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AFEB3">
      <w:pPr>
        <w:jc w:val="left"/>
        <w:rPr>
          <w:rFonts w:hint="default" w:ascii="宋体" w:hAnsi="宋体" w:eastAsia="宋体" w:cs="宋体"/>
          <w:b/>
          <w:bCs/>
          <w:sz w:val="78"/>
          <w:szCs w:val="52"/>
          <w:lang w:val="en-US"/>
        </w:rPr>
      </w:pPr>
      <w:r>
        <w:rPr>
          <w:rFonts w:hint="eastAsia" w:ascii="宋体" w:hAnsi="宋体" w:eastAsia="宋体" w:cs="仿宋"/>
          <w:b/>
          <w:bCs/>
          <w:sz w:val="28"/>
          <w:szCs w:val="28"/>
        </w:rPr>
        <w:t>采购项目编号：</w:t>
      </w:r>
      <w:r>
        <w:rPr>
          <w:rFonts w:hint="eastAsia" w:ascii="宋体" w:hAnsi="宋体" w:eastAsia="宋体" w:cs="仿宋"/>
          <w:b/>
          <w:bCs/>
          <w:sz w:val="28"/>
          <w:szCs w:val="28"/>
          <w:lang w:val="en-US" w:eastAsia="zh-CN"/>
        </w:rPr>
        <w:t>ZCSP-延川县-2024-000100</w:t>
      </w:r>
    </w:p>
    <w:p w14:paraId="39D0BB95">
      <w:pPr>
        <w:pStyle w:val="14"/>
        <w:jc w:val="center"/>
        <w:rPr>
          <w:rFonts w:hint="eastAsia" w:ascii="宋体" w:hAnsi="宋体" w:eastAsia="宋体" w:cs="宋体"/>
          <w:b/>
          <w:bCs/>
          <w:sz w:val="48"/>
          <w:szCs w:val="36"/>
          <w:lang w:val="en-US" w:eastAsia="zh-CN"/>
        </w:rPr>
      </w:pPr>
    </w:p>
    <w:p w14:paraId="5ACF1EB2">
      <w:pPr>
        <w:pStyle w:val="37"/>
        <w:ind w:left="0" w:leftChars="0" w:firstLine="0" w:firstLineChars="0"/>
        <w:jc w:val="center"/>
        <w:rPr>
          <w:rFonts w:hint="eastAsia"/>
        </w:rPr>
      </w:pPr>
      <w:r>
        <w:rPr>
          <w:rFonts w:hint="eastAsia" w:ascii="宋体" w:hAnsi="宋体" w:eastAsia="宋体" w:cs="宋体"/>
          <w:b/>
          <w:bCs/>
          <w:sz w:val="52"/>
          <w:szCs w:val="40"/>
          <w:lang w:val="en-US" w:eastAsia="zh-CN"/>
        </w:rPr>
        <w:t>2024年中央水利发展资金淤地坝安全监测设施项目</w:t>
      </w:r>
    </w:p>
    <w:p w14:paraId="00142FD5">
      <w:pPr>
        <w:jc w:val="center"/>
        <w:rPr>
          <w:rFonts w:hint="eastAsia" w:ascii="宋体" w:hAnsi="宋体" w:eastAsia="宋体" w:cs="宋体"/>
          <w:b/>
          <w:bCs/>
          <w:sz w:val="52"/>
          <w:szCs w:val="40"/>
        </w:rPr>
      </w:pPr>
    </w:p>
    <w:p w14:paraId="2C77EFC6">
      <w:pPr>
        <w:jc w:val="center"/>
        <w:rPr>
          <w:rFonts w:hint="eastAsia" w:ascii="宋体" w:hAnsi="宋体" w:eastAsia="宋体" w:cs="宋体"/>
          <w:b/>
          <w:bCs/>
          <w:sz w:val="52"/>
          <w:szCs w:val="40"/>
        </w:rPr>
      </w:pPr>
    </w:p>
    <w:p w14:paraId="3AEE9DFA">
      <w:pPr>
        <w:jc w:val="center"/>
        <w:rPr>
          <w:rFonts w:hint="eastAsia" w:ascii="宋体" w:hAnsi="宋体" w:eastAsia="宋体" w:cs="宋体"/>
          <w:b/>
          <w:bCs/>
          <w:color w:val="auto"/>
          <w:sz w:val="52"/>
          <w:szCs w:val="40"/>
        </w:rPr>
      </w:pPr>
      <w:r>
        <w:rPr>
          <w:rFonts w:hint="eastAsia" w:ascii="宋体" w:hAnsi="宋体" w:eastAsia="宋体" w:cs="宋体"/>
          <w:b/>
          <w:bCs/>
          <w:color w:val="auto"/>
          <w:sz w:val="48"/>
          <w:szCs w:val="36"/>
        </w:rPr>
        <w:t>竞争性</w:t>
      </w:r>
      <w:r>
        <w:rPr>
          <w:rFonts w:hint="eastAsia" w:ascii="宋体" w:hAnsi="宋体" w:eastAsia="宋体" w:cs="宋体"/>
          <w:b/>
          <w:bCs/>
          <w:color w:val="auto"/>
          <w:sz w:val="48"/>
          <w:szCs w:val="36"/>
          <w:lang w:val="en-US" w:eastAsia="zh-CN"/>
        </w:rPr>
        <w:t>磋商</w:t>
      </w:r>
      <w:r>
        <w:rPr>
          <w:rFonts w:hint="eastAsia" w:ascii="宋体" w:hAnsi="宋体" w:eastAsia="宋体" w:cs="宋体"/>
          <w:b/>
          <w:bCs/>
          <w:color w:val="auto"/>
          <w:sz w:val="48"/>
          <w:szCs w:val="36"/>
        </w:rPr>
        <w:t>文件</w:t>
      </w:r>
    </w:p>
    <w:p w14:paraId="26F518F2">
      <w:pPr>
        <w:jc w:val="center"/>
        <w:rPr>
          <w:rFonts w:hint="eastAsia" w:ascii="宋体" w:hAnsi="宋体" w:eastAsia="宋体" w:cs="仿宋"/>
          <w:b/>
          <w:bCs/>
          <w:sz w:val="28"/>
          <w:szCs w:val="28"/>
        </w:rPr>
      </w:pPr>
    </w:p>
    <w:p w14:paraId="258AE55D">
      <w:pPr>
        <w:snapToGrid w:val="0"/>
        <w:spacing w:line="500" w:lineRule="exact"/>
        <w:rPr>
          <w:rFonts w:ascii="宋体" w:hAnsi="宋体" w:eastAsia="宋体" w:cs="宋体"/>
          <w:b/>
          <w:sz w:val="30"/>
        </w:rPr>
      </w:pPr>
    </w:p>
    <w:p w14:paraId="76DD3496">
      <w:pPr>
        <w:pStyle w:val="14"/>
        <w:ind w:left="0" w:leftChars="0" w:firstLine="0" w:firstLineChars="0"/>
        <w:rPr>
          <w:rFonts w:hint="eastAsia" w:ascii="宋体" w:hAnsi="宋体" w:eastAsia="宋体" w:cs="宋体"/>
          <w:b/>
          <w:bCs/>
          <w:sz w:val="36"/>
          <w:szCs w:val="44"/>
        </w:rPr>
      </w:pPr>
    </w:p>
    <w:p w14:paraId="3D1D0603">
      <w:pPr>
        <w:pStyle w:val="14"/>
        <w:ind w:left="0" w:leftChars="0" w:firstLine="0" w:firstLineChars="0"/>
        <w:rPr>
          <w:rFonts w:hint="eastAsia" w:ascii="宋体" w:hAnsi="宋体" w:eastAsia="宋体" w:cs="宋体"/>
          <w:b/>
          <w:bCs/>
          <w:sz w:val="36"/>
          <w:szCs w:val="44"/>
        </w:rPr>
      </w:pPr>
    </w:p>
    <w:p w14:paraId="3391789B">
      <w:pPr>
        <w:pStyle w:val="14"/>
        <w:ind w:left="0" w:leftChars="0" w:firstLine="0" w:firstLineChars="0"/>
        <w:rPr>
          <w:rFonts w:hint="eastAsia" w:ascii="宋体" w:hAnsi="宋体" w:eastAsia="宋体" w:cs="宋体"/>
          <w:b/>
          <w:bCs/>
          <w:sz w:val="36"/>
          <w:szCs w:val="44"/>
        </w:rPr>
      </w:pPr>
    </w:p>
    <w:p w14:paraId="465A225E">
      <w:pPr>
        <w:spacing w:line="480" w:lineRule="auto"/>
        <w:ind w:firstLine="1928" w:firstLineChars="600"/>
        <w:jc w:val="both"/>
        <w:rPr>
          <w:rFonts w:hint="default" w:ascii="宋体" w:hAnsi="宋体" w:eastAsia="宋体" w:cs="宋体"/>
          <w:b/>
          <w:bCs/>
          <w:sz w:val="32"/>
          <w:szCs w:val="32"/>
          <w:lang w:val="en-US" w:eastAsia="zh-CN"/>
        </w:rPr>
      </w:pPr>
      <w:r>
        <w:rPr>
          <w:rFonts w:hint="eastAsia" w:ascii="宋体" w:hAnsi="宋体" w:eastAsia="宋体" w:cs="宋体"/>
          <w:b/>
          <w:bCs/>
          <w:sz w:val="32"/>
          <w:szCs w:val="32"/>
        </w:rPr>
        <w:t>采购人：</w:t>
      </w:r>
      <w:r>
        <w:rPr>
          <w:rFonts w:hint="eastAsia" w:ascii="宋体" w:hAnsi="宋体" w:eastAsia="宋体" w:cs="宋体"/>
          <w:b/>
          <w:bCs/>
          <w:sz w:val="32"/>
          <w:szCs w:val="32"/>
          <w:lang w:val="en-US" w:eastAsia="zh-CN"/>
        </w:rPr>
        <w:t>延川县水务局</w:t>
      </w:r>
    </w:p>
    <w:p w14:paraId="3E7B782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center"/>
        <w:textAlignment w:val="auto"/>
        <w:rPr>
          <w:rFonts w:hint="default" w:ascii="宋体" w:hAnsi="宋体" w:eastAsia="宋体" w:cs="宋体"/>
          <w:sz w:val="21"/>
          <w:szCs w:val="21"/>
          <w:lang w:val="en-US" w:eastAsia="zh-CN"/>
        </w:rPr>
      </w:pPr>
      <w:r>
        <w:rPr>
          <w:rFonts w:hint="eastAsia" w:ascii="宋体" w:hAnsi="宋体" w:eastAsia="宋体" w:cs="宋体"/>
          <w:b/>
          <w:bCs/>
          <w:sz w:val="32"/>
          <w:szCs w:val="32"/>
        </w:rPr>
        <w:t>采购代理机构：</w:t>
      </w:r>
      <w:r>
        <w:rPr>
          <w:rFonts w:hint="eastAsia" w:ascii="宋体" w:hAnsi="宋体" w:eastAsia="宋体" w:cs="宋体"/>
          <w:b/>
          <w:bCs/>
          <w:sz w:val="32"/>
          <w:szCs w:val="32"/>
          <w:lang w:val="en-US" w:eastAsia="zh-CN"/>
        </w:rPr>
        <w:t>延川县政府采购中心</w:t>
      </w:r>
    </w:p>
    <w:p w14:paraId="229BBA41">
      <w:pPr>
        <w:snapToGrid w:val="0"/>
        <w:spacing w:line="480" w:lineRule="auto"/>
        <w:ind w:left="840" w:firstLine="420"/>
        <w:rPr>
          <w:rFonts w:ascii="宋体" w:hAnsi="宋体" w:eastAsia="宋体" w:cs="宋体"/>
          <w:b/>
          <w:sz w:val="32"/>
          <w:szCs w:val="32"/>
        </w:rPr>
      </w:pPr>
    </w:p>
    <w:p w14:paraId="68EAF9E6">
      <w:pPr>
        <w:snapToGrid w:val="0"/>
        <w:spacing w:line="480" w:lineRule="auto"/>
        <w:ind w:firstLine="3534" w:firstLineChars="1100"/>
        <w:jc w:val="both"/>
        <w:rPr>
          <w:rFonts w:hint="eastAsia" w:ascii="宋体" w:hAnsi="宋体"/>
          <w:b/>
          <w:sz w:val="48"/>
          <w:szCs w:val="48"/>
        </w:rPr>
      </w:pPr>
      <w:r>
        <w:rPr>
          <w:rFonts w:hint="eastAsia" w:ascii="宋体" w:hAnsi="宋体" w:eastAsia="宋体" w:cs="宋体"/>
          <w:b/>
          <w:sz w:val="32"/>
          <w:szCs w:val="32"/>
        </w:rPr>
        <w:t>二〇</w:t>
      </w:r>
      <w:r>
        <w:rPr>
          <w:rFonts w:hint="eastAsia" w:ascii="宋体" w:hAnsi="宋体" w:eastAsia="宋体" w:cs="宋体"/>
          <w:b/>
          <w:sz w:val="32"/>
          <w:szCs w:val="32"/>
          <w:lang w:val="en-US" w:eastAsia="zh-CN"/>
        </w:rPr>
        <w:t>二四</w:t>
      </w:r>
      <w:r>
        <w:rPr>
          <w:rFonts w:hint="eastAsia" w:ascii="宋体" w:hAnsi="宋体" w:eastAsia="宋体" w:cs="宋体"/>
          <w:b/>
          <w:sz w:val="32"/>
          <w:szCs w:val="32"/>
        </w:rPr>
        <w:t>年</w:t>
      </w:r>
      <w:r>
        <w:rPr>
          <w:rFonts w:hint="eastAsia" w:ascii="宋体" w:hAnsi="宋体" w:eastAsia="宋体" w:cs="宋体"/>
          <w:b/>
          <w:sz w:val="32"/>
          <w:szCs w:val="32"/>
          <w:lang w:val="en-US" w:eastAsia="zh-CN"/>
        </w:rPr>
        <w:t>十</w:t>
      </w:r>
      <w:r>
        <w:rPr>
          <w:rFonts w:hint="eastAsia" w:ascii="宋体" w:hAnsi="宋体" w:eastAsia="宋体" w:cs="宋体"/>
          <w:b/>
          <w:sz w:val="32"/>
          <w:szCs w:val="32"/>
        </w:rPr>
        <w:t>月</w:t>
      </w:r>
    </w:p>
    <w:p w14:paraId="4ED5B17A">
      <w:pPr>
        <w:pStyle w:val="37"/>
        <w:rPr>
          <w:rFonts w:hint="eastAsia"/>
        </w:rPr>
      </w:pPr>
    </w:p>
    <w:p w14:paraId="02DA8B15">
      <w:pPr>
        <w:rPr>
          <w:rFonts w:hint="eastAsia"/>
        </w:rPr>
      </w:pPr>
      <w:r>
        <w:rPr>
          <w:rFonts w:hint="eastAsia"/>
        </w:rPr>
        <w:br w:type="page"/>
      </w:r>
    </w:p>
    <w:p w14:paraId="6E11649D">
      <w:pPr>
        <w:pStyle w:val="37"/>
        <w:ind w:left="0" w:leftChars="0" w:firstLine="0" w:firstLineChars="0"/>
        <w:rPr>
          <w:rFonts w:hint="eastAsia"/>
        </w:rPr>
      </w:pPr>
    </w:p>
    <w:p w14:paraId="327C71EF">
      <w:pPr>
        <w:jc w:val="center"/>
        <w:rPr>
          <w:rFonts w:hint="eastAsia" w:ascii="宋体" w:hAnsi="宋体"/>
          <w:b/>
          <w:sz w:val="48"/>
          <w:szCs w:val="48"/>
        </w:rPr>
      </w:pPr>
      <w:r>
        <w:rPr>
          <w:rFonts w:hint="eastAsia" w:ascii="宋体" w:hAnsi="宋体"/>
          <w:b/>
          <w:sz w:val="48"/>
          <w:szCs w:val="48"/>
        </w:rPr>
        <w:t>目   录</w:t>
      </w:r>
    </w:p>
    <w:p w14:paraId="0C97F7F1">
      <w:pPr>
        <w:pStyle w:val="37"/>
        <w:numPr>
          <w:ilvl w:val="0"/>
          <w:numId w:val="2"/>
        </w:numPr>
        <w:rPr>
          <w:rFonts w:hint="default" w:ascii="宋体" w:hAnsi="宋体"/>
          <w:b/>
          <w:sz w:val="28"/>
          <w:szCs w:val="28"/>
          <w:lang w:val="en-US" w:eastAsia="zh-CN"/>
        </w:rPr>
      </w:pPr>
      <w:r>
        <w:rPr>
          <w:rFonts w:hint="eastAsia" w:ascii="宋体" w:hAnsi="宋体"/>
          <w:b/>
          <w:sz w:val="28"/>
          <w:szCs w:val="28"/>
          <w:lang w:val="en-US" w:eastAsia="zh-CN"/>
        </w:rPr>
        <w:t>竞争性磋商公告</w:t>
      </w:r>
    </w:p>
    <w:p w14:paraId="79219191">
      <w:pPr>
        <w:pStyle w:val="37"/>
        <w:numPr>
          <w:ilvl w:val="0"/>
          <w:numId w:val="2"/>
        </w:numPr>
        <w:rPr>
          <w:rFonts w:hint="default" w:ascii="宋体" w:hAnsi="宋体"/>
          <w:b/>
          <w:sz w:val="28"/>
          <w:szCs w:val="28"/>
          <w:lang w:val="en-US" w:eastAsia="zh-CN"/>
        </w:rPr>
      </w:pPr>
      <w:r>
        <w:rPr>
          <w:rFonts w:hint="eastAsia" w:ascii="宋体" w:hAnsi="宋体"/>
          <w:b/>
          <w:sz w:val="28"/>
          <w:szCs w:val="28"/>
          <w:lang w:val="en-US" w:eastAsia="zh-CN"/>
        </w:rPr>
        <w:t>竞争性磋商须知及前附表</w:t>
      </w:r>
    </w:p>
    <w:p w14:paraId="481AC8CF">
      <w:pPr>
        <w:pStyle w:val="37"/>
        <w:numPr>
          <w:ilvl w:val="0"/>
          <w:numId w:val="2"/>
        </w:numPr>
        <w:rPr>
          <w:rFonts w:hint="default" w:ascii="宋体" w:hAnsi="宋体"/>
          <w:b/>
          <w:sz w:val="28"/>
          <w:szCs w:val="28"/>
          <w:lang w:val="en-US" w:eastAsia="zh-CN"/>
        </w:rPr>
      </w:pPr>
      <w:r>
        <w:rPr>
          <w:rFonts w:hint="eastAsia" w:ascii="宋体" w:hAnsi="宋体"/>
          <w:b/>
          <w:sz w:val="28"/>
          <w:szCs w:val="28"/>
          <w:lang w:val="en-US" w:eastAsia="zh-CN"/>
        </w:rPr>
        <w:t>服务内容、参数及商务要求</w:t>
      </w:r>
    </w:p>
    <w:p w14:paraId="76B8B7B4">
      <w:pPr>
        <w:pStyle w:val="37"/>
        <w:numPr>
          <w:ilvl w:val="0"/>
          <w:numId w:val="2"/>
        </w:numPr>
        <w:rPr>
          <w:rFonts w:hint="default" w:ascii="宋体" w:hAnsi="宋体"/>
          <w:b/>
          <w:sz w:val="28"/>
          <w:szCs w:val="28"/>
          <w:lang w:val="en-US" w:eastAsia="zh-CN"/>
        </w:rPr>
      </w:pPr>
      <w:r>
        <w:rPr>
          <w:rFonts w:hint="eastAsia" w:ascii="宋体" w:hAnsi="宋体"/>
          <w:b/>
          <w:sz w:val="28"/>
          <w:szCs w:val="28"/>
          <w:lang w:val="en-US" w:eastAsia="zh-CN"/>
        </w:rPr>
        <w:t>评审方法</w:t>
      </w:r>
    </w:p>
    <w:p w14:paraId="3950FFD2">
      <w:pPr>
        <w:pStyle w:val="37"/>
        <w:numPr>
          <w:ilvl w:val="0"/>
          <w:numId w:val="2"/>
        </w:numPr>
        <w:rPr>
          <w:rFonts w:hint="default" w:ascii="宋体" w:hAnsi="宋体"/>
          <w:b/>
          <w:sz w:val="28"/>
          <w:szCs w:val="28"/>
          <w:lang w:val="en-US" w:eastAsia="zh-CN"/>
        </w:rPr>
      </w:pPr>
      <w:r>
        <w:rPr>
          <w:rFonts w:hint="eastAsia" w:ascii="宋体" w:hAnsi="宋体"/>
          <w:b/>
          <w:sz w:val="28"/>
          <w:szCs w:val="28"/>
          <w:lang w:val="en-US" w:eastAsia="zh-CN"/>
        </w:rPr>
        <w:t>拟签订的合同文本</w:t>
      </w:r>
    </w:p>
    <w:p w14:paraId="13C6CC31">
      <w:pPr>
        <w:pStyle w:val="37"/>
        <w:numPr>
          <w:ilvl w:val="0"/>
          <w:numId w:val="2"/>
        </w:numPr>
        <w:rPr>
          <w:rFonts w:hint="default" w:ascii="宋体" w:hAnsi="宋体"/>
          <w:b/>
          <w:sz w:val="28"/>
          <w:szCs w:val="28"/>
          <w:lang w:val="en-US" w:eastAsia="zh-CN"/>
        </w:rPr>
      </w:pPr>
      <w:r>
        <w:rPr>
          <w:rFonts w:hint="eastAsia" w:ascii="宋体" w:hAnsi="宋体"/>
          <w:b/>
          <w:sz w:val="28"/>
          <w:szCs w:val="28"/>
          <w:lang w:val="en-US" w:eastAsia="zh-CN"/>
        </w:rPr>
        <w:t>竞争性磋商响应文件格式</w:t>
      </w:r>
    </w:p>
    <w:p w14:paraId="392E76F5">
      <w:pPr>
        <w:pStyle w:val="18"/>
        <w:tabs>
          <w:tab w:val="right" w:leader="hyphen" w:pos="8721"/>
        </w:tabs>
        <w:spacing w:line="360" w:lineRule="auto"/>
        <w:rPr>
          <w:rFonts w:hint="eastAsia" w:ascii="宋体" w:hAnsi="宋体" w:cs="宋体"/>
          <w:bCs/>
          <w:sz w:val="24"/>
          <w:szCs w:val="24"/>
        </w:rPr>
      </w:pPr>
      <w:bookmarkStart w:id="0" w:name="_Toc28982"/>
      <w:bookmarkStart w:id="1" w:name="_Toc511829203"/>
      <w:bookmarkStart w:id="2" w:name="_Toc29757"/>
    </w:p>
    <w:p w14:paraId="6C2ECC04">
      <w:pPr>
        <w:pStyle w:val="18"/>
        <w:tabs>
          <w:tab w:val="right" w:leader="hyphen" w:pos="8721"/>
        </w:tabs>
        <w:spacing w:line="600" w:lineRule="auto"/>
        <w:rPr>
          <w:rFonts w:hint="eastAsia" w:ascii="宋体" w:hAnsi="宋体" w:cs="宋体"/>
          <w:bCs/>
          <w:sz w:val="32"/>
          <w:szCs w:val="32"/>
        </w:rPr>
      </w:pPr>
    </w:p>
    <w:p w14:paraId="48245086">
      <w:pPr>
        <w:rPr>
          <w:rFonts w:hint="eastAsia" w:ascii="宋体" w:hAnsi="宋体" w:cs="宋体"/>
          <w:bCs/>
          <w:sz w:val="32"/>
          <w:szCs w:val="32"/>
        </w:rPr>
      </w:pPr>
    </w:p>
    <w:p w14:paraId="34DFD598">
      <w:pPr>
        <w:rPr>
          <w:rFonts w:hint="eastAsia" w:ascii="宋体" w:hAnsi="宋体" w:cs="宋体"/>
          <w:bCs/>
          <w:sz w:val="32"/>
          <w:szCs w:val="32"/>
        </w:rPr>
      </w:pPr>
    </w:p>
    <w:p w14:paraId="032EB936">
      <w:pPr>
        <w:rPr>
          <w:rFonts w:hint="eastAsia" w:ascii="宋体" w:hAnsi="宋体" w:cs="宋体"/>
          <w:bCs/>
          <w:sz w:val="32"/>
          <w:szCs w:val="32"/>
        </w:rPr>
      </w:pPr>
    </w:p>
    <w:p w14:paraId="179993D5">
      <w:pPr>
        <w:pStyle w:val="18"/>
        <w:tabs>
          <w:tab w:val="right" w:leader="hyphen" w:pos="8721"/>
        </w:tabs>
        <w:spacing w:line="600" w:lineRule="auto"/>
        <w:rPr>
          <w:rFonts w:hint="eastAsia" w:ascii="宋体" w:hAnsi="宋体" w:cs="宋体"/>
          <w:bCs/>
          <w:sz w:val="32"/>
          <w:szCs w:val="32"/>
        </w:rPr>
      </w:pPr>
    </w:p>
    <w:p w14:paraId="6D4AFC7D">
      <w:pPr>
        <w:rPr>
          <w:rFonts w:hint="eastAsia" w:ascii="宋体" w:hAnsi="宋体" w:cs="宋体"/>
          <w:bCs/>
          <w:sz w:val="32"/>
          <w:szCs w:val="32"/>
        </w:rPr>
      </w:pPr>
    </w:p>
    <w:p w14:paraId="03DE6C36">
      <w:pPr>
        <w:rPr>
          <w:rFonts w:hint="eastAsia" w:ascii="宋体" w:hAnsi="宋体" w:cs="宋体"/>
          <w:bCs/>
          <w:sz w:val="32"/>
          <w:szCs w:val="32"/>
        </w:rPr>
      </w:pPr>
    </w:p>
    <w:p w14:paraId="3E186F0A">
      <w:pPr>
        <w:rPr>
          <w:rFonts w:hint="eastAsia" w:ascii="宋体" w:hAnsi="宋体" w:cs="宋体"/>
          <w:bCs/>
          <w:sz w:val="32"/>
          <w:szCs w:val="32"/>
        </w:rPr>
      </w:pPr>
    </w:p>
    <w:p w14:paraId="59ADD26B">
      <w:pPr>
        <w:rPr>
          <w:rFonts w:hint="eastAsia" w:ascii="宋体" w:hAnsi="宋体" w:cs="宋体"/>
          <w:bCs/>
          <w:sz w:val="32"/>
          <w:szCs w:val="32"/>
        </w:rPr>
      </w:pPr>
    </w:p>
    <w:p w14:paraId="714686E8">
      <w:pPr>
        <w:rPr>
          <w:rFonts w:hint="eastAsia" w:ascii="宋体" w:hAnsi="宋体" w:cs="宋体"/>
          <w:bCs/>
          <w:sz w:val="32"/>
          <w:szCs w:val="32"/>
        </w:rPr>
      </w:pPr>
    </w:p>
    <w:p w14:paraId="2C48A169">
      <w:pPr>
        <w:rPr>
          <w:rFonts w:hint="eastAsia" w:ascii="宋体" w:hAnsi="宋体" w:cs="宋体"/>
          <w:bCs/>
          <w:sz w:val="32"/>
          <w:szCs w:val="32"/>
        </w:rPr>
      </w:pPr>
    </w:p>
    <w:p w14:paraId="4D880706">
      <w:pPr>
        <w:rPr>
          <w:rFonts w:hint="eastAsia" w:ascii="宋体" w:hAnsi="宋体" w:cs="宋体"/>
          <w:bCs/>
          <w:sz w:val="32"/>
          <w:szCs w:val="32"/>
        </w:rPr>
      </w:pPr>
    </w:p>
    <w:p w14:paraId="1C4A19A5">
      <w:pPr>
        <w:rPr>
          <w:rFonts w:hint="eastAsia" w:ascii="宋体" w:hAnsi="宋体" w:cs="宋体"/>
          <w:bCs/>
          <w:sz w:val="32"/>
          <w:szCs w:val="32"/>
        </w:rPr>
      </w:pPr>
    </w:p>
    <w:p w14:paraId="3D950490">
      <w:pPr>
        <w:rPr>
          <w:rFonts w:hint="eastAsia"/>
        </w:rPr>
      </w:pPr>
    </w:p>
    <w:p w14:paraId="536EA61F">
      <w:pPr>
        <w:rPr>
          <w:rFonts w:hint="eastAsia"/>
        </w:rPr>
      </w:pPr>
    </w:p>
    <w:p w14:paraId="022EA7EB">
      <w:pPr>
        <w:rPr>
          <w:rFonts w:hint="eastAsia"/>
        </w:rPr>
        <w:sectPr>
          <w:headerReference r:id="rId3" w:type="default"/>
          <w:footerReference r:id="rId4" w:type="default"/>
          <w:pgSz w:w="11905" w:h="16838"/>
          <w:pgMar w:top="1423" w:right="1786" w:bottom="1196" w:left="1451" w:header="0" w:footer="981" w:gutter="0"/>
          <w:pgNumType w:fmt="decimal"/>
          <w:cols w:space="0" w:num="1"/>
          <w:rtlGutter w:val="0"/>
          <w:docGrid w:linePitch="0" w:charSpace="0"/>
        </w:sectPr>
      </w:pPr>
    </w:p>
    <w:p w14:paraId="0CAF2ED4">
      <w:pPr>
        <w:pStyle w:val="2"/>
        <w:rPr>
          <w:rFonts w:hint="eastAsia"/>
        </w:rPr>
      </w:pPr>
    </w:p>
    <w:p w14:paraId="5DC5764C">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ind w:left="0" w:leftChars="0" w:firstLine="0" w:firstLineChars="0"/>
        <w:jc w:val="center"/>
        <w:rPr>
          <w:rFonts w:hint="eastAsia" w:ascii="宋体" w:hAnsi="宋体" w:eastAsia="宋体" w:cs="Times New Roman"/>
          <w:b/>
          <w:bCs/>
          <w:sz w:val="44"/>
          <w:szCs w:val="44"/>
          <w:lang w:val="en-US" w:eastAsia="zh-CN"/>
        </w:rPr>
      </w:pPr>
      <w:r>
        <w:rPr>
          <w:rFonts w:hint="eastAsia" w:ascii="宋体" w:hAnsi="宋体" w:eastAsia="宋体" w:cs="Times New Roman"/>
          <w:b/>
          <w:bCs/>
          <w:sz w:val="44"/>
          <w:szCs w:val="44"/>
          <w:lang w:val="en-US" w:eastAsia="zh-CN"/>
        </w:rPr>
        <w:t>第一章</w:t>
      </w:r>
      <w:bookmarkEnd w:id="0"/>
      <w:bookmarkEnd w:id="1"/>
      <w:bookmarkEnd w:id="2"/>
      <w:bookmarkStart w:id="3" w:name="_Toc17056"/>
      <w:bookmarkStart w:id="4" w:name="_Toc1851"/>
      <w:r>
        <w:rPr>
          <w:rFonts w:hint="eastAsia" w:ascii="宋体" w:hAnsi="宋体" w:eastAsia="宋体" w:cs="Times New Roman"/>
          <w:b/>
          <w:bCs/>
          <w:sz w:val="44"/>
          <w:szCs w:val="44"/>
          <w:lang w:val="en-US" w:eastAsia="zh-CN"/>
        </w:rPr>
        <w:t>竞争性磋商公告</w:t>
      </w:r>
    </w:p>
    <w:p w14:paraId="39F2C851">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ind w:left="0" w:leftChars="0" w:firstLine="0" w:firstLineChars="0"/>
        <w:jc w:val="center"/>
        <w:rPr>
          <w:rFonts w:hint="eastAsia" w:ascii="宋体" w:hAnsi="宋体" w:eastAsia="宋体" w:cs="Times New Roman"/>
          <w:b/>
          <w:bCs/>
          <w:sz w:val="44"/>
          <w:szCs w:val="44"/>
          <w:lang w:val="en-US" w:eastAsia="zh-CN"/>
        </w:rPr>
      </w:pPr>
      <w:r>
        <w:rPr>
          <w:rFonts w:hint="eastAsia" w:ascii="宋体" w:hAnsi="宋体" w:eastAsia="宋体" w:cs="Times New Roman"/>
          <w:b/>
          <w:bCs/>
          <w:sz w:val="44"/>
          <w:szCs w:val="44"/>
          <w:lang w:val="en-US" w:eastAsia="zh-CN"/>
        </w:rPr>
        <w:t xml:space="preserve">    2024年中央水利发展资金淤地坝安全监测设施项目</w:t>
      </w:r>
    </w:p>
    <w:p w14:paraId="26AB75B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ind w:left="0" w:leftChars="0" w:firstLine="0" w:firstLineChars="0"/>
        <w:jc w:val="center"/>
        <w:rPr>
          <w:rFonts w:hint="eastAsia" w:ascii="宋体" w:hAnsi="宋体" w:eastAsia="宋体" w:cs="Times New Roman"/>
          <w:b/>
          <w:bCs/>
          <w:sz w:val="44"/>
          <w:szCs w:val="44"/>
          <w:lang w:val="en-US" w:eastAsia="zh-CN"/>
        </w:rPr>
      </w:pPr>
    </w:p>
    <w:p w14:paraId="6613C2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Style w:val="27"/>
          <w:rFonts w:hint="eastAsia" w:ascii="宋体" w:hAnsi="宋体" w:eastAsia="宋体" w:cs="宋体"/>
          <w:b/>
          <w:bCs/>
          <w:i w:val="0"/>
          <w:iCs w:val="0"/>
          <w:caps w:val="0"/>
          <w:color w:val="auto"/>
          <w:spacing w:val="0"/>
          <w:sz w:val="21"/>
          <w:szCs w:val="21"/>
          <w:shd w:val="clear" w:color="auto" w:fill="FFFFFF"/>
        </w:rPr>
      </w:pPr>
      <w:r>
        <w:rPr>
          <w:rStyle w:val="27"/>
          <w:rFonts w:hint="eastAsia" w:ascii="宋体" w:hAnsi="宋体" w:eastAsia="宋体" w:cs="宋体"/>
          <w:b/>
          <w:bCs/>
          <w:i w:val="0"/>
          <w:iCs w:val="0"/>
          <w:caps w:val="0"/>
          <w:color w:val="auto"/>
          <w:spacing w:val="0"/>
          <w:sz w:val="21"/>
          <w:szCs w:val="21"/>
          <w:shd w:val="clear" w:color="auto" w:fill="FFFFFF"/>
        </w:rPr>
        <w:t>项目概况</w:t>
      </w:r>
    </w:p>
    <w:p w14:paraId="1EBECCA5">
      <w:pPr>
        <w:pStyle w:val="5"/>
        <w:keepNext w:val="0"/>
        <w:keepLines w:val="0"/>
        <w:widowControl/>
        <w:numPr>
          <w:ilvl w:val="2"/>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Chars="0" w:right="0" w:rightChars="0"/>
        <w:jc w:val="both"/>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pPr>
      <w:r>
        <w:rPr>
          <w:rFonts w:hint="eastAsia" w:cs="宋体"/>
          <w:b w:val="0"/>
          <w:bCs w:val="0"/>
          <w:i w:val="0"/>
          <w:iCs w:val="0"/>
          <w:caps w:val="0"/>
          <w:color w:val="auto"/>
          <w:spacing w:val="0"/>
          <w:kern w:val="0"/>
          <w:sz w:val="21"/>
          <w:szCs w:val="21"/>
          <w:shd w:val="clear" w:color="auto" w:fill="FFFFFF"/>
          <w:lang w:val="en-US" w:eastAsia="zh-CN" w:bidi="ar"/>
        </w:rPr>
        <w:t xml:space="preserve">   </w:t>
      </w: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延川县政府采购中心受延川县水务局的委托,拟就2024年中央水利发展资金淤地坝安全监测设施项目进行竞争性磋商，诚邀符合资格条件、且有能力提供本项目的供应商均可参加磋商。</w:t>
      </w:r>
    </w:p>
    <w:p w14:paraId="5CCB2D5F">
      <w:pPr>
        <w:pStyle w:val="5"/>
        <w:keepNext w:val="0"/>
        <w:keepLines w:val="0"/>
        <w:widowControl/>
        <w:numPr>
          <w:ilvl w:val="2"/>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leftChars="0" w:right="0" w:rightChars="0" w:firstLine="0" w:firstLineChars="0"/>
        <w:jc w:val="both"/>
        <w:rPr>
          <w:rFonts w:hint="eastAsia" w:ascii="宋体" w:hAnsi="宋体" w:eastAsia="宋体" w:cs="宋体"/>
          <w:b/>
          <w:bCs/>
          <w:i w:val="0"/>
          <w:iCs w:val="0"/>
          <w:caps w:val="0"/>
          <w:color w:val="auto"/>
          <w:spacing w:val="0"/>
          <w:kern w:val="0"/>
          <w:sz w:val="21"/>
          <w:szCs w:val="21"/>
          <w:shd w:val="clear" w:color="auto" w:fill="FFFFFF"/>
          <w:lang w:val="en-US" w:eastAsia="zh-CN" w:bidi="ar"/>
        </w:rPr>
      </w:pPr>
      <w:r>
        <w:rPr>
          <w:rFonts w:hint="eastAsia" w:ascii="宋体" w:hAnsi="宋体" w:eastAsia="宋体" w:cs="宋体"/>
          <w:b/>
          <w:bCs/>
          <w:i w:val="0"/>
          <w:iCs w:val="0"/>
          <w:caps w:val="0"/>
          <w:color w:val="auto"/>
          <w:spacing w:val="0"/>
          <w:kern w:val="0"/>
          <w:sz w:val="21"/>
          <w:szCs w:val="21"/>
          <w:shd w:val="clear" w:color="auto" w:fill="FFFFFF"/>
          <w:lang w:val="en-US" w:eastAsia="zh-CN" w:bidi="ar"/>
        </w:rPr>
        <w:t>一、项目基本情况</w:t>
      </w:r>
    </w:p>
    <w:p w14:paraId="1FFFA12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right="0" w:firstLine="420" w:firstLineChars="200"/>
        <w:jc w:val="both"/>
        <w:rPr>
          <w:rFonts w:hint="default"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rPr>
        <w:t>项目编号：</w:t>
      </w: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ZCSP-延川县-2024-000100</w:t>
      </w:r>
    </w:p>
    <w:p w14:paraId="6CE65CA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right="0" w:firstLine="420" w:firstLineChars="200"/>
        <w:jc w:val="both"/>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项目名称：2024年中央水利发展资金淤地坝安全监测设施项目</w:t>
      </w:r>
    </w:p>
    <w:p w14:paraId="46CD810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right="0" w:firstLine="420" w:firstLineChars="200"/>
        <w:jc w:val="both"/>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iCs w:val="0"/>
          <w:caps w:val="0"/>
          <w:color w:val="auto"/>
          <w:spacing w:val="0"/>
          <w:sz w:val="21"/>
          <w:szCs w:val="21"/>
          <w:shd w:val="clear" w:color="auto" w:fill="FFFFFF"/>
          <w:lang w:val="en-US" w:eastAsia="zh-CN"/>
        </w:rPr>
        <w:t>项目地点</w:t>
      </w: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湫沟、</w:t>
      </w:r>
      <w:r>
        <w:rPr>
          <w:rFonts w:hint="eastAsia" w:ascii="宋体" w:hAnsi="宋体" w:eastAsia="宋体" w:cs="宋体"/>
          <w:i w:val="0"/>
          <w:iCs w:val="0"/>
          <w:color w:val="000000"/>
          <w:kern w:val="0"/>
          <w:sz w:val="20"/>
          <w:szCs w:val="20"/>
          <w:u w:val="none"/>
          <w:lang w:val="en-US" w:eastAsia="zh-CN" w:bidi="ar"/>
        </w:rPr>
        <w:t>正沟1号</w:t>
      </w:r>
      <w:r>
        <w:rPr>
          <w:rFonts w:hint="eastAsia"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正沟</w:t>
      </w:r>
      <w:r>
        <w:rPr>
          <w:rFonts w:hint="eastAsia"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r>
        <w:rPr>
          <w:rFonts w:hint="eastAsia"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正沟</w:t>
      </w:r>
      <w:r>
        <w:rPr>
          <w:rFonts w:hint="eastAsia"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w:t>
      </w:r>
      <w:r>
        <w:rPr>
          <w:rFonts w:hint="eastAsia"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马家湾</w:t>
      </w:r>
      <w:r>
        <w:rPr>
          <w:rFonts w:hint="eastAsia"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高家沟南沟1号</w:t>
      </w:r>
      <w:r>
        <w:rPr>
          <w:rFonts w:hint="eastAsia"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老庄沟</w:t>
      </w:r>
      <w:r>
        <w:rPr>
          <w:rFonts w:hint="eastAsia"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李家河</w:t>
      </w:r>
      <w:r>
        <w:rPr>
          <w:rFonts w:hint="eastAsia" w:ascii="宋体" w:hAnsi="宋体" w:eastAsia="宋体" w:cs="宋体"/>
          <w:b w:val="0"/>
          <w:bCs w:val="0"/>
          <w:i w:val="0"/>
          <w:iCs w:val="0"/>
          <w:caps w:val="0"/>
          <w:color w:val="auto"/>
          <w:spacing w:val="0"/>
          <w:kern w:val="0"/>
          <w:sz w:val="21"/>
          <w:szCs w:val="21"/>
          <w:shd w:val="clear" w:color="auto" w:fill="FFFFFF"/>
          <w:lang w:val="en-US" w:eastAsia="zh-CN" w:bidi="ar"/>
        </w:rPr>
        <w:t>8座淤地坝</w:t>
      </w:r>
    </w:p>
    <w:p w14:paraId="758132F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采购方式：竞争性磋商</w:t>
      </w:r>
    </w:p>
    <w:p w14:paraId="0B4C2DC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预算金额：688,000.00元</w:t>
      </w:r>
    </w:p>
    <w:p w14:paraId="12FF333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采购需求：</w:t>
      </w:r>
    </w:p>
    <w:p w14:paraId="686267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合同包1(2024年中央水利发展资金淤地坝安全监测设施项目):</w:t>
      </w:r>
    </w:p>
    <w:p w14:paraId="7104F7D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合同包预算金额：688,000.00元</w:t>
      </w:r>
    </w:p>
    <w:p w14:paraId="08D540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合同包最高限价：656,000.00元</w:t>
      </w:r>
    </w:p>
    <w:p w14:paraId="0CA521D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合同履行期限：90日历日</w:t>
      </w:r>
    </w:p>
    <w:p w14:paraId="635838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本合同包不接受联合体</w:t>
      </w:r>
      <w:r>
        <w:rPr>
          <w:rFonts w:hint="eastAsia" w:cs="宋体"/>
          <w:b w:val="0"/>
          <w:bCs w:val="0"/>
          <w:i w:val="0"/>
          <w:iCs w:val="0"/>
          <w:caps w:val="0"/>
          <w:color w:val="auto"/>
          <w:spacing w:val="0"/>
          <w:kern w:val="2"/>
          <w:sz w:val="21"/>
          <w:szCs w:val="21"/>
          <w:shd w:val="clear" w:color="auto" w:fill="FFFFFF"/>
          <w:lang w:val="en-US" w:eastAsia="zh-CN" w:bidi="ar-SA"/>
        </w:rPr>
        <w:t>磋商</w:t>
      </w: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w:t>
      </w:r>
    </w:p>
    <w:p w14:paraId="686FF1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150" w:beforeAutospacing="0" w:after="0" w:afterAutospacing="0" w:line="420" w:lineRule="exact"/>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1"/>
          <w:szCs w:val="21"/>
          <w:shd w:val="clear" w:color="auto" w:fill="FFFFFF"/>
        </w:rPr>
        <w:t>二、</w:t>
      </w:r>
      <w:r>
        <w:rPr>
          <w:rStyle w:val="27"/>
          <w:rFonts w:hint="eastAsia" w:ascii="宋体" w:hAnsi="宋体" w:eastAsia="宋体" w:cs="宋体"/>
          <w:b/>
          <w:bCs/>
          <w:i w:val="0"/>
          <w:iCs w:val="0"/>
          <w:caps w:val="0"/>
          <w:color w:val="auto"/>
          <w:spacing w:val="0"/>
          <w:sz w:val="21"/>
          <w:szCs w:val="21"/>
          <w:shd w:val="clear" w:color="auto" w:fill="FFFFFF"/>
          <w:lang w:val="en-US" w:eastAsia="zh-CN"/>
        </w:rPr>
        <w:t>供应商</w:t>
      </w:r>
      <w:r>
        <w:rPr>
          <w:rStyle w:val="27"/>
          <w:rFonts w:hint="eastAsia" w:ascii="宋体" w:hAnsi="宋体" w:eastAsia="宋体" w:cs="宋体"/>
          <w:b/>
          <w:bCs/>
          <w:i w:val="0"/>
          <w:iCs w:val="0"/>
          <w:caps w:val="0"/>
          <w:color w:val="auto"/>
          <w:spacing w:val="0"/>
          <w:sz w:val="21"/>
          <w:szCs w:val="21"/>
          <w:shd w:val="clear" w:color="auto" w:fill="FFFFFF"/>
        </w:rPr>
        <w:t>资格要求：</w:t>
      </w:r>
      <w:bookmarkStart w:id="22" w:name="_GoBack"/>
      <w:bookmarkEnd w:id="22"/>
    </w:p>
    <w:p w14:paraId="6CA99FB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1.满足《中华人民共和国政府采购法》第二十二条规定;</w:t>
      </w:r>
    </w:p>
    <w:p w14:paraId="5E87B0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2.落实政府采购政策需满足的资格要求：</w:t>
      </w:r>
    </w:p>
    <w:p w14:paraId="6FEDF2F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合同包1(2024年中央水利发展资金淤地坝安全监测设施项目)落实政府采购政策需满足的资格要求如下:</w:t>
      </w:r>
    </w:p>
    <w:p w14:paraId="6F43329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（1）《政府采购促进中小企业发展管理办法》（财库〔2020〕46号）；</w:t>
      </w:r>
    </w:p>
    <w:p w14:paraId="03F5942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（2）《陕西省财政厅关于印发陕西省中小企业政府采购信用融资办法》（陕财办采〔2018〕23号）； </w:t>
      </w:r>
    </w:p>
    <w:p w14:paraId="32434E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（3）《财政部司法部关于政府采购支持监狱企业发展有关问题的通知》（财库〔2014〕68号）；</w:t>
      </w:r>
    </w:p>
    <w:p w14:paraId="6C4EA9B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（4）《财政部民政部中国残疾人联合会关于残疾人就业政府采购政策的通知》（财库[2017]141号）；</w:t>
      </w:r>
    </w:p>
    <w:p w14:paraId="7B5E0A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（5）《关于在政府采购活动中查询及使用信用记录有关问题的通知》（财库〔2016〕125号）。</w:t>
      </w:r>
    </w:p>
    <w:p w14:paraId="645A87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（6）如有最新颁布的政府采购政策，按最新的文件执行。</w:t>
      </w:r>
    </w:p>
    <w:p w14:paraId="0A67C5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iCs w:val="0"/>
          <w:caps w:val="0"/>
          <w:color w:val="auto"/>
          <w:spacing w:val="0"/>
          <w:kern w:val="2"/>
          <w:sz w:val="21"/>
          <w:szCs w:val="21"/>
          <w:shd w:val="clear" w:color="auto" w:fill="FFFFFF"/>
          <w:lang w:val="en-US" w:eastAsia="zh-CN" w:bidi="ar-SA"/>
        </w:rPr>
        <w:t>3.本项目的特定资格要求：</w:t>
      </w:r>
    </w:p>
    <w:p w14:paraId="7F67684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840" w:firstLineChars="400"/>
        <w:jc w:val="both"/>
        <w:textAlignment w:val="auto"/>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具有独立承担民事责任能力的法人、其他组织或自然人，法人或其他组织提供营业执照（事业单位法人证书），自然人提供身份证明。</w:t>
      </w:r>
    </w:p>
    <w:p w14:paraId="76588FF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（1）提供经年检有效的营业执照（“三证合一”的营业执照）；</w:t>
      </w:r>
    </w:p>
    <w:p w14:paraId="13F7FD8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（2）银行开户许可证或开户行基本信息；</w:t>
      </w:r>
    </w:p>
    <w:p w14:paraId="19DA38C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（3）法定代表人授权委托书及被授权人身份证（法定代表人直接参加时，只须出示法定代表人身份证)；</w:t>
      </w:r>
    </w:p>
    <w:p w14:paraId="6D11445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4）财务状况报告：投标企业须提供2023年度的财务审计报告(成立时间至提交投标文件截止时间不足一年的可提供成立后任意时段的资产负债表)或提交响应文件截止时间前三个月内其基本存款账户开户银行出具的资信证明；</w:t>
      </w:r>
    </w:p>
    <w:p w14:paraId="14CD786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（5）税收缴纳证明：提供2024年01月至今已缴纳的至少一个月的纳税证明或完税证明（不限税种），依法免税的单位应提供相关证明材料；</w:t>
      </w:r>
    </w:p>
    <w:p w14:paraId="0FC63F5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（6）社会保障资金缴纳证明：提供2024年01月至今已缴存至少一个月的社会保障资金缴存单据或社保机构开具的社会保险参保缴费情况证明，依法不需要缴纳社会保障资金的单位应提供相关证明材料；</w:t>
      </w:r>
    </w:p>
    <w:p w14:paraId="097E83D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7）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投标人，将拒绝其报名参加本项目；</w:t>
      </w:r>
    </w:p>
    <w:p w14:paraId="71AD776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（8）参加政府采购活动前3年内经营活动中没有重大违法记录声明；</w:t>
      </w:r>
    </w:p>
    <w:p w14:paraId="17D18C6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（9）本项目不接受联合体投标。</w:t>
      </w:r>
    </w:p>
    <w:p w14:paraId="3439326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Style w:val="27"/>
          <w:rFonts w:hint="eastAsia" w:ascii="宋体" w:hAnsi="宋体" w:eastAsia="宋体" w:cs="宋体"/>
          <w:b/>
          <w:bCs/>
          <w:i w:val="0"/>
          <w:iCs w:val="0"/>
          <w:caps w:val="0"/>
          <w:color w:val="auto"/>
          <w:spacing w:val="0"/>
          <w:sz w:val="21"/>
          <w:szCs w:val="21"/>
          <w:shd w:val="clear" w:color="auto" w:fill="FFFFFF"/>
        </w:rPr>
      </w:pPr>
      <w:r>
        <w:rPr>
          <w:rStyle w:val="27"/>
          <w:rFonts w:hint="eastAsia" w:ascii="宋体" w:hAnsi="宋体" w:eastAsia="宋体" w:cs="宋体"/>
          <w:b/>
          <w:bCs/>
          <w:i w:val="0"/>
          <w:iCs w:val="0"/>
          <w:caps w:val="0"/>
          <w:color w:val="auto"/>
          <w:spacing w:val="0"/>
          <w:sz w:val="21"/>
          <w:szCs w:val="21"/>
          <w:shd w:val="clear" w:color="auto" w:fill="FFFFFF"/>
        </w:rPr>
        <w:t>三、</w:t>
      </w:r>
      <w:r>
        <w:rPr>
          <w:rStyle w:val="27"/>
          <w:rFonts w:hint="eastAsia" w:ascii="宋体" w:hAnsi="宋体" w:eastAsia="宋体" w:cs="宋体"/>
          <w:b/>
          <w:bCs/>
          <w:i w:val="0"/>
          <w:iCs w:val="0"/>
          <w:caps w:val="0"/>
          <w:color w:val="auto"/>
          <w:spacing w:val="0"/>
          <w:sz w:val="21"/>
          <w:szCs w:val="21"/>
          <w:shd w:val="clear" w:color="auto" w:fill="FFFFFF"/>
          <w:lang w:val="en-US" w:eastAsia="zh-CN"/>
        </w:rPr>
        <w:t>资格审查方式：资格后审。</w:t>
      </w:r>
    </w:p>
    <w:p w14:paraId="7BA5D3E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1"/>
          <w:szCs w:val="21"/>
          <w:shd w:val="clear" w:color="auto" w:fill="FFFFFF"/>
          <w:lang w:val="en-US" w:eastAsia="zh-CN"/>
        </w:rPr>
      </w:pPr>
      <w:r>
        <w:rPr>
          <w:rStyle w:val="27"/>
          <w:rFonts w:hint="eastAsia" w:ascii="宋体" w:hAnsi="宋体" w:eastAsia="宋体" w:cs="宋体"/>
          <w:b/>
          <w:bCs/>
          <w:i w:val="0"/>
          <w:iCs w:val="0"/>
          <w:caps w:val="0"/>
          <w:color w:val="auto"/>
          <w:spacing w:val="0"/>
          <w:sz w:val="21"/>
          <w:szCs w:val="21"/>
          <w:shd w:val="clear" w:color="auto" w:fill="FFFFFF"/>
          <w:lang w:val="en-US" w:eastAsia="zh-CN"/>
        </w:rPr>
        <w:t>四、</w:t>
      </w:r>
      <w:r>
        <w:rPr>
          <w:rStyle w:val="27"/>
          <w:rFonts w:hint="eastAsia" w:ascii="宋体" w:hAnsi="宋体" w:eastAsia="宋体" w:cs="宋体"/>
          <w:b/>
          <w:bCs/>
          <w:i w:val="0"/>
          <w:iCs w:val="0"/>
          <w:caps w:val="0"/>
          <w:color w:val="auto"/>
          <w:spacing w:val="0"/>
          <w:sz w:val="21"/>
          <w:szCs w:val="21"/>
          <w:shd w:val="clear" w:color="auto" w:fill="FFFFFF"/>
        </w:rPr>
        <w:t>获取</w:t>
      </w:r>
      <w:r>
        <w:rPr>
          <w:rStyle w:val="27"/>
          <w:rFonts w:hint="eastAsia" w:cs="宋体"/>
          <w:b/>
          <w:bCs/>
          <w:i w:val="0"/>
          <w:iCs w:val="0"/>
          <w:caps w:val="0"/>
          <w:color w:val="auto"/>
          <w:spacing w:val="0"/>
          <w:sz w:val="21"/>
          <w:szCs w:val="21"/>
          <w:shd w:val="clear" w:color="auto" w:fill="FFFFFF"/>
          <w:lang w:val="en-US" w:eastAsia="zh-CN"/>
        </w:rPr>
        <w:t>磋商</w:t>
      </w:r>
      <w:r>
        <w:rPr>
          <w:rStyle w:val="27"/>
          <w:rFonts w:hint="eastAsia" w:ascii="宋体" w:hAnsi="宋体" w:eastAsia="宋体" w:cs="宋体"/>
          <w:b/>
          <w:bCs/>
          <w:i w:val="0"/>
          <w:iCs w:val="0"/>
          <w:caps w:val="0"/>
          <w:color w:val="auto"/>
          <w:spacing w:val="0"/>
          <w:sz w:val="21"/>
          <w:szCs w:val="21"/>
          <w:shd w:val="clear" w:color="auto" w:fill="FFFFFF"/>
        </w:rPr>
        <w:t>文件</w:t>
      </w:r>
    </w:p>
    <w:p w14:paraId="088FBAA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凡有意向的供应商，</w:t>
      </w:r>
      <w:r>
        <w:rPr>
          <w:rFonts w:hint="eastAsia" w:ascii="宋体" w:hAnsi="宋体" w:eastAsia="宋体" w:cs="宋体"/>
          <w:i w:val="0"/>
          <w:iCs w:val="0"/>
          <w:caps w:val="0"/>
          <w:color w:val="auto"/>
          <w:spacing w:val="0"/>
          <w:sz w:val="21"/>
          <w:szCs w:val="21"/>
          <w:u w:val="single"/>
          <w:shd w:val="clear" w:color="auto" w:fill="FFFFFF"/>
          <w:lang w:val="en-US" w:eastAsia="zh-CN"/>
        </w:rPr>
        <w:t>2024</w:t>
      </w:r>
      <w:r>
        <w:rPr>
          <w:rFonts w:hint="eastAsia" w:cs="宋体"/>
          <w:i w:val="0"/>
          <w:iCs w:val="0"/>
          <w:caps w:val="0"/>
          <w:color w:val="auto"/>
          <w:spacing w:val="0"/>
          <w:sz w:val="21"/>
          <w:szCs w:val="21"/>
          <w:u w:val="single"/>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年</w:t>
      </w:r>
      <w:r>
        <w:rPr>
          <w:rFonts w:hint="eastAsia" w:ascii="宋体" w:hAnsi="宋体" w:eastAsia="宋体" w:cs="宋体"/>
          <w:i w:val="0"/>
          <w:iCs w:val="0"/>
          <w:caps w:val="0"/>
          <w:color w:val="auto"/>
          <w:spacing w:val="0"/>
          <w:sz w:val="21"/>
          <w:szCs w:val="21"/>
          <w:u w:val="single"/>
          <w:shd w:val="clear" w:color="auto" w:fill="FFFFFF"/>
          <w:lang w:val="en-US" w:eastAsia="zh-CN"/>
        </w:rPr>
        <w:t>10</w:t>
      </w:r>
      <w:r>
        <w:rPr>
          <w:rFonts w:hint="eastAsia" w:ascii="宋体" w:hAnsi="宋体" w:eastAsia="宋体" w:cs="宋体"/>
          <w:i w:val="0"/>
          <w:iCs w:val="0"/>
          <w:caps w:val="0"/>
          <w:color w:val="auto"/>
          <w:spacing w:val="0"/>
          <w:sz w:val="21"/>
          <w:szCs w:val="21"/>
          <w:shd w:val="clear" w:color="auto" w:fill="FFFFFF"/>
          <w:lang w:val="en-US" w:eastAsia="zh-CN"/>
        </w:rPr>
        <w:t>月</w:t>
      </w:r>
      <w:r>
        <w:rPr>
          <w:rFonts w:hint="eastAsia" w:ascii="宋体" w:hAnsi="宋体" w:eastAsia="宋体" w:cs="宋体"/>
          <w:i w:val="0"/>
          <w:iCs w:val="0"/>
          <w:caps w:val="0"/>
          <w:color w:val="auto"/>
          <w:spacing w:val="0"/>
          <w:sz w:val="21"/>
          <w:szCs w:val="21"/>
          <w:u w:val="single"/>
          <w:shd w:val="clear" w:color="auto" w:fill="FFFFFF"/>
          <w:lang w:val="en-US" w:eastAsia="zh-CN"/>
        </w:rPr>
        <w:t>11</w:t>
      </w:r>
      <w:r>
        <w:rPr>
          <w:rFonts w:hint="eastAsia" w:ascii="宋体" w:hAnsi="宋体" w:eastAsia="宋体" w:cs="宋体"/>
          <w:i w:val="0"/>
          <w:iCs w:val="0"/>
          <w:caps w:val="0"/>
          <w:color w:val="auto"/>
          <w:spacing w:val="0"/>
          <w:sz w:val="21"/>
          <w:szCs w:val="21"/>
          <w:shd w:val="clear" w:color="auto" w:fill="FFFFFF"/>
          <w:lang w:val="en-US" w:eastAsia="zh-CN"/>
        </w:rPr>
        <w:t>日 至</w:t>
      </w:r>
      <w:r>
        <w:rPr>
          <w:rFonts w:hint="eastAsia" w:ascii="宋体" w:hAnsi="宋体" w:eastAsia="宋体" w:cs="宋体"/>
          <w:i w:val="0"/>
          <w:iCs w:val="0"/>
          <w:caps w:val="0"/>
          <w:color w:val="auto"/>
          <w:spacing w:val="0"/>
          <w:sz w:val="21"/>
          <w:szCs w:val="21"/>
          <w:u w:val="single"/>
          <w:shd w:val="clear" w:color="auto" w:fill="FFFFFF"/>
          <w:lang w:val="en-US" w:eastAsia="zh-CN"/>
        </w:rPr>
        <w:t> 2024</w:t>
      </w:r>
      <w:r>
        <w:rPr>
          <w:rFonts w:hint="eastAsia" w:ascii="宋体" w:hAnsi="宋体" w:eastAsia="宋体" w:cs="宋体"/>
          <w:i w:val="0"/>
          <w:iCs w:val="0"/>
          <w:caps w:val="0"/>
          <w:color w:val="auto"/>
          <w:spacing w:val="0"/>
          <w:sz w:val="21"/>
          <w:szCs w:val="21"/>
          <w:shd w:val="clear" w:color="auto" w:fill="FFFFFF"/>
          <w:lang w:val="en-US" w:eastAsia="zh-CN"/>
        </w:rPr>
        <w:t>年</w:t>
      </w:r>
      <w:r>
        <w:rPr>
          <w:rFonts w:hint="eastAsia" w:ascii="宋体" w:hAnsi="宋体" w:eastAsia="宋体" w:cs="宋体"/>
          <w:i w:val="0"/>
          <w:iCs w:val="0"/>
          <w:caps w:val="0"/>
          <w:color w:val="auto"/>
          <w:spacing w:val="0"/>
          <w:sz w:val="21"/>
          <w:szCs w:val="21"/>
          <w:u w:val="single"/>
          <w:shd w:val="clear" w:color="auto" w:fill="FFFFFF"/>
          <w:lang w:val="en-US" w:eastAsia="zh-CN"/>
        </w:rPr>
        <w:t>10</w:t>
      </w:r>
      <w:r>
        <w:rPr>
          <w:rFonts w:hint="eastAsia" w:ascii="宋体" w:hAnsi="宋体" w:eastAsia="宋体" w:cs="宋体"/>
          <w:i w:val="0"/>
          <w:iCs w:val="0"/>
          <w:caps w:val="0"/>
          <w:color w:val="auto"/>
          <w:spacing w:val="0"/>
          <w:sz w:val="21"/>
          <w:szCs w:val="21"/>
          <w:shd w:val="clear" w:color="auto" w:fill="FFFFFF"/>
          <w:lang w:val="en-US" w:eastAsia="zh-CN"/>
        </w:rPr>
        <w:t>月</w:t>
      </w:r>
      <w:r>
        <w:rPr>
          <w:rFonts w:hint="eastAsia" w:ascii="宋体" w:hAnsi="宋体" w:eastAsia="宋体" w:cs="宋体"/>
          <w:i w:val="0"/>
          <w:iCs w:val="0"/>
          <w:caps w:val="0"/>
          <w:color w:val="auto"/>
          <w:spacing w:val="0"/>
          <w:sz w:val="21"/>
          <w:szCs w:val="21"/>
          <w:u w:val="single"/>
          <w:shd w:val="clear" w:color="auto" w:fill="FFFFFF"/>
          <w:lang w:val="en-US" w:eastAsia="zh-CN"/>
        </w:rPr>
        <w:t>17</w:t>
      </w:r>
      <w:r>
        <w:rPr>
          <w:rFonts w:hint="eastAsia" w:ascii="宋体" w:hAnsi="宋体" w:eastAsia="宋体" w:cs="宋体"/>
          <w:i w:val="0"/>
          <w:iCs w:val="0"/>
          <w:caps w:val="0"/>
          <w:color w:val="auto"/>
          <w:spacing w:val="0"/>
          <w:sz w:val="21"/>
          <w:szCs w:val="21"/>
          <w:shd w:val="clear" w:color="auto" w:fill="FFFFFF"/>
          <w:lang w:val="en-US" w:eastAsia="zh-CN"/>
        </w:rPr>
        <w:t>日 ，</w:t>
      </w:r>
      <w:r>
        <w:rPr>
          <w:rFonts w:hint="eastAsia" w:ascii="宋体" w:hAnsi="宋体" w:eastAsia="宋体" w:cs="宋体"/>
          <w:i w:val="0"/>
          <w:iCs w:val="0"/>
          <w:caps w:val="0"/>
          <w:color w:val="auto"/>
          <w:spacing w:val="0"/>
          <w:sz w:val="21"/>
          <w:szCs w:val="21"/>
          <w:u w:val="single"/>
          <w:shd w:val="clear" w:color="auto" w:fill="FFFFFF"/>
          <w:lang w:val="en-US" w:eastAsia="zh-CN"/>
        </w:rPr>
        <w:t>每天上午 08:00:00 至 12:00:00 ，下午 12:00:00 至 18:00:00 （北京时间）</w:t>
      </w:r>
      <w:r>
        <w:rPr>
          <w:rFonts w:hint="eastAsia" w:ascii="宋体" w:hAnsi="宋体" w:eastAsia="宋体" w:cs="宋体"/>
          <w:i w:val="0"/>
          <w:iCs w:val="0"/>
          <w:caps w:val="0"/>
          <w:color w:val="auto"/>
          <w:spacing w:val="0"/>
          <w:sz w:val="21"/>
          <w:szCs w:val="21"/>
          <w:shd w:val="clear" w:color="auto" w:fill="FFFFFF"/>
          <w:lang w:val="en-US" w:eastAsia="zh-CN"/>
        </w:rPr>
        <w:t>，于</w:t>
      </w:r>
      <w:r>
        <w:rPr>
          <w:rFonts w:hint="eastAsia" w:ascii="宋体" w:hAnsi="宋体" w:eastAsia="宋体" w:cs="宋体"/>
          <w:i w:val="0"/>
          <w:iCs w:val="0"/>
          <w:caps w:val="0"/>
          <w:color w:val="auto"/>
          <w:spacing w:val="0"/>
          <w:sz w:val="21"/>
          <w:szCs w:val="21"/>
          <w:u w:val="single"/>
          <w:shd w:val="clear" w:color="auto" w:fill="FFFFFF"/>
          <w:lang w:val="en-US" w:eastAsia="zh-CN"/>
        </w:rPr>
        <w:t xml:space="preserve"> 延川县财政局1楼104室  </w:t>
      </w:r>
      <w:r>
        <w:rPr>
          <w:rFonts w:hint="eastAsia" w:ascii="宋体" w:hAnsi="宋体" w:eastAsia="宋体" w:cs="宋体"/>
          <w:i w:val="0"/>
          <w:iCs w:val="0"/>
          <w:caps w:val="0"/>
          <w:color w:val="auto"/>
          <w:spacing w:val="0"/>
          <w:sz w:val="21"/>
          <w:szCs w:val="21"/>
          <w:shd w:val="clear" w:color="auto" w:fill="FFFFFF"/>
          <w:lang w:val="en-US" w:eastAsia="zh-CN"/>
        </w:rPr>
        <w:t>，携带单位介绍信、法定代表人授权委托书、法定代表人身份证复印件、代理人身份证原件及复印件现场领取</w:t>
      </w:r>
      <w:r>
        <w:rPr>
          <w:rFonts w:hint="eastAsia" w:cs="宋体"/>
          <w:i w:val="0"/>
          <w:iCs w:val="0"/>
          <w:caps w:val="0"/>
          <w:color w:val="auto"/>
          <w:spacing w:val="0"/>
          <w:sz w:val="21"/>
          <w:szCs w:val="21"/>
          <w:shd w:val="clear" w:color="auto" w:fill="FFFFFF"/>
          <w:lang w:val="en-US" w:eastAsia="zh-CN"/>
        </w:rPr>
        <w:t>磋商</w:t>
      </w:r>
      <w:r>
        <w:rPr>
          <w:rFonts w:hint="eastAsia" w:ascii="宋体" w:hAnsi="宋体" w:eastAsia="宋体" w:cs="宋体"/>
          <w:i w:val="0"/>
          <w:iCs w:val="0"/>
          <w:caps w:val="0"/>
          <w:color w:val="auto"/>
          <w:spacing w:val="0"/>
          <w:sz w:val="21"/>
          <w:szCs w:val="21"/>
          <w:shd w:val="clear" w:color="auto" w:fill="FFFFFF"/>
          <w:lang w:val="en-US" w:eastAsia="zh-CN"/>
        </w:rPr>
        <w:t>文件。</w:t>
      </w:r>
    </w:p>
    <w:p w14:paraId="3D21779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Style w:val="27"/>
          <w:rFonts w:hint="eastAsia" w:ascii="宋体" w:hAnsi="宋体" w:eastAsia="宋体" w:cs="宋体"/>
          <w:b/>
          <w:bCs/>
          <w:i w:val="0"/>
          <w:iCs w:val="0"/>
          <w:caps w:val="0"/>
          <w:color w:val="auto"/>
          <w:spacing w:val="0"/>
          <w:sz w:val="21"/>
          <w:szCs w:val="21"/>
          <w:shd w:val="clear" w:color="auto" w:fill="FFFFFF"/>
        </w:rPr>
      </w:pPr>
      <w:r>
        <w:rPr>
          <w:rStyle w:val="27"/>
          <w:rFonts w:hint="eastAsia" w:ascii="宋体" w:hAnsi="宋体" w:eastAsia="宋体" w:cs="宋体"/>
          <w:b/>
          <w:bCs/>
          <w:i w:val="0"/>
          <w:iCs w:val="0"/>
          <w:caps w:val="0"/>
          <w:color w:val="auto"/>
          <w:spacing w:val="0"/>
          <w:sz w:val="21"/>
          <w:szCs w:val="21"/>
          <w:shd w:val="clear" w:color="auto" w:fill="FFFFFF"/>
          <w:lang w:val="en-US" w:eastAsia="zh-CN"/>
        </w:rPr>
        <w:t>五</w:t>
      </w:r>
      <w:r>
        <w:rPr>
          <w:rStyle w:val="27"/>
          <w:rFonts w:hint="eastAsia" w:ascii="宋体" w:hAnsi="宋体" w:eastAsia="宋体" w:cs="宋体"/>
          <w:b/>
          <w:bCs/>
          <w:i w:val="0"/>
          <w:iCs w:val="0"/>
          <w:caps w:val="0"/>
          <w:color w:val="auto"/>
          <w:spacing w:val="0"/>
          <w:sz w:val="21"/>
          <w:szCs w:val="21"/>
          <w:shd w:val="clear" w:color="auto" w:fill="FFFFFF"/>
        </w:rPr>
        <w:t>、提交</w:t>
      </w:r>
      <w:r>
        <w:rPr>
          <w:rStyle w:val="27"/>
          <w:rFonts w:hint="eastAsia" w:ascii="宋体" w:hAnsi="宋体" w:eastAsia="宋体" w:cs="宋体"/>
          <w:b/>
          <w:bCs/>
          <w:i w:val="0"/>
          <w:iCs w:val="0"/>
          <w:caps w:val="0"/>
          <w:color w:val="auto"/>
          <w:spacing w:val="0"/>
          <w:sz w:val="21"/>
          <w:szCs w:val="21"/>
          <w:shd w:val="clear" w:color="auto" w:fill="FFFFFF"/>
          <w:lang w:val="en-US" w:eastAsia="zh-CN"/>
        </w:rPr>
        <w:t>响应</w:t>
      </w:r>
      <w:r>
        <w:rPr>
          <w:rStyle w:val="27"/>
          <w:rFonts w:hint="eastAsia" w:ascii="宋体" w:hAnsi="宋体" w:eastAsia="宋体" w:cs="宋体"/>
          <w:b/>
          <w:bCs/>
          <w:i w:val="0"/>
          <w:iCs w:val="0"/>
          <w:caps w:val="0"/>
          <w:color w:val="auto"/>
          <w:spacing w:val="0"/>
          <w:sz w:val="21"/>
          <w:szCs w:val="21"/>
          <w:shd w:val="clear" w:color="auto" w:fill="FFFFFF"/>
        </w:rPr>
        <w:t>文件截止时间、</w:t>
      </w:r>
      <w:r>
        <w:rPr>
          <w:rStyle w:val="27"/>
          <w:rFonts w:hint="eastAsia" w:cs="宋体"/>
          <w:b/>
          <w:bCs/>
          <w:i w:val="0"/>
          <w:iCs w:val="0"/>
          <w:caps w:val="0"/>
          <w:color w:val="auto"/>
          <w:spacing w:val="0"/>
          <w:sz w:val="21"/>
          <w:szCs w:val="21"/>
          <w:shd w:val="clear" w:color="auto" w:fill="FFFFFF"/>
          <w:lang w:val="en-US" w:eastAsia="zh-CN"/>
        </w:rPr>
        <w:t>磋商</w:t>
      </w:r>
      <w:r>
        <w:rPr>
          <w:rStyle w:val="27"/>
          <w:rFonts w:hint="eastAsia" w:ascii="宋体" w:hAnsi="宋体" w:eastAsia="宋体" w:cs="宋体"/>
          <w:b/>
          <w:bCs/>
          <w:i w:val="0"/>
          <w:iCs w:val="0"/>
          <w:caps w:val="0"/>
          <w:color w:val="auto"/>
          <w:spacing w:val="0"/>
          <w:sz w:val="21"/>
          <w:szCs w:val="21"/>
          <w:shd w:val="clear" w:color="auto" w:fill="FFFFFF"/>
        </w:rPr>
        <w:t>时间和地点</w:t>
      </w:r>
    </w:p>
    <w:p w14:paraId="7D9897C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时间：2024年10月22日 10时00分（北京时间）</w:t>
      </w:r>
    </w:p>
    <w:p w14:paraId="1F1ADE69">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提交响应文件地点：延川县财政局1楼会议室</w:t>
      </w:r>
    </w:p>
    <w:p w14:paraId="7C6F402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480"/>
        <w:jc w:val="both"/>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逾期送达或未送达指定地点的响应文件，采购人不予受理。</w:t>
      </w:r>
    </w:p>
    <w:p w14:paraId="4126105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right="0"/>
        <w:jc w:val="both"/>
        <w:rPr>
          <w:rFonts w:hint="default" w:ascii="宋体" w:hAnsi="宋体" w:eastAsia="宋体" w:cs="宋体"/>
          <w:b w:val="0"/>
          <w:bCs w:val="0"/>
          <w:i w:val="0"/>
          <w:iCs w:val="0"/>
          <w:caps w:val="0"/>
          <w:color w:val="auto"/>
          <w:spacing w:val="0"/>
          <w:sz w:val="21"/>
          <w:szCs w:val="21"/>
          <w:lang w:val="en-US" w:eastAsia="zh-CN"/>
        </w:rPr>
      </w:pPr>
      <w:r>
        <w:rPr>
          <w:rStyle w:val="27"/>
          <w:rFonts w:hint="eastAsia" w:ascii="宋体" w:hAnsi="宋体" w:eastAsia="宋体" w:cs="宋体"/>
          <w:b/>
          <w:bCs/>
          <w:i w:val="0"/>
          <w:iCs w:val="0"/>
          <w:caps w:val="0"/>
          <w:color w:val="auto"/>
          <w:spacing w:val="0"/>
          <w:sz w:val="21"/>
          <w:szCs w:val="21"/>
          <w:shd w:val="clear" w:color="auto" w:fill="FFFFFF"/>
          <w:lang w:val="en-US" w:eastAsia="zh-CN"/>
        </w:rPr>
        <w:t>六</w:t>
      </w:r>
      <w:r>
        <w:rPr>
          <w:rStyle w:val="27"/>
          <w:rFonts w:hint="eastAsia" w:ascii="宋体" w:hAnsi="宋体" w:eastAsia="宋体" w:cs="宋体"/>
          <w:b/>
          <w:bCs/>
          <w:i w:val="0"/>
          <w:iCs w:val="0"/>
          <w:caps w:val="0"/>
          <w:color w:val="auto"/>
          <w:spacing w:val="0"/>
          <w:sz w:val="21"/>
          <w:szCs w:val="21"/>
          <w:shd w:val="clear" w:color="auto" w:fill="FFFFFF"/>
        </w:rPr>
        <w:t>、公告期限</w:t>
      </w:r>
    </w:p>
    <w:p w14:paraId="35203CF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自本公告发布之日起</w:t>
      </w: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rPr>
        <w:t>个工作日</w:t>
      </w:r>
      <w:r>
        <w:rPr>
          <w:rFonts w:hint="eastAsia" w:ascii="宋体" w:hAnsi="宋体" w:eastAsia="宋体" w:cs="宋体"/>
          <w:i w:val="0"/>
          <w:iCs w:val="0"/>
          <w:caps w:val="0"/>
          <w:color w:val="auto"/>
          <w:spacing w:val="0"/>
          <w:sz w:val="21"/>
          <w:szCs w:val="21"/>
          <w:shd w:val="clear" w:color="auto" w:fill="FFFFFF"/>
          <w:lang w:eastAsia="zh-CN"/>
        </w:rPr>
        <w:t>。</w:t>
      </w:r>
    </w:p>
    <w:p w14:paraId="5345F6D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right="0"/>
        <w:jc w:val="both"/>
        <w:rPr>
          <w:rStyle w:val="27"/>
          <w:rFonts w:hint="eastAsia" w:ascii="宋体" w:hAnsi="宋体" w:eastAsia="宋体" w:cs="宋体"/>
          <w:b/>
          <w:bCs/>
          <w:i w:val="0"/>
          <w:iCs w:val="0"/>
          <w:caps w:val="0"/>
          <w:color w:val="auto"/>
          <w:spacing w:val="0"/>
          <w:sz w:val="21"/>
          <w:szCs w:val="21"/>
          <w:shd w:val="clear" w:color="auto" w:fill="FFFFFF"/>
          <w:lang w:val="en-US" w:eastAsia="zh-CN"/>
        </w:rPr>
      </w:pPr>
      <w:r>
        <w:rPr>
          <w:rStyle w:val="27"/>
          <w:rFonts w:hint="eastAsia" w:cs="宋体"/>
          <w:b/>
          <w:bCs/>
          <w:i w:val="0"/>
          <w:iCs w:val="0"/>
          <w:caps w:val="0"/>
          <w:color w:val="auto"/>
          <w:spacing w:val="0"/>
          <w:sz w:val="21"/>
          <w:szCs w:val="21"/>
          <w:shd w:val="clear" w:color="auto" w:fill="FFFFFF"/>
          <w:lang w:val="en-US" w:eastAsia="zh-CN"/>
        </w:rPr>
        <w:t>七、</w:t>
      </w:r>
      <w:r>
        <w:rPr>
          <w:rStyle w:val="27"/>
          <w:rFonts w:hint="eastAsia" w:ascii="宋体" w:hAnsi="宋体" w:eastAsia="宋体" w:cs="宋体"/>
          <w:b/>
          <w:bCs/>
          <w:i w:val="0"/>
          <w:iCs w:val="0"/>
          <w:caps w:val="0"/>
          <w:color w:val="auto"/>
          <w:spacing w:val="0"/>
          <w:sz w:val="21"/>
          <w:szCs w:val="21"/>
          <w:shd w:val="clear" w:color="auto" w:fill="FFFFFF"/>
          <w:lang w:val="en-US" w:eastAsia="zh-CN"/>
        </w:rPr>
        <w:t>其他</w:t>
      </w:r>
    </w:p>
    <w:p w14:paraId="3FD2206E">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本次竞争性磋商公告在《陕西省政府采购网》媒介上发布。</w:t>
      </w:r>
    </w:p>
    <w:p w14:paraId="3F6DD1D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right="0"/>
        <w:jc w:val="both"/>
        <w:rPr>
          <w:rFonts w:hint="eastAsia" w:ascii="宋体" w:hAnsi="宋体" w:eastAsia="宋体" w:cs="宋体"/>
          <w:b w:val="0"/>
          <w:bCs w:val="0"/>
          <w:i w:val="0"/>
          <w:iCs w:val="0"/>
          <w:caps w:val="0"/>
          <w:color w:val="auto"/>
          <w:spacing w:val="0"/>
          <w:sz w:val="21"/>
          <w:szCs w:val="21"/>
        </w:rPr>
      </w:pPr>
      <w:r>
        <w:rPr>
          <w:rStyle w:val="27"/>
          <w:rFonts w:hint="eastAsia" w:ascii="宋体" w:hAnsi="宋体" w:eastAsia="宋体" w:cs="宋体"/>
          <w:b/>
          <w:bCs/>
          <w:i w:val="0"/>
          <w:iCs w:val="0"/>
          <w:caps w:val="0"/>
          <w:color w:val="auto"/>
          <w:spacing w:val="0"/>
          <w:sz w:val="21"/>
          <w:szCs w:val="21"/>
          <w:shd w:val="clear" w:color="auto" w:fill="FFFFFF"/>
          <w:lang w:val="en-US" w:eastAsia="zh-CN"/>
        </w:rPr>
        <w:t>八、</w:t>
      </w:r>
      <w:r>
        <w:rPr>
          <w:rStyle w:val="27"/>
          <w:rFonts w:hint="eastAsia" w:ascii="宋体" w:hAnsi="宋体" w:eastAsia="宋体" w:cs="宋体"/>
          <w:b/>
          <w:bCs/>
          <w:i w:val="0"/>
          <w:iCs w:val="0"/>
          <w:caps w:val="0"/>
          <w:color w:val="auto"/>
          <w:spacing w:val="0"/>
          <w:sz w:val="21"/>
          <w:szCs w:val="21"/>
          <w:shd w:val="clear" w:color="auto" w:fill="FFFFFF"/>
        </w:rPr>
        <w:t>对本次</w:t>
      </w:r>
      <w:r>
        <w:rPr>
          <w:rStyle w:val="27"/>
          <w:rFonts w:hint="eastAsia" w:cs="宋体"/>
          <w:b/>
          <w:bCs/>
          <w:i w:val="0"/>
          <w:iCs w:val="0"/>
          <w:caps w:val="0"/>
          <w:color w:val="auto"/>
          <w:spacing w:val="0"/>
          <w:sz w:val="21"/>
          <w:szCs w:val="21"/>
          <w:shd w:val="clear" w:color="auto" w:fill="FFFFFF"/>
          <w:lang w:eastAsia="zh-CN"/>
        </w:rPr>
        <w:t>磋商</w:t>
      </w:r>
      <w:r>
        <w:rPr>
          <w:rStyle w:val="27"/>
          <w:rFonts w:hint="eastAsia" w:ascii="宋体" w:hAnsi="宋体" w:eastAsia="宋体" w:cs="宋体"/>
          <w:b/>
          <w:bCs/>
          <w:i w:val="0"/>
          <w:iCs w:val="0"/>
          <w:caps w:val="0"/>
          <w:color w:val="auto"/>
          <w:spacing w:val="0"/>
          <w:sz w:val="21"/>
          <w:szCs w:val="21"/>
          <w:shd w:val="clear" w:color="auto" w:fill="FFFFFF"/>
        </w:rPr>
        <w:t>提出询问，请按以下方式联系。</w:t>
      </w:r>
    </w:p>
    <w:p w14:paraId="1CA581BA">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1.采购人信息</w:t>
      </w:r>
    </w:p>
    <w:p w14:paraId="092B4CA6">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default" w:ascii="宋体" w:hAnsi="宋体" w:eastAsia="宋体" w:cs="宋体"/>
          <w:i w:val="0"/>
          <w:iCs w:val="0"/>
          <w:caps w:val="0"/>
          <w:color w:val="auto"/>
          <w:spacing w:val="0"/>
          <w:kern w:val="0"/>
          <w:sz w:val="21"/>
          <w:szCs w:val="21"/>
          <w:shd w:val="clear" w:color="auto" w:fill="FFFFFF"/>
          <w:lang w:val="en-US" w:eastAsia="zh-CN" w:bidi="ar"/>
        </w:rPr>
      </w:pPr>
      <w:r>
        <w:rPr>
          <w:rFonts w:hint="eastAsia" w:ascii="宋体" w:hAnsi="宋体" w:eastAsia="宋体" w:cs="宋体"/>
          <w:i w:val="0"/>
          <w:iCs w:val="0"/>
          <w:caps w:val="0"/>
          <w:color w:val="auto"/>
          <w:spacing w:val="0"/>
          <w:sz w:val="21"/>
          <w:szCs w:val="21"/>
          <w:shd w:val="clear" w:color="auto" w:fill="FFFFFF"/>
          <w:lang w:val="en-US" w:eastAsia="zh-CN"/>
        </w:rPr>
        <w:t>名称：</w:t>
      </w:r>
      <w:r>
        <w:rPr>
          <w:rFonts w:hint="eastAsia" w:ascii="宋体" w:hAnsi="宋体" w:cs="宋体"/>
          <w:kern w:val="0"/>
          <w:sz w:val="21"/>
          <w:szCs w:val="21"/>
          <w:lang w:val="en-US" w:eastAsia="zh-CN" w:bidi="ar-SA"/>
        </w:rPr>
        <w:t>延川县水务局</w:t>
      </w:r>
    </w:p>
    <w:p w14:paraId="1BBF96EA">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地址：延川县南大街05号 </w:t>
      </w:r>
    </w:p>
    <w:p w14:paraId="546C212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80" w:lineRule="atLeast"/>
        <w:ind w:right="0" w:firstLine="420" w:firstLineChars="200"/>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联系方式：加彩虹 15091216811</w:t>
      </w:r>
    </w:p>
    <w:p w14:paraId="7410E2A8">
      <w:pPr>
        <w:keepNext w:val="0"/>
        <w:keepLines w:val="0"/>
        <w:pageBreakBefore w:val="0"/>
        <w:widowControl w:val="0"/>
        <w:numPr>
          <w:ilvl w:val="0"/>
          <w:numId w:val="3"/>
        </w:numPr>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采购代理机构信息</w:t>
      </w:r>
    </w:p>
    <w:p w14:paraId="0D39481D">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名称：延川县政府采购中心</w:t>
      </w:r>
    </w:p>
    <w:p w14:paraId="78BFE037">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地址：陕西省延安市延川县延川县河东财政办公大楼（延川县财政局1楼）</w:t>
      </w:r>
    </w:p>
    <w:p w14:paraId="30FAC828">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联系方式：0911-8331531</w:t>
      </w:r>
    </w:p>
    <w:p w14:paraId="0ABEEED6">
      <w:pPr>
        <w:pStyle w:val="22"/>
        <w:ind w:left="0" w:leftChars="0" w:firstLine="0" w:firstLineChars="0"/>
        <w:jc w:val="both"/>
        <w:rPr>
          <w:rFonts w:hint="eastAsia" w:ascii="宋体" w:hAnsi="宋体" w:eastAsia="宋体" w:cs="宋体"/>
          <w:i w:val="0"/>
          <w:iCs w:val="0"/>
          <w:caps w:val="0"/>
          <w:color w:val="auto"/>
          <w:spacing w:val="0"/>
          <w:sz w:val="21"/>
          <w:szCs w:val="21"/>
          <w:shd w:val="clear" w:color="auto" w:fill="FFFFFF"/>
        </w:rPr>
      </w:pPr>
    </w:p>
    <w:p w14:paraId="0DD230FB">
      <w:pPr>
        <w:pStyle w:val="52"/>
        <w:snapToGrid w:val="0"/>
        <w:spacing w:line="360" w:lineRule="auto"/>
        <w:ind w:left="0" w:leftChars="0" w:firstLine="0" w:firstLineChars="0"/>
        <w:jc w:val="center"/>
        <w:rPr>
          <w:rFonts w:ascii="宋体" w:hAnsi="宋体"/>
          <w:b/>
          <w:bCs/>
          <w:sz w:val="44"/>
          <w:szCs w:val="44"/>
        </w:rPr>
      </w:pPr>
      <w:r>
        <w:rPr>
          <w:rFonts w:hint="eastAsia" w:ascii="宋体" w:hAnsi="宋体"/>
          <w:bCs/>
          <w:sz w:val="24"/>
          <w:szCs w:val="24"/>
        </w:rPr>
        <w:br w:type="page"/>
      </w:r>
      <w:bookmarkStart w:id="5" w:name="_Toc511829204"/>
      <w:r>
        <w:rPr>
          <w:rFonts w:hint="eastAsia" w:ascii="宋体" w:hAnsi="宋体"/>
          <w:b/>
          <w:bCs/>
          <w:sz w:val="44"/>
          <w:szCs w:val="44"/>
        </w:rPr>
        <w:t xml:space="preserve">第二章   </w:t>
      </w:r>
      <w:r>
        <w:rPr>
          <w:rFonts w:hint="eastAsia" w:ascii="宋体" w:hAnsi="宋体"/>
          <w:b/>
          <w:bCs/>
          <w:sz w:val="44"/>
          <w:szCs w:val="44"/>
          <w:lang w:eastAsia="zh-CN"/>
        </w:rPr>
        <w:t>竞争性磋商</w:t>
      </w:r>
      <w:r>
        <w:rPr>
          <w:rFonts w:hint="eastAsia" w:ascii="宋体" w:hAnsi="宋体"/>
          <w:b/>
          <w:bCs/>
          <w:sz w:val="44"/>
          <w:szCs w:val="44"/>
        </w:rPr>
        <w:t>须知及前附表</w:t>
      </w:r>
      <w:bookmarkEnd w:id="3"/>
      <w:bookmarkEnd w:id="5"/>
    </w:p>
    <w:bookmarkEnd w:id="4"/>
    <w:p w14:paraId="5D551B58">
      <w:pPr>
        <w:pStyle w:val="4"/>
        <w:jc w:val="center"/>
        <w:rPr>
          <w:rFonts w:ascii="宋体" w:hAnsi="宋体" w:eastAsia="宋体"/>
        </w:rPr>
      </w:pPr>
      <w:r>
        <w:rPr>
          <w:rFonts w:hint="eastAsia" w:ascii="宋体" w:hAnsi="宋体" w:eastAsia="宋体"/>
        </w:rPr>
        <w:t>一、</w:t>
      </w:r>
      <w:r>
        <w:rPr>
          <w:rFonts w:hint="eastAsia" w:ascii="宋体" w:hAnsi="宋体" w:eastAsia="宋体"/>
          <w:lang w:eastAsia="zh-CN"/>
        </w:rPr>
        <w:t>竞争性磋商</w:t>
      </w:r>
      <w:r>
        <w:rPr>
          <w:rFonts w:hint="eastAsia" w:ascii="宋体" w:hAnsi="宋体" w:eastAsia="宋体"/>
        </w:rPr>
        <w:t>须知前附表</w:t>
      </w:r>
    </w:p>
    <w:tbl>
      <w:tblPr>
        <w:tblStyle w:val="24"/>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2348"/>
        <w:gridCol w:w="6015"/>
      </w:tblGrid>
      <w:tr w14:paraId="45C6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tblHeader/>
          <w:jc w:val="center"/>
        </w:trPr>
        <w:tc>
          <w:tcPr>
            <w:tcW w:w="881" w:type="dxa"/>
            <w:noWrap w:val="0"/>
            <w:vAlign w:val="top"/>
          </w:tcPr>
          <w:p w14:paraId="7368CF85">
            <w:pPr>
              <w:adjustRightInd w:val="0"/>
              <w:snapToGrid w:val="0"/>
              <w:spacing w:before="218" w:beforeLines="50" w:after="218" w:afterLines="50" w:line="360" w:lineRule="auto"/>
              <w:jc w:val="center"/>
              <w:rPr>
                <w:rFonts w:hint="eastAsia" w:ascii="宋体" w:hAnsi="宋体" w:eastAsia="宋体"/>
                <w:b/>
                <w:sz w:val="21"/>
                <w:szCs w:val="21"/>
                <w:lang w:eastAsia="zh-CN"/>
              </w:rPr>
            </w:pPr>
            <w:r>
              <w:rPr>
                <w:rFonts w:hint="eastAsia" w:ascii="宋体" w:hAnsi="宋体"/>
                <w:b/>
                <w:sz w:val="21"/>
                <w:szCs w:val="21"/>
                <w:lang w:val="en-US" w:eastAsia="zh-CN"/>
              </w:rPr>
              <w:t>序号</w:t>
            </w:r>
          </w:p>
        </w:tc>
        <w:tc>
          <w:tcPr>
            <w:tcW w:w="2348" w:type="dxa"/>
            <w:noWrap w:val="0"/>
            <w:vAlign w:val="top"/>
          </w:tcPr>
          <w:p w14:paraId="43235BAB">
            <w:pPr>
              <w:adjustRightInd w:val="0"/>
              <w:snapToGrid w:val="0"/>
              <w:spacing w:before="218" w:beforeLines="50" w:after="218" w:afterLines="50" w:line="360" w:lineRule="auto"/>
              <w:jc w:val="center"/>
              <w:rPr>
                <w:rFonts w:ascii="宋体" w:hAnsi="宋体"/>
                <w:b/>
                <w:sz w:val="21"/>
                <w:szCs w:val="21"/>
              </w:rPr>
            </w:pPr>
            <w:r>
              <w:rPr>
                <w:rFonts w:hint="eastAsia" w:ascii="宋体" w:hAnsi="宋体"/>
                <w:b/>
                <w:sz w:val="21"/>
                <w:szCs w:val="21"/>
              </w:rPr>
              <w:t>条款内容提示</w:t>
            </w:r>
          </w:p>
        </w:tc>
        <w:tc>
          <w:tcPr>
            <w:tcW w:w="6015" w:type="dxa"/>
            <w:noWrap w:val="0"/>
            <w:vAlign w:val="top"/>
          </w:tcPr>
          <w:p w14:paraId="30622BDC">
            <w:pPr>
              <w:adjustRightInd w:val="0"/>
              <w:snapToGrid w:val="0"/>
              <w:spacing w:before="218" w:beforeLines="50" w:after="218" w:afterLines="50" w:line="360" w:lineRule="auto"/>
              <w:jc w:val="center"/>
              <w:rPr>
                <w:rFonts w:ascii="宋体" w:hAnsi="宋体"/>
                <w:b/>
                <w:sz w:val="21"/>
                <w:szCs w:val="21"/>
              </w:rPr>
            </w:pPr>
            <w:r>
              <w:rPr>
                <w:rFonts w:hint="eastAsia" w:ascii="宋体" w:hAnsi="宋体"/>
                <w:b/>
                <w:sz w:val="21"/>
                <w:szCs w:val="21"/>
              </w:rPr>
              <w:t>编</w:t>
            </w:r>
            <w:r>
              <w:rPr>
                <w:rFonts w:ascii="宋体" w:hAnsi="宋体"/>
                <w:b/>
                <w:sz w:val="21"/>
                <w:szCs w:val="21"/>
              </w:rPr>
              <w:t xml:space="preserve"> </w:t>
            </w:r>
            <w:r>
              <w:rPr>
                <w:rFonts w:hint="eastAsia" w:ascii="宋体" w:hAnsi="宋体"/>
                <w:b/>
                <w:sz w:val="21"/>
                <w:szCs w:val="21"/>
              </w:rPr>
              <w:t>列</w:t>
            </w:r>
            <w:r>
              <w:rPr>
                <w:rFonts w:ascii="宋体" w:hAnsi="宋体"/>
                <w:b/>
                <w:sz w:val="21"/>
                <w:szCs w:val="21"/>
              </w:rPr>
              <w:t xml:space="preserve"> </w:t>
            </w:r>
            <w:r>
              <w:rPr>
                <w:rFonts w:hint="eastAsia" w:ascii="宋体" w:hAnsi="宋体"/>
                <w:b/>
                <w:sz w:val="21"/>
                <w:szCs w:val="21"/>
              </w:rPr>
              <w:t>内</w:t>
            </w:r>
            <w:r>
              <w:rPr>
                <w:rFonts w:ascii="宋体" w:hAnsi="宋体"/>
                <w:b/>
                <w:sz w:val="21"/>
                <w:szCs w:val="21"/>
              </w:rPr>
              <w:t xml:space="preserve"> </w:t>
            </w:r>
            <w:r>
              <w:rPr>
                <w:rFonts w:hint="eastAsia" w:ascii="宋体" w:hAnsi="宋体"/>
                <w:b/>
                <w:sz w:val="21"/>
                <w:szCs w:val="21"/>
              </w:rPr>
              <w:t>容</w:t>
            </w:r>
          </w:p>
        </w:tc>
      </w:tr>
      <w:tr w14:paraId="25BA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3" w:hRule="atLeast"/>
          <w:jc w:val="center"/>
        </w:trPr>
        <w:tc>
          <w:tcPr>
            <w:tcW w:w="881" w:type="dxa"/>
            <w:noWrap w:val="0"/>
            <w:vAlign w:val="center"/>
          </w:tcPr>
          <w:p w14:paraId="12538ADE">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2348" w:type="dxa"/>
            <w:noWrap w:val="0"/>
            <w:vAlign w:val="center"/>
          </w:tcPr>
          <w:p w14:paraId="7BE1893F">
            <w:pPr>
              <w:adjustRightInd w:val="0"/>
              <w:snapToGrid w:val="0"/>
              <w:spacing w:line="360" w:lineRule="auto"/>
              <w:jc w:val="center"/>
              <w:rPr>
                <w:rFonts w:ascii="宋体" w:hAnsi="宋体"/>
                <w:sz w:val="21"/>
                <w:szCs w:val="21"/>
              </w:rPr>
            </w:pPr>
            <w:r>
              <w:rPr>
                <w:rFonts w:hint="eastAsia" w:ascii="宋体" w:hAnsi="宋体"/>
                <w:sz w:val="21"/>
                <w:szCs w:val="21"/>
              </w:rPr>
              <w:t>采购人</w:t>
            </w:r>
          </w:p>
        </w:tc>
        <w:tc>
          <w:tcPr>
            <w:tcW w:w="6015" w:type="dxa"/>
            <w:noWrap w:val="0"/>
            <w:vAlign w:val="center"/>
          </w:tcPr>
          <w:p w14:paraId="12B09E0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kern w:val="0"/>
                <w:sz w:val="21"/>
                <w:szCs w:val="21"/>
                <w:lang w:val="en-US" w:eastAsia="zh-CN" w:bidi="ar-SA"/>
              </w:rPr>
            </w:pPr>
            <w:r>
              <w:rPr>
                <w:rFonts w:hint="eastAsia" w:ascii="宋体" w:hAnsi="宋体"/>
                <w:bCs/>
                <w:sz w:val="21"/>
                <w:szCs w:val="21"/>
              </w:rPr>
              <w:t>名称：</w:t>
            </w:r>
            <w:r>
              <w:rPr>
                <w:rFonts w:hint="eastAsia" w:ascii="宋体" w:hAnsi="宋体" w:cs="宋体"/>
                <w:kern w:val="0"/>
                <w:sz w:val="21"/>
                <w:szCs w:val="21"/>
                <w:lang w:val="en-US" w:eastAsia="zh-CN" w:bidi="ar-SA"/>
              </w:rPr>
              <w:t>延川县水务局</w:t>
            </w:r>
          </w:p>
          <w:p w14:paraId="69461F40">
            <w:pPr>
              <w:pStyle w:val="52"/>
              <w:adjustRightInd w:val="0"/>
              <w:snapToGrid w:val="0"/>
              <w:spacing w:line="360" w:lineRule="auto"/>
              <w:ind w:firstLine="0" w:firstLineChars="0"/>
              <w:rPr>
                <w:rFonts w:hint="default" w:ascii="宋体" w:hAnsi="宋体" w:eastAsia="宋体"/>
                <w:bCs/>
                <w:sz w:val="21"/>
                <w:szCs w:val="21"/>
                <w:lang w:val="en-US" w:eastAsia="zh-CN"/>
              </w:rPr>
            </w:pPr>
            <w:r>
              <w:rPr>
                <w:rFonts w:hint="eastAsia" w:ascii="宋体" w:hAnsi="宋体"/>
                <w:bCs/>
                <w:sz w:val="21"/>
                <w:szCs w:val="21"/>
              </w:rPr>
              <w:t>地址：</w:t>
            </w:r>
            <w:r>
              <w:rPr>
                <w:rFonts w:hint="eastAsia" w:ascii="宋体" w:hAnsi="宋体" w:eastAsia="宋体" w:cs="宋体"/>
                <w:kern w:val="0"/>
                <w:sz w:val="21"/>
                <w:szCs w:val="21"/>
                <w:lang w:val="en-US" w:eastAsia="zh-CN" w:bidi="ar-SA"/>
              </w:rPr>
              <w:t xml:space="preserve">延川县南大街05号 </w:t>
            </w:r>
          </w:p>
        </w:tc>
      </w:tr>
      <w:tr w14:paraId="6030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1" w:type="dxa"/>
            <w:noWrap w:val="0"/>
            <w:vAlign w:val="center"/>
          </w:tcPr>
          <w:p w14:paraId="63F2DB9D">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2348" w:type="dxa"/>
            <w:noWrap w:val="0"/>
            <w:vAlign w:val="center"/>
          </w:tcPr>
          <w:p w14:paraId="10DA5276">
            <w:pPr>
              <w:adjustRightInd w:val="0"/>
              <w:snapToGrid w:val="0"/>
              <w:spacing w:line="360" w:lineRule="auto"/>
              <w:jc w:val="center"/>
              <w:rPr>
                <w:rFonts w:ascii="宋体" w:hAnsi="宋体"/>
                <w:sz w:val="21"/>
                <w:szCs w:val="21"/>
              </w:rPr>
            </w:pPr>
            <w:r>
              <w:rPr>
                <w:rFonts w:hint="eastAsia" w:ascii="宋体" w:hAnsi="宋体"/>
                <w:sz w:val="21"/>
                <w:szCs w:val="21"/>
              </w:rPr>
              <w:t>采购代理机构</w:t>
            </w:r>
          </w:p>
        </w:tc>
        <w:tc>
          <w:tcPr>
            <w:tcW w:w="6015" w:type="dxa"/>
            <w:noWrap w:val="0"/>
            <w:vAlign w:val="center"/>
          </w:tcPr>
          <w:p w14:paraId="740227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bCs/>
                <w:sz w:val="21"/>
                <w:szCs w:val="21"/>
              </w:rPr>
            </w:pPr>
            <w:r>
              <w:rPr>
                <w:rFonts w:hint="eastAsia" w:ascii="宋体" w:hAnsi="宋体"/>
                <w:bCs/>
                <w:sz w:val="21"/>
                <w:szCs w:val="21"/>
              </w:rPr>
              <w:t>名称：延川县政府采购中心</w:t>
            </w:r>
          </w:p>
          <w:p w14:paraId="454830F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bCs/>
                <w:sz w:val="21"/>
                <w:szCs w:val="21"/>
              </w:rPr>
            </w:pPr>
            <w:r>
              <w:rPr>
                <w:rFonts w:hint="eastAsia" w:ascii="宋体" w:hAnsi="宋体"/>
                <w:bCs/>
                <w:sz w:val="21"/>
                <w:szCs w:val="21"/>
              </w:rPr>
              <w:t>地址：陕西省延安市延川县延川县河东财政办公大楼（延川县财政局1楼）</w:t>
            </w:r>
          </w:p>
          <w:p w14:paraId="6E6386C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bCs/>
                <w:sz w:val="21"/>
                <w:szCs w:val="21"/>
              </w:rPr>
            </w:pPr>
            <w:r>
              <w:rPr>
                <w:rFonts w:hint="eastAsia" w:ascii="宋体" w:hAnsi="宋体"/>
                <w:bCs/>
                <w:sz w:val="21"/>
                <w:szCs w:val="21"/>
              </w:rPr>
              <w:t>联系方式：0911-8331531</w:t>
            </w:r>
          </w:p>
        </w:tc>
      </w:tr>
      <w:tr w14:paraId="569D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6" w:hRule="atLeast"/>
          <w:jc w:val="center"/>
        </w:trPr>
        <w:tc>
          <w:tcPr>
            <w:tcW w:w="881" w:type="dxa"/>
            <w:noWrap w:val="0"/>
            <w:vAlign w:val="center"/>
          </w:tcPr>
          <w:p w14:paraId="0A553858">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2348" w:type="dxa"/>
            <w:noWrap w:val="0"/>
            <w:vAlign w:val="center"/>
          </w:tcPr>
          <w:p w14:paraId="70E6BA34">
            <w:pPr>
              <w:adjustRightInd w:val="0"/>
              <w:snapToGrid w:val="0"/>
              <w:spacing w:line="360" w:lineRule="auto"/>
              <w:jc w:val="center"/>
              <w:rPr>
                <w:rFonts w:ascii="宋体" w:hAnsi="宋体"/>
                <w:sz w:val="21"/>
                <w:szCs w:val="21"/>
              </w:rPr>
            </w:pPr>
            <w:r>
              <w:rPr>
                <w:rFonts w:hint="eastAsia" w:ascii="宋体" w:hAnsi="宋体" w:cs="宋体"/>
                <w:kern w:val="0"/>
                <w:sz w:val="21"/>
                <w:szCs w:val="21"/>
              </w:rPr>
              <w:t>合格的供应商</w:t>
            </w:r>
          </w:p>
        </w:tc>
        <w:tc>
          <w:tcPr>
            <w:tcW w:w="6015" w:type="dxa"/>
            <w:noWrap w:val="0"/>
            <w:vAlign w:val="center"/>
          </w:tcPr>
          <w:p w14:paraId="22401AB5">
            <w:pPr>
              <w:pStyle w:val="52"/>
              <w:adjustRightInd w:val="0"/>
              <w:snapToGrid w:val="0"/>
              <w:spacing w:line="360" w:lineRule="auto"/>
              <w:ind w:firstLine="0" w:firstLineChars="0"/>
              <w:rPr>
                <w:rFonts w:ascii="宋体" w:hAnsi="宋体"/>
                <w:bCs/>
                <w:sz w:val="21"/>
                <w:szCs w:val="21"/>
              </w:rPr>
            </w:pPr>
            <w:r>
              <w:rPr>
                <w:rFonts w:hint="eastAsia" w:ascii="宋体" w:hAnsi="宋体"/>
                <w:bCs/>
                <w:sz w:val="21"/>
                <w:szCs w:val="21"/>
              </w:rPr>
              <w:t>1.符合</w:t>
            </w:r>
            <w:r>
              <w:rPr>
                <w:rFonts w:hint="eastAsia" w:ascii="宋体" w:hAnsi="宋体"/>
                <w:bCs/>
                <w:sz w:val="21"/>
                <w:szCs w:val="21"/>
                <w:lang w:eastAsia="zh-CN"/>
              </w:rPr>
              <w:t>竞争性磋商</w:t>
            </w:r>
            <w:r>
              <w:rPr>
                <w:rFonts w:hint="eastAsia" w:ascii="宋体" w:hAnsi="宋体"/>
                <w:bCs/>
                <w:sz w:val="21"/>
                <w:szCs w:val="21"/>
              </w:rPr>
              <w:t>公告中</w:t>
            </w:r>
            <w:r>
              <w:rPr>
                <w:rFonts w:hint="eastAsia" w:ascii="宋体" w:hAnsi="宋体"/>
                <w:bCs/>
                <w:sz w:val="21"/>
                <w:szCs w:val="21"/>
                <w:lang w:val="en-US" w:eastAsia="zh-CN"/>
              </w:rPr>
              <w:t>的</w:t>
            </w:r>
            <w:r>
              <w:rPr>
                <w:rFonts w:hint="eastAsia" w:ascii="宋体" w:hAnsi="宋体"/>
                <w:bCs/>
                <w:sz w:val="21"/>
                <w:szCs w:val="21"/>
              </w:rPr>
              <w:t>供应商的资格要求；</w:t>
            </w:r>
          </w:p>
          <w:p w14:paraId="1EC9BB81">
            <w:pPr>
              <w:pStyle w:val="52"/>
              <w:adjustRightInd w:val="0"/>
              <w:snapToGrid w:val="0"/>
              <w:spacing w:line="360" w:lineRule="auto"/>
              <w:ind w:firstLine="0" w:firstLineChars="0"/>
              <w:rPr>
                <w:rFonts w:ascii="宋体" w:hAnsi="宋体"/>
                <w:bCs/>
                <w:sz w:val="21"/>
                <w:szCs w:val="21"/>
              </w:rPr>
            </w:pPr>
            <w:r>
              <w:rPr>
                <w:rFonts w:hint="eastAsia" w:ascii="宋体" w:hAnsi="宋体"/>
                <w:bCs/>
                <w:sz w:val="21"/>
                <w:szCs w:val="21"/>
                <w:lang w:val="en-US" w:eastAsia="zh-CN"/>
              </w:rPr>
              <w:t>2</w:t>
            </w:r>
            <w:r>
              <w:rPr>
                <w:rFonts w:hint="eastAsia" w:ascii="宋体" w:hAnsi="宋体"/>
                <w:bCs/>
                <w:sz w:val="21"/>
                <w:szCs w:val="21"/>
              </w:rPr>
              <w:t>.响应文件符合本</w:t>
            </w:r>
            <w:r>
              <w:rPr>
                <w:rFonts w:hint="eastAsia" w:ascii="宋体" w:hAnsi="宋体"/>
                <w:bCs/>
                <w:sz w:val="21"/>
                <w:szCs w:val="21"/>
                <w:lang w:eastAsia="zh-CN"/>
              </w:rPr>
              <w:t>磋商</w:t>
            </w:r>
            <w:r>
              <w:rPr>
                <w:rFonts w:hint="eastAsia" w:ascii="宋体" w:hAnsi="宋体"/>
                <w:bCs/>
                <w:sz w:val="21"/>
                <w:szCs w:val="21"/>
              </w:rPr>
              <w:t>文件要求。</w:t>
            </w:r>
          </w:p>
        </w:tc>
      </w:tr>
      <w:tr w14:paraId="5461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jc w:val="center"/>
        </w:trPr>
        <w:tc>
          <w:tcPr>
            <w:tcW w:w="881" w:type="dxa"/>
            <w:noWrap w:val="0"/>
            <w:vAlign w:val="center"/>
          </w:tcPr>
          <w:p w14:paraId="2BB31E9C">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2348" w:type="dxa"/>
            <w:noWrap w:val="0"/>
            <w:vAlign w:val="center"/>
          </w:tcPr>
          <w:p w14:paraId="2D399AC7">
            <w:pPr>
              <w:adjustRightInd w:val="0"/>
              <w:snapToGrid w:val="0"/>
              <w:spacing w:line="360" w:lineRule="auto"/>
              <w:jc w:val="center"/>
              <w:rPr>
                <w:rFonts w:ascii="宋体" w:hAnsi="宋体"/>
                <w:sz w:val="21"/>
                <w:szCs w:val="21"/>
              </w:rPr>
            </w:pPr>
            <w:r>
              <w:rPr>
                <w:rFonts w:hint="eastAsia" w:ascii="宋体" w:hAnsi="宋体"/>
                <w:sz w:val="21"/>
                <w:szCs w:val="21"/>
              </w:rPr>
              <w:t>是否接受联合体</w:t>
            </w:r>
          </w:p>
        </w:tc>
        <w:tc>
          <w:tcPr>
            <w:tcW w:w="6015" w:type="dxa"/>
            <w:noWrap w:val="0"/>
            <w:vAlign w:val="center"/>
          </w:tcPr>
          <w:p w14:paraId="6C866AAD">
            <w:pPr>
              <w:adjustRightInd w:val="0"/>
              <w:snapToGrid w:val="0"/>
              <w:spacing w:line="360" w:lineRule="auto"/>
              <w:jc w:val="center"/>
              <w:rPr>
                <w:rFonts w:ascii="宋体" w:hAnsi="宋体"/>
                <w:sz w:val="21"/>
                <w:szCs w:val="21"/>
              </w:rPr>
            </w:pPr>
            <w:r>
              <w:rPr>
                <w:rFonts w:hint="eastAsia" w:ascii="宋体" w:hAnsi="宋体"/>
                <w:sz w:val="21"/>
                <w:szCs w:val="21"/>
              </w:rPr>
              <w:t>否</w:t>
            </w:r>
          </w:p>
        </w:tc>
      </w:tr>
      <w:tr w14:paraId="6F82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jc w:val="center"/>
        </w:trPr>
        <w:tc>
          <w:tcPr>
            <w:tcW w:w="881" w:type="dxa"/>
            <w:noWrap w:val="0"/>
            <w:vAlign w:val="center"/>
          </w:tcPr>
          <w:p w14:paraId="5974F367">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2348" w:type="dxa"/>
            <w:noWrap w:val="0"/>
            <w:vAlign w:val="center"/>
          </w:tcPr>
          <w:p w14:paraId="13AC0A9A">
            <w:pPr>
              <w:adjustRightInd w:val="0"/>
              <w:snapToGrid w:val="0"/>
              <w:spacing w:line="360" w:lineRule="auto"/>
              <w:jc w:val="center"/>
              <w:rPr>
                <w:rFonts w:ascii="宋体" w:hAnsi="宋体"/>
                <w:sz w:val="21"/>
                <w:szCs w:val="21"/>
              </w:rPr>
            </w:pPr>
            <w:r>
              <w:rPr>
                <w:rFonts w:hint="eastAsia" w:ascii="宋体" w:hAnsi="宋体"/>
                <w:sz w:val="21"/>
                <w:szCs w:val="21"/>
              </w:rPr>
              <w:t>供应商信用</w:t>
            </w:r>
          </w:p>
          <w:p w14:paraId="0E08AF43">
            <w:pPr>
              <w:adjustRightInd w:val="0"/>
              <w:snapToGrid w:val="0"/>
              <w:spacing w:line="360" w:lineRule="auto"/>
              <w:jc w:val="center"/>
              <w:rPr>
                <w:rFonts w:ascii="宋体" w:hAnsi="宋体"/>
                <w:sz w:val="21"/>
                <w:szCs w:val="21"/>
              </w:rPr>
            </w:pPr>
            <w:r>
              <w:rPr>
                <w:rFonts w:hint="eastAsia" w:ascii="宋体" w:hAnsi="宋体"/>
                <w:sz w:val="21"/>
                <w:szCs w:val="21"/>
              </w:rPr>
              <w:t>信息查询</w:t>
            </w:r>
          </w:p>
        </w:tc>
        <w:tc>
          <w:tcPr>
            <w:tcW w:w="6015" w:type="dxa"/>
            <w:noWrap w:val="0"/>
            <w:vAlign w:val="center"/>
          </w:tcPr>
          <w:p w14:paraId="7BA38D3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宋体" w:hAnsi="宋体"/>
                <w:sz w:val="21"/>
                <w:szCs w:val="21"/>
              </w:rPr>
            </w:pPr>
            <w:r>
              <w:rPr>
                <w:rFonts w:hint="eastAsia" w:ascii="宋体" w:hAnsi="宋体" w:eastAsia="宋体" w:cs="宋体"/>
                <w:i w:val="0"/>
                <w:iCs w:val="0"/>
                <w:caps w:val="0"/>
                <w:color w:val="auto"/>
                <w:spacing w:val="0"/>
                <w:sz w:val="21"/>
                <w:szCs w:val="21"/>
                <w:shd w:val="clear" w:color="auto" w:fill="FFFFFF"/>
              </w:rPr>
              <w:t>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投标人，将拒绝其报名参加本项目；</w:t>
            </w:r>
          </w:p>
        </w:tc>
      </w:tr>
      <w:tr w14:paraId="0AC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jc w:val="center"/>
        </w:trPr>
        <w:tc>
          <w:tcPr>
            <w:tcW w:w="881" w:type="dxa"/>
            <w:noWrap w:val="0"/>
            <w:vAlign w:val="center"/>
          </w:tcPr>
          <w:p w14:paraId="44433498">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2348" w:type="dxa"/>
            <w:noWrap w:val="0"/>
            <w:vAlign w:val="center"/>
          </w:tcPr>
          <w:p w14:paraId="36500029">
            <w:pPr>
              <w:adjustRightInd w:val="0"/>
              <w:snapToGrid w:val="0"/>
              <w:spacing w:line="360" w:lineRule="auto"/>
              <w:jc w:val="center"/>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内容的</w:t>
            </w:r>
          </w:p>
          <w:p w14:paraId="52739FD4">
            <w:pPr>
              <w:adjustRightInd w:val="0"/>
              <w:snapToGrid w:val="0"/>
              <w:spacing w:line="360" w:lineRule="auto"/>
              <w:jc w:val="center"/>
              <w:rPr>
                <w:rFonts w:ascii="宋体" w:hAnsi="宋体"/>
                <w:sz w:val="21"/>
                <w:szCs w:val="21"/>
              </w:rPr>
            </w:pPr>
            <w:r>
              <w:rPr>
                <w:rFonts w:hint="eastAsia" w:ascii="宋体" w:hAnsi="宋体"/>
                <w:sz w:val="21"/>
                <w:szCs w:val="21"/>
              </w:rPr>
              <w:t>实质性响应要求</w:t>
            </w:r>
          </w:p>
        </w:tc>
        <w:tc>
          <w:tcPr>
            <w:tcW w:w="6015" w:type="dxa"/>
            <w:noWrap w:val="0"/>
            <w:vAlign w:val="center"/>
          </w:tcPr>
          <w:p w14:paraId="4C136D28">
            <w:pPr>
              <w:adjustRightInd w:val="0"/>
              <w:snapToGrid w:val="0"/>
              <w:spacing w:line="360" w:lineRule="auto"/>
              <w:ind w:firstLine="210" w:firstLineChars="100"/>
              <w:rPr>
                <w:rFonts w:ascii="宋体" w:hAnsi="宋体"/>
                <w:sz w:val="21"/>
                <w:szCs w:val="21"/>
              </w:rPr>
            </w:pPr>
            <w:r>
              <w:rPr>
                <w:rFonts w:hint="eastAsia" w:ascii="宋体" w:hAnsi="宋体" w:cs="宋体"/>
                <w:kern w:val="0"/>
                <w:sz w:val="21"/>
                <w:szCs w:val="21"/>
              </w:rPr>
              <w:t>本</w:t>
            </w:r>
            <w:r>
              <w:rPr>
                <w:rFonts w:hint="eastAsia" w:ascii="宋体" w:hAnsi="宋体" w:cs="宋体"/>
                <w:kern w:val="0"/>
                <w:sz w:val="21"/>
                <w:szCs w:val="21"/>
                <w:lang w:eastAsia="zh-CN"/>
              </w:rPr>
              <w:t>竞争性磋商</w:t>
            </w:r>
            <w:r>
              <w:rPr>
                <w:rFonts w:hint="eastAsia" w:ascii="宋体" w:hAnsi="宋体" w:cs="宋体"/>
                <w:kern w:val="0"/>
                <w:sz w:val="21"/>
                <w:szCs w:val="21"/>
              </w:rPr>
              <w:t>文件的条款及商务要求为不允许负偏离的实质性要求和条件，不满足实质性要求和条件的</w:t>
            </w:r>
            <w:r>
              <w:rPr>
                <w:rFonts w:hint="eastAsia" w:ascii="宋体" w:hAnsi="宋体" w:cs="宋体"/>
                <w:kern w:val="0"/>
                <w:sz w:val="21"/>
                <w:szCs w:val="21"/>
                <w:lang w:eastAsia="zh-CN"/>
              </w:rPr>
              <w:t>磋商</w:t>
            </w:r>
            <w:r>
              <w:rPr>
                <w:rFonts w:hint="eastAsia" w:ascii="宋体" w:hAnsi="宋体" w:cs="宋体"/>
                <w:kern w:val="0"/>
                <w:sz w:val="21"/>
                <w:szCs w:val="21"/>
              </w:rPr>
              <w:t>文件为无效</w:t>
            </w:r>
            <w:r>
              <w:rPr>
                <w:rFonts w:hint="eastAsia" w:ascii="宋体" w:hAnsi="宋体" w:cs="宋体"/>
                <w:kern w:val="0"/>
                <w:sz w:val="21"/>
                <w:szCs w:val="21"/>
                <w:lang w:eastAsia="zh-CN"/>
              </w:rPr>
              <w:t>磋商</w:t>
            </w:r>
            <w:r>
              <w:rPr>
                <w:rFonts w:hint="eastAsia" w:ascii="宋体" w:hAnsi="宋体" w:cs="宋体"/>
                <w:kern w:val="0"/>
                <w:sz w:val="21"/>
                <w:szCs w:val="21"/>
              </w:rPr>
              <w:t>文件。</w:t>
            </w:r>
            <w:r>
              <w:rPr>
                <w:rFonts w:ascii="宋体" w:hAnsi="宋体" w:cs="宋体"/>
                <w:kern w:val="0"/>
                <w:sz w:val="21"/>
                <w:szCs w:val="21"/>
              </w:rPr>
              <w:t xml:space="preserve"> </w:t>
            </w:r>
          </w:p>
        </w:tc>
      </w:tr>
      <w:tr w14:paraId="1B48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1" w:type="dxa"/>
            <w:noWrap w:val="0"/>
            <w:vAlign w:val="center"/>
          </w:tcPr>
          <w:p w14:paraId="4801C909">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7</w:t>
            </w:r>
          </w:p>
        </w:tc>
        <w:tc>
          <w:tcPr>
            <w:tcW w:w="2348" w:type="dxa"/>
            <w:noWrap w:val="0"/>
            <w:vAlign w:val="center"/>
          </w:tcPr>
          <w:p w14:paraId="4BD21800">
            <w:pPr>
              <w:adjustRightInd w:val="0"/>
              <w:snapToGrid w:val="0"/>
              <w:spacing w:line="360" w:lineRule="auto"/>
              <w:jc w:val="center"/>
              <w:rPr>
                <w:rFonts w:ascii="宋体" w:hAnsi="宋体"/>
                <w:sz w:val="21"/>
                <w:szCs w:val="21"/>
              </w:rPr>
            </w:pPr>
            <w:r>
              <w:rPr>
                <w:rFonts w:hint="eastAsia" w:ascii="宋体" w:hAnsi="宋体"/>
                <w:sz w:val="21"/>
                <w:szCs w:val="21"/>
              </w:rPr>
              <w:t>供应商提出</w:t>
            </w:r>
          </w:p>
          <w:p w14:paraId="57153B28">
            <w:pPr>
              <w:adjustRightInd w:val="0"/>
              <w:snapToGrid w:val="0"/>
              <w:spacing w:line="360" w:lineRule="auto"/>
              <w:jc w:val="center"/>
              <w:rPr>
                <w:rFonts w:ascii="宋体" w:hAnsi="宋体"/>
                <w:sz w:val="21"/>
                <w:szCs w:val="21"/>
              </w:rPr>
            </w:pPr>
            <w:r>
              <w:rPr>
                <w:rFonts w:hint="eastAsia" w:ascii="宋体" w:hAnsi="宋体"/>
                <w:sz w:val="21"/>
                <w:szCs w:val="21"/>
              </w:rPr>
              <w:t>询问时间</w:t>
            </w:r>
          </w:p>
        </w:tc>
        <w:tc>
          <w:tcPr>
            <w:tcW w:w="6015" w:type="dxa"/>
            <w:noWrap w:val="0"/>
            <w:vAlign w:val="center"/>
          </w:tcPr>
          <w:p w14:paraId="3F3B29CB">
            <w:pPr>
              <w:adjustRightInd w:val="0"/>
              <w:snapToGrid w:val="0"/>
              <w:spacing w:line="360" w:lineRule="auto"/>
              <w:ind w:firstLine="210" w:firstLineChars="100"/>
              <w:rPr>
                <w:rFonts w:hint="default" w:eastAsia="宋体"/>
                <w:sz w:val="21"/>
                <w:szCs w:val="21"/>
                <w:lang w:val="en-US" w:eastAsia="zh-CN"/>
              </w:rPr>
            </w:pPr>
            <w:r>
              <w:rPr>
                <w:rFonts w:hint="eastAsia" w:ascii="宋体" w:hAnsi="宋体" w:cs="宋体"/>
                <w:kern w:val="0"/>
                <w:sz w:val="21"/>
                <w:szCs w:val="21"/>
              </w:rPr>
              <w:t>已领取本</w:t>
            </w:r>
            <w:r>
              <w:rPr>
                <w:rFonts w:hint="eastAsia" w:ascii="宋体" w:hAnsi="宋体" w:cs="宋体"/>
                <w:kern w:val="0"/>
                <w:sz w:val="21"/>
                <w:szCs w:val="21"/>
                <w:lang w:eastAsia="zh-CN"/>
              </w:rPr>
              <w:t>竞争性磋商</w:t>
            </w:r>
            <w:r>
              <w:rPr>
                <w:rFonts w:hint="eastAsia" w:ascii="宋体" w:hAnsi="宋体" w:cs="宋体"/>
                <w:kern w:val="0"/>
                <w:sz w:val="21"/>
                <w:szCs w:val="21"/>
              </w:rPr>
              <w:t>文件的供应商对本</w:t>
            </w:r>
            <w:r>
              <w:rPr>
                <w:rFonts w:hint="eastAsia" w:ascii="宋体" w:hAnsi="宋体" w:cs="宋体"/>
                <w:kern w:val="0"/>
                <w:sz w:val="21"/>
                <w:szCs w:val="21"/>
                <w:lang w:eastAsia="zh-CN"/>
              </w:rPr>
              <w:t>竞争性磋商</w:t>
            </w:r>
            <w:r>
              <w:rPr>
                <w:rFonts w:hint="eastAsia" w:ascii="宋体" w:hAnsi="宋体" w:cs="宋体"/>
                <w:kern w:val="0"/>
                <w:sz w:val="21"/>
                <w:szCs w:val="21"/>
              </w:rPr>
              <w:t>文件有疑问需要采购人或采购代理机构回复的，应在</w:t>
            </w:r>
            <w:r>
              <w:rPr>
                <w:rFonts w:hint="eastAsia" w:ascii="宋体" w:hAnsi="宋体" w:eastAsia="宋体" w:cs="宋体"/>
                <w:kern w:val="0"/>
                <w:sz w:val="21"/>
                <w:szCs w:val="21"/>
                <w:lang w:val="en-US" w:eastAsia="zh-CN"/>
              </w:rPr>
              <w:t>2024</w:t>
            </w:r>
            <w:r>
              <w:rPr>
                <w:rFonts w:hint="eastAsia" w:ascii="宋体" w:hAnsi="宋体" w:eastAsia="宋体" w:cs="宋体"/>
                <w:kern w:val="0"/>
                <w:sz w:val="21"/>
                <w:szCs w:val="21"/>
              </w:rPr>
              <w:t>年</w:t>
            </w:r>
            <w:r>
              <w:rPr>
                <w:rFonts w:hint="eastAsia" w:ascii="宋体" w:hAnsi="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cs="宋体"/>
                <w:kern w:val="0"/>
                <w:sz w:val="21"/>
                <w:szCs w:val="21"/>
                <w:lang w:val="en-US" w:eastAsia="zh-CN"/>
              </w:rPr>
              <w:t>20</w:t>
            </w:r>
            <w:r>
              <w:rPr>
                <w:rFonts w:hint="eastAsia" w:ascii="宋体" w:hAnsi="宋体" w:eastAsia="宋体" w:cs="宋体"/>
                <w:kern w:val="0"/>
                <w:sz w:val="21"/>
                <w:szCs w:val="21"/>
              </w:rPr>
              <w:t>日</w:t>
            </w:r>
            <w:r>
              <w:rPr>
                <w:rFonts w:hint="eastAsia" w:ascii="宋体" w:hAnsi="宋体" w:eastAsia="宋体" w:cs="宋体"/>
                <w:kern w:val="0"/>
                <w:sz w:val="21"/>
                <w:szCs w:val="21"/>
                <w:lang w:val="en-US" w:eastAsia="zh-CN"/>
              </w:rPr>
              <w:t>15</w:t>
            </w:r>
            <w:r>
              <w:rPr>
                <w:rFonts w:hint="eastAsia" w:ascii="宋体" w:hAnsi="宋体" w:cs="宋体"/>
                <w:kern w:val="0"/>
                <w:sz w:val="21"/>
                <w:szCs w:val="21"/>
              </w:rPr>
              <w:t>时前，向采购代理机构指定邮箱提交全部的word版电子文件以及</w:t>
            </w:r>
            <w:r>
              <w:rPr>
                <w:rFonts w:hint="eastAsia" w:ascii="宋体" w:hAnsi="宋体"/>
                <w:sz w:val="21"/>
                <w:szCs w:val="21"/>
              </w:rPr>
              <w:t>加盖公章的扫描件，发送至采购代理机构邮箱的书面答疑问题如缺少材料或逾期提交的，采购代理机构将不予接收且不予进行回复</w:t>
            </w:r>
            <w:r>
              <w:rPr>
                <w:rFonts w:hint="eastAsia" w:ascii="宋体" w:hAnsi="宋体"/>
                <w:color w:val="auto"/>
                <w:sz w:val="21"/>
                <w:szCs w:val="21"/>
              </w:rPr>
              <w:t>。指定邮箱为：</w:t>
            </w:r>
            <w:r>
              <w:rPr>
                <w:rFonts w:hint="eastAsia" w:ascii="宋体" w:hAnsi="宋体"/>
                <w:color w:val="auto"/>
                <w:sz w:val="21"/>
                <w:szCs w:val="21"/>
                <w:lang w:val="en-US" w:eastAsia="zh-CN"/>
              </w:rPr>
              <w:t>1749506@qq.com</w:t>
            </w:r>
          </w:p>
        </w:tc>
      </w:tr>
      <w:tr w14:paraId="2046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1" w:type="dxa"/>
            <w:noWrap w:val="0"/>
            <w:vAlign w:val="center"/>
          </w:tcPr>
          <w:p w14:paraId="59D07EC5">
            <w:pPr>
              <w:adjustRightInd w:val="0"/>
              <w:snapToGrid w:val="0"/>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8</w:t>
            </w:r>
          </w:p>
        </w:tc>
        <w:tc>
          <w:tcPr>
            <w:tcW w:w="2348" w:type="dxa"/>
            <w:noWrap w:val="0"/>
            <w:vAlign w:val="center"/>
          </w:tcPr>
          <w:p w14:paraId="19707571">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保证金</w:t>
            </w:r>
          </w:p>
        </w:tc>
        <w:tc>
          <w:tcPr>
            <w:tcW w:w="6015" w:type="dxa"/>
            <w:noWrap w:val="0"/>
            <w:vAlign w:val="center"/>
          </w:tcPr>
          <w:p w14:paraId="17624AB2">
            <w:pPr>
              <w:adjustRightInd w:val="0"/>
              <w:snapToGrid w:val="0"/>
              <w:spacing w:line="360" w:lineRule="auto"/>
              <w:ind w:firstLine="210" w:firstLineChars="1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r w14:paraId="49F9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81" w:type="dxa"/>
            <w:noWrap w:val="0"/>
            <w:vAlign w:val="center"/>
          </w:tcPr>
          <w:p w14:paraId="18CE39B9">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2348" w:type="dxa"/>
            <w:noWrap w:val="0"/>
            <w:vAlign w:val="center"/>
          </w:tcPr>
          <w:p w14:paraId="24722ECC">
            <w:pPr>
              <w:adjustRightInd w:val="0"/>
              <w:snapToGrid w:val="0"/>
              <w:spacing w:line="360" w:lineRule="auto"/>
              <w:jc w:val="center"/>
              <w:rPr>
                <w:rFonts w:ascii="宋体" w:hAnsi="宋体"/>
                <w:sz w:val="21"/>
                <w:szCs w:val="21"/>
              </w:rPr>
            </w:pPr>
            <w:r>
              <w:rPr>
                <w:rFonts w:hint="eastAsia" w:ascii="宋体" w:hAnsi="宋体"/>
                <w:sz w:val="21"/>
                <w:szCs w:val="21"/>
              </w:rPr>
              <w:t>采购代理机构</w:t>
            </w:r>
          </w:p>
          <w:p w14:paraId="635DD81A">
            <w:pPr>
              <w:adjustRightInd w:val="0"/>
              <w:snapToGrid w:val="0"/>
              <w:spacing w:line="360" w:lineRule="auto"/>
              <w:jc w:val="center"/>
              <w:rPr>
                <w:rFonts w:ascii="宋体" w:hAnsi="宋体"/>
                <w:sz w:val="21"/>
                <w:szCs w:val="21"/>
              </w:rPr>
            </w:pPr>
            <w:r>
              <w:rPr>
                <w:rFonts w:hint="eastAsia" w:ascii="宋体" w:hAnsi="宋体"/>
                <w:sz w:val="21"/>
                <w:szCs w:val="21"/>
              </w:rPr>
              <w:t>澄清时间</w:t>
            </w:r>
          </w:p>
        </w:tc>
        <w:tc>
          <w:tcPr>
            <w:tcW w:w="6015" w:type="dxa"/>
            <w:noWrap w:val="0"/>
            <w:vAlign w:val="center"/>
          </w:tcPr>
          <w:p w14:paraId="242F58D1">
            <w:pPr>
              <w:adjustRightInd w:val="0"/>
              <w:snapToGrid w:val="0"/>
              <w:spacing w:line="360" w:lineRule="auto"/>
              <w:ind w:firstLine="210" w:firstLineChars="100"/>
              <w:rPr>
                <w:rFonts w:ascii="宋体" w:hAnsi="宋体"/>
                <w:sz w:val="21"/>
                <w:szCs w:val="21"/>
              </w:rPr>
            </w:pPr>
            <w:r>
              <w:rPr>
                <w:rFonts w:hint="eastAsia" w:ascii="宋体" w:hAnsi="宋体"/>
                <w:sz w:val="21"/>
                <w:szCs w:val="21"/>
              </w:rPr>
              <w:t>对于在规定时间内收到的供应商提出的询问书面材料，</w:t>
            </w:r>
            <w:r>
              <w:rPr>
                <w:rFonts w:ascii="宋体" w:hAnsi="宋体"/>
                <w:sz w:val="21"/>
                <w:szCs w:val="21"/>
              </w:rPr>
              <w:t>采购代理机构将</w:t>
            </w:r>
            <w:r>
              <w:rPr>
                <w:rFonts w:hint="eastAsia" w:ascii="宋体" w:hAnsi="宋体"/>
                <w:sz w:val="21"/>
                <w:szCs w:val="21"/>
              </w:rPr>
              <w:t>按程序及时作出答复，如若对本</w:t>
            </w:r>
            <w:r>
              <w:rPr>
                <w:rFonts w:hint="eastAsia" w:ascii="宋体" w:hAnsi="宋体"/>
                <w:sz w:val="21"/>
                <w:szCs w:val="21"/>
                <w:lang w:eastAsia="zh-CN"/>
              </w:rPr>
              <w:t>竞争性磋商</w:t>
            </w:r>
            <w:r>
              <w:rPr>
                <w:rFonts w:hint="eastAsia" w:ascii="宋体" w:hAnsi="宋体"/>
                <w:sz w:val="21"/>
                <w:szCs w:val="21"/>
              </w:rPr>
              <w:t>文件做出实质性修改的，则按照相关法规规定的时间相继延长</w:t>
            </w:r>
            <w:r>
              <w:rPr>
                <w:rFonts w:hint="eastAsia" w:ascii="宋体" w:hAnsi="宋体"/>
                <w:sz w:val="21"/>
                <w:szCs w:val="21"/>
                <w:lang w:eastAsia="zh-CN"/>
              </w:rPr>
              <w:t>磋商</w:t>
            </w:r>
            <w:r>
              <w:rPr>
                <w:rFonts w:hint="eastAsia" w:ascii="宋体" w:hAnsi="宋体"/>
                <w:sz w:val="21"/>
                <w:szCs w:val="21"/>
              </w:rPr>
              <w:t>响应截止时间。</w:t>
            </w:r>
          </w:p>
        </w:tc>
      </w:tr>
      <w:tr w14:paraId="09D8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81" w:type="dxa"/>
            <w:noWrap w:val="0"/>
            <w:vAlign w:val="center"/>
          </w:tcPr>
          <w:p w14:paraId="52BA92E7">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2348" w:type="dxa"/>
            <w:noWrap w:val="0"/>
            <w:vAlign w:val="center"/>
          </w:tcPr>
          <w:p w14:paraId="51E623DF">
            <w:pPr>
              <w:adjustRightInd w:val="0"/>
              <w:snapToGrid w:val="0"/>
              <w:spacing w:line="360" w:lineRule="auto"/>
              <w:jc w:val="center"/>
              <w:rPr>
                <w:rFonts w:ascii="宋体" w:hAnsi="宋体"/>
                <w:sz w:val="21"/>
                <w:szCs w:val="21"/>
              </w:rPr>
            </w:pPr>
            <w:r>
              <w:rPr>
                <w:rFonts w:hint="eastAsia" w:ascii="宋体" w:hAnsi="宋体"/>
                <w:sz w:val="21"/>
                <w:szCs w:val="21"/>
              </w:rPr>
              <w:t>供应商</w:t>
            </w:r>
          </w:p>
          <w:p w14:paraId="397874BD">
            <w:pPr>
              <w:adjustRightInd w:val="0"/>
              <w:snapToGrid w:val="0"/>
              <w:spacing w:line="360" w:lineRule="auto"/>
              <w:jc w:val="center"/>
              <w:rPr>
                <w:rFonts w:ascii="宋体" w:hAnsi="宋体"/>
                <w:sz w:val="21"/>
                <w:szCs w:val="21"/>
              </w:rPr>
            </w:pPr>
            <w:r>
              <w:rPr>
                <w:rFonts w:hint="eastAsia" w:ascii="宋体" w:hAnsi="宋体"/>
                <w:sz w:val="21"/>
                <w:szCs w:val="21"/>
              </w:rPr>
              <w:t>质疑内容要求</w:t>
            </w:r>
          </w:p>
        </w:tc>
        <w:tc>
          <w:tcPr>
            <w:tcW w:w="6015" w:type="dxa"/>
            <w:noWrap w:val="0"/>
            <w:vAlign w:val="center"/>
          </w:tcPr>
          <w:p w14:paraId="619E97F6">
            <w:pPr>
              <w:adjustRightInd w:val="0"/>
              <w:snapToGrid w:val="0"/>
              <w:spacing w:line="360" w:lineRule="auto"/>
              <w:ind w:left="1" w:firstLine="210" w:firstLineChars="100"/>
              <w:rPr>
                <w:rFonts w:ascii="宋体" w:hAnsi="宋体"/>
                <w:sz w:val="21"/>
                <w:szCs w:val="21"/>
              </w:rPr>
            </w:pPr>
            <w:r>
              <w:rPr>
                <w:rFonts w:hint="eastAsia" w:ascii="宋体" w:hAnsi="宋体"/>
                <w:sz w:val="21"/>
                <w:szCs w:val="21"/>
              </w:rPr>
              <w:t>供应商所提出质疑材料应当包含但不限于：明确的质疑请求主张、必要的质疑证明材料、合法的供应商证明材料。</w:t>
            </w:r>
          </w:p>
        </w:tc>
      </w:tr>
      <w:tr w14:paraId="7825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81" w:type="dxa"/>
            <w:noWrap w:val="0"/>
            <w:vAlign w:val="center"/>
          </w:tcPr>
          <w:p w14:paraId="66FCCE45">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11</w:t>
            </w:r>
          </w:p>
        </w:tc>
        <w:tc>
          <w:tcPr>
            <w:tcW w:w="2348" w:type="dxa"/>
            <w:noWrap w:val="0"/>
            <w:vAlign w:val="center"/>
          </w:tcPr>
          <w:p w14:paraId="6801457D">
            <w:pPr>
              <w:adjustRightInd w:val="0"/>
              <w:snapToGrid w:val="0"/>
              <w:spacing w:line="360" w:lineRule="auto"/>
              <w:jc w:val="center"/>
              <w:rPr>
                <w:rFonts w:ascii="宋体" w:hAnsi="宋体"/>
                <w:sz w:val="21"/>
                <w:szCs w:val="21"/>
              </w:rPr>
            </w:pPr>
            <w:r>
              <w:rPr>
                <w:rFonts w:hint="eastAsia" w:ascii="宋体" w:hAnsi="宋体"/>
                <w:sz w:val="21"/>
                <w:szCs w:val="21"/>
              </w:rPr>
              <w:t>商务报价要求</w:t>
            </w:r>
          </w:p>
        </w:tc>
        <w:tc>
          <w:tcPr>
            <w:tcW w:w="6015" w:type="dxa"/>
            <w:noWrap w:val="0"/>
            <w:vAlign w:val="center"/>
          </w:tcPr>
          <w:p w14:paraId="6D8EB6BD">
            <w:pPr>
              <w:adjustRightInd w:val="0"/>
              <w:snapToGrid w:val="0"/>
              <w:spacing w:line="360" w:lineRule="auto"/>
              <w:ind w:left="1" w:firstLine="210" w:firstLineChars="100"/>
              <w:jc w:val="left"/>
              <w:rPr>
                <w:rFonts w:ascii="宋体" w:hAnsi="宋体"/>
                <w:color w:val="FF0000"/>
                <w:sz w:val="21"/>
                <w:szCs w:val="21"/>
              </w:rPr>
            </w:pPr>
            <w:r>
              <w:rPr>
                <w:rFonts w:hint="eastAsia" w:ascii="宋体" w:hAnsi="宋体"/>
                <w:sz w:val="21"/>
                <w:szCs w:val="21"/>
              </w:rPr>
              <w:t>自主填报，但不得超出本项目的采购预算。如超出，将按照废标处理。本次采购为固定总价合同，</w:t>
            </w:r>
            <w:r>
              <w:rPr>
                <w:rFonts w:hint="eastAsia" w:ascii="宋体" w:hAnsi="宋体"/>
                <w:sz w:val="21"/>
                <w:szCs w:val="21"/>
                <w:lang w:eastAsia="zh-CN"/>
              </w:rPr>
              <w:t>磋商</w:t>
            </w:r>
            <w:r>
              <w:rPr>
                <w:rFonts w:hint="eastAsia" w:ascii="宋体" w:hAnsi="宋体"/>
                <w:sz w:val="21"/>
                <w:szCs w:val="21"/>
              </w:rPr>
              <w:t>报价应是完成</w:t>
            </w:r>
            <w:r>
              <w:rPr>
                <w:rFonts w:hint="eastAsia" w:ascii="宋体" w:hAnsi="宋体"/>
                <w:sz w:val="21"/>
                <w:szCs w:val="21"/>
                <w:lang w:eastAsia="zh-CN"/>
              </w:rPr>
              <w:t>磋商</w:t>
            </w:r>
            <w:r>
              <w:rPr>
                <w:rFonts w:hint="eastAsia" w:ascii="宋体" w:hAnsi="宋体"/>
                <w:sz w:val="21"/>
                <w:szCs w:val="21"/>
              </w:rPr>
              <w:t>内容所需的全部费用，包括但不限于服务的报价及所发生的：服务维护费、设备租赁费、人工费、材料费（主材及辅材，材质要求符合国家相关标准）、规费、税金、利润、运杂费（含保险）、培训费及文件费、</w:t>
            </w:r>
            <w:r>
              <w:rPr>
                <w:rFonts w:hint="eastAsia" w:ascii="宋体" w:hAnsi="宋体" w:cs="宋体"/>
                <w:sz w:val="21"/>
                <w:szCs w:val="21"/>
              </w:rPr>
              <w:t>市场价格风险等在</w:t>
            </w:r>
            <w:r>
              <w:rPr>
                <w:rFonts w:hint="eastAsia" w:ascii="宋体" w:hAnsi="宋体"/>
                <w:sz w:val="21"/>
                <w:szCs w:val="21"/>
              </w:rPr>
              <w:t>内等一切费用。要求的其他相关费用以本项目</w:t>
            </w:r>
            <w:r>
              <w:rPr>
                <w:rFonts w:hint="eastAsia" w:ascii="宋体" w:hAnsi="宋体"/>
                <w:sz w:val="21"/>
                <w:szCs w:val="21"/>
                <w:lang w:eastAsia="zh-CN"/>
              </w:rPr>
              <w:t>竞争性磋商</w:t>
            </w:r>
            <w:r>
              <w:rPr>
                <w:rFonts w:hint="eastAsia" w:ascii="宋体" w:hAnsi="宋体"/>
                <w:sz w:val="21"/>
                <w:szCs w:val="21"/>
              </w:rPr>
              <w:t>文件的内容和要求作为</w:t>
            </w:r>
            <w:r>
              <w:rPr>
                <w:rFonts w:hint="eastAsia" w:ascii="宋体" w:hAnsi="宋体"/>
                <w:sz w:val="21"/>
                <w:szCs w:val="21"/>
                <w:lang w:eastAsia="zh-CN"/>
              </w:rPr>
              <w:t>磋商</w:t>
            </w:r>
            <w:r>
              <w:rPr>
                <w:rFonts w:hint="eastAsia" w:ascii="宋体" w:hAnsi="宋体"/>
                <w:sz w:val="21"/>
                <w:szCs w:val="21"/>
              </w:rPr>
              <w:t>依据。报价时单价所反映的内容同上，综合考虑在单价中。</w:t>
            </w:r>
          </w:p>
        </w:tc>
      </w:tr>
      <w:tr w14:paraId="46F3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881" w:type="dxa"/>
            <w:noWrap w:val="0"/>
            <w:vAlign w:val="center"/>
          </w:tcPr>
          <w:p w14:paraId="610E95CC">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12</w:t>
            </w:r>
          </w:p>
        </w:tc>
        <w:tc>
          <w:tcPr>
            <w:tcW w:w="2348" w:type="dxa"/>
            <w:noWrap w:val="0"/>
            <w:vAlign w:val="center"/>
          </w:tcPr>
          <w:p w14:paraId="7B2EEF47">
            <w:pPr>
              <w:adjustRightInd w:val="0"/>
              <w:snapToGrid w:val="0"/>
              <w:spacing w:line="360" w:lineRule="auto"/>
              <w:jc w:val="center"/>
              <w:rPr>
                <w:rFonts w:ascii="宋体" w:hAnsi="宋体"/>
                <w:sz w:val="21"/>
                <w:szCs w:val="21"/>
              </w:rPr>
            </w:pPr>
            <w:r>
              <w:rPr>
                <w:rFonts w:hint="eastAsia" w:ascii="宋体" w:hAnsi="宋体"/>
                <w:sz w:val="21"/>
                <w:szCs w:val="21"/>
              </w:rPr>
              <w:t>是否允许备选方案</w:t>
            </w:r>
          </w:p>
        </w:tc>
        <w:tc>
          <w:tcPr>
            <w:tcW w:w="6015" w:type="dxa"/>
            <w:noWrap w:val="0"/>
            <w:vAlign w:val="center"/>
          </w:tcPr>
          <w:p w14:paraId="0924B9B2">
            <w:pPr>
              <w:adjustRightInd w:val="0"/>
              <w:snapToGrid w:val="0"/>
              <w:spacing w:line="360" w:lineRule="auto"/>
              <w:ind w:left="360" w:hanging="315" w:hangingChars="150"/>
              <w:rPr>
                <w:rFonts w:ascii="宋体" w:hAnsi="宋体"/>
                <w:sz w:val="21"/>
                <w:szCs w:val="21"/>
              </w:rPr>
            </w:pPr>
            <w:r>
              <w:rPr>
                <w:rFonts w:hint="eastAsia" w:ascii="宋体" w:hAnsi="宋体"/>
                <w:sz w:val="21"/>
                <w:szCs w:val="21"/>
              </w:rPr>
              <w:t>否</w:t>
            </w:r>
          </w:p>
        </w:tc>
      </w:tr>
      <w:tr w14:paraId="37EB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81" w:type="dxa"/>
            <w:noWrap w:val="0"/>
            <w:vAlign w:val="center"/>
          </w:tcPr>
          <w:p w14:paraId="4ABD88A9">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13</w:t>
            </w:r>
          </w:p>
        </w:tc>
        <w:tc>
          <w:tcPr>
            <w:tcW w:w="2348" w:type="dxa"/>
            <w:noWrap w:val="0"/>
            <w:vAlign w:val="center"/>
          </w:tcPr>
          <w:p w14:paraId="577CB774">
            <w:pPr>
              <w:adjustRightInd w:val="0"/>
              <w:snapToGrid w:val="0"/>
              <w:spacing w:line="360" w:lineRule="auto"/>
              <w:jc w:val="center"/>
              <w:rPr>
                <w:rFonts w:ascii="宋体" w:hAnsi="宋体"/>
                <w:sz w:val="21"/>
                <w:szCs w:val="21"/>
              </w:rPr>
            </w:pPr>
            <w:r>
              <w:rPr>
                <w:rFonts w:hint="eastAsia" w:ascii="宋体" w:hAnsi="宋体"/>
                <w:sz w:val="21"/>
                <w:szCs w:val="21"/>
              </w:rPr>
              <w:t>本次</w:t>
            </w:r>
            <w:r>
              <w:rPr>
                <w:rFonts w:hint="eastAsia" w:ascii="宋体" w:hAnsi="宋体"/>
                <w:sz w:val="21"/>
                <w:szCs w:val="21"/>
                <w:lang w:eastAsia="zh-CN"/>
              </w:rPr>
              <w:t>磋商</w:t>
            </w:r>
            <w:r>
              <w:rPr>
                <w:rFonts w:hint="eastAsia" w:ascii="宋体" w:hAnsi="宋体"/>
                <w:sz w:val="21"/>
                <w:szCs w:val="21"/>
              </w:rPr>
              <w:t>的</w:t>
            </w:r>
          </w:p>
          <w:p w14:paraId="01FC15E0">
            <w:pPr>
              <w:adjustRightInd w:val="0"/>
              <w:snapToGrid w:val="0"/>
              <w:spacing w:line="360" w:lineRule="auto"/>
              <w:jc w:val="center"/>
              <w:rPr>
                <w:rFonts w:ascii="宋体" w:hAnsi="宋体"/>
                <w:sz w:val="21"/>
                <w:szCs w:val="21"/>
              </w:rPr>
            </w:pPr>
            <w:r>
              <w:rPr>
                <w:rFonts w:hint="eastAsia" w:ascii="宋体" w:hAnsi="宋体"/>
                <w:sz w:val="21"/>
                <w:szCs w:val="21"/>
              </w:rPr>
              <w:t>最小单元要求</w:t>
            </w:r>
          </w:p>
        </w:tc>
        <w:tc>
          <w:tcPr>
            <w:tcW w:w="6015" w:type="dxa"/>
            <w:noWrap w:val="0"/>
            <w:vAlign w:val="center"/>
          </w:tcPr>
          <w:p w14:paraId="069D3DCD">
            <w:pPr>
              <w:adjustRightInd w:val="0"/>
              <w:snapToGrid w:val="0"/>
              <w:spacing w:line="360" w:lineRule="auto"/>
              <w:rPr>
                <w:rFonts w:ascii="宋体" w:hAnsi="宋体"/>
                <w:sz w:val="21"/>
                <w:szCs w:val="21"/>
              </w:rPr>
            </w:pPr>
            <w:r>
              <w:rPr>
                <w:rFonts w:hint="eastAsia" w:ascii="宋体" w:hAnsi="宋体"/>
                <w:sz w:val="21"/>
                <w:szCs w:val="21"/>
              </w:rPr>
              <w:t>本项目不分“包”</w:t>
            </w:r>
          </w:p>
        </w:tc>
      </w:tr>
      <w:tr w14:paraId="01A9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881" w:type="dxa"/>
            <w:noWrap w:val="0"/>
            <w:vAlign w:val="center"/>
          </w:tcPr>
          <w:p w14:paraId="3B6C7696">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14</w:t>
            </w:r>
          </w:p>
        </w:tc>
        <w:tc>
          <w:tcPr>
            <w:tcW w:w="2348" w:type="dxa"/>
            <w:noWrap w:val="0"/>
            <w:vAlign w:val="center"/>
          </w:tcPr>
          <w:p w14:paraId="6997544E">
            <w:pPr>
              <w:adjustRightInd w:val="0"/>
              <w:snapToGrid w:val="0"/>
              <w:spacing w:line="360" w:lineRule="auto"/>
              <w:jc w:val="center"/>
              <w:rPr>
                <w:rFonts w:ascii="宋体" w:hAnsi="宋体"/>
                <w:sz w:val="21"/>
                <w:szCs w:val="21"/>
              </w:rPr>
            </w:pPr>
            <w:r>
              <w:rPr>
                <w:rFonts w:hint="eastAsia" w:ascii="宋体" w:hAnsi="宋体"/>
                <w:sz w:val="21"/>
                <w:szCs w:val="21"/>
              </w:rPr>
              <w:t>供应商</w:t>
            </w:r>
            <w:r>
              <w:rPr>
                <w:rFonts w:hint="eastAsia" w:ascii="宋体" w:hAnsi="宋体"/>
                <w:sz w:val="21"/>
                <w:szCs w:val="21"/>
                <w:lang w:eastAsia="zh-CN"/>
              </w:rPr>
              <w:t>磋商</w:t>
            </w:r>
            <w:r>
              <w:rPr>
                <w:rFonts w:hint="eastAsia" w:ascii="宋体" w:hAnsi="宋体"/>
                <w:sz w:val="21"/>
                <w:szCs w:val="21"/>
              </w:rPr>
              <w:t>现场提供的资格证明文件</w:t>
            </w:r>
          </w:p>
        </w:tc>
        <w:tc>
          <w:tcPr>
            <w:tcW w:w="6015" w:type="dxa"/>
            <w:noWrap w:val="0"/>
            <w:vAlign w:val="center"/>
          </w:tcPr>
          <w:p w14:paraId="562F270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840" w:firstLineChars="400"/>
              <w:jc w:val="both"/>
              <w:textAlignment w:val="auto"/>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具有独立承担民事责任能力的法人、其他组织或自然人，法人或其他组织提供营业执照（事业单位法人证书），自然人提供身份证明。</w:t>
            </w:r>
          </w:p>
          <w:p w14:paraId="1A52996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（1）提供经年检有效的营业执照（“三证合一”的营业执照）；</w:t>
            </w:r>
          </w:p>
          <w:p w14:paraId="0DE13A6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（2）银行开户许可证或开户行基本信息；</w:t>
            </w:r>
          </w:p>
          <w:p w14:paraId="3746161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（3）法定代表人授权委托书及被授权人身份证（法定代表人直接参加时，只须出示法定代表人身份证)；</w:t>
            </w:r>
          </w:p>
          <w:p w14:paraId="5A896A5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4）财务状况报告：投标企业须提供2023年度的财务审计报告(成立时间至提交投标文件截止时间不足一年的可提供成立后任意时段的资产负债表)或提交响应文件截止时间前三个月内其基本存款账户开户银行出具的资信证明；</w:t>
            </w:r>
          </w:p>
          <w:p w14:paraId="60E41D8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（5）税收缴纳证明：提供2024年01月至今已缴纳的至少一个月的纳税证明或完税证明（不限税种），依法免税的单位应提供相关证明材料；</w:t>
            </w:r>
          </w:p>
          <w:p w14:paraId="42A27EE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（6）社会保障资金缴纳证明：提供2024年01月至今已缴存至少一个月的社会保障资金缴存单据或社保机构开具的社会保险参保缴费情况证明，依法不需要缴纳社会保障资金的单位应提供相关证明材料；</w:t>
            </w:r>
          </w:p>
          <w:p w14:paraId="06AE550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rPr>
              <w:t>）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投标人，将拒绝其报名参加本项目；</w:t>
            </w:r>
          </w:p>
          <w:p w14:paraId="3A300A3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i w:val="0"/>
                <w:iCs w:val="0"/>
                <w:caps w:val="0"/>
                <w:color w:val="auto"/>
                <w:spacing w:val="0"/>
                <w:sz w:val="21"/>
                <w:szCs w:val="21"/>
                <w:shd w:val="clear" w:color="auto" w:fill="FFFFFF"/>
                <w:lang w:val="en-US" w:eastAsia="zh-CN"/>
              </w:rPr>
              <w:t>8</w:t>
            </w:r>
            <w:r>
              <w:rPr>
                <w:rFonts w:hint="eastAsia" w:ascii="宋体" w:hAnsi="宋体" w:eastAsia="宋体" w:cs="宋体"/>
                <w:i w:val="0"/>
                <w:iCs w:val="0"/>
                <w:caps w:val="0"/>
                <w:color w:val="auto"/>
                <w:spacing w:val="0"/>
                <w:sz w:val="21"/>
                <w:szCs w:val="21"/>
                <w:shd w:val="clear" w:color="auto" w:fill="FFFFFF"/>
              </w:rPr>
              <w:t>）参加政府采购活动前3年内经营活动中没有重大违法记录声明；</w:t>
            </w:r>
          </w:p>
          <w:p w14:paraId="5B343F9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i w:val="0"/>
                <w:iCs w:val="0"/>
                <w:caps w:val="0"/>
                <w:color w:val="auto"/>
                <w:spacing w:val="0"/>
                <w:sz w:val="21"/>
                <w:szCs w:val="21"/>
                <w:shd w:val="clear" w:color="auto" w:fill="FFFFFF"/>
                <w:lang w:val="en-US" w:eastAsia="zh-CN"/>
              </w:rPr>
              <w:t>9</w:t>
            </w:r>
            <w:r>
              <w:rPr>
                <w:rFonts w:hint="eastAsia" w:ascii="宋体" w:hAnsi="宋体" w:eastAsia="宋体" w:cs="宋体"/>
                <w:i w:val="0"/>
                <w:iCs w:val="0"/>
                <w:caps w:val="0"/>
                <w:color w:val="auto"/>
                <w:spacing w:val="0"/>
                <w:sz w:val="21"/>
                <w:szCs w:val="21"/>
                <w:shd w:val="clear" w:color="auto" w:fill="FFFFFF"/>
              </w:rPr>
              <w:t>）本项目不接受联合体投标。</w:t>
            </w:r>
          </w:p>
          <w:p w14:paraId="16C44030">
            <w:pPr>
              <w:adjustRightInd w:val="0"/>
              <w:snapToGrid w:val="0"/>
              <w:spacing w:line="360" w:lineRule="auto"/>
              <w:ind w:left="-4" w:leftChars="-13" w:hanging="23" w:hangingChars="11"/>
              <w:rPr>
                <w:rFonts w:hint="eastAsia" w:ascii="宋体" w:hAnsi="宋体" w:cs="宋体"/>
                <w:b w:val="0"/>
                <w:bCs w:val="0"/>
                <w:sz w:val="21"/>
                <w:szCs w:val="21"/>
              </w:rPr>
            </w:pPr>
            <w:r>
              <w:rPr>
                <w:rFonts w:hint="eastAsia" w:ascii="宋体" w:hAnsi="宋体" w:cs="宋体"/>
                <w:b w:val="0"/>
                <w:bCs w:val="0"/>
                <w:sz w:val="21"/>
                <w:szCs w:val="21"/>
              </w:rPr>
              <w:t>注：</w:t>
            </w:r>
          </w:p>
          <w:p w14:paraId="5109C0D6">
            <w:pPr>
              <w:adjustRightInd w:val="0"/>
              <w:snapToGrid w:val="0"/>
              <w:spacing w:line="360" w:lineRule="auto"/>
              <w:rPr>
                <w:rFonts w:hint="eastAsia" w:ascii="宋体" w:hAnsi="宋体" w:cs="宋体"/>
                <w:b w:val="0"/>
                <w:bCs w:val="0"/>
                <w:sz w:val="21"/>
                <w:szCs w:val="21"/>
              </w:rPr>
            </w:pPr>
            <w:r>
              <w:rPr>
                <w:rFonts w:hint="eastAsia" w:ascii="宋体" w:hAnsi="宋体" w:cs="宋体"/>
                <w:b w:val="0"/>
                <w:bCs w:val="0"/>
                <w:sz w:val="21"/>
                <w:szCs w:val="21"/>
              </w:rPr>
              <w:t>1.以上资格证明文件供应商在会议现场必须全部提供，凡有一项未提供或不合格者，均按无效</w:t>
            </w:r>
            <w:r>
              <w:rPr>
                <w:rFonts w:hint="eastAsia" w:ascii="宋体" w:hAnsi="宋体" w:cs="宋体"/>
                <w:b w:val="0"/>
                <w:bCs w:val="0"/>
                <w:sz w:val="21"/>
                <w:szCs w:val="21"/>
                <w:lang w:val="en-US" w:eastAsia="zh-CN"/>
              </w:rPr>
              <w:t>磋商</w:t>
            </w:r>
            <w:r>
              <w:rPr>
                <w:rFonts w:hint="eastAsia" w:ascii="宋体" w:hAnsi="宋体" w:cs="宋体"/>
                <w:b w:val="0"/>
                <w:bCs w:val="0"/>
                <w:sz w:val="21"/>
                <w:szCs w:val="21"/>
              </w:rPr>
              <w:t>处理，各供应商应将全部资格证明文件装与一个密封袋内，并随</w:t>
            </w:r>
            <w:r>
              <w:rPr>
                <w:rFonts w:hint="eastAsia" w:ascii="宋体" w:hAnsi="宋体" w:cs="宋体"/>
                <w:b w:val="0"/>
                <w:bCs w:val="0"/>
                <w:sz w:val="21"/>
                <w:szCs w:val="21"/>
                <w:lang w:eastAsia="zh-CN"/>
              </w:rPr>
              <w:t>竞争性磋商</w:t>
            </w:r>
            <w:r>
              <w:rPr>
                <w:rFonts w:hint="eastAsia" w:ascii="宋体" w:hAnsi="宋体" w:cs="宋体"/>
                <w:b w:val="0"/>
                <w:bCs w:val="0"/>
                <w:sz w:val="21"/>
                <w:szCs w:val="21"/>
              </w:rPr>
              <w:t>响应文件同时递交采购代理机构工作人员处，其密封不作强制要求，供应商需自行承担其文件遗失、提供不齐全或提前开启等相关不利风险。截止至</w:t>
            </w:r>
            <w:r>
              <w:rPr>
                <w:rFonts w:hint="eastAsia" w:ascii="宋体" w:hAnsi="宋体" w:cs="宋体"/>
                <w:b w:val="0"/>
                <w:bCs w:val="0"/>
                <w:sz w:val="21"/>
                <w:szCs w:val="21"/>
                <w:lang w:eastAsia="zh-CN"/>
              </w:rPr>
              <w:t>竞争性磋商</w:t>
            </w:r>
            <w:r>
              <w:rPr>
                <w:rFonts w:hint="eastAsia" w:ascii="宋体" w:hAnsi="宋体" w:cs="宋体"/>
                <w:b w:val="0"/>
                <w:bCs w:val="0"/>
                <w:sz w:val="21"/>
                <w:szCs w:val="21"/>
              </w:rPr>
              <w:t>响应文件递交截止时间之后，各供应商不得补充任何资格证明文件，采购人及采购代理机构将拒绝任何资格证明文件的补充；</w:t>
            </w:r>
          </w:p>
          <w:p w14:paraId="7A39F723">
            <w:pPr>
              <w:adjustRightInd w:val="0"/>
              <w:snapToGrid w:val="0"/>
              <w:spacing w:line="360" w:lineRule="auto"/>
              <w:rPr>
                <w:rFonts w:ascii="宋体" w:hAnsi="宋体"/>
                <w:b w:val="0"/>
                <w:bCs w:val="0"/>
                <w:sz w:val="21"/>
                <w:szCs w:val="21"/>
              </w:rPr>
            </w:pPr>
            <w:r>
              <w:rPr>
                <w:rFonts w:hint="eastAsia" w:ascii="宋体" w:hAnsi="宋体" w:cs="宋体"/>
                <w:b w:val="0"/>
                <w:bCs w:val="0"/>
                <w:sz w:val="21"/>
                <w:szCs w:val="21"/>
              </w:rPr>
              <w:t>2.除在会议现场必须全部提供供应商应在</w:t>
            </w:r>
            <w:r>
              <w:rPr>
                <w:rFonts w:hint="eastAsia" w:ascii="宋体" w:hAnsi="宋体" w:cs="宋体"/>
                <w:b w:val="0"/>
                <w:bCs w:val="0"/>
                <w:sz w:val="21"/>
                <w:szCs w:val="21"/>
                <w:lang w:eastAsia="zh-CN"/>
              </w:rPr>
              <w:t>竞争性磋商</w:t>
            </w:r>
            <w:r>
              <w:rPr>
                <w:rFonts w:hint="eastAsia" w:ascii="宋体" w:hAnsi="宋体" w:cs="宋体"/>
                <w:b w:val="0"/>
                <w:bCs w:val="0"/>
                <w:sz w:val="21"/>
                <w:szCs w:val="21"/>
              </w:rPr>
              <w:t>响应文件中附上述原件的复印件并在其复印件上加盖供应商公章，供应商自行承担所提供其复印件的真实性、合法性，由于供应商未在</w:t>
            </w:r>
            <w:r>
              <w:rPr>
                <w:rFonts w:hint="eastAsia" w:ascii="宋体" w:hAnsi="宋体" w:cs="宋体"/>
                <w:b w:val="0"/>
                <w:bCs w:val="0"/>
                <w:sz w:val="21"/>
                <w:szCs w:val="21"/>
                <w:lang w:eastAsia="zh-CN"/>
              </w:rPr>
              <w:t>竞争性磋商</w:t>
            </w:r>
            <w:r>
              <w:rPr>
                <w:rFonts w:hint="eastAsia" w:ascii="宋体" w:hAnsi="宋体" w:cs="宋体"/>
                <w:b w:val="0"/>
                <w:bCs w:val="0"/>
                <w:sz w:val="21"/>
                <w:szCs w:val="21"/>
              </w:rPr>
              <w:t>响应文件中提供或所提供证明材料不合格的，将按无效</w:t>
            </w:r>
            <w:r>
              <w:rPr>
                <w:rFonts w:hint="eastAsia" w:ascii="宋体" w:hAnsi="宋体" w:cs="宋体"/>
                <w:b w:val="0"/>
                <w:bCs w:val="0"/>
                <w:sz w:val="21"/>
                <w:szCs w:val="21"/>
                <w:lang w:val="en-US" w:eastAsia="zh-CN"/>
              </w:rPr>
              <w:t>磋商</w:t>
            </w:r>
            <w:r>
              <w:rPr>
                <w:rFonts w:hint="eastAsia" w:ascii="宋体" w:hAnsi="宋体" w:cs="宋体"/>
                <w:b w:val="0"/>
                <w:bCs w:val="0"/>
                <w:sz w:val="21"/>
                <w:szCs w:val="21"/>
              </w:rPr>
              <w:t xml:space="preserve">处理。                                                                                                                                                                                                                                                                                                                                                                                                                                                                                                        </w:t>
            </w:r>
          </w:p>
        </w:tc>
      </w:tr>
      <w:tr w14:paraId="3CE7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81" w:type="dxa"/>
            <w:noWrap w:val="0"/>
            <w:vAlign w:val="center"/>
          </w:tcPr>
          <w:p w14:paraId="2F167335">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2348" w:type="dxa"/>
            <w:noWrap w:val="0"/>
            <w:vAlign w:val="center"/>
          </w:tcPr>
          <w:p w14:paraId="6A9A110E">
            <w:pPr>
              <w:adjustRightInd w:val="0"/>
              <w:snapToGrid w:val="0"/>
              <w:spacing w:line="360" w:lineRule="auto"/>
              <w:jc w:val="center"/>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有效期</w:t>
            </w:r>
          </w:p>
        </w:tc>
        <w:tc>
          <w:tcPr>
            <w:tcW w:w="6015" w:type="dxa"/>
            <w:noWrap w:val="0"/>
            <w:vAlign w:val="center"/>
          </w:tcPr>
          <w:p w14:paraId="3D59A34E">
            <w:pPr>
              <w:adjustRightInd w:val="0"/>
              <w:snapToGrid w:val="0"/>
              <w:spacing w:line="360" w:lineRule="auto"/>
              <w:ind w:left="1"/>
              <w:rPr>
                <w:rFonts w:ascii="宋体" w:hAnsi="宋体"/>
                <w:sz w:val="21"/>
                <w:szCs w:val="21"/>
              </w:rPr>
            </w:pPr>
            <w:r>
              <w:rPr>
                <w:rFonts w:hint="eastAsia" w:ascii="宋体" w:hAnsi="宋体"/>
                <w:sz w:val="21"/>
                <w:szCs w:val="21"/>
              </w:rPr>
              <w:t>自</w:t>
            </w:r>
            <w:r>
              <w:rPr>
                <w:rFonts w:hint="eastAsia" w:ascii="宋体" w:hAnsi="宋体"/>
                <w:sz w:val="21"/>
                <w:szCs w:val="21"/>
                <w:lang w:eastAsia="zh-CN"/>
              </w:rPr>
              <w:t>竞争性磋商</w:t>
            </w:r>
            <w:r>
              <w:rPr>
                <w:rFonts w:hint="eastAsia" w:ascii="宋体" w:hAnsi="宋体"/>
                <w:sz w:val="21"/>
                <w:szCs w:val="21"/>
              </w:rPr>
              <w:t>响应文件递交截止日起</w:t>
            </w:r>
            <w:r>
              <w:rPr>
                <w:rFonts w:hint="eastAsia" w:ascii="宋体" w:hAnsi="宋体"/>
                <w:sz w:val="21"/>
                <w:szCs w:val="21"/>
                <w:lang w:val="en-US" w:eastAsia="zh-CN"/>
              </w:rPr>
              <w:t>90日历天</w:t>
            </w:r>
            <w:r>
              <w:rPr>
                <w:rFonts w:hint="eastAsia" w:ascii="宋体" w:hAnsi="宋体"/>
                <w:sz w:val="21"/>
                <w:szCs w:val="21"/>
              </w:rPr>
              <w:t>。</w:t>
            </w:r>
          </w:p>
        </w:tc>
      </w:tr>
      <w:tr w14:paraId="4855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0" w:hRule="atLeast"/>
          <w:jc w:val="center"/>
        </w:trPr>
        <w:tc>
          <w:tcPr>
            <w:tcW w:w="881" w:type="dxa"/>
            <w:noWrap w:val="0"/>
            <w:vAlign w:val="center"/>
          </w:tcPr>
          <w:p w14:paraId="5745D791">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16</w:t>
            </w:r>
          </w:p>
        </w:tc>
        <w:tc>
          <w:tcPr>
            <w:tcW w:w="2348" w:type="dxa"/>
            <w:noWrap w:val="0"/>
            <w:vAlign w:val="center"/>
          </w:tcPr>
          <w:p w14:paraId="236A2CF7">
            <w:pPr>
              <w:adjustRightInd w:val="0"/>
              <w:snapToGrid w:val="0"/>
              <w:spacing w:line="360" w:lineRule="auto"/>
              <w:jc w:val="center"/>
              <w:rPr>
                <w:rFonts w:hint="eastAsia" w:ascii="宋体" w:hAnsi="宋体" w:eastAsia="宋体"/>
                <w:sz w:val="21"/>
                <w:szCs w:val="21"/>
                <w:lang w:eastAsia="zh-CN"/>
              </w:rPr>
            </w:pPr>
            <w:r>
              <w:rPr>
                <w:rFonts w:hint="eastAsia" w:ascii="宋体" w:hAnsi="宋体"/>
                <w:sz w:val="21"/>
                <w:szCs w:val="21"/>
                <w:lang w:eastAsia="zh-CN"/>
              </w:rPr>
              <w:t>竞争性磋商</w:t>
            </w:r>
          </w:p>
          <w:p w14:paraId="1972BD13">
            <w:pPr>
              <w:adjustRightInd w:val="0"/>
              <w:snapToGrid w:val="0"/>
              <w:spacing w:line="360" w:lineRule="auto"/>
              <w:jc w:val="center"/>
              <w:rPr>
                <w:rFonts w:ascii="宋体" w:hAnsi="宋体"/>
                <w:sz w:val="21"/>
                <w:szCs w:val="21"/>
              </w:rPr>
            </w:pPr>
            <w:r>
              <w:rPr>
                <w:rFonts w:hint="eastAsia" w:ascii="宋体" w:hAnsi="宋体"/>
                <w:sz w:val="21"/>
                <w:szCs w:val="21"/>
              </w:rPr>
              <w:t>响应文件份数</w:t>
            </w:r>
          </w:p>
        </w:tc>
        <w:tc>
          <w:tcPr>
            <w:tcW w:w="6015" w:type="dxa"/>
            <w:noWrap w:val="0"/>
            <w:vAlign w:val="center"/>
          </w:tcPr>
          <w:p w14:paraId="652709FA">
            <w:pPr>
              <w:adjustRightInd w:val="0"/>
              <w:snapToGrid w:val="0"/>
              <w:spacing w:line="360" w:lineRule="auto"/>
              <w:ind w:left="1"/>
              <w:rPr>
                <w:rFonts w:ascii="宋体" w:hAnsi="宋体"/>
                <w:sz w:val="21"/>
                <w:szCs w:val="21"/>
                <w:u w:val="single"/>
              </w:rPr>
            </w:pPr>
            <w:r>
              <w:rPr>
                <w:rFonts w:hint="eastAsia" w:ascii="宋体" w:hAnsi="宋体"/>
                <w:sz w:val="21"/>
                <w:szCs w:val="21"/>
              </w:rPr>
              <w:t>正本一份，副本</w:t>
            </w:r>
            <w:r>
              <w:rPr>
                <w:rFonts w:hint="eastAsia" w:ascii="宋体" w:hAnsi="宋体"/>
                <w:sz w:val="21"/>
                <w:szCs w:val="21"/>
                <w:lang w:val="en-US" w:eastAsia="zh-CN"/>
              </w:rPr>
              <w:t>二</w:t>
            </w:r>
            <w:r>
              <w:rPr>
                <w:rFonts w:hint="eastAsia" w:ascii="宋体" w:hAnsi="宋体"/>
                <w:sz w:val="21"/>
                <w:szCs w:val="21"/>
              </w:rPr>
              <w:t>份，</w:t>
            </w:r>
            <w:r>
              <w:rPr>
                <w:rFonts w:hint="eastAsia" w:ascii="宋体" w:hAnsi="宋体"/>
                <w:sz w:val="21"/>
                <w:szCs w:val="21"/>
                <w:lang w:val="en-US" w:eastAsia="zh-CN"/>
              </w:rPr>
              <w:t>电子版一</w:t>
            </w:r>
            <w:r>
              <w:rPr>
                <w:rFonts w:hint="eastAsia" w:ascii="宋体" w:hAnsi="宋体"/>
                <w:sz w:val="21"/>
                <w:szCs w:val="21"/>
              </w:rPr>
              <w:t>份。</w:t>
            </w:r>
          </w:p>
        </w:tc>
      </w:tr>
      <w:tr w14:paraId="50A1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881" w:type="dxa"/>
            <w:noWrap w:val="0"/>
            <w:vAlign w:val="center"/>
          </w:tcPr>
          <w:p w14:paraId="5FBF85DF">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17</w:t>
            </w:r>
          </w:p>
        </w:tc>
        <w:tc>
          <w:tcPr>
            <w:tcW w:w="2348" w:type="dxa"/>
            <w:noWrap w:val="0"/>
            <w:vAlign w:val="center"/>
          </w:tcPr>
          <w:p w14:paraId="131401C5">
            <w:pPr>
              <w:adjustRightInd w:val="0"/>
              <w:snapToGrid w:val="0"/>
              <w:spacing w:line="360" w:lineRule="auto"/>
              <w:jc w:val="center"/>
              <w:rPr>
                <w:rFonts w:ascii="宋体" w:hAnsi="宋体"/>
                <w:sz w:val="21"/>
                <w:szCs w:val="21"/>
              </w:rPr>
            </w:pPr>
            <w:r>
              <w:rPr>
                <w:rFonts w:hint="eastAsia" w:ascii="宋体" w:hAnsi="宋体"/>
                <w:sz w:val="21"/>
                <w:szCs w:val="21"/>
              </w:rPr>
              <w:t>电子版文件要求</w:t>
            </w:r>
          </w:p>
        </w:tc>
        <w:tc>
          <w:tcPr>
            <w:tcW w:w="6015" w:type="dxa"/>
            <w:noWrap w:val="0"/>
            <w:vAlign w:val="center"/>
          </w:tcPr>
          <w:p w14:paraId="520B7404">
            <w:pPr>
              <w:adjustRightInd w:val="0"/>
              <w:snapToGrid w:val="0"/>
              <w:spacing w:line="360" w:lineRule="auto"/>
              <w:ind w:left="1"/>
              <w:rPr>
                <w:rFonts w:hint="default" w:ascii="宋体" w:hAnsi="宋体" w:eastAsia="宋体"/>
                <w:sz w:val="21"/>
                <w:szCs w:val="21"/>
                <w:lang w:val="en-US" w:eastAsia="zh-CN"/>
              </w:rPr>
            </w:pPr>
            <w:r>
              <w:rPr>
                <w:rFonts w:hint="eastAsia" w:ascii="宋体" w:hAnsi="宋体"/>
                <w:sz w:val="21"/>
                <w:szCs w:val="21"/>
                <w:lang w:val="en-US" w:eastAsia="zh-CN"/>
              </w:rPr>
              <w:t>word版本及PDF版本</w:t>
            </w:r>
          </w:p>
        </w:tc>
      </w:tr>
      <w:tr w14:paraId="3E66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4" w:hRule="atLeast"/>
          <w:jc w:val="center"/>
        </w:trPr>
        <w:tc>
          <w:tcPr>
            <w:tcW w:w="881" w:type="dxa"/>
            <w:noWrap w:val="0"/>
            <w:vAlign w:val="center"/>
          </w:tcPr>
          <w:p w14:paraId="542F388A">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18</w:t>
            </w:r>
          </w:p>
        </w:tc>
        <w:tc>
          <w:tcPr>
            <w:tcW w:w="2348" w:type="dxa"/>
            <w:noWrap w:val="0"/>
            <w:vAlign w:val="center"/>
          </w:tcPr>
          <w:p w14:paraId="0258B6E1">
            <w:pPr>
              <w:adjustRightInd w:val="0"/>
              <w:snapToGrid w:val="0"/>
              <w:spacing w:line="360" w:lineRule="auto"/>
              <w:jc w:val="center"/>
              <w:rPr>
                <w:rFonts w:ascii="宋体" w:hAnsi="宋体"/>
                <w:sz w:val="21"/>
                <w:szCs w:val="21"/>
              </w:rPr>
            </w:pPr>
            <w:r>
              <w:rPr>
                <w:rFonts w:hint="eastAsia" w:ascii="宋体" w:hAnsi="宋体"/>
                <w:sz w:val="21"/>
                <w:szCs w:val="21"/>
              </w:rPr>
              <w:t>法定代表人或其授权</w:t>
            </w:r>
          </w:p>
          <w:p w14:paraId="00068CDA">
            <w:pPr>
              <w:adjustRightInd w:val="0"/>
              <w:snapToGrid w:val="0"/>
              <w:spacing w:line="360" w:lineRule="auto"/>
              <w:jc w:val="center"/>
              <w:rPr>
                <w:rFonts w:ascii="宋体" w:hAnsi="宋体"/>
                <w:sz w:val="21"/>
                <w:szCs w:val="21"/>
              </w:rPr>
            </w:pPr>
            <w:r>
              <w:rPr>
                <w:rFonts w:hint="eastAsia" w:ascii="宋体" w:hAnsi="宋体"/>
                <w:sz w:val="21"/>
                <w:szCs w:val="21"/>
              </w:rPr>
              <w:t>代表签字及盖章要求</w:t>
            </w:r>
          </w:p>
        </w:tc>
        <w:tc>
          <w:tcPr>
            <w:tcW w:w="6015" w:type="dxa"/>
            <w:noWrap w:val="0"/>
            <w:vAlign w:val="center"/>
          </w:tcPr>
          <w:p w14:paraId="5BC59A32">
            <w:pPr>
              <w:adjustRightInd w:val="0"/>
              <w:snapToGrid w:val="0"/>
              <w:spacing w:line="360" w:lineRule="auto"/>
              <w:ind w:left="1"/>
              <w:rPr>
                <w:rFonts w:ascii="宋体" w:hAnsi="宋体"/>
                <w:sz w:val="21"/>
                <w:szCs w:val="21"/>
              </w:rPr>
            </w:pPr>
            <w:r>
              <w:rPr>
                <w:rFonts w:hint="eastAsia" w:ascii="宋体" w:hAnsi="宋体"/>
                <w:sz w:val="21"/>
                <w:szCs w:val="21"/>
              </w:rPr>
              <w:t>本</w:t>
            </w:r>
            <w:r>
              <w:rPr>
                <w:rFonts w:hint="eastAsia" w:ascii="宋体" w:hAnsi="宋体"/>
                <w:sz w:val="21"/>
                <w:szCs w:val="21"/>
                <w:lang w:eastAsia="zh-CN"/>
              </w:rPr>
              <w:t>竞争性磋商</w:t>
            </w:r>
            <w:r>
              <w:rPr>
                <w:rFonts w:hint="eastAsia" w:ascii="宋体" w:hAnsi="宋体"/>
                <w:sz w:val="21"/>
                <w:szCs w:val="21"/>
              </w:rPr>
              <w:t>文件凡要求法人代表、授权代表签字（名）处，均应由签字（名）者本人用不褪色的蓝(黑)色墨水(汁)书写。</w:t>
            </w:r>
          </w:p>
        </w:tc>
      </w:tr>
      <w:tr w14:paraId="4CFA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7" w:hRule="atLeast"/>
          <w:jc w:val="center"/>
        </w:trPr>
        <w:tc>
          <w:tcPr>
            <w:tcW w:w="881" w:type="dxa"/>
            <w:noWrap w:val="0"/>
            <w:vAlign w:val="center"/>
          </w:tcPr>
          <w:p w14:paraId="4B7AC7F7">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19</w:t>
            </w:r>
          </w:p>
        </w:tc>
        <w:tc>
          <w:tcPr>
            <w:tcW w:w="2348" w:type="dxa"/>
            <w:noWrap w:val="0"/>
            <w:vAlign w:val="center"/>
          </w:tcPr>
          <w:p w14:paraId="0934B936">
            <w:pPr>
              <w:adjustRightInd w:val="0"/>
              <w:snapToGrid w:val="0"/>
              <w:spacing w:line="360" w:lineRule="auto"/>
              <w:jc w:val="center"/>
              <w:rPr>
                <w:rFonts w:ascii="宋体" w:hAnsi="宋体"/>
                <w:sz w:val="21"/>
                <w:szCs w:val="21"/>
              </w:rPr>
            </w:pPr>
            <w:r>
              <w:rPr>
                <w:rFonts w:hint="eastAsia" w:ascii="宋体" w:hAnsi="宋体"/>
                <w:sz w:val="21"/>
                <w:szCs w:val="21"/>
                <w:lang w:eastAsia="zh-CN"/>
              </w:rPr>
              <w:t>竞争性磋商</w:t>
            </w:r>
            <w:r>
              <w:rPr>
                <w:rFonts w:hint="eastAsia" w:ascii="宋体" w:hAnsi="宋体"/>
                <w:sz w:val="21"/>
                <w:szCs w:val="21"/>
              </w:rPr>
              <w:t>响应文件装订及</w:t>
            </w:r>
          </w:p>
          <w:p w14:paraId="4C7702AE">
            <w:pPr>
              <w:adjustRightInd w:val="0"/>
              <w:snapToGrid w:val="0"/>
              <w:spacing w:line="360" w:lineRule="auto"/>
              <w:jc w:val="center"/>
              <w:rPr>
                <w:rFonts w:ascii="宋体" w:hAnsi="宋体"/>
                <w:sz w:val="21"/>
                <w:szCs w:val="21"/>
              </w:rPr>
            </w:pPr>
            <w:r>
              <w:rPr>
                <w:rFonts w:hint="eastAsia" w:ascii="宋体" w:hAnsi="宋体"/>
                <w:sz w:val="21"/>
                <w:szCs w:val="21"/>
              </w:rPr>
              <w:t>包装、密封的要求</w:t>
            </w:r>
          </w:p>
        </w:tc>
        <w:tc>
          <w:tcPr>
            <w:tcW w:w="6015" w:type="dxa"/>
            <w:noWrap w:val="0"/>
            <w:vAlign w:val="center"/>
          </w:tcPr>
          <w:p w14:paraId="7BB52AAC">
            <w:pPr>
              <w:adjustRightInd w:val="0"/>
              <w:snapToGrid w:val="0"/>
              <w:spacing w:line="360" w:lineRule="auto"/>
              <w:ind w:left="1"/>
              <w:rPr>
                <w:rFonts w:ascii="宋体" w:hAnsi="宋体"/>
                <w:sz w:val="21"/>
                <w:szCs w:val="21"/>
              </w:rPr>
            </w:pPr>
            <w:r>
              <w:rPr>
                <w:rFonts w:hint="eastAsia" w:ascii="宋体" w:hAnsi="宋体"/>
                <w:sz w:val="21"/>
                <w:szCs w:val="21"/>
              </w:rPr>
              <w:t>1.</w:t>
            </w:r>
            <w:r>
              <w:rPr>
                <w:rFonts w:hint="eastAsia" w:ascii="宋体" w:hAnsi="宋体"/>
                <w:sz w:val="21"/>
                <w:szCs w:val="21"/>
                <w:lang w:eastAsia="zh-CN"/>
              </w:rPr>
              <w:t>竞争性磋商</w:t>
            </w:r>
            <w:r>
              <w:rPr>
                <w:rFonts w:hint="eastAsia" w:ascii="宋体" w:hAnsi="宋体"/>
                <w:sz w:val="21"/>
                <w:szCs w:val="21"/>
              </w:rPr>
              <w:t>响应文件正、副本应分别胶装成册，装订应牢固、不易拆散和换页，不得采用活页装订。</w:t>
            </w:r>
          </w:p>
          <w:p w14:paraId="27B030F6">
            <w:pPr>
              <w:adjustRightInd w:val="0"/>
              <w:snapToGrid w:val="0"/>
              <w:spacing w:line="360" w:lineRule="auto"/>
              <w:ind w:left="1"/>
              <w:rPr>
                <w:rFonts w:ascii="宋体" w:hAnsi="宋体"/>
                <w:sz w:val="21"/>
                <w:szCs w:val="21"/>
              </w:rPr>
            </w:pPr>
            <w:r>
              <w:rPr>
                <w:rFonts w:hint="eastAsia" w:ascii="宋体" w:hAnsi="宋体"/>
                <w:sz w:val="21"/>
                <w:szCs w:val="21"/>
              </w:rPr>
              <w:t>2.密封包装方式：</w:t>
            </w:r>
          </w:p>
          <w:p w14:paraId="52C28230">
            <w:pPr>
              <w:adjustRightInd w:val="0"/>
              <w:snapToGrid w:val="0"/>
              <w:spacing w:line="360" w:lineRule="auto"/>
              <w:ind w:left="1"/>
              <w:rPr>
                <w:rFonts w:ascii="宋体" w:hAnsi="宋体"/>
                <w:sz w:val="21"/>
                <w:szCs w:val="21"/>
              </w:rPr>
            </w:pPr>
            <w:r>
              <w:rPr>
                <w:rFonts w:hint="eastAsia" w:ascii="宋体" w:hAnsi="宋体"/>
                <w:sz w:val="21"/>
                <w:szCs w:val="21"/>
              </w:rPr>
              <w:t>①</w:t>
            </w:r>
            <w:r>
              <w:rPr>
                <w:rFonts w:hint="eastAsia" w:ascii="宋体" w:hAnsi="宋体"/>
                <w:sz w:val="21"/>
                <w:szCs w:val="21"/>
                <w:lang w:eastAsia="zh-CN"/>
              </w:rPr>
              <w:t>竞争性磋商</w:t>
            </w:r>
            <w:r>
              <w:rPr>
                <w:rFonts w:hint="eastAsia" w:ascii="宋体" w:hAnsi="宋体"/>
                <w:sz w:val="21"/>
                <w:szCs w:val="21"/>
              </w:rPr>
              <w:t>响应文件的正本、副本均用单独的密封袋分装密封（正本一份单独密封于一个密封袋内，副本</w:t>
            </w:r>
            <w:r>
              <w:rPr>
                <w:rFonts w:hint="eastAsia" w:ascii="宋体" w:hAnsi="宋体"/>
                <w:sz w:val="21"/>
                <w:szCs w:val="21"/>
                <w:lang w:val="en-US" w:eastAsia="zh-CN"/>
              </w:rPr>
              <w:t>二</w:t>
            </w:r>
            <w:r>
              <w:rPr>
                <w:rFonts w:hint="eastAsia" w:ascii="宋体" w:hAnsi="宋体"/>
                <w:sz w:val="21"/>
                <w:szCs w:val="21"/>
              </w:rPr>
              <w:t>份密封于一个密封袋内）；封面上应清晰标明“正本”、“副本”等字样；封口处应加盖供应商单位公章，封袋正面要粘贴格式部分提供的封面标识并按照其要求签字或盖章。</w:t>
            </w:r>
          </w:p>
          <w:p w14:paraId="2361C2A5">
            <w:pPr>
              <w:adjustRightInd w:val="0"/>
              <w:snapToGrid w:val="0"/>
              <w:spacing w:line="360" w:lineRule="auto"/>
              <w:ind w:left="1"/>
              <w:rPr>
                <w:rFonts w:ascii="宋体" w:hAnsi="宋体"/>
                <w:color w:val="000000"/>
                <w:sz w:val="21"/>
                <w:szCs w:val="21"/>
              </w:rPr>
            </w:pPr>
            <w:r>
              <w:rPr>
                <w:rFonts w:hint="eastAsia" w:ascii="宋体" w:hAnsi="宋体"/>
                <w:color w:val="000000"/>
                <w:sz w:val="21"/>
                <w:szCs w:val="21"/>
              </w:rPr>
              <w:t>②</w:t>
            </w:r>
            <w:r>
              <w:rPr>
                <w:rFonts w:hint="eastAsia" w:ascii="宋体" w:hAnsi="宋体"/>
                <w:color w:val="000000"/>
                <w:sz w:val="21"/>
                <w:szCs w:val="21"/>
                <w:lang w:eastAsia="zh-CN"/>
              </w:rPr>
              <w:t>磋商</w:t>
            </w:r>
            <w:r>
              <w:rPr>
                <w:rFonts w:hint="eastAsia" w:ascii="宋体" w:hAnsi="宋体"/>
                <w:color w:val="000000"/>
                <w:sz w:val="21"/>
                <w:szCs w:val="21"/>
              </w:rPr>
              <w:t>一次报价表除在</w:t>
            </w:r>
            <w:r>
              <w:rPr>
                <w:rFonts w:hint="eastAsia" w:ascii="宋体" w:hAnsi="宋体"/>
                <w:color w:val="000000"/>
                <w:sz w:val="21"/>
                <w:szCs w:val="21"/>
                <w:lang w:eastAsia="zh-CN"/>
              </w:rPr>
              <w:t>竞争性磋商</w:t>
            </w:r>
            <w:r>
              <w:rPr>
                <w:rFonts w:hint="eastAsia" w:ascii="宋体" w:hAnsi="宋体"/>
                <w:color w:val="000000"/>
                <w:sz w:val="21"/>
                <w:szCs w:val="21"/>
              </w:rPr>
              <w:t>响应文件内装订外，还应再制作一份单独密封放于一个密封袋内（应与响应</w:t>
            </w:r>
            <w:r>
              <w:rPr>
                <w:rFonts w:hint="eastAsia" w:ascii="宋体" w:hAnsi="宋体"/>
                <w:color w:val="000000"/>
                <w:sz w:val="21"/>
                <w:szCs w:val="21"/>
                <w:lang w:eastAsia="zh-CN"/>
              </w:rPr>
              <w:t>竞争性磋商</w:t>
            </w:r>
            <w:r>
              <w:rPr>
                <w:rFonts w:hint="eastAsia" w:ascii="宋体" w:hAnsi="宋体"/>
                <w:color w:val="000000"/>
                <w:sz w:val="21"/>
                <w:szCs w:val="21"/>
              </w:rPr>
              <w:t>文件内的</w:t>
            </w:r>
            <w:r>
              <w:rPr>
                <w:rFonts w:hint="eastAsia" w:ascii="宋体" w:hAnsi="宋体"/>
                <w:color w:val="000000"/>
                <w:sz w:val="21"/>
                <w:szCs w:val="21"/>
                <w:lang w:eastAsia="zh-CN"/>
              </w:rPr>
              <w:t>磋商</w:t>
            </w:r>
            <w:r>
              <w:rPr>
                <w:rFonts w:hint="eastAsia" w:ascii="宋体" w:hAnsi="宋体"/>
                <w:color w:val="000000"/>
                <w:sz w:val="21"/>
                <w:szCs w:val="21"/>
              </w:rPr>
              <w:t>一次报价表一致且签章齐全）。封袋应加盖供应商单位公章，封袋正面要粘贴“</w:t>
            </w:r>
            <w:r>
              <w:rPr>
                <w:rFonts w:hint="eastAsia" w:ascii="宋体" w:hAnsi="宋体"/>
                <w:color w:val="000000"/>
                <w:sz w:val="21"/>
                <w:szCs w:val="21"/>
                <w:lang w:eastAsia="zh-CN"/>
              </w:rPr>
              <w:t>磋商</w:t>
            </w:r>
            <w:r>
              <w:rPr>
                <w:rFonts w:hint="eastAsia" w:ascii="宋体" w:hAnsi="宋体"/>
                <w:color w:val="000000"/>
                <w:sz w:val="21"/>
                <w:szCs w:val="21"/>
              </w:rPr>
              <w:t>一次报价表”的标识；</w:t>
            </w:r>
          </w:p>
          <w:p w14:paraId="315DEE66">
            <w:pPr>
              <w:adjustRightInd w:val="0"/>
              <w:snapToGrid w:val="0"/>
              <w:spacing w:line="360" w:lineRule="auto"/>
              <w:ind w:left="1"/>
              <w:rPr>
                <w:rFonts w:ascii="宋体" w:hAnsi="宋体"/>
                <w:color w:val="FF0000"/>
                <w:sz w:val="21"/>
                <w:szCs w:val="21"/>
              </w:rPr>
            </w:pPr>
            <w:r>
              <w:rPr>
                <w:rFonts w:hint="eastAsia" w:ascii="宋体" w:hAnsi="宋体"/>
                <w:color w:val="000000"/>
                <w:sz w:val="21"/>
                <w:szCs w:val="21"/>
              </w:rPr>
              <w:t>③各供应商应将资格证明文件</w:t>
            </w:r>
            <w:r>
              <w:rPr>
                <w:rFonts w:hint="eastAsia" w:ascii="宋体" w:hAnsi="宋体" w:eastAsia="宋体" w:cs="Times New Roman"/>
                <w:color w:val="000000"/>
                <w:sz w:val="21"/>
                <w:szCs w:val="21"/>
              </w:rPr>
              <w:t>的原件</w:t>
            </w:r>
            <w:r>
              <w:rPr>
                <w:rFonts w:hint="eastAsia" w:ascii="宋体" w:hAnsi="宋体" w:eastAsia="宋体" w:cs="Times New Roman"/>
                <w:color w:val="000000"/>
                <w:sz w:val="21"/>
                <w:szCs w:val="21"/>
                <w:lang w:val="en-US" w:eastAsia="zh-CN"/>
              </w:rPr>
              <w:t>或复印件加盖公章</w:t>
            </w:r>
            <w:r>
              <w:rPr>
                <w:rFonts w:hint="eastAsia" w:ascii="宋体" w:hAnsi="宋体"/>
                <w:color w:val="000000"/>
                <w:sz w:val="21"/>
                <w:szCs w:val="21"/>
                <w:highlight w:val="none"/>
              </w:rPr>
              <w:t>随响</w:t>
            </w:r>
            <w:r>
              <w:rPr>
                <w:rFonts w:hint="eastAsia" w:ascii="宋体" w:hAnsi="宋体"/>
                <w:color w:val="000000"/>
                <w:sz w:val="21"/>
                <w:szCs w:val="21"/>
              </w:rPr>
              <w:t>应文件同时递交采购代理机构工作人员，其密封不作统一要求，供应商需自行承担其文件遗失、提供不齐全或提前开启等相关不利风险。截止至响应文件递交截止时间之后，各供应商不得补充任何资格证明文件，采购人及采购代理机构将拒绝任何资格证明文件的补充。</w:t>
            </w:r>
          </w:p>
        </w:tc>
      </w:tr>
      <w:tr w14:paraId="43EC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jc w:val="center"/>
        </w:trPr>
        <w:tc>
          <w:tcPr>
            <w:tcW w:w="881" w:type="dxa"/>
            <w:noWrap w:val="0"/>
            <w:vAlign w:val="center"/>
          </w:tcPr>
          <w:p w14:paraId="14B237AE">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20</w:t>
            </w:r>
          </w:p>
        </w:tc>
        <w:tc>
          <w:tcPr>
            <w:tcW w:w="2348" w:type="dxa"/>
            <w:noWrap w:val="0"/>
            <w:vAlign w:val="center"/>
          </w:tcPr>
          <w:p w14:paraId="72D41FE4">
            <w:pPr>
              <w:adjustRightInd w:val="0"/>
              <w:snapToGrid w:val="0"/>
              <w:spacing w:line="360" w:lineRule="auto"/>
              <w:ind w:left="1"/>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竞争性磋商响应文件递交截止时间和</w:t>
            </w:r>
            <w:r>
              <w:rPr>
                <w:rFonts w:hint="eastAsia" w:ascii="宋体" w:hAnsi="宋体" w:cs="Times New Roman"/>
                <w:sz w:val="21"/>
                <w:szCs w:val="21"/>
                <w:lang w:eastAsia="zh-CN"/>
              </w:rPr>
              <w:t>磋商</w:t>
            </w:r>
            <w:r>
              <w:rPr>
                <w:rFonts w:hint="eastAsia" w:ascii="宋体" w:hAnsi="宋体" w:eastAsia="宋体" w:cs="Times New Roman"/>
                <w:sz w:val="21"/>
                <w:szCs w:val="21"/>
                <w:lang w:eastAsia="zh-CN"/>
              </w:rPr>
              <w:t>地点</w:t>
            </w:r>
          </w:p>
        </w:tc>
        <w:tc>
          <w:tcPr>
            <w:tcW w:w="6015" w:type="dxa"/>
            <w:noWrap w:val="0"/>
            <w:vAlign w:val="center"/>
          </w:tcPr>
          <w:p w14:paraId="1CBE0EA6">
            <w:pPr>
              <w:adjustRightInd w:val="0"/>
              <w:snapToGrid w:val="0"/>
              <w:spacing w:line="360" w:lineRule="auto"/>
              <w:ind w:left="1"/>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竞争性磋商响应文件递交地址:延川县财政局1楼会议室</w:t>
            </w:r>
          </w:p>
          <w:p w14:paraId="6986E755">
            <w:pPr>
              <w:adjustRightInd w:val="0"/>
              <w:snapToGrid w:val="0"/>
              <w:spacing w:line="360" w:lineRule="auto"/>
              <w:ind w:left="1"/>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竞争性磋商响应文件递交截止时间: 2024年10月22日 10时00分00秒 （北京时间）</w:t>
            </w:r>
          </w:p>
        </w:tc>
      </w:tr>
      <w:tr w14:paraId="62A9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7" w:hRule="atLeast"/>
          <w:jc w:val="center"/>
        </w:trPr>
        <w:tc>
          <w:tcPr>
            <w:tcW w:w="881" w:type="dxa"/>
            <w:noWrap w:val="0"/>
            <w:vAlign w:val="center"/>
          </w:tcPr>
          <w:p w14:paraId="26EC25D1">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21</w:t>
            </w:r>
          </w:p>
        </w:tc>
        <w:tc>
          <w:tcPr>
            <w:tcW w:w="2348" w:type="dxa"/>
            <w:noWrap w:val="0"/>
            <w:vAlign w:val="center"/>
          </w:tcPr>
          <w:p w14:paraId="6819BD8C">
            <w:pPr>
              <w:adjustRightInd w:val="0"/>
              <w:snapToGrid w:val="0"/>
              <w:spacing w:line="360" w:lineRule="auto"/>
              <w:jc w:val="center"/>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会议时间和地点</w:t>
            </w:r>
          </w:p>
        </w:tc>
        <w:tc>
          <w:tcPr>
            <w:tcW w:w="6015" w:type="dxa"/>
            <w:noWrap w:val="0"/>
            <w:vAlign w:val="center"/>
          </w:tcPr>
          <w:p w14:paraId="1FA74C54">
            <w:pPr>
              <w:adjustRightInd w:val="0"/>
              <w:snapToGrid w:val="0"/>
              <w:spacing w:line="360" w:lineRule="auto"/>
              <w:ind w:left="1"/>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会议时间:同响应文件递交截止时间一致。</w:t>
            </w:r>
          </w:p>
          <w:p w14:paraId="3013225C">
            <w:pPr>
              <w:adjustRightInd w:val="0"/>
              <w:snapToGrid w:val="0"/>
              <w:spacing w:line="360" w:lineRule="auto"/>
              <w:ind w:left="1"/>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会议地点:同响应文件递交地址一致。</w:t>
            </w:r>
          </w:p>
        </w:tc>
      </w:tr>
      <w:tr w14:paraId="46B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3" w:hRule="atLeast"/>
          <w:jc w:val="center"/>
        </w:trPr>
        <w:tc>
          <w:tcPr>
            <w:tcW w:w="881" w:type="dxa"/>
            <w:noWrap w:val="0"/>
            <w:vAlign w:val="center"/>
          </w:tcPr>
          <w:p w14:paraId="1B47A044">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22</w:t>
            </w:r>
          </w:p>
        </w:tc>
        <w:tc>
          <w:tcPr>
            <w:tcW w:w="2348" w:type="dxa"/>
            <w:noWrap w:val="0"/>
            <w:vAlign w:val="center"/>
          </w:tcPr>
          <w:p w14:paraId="13C8BB8A">
            <w:pPr>
              <w:adjustRightInd w:val="0"/>
              <w:snapToGrid w:val="0"/>
              <w:spacing w:line="360" w:lineRule="auto"/>
              <w:jc w:val="center"/>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报价次数、</w:t>
            </w:r>
          </w:p>
          <w:p w14:paraId="793EACBB">
            <w:pPr>
              <w:adjustRightInd w:val="0"/>
              <w:snapToGrid w:val="0"/>
              <w:spacing w:line="360" w:lineRule="auto"/>
              <w:jc w:val="center"/>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程序和最终报价</w:t>
            </w:r>
          </w:p>
          <w:p w14:paraId="331FDE8C">
            <w:pPr>
              <w:adjustRightInd w:val="0"/>
              <w:snapToGrid w:val="0"/>
              <w:spacing w:line="360" w:lineRule="auto"/>
              <w:jc w:val="center"/>
              <w:rPr>
                <w:rFonts w:ascii="宋体" w:hAnsi="宋体"/>
                <w:sz w:val="21"/>
                <w:szCs w:val="21"/>
              </w:rPr>
            </w:pPr>
            <w:r>
              <w:rPr>
                <w:rFonts w:hint="eastAsia" w:ascii="宋体" w:hAnsi="宋体"/>
                <w:sz w:val="21"/>
                <w:szCs w:val="21"/>
              </w:rPr>
              <w:t>的产生原则</w:t>
            </w:r>
          </w:p>
        </w:tc>
        <w:tc>
          <w:tcPr>
            <w:tcW w:w="6015" w:type="dxa"/>
            <w:noWrap w:val="0"/>
            <w:vAlign w:val="center"/>
          </w:tcPr>
          <w:p w14:paraId="19875D8E">
            <w:pPr>
              <w:adjustRightInd w:val="0"/>
              <w:snapToGrid w:val="0"/>
              <w:spacing w:line="360" w:lineRule="auto"/>
              <w:ind w:left="1"/>
              <w:rPr>
                <w:rFonts w:ascii="宋体" w:hAnsi="宋体"/>
                <w:color w:val="0000FF"/>
                <w:sz w:val="21"/>
                <w:szCs w:val="21"/>
              </w:rPr>
            </w:pPr>
            <w:r>
              <w:rPr>
                <w:rFonts w:hint="eastAsia" w:ascii="宋体" w:hAnsi="宋体"/>
                <w:color w:val="000000"/>
                <w:sz w:val="21"/>
                <w:szCs w:val="21"/>
              </w:rPr>
              <w:t>本次</w:t>
            </w:r>
            <w:r>
              <w:rPr>
                <w:rFonts w:hint="eastAsia" w:ascii="宋体" w:hAnsi="宋体"/>
                <w:color w:val="000000"/>
                <w:sz w:val="21"/>
                <w:szCs w:val="21"/>
                <w:lang w:eastAsia="zh-CN"/>
              </w:rPr>
              <w:t>磋商</w:t>
            </w:r>
            <w:r>
              <w:rPr>
                <w:rFonts w:hint="eastAsia" w:ascii="宋体" w:hAnsi="宋体"/>
                <w:color w:val="000000"/>
                <w:sz w:val="21"/>
                <w:szCs w:val="21"/>
              </w:rPr>
              <w:t>项目采用</w:t>
            </w:r>
            <w:r>
              <w:rPr>
                <w:rFonts w:hint="eastAsia" w:ascii="宋体" w:hAnsi="宋体"/>
                <w:color w:val="000000"/>
                <w:sz w:val="21"/>
                <w:szCs w:val="21"/>
                <w:lang w:val="en-US" w:eastAsia="zh-CN"/>
              </w:rPr>
              <w:t>一次性</w:t>
            </w:r>
            <w:r>
              <w:rPr>
                <w:rFonts w:hint="eastAsia" w:ascii="宋体" w:hAnsi="宋体"/>
                <w:color w:val="000000"/>
                <w:sz w:val="21"/>
                <w:szCs w:val="21"/>
              </w:rPr>
              <w:t>报价。</w:t>
            </w:r>
          </w:p>
          <w:p w14:paraId="79FBC86C">
            <w:pPr>
              <w:adjustRightInd w:val="0"/>
              <w:snapToGrid w:val="0"/>
              <w:spacing w:line="360" w:lineRule="auto"/>
              <w:ind w:left="1"/>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程序为：</w:t>
            </w:r>
          </w:p>
          <w:p w14:paraId="73AE1D0B">
            <w:pPr>
              <w:adjustRightInd w:val="0"/>
              <w:snapToGrid w:val="0"/>
              <w:spacing w:line="360" w:lineRule="auto"/>
              <w:ind w:left="1"/>
              <w:rPr>
                <w:rFonts w:ascii="宋体" w:hAnsi="宋体"/>
                <w:sz w:val="21"/>
                <w:szCs w:val="21"/>
              </w:rPr>
            </w:pPr>
            <w:r>
              <w:rPr>
                <w:rFonts w:hint="eastAsia" w:ascii="宋体" w:hAnsi="宋体"/>
                <w:sz w:val="21"/>
                <w:szCs w:val="21"/>
              </w:rPr>
              <w:t>对供应商资格进行审查；</w:t>
            </w:r>
          </w:p>
          <w:p w14:paraId="53ABDD5E">
            <w:pPr>
              <w:adjustRightInd w:val="0"/>
              <w:snapToGrid w:val="0"/>
              <w:spacing w:line="360" w:lineRule="auto"/>
              <w:ind w:left="1"/>
              <w:rPr>
                <w:rFonts w:ascii="宋体" w:hAnsi="宋体"/>
                <w:sz w:val="21"/>
                <w:szCs w:val="21"/>
              </w:rPr>
            </w:pPr>
            <w:r>
              <w:rPr>
                <w:rFonts w:hint="eastAsia" w:ascii="宋体" w:hAnsi="宋体"/>
                <w:sz w:val="21"/>
                <w:szCs w:val="21"/>
              </w:rPr>
              <w:t>对有效供应商的响应文件密封性进行审查；</w:t>
            </w:r>
          </w:p>
          <w:p w14:paraId="1659F5A9">
            <w:pPr>
              <w:adjustRightInd w:val="0"/>
              <w:snapToGrid w:val="0"/>
              <w:spacing w:line="360" w:lineRule="auto"/>
              <w:ind w:left="1"/>
              <w:rPr>
                <w:rFonts w:ascii="宋体" w:hAnsi="宋体"/>
                <w:sz w:val="21"/>
                <w:szCs w:val="21"/>
              </w:rPr>
            </w:pPr>
            <w:r>
              <w:rPr>
                <w:rFonts w:hint="eastAsia" w:ascii="宋体" w:hAnsi="宋体"/>
                <w:sz w:val="21"/>
                <w:szCs w:val="21"/>
              </w:rPr>
              <w:t>对有效供应商的响应文件进行复符合性评审；</w:t>
            </w:r>
          </w:p>
          <w:p w14:paraId="279D9E61">
            <w:pPr>
              <w:adjustRightInd w:val="0"/>
              <w:snapToGrid w:val="0"/>
              <w:spacing w:line="360" w:lineRule="auto"/>
              <w:ind w:left="1"/>
              <w:rPr>
                <w:rFonts w:ascii="宋体" w:hAnsi="宋体"/>
                <w:sz w:val="21"/>
                <w:szCs w:val="21"/>
              </w:rPr>
            </w:pPr>
            <w:r>
              <w:rPr>
                <w:rFonts w:hint="eastAsia" w:ascii="宋体" w:hAnsi="宋体"/>
                <w:sz w:val="21"/>
                <w:szCs w:val="21"/>
              </w:rPr>
              <w:t>对有效供应商分别进行</w:t>
            </w:r>
            <w:r>
              <w:rPr>
                <w:rFonts w:hint="eastAsia" w:ascii="宋体" w:hAnsi="宋体"/>
                <w:sz w:val="21"/>
                <w:szCs w:val="21"/>
                <w:lang w:eastAsia="zh-CN"/>
              </w:rPr>
              <w:t>磋商</w:t>
            </w:r>
            <w:r>
              <w:rPr>
                <w:rFonts w:hint="eastAsia" w:ascii="宋体" w:hAnsi="宋体"/>
                <w:sz w:val="21"/>
                <w:szCs w:val="21"/>
              </w:rPr>
              <w:t>；</w:t>
            </w:r>
          </w:p>
          <w:p w14:paraId="6140EE68">
            <w:pPr>
              <w:adjustRightInd w:val="0"/>
              <w:snapToGrid w:val="0"/>
              <w:spacing w:line="360" w:lineRule="auto"/>
              <w:ind w:left="1"/>
              <w:rPr>
                <w:rFonts w:ascii="宋体" w:hAnsi="宋体"/>
                <w:sz w:val="21"/>
                <w:szCs w:val="21"/>
              </w:rPr>
            </w:pPr>
            <w:r>
              <w:rPr>
                <w:rFonts w:hint="eastAsia" w:ascii="宋体" w:hAnsi="宋体"/>
                <w:sz w:val="21"/>
                <w:szCs w:val="21"/>
                <w:lang w:eastAsia="zh-CN"/>
              </w:rPr>
              <w:t>磋商</w:t>
            </w:r>
            <w:r>
              <w:rPr>
                <w:rFonts w:hint="eastAsia" w:ascii="宋体" w:hAnsi="宋体"/>
                <w:sz w:val="21"/>
                <w:szCs w:val="21"/>
              </w:rPr>
              <w:t>小组评审、推荐成交候选人。</w:t>
            </w:r>
          </w:p>
          <w:p w14:paraId="7C3899FB">
            <w:pPr>
              <w:adjustRightInd w:val="0"/>
              <w:snapToGrid w:val="0"/>
              <w:spacing w:line="360" w:lineRule="auto"/>
              <w:ind w:left="1"/>
              <w:rPr>
                <w:rFonts w:ascii="宋体" w:hAnsi="宋体"/>
                <w:sz w:val="21"/>
                <w:szCs w:val="21"/>
              </w:rPr>
            </w:pPr>
            <w:r>
              <w:rPr>
                <w:rFonts w:hint="eastAsia" w:ascii="宋体" w:hAnsi="宋体"/>
                <w:sz w:val="21"/>
                <w:szCs w:val="21"/>
              </w:rPr>
              <w:t>在</w:t>
            </w:r>
            <w:r>
              <w:rPr>
                <w:rFonts w:hint="eastAsia" w:ascii="宋体" w:hAnsi="宋体"/>
                <w:sz w:val="21"/>
                <w:szCs w:val="21"/>
                <w:lang w:eastAsia="zh-CN"/>
              </w:rPr>
              <w:t>磋商</w:t>
            </w:r>
            <w:r>
              <w:rPr>
                <w:rFonts w:hint="eastAsia" w:ascii="宋体" w:hAnsi="宋体"/>
                <w:sz w:val="21"/>
                <w:szCs w:val="21"/>
              </w:rPr>
              <w:t>过程中，</w:t>
            </w:r>
            <w:r>
              <w:rPr>
                <w:rFonts w:hint="eastAsia" w:ascii="宋体" w:hAnsi="宋体"/>
                <w:sz w:val="21"/>
                <w:szCs w:val="21"/>
                <w:lang w:eastAsia="zh-CN"/>
              </w:rPr>
              <w:t>磋商</w:t>
            </w:r>
            <w:r>
              <w:rPr>
                <w:rFonts w:hint="eastAsia" w:ascii="宋体" w:hAnsi="宋体"/>
                <w:sz w:val="21"/>
                <w:szCs w:val="21"/>
              </w:rPr>
              <w:t>小组可以根据</w:t>
            </w:r>
            <w:r>
              <w:rPr>
                <w:rFonts w:hint="eastAsia" w:ascii="宋体" w:hAnsi="宋体"/>
                <w:sz w:val="21"/>
                <w:szCs w:val="21"/>
                <w:lang w:eastAsia="zh-CN"/>
              </w:rPr>
              <w:t>竞争性磋商</w:t>
            </w:r>
            <w:r>
              <w:rPr>
                <w:rFonts w:hint="eastAsia" w:ascii="宋体" w:hAnsi="宋体"/>
                <w:sz w:val="21"/>
                <w:szCs w:val="21"/>
              </w:rPr>
              <w:t>文件和</w:t>
            </w:r>
            <w:r>
              <w:rPr>
                <w:rFonts w:hint="eastAsia" w:ascii="宋体" w:hAnsi="宋体"/>
                <w:sz w:val="21"/>
                <w:szCs w:val="21"/>
                <w:lang w:eastAsia="zh-CN"/>
              </w:rPr>
              <w:t>磋商</w:t>
            </w:r>
            <w:r>
              <w:rPr>
                <w:rFonts w:hint="eastAsia" w:ascii="宋体" w:hAnsi="宋体"/>
                <w:sz w:val="21"/>
                <w:szCs w:val="21"/>
              </w:rPr>
              <w:t>情况实质性变动采购需求中的服务要求以及商务要求、合同草案条款，商务报价为本</w:t>
            </w:r>
            <w:r>
              <w:rPr>
                <w:rFonts w:hint="eastAsia" w:ascii="宋体" w:hAnsi="宋体"/>
                <w:sz w:val="21"/>
                <w:szCs w:val="21"/>
                <w:lang w:eastAsia="zh-CN"/>
              </w:rPr>
              <w:t>磋商</w:t>
            </w:r>
            <w:r>
              <w:rPr>
                <w:rFonts w:hint="eastAsia" w:ascii="宋体" w:hAnsi="宋体"/>
                <w:sz w:val="21"/>
                <w:szCs w:val="21"/>
              </w:rPr>
              <w:t>活动最终报价。</w:t>
            </w:r>
          </w:p>
          <w:p w14:paraId="5B5FBAB3">
            <w:pPr>
              <w:adjustRightInd w:val="0"/>
              <w:snapToGrid w:val="0"/>
              <w:spacing w:line="360" w:lineRule="auto"/>
              <w:ind w:left="1"/>
              <w:rPr>
                <w:rFonts w:ascii="宋体" w:hAnsi="宋体"/>
                <w:b/>
                <w:sz w:val="21"/>
                <w:szCs w:val="21"/>
              </w:rPr>
            </w:pPr>
            <w:r>
              <w:rPr>
                <w:rFonts w:hint="eastAsia" w:ascii="宋体" w:hAnsi="宋体"/>
                <w:sz w:val="21"/>
                <w:szCs w:val="21"/>
              </w:rPr>
              <w:t>根据政府采购的相关规定，所有报价在公示前均不公开宣布。</w:t>
            </w:r>
          </w:p>
        </w:tc>
      </w:tr>
      <w:tr w14:paraId="05F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881" w:type="dxa"/>
            <w:noWrap w:val="0"/>
            <w:vAlign w:val="center"/>
          </w:tcPr>
          <w:p w14:paraId="7AB4C585">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23</w:t>
            </w:r>
          </w:p>
        </w:tc>
        <w:tc>
          <w:tcPr>
            <w:tcW w:w="2348" w:type="dxa"/>
            <w:noWrap w:val="0"/>
            <w:vAlign w:val="center"/>
          </w:tcPr>
          <w:p w14:paraId="025E52F0">
            <w:pPr>
              <w:adjustRightInd w:val="0"/>
              <w:snapToGrid w:val="0"/>
              <w:spacing w:line="360" w:lineRule="auto"/>
              <w:jc w:val="center"/>
              <w:rPr>
                <w:rFonts w:ascii="宋体" w:hAnsi="宋体"/>
                <w:sz w:val="21"/>
                <w:szCs w:val="21"/>
              </w:rPr>
            </w:pPr>
            <w:r>
              <w:rPr>
                <w:rFonts w:hint="eastAsia" w:ascii="宋体" w:hAnsi="宋体"/>
                <w:sz w:val="21"/>
                <w:szCs w:val="21"/>
              </w:rPr>
              <w:t>确定成交人</w:t>
            </w:r>
          </w:p>
        </w:tc>
        <w:tc>
          <w:tcPr>
            <w:tcW w:w="6015" w:type="dxa"/>
            <w:noWrap w:val="0"/>
            <w:vAlign w:val="center"/>
          </w:tcPr>
          <w:p w14:paraId="2239800C">
            <w:pPr>
              <w:adjustRightInd w:val="0"/>
              <w:snapToGrid w:val="0"/>
              <w:spacing w:line="360" w:lineRule="auto"/>
              <w:rPr>
                <w:sz w:val="21"/>
                <w:szCs w:val="21"/>
              </w:rPr>
            </w:pPr>
            <w:r>
              <w:rPr>
                <w:rFonts w:hint="eastAsia" w:ascii="宋体" w:hAnsi="宋体"/>
                <w:sz w:val="21"/>
                <w:szCs w:val="21"/>
              </w:rPr>
              <w:t>根据技术内容和商务内容，均能满足本</w:t>
            </w:r>
            <w:r>
              <w:rPr>
                <w:rFonts w:hint="eastAsia" w:ascii="宋体" w:hAnsi="宋体"/>
                <w:sz w:val="21"/>
                <w:szCs w:val="21"/>
                <w:lang w:eastAsia="zh-CN"/>
              </w:rPr>
              <w:t>竞争性磋商</w:t>
            </w:r>
            <w:r>
              <w:rPr>
                <w:rFonts w:hint="eastAsia" w:ascii="宋体" w:hAnsi="宋体"/>
                <w:sz w:val="21"/>
                <w:szCs w:val="21"/>
              </w:rPr>
              <w:t>文件对采购要求的实质性响应，以最终商务报价最低价为原则确定成交单位。</w:t>
            </w:r>
          </w:p>
        </w:tc>
      </w:tr>
      <w:tr w14:paraId="501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881" w:type="dxa"/>
            <w:noWrap w:val="0"/>
            <w:vAlign w:val="center"/>
          </w:tcPr>
          <w:p w14:paraId="1D8FD52D">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24</w:t>
            </w:r>
          </w:p>
        </w:tc>
        <w:tc>
          <w:tcPr>
            <w:tcW w:w="2348" w:type="dxa"/>
            <w:noWrap w:val="0"/>
            <w:vAlign w:val="center"/>
          </w:tcPr>
          <w:p w14:paraId="72C06578">
            <w:pPr>
              <w:adjustRightInd w:val="0"/>
              <w:snapToGrid w:val="0"/>
              <w:spacing w:line="360" w:lineRule="auto"/>
              <w:jc w:val="center"/>
              <w:rPr>
                <w:rFonts w:ascii="宋体" w:hAnsi="宋体"/>
                <w:sz w:val="21"/>
                <w:szCs w:val="21"/>
              </w:rPr>
            </w:pPr>
            <w:r>
              <w:rPr>
                <w:rFonts w:hint="eastAsia" w:ascii="宋体" w:hAnsi="宋体"/>
                <w:sz w:val="21"/>
                <w:szCs w:val="21"/>
              </w:rPr>
              <w:t>成交候选人数量</w:t>
            </w:r>
          </w:p>
        </w:tc>
        <w:tc>
          <w:tcPr>
            <w:tcW w:w="6015" w:type="dxa"/>
            <w:noWrap w:val="0"/>
            <w:vAlign w:val="center"/>
          </w:tcPr>
          <w:p w14:paraId="312E9E34">
            <w:pPr>
              <w:adjustRightInd w:val="0"/>
              <w:snapToGrid w:val="0"/>
              <w:spacing w:line="360" w:lineRule="auto"/>
              <w:ind w:left="1"/>
              <w:rPr>
                <w:sz w:val="21"/>
                <w:szCs w:val="21"/>
              </w:rPr>
            </w:pPr>
            <w:r>
              <w:rPr>
                <w:rFonts w:hint="eastAsia" w:ascii="宋体" w:hAnsi="宋体"/>
                <w:sz w:val="21"/>
                <w:szCs w:val="21"/>
              </w:rPr>
              <w:t>3名</w:t>
            </w:r>
          </w:p>
        </w:tc>
      </w:tr>
      <w:tr w14:paraId="756C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4" w:hRule="atLeast"/>
          <w:jc w:val="center"/>
        </w:trPr>
        <w:tc>
          <w:tcPr>
            <w:tcW w:w="881" w:type="dxa"/>
            <w:noWrap w:val="0"/>
            <w:vAlign w:val="center"/>
          </w:tcPr>
          <w:p w14:paraId="06D90AB0">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25</w:t>
            </w:r>
          </w:p>
        </w:tc>
        <w:tc>
          <w:tcPr>
            <w:tcW w:w="2348" w:type="dxa"/>
            <w:noWrap w:val="0"/>
            <w:vAlign w:val="center"/>
          </w:tcPr>
          <w:p w14:paraId="12EC4D8B">
            <w:pPr>
              <w:adjustRightInd w:val="0"/>
              <w:snapToGrid w:val="0"/>
              <w:spacing w:line="360" w:lineRule="auto"/>
              <w:jc w:val="center"/>
              <w:rPr>
                <w:rFonts w:ascii="宋体" w:hAnsi="宋体"/>
                <w:sz w:val="21"/>
                <w:szCs w:val="21"/>
              </w:rPr>
            </w:pPr>
            <w:r>
              <w:rPr>
                <w:rFonts w:hint="eastAsia" w:ascii="宋体" w:hAnsi="宋体"/>
                <w:sz w:val="21"/>
                <w:szCs w:val="21"/>
              </w:rPr>
              <w:t>其他</w:t>
            </w:r>
          </w:p>
        </w:tc>
        <w:tc>
          <w:tcPr>
            <w:tcW w:w="6015" w:type="dxa"/>
            <w:noWrap w:val="0"/>
            <w:vAlign w:val="center"/>
          </w:tcPr>
          <w:p w14:paraId="5A63CB14">
            <w:pPr>
              <w:adjustRightInd w:val="0"/>
              <w:snapToGrid w:val="0"/>
              <w:spacing w:line="360" w:lineRule="auto"/>
              <w:rPr>
                <w:rFonts w:hint="eastAsia" w:ascii="宋体" w:hAnsi="宋体" w:cs="宋体"/>
                <w:color w:val="000000"/>
                <w:kern w:val="0"/>
                <w:sz w:val="21"/>
                <w:szCs w:val="21"/>
              </w:rPr>
            </w:pPr>
            <w:r>
              <w:rPr>
                <w:rFonts w:hint="eastAsia" w:ascii="宋体" w:hAnsi="宋体"/>
                <w:color w:val="000000"/>
                <w:sz w:val="21"/>
                <w:szCs w:val="21"/>
              </w:rPr>
              <w:t>采购预算</w:t>
            </w:r>
            <w:r>
              <w:rPr>
                <w:rFonts w:hint="eastAsia" w:ascii="宋体" w:hAnsi="宋体" w:eastAsia="宋体" w:cs="宋体"/>
                <w:color w:val="000000"/>
                <w:kern w:val="0"/>
                <w:sz w:val="21"/>
                <w:szCs w:val="21"/>
                <w:u w:val="single"/>
                <w:lang w:val="en-US" w:eastAsia="zh-CN"/>
              </w:rPr>
              <w:t xml:space="preserve"> </w:t>
            </w:r>
            <w:r>
              <w:rPr>
                <w:rFonts w:hint="eastAsia" w:ascii="宋体" w:hAnsi="宋体"/>
                <w:sz w:val="21"/>
                <w:szCs w:val="21"/>
                <w:u w:val="single"/>
              </w:rPr>
              <w:t>688,000.00元</w:t>
            </w:r>
            <w:r>
              <w:rPr>
                <w:rFonts w:hint="eastAsia" w:ascii="宋体" w:hAnsi="宋体"/>
                <w:sz w:val="21"/>
                <w:szCs w:val="21"/>
                <w:u w:val="single"/>
                <w:lang w:val="en-US" w:eastAsia="zh-CN"/>
              </w:rPr>
              <w:t xml:space="preserve"> </w:t>
            </w:r>
            <w:r>
              <w:rPr>
                <w:rFonts w:hint="eastAsia" w:ascii="宋体" w:hAnsi="宋体"/>
                <w:sz w:val="21"/>
                <w:szCs w:val="21"/>
                <w:lang w:val="en-US" w:eastAsia="zh-CN"/>
              </w:rPr>
              <w:t xml:space="preserve"> </w:t>
            </w:r>
            <w:r>
              <w:rPr>
                <w:rFonts w:hint="eastAsia" w:ascii="宋体" w:hAnsi="宋体" w:cs="宋体"/>
                <w:color w:val="000000"/>
                <w:kern w:val="0"/>
                <w:sz w:val="21"/>
                <w:szCs w:val="21"/>
              </w:rPr>
              <w:t>元</w:t>
            </w:r>
          </w:p>
          <w:p w14:paraId="05930B20">
            <w:pPr>
              <w:adjustRightInd w:val="0"/>
              <w:snapToGrid w:val="0"/>
              <w:spacing w:line="360" w:lineRule="auto"/>
              <w:rPr>
                <w:rFonts w:ascii="宋体" w:hAnsi="宋体" w:cs="宋体"/>
                <w:kern w:val="0"/>
                <w:sz w:val="21"/>
                <w:szCs w:val="21"/>
              </w:rPr>
            </w:pPr>
            <w:r>
              <w:rPr>
                <w:rFonts w:hint="eastAsia" w:ascii="宋体" w:hAnsi="宋体" w:cs="宋体"/>
                <w:kern w:val="0"/>
                <w:sz w:val="21"/>
                <w:szCs w:val="21"/>
              </w:rPr>
              <w:t>各供应商报价不得超过采购预算，否则，将按照无效</w:t>
            </w:r>
            <w:r>
              <w:rPr>
                <w:rFonts w:hint="eastAsia" w:ascii="宋体" w:hAnsi="宋体" w:cs="宋体"/>
                <w:kern w:val="0"/>
                <w:sz w:val="21"/>
                <w:szCs w:val="21"/>
                <w:lang w:eastAsia="zh-CN"/>
              </w:rPr>
              <w:t>磋商</w:t>
            </w:r>
            <w:r>
              <w:rPr>
                <w:rFonts w:hint="eastAsia" w:ascii="宋体" w:hAnsi="宋体" w:cs="宋体"/>
                <w:kern w:val="0"/>
                <w:sz w:val="21"/>
                <w:szCs w:val="21"/>
              </w:rPr>
              <w:t>处理。</w:t>
            </w:r>
          </w:p>
        </w:tc>
      </w:tr>
      <w:tr w14:paraId="67C9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881" w:type="dxa"/>
            <w:noWrap w:val="0"/>
            <w:vAlign w:val="center"/>
          </w:tcPr>
          <w:p w14:paraId="017222DA">
            <w:pPr>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26</w:t>
            </w:r>
          </w:p>
        </w:tc>
        <w:tc>
          <w:tcPr>
            <w:tcW w:w="2348" w:type="dxa"/>
            <w:noWrap w:val="0"/>
            <w:vAlign w:val="center"/>
          </w:tcPr>
          <w:p w14:paraId="5B9C82ED">
            <w:pPr>
              <w:adjustRightInd w:val="0"/>
              <w:snapToGrid w:val="0"/>
              <w:spacing w:line="360" w:lineRule="auto"/>
              <w:jc w:val="center"/>
              <w:rPr>
                <w:rFonts w:ascii="宋体" w:hAnsi="宋体"/>
                <w:sz w:val="21"/>
                <w:szCs w:val="21"/>
              </w:rPr>
            </w:pPr>
            <w:r>
              <w:rPr>
                <w:rFonts w:hint="eastAsia" w:ascii="宋体" w:hAnsi="宋体"/>
                <w:sz w:val="21"/>
                <w:szCs w:val="21"/>
              </w:rPr>
              <w:t>踏勘</w:t>
            </w:r>
          </w:p>
        </w:tc>
        <w:tc>
          <w:tcPr>
            <w:tcW w:w="6015" w:type="dxa"/>
            <w:noWrap w:val="0"/>
            <w:vAlign w:val="center"/>
          </w:tcPr>
          <w:p w14:paraId="5FB31CA9">
            <w:pPr>
              <w:adjustRightInd w:val="0"/>
              <w:snapToGrid w:val="0"/>
              <w:spacing w:before="218" w:beforeLines="50" w:after="218" w:afterLines="50" w:line="360" w:lineRule="auto"/>
              <w:rPr>
                <w:rFonts w:ascii="宋体" w:hAnsi="宋体"/>
                <w:sz w:val="21"/>
                <w:szCs w:val="21"/>
              </w:rPr>
            </w:pPr>
            <w:r>
              <w:rPr>
                <w:rFonts w:hint="eastAsia" w:ascii="宋体" w:hAnsi="宋体"/>
                <w:sz w:val="21"/>
                <w:szCs w:val="21"/>
              </w:rPr>
              <w:t>本项目不统一组织现场踏勘，如响应供应商认为有必要，可自行踏勘现场，其相关费用及风险由其自行承担。</w:t>
            </w:r>
          </w:p>
        </w:tc>
      </w:tr>
    </w:tbl>
    <w:p w14:paraId="23827728">
      <w:pPr>
        <w:adjustRightInd w:val="0"/>
        <w:snapToGrid w:val="0"/>
        <w:spacing w:line="360" w:lineRule="auto"/>
        <w:rPr>
          <w:rFonts w:ascii="宋体" w:hAnsi="宋体"/>
          <w:b/>
          <w:sz w:val="40"/>
          <w:szCs w:val="40"/>
          <w:vertAlign w:val="subscript"/>
        </w:rPr>
      </w:pPr>
      <w:r>
        <w:rPr>
          <w:rFonts w:hint="eastAsia" w:ascii="宋体" w:hAnsi="宋体"/>
          <w:b/>
          <w:sz w:val="40"/>
          <w:szCs w:val="40"/>
          <w:vertAlign w:val="subscript"/>
        </w:rPr>
        <w:t>【本表是对本</w:t>
      </w:r>
      <w:r>
        <w:rPr>
          <w:rFonts w:hint="eastAsia" w:ascii="宋体" w:hAnsi="宋体"/>
          <w:b/>
          <w:sz w:val="40"/>
          <w:szCs w:val="40"/>
          <w:vertAlign w:val="subscript"/>
          <w:lang w:eastAsia="zh-CN"/>
        </w:rPr>
        <w:t>竞争性磋商</w:t>
      </w:r>
      <w:r>
        <w:rPr>
          <w:rFonts w:hint="eastAsia" w:ascii="宋体" w:hAnsi="宋体"/>
          <w:b/>
          <w:sz w:val="40"/>
          <w:szCs w:val="40"/>
          <w:vertAlign w:val="subscript"/>
        </w:rPr>
        <w:t>须知的提示、补充和修改，如有</w:t>
      </w:r>
      <w:r>
        <w:rPr>
          <w:rFonts w:hint="eastAsia" w:ascii="宋体" w:hAnsi="宋体"/>
          <w:b/>
          <w:sz w:val="40"/>
          <w:szCs w:val="40"/>
          <w:vertAlign w:val="subscript"/>
          <w:lang w:eastAsia="zh-CN"/>
        </w:rPr>
        <w:t>磋商</w:t>
      </w:r>
      <w:r>
        <w:rPr>
          <w:rFonts w:hint="eastAsia" w:ascii="宋体" w:hAnsi="宋体"/>
          <w:b/>
          <w:sz w:val="40"/>
          <w:szCs w:val="40"/>
          <w:vertAlign w:val="subscript"/>
        </w:rPr>
        <w:t>内容与前附表有出入之处时，应以本表为准。如本表未说明的，以本</w:t>
      </w:r>
      <w:r>
        <w:rPr>
          <w:rFonts w:hint="eastAsia" w:ascii="宋体" w:hAnsi="宋体"/>
          <w:b/>
          <w:sz w:val="40"/>
          <w:szCs w:val="40"/>
          <w:vertAlign w:val="subscript"/>
          <w:lang w:eastAsia="zh-CN"/>
        </w:rPr>
        <w:t>竞争性磋商</w:t>
      </w:r>
      <w:r>
        <w:rPr>
          <w:rFonts w:hint="eastAsia" w:ascii="宋体" w:hAnsi="宋体"/>
          <w:b/>
          <w:sz w:val="40"/>
          <w:szCs w:val="40"/>
          <w:vertAlign w:val="subscript"/>
        </w:rPr>
        <w:t>文件内容为准。】</w:t>
      </w:r>
    </w:p>
    <w:p w14:paraId="72DB01C6">
      <w:pPr>
        <w:jc w:val="center"/>
        <w:rPr>
          <w:rFonts w:hint="eastAsia" w:ascii="宋体" w:hAnsi="宋体"/>
          <w:b/>
          <w:bCs/>
          <w:kern w:val="0"/>
          <w:sz w:val="44"/>
          <w:szCs w:val="44"/>
        </w:rPr>
      </w:pPr>
      <w:r>
        <w:br w:type="page"/>
      </w:r>
      <w:r>
        <w:rPr>
          <w:rFonts w:hint="eastAsia" w:ascii="宋体" w:hAnsi="宋体"/>
          <w:b/>
          <w:bCs/>
          <w:kern w:val="0"/>
          <w:sz w:val="44"/>
          <w:szCs w:val="44"/>
        </w:rPr>
        <w:t>二、</w:t>
      </w:r>
      <w:r>
        <w:rPr>
          <w:rFonts w:hint="eastAsia" w:ascii="宋体" w:hAnsi="宋体"/>
          <w:b/>
          <w:bCs/>
          <w:kern w:val="0"/>
          <w:sz w:val="44"/>
          <w:szCs w:val="44"/>
          <w:lang w:eastAsia="zh-CN"/>
        </w:rPr>
        <w:t>竞争性磋商</w:t>
      </w:r>
      <w:r>
        <w:rPr>
          <w:rFonts w:hint="eastAsia" w:ascii="宋体" w:hAnsi="宋体"/>
          <w:b/>
          <w:bCs/>
          <w:kern w:val="0"/>
          <w:sz w:val="44"/>
          <w:szCs w:val="44"/>
        </w:rPr>
        <w:t>须知</w:t>
      </w:r>
    </w:p>
    <w:p w14:paraId="387EFA06">
      <w:pPr>
        <w:widowControl/>
        <w:adjustRightInd w:val="0"/>
        <w:snapToGrid w:val="0"/>
        <w:spacing w:before="218" w:beforeLines="50" w:after="218" w:afterLines="50"/>
        <w:jc w:val="center"/>
        <w:rPr>
          <w:rFonts w:ascii="宋体" w:hAnsi="宋体"/>
          <w:b/>
          <w:sz w:val="36"/>
          <w:szCs w:val="36"/>
        </w:rPr>
      </w:pPr>
      <w:r>
        <w:rPr>
          <w:rFonts w:hint="eastAsia" w:ascii="宋体" w:hAnsi="宋体"/>
          <w:b/>
          <w:sz w:val="36"/>
          <w:szCs w:val="36"/>
        </w:rPr>
        <w:t>（一）总  则</w:t>
      </w:r>
    </w:p>
    <w:p w14:paraId="1E5C81B5">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1.</w:t>
      </w:r>
      <w:r>
        <w:rPr>
          <w:rFonts w:hint="eastAsia" w:ascii="宋体" w:hAnsi="宋体"/>
          <w:b/>
          <w:sz w:val="24"/>
          <w:szCs w:val="24"/>
        </w:rPr>
        <w:t>采购人和</w:t>
      </w:r>
      <w:r>
        <w:rPr>
          <w:rFonts w:ascii="宋体" w:hAnsi="宋体"/>
          <w:b/>
          <w:sz w:val="24"/>
          <w:szCs w:val="24"/>
        </w:rPr>
        <w:t>资金来源</w:t>
      </w:r>
    </w:p>
    <w:p w14:paraId="564B5D6E">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采购人名称、地址见前附表。</w:t>
      </w:r>
    </w:p>
    <w:p w14:paraId="068A0596">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1.2</w:t>
      </w:r>
      <w:r>
        <w:rPr>
          <w:rFonts w:ascii="宋体" w:hAnsi="宋体"/>
          <w:sz w:val="24"/>
          <w:szCs w:val="24"/>
        </w:rPr>
        <w:t>本次</w:t>
      </w:r>
      <w:r>
        <w:rPr>
          <w:rFonts w:hint="eastAsia" w:ascii="宋体" w:hAnsi="宋体"/>
          <w:sz w:val="24"/>
          <w:szCs w:val="24"/>
          <w:lang w:eastAsia="zh-CN"/>
        </w:rPr>
        <w:t>磋商</w:t>
      </w:r>
      <w:r>
        <w:rPr>
          <w:rFonts w:ascii="宋体" w:hAnsi="宋体"/>
          <w:sz w:val="24"/>
          <w:szCs w:val="24"/>
        </w:rPr>
        <w:t>采购所签</w:t>
      </w:r>
      <w:r>
        <w:rPr>
          <w:rFonts w:hint="eastAsia" w:ascii="宋体" w:hAnsi="宋体"/>
          <w:sz w:val="24"/>
          <w:szCs w:val="24"/>
        </w:rPr>
        <w:t>订</w:t>
      </w:r>
      <w:r>
        <w:rPr>
          <w:rFonts w:ascii="宋体" w:hAnsi="宋体"/>
          <w:sz w:val="24"/>
          <w:szCs w:val="24"/>
        </w:rPr>
        <w:t>合同</w:t>
      </w:r>
      <w:r>
        <w:rPr>
          <w:rFonts w:hint="eastAsia" w:ascii="宋体" w:hAnsi="宋体"/>
          <w:sz w:val="24"/>
          <w:szCs w:val="24"/>
        </w:rPr>
        <w:t>将</w:t>
      </w:r>
      <w:r>
        <w:rPr>
          <w:rFonts w:ascii="宋体" w:hAnsi="宋体"/>
          <w:sz w:val="24"/>
          <w:szCs w:val="24"/>
        </w:rPr>
        <w:t>使用</w:t>
      </w:r>
      <w:r>
        <w:rPr>
          <w:rFonts w:hint="eastAsia" w:ascii="宋体" w:hAnsi="宋体"/>
          <w:color w:val="000000"/>
          <w:sz w:val="24"/>
          <w:szCs w:val="24"/>
          <w:lang w:val="en-US" w:eastAsia="zh-CN"/>
        </w:rPr>
        <w:t>自筹资金</w:t>
      </w:r>
      <w:r>
        <w:rPr>
          <w:rFonts w:ascii="宋体" w:hAnsi="宋体"/>
          <w:color w:val="000000"/>
          <w:sz w:val="24"/>
          <w:szCs w:val="24"/>
        </w:rPr>
        <w:t>资金</w:t>
      </w:r>
      <w:r>
        <w:rPr>
          <w:rFonts w:ascii="宋体" w:hAnsi="宋体"/>
          <w:sz w:val="24"/>
          <w:szCs w:val="24"/>
        </w:rPr>
        <w:t>支付，资金已落实到位。</w:t>
      </w:r>
    </w:p>
    <w:p w14:paraId="24AC1EDE">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2.采购代理机构及合格的</w:t>
      </w:r>
      <w:r>
        <w:rPr>
          <w:rFonts w:hint="eastAsia" w:ascii="宋体" w:hAnsi="宋体"/>
          <w:b/>
          <w:sz w:val="24"/>
          <w:szCs w:val="24"/>
        </w:rPr>
        <w:t>供应商</w:t>
      </w:r>
    </w:p>
    <w:p w14:paraId="565D682B">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2.1采购代理机构</w:t>
      </w:r>
      <w:r>
        <w:rPr>
          <w:rFonts w:hint="eastAsia" w:ascii="宋体" w:hAnsi="宋体"/>
          <w:sz w:val="24"/>
          <w:szCs w:val="24"/>
        </w:rPr>
        <w:t>：组织</w:t>
      </w:r>
      <w:r>
        <w:rPr>
          <w:rFonts w:ascii="宋体" w:hAnsi="宋体"/>
          <w:sz w:val="24"/>
          <w:szCs w:val="24"/>
        </w:rPr>
        <w:t>本次</w:t>
      </w:r>
      <w:r>
        <w:rPr>
          <w:rFonts w:hint="eastAsia" w:ascii="宋体" w:hAnsi="宋体"/>
          <w:sz w:val="24"/>
          <w:szCs w:val="24"/>
          <w:lang w:eastAsia="zh-CN"/>
        </w:rPr>
        <w:t>磋商</w:t>
      </w:r>
      <w:r>
        <w:rPr>
          <w:rFonts w:ascii="宋体" w:hAnsi="宋体"/>
          <w:sz w:val="24"/>
          <w:szCs w:val="24"/>
        </w:rPr>
        <w:t>的采购代理机构为</w:t>
      </w:r>
      <w:r>
        <w:rPr>
          <w:rFonts w:hint="eastAsia" w:ascii="宋体" w:hAnsi="宋体"/>
          <w:sz w:val="24"/>
          <w:szCs w:val="24"/>
        </w:rPr>
        <w:t>见前附表</w:t>
      </w:r>
      <w:r>
        <w:rPr>
          <w:rFonts w:ascii="宋体" w:hAnsi="宋体"/>
          <w:sz w:val="24"/>
          <w:szCs w:val="24"/>
        </w:rPr>
        <w:t>。</w:t>
      </w:r>
      <w:r>
        <w:rPr>
          <w:rFonts w:hint="eastAsia" w:ascii="宋体" w:hAnsi="宋体"/>
          <w:sz w:val="24"/>
          <w:szCs w:val="24"/>
        </w:rPr>
        <w:t>本采购代理机构</w:t>
      </w:r>
      <w:r>
        <w:rPr>
          <w:rFonts w:ascii="宋体" w:hAnsi="宋体"/>
          <w:sz w:val="24"/>
          <w:szCs w:val="24"/>
        </w:rPr>
        <w:t>具有采购代理机构资格。</w:t>
      </w:r>
    </w:p>
    <w:p w14:paraId="38E24E5D">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2.2合格的</w:t>
      </w:r>
      <w:r>
        <w:rPr>
          <w:rFonts w:hint="eastAsia" w:ascii="宋体" w:hAnsi="宋体"/>
          <w:sz w:val="24"/>
          <w:szCs w:val="24"/>
        </w:rPr>
        <w:t>供应商要求</w:t>
      </w:r>
      <w:r>
        <w:rPr>
          <w:rFonts w:ascii="宋体" w:hAnsi="宋体"/>
          <w:sz w:val="24"/>
          <w:szCs w:val="24"/>
        </w:rPr>
        <w:t>：见</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要求。</w:t>
      </w:r>
    </w:p>
    <w:p w14:paraId="636F8FC4">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2.3</w:t>
      </w:r>
      <w:r>
        <w:rPr>
          <w:rFonts w:ascii="宋体" w:hAnsi="宋体"/>
          <w:sz w:val="24"/>
          <w:szCs w:val="24"/>
        </w:rPr>
        <w:t>合格的</w:t>
      </w:r>
      <w:r>
        <w:rPr>
          <w:rFonts w:hint="eastAsia" w:ascii="宋体" w:hAnsi="宋体"/>
          <w:sz w:val="24"/>
          <w:szCs w:val="24"/>
        </w:rPr>
        <w:t>供应商其他要求：</w:t>
      </w:r>
    </w:p>
    <w:p w14:paraId="162F49E3">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单位负责人为同一人或者存在直接控股、管理关系的不同供应商，不得参加本项目同一合同项下的</w:t>
      </w:r>
      <w:r>
        <w:rPr>
          <w:rFonts w:hint="eastAsia" w:ascii="宋体" w:hAnsi="宋体"/>
          <w:sz w:val="24"/>
          <w:szCs w:val="24"/>
          <w:lang w:eastAsia="zh-CN"/>
        </w:rPr>
        <w:t>磋商</w:t>
      </w:r>
      <w:r>
        <w:rPr>
          <w:rFonts w:hint="eastAsia" w:ascii="宋体" w:hAnsi="宋体"/>
          <w:sz w:val="24"/>
          <w:szCs w:val="24"/>
        </w:rPr>
        <w:t>。</w:t>
      </w:r>
      <w:r>
        <w:rPr>
          <w:rFonts w:ascii="宋体" w:hAnsi="宋体"/>
          <w:sz w:val="24"/>
          <w:szCs w:val="24"/>
        </w:rPr>
        <w:t>如果</w:t>
      </w:r>
      <w:r>
        <w:rPr>
          <w:rFonts w:hint="eastAsia" w:ascii="宋体" w:hAnsi="宋体"/>
          <w:sz w:val="24"/>
          <w:szCs w:val="24"/>
        </w:rPr>
        <w:t>供应商</w:t>
      </w:r>
      <w:r>
        <w:rPr>
          <w:rFonts w:ascii="宋体" w:hAnsi="宋体"/>
          <w:sz w:val="24"/>
          <w:szCs w:val="24"/>
        </w:rPr>
        <w:t>在</w:t>
      </w:r>
      <w:r>
        <w:rPr>
          <w:rFonts w:hint="eastAsia" w:ascii="宋体" w:hAnsi="宋体"/>
          <w:sz w:val="24"/>
          <w:szCs w:val="24"/>
          <w:lang w:eastAsia="zh-CN"/>
        </w:rPr>
        <w:t>磋商</w:t>
      </w:r>
      <w:r>
        <w:rPr>
          <w:rFonts w:ascii="宋体" w:hAnsi="宋体"/>
          <w:sz w:val="24"/>
          <w:szCs w:val="24"/>
        </w:rPr>
        <w:t>中隐瞒了上述关系，则该</w:t>
      </w:r>
      <w:r>
        <w:rPr>
          <w:rFonts w:hint="eastAsia" w:ascii="宋体" w:hAnsi="宋体"/>
          <w:sz w:val="24"/>
          <w:szCs w:val="24"/>
          <w:lang w:eastAsia="zh-CN"/>
        </w:rPr>
        <w:t>磋商</w:t>
      </w:r>
      <w:r>
        <w:rPr>
          <w:rFonts w:ascii="宋体" w:hAnsi="宋体"/>
          <w:sz w:val="24"/>
          <w:szCs w:val="24"/>
        </w:rPr>
        <w:t>无效。</w:t>
      </w:r>
    </w:p>
    <w:p w14:paraId="18900117">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为本采购项目提供整体设计、规范编制或者项目管理、监理、检测等服务的供应商，不得再参加本采购项目的</w:t>
      </w:r>
      <w:r>
        <w:rPr>
          <w:rFonts w:hint="eastAsia" w:ascii="宋体" w:hAnsi="宋体"/>
          <w:sz w:val="24"/>
          <w:szCs w:val="24"/>
          <w:lang w:eastAsia="zh-CN"/>
        </w:rPr>
        <w:t>磋商</w:t>
      </w:r>
      <w:r>
        <w:rPr>
          <w:rFonts w:hint="eastAsia" w:ascii="宋体" w:hAnsi="宋体"/>
          <w:sz w:val="24"/>
          <w:szCs w:val="24"/>
        </w:rPr>
        <w:t>.</w:t>
      </w:r>
      <w:r>
        <w:rPr>
          <w:rFonts w:ascii="宋体" w:hAnsi="宋体"/>
          <w:sz w:val="24"/>
          <w:szCs w:val="24"/>
        </w:rPr>
        <w:t>如果</w:t>
      </w:r>
      <w:r>
        <w:rPr>
          <w:rFonts w:hint="eastAsia" w:ascii="宋体" w:hAnsi="宋体"/>
          <w:sz w:val="24"/>
          <w:szCs w:val="24"/>
        </w:rPr>
        <w:t>供应商</w:t>
      </w:r>
      <w:r>
        <w:rPr>
          <w:rFonts w:ascii="宋体" w:hAnsi="宋体"/>
          <w:sz w:val="24"/>
          <w:szCs w:val="24"/>
        </w:rPr>
        <w:t>在</w:t>
      </w:r>
      <w:r>
        <w:rPr>
          <w:rFonts w:hint="eastAsia" w:ascii="宋体" w:hAnsi="宋体"/>
          <w:sz w:val="24"/>
          <w:szCs w:val="24"/>
          <w:lang w:eastAsia="zh-CN"/>
        </w:rPr>
        <w:t>磋商</w:t>
      </w:r>
      <w:r>
        <w:rPr>
          <w:rFonts w:ascii="宋体" w:hAnsi="宋体"/>
          <w:sz w:val="24"/>
          <w:szCs w:val="24"/>
        </w:rPr>
        <w:t>中隐瞒了上述</w:t>
      </w:r>
      <w:r>
        <w:rPr>
          <w:rFonts w:hint="eastAsia" w:ascii="宋体" w:hAnsi="宋体"/>
          <w:sz w:val="24"/>
          <w:szCs w:val="24"/>
        </w:rPr>
        <w:t>事实</w:t>
      </w:r>
      <w:r>
        <w:rPr>
          <w:rFonts w:ascii="宋体" w:hAnsi="宋体"/>
          <w:sz w:val="24"/>
          <w:szCs w:val="24"/>
        </w:rPr>
        <w:t>，</w:t>
      </w:r>
      <w:r>
        <w:rPr>
          <w:rFonts w:hint="eastAsia" w:ascii="宋体" w:hAnsi="宋体"/>
          <w:sz w:val="24"/>
          <w:szCs w:val="24"/>
        </w:rPr>
        <w:t>则</w:t>
      </w:r>
      <w:r>
        <w:rPr>
          <w:rFonts w:ascii="宋体" w:hAnsi="宋体"/>
          <w:sz w:val="24"/>
          <w:szCs w:val="24"/>
        </w:rPr>
        <w:t>该</w:t>
      </w:r>
      <w:r>
        <w:rPr>
          <w:rFonts w:hint="eastAsia" w:ascii="宋体" w:hAnsi="宋体"/>
          <w:sz w:val="24"/>
          <w:szCs w:val="24"/>
          <w:lang w:eastAsia="zh-CN"/>
        </w:rPr>
        <w:t>磋商</w:t>
      </w:r>
      <w:r>
        <w:rPr>
          <w:rFonts w:ascii="宋体" w:hAnsi="宋体"/>
          <w:sz w:val="24"/>
          <w:szCs w:val="24"/>
        </w:rPr>
        <w:t>无效。</w:t>
      </w:r>
    </w:p>
    <w:p w14:paraId="605AD7A9">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4供应商</w:t>
      </w:r>
      <w:r>
        <w:rPr>
          <w:rFonts w:ascii="宋体" w:hAnsi="宋体"/>
          <w:sz w:val="24"/>
          <w:szCs w:val="24"/>
        </w:rPr>
        <w:t>必须在</w:t>
      </w:r>
      <w:r>
        <w:rPr>
          <w:rFonts w:hint="eastAsia" w:ascii="宋体" w:hAnsi="宋体"/>
          <w:sz w:val="24"/>
          <w:szCs w:val="24"/>
        </w:rPr>
        <w:t>采购代理机构处</w:t>
      </w:r>
      <w:r>
        <w:rPr>
          <w:rFonts w:ascii="宋体" w:hAnsi="宋体"/>
          <w:sz w:val="24"/>
          <w:szCs w:val="24"/>
        </w:rPr>
        <w:t>购买</w:t>
      </w:r>
      <w:r>
        <w:rPr>
          <w:rFonts w:hint="eastAsia" w:ascii="宋体" w:hAnsi="宋体"/>
          <w:sz w:val="24"/>
          <w:szCs w:val="24"/>
        </w:rPr>
        <w:t>本项目</w:t>
      </w:r>
      <w:r>
        <w:rPr>
          <w:rFonts w:hint="eastAsia" w:ascii="宋体" w:hAnsi="宋体"/>
          <w:sz w:val="24"/>
          <w:szCs w:val="24"/>
          <w:lang w:eastAsia="zh-CN"/>
        </w:rPr>
        <w:t>竞争性磋商</w:t>
      </w:r>
      <w:r>
        <w:rPr>
          <w:rFonts w:ascii="宋体" w:hAnsi="宋体"/>
          <w:sz w:val="24"/>
          <w:szCs w:val="24"/>
        </w:rPr>
        <w:t>文件，方可参加</w:t>
      </w:r>
      <w:r>
        <w:rPr>
          <w:rFonts w:hint="eastAsia" w:ascii="宋体" w:hAnsi="宋体"/>
          <w:sz w:val="24"/>
          <w:szCs w:val="24"/>
          <w:lang w:eastAsia="zh-CN"/>
        </w:rPr>
        <w:t>磋商</w:t>
      </w:r>
      <w:r>
        <w:rPr>
          <w:rFonts w:ascii="宋体" w:hAnsi="宋体"/>
          <w:sz w:val="24"/>
          <w:szCs w:val="24"/>
        </w:rPr>
        <w:t>。</w:t>
      </w:r>
      <w:r>
        <w:rPr>
          <w:rFonts w:hint="eastAsia" w:ascii="宋体" w:hAnsi="宋体"/>
          <w:sz w:val="24"/>
          <w:szCs w:val="24"/>
          <w:lang w:eastAsia="zh-CN"/>
        </w:rPr>
        <w:t>竞争性磋商</w:t>
      </w:r>
      <w:r>
        <w:rPr>
          <w:rFonts w:ascii="宋体" w:hAnsi="宋体"/>
          <w:sz w:val="24"/>
          <w:szCs w:val="24"/>
        </w:rPr>
        <w:t>文件售后不退。</w:t>
      </w:r>
    </w:p>
    <w:p w14:paraId="40142137">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w:t>
      </w:r>
      <w:r>
        <w:rPr>
          <w:rFonts w:hint="eastAsia" w:ascii="宋体" w:hAnsi="宋体"/>
          <w:sz w:val="24"/>
          <w:szCs w:val="24"/>
          <w:lang w:eastAsia="zh-CN"/>
        </w:rPr>
        <w:t>磋商</w:t>
      </w:r>
      <w:r>
        <w:rPr>
          <w:rFonts w:ascii="宋体" w:hAnsi="宋体"/>
          <w:sz w:val="24"/>
          <w:szCs w:val="24"/>
        </w:rPr>
        <w:t>费用自理。不论</w:t>
      </w:r>
      <w:r>
        <w:rPr>
          <w:rFonts w:hint="eastAsia" w:ascii="宋体" w:hAnsi="宋体"/>
          <w:sz w:val="24"/>
          <w:szCs w:val="24"/>
          <w:lang w:eastAsia="zh-CN"/>
        </w:rPr>
        <w:t>磋商</w:t>
      </w:r>
      <w:r>
        <w:rPr>
          <w:rFonts w:ascii="宋体" w:hAnsi="宋体"/>
          <w:sz w:val="24"/>
          <w:szCs w:val="24"/>
        </w:rPr>
        <w:t>的结果如何，</w:t>
      </w:r>
      <w:r>
        <w:rPr>
          <w:rFonts w:hint="eastAsia" w:ascii="宋体" w:hAnsi="宋体"/>
          <w:sz w:val="24"/>
          <w:szCs w:val="24"/>
        </w:rPr>
        <w:t>供应商</w:t>
      </w:r>
      <w:r>
        <w:rPr>
          <w:rFonts w:ascii="宋体" w:hAnsi="宋体"/>
          <w:sz w:val="24"/>
          <w:szCs w:val="24"/>
        </w:rPr>
        <w:t>均应自行承担所有与参加</w:t>
      </w:r>
      <w:r>
        <w:rPr>
          <w:rFonts w:hint="eastAsia" w:ascii="宋体" w:hAnsi="宋体"/>
          <w:sz w:val="24"/>
          <w:szCs w:val="24"/>
          <w:lang w:eastAsia="zh-CN"/>
        </w:rPr>
        <w:t>磋商</w:t>
      </w:r>
      <w:r>
        <w:rPr>
          <w:rFonts w:ascii="宋体" w:hAnsi="宋体"/>
          <w:sz w:val="24"/>
          <w:szCs w:val="24"/>
        </w:rPr>
        <w:t>有关的费用。</w:t>
      </w:r>
    </w:p>
    <w:p w14:paraId="4E0FD309">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3.</w:t>
      </w:r>
      <w:r>
        <w:rPr>
          <w:rFonts w:hint="eastAsia" w:ascii="宋体" w:hAnsi="宋体"/>
          <w:b/>
          <w:sz w:val="24"/>
          <w:szCs w:val="24"/>
        </w:rPr>
        <w:t xml:space="preserve"> 供应商信用记录查询及使用</w:t>
      </w:r>
    </w:p>
    <w:p w14:paraId="5C75E30D">
      <w:pPr>
        <w:adjustRightInd w:val="0"/>
        <w:snapToGrid w:val="0"/>
        <w:spacing w:before="218" w:beforeLines="50" w:after="218" w:afterLines="50" w:line="360" w:lineRule="auto"/>
        <w:ind w:firstLine="480" w:firstLineChars="200"/>
        <w:rPr>
          <w:rFonts w:hint="eastAsia" w:ascii="宋体" w:hAnsi="宋体" w:eastAsia="宋体" w:cs="Times New Roman"/>
          <w:color w:val="0000FF"/>
          <w:sz w:val="24"/>
          <w:szCs w:val="24"/>
          <w:lang w:eastAsia="zh-CN"/>
        </w:rPr>
      </w:pPr>
      <w:r>
        <w:rPr>
          <w:rFonts w:hint="eastAsia" w:ascii="宋体" w:hAnsi="宋体" w:eastAsia="宋体" w:cs="Times New Roman"/>
          <w:color w:val="000000"/>
          <w:sz w:val="24"/>
          <w:szCs w:val="24"/>
          <w:lang w:val="en-US" w:eastAsia="zh-CN"/>
        </w:rPr>
        <w:t>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投标人，将拒绝其报名参加本项目；</w:t>
      </w:r>
    </w:p>
    <w:p w14:paraId="4B770743">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4.</w:t>
      </w:r>
      <w:r>
        <w:rPr>
          <w:rFonts w:hint="eastAsia" w:ascii="宋体" w:hAnsi="宋体"/>
          <w:b/>
          <w:sz w:val="24"/>
          <w:szCs w:val="24"/>
          <w:lang w:eastAsia="zh-CN"/>
        </w:rPr>
        <w:t>竞争性磋商</w:t>
      </w:r>
      <w:r>
        <w:rPr>
          <w:rFonts w:ascii="宋体" w:hAnsi="宋体"/>
          <w:b/>
          <w:sz w:val="24"/>
          <w:szCs w:val="24"/>
        </w:rPr>
        <w:t>响应文件内容的真实性</w:t>
      </w:r>
    </w:p>
    <w:p w14:paraId="1B813FD8">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应保证其</w:t>
      </w:r>
      <w:r>
        <w:rPr>
          <w:rFonts w:hint="eastAsia" w:ascii="宋体" w:hAnsi="宋体"/>
          <w:sz w:val="24"/>
          <w:szCs w:val="24"/>
          <w:lang w:eastAsia="zh-CN"/>
        </w:rPr>
        <w:t>竞争性磋商</w:t>
      </w:r>
      <w:r>
        <w:rPr>
          <w:rFonts w:ascii="宋体" w:hAnsi="宋体"/>
          <w:sz w:val="24"/>
          <w:szCs w:val="24"/>
        </w:rPr>
        <w:t>响应文件中所提供的所有有关</w:t>
      </w:r>
      <w:r>
        <w:rPr>
          <w:rFonts w:hint="eastAsia" w:ascii="宋体" w:hAnsi="宋体"/>
          <w:sz w:val="24"/>
          <w:szCs w:val="24"/>
          <w:lang w:eastAsia="zh-CN"/>
        </w:rPr>
        <w:t>磋商</w:t>
      </w:r>
      <w:r>
        <w:rPr>
          <w:rFonts w:ascii="宋体" w:hAnsi="宋体"/>
          <w:sz w:val="24"/>
          <w:szCs w:val="24"/>
        </w:rPr>
        <w:t>的资料、信息是真实的</w:t>
      </w:r>
      <w:r>
        <w:rPr>
          <w:rFonts w:hint="eastAsia" w:ascii="宋体" w:hAnsi="宋体"/>
          <w:sz w:val="24"/>
          <w:szCs w:val="24"/>
        </w:rPr>
        <w:t>，</w:t>
      </w:r>
      <w:r>
        <w:rPr>
          <w:rFonts w:ascii="宋体" w:hAnsi="宋体"/>
          <w:sz w:val="24"/>
          <w:szCs w:val="24"/>
        </w:rPr>
        <w:t>并且来源于合法的渠道。因</w:t>
      </w:r>
      <w:r>
        <w:rPr>
          <w:rFonts w:hint="eastAsia" w:ascii="宋体" w:hAnsi="宋体"/>
          <w:sz w:val="24"/>
          <w:szCs w:val="24"/>
          <w:lang w:eastAsia="zh-CN"/>
        </w:rPr>
        <w:t>竞争性磋商</w:t>
      </w:r>
      <w:r>
        <w:rPr>
          <w:rFonts w:ascii="宋体" w:hAnsi="宋体"/>
          <w:sz w:val="24"/>
          <w:szCs w:val="24"/>
        </w:rPr>
        <w:t>响应文件中所提供的有关</w:t>
      </w:r>
      <w:r>
        <w:rPr>
          <w:rFonts w:hint="eastAsia" w:ascii="宋体" w:hAnsi="宋体"/>
          <w:sz w:val="24"/>
          <w:szCs w:val="24"/>
          <w:lang w:eastAsia="zh-CN"/>
        </w:rPr>
        <w:t>磋商</w:t>
      </w:r>
      <w:r>
        <w:rPr>
          <w:rFonts w:hint="eastAsia" w:ascii="宋体" w:hAnsi="宋体"/>
          <w:sz w:val="24"/>
          <w:szCs w:val="24"/>
        </w:rPr>
        <w:t>和</w:t>
      </w:r>
      <w:r>
        <w:rPr>
          <w:rFonts w:ascii="宋体" w:hAnsi="宋体"/>
          <w:sz w:val="24"/>
          <w:szCs w:val="24"/>
        </w:rPr>
        <w:t>报价的资料、信息不真实</w:t>
      </w:r>
      <w:r>
        <w:rPr>
          <w:rFonts w:hint="eastAsia" w:ascii="宋体" w:hAnsi="宋体"/>
          <w:sz w:val="24"/>
          <w:szCs w:val="24"/>
        </w:rPr>
        <w:t>，</w:t>
      </w:r>
      <w:r>
        <w:rPr>
          <w:rFonts w:ascii="宋体" w:hAnsi="宋体"/>
          <w:sz w:val="24"/>
          <w:szCs w:val="24"/>
        </w:rPr>
        <w:t>或者其来源不合法而导致的所有法律责任，由</w:t>
      </w:r>
      <w:r>
        <w:rPr>
          <w:rFonts w:hint="eastAsia" w:ascii="宋体" w:hAnsi="宋体"/>
          <w:sz w:val="24"/>
          <w:szCs w:val="24"/>
        </w:rPr>
        <w:t>供应商</w:t>
      </w:r>
      <w:r>
        <w:rPr>
          <w:rFonts w:ascii="宋体" w:hAnsi="宋体"/>
          <w:sz w:val="24"/>
          <w:szCs w:val="24"/>
        </w:rPr>
        <w:t>自行承担。</w:t>
      </w:r>
    </w:p>
    <w:p w14:paraId="6DED39B3">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5.</w:t>
      </w:r>
      <w:r>
        <w:rPr>
          <w:rFonts w:hint="eastAsia" w:ascii="宋体" w:hAnsi="宋体"/>
          <w:b/>
          <w:sz w:val="24"/>
          <w:szCs w:val="24"/>
          <w:lang w:eastAsia="zh-CN"/>
        </w:rPr>
        <w:t>磋商</w:t>
      </w:r>
      <w:r>
        <w:rPr>
          <w:rFonts w:ascii="宋体" w:hAnsi="宋体"/>
          <w:b/>
          <w:sz w:val="24"/>
          <w:szCs w:val="24"/>
        </w:rPr>
        <w:t>过程的监督和管理</w:t>
      </w:r>
    </w:p>
    <w:p w14:paraId="3D47EBA3">
      <w:pPr>
        <w:adjustRightInd w:val="0"/>
        <w:snapToGrid w:val="0"/>
        <w:spacing w:before="218" w:beforeLines="50" w:after="218" w:afterLines="50" w:line="360" w:lineRule="auto"/>
        <w:ind w:firstLine="480" w:firstLineChars="200"/>
        <w:jc w:val="center"/>
        <w:rPr>
          <w:rFonts w:ascii="宋体" w:hAnsi="宋体"/>
          <w:b/>
          <w:sz w:val="36"/>
          <w:szCs w:val="36"/>
        </w:rPr>
      </w:pPr>
      <w:r>
        <w:rPr>
          <w:rFonts w:hint="eastAsia" w:ascii="宋体" w:hAnsi="宋体"/>
          <w:color w:val="000000"/>
          <w:sz w:val="24"/>
          <w:szCs w:val="24"/>
          <w:lang w:val="en-US" w:eastAsia="zh-CN"/>
        </w:rPr>
        <w:t>财务</w:t>
      </w:r>
      <w:r>
        <w:rPr>
          <w:rFonts w:ascii="宋体" w:hAnsi="宋体"/>
          <w:color w:val="000000"/>
          <w:sz w:val="24"/>
          <w:szCs w:val="24"/>
        </w:rPr>
        <w:t>部门</w:t>
      </w:r>
      <w:r>
        <w:rPr>
          <w:rFonts w:hint="eastAsia" w:ascii="宋体" w:hAnsi="宋体"/>
          <w:color w:val="000000"/>
          <w:sz w:val="24"/>
          <w:szCs w:val="24"/>
          <w:lang w:val="en-US" w:eastAsia="zh-CN"/>
        </w:rPr>
        <w:t>或者集团监督部门</w:t>
      </w:r>
      <w:r>
        <w:rPr>
          <w:rFonts w:ascii="宋体" w:hAnsi="宋体"/>
          <w:color w:val="000000"/>
          <w:sz w:val="24"/>
          <w:szCs w:val="24"/>
        </w:rPr>
        <w:t>及有关部门依</w:t>
      </w:r>
      <w:r>
        <w:rPr>
          <w:rFonts w:ascii="宋体" w:hAnsi="宋体"/>
          <w:sz w:val="24"/>
          <w:szCs w:val="24"/>
        </w:rPr>
        <w:t>法履行对</w:t>
      </w:r>
      <w:r>
        <w:rPr>
          <w:rFonts w:hint="eastAsia" w:ascii="宋体" w:hAnsi="宋体"/>
          <w:sz w:val="24"/>
          <w:szCs w:val="24"/>
          <w:lang w:eastAsia="zh-CN"/>
        </w:rPr>
        <w:t>磋商</w:t>
      </w:r>
      <w:r>
        <w:rPr>
          <w:rFonts w:ascii="宋体" w:hAnsi="宋体"/>
          <w:sz w:val="24"/>
          <w:szCs w:val="24"/>
        </w:rPr>
        <w:t xml:space="preserve">过程的监督管理职责。   </w:t>
      </w:r>
      <w:r>
        <w:rPr>
          <w:rFonts w:hint="eastAsia" w:ascii="宋体" w:hAnsi="宋体"/>
          <w:b/>
          <w:sz w:val="36"/>
          <w:szCs w:val="36"/>
        </w:rPr>
        <w:t>（二）</w:t>
      </w:r>
      <w:r>
        <w:rPr>
          <w:rFonts w:hint="eastAsia" w:ascii="宋体" w:hAnsi="宋体"/>
          <w:b/>
          <w:sz w:val="36"/>
          <w:szCs w:val="36"/>
          <w:lang w:eastAsia="zh-CN"/>
        </w:rPr>
        <w:t>竞争性磋商</w:t>
      </w:r>
      <w:r>
        <w:rPr>
          <w:rFonts w:ascii="宋体" w:hAnsi="宋体"/>
          <w:b/>
          <w:sz w:val="36"/>
          <w:szCs w:val="36"/>
        </w:rPr>
        <w:t>文件</w:t>
      </w:r>
    </w:p>
    <w:p w14:paraId="587BBFDC">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6.</w:t>
      </w:r>
      <w:r>
        <w:rPr>
          <w:rFonts w:hint="eastAsia" w:ascii="宋体" w:hAnsi="宋体"/>
          <w:b/>
          <w:sz w:val="24"/>
          <w:szCs w:val="24"/>
          <w:lang w:eastAsia="zh-CN"/>
        </w:rPr>
        <w:t>竞争性磋商</w:t>
      </w:r>
      <w:r>
        <w:rPr>
          <w:rFonts w:ascii="宋体" w:hAnsi="宋体"/>
          <w:b/>
          <w:sz w:val="24"/>
          <w:szCs w:val="24"/>
        </w:rPr>
        <w:t>文件构成　　</w:t>
      </w:r>
    </w:p>
    <w:p w14:paraId="6E568F97">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6.1</w:t>
      </w:r>
      <w:r>
        <w:rPr>
          <w:rFonts w:hint="eastAsia" w:ascii="宋体" w:hAnsi="宋体"/>
          <w:sz w:val="24"/>
          <w:szCs w:val="24"/>
          <w:lang w:eastAsia="zh-CN"/>
        </w:rPr>
        <w:t>竞争性磋商</w:t>
      </w:r>
      <w:r>
        <w:rPr>
          <w:rFonts w:hint="eastAsia" w:ascii="宋体" w:hAnsi="宋体"/>
          <w:sz w:val="24"/>
          <w:szCs w:val="24"/>
        </w:rPr>
        <w:t>文件规定了</w:t>
      </w:r>
      <w:r>
        <w:rPr>
          <w:rFonts w:ascii="宋体" w:hAnsi="宋体"/>
          <w:sz w:val="24"/>
          <w:szCs w:val="24"/>
        </w:rPr>
        <w:t>要求提供的货物</w:t>
      </w:r>
      <w:r>
        <w:rPr>
          <w:rFonts w:hint="eastAsia" w:ascii="宋体" w:hAnsi="宋体"/>
          <w:sz w:val="24"/>
          <w:szCs w:val="24"/>
        </w:rPr>
        <w:t>及</w:t>
      </w:r>
      <w:r>
        <w:rPr>
          <w:rFonts w:ascii="宋体" w:hAnsi="宋体"/>
          <w:sz w:val="24"/>
          <w:szCs w:val="24"/>
        </w:rPr>
        <w:t>服务</w:t>
      </w:r>
      <w:r>
        <w:rPr>
          <w:rFonts w:hint="eastAsia" w:ascii="宋体" w:hAnsi="宋体"/>
          <w:sz w:val="24"/>
          <w:szCs w:val="24"/>
        </w:rPr>
        <w:t>。</w:t>
      </w:r>
      <w:r>
        <w:rPr>
          <w:rFonts w:hint="eastAsia" w:ascii="宋体" w:hAnsi="宋体"/>
          <w:sz w:val="24"/>
          <w:szCs w:val="24"/>
          <w:lang w:eastAsia="zh-CN"/>
        </w:rPr>
        <w:t>磋商</w:t>
      </w:r>
      <w:r>
        <w:rPr>
          <w:rFonts w:ascii="宋体" w:hAnsi="宋体"/>
          <w:sz w:val="24"/>
          <w:szCs w:val="24"/>
        </w:rPr>
        <w:t>程序和合同条件在</w:t>
      </w:r>
      <w:r>
        <w:rPr>
          <w:rFonts w:hint="eastAsia" w:ascii="宋体" w:hAnsi="宋体"/>
          <w:sz w:val="24"/>
          <w:szCs w:val="24"/>
          <w:lang w:eastAsia="zh-CN"/>
        </w:rPr>
        <w:t>竞争性磋商</w:t>
      </w:r>
      <w:r>
        <w:rPr>
          <w:rFonts w:ascii="宋体" w:hAnsi="宋体"/>
          <w:sz w:val="24"/>
          <w:szCs w:val="24"/>
        </w:rPr>
        <w:t>文件中均有说明。</w:t>
      </w:r>
      <w:r>
        <w:rPr>
          <w:rFonts w:hint="eastAsia" w:ascii="宋体" w:hAnsi="宋体"/>
          <w:sz w:val="24"/>
          <w:szCs w:val="24"/>
          <w:lang w:eastAsia="zh-CN"/>
        </w:rPr>
        <w:t>竞争性磋商</w:t>
      </w:r>
      <w:r>
        <w:rPr>
          <w:rFonts w:ascii="宋体" w:hAnsi="宋体"/>
          <w:sz w:val="24"/>
          <w:szCs w:val="24"/>
        </w:rPr>
        <w:t>文件</w:t>
      </w:r>
      <w:r>
        <w:rPr>
          <w:rFonts w:hint="eastAsia" w:ascii="宋体" w:hAnsi="宋体"/>
          <w:sz w:val="24"/>
          <w:szCs w:val="24"/>
        </w:rPr>
        <w:t>的</w:t>
      </w:r>
      <w:r>
        <w:rPr>
          <w:rFonts w:ascii="宋体" w:hAnsi="宋体"/>
          <w:sz w:val="24"/>
          <w:szCs w:val="24"/>
        </w:rPr>
        <w:t>内容</w:t>
      </w:r>
      <w:r>
        <w:rPr>
          <w:rFonts w:hint="eastAsia" w:ascii="宋体" w:hAnsi="宋体"/>
          <w:sz w:val="24"/>
          <w:szCs w:val="24"/>
        </w:rPr>
        <w:t>以本</w:t>
      </w:r>
      <w:r>
        <w:rPr>
          <w:rFonts w:hint="eastAsia" w:ascii="宋体" w:hAnsi="宋体"/>
          <w:sz w:val="24"/>
          <w:szCs w:val="24"/>
          <w:lang w:eastAsia="zh-CN"/>
        </w:rPr>
        <w:t>竞争性磋商</w:t>
      </w:r>
      <w:r>
        <w:rPr>
          <w:rFonts w:hint="eastAsia" w:ascii="宋体" w:hAnsi="宋体"/>
          <w:sz w:val="24"/>
          <w:szCs w:val="24"/>
        </w:rPr>
        <w:t>文件为准。</w:t>
      </w:r>
    </w:p>
    <w:p w14:paraId="7F0B4D9E">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6.2供应商应认真阅读</w:t>
      </w:r>
      <w:r>
        <w:rPr>
          <w:rFonts w:hint="eastAsia" w:ascii="宋体" w:hAnsi="宋体"/>
          <w:sz w:val="24"/>
          <w:szCs w:val="24"/>
          <w:lang w:eastAsia="zh-CN"/>
        </w:rPr>
        <w:t>竞争性磋商</w:t>
      </w:r>
      <w:r>
        <w:rPr>
          <w:rFonts w:ascii="宋体" w:hAnsi="宋体"/>
          <w:sz w:val="24"/>
          <w:szCs w:val="24"/>
        </w:rPr>
        <w:t>文件中所有的事项、格式、条款和规范等要求。如果供应商没有按照</w:t>
      </w:r>
      <w:r>
        <w:rPr>
          <w:rFonts w:hint="eastAsia" w:ascii="宋体" w:hAnsi="宋体"/>
          <w:sz w:val="24"/>
          <w:szCs w:val="24"/>
          <w:lang w:eastAsia="zh-CN"/>
        </w:rPr>
        <w:t>竞争性磋商</w:t>
      </w:r>
      <w:r>
        <w:rPr>
          <w:rFonts w:ascii="宋体" w:hAnsi="宋体"/>
          <w:sz w:val="24"/>
          <w:szCs w:val="24"/>
        </w:rPr>
        <w:t>文件</w:t>
      </w:r>
      <w:r>
        <w:rPr>
          <w:rFonts w:hint="eastAsia" w:ascii="宋体" w:hAnsi="宋体"/>
          <w:sz w:val="24"/>
          <w:szCs w:val="24"/>
        </w:rPr>
        <w:t>的</w:t>
      </w:r>
      <w:r>
        <w:rPr>
          <w:rFonts w:ascii="宋体" w:hAnsi="宋体"/>
          <w:sz w:val="24"/>
          <w:szCs w:val="24"/>
        </w:rPr>
        <w:t>要求提交全部</w:t>
      </w:r>
      <w:r>
        <w:rPr>
          <w:rFonts w:hint="eastAsia" w:ascii="宋体" w:hAnsi="宋体"/>
          <w:sz w:val="24"/>
          <w:szCs w:val="24"/>
        </w:rPr>
        <w:t>必要的</w:t>
      </w:r>
      <w:r>
        <w:rPr>
          <w:rFonts w:ascii="宋体" w:hAnsi="宋体"/>
          <w:sz w:val="24"/>
          <w:szCs w:val="24"/>
        </w:rPr>
        <w:t>资料，由此带来的不利于供应商的评审结果，其风险由供应商承担。</w:t>
      </w:r>
    </w:p>
    <w:p w14:paraId="17F0FA86">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6.3如果</w:t>
      </w:r>
      <w:r>
        <w:rPr>
          <w:rFonts w:hint="eastAsia" w:ascii="宋体" w:hAnsi="宋体"/>
          <w:sz w:val="24"/>
          <w:szCs w:val="24"/>
          <w:lang w:eastAsia="zh-CN"/>
        </w:rPr>
        <w:t>竞争性磋商</w:t>
      </w:r>
      <w:r>
        <w:rPr>
          <w:rFonts w:ascii="宋体" w:hAnsi="宋体"/>
          <w:sz w:val="24"/>
          <w:szCs w:val="24"/>
        </w:rPr>
        <w:t>响应文件没有对</w:t>
      </w:r>
      <w:r>
        <w:rPr>
          <w:rFonts w:hint="eastAsia" w:ascii="宋体" w:hAnsi="宋体"/>
          <w:sz w:val="24"/>
          <w:szCs w:val="24"/>
          <w:lang w:eastAsia="zh-CN"/>
        </w:rPr>
        <w:t>磋商</w:t>
      </w:r>
      <w:r>
        <w:rPr>
          <w:rFonts w:hint="eastAsia" w:ascii="宋体" w:hAnsi="宋体"/>
          <w:sz w:val="24"/>
          <w:szCs w:val="24"/>
        </w:rPr>
        <w:t>内容</w:t>
      </w:r>
      <w:r>
        <w:rPr>
          <w:rFonts w:ascii="宋体" w:hAnsi="宋体"/>
          <w:sz w:val="24"/>
          <w:szCs w:val="24"/>
        </w:rPr>
        <w:t>做出实质性响应</w:t>
      </w:r>
      <w:r>
        <w:rPr>
          <w:rFonts w:hint="eastAsia" w:ascii="宋体" w:hAnsi="宋体"/>
          <w:sz w:val="24"/>
          <w:szCs w:val="24"/>
        </w:rPr>
        <w:t>，其</w:t>
      </w:r>
      <w:r>
        <w:rPr>
          <w:rFonts w:hint="eastAsia" w:ascii="宋体" w:hAnsi="宋体"/>
          <w:sz w:val="24"/>
          <w:szCs w:val="24"/>
          <w:lang w:eastAsia="zh-CN"/>
        </w:rPr>
        <w:t>竞争性磋商</w:t>
      </w:r>
      <w:r>
        <w:rPr>
          <w:rFonts w:hint="eastAsia" w:ascii="宋体" w:hAnsi="宋体"/>
          <w:sz w:val="24"/>
          <w:szCs w:val="24"/>
        </w:rPr>
        <w:t>响应文件为无效</w:t>
      </w:r>
      <w:r>
        <w:rPr>
          <w:rFonts w:hint="eastAsia" w:ascii="宋体" w:hAnsi="宋体"/>
          <w:sz w:val="24"/>
          <w:szCs w:val="24"/>
          <w:lang w:eastAsia="zh-CN"/>
        </w:rPr>
        <w:t>竞争性磋商</w:t>
      </w:r>
      <w:r>
        <w:rPr>
          <w:rFonts w:hint="eastAsia" w:ascii="宋体" w:hAnsi="宋体"/>
          <w:sz w:val="24"/>
          <w:szCs w:val="24"/>
        </w:rPr>
        <w:t>响应文件。</w:t>
      </w:r>
    </w:p>
    <w:p w14:paraId="3D20B3F3">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4</w:t>
      </w:r>
      <w:r>
        <w:rPr>
          <w:rFonts w:ascii="宋体" w:hAnsi="宋体"/>
          <w:sz w:val="24"/>
          <w:szCs w:val="24"/>
        </w:rPr>
        <w:t>本</w:t>
      </w:r>
      <w:r>
        <w:rPr>
          <w:rFonts w:hint="eastAsia" w:ascii="宋体" w:hAnsi="宋体"/>
          <w:sz w:val="24"/>
          <w:szCs w:val="24"/>
          <w:lang w:eastAsia="zh-CN"/>
        </w:rPr>
        <w:t>竞争性磋商</w:t>
      </w:r>
      <w:r>
        <w:rPr>
          <w:rFonts w:ascii="宋体" w:hAnsi="宋体"/>
          <w:sz w:val="24"/>
          <w:szCs w:val="24"/>
        </w:rPr>
        <w:t>文件的解释权归</w:t>
      </w:r>
      <w:r>
        <w:rPr>
          <w:rFonts w:hint="eastAsia" w:ascii="宋体" w:hAnsi="宋体"/>
          <w:sz w:val="24"/>
          <w:szCs w:val="24"/>
        </w:rPr>
        <w:t>采购代理机构</w:t>
      </w:r>
      <w:r>
        <w:rPr>
          <w:rFonts w:ascii="宋体" w:hAnsi="宋体"/>
          <w:sz w:val="24"/>
          <w:szCs w:val="24"/>
        </w:rPr>
        <w:t>。</w:t>
      </w:r>
    </w:p>
    <w:p w14:paraId="3F203357">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7.</w:t>
      </w:r>
      <w:r>
        <w:rPr>
          <w:rFonts w:hint="eastAsia" w:ascii="宋体" w:hAnsi="宋体"/>
          <w:b/>
          <w:sz w:val="24"/>
          <w:szCs w:val="24"/>
          <w:lang w:eastAsia="zh-CN"/>
        </w:rPr>
        <w:t>竞争性磋商</w:t>
      </w:r>
      <w:r>
        <w:rPr>
          <w:rFonts w:ascii="宋体" w:hAnsi="宋体"/>
          <w:b/>
          <w:sz w:val="24"/>
          <w:szCs w:val="24"/>
        </w:rPr>
        <w:t>文件的</w:t>
      </w:r>
      <w:r>
        <w:rPr>
          <w:rFonts w:hint="eastAsia" w:ascii="宋体" w:hAnsi="宋体"/>
          <w:b/>
          <w:sz w:val="24"/>
          <w:szCs w:val="24"/>
        </w:rPr>
        <w:t>澄清</w:t>
      </w:r>
      <w:r>
        <w:rPr>
          <w:rFonts w:ascii="宋体" w:hAnsi="宋体"/>
          <w:b/>
          <w:sz w:val="24"/>
          <w:szCs w:val="24"/>
        </w:rPr>
        <w:t>修改和</w:t>
      </w:r>
      <w:r>
        <w:rPr>
          <w:rFonts w:hint="eastAsia" w:ascii="宋体" w:hAnsi="宋体"/>
          <w:b/>
          <w:sz w:val="24"/>
          <w:szCs w:val="24"/>
        </w:rPr>
        <w:t>质疑答复</w:t>
      </w:r>
    </w:p>
    <w:p w14:paraId="34BCD7C6">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1</w:t>
      </w:r>
      <w:r>
        <w:rPr>
          <w:rFonts w:ascii="宋体" w:hAnsi="宋体"/>
          <w:sz w:val="24"/>
          <w:szCs w:val="24"/>
        </w:rPr>
        <w:t>采购</w:t>
      </w:r>
      <w:r>
        <w:rPr>
          <w:rFonts w:hint="eastAsia" w:ascii="宋体" w:hAnsi="宋体"/>
          <w:sz w:val="24"/>
          <w:szCs w:val="24"/>
        </w:rPr>
        <w:t>人</w:t>
      </w:r>
      <w:r>
        <w:rPr>
          <w:rFonts w:ascii="宋体" w:hAnsi="宋体"/>
          <w:sz w:val="24"/>
          <w:szCs w:val="24"/>
        </w:rPr>
        <w:t>如果对已发出的</w:t>
      </w:r>
      <w:r>
        <w:rPr>
          <w:rFonts w:hint="eastAsia" w:ascii="宋体" w:hAnsi="宋体"/>
          <w:sz w:val="24"/>
          <w:szCs w:val="24"/>
          <w:lang w:eastAsia="zh-CN"/>
        </w:rPr>
        <w:t>竞争性磋商</w:t>
      </w:r>
      <w:r>
        <w:rPr>
          <w:rFonts w:ascii="宋体" w:hAnsi="宋体"/>
          <w:sz w:val="24"/>
          <w:szCs w:val="24"/>
        </w:rPr>
        <w:t>文件进行</w:t>
      </w:r>
      <w:r>
        <w:rPr>
          <w:rFonts w:hint="eastAsia" w:ascii="宋体" w:hAnsi="宋体"/>
          <w:sz w:val="24"/>
          <w:szCs w:val="24"/>
        </w:rPr>
        <w:t>必要的澄清或者</w:t>
      </w:r>
      <w:r>
        <w:rPr>
          <w:rFonts w:ascii="宋体" w:hAnsi="宋体"/>
          <w:sz w:val="24"/>
          <w:szCs w:val="24"/>
        </w:rPr>
        <w:t>修改，将在</w:t>
      </w:r>
      <w:r>
        <w:rPr>
          <w:rFonts w:hint="eastAsia" w:ascii="宋体" w:hAnsi="宋体"/>
          <w:sz w:val="24"/>
          <w:szCs w:val="24"/>
          <w:lang w:eastAsia="zh-CN"/>
        </w:rPr>
        <w:t>竞争性磋商</w:t>
      </w:r>
      <w:r>
        <w:rPr>
          <w:rFonts w:ascii="宋体" w:hAnsi="宋体"/>
          <w:sz w:val="24"/>
          <w:szCs w:val="24"/>
        </w:rPr>
        <w:t>文件要求提交</w:t>
      </w:r>
      <w:r>
        <w:rPr>
          <w:rFonts w:hint="eastAsia" w:ascii="宋体" w:hAnsi="宋体"/>
          <w:sz w:val="24"/>
          <w:szCs w:val="24"/>
        </w:rPr>
        <w:t>首次</w:t>
      </w:r>
      <w:r>
        <w:rPr>
          <w:rFonts w:hint="eastAsia" w:ascii="宋体" w:hAnsi="宋体"/>
          <w:sz w:val="24"/>
          <w:szCs w:val="24"/>
          <w:lang w:eastAsia="zh-CN"/>
        </w:rPr>
        <w:t>竞争性磋商</w:t>
      </w:r>
      <w:r>
        <w:rPr>
          <w:rFonts w:ascii="宋体" w:hAnsi="宋体"/>
          <w:sz w:val="24"/>
          <w:szCs w:val="24"/>
        </w:rPr>
        <w:t>响应文件截止时间</w:t>
      </w:r>
      <w:r>
        <w:rPr>
          <w:rFonts w:hint="eastAsia" w:ascii="宋体" w:hAnsi="宋体"/>
          <w:sz w:val="24"/>
          <w:szCs w:val="24"/>
        </w:rPr>
        <w:t>3个工作</w:t>
      </w:r>
      <w:r>
        <w:rPr>
          <w:rFonts w:ascii="宋体" w:hAnsi="宋体"/>
          <w:sz w:val="24"/>
          <w:szCs w:val="24"/>
        </w:rPr>
        <w:t>日前，以书面形式通知所有购买</w:t>
      </w:r>
      <w:r>
        <w:rPr>
          <w:rFonts w:hint="eastAsia" w:ascii="宋体" w:hAnsi="宋体"/>
          <w:sz w:val="24"/>
          <w:szCs w:val="24"/>
          <w:lang w:eastAsia="zh-CN"/>
        </w:rPr>
        <w:t>竞争性磋商</w:t>
      </w:r>
      <w:r>
        <w:rPr>
          <w:rFonts w:ascii="宋体" w:hAnsi="宋体"/>
          <w:sz w:val="24"/>
          <w:szCs w:val="24"/>
        </w:rPr>
        <w:t>文件的</w:t>
      </w:r>
      <w:r>
        <w:rPr>
          <w:rFonts w:hint="eastAsia" w:ascii="宋体" w:hAnsi="宋体"/>
          <w:sz w:val="24"/>
          <w:szCs w:val="24"/>
        </w:rPr>
        <w:t>供应商，不足3个工作</w:t>
      </w:r>
      <w:r>
        <w:rPr>
          <w:rFonts w:ascii="宋体" w:hAnsi="宋体"/>
          <w:sz w:val="24"/>
          <w:szCs w:val="24"/>
        </w:rPr>
        <w:t>日</w:t>
      </w:r>
      <w:r>
        <w:rPr>
          <w:rFonts w:hint="eastAsia" w:ascii="宋体" w:hAnsi="宋体"/>
          <w:sz w:val="24"/>
          <w:szCs w:val="24"/>
        </w:rPr>
        <w:t>的且澄清或者</w:t>
      </w:r>
      <w:r>
        <w:rPr>
          <w:rFonts w:ascii="宋体" w:hAnsi="宋体"/>
          <w:sz w:val="24"/>
          <w:szCs w:val="24"/>
        </w:rPr>
        <w:t>修改</w:t>
      </w:r>
      <w:r>
        <w:rPr>
          <w:rFonts w:hint="eastAsia" w:ascii="宋体" w:hAnsi="宋体"/>
          <w:sz w:val="24"/>
          <w:szCs w:val="24"/>
        </w:rPr>
        <w:t>影响</w:t>
      </w:r>
      <w:r>
        <w:rPr>
          <w:rFonts w:hint="eastAsia" w:ascii="宋体" w:hAnsi="宋体"/>
          <w:sz w:val="24"/>
          <w:szCs w:val="24"/>
          <w:lang w:eastAsia="zh-CN"/>
        </w:rPr>
        <w:t>竞争性磋商</w:t>
      </w:r>
      <w:r>
        <w:rPr>
          <w:rFonts w:hint="eastAsia" w:ascii="宋体" w:hAnsi="宋体"/>
          <w:sz w:val="24"/>
          <w:szCs w:val="24"/>
        </w:rPr>
        <w:t>响应文件编制的，将顺延提交首次</w:t>
      </w:r>
      <w:r>
        <w:rPr>
          <w:rFonts w:hint="eastAsia" w:ascii="宋体" w:hAnsi="宋体"/>
          <w:sz w:val="24"/>
          <w:szCs w:val="24"/>
          <w:lang w:eastAsia="zh-CN"/>
        </w:rPr>
        <w:t>竞争性磋商</w:t>
      </w:r>
      <w:r>
        <w:rPr>
          <w:rFonts w:ascii="宋体" w:hAnsi="宋体"/>
          <w:sz w:val="24"/>
          <w:szCs w:val="24"/>
        </w:rPr>
        <w:t>响应文件截止时间</w:t>
      </w:r>
      <w:r>
        <w:rPr>
          <w:rFonts w:hint="eastAsia" w:ascii="宋体" w:hAnsi="宋体"/>
          <w:sz w:val="24"/>
          <w:szCs w:val="24"/>
        </w:rPr>
        <w:t>。该</w:t>
      </w:r>
      <w:r>
        <w:rPr>
          <w:rFonts w:ascii="宋体" w:hAnsi="宋体"/>
          <w:sz w:val="24"/>
          <w:szCs w:val="24"/>
        </w:rPr>
        <w:t>澄清或者修改的内容</w:t>
      </w:r>
      <w:r>
        <w:rPr>
          <w:rFonts w:hint="eastAsia" w:ascii="宋体" w:hAnsi="宋体"/>
          <w:sz w:val="24"/>
          <w:szCs w:val="24"/>
        </w:rPr>
        <w:t>作</w:t>
      </w:r>
      <w:r>
        <w:rPr>
          <w:rFonts w:ascii="宋体" w:hAnsi="宋体"/>
          <w:sz w:val="24"/>
          <w:szCs w:val="24"/>
        </w:rPr>
        <w:t>为</w:t>
      </w:r>
      <w:r>
        <w:rPr>
          <w:rFonts w:hint="eastAsia" w:ascii="宋体" w:hAnsi="宋体"/>
          <w:sz w:val="24"/>
          <w:szCs w:val="24"/>
          <w:lang w:eastAsia="zh-CN"/>
        </w:rPr>
        <w:t>竞争性磋商</w:t>
      </w:r>
      <w:r>
        <w:rPr>
          <w:rFonts w:ascii="宋体" w:hAnsi="宋体"/>
          <w:sz w:val="24"/>
          <w:szCs w:val="24"/>
        </w:rPr>
        <w:t>文件的组成部分。</w:t>
      </w:r>
    </w:p>
    <w:p w14:paraId="40AABD37">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2</w:t>
      </w:r>
      <w:r>
        <w:rPr>
          <w:rFonts w:ascii="宋体" w:hAnsi="宋体"/>
          <w:sz w:val="24"/>
          <w:szCs w:val="24"/>
        </w:rPr>
        <w:t xml:space="preserve"> 已经购买</w:t>
      </w:r>
      <w:r>
        <w:rPr>
          <w:rFonts w:hint="eastAsia" w:ascii="宋体" w:hAnsi="宋体"/>
          <w:sz w:val="24"/>
          <w:szCs w:val="24"/>
          <w:lang w:eastAsia="zh-CN"/>
        </w:rPr>
        <w:t>竞争性磋商</w:t>
      </w:r>
      <w:r>
        <w:rPr>
          <w:rFonts w:ascii="宋体" w:hAnsi="宋体"/>
          <w:sz w:val="24"/>
          <w:szCs w:val="24"/>
        </w:rPr>
        <w:t>文件的</w:t>
      </w:r>
      <w:r>
        <w:rPr>
          <w:rFonts w:hint="eastAsia" w:ascii="宋体" w:hAnsi="宋体"/>
          <w:sz w:val="24"/>
          <w:szCs w:val="24"/>
        </w:rPr>
        <w:t>供应商</w:t>
      </w:r>
      <w:r>
        <w:rPr>
          <w:rFonts w:ascii="宋体" w:hAnsi="宋体"/>
          <w:sz w:val="24"/>
          <w:szCs w:val="24"/>
        </w:rPr>
        <w:t>对</w:t>
      </w:r>
      <w:r>
        <w:rPr>
          <w:rFonts w:hint="eastAsia" w:ascii="宋体" w:hAnsi="宋体"/>
          <w:sz w:val="24"/>
          <w:szCs w:val="24"/>
          <w:lang w:eastAsia="zh-CN"/>
        </w:rPr>
        <w:t>竞争性磋商</w:t>
      </w:r>
      <w:r>
        <w:rPr>
          <w:rFonts w:ascii="宋体" w:hAnsi="宋体"/>
          <w:sz w:val="24"/>
          <w:szCs w:val="24"/>
        </w:rPr>
        <w:t>文件有</w:t>
      </w:r>
      <w:r>
        <w:rPr>
          <w:rFonts w:hint="eastAsia" w:ascii="宋体" w:hAnsi="宋体"/>
          <w:sz w:val="24"/>
          <w:szCs w:val="24"/>
        </w:rPr>
        <w:t>询问或者质疑</w:t>
      </w:r>
      <w:r>
        <w:rPr>
          <w:rFonts w:ascii="宋体" w:hAnsi="宋体"/>
          <w:sz w:val="24"/>
          <w:szCs w:val="24"/>
        </w:rPr>
        <w:t>的，应</w:t>
      </w:r>
      <w:r>
        <w:rPr>
          <w:rFonts w:hint="eastAsia" w:ascii="宋体" w:hAnsi="宋体"/>
          <w:sz w:val="24"/>
          <w:szCs w:val="24"/>
        </w:rPr>
        <w:t>当在“</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”规定的时间内</w:t>
      </w:r>
      <w:r>
        <w:rPr>
          <w:rFonts w:ascii="宋体" w:hAnsi="宋体"/>
          <w:sz w:val="24"/>
          <w:szCs w:val="24"/>
        </w:rPr>
        <w:t>以书面形式向采购代理机构提出，</w:t>
      </w:r>
      <w:r>
        <w:rPr>
          <w:rFonts w:hint="eastAsia" w:ascii="宋体" w:hAnsi="宋体"/>
          <w:sz w:val="24"/>
          <w:szCs w:val="24"/>
        </w:rPr>
        <w:t>在此之后提出的询问和质疑为无效询问和质疑，采购代理机构不予受理。</w:t>
      </w:r>
    </w:p>
    <w:p w14:paraId="2BCA4CC2">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7.3对于在规定时间内收到的供应商依法提出的询问或者质疑，</w:t>
      </w:r>
      <w:r>
        <w:rPr>
          <w:rFonts w:ascii="宋体" w:hAnsi="宋体"/>
          <w:sz w:val="24"/>
          <w:szCs w:val="24"/>
        </w:rPr>
        <w:t>采购代理机构将</w:t>
      </w:r>
      <w:r>
        <w:rPr>
          <w:rFonts w:hint="eastAsia" w:ascii="宋体" w:hAnsi="宋体"/>
          <w:sz w:val="24"/>
          <w:szCs w:val="24"/>
        </w:rPr>
        <w:t>按程序及时作出答复，若对</w:t>
      </w:r>
      <w:r>
        <w:rPr>
          <w:rFonts w:hint="eastAsia" w:ascii="宋体" w:hAnsi="宋体"/>
          <w:sz w:val="24"/>
          <w:szCs w:val="24"/>
          <w:lang w:eastAsia="zh-CN"/>
        </w:rPr>
        <w:t>竞争性磋商</w:t>
      </w:r>
      <w:r>
        <w:rPr>
          <w:rFonts w:hint="eastAsia" w:ascii="宋体" w:hAnsi="宋体"/>
          <w:sz w:val="24"/>
          <w:szCs w:val="24"/>
        </w:rPr>
        <w:t>文件做出实质性变动，则按照相关规定延长</w:t>
      </w:r>
      <w:r>
        <w:rPr>
          <w:rFonts w:hint="eastAsia" w:ascii="宋体" w:hAnsi="宋体"/>
          <w:sz w:val="24"/>
          <w:szCs w:val="24"/>
          <w:lang w:eastAsia="zh-CN"/>
        </w:rPr>
        <w:t>磋商</w:t>
      </w:r>
      <w:r>
        <w:rPr>
          <w:rFonts w:hint="eastAsia" w:ascii="宋体" w:hAnsi="宋体"/>
          <w:sz w:val="24"/>
          <w:szCs w:val="24"/>
        </w:rPr>
        <w:t>响应截止时间。</w:t>
      </w:r>
    </w:p>
    <w:p w14:paraId="153BC60D">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7.4供应商提出质疑应当有明确的请求和必要的证明材料。</w:t>
      </w:r>
    </w:p>
    <w:p w14:paraId="7CA2BFB2">
      <w:pPr>
        <w:adjustRightInd w:val="0"/>
        <w:snapToGrid w:val="0"/>
        <w:spacing w:before="218" w:beforeLines="50" w:after="218" w:afterLines="50" w:line="360" w:lineRule="auto"/>
        <w:rPr>
          <w:rFonts w:ascii="宋体" w:hAnsi="宋体"/>
          <w:b/>
          <w:sz w:val="24"/>
          <w:szCs w:val="24"/>
        </w:rPr>
      </w:pPr>
      <w:r>
        <w:rPr>
          <w:rFonts w:hint="eastAsia" w:ascii="宋体" w:hAnsi="宋体"/>
          <w:b/>
          <w:sz w:val="24"/>
          <w:szCs w:val="24"/>
        </w:rPr>
        <w:t>8.</w:t>
      </w:r>
      <w:r>
        <w:rPr>
          <w:rFonts w:hint="eastAsia" w:ascii="宋体" w:hAnsi="宋体"/>
          <w:b/>
          <w:sz w:val="24"/>
          <w:szCs w:val="24"/>
          <w:lang w:eastAsia="zh-CN"/>
        </w:rPr>
        <w:t>磋商</w:t>
      </w:r>
      <w:r>
        <w:rPr>
          <w:rFonts w:hint="eastAsia" w:ascii="宋体" w:hAnsi="宋体"/>
          <w:b/>
          <w:sz w:val="24"/>
          <w:szCs w:val="24"/>
        </w:rPr>
        <w:t>响应截止时间和</w:t>
      </w:r>
      <w:r>
        <w:rPr>
          <w:rFonts w:hint="eastAsia" w:ascii="宋体" w:hAnsi="宋体"/>
          <w:b/>
          <w:sz w:val="24"/>
          <w:szCs w:val="24"/>
          <w:lang w:eastAsia="zh-CN"/>
        </w:rPr>
        <w:t>磋商</w:t>
      </w:r>
      <w:r>
        <w:rPr>
          <w:rFonts w:hint="eastAsia" w:ascii="宋体" w:hAnsi="宋体"/>
          <w:b/>
          <w:sz w:val="24"/>
          <w:szCs w:val="24"/>
        </w:rPr>
        <w:t>时间的延长</w:t>
      </w:r>
    </w:p>
    <w:p w14:paraId="2613CDB1">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8.1</w:t>
      </w:r>
      <w:r>
        <w:rPr>
          <w:rFonts w:ascii="宋体" w:hAnsi="宋体"/>
          <w:sz w:val="24"/>
          <w:szCs w:val="24"/>
        </w:rPr>
        <w:t>在</w:t>
      </w:r>
      <w:r>
        <w:rPr>
          <w:rFonts w:hint="eastAsia" w:ascii="宋体" w:hAnsi="宋体"/>
          <w:sz w:val="24"/>
          <w:szCs w:val="24"/>
          <w:lang w:eastAsia="zh-CN"/>
        </w:rPr>
        <w:t>磋商</w:t>
      </w:r>
      <w:r>
        <w:rPr>
          <w:rFonts w:hint="eastAsia" w:ascii="宋体" w:hAnsi="宋体"/>
          <w:sz w:val="24"/>
          <w:szCs w:val="24"/>
        </w:rPr>
        <w:t>响应</w:t>
      </w:r>
      <w:r>
        <w:rPr>
          <w:rFonts w:ascii="宋体" w:hAnsi="宋体"/>
          <w:sz w:val="24"/>
          <w:szCs w:val="24"/>
        </w:rPr>
        <w:t>截止时间前，采购代理机构可以视采购具体情况延长</w:t>
      </w:r>
      <w:r>
        <w:rPr>
          <w:rFonts w:hint="eastAsia" w:ascii="宋体" w:hAnsi="宋体"/>
          <w:sz w:val="24"/>
          <w:szCs w:val="24"/>
          <w:lang w:eastAsia="zh-CN"/>
        </w:rPr>
        <w:t>磋商</w:t>
      </w:r>
      <w:r>
        <w:rPr>
          <w:rFonts w:ascii="宋体" w:hAnsi="宋体"/>
          <w:sz w:val="24"/>
          <w:szCs w:val="24"/>
        </w:rPr>
        <w:t>截止时间和</w:t>
      </w:r>
      <w:r>
        <w:rPr>
          <w:rFonts w:hint="eastAsia" w:ascii="宋体" w:hAnsi="宋体"/>
          <w:sz w:val="24"/>
          <w:szCs w:val="24"/>
          <w:lang w:eastAsia="zh-CN"/>
        </w:rPr>
        <w:t>磋商</w:t>
      </w:r>
      <w:r>
        <w:rPr>
          <w:rFonts w:ascii="宋体" w:hAnsi="宋体"/>
          <w:sz w:val="24"/>
          <w:szCs w:val="24"/>
        </w:rPr>
        <w:t>时间</w:t>
      </w:r>
      <w:r>
        <w:rPr>
          <w:rFonts w:hint="eastAsia" w:ascii="宋体" w:hAnsi="宋体"/>
          <w:sz w:val="24"/>
          <w:szCs w:val="24"/>
        </w:rPr>
        <w:t>，并以</w:t>
      </w:r>
      <w:r>
        <w:rPr>
          <w:rFonts w:ascii="宋体" w:hAnsi="宋体"/>
          <w:sz w:val="24"/>
          <w:szCs w:val="24"/>
        </w:rPr>
        <w:t>书面</w:t>
      </w:r>
      <w:r>
        <w:rPr>
          <w:rFonts w:hint="eastAsia" w:ascii="宋体" w:hAnsi="宋体"/>
          <w:sz w:val="24"/>
          <w:szCs w:val="24"/>
        </w:rPr>
        <w:t>形式</w:t>
      </w:r>
      <w:r>
        <w:rPr>
          <w:rFonts w:ascii="宋体" w:hAnsi="宋体"/>
          <w:sz w:val="24"/>
          <w:szCs w:val="24"/>
        </w:rPr>
        <w:t>通知所有购买</w:t>
      </w:r>
      <w:r>
        <w:rPr>
          <w:rFonts w:hint="eastAsia" w:ascii="宋体" w:hAnsi="宋体"/>
          <w:sz w:val="24"/>
          <w:szCs w:val="24"/>
          <w:lang w:eastAsia="zh-CN"/>
        </w:rPr>
        <w:t>竞争性磋商</w:t>
      </w:r>
      <w:r>
        <w:rPr>
          <w:rFonts w:ascii="宋体" w:hAnsi="宋体"/>
          <w:sz w:val="24"/>
          <w:szCs w:val="24"/>
        </w:rPr>
        <w:t>文件的</w:t>
      </w:r>
      <w:r>
        <w:rPr>
          <w:rFonts w:hint="eastAsia" w:ascii="宋体" w:hAnsi="宋体"/>
          <w:sz w:val="24"/>
          <w:szCs w:val="24"/>
        </w:rPr>
        <w:t>供应商。</w:t>
      </w:r>
    </w:p>
    <w:p w14:paraId="35CFDE12">
      <w:pPr>
        <w:adjustRightInd w:val="0"/>
        <w:snapToGrid w:val="0"/>
        <w:spacing w:before="218" w:beforeLines="50" w:after="218" w:afterLines="50" w:line="360" w:lineRule="auto"/>
        <w:jc w:val="center"/>
        <w:rPr>
          <w:rFonts w:ascii="宋体" w:hAnsi="宋体"/>
          <w:b/>
          <w:sz w:val="36"/>
          <w:szCs w:val="36"/>
        </w:rPr>
      </w:pPr>
      <w:r>
        <w:rPr>
          <w:rFonts w:hint="eastAsia" w:ascii="宋体" w:hAnsi="宋体"/>
          <w:b/>
          <w:sz w:val="36"/>
          <w:szCs w:val="36"/>
        </w:rPr>
        <w:t>（三）</w:t>
      </w:r>
      <w:r>
        <w:rPr>
          <w:rFonts w:hint="eastAsia" w:ascii="宋体" w:hAnsi="宋体"/>
          <w:b/>
          <w:sz w:val="36"/>
          <w:szCs w:val="36"/>
          <w:lang w:eastAsia="zh-CN"/>
        </w:rPr>
        <w:t>竞争性磋商</w:t>
      </w:r>
      <w:r>
        <w:rPr>
          <w:rFonts w:ascii="宋体" w:hAnsi="宋体"/>
          <w:b/>
          <w:sz w:val="36"/>
          <w:szCs w:val="36"/>
        </w:rPr>
        <w:t>响应文件的编制</w:t>
      </w:r>
    </w:p>
    <w:p w14:paraId="4C1BF3F1">
      <w:pPr>
        <w:adjustRightInd w:val="0"/>
        <w:snapToGrid w:val="0"/>
        <w:spacing w:before="218" w:beforeLines="50" w:after="218" w:afterLines="50" w:line="360" w:lineRule="auto"/>
        <w:rPr>
          <w:rFonts w:ascii="宋体" w:hAnsi="宋体"/>
          <w:b/>
          <w:sz w:val="24"/>
          <w:szCs w:val="24"/>
        </w:rPr>
      </w:pPr>
      <w:r>
        <w:rPr>
          <w:rFonts w:hint="eastAsia" w:ascii="宋体" w:hAnsi="宋体"/>
          <w:b/>
          <w:sz w:val="24"/>
          <w:szCs w:val="24"/>
        </w:rPr>
        <w:t>9</w:t>
      </w:r>
      <w:r>
        <w:rPr>
          <w:rFonts w:ascii="宋体" w:hAnsi="宋体"/>
          <w:b/>
          <w:sz w:val="24"/>
          <w:szCs w:val="24"/>
        </w:rPr>
        <w:t>.</w:t>
      </w:r>
      <w:r>
        <w:rPr>
          <w:rFonts w:hint="eastAsia" w:ascii="宋体" w:hAnsi="宋体"/>
          <w:b/>
          <w:sz w:val="24"/>
          <w:szCs w:val="24"/>
          <w:lang w:eastAsia="zh-CN"/>
        </w:rPr>
        <w:t>磋商</w:t>
      </w:r>
      <w:r>
        <w:rPr>
          <w:rFonts w:ascii="宋体" w:hAnsi="宋体"/>
          <w:b/>
          <w:sz w:val="24"/>
          <w:szCs w:val="24"/>
        </w:rPr>
        <w:t>报价语言和</w:t>
      </w:r>
      <w:r>
        <w:rPr>
          <w:rFonts w:hint="eastAsia" w:ascii="宋体" w:hAnsi="宋体"/>
          <w:b/>
          <w:sz w:val="24"/>
          <w:szCs w:val="24"/>
          <w:lang w:eastAsia="zh-CN"/>
        </w:rPr>
        <w:t>磋商</w:t>
      </w:r>
      <w:r>
        <w:rPr>
          <w:rFonts w:ascii="宋体" w:hAnsi="宋体"/>
          <w:b/>
          <w:sz w:val="24"/>
          <w:szCs w:val="24"/>
        </w:rPr>
        <w:t>报价货币</w:t>
      </w:r>
    </w:p>
    <w:p w14:paraId="671C8D71">
      <w:pPr>
        <w:adjustRightInd w:val="0"/>
        <w:snapToGrid w:val="0"/>
        <w:spacing w:before="218" w:beforeLines="50" w:after="218" w:afterLines="50" w:line="360" w:lineRule="auto"/>
        <w:ind w:firstLine="480" w:firstLineChars="200"/>
        <w:rPr>
          <w:rFonts w:ascii="宋体" w:hAnsi="宋体"/>
          <w:b/>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供应商所</w:t>
      </w:r>
      <w:r>
        <w:rPr>
          <w:rFonts w:ascii="宋体" w:hAnsi="宋体"/>
          <w:sz w:val="24"/>
          <w:szCs w:val="24"/>
        </w:rPr>
        <w:t>提交的</w:t>
      </w:r>
      <w:r>
        <w:rPr>
          <w:rFonts w:hint="eastAsia" w:ascii="宋体" w:hAnsi="宋体"/>
          <w:sz w:val="24"/>
          <w:szCs w:val="24"/>
          <w:lang w:eastAsia="zh-CN"/>
        </w:rPr>
        <w:t>竞争性磋商</w:t>
      </w:r>
      <w:r>
        <w:rPr>
          <w:rFonts w:ascii="宋体" w:hAnsi="宋体"/>
          <w:sz w:val="24"/>
          <w:szCs w:val="24"/>
        </w:rPr>
        <w:t>响应文件以及</w:t>
      </w:r>
      <w:r>
        <w:rPr>
          <w:rFonts w:hint="eastAsia" w:ascii="宋体" w:hAnsi="宋体"/>
          <w:sz w:val="24"/>
          <w:szCs w:val="24"/>
        </w:rPr>
        <w:t>供应商</w:t>
      </w:r>
      <w:r>
        <w:rPr>
          <w:rFonts w:ascii="宋体" w:hAnsi="宋体"/>
          <w:sz w:val="24"/>
          <w:szCs w:val="24"/>
        </w:rPr>
        <w:t>与采购代理机构就有关</w:t>
      </w:r>
      <w:r>
        <w:rPr>
          <w:rFonts w:hint="eastAsia" w:ascii="宋体" w:hAnsi="宋体"/>
          <w:sz w:val="24"/>
          <w:szCs w:val="24"/>
          <w:lang w:eastAsia="zh-CN"/>
        </w:rPr>
        <w:t>磋商</w:t>
      </w:r>
      <w:r>
        <w:rPr>
          <w:rFonts w:ascii="宋体" w:hAnsi="宋体"/>
          <w:sz w:val="24"/>
          <w:szCs w:val="24"/>
        </w:rPr>
        <w:t>报价的所有来往函电均应使用</w:t>
      </w:r>
      <w:r>
        <w:rPr>
          <w:rFonts w:hint="eastAsia" w:ascii="宋体" w:hAnsi="宋体"/>
          <w:sz w:val="24"/>
          <w:szCs w:val="24"/>
        </w:rPr>
        <w:t>简体</w:t>
      </w:r>
      <w:r>
        <w:rPr>
          <w:rFonts w:ascii="宋体" w:hAnsi="宋体"/>
          <w:sz w:val="24"/>
          <w:szCs w:val="24"/>
        </w:rPr>
        <w:t>中文</w:t>
      </w:r>
      <w:r>
        <w:rPr>
          <w:rFonts w:hint="eastAsia" w:ascii="宋体" w:hAnsi="宋体"/>
          <w:sz w:val="24"/>
          <w:szCs w:val="24"/>
        </w:rPr>
        <w:t>。对不同文字文本</w:t>
      </w:r>
      <w:r>
        <w:rPr>
          <w:rFonts w:hint="eastAsia" w:ascii="宋体" w:hAnsi="宋体"/>
          <w:sz w:val="24"/>
          <w:szCs w:val="24"/>
          <w:lang w:eastAsia="zh-CN"/>
        </w:rPr>
        <w:t>竞争性磋商</w:t>
      </w:r>
      <w:r>
        <w:rPr>
          <w:rFonts w:hint="eastAsia" w:ascii="宋体" w:hAnsi="宋体"/>
          <w:sz w:val="24"/>
          <w:szCs w:val="24"/>
        </w:rPr>
        <w:t>响应文件的解释发生异议的，以简体中文的文本为准。</w:t>
      </w:r>
    </w:p>
    <w:p w14:paraId="267930BC">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lang w:eastAsia="zh-CN"/>
        </w:rPr>
        <w:t>磋商</w:t>
      </w:r>
      <w:r>
        <w:rPr>
          <w:rFonts w:ascii="宋体" w:hAnsi="宋体"/>
          <w:sz w:val="24"/>
          <w:szCs w:val="24"/>
        </w:rPr>
        <w:t>报价应以人民币报价。任何包含非人民币报价的</w:t>
      </w:r>
      <w:r>
        <w:rPr>
          <w:rFonts w:hint="eastAsia" w:ascii="宋体" w:hAnsi="宋体"/>
          <w:sz w:val="24"/>
          <w:szCs w:val="24"/>
          <w:lang w:eastAsia="zh-CN"/>
        </w:rPr>
        <w:t>竞争性磋商</w:t>
      </w:r>
      <w:r>
        <w:rPr>
          <w:rFonts w:hint="eastAsia" w:ascii="宋体" w:hAnsi="宋体"/>
          <w:sz w:val="24"/>
          <w:szCs w:val="24"/>
        </w:rPr>
        <w:t>响应文件均按无效处理</w:t>
      </w:r>
      <w:r>
        <w:rPr>
          <w:rFonts w:ascii="宋体" w:hAnsi="宋体"/>
          <w:sz w:val="24"/>
          <w:szCs w:val="24"/>
        </w:rPr>
        <w:t>。</w:t>
      </w:r>
    </w:p>
    <w:p w14:paraId="70B69575">
      <w:pPr>
        <w:adjustRightInd w:val="0"/>
        <w:snapToGrid w:val="0"/>
        <w:spacing w:before="218" w:beforeLines="50" w:after="218" w:afterLines="50" w:line="360" w:lineRule="auto"/>
        <w:rPr>
          <w:rFonts w:ascii="宋体" w:hAnsi="宋体"/>
          <w:b/>
          <w:sz w:val="24"/>
          <w:szCs w:val="24"/>
        </w:rPr>
      </w:pPr>
      <w:r>
        <w:rPr>
          <w:rFonts w:hint="eastAsia" w:ascii="宋体" w:hAnsi="宋体"/>
          <w:b/>
          <w:sz w:val="24"/>
          <w:szCs w:val="24"/>
        </w:rPr>
        <w:t>10</w:t>
      </w:r>
      <w:r>
        <w:rPr>
          <w:rFonts w:ascii="宋体" w:hAnsi="宋体"/>
          <w:b/>
          <w:sz w:val="24"/>
          <w:szCs w:val="24"/>
        </w:rPr>
        <w:t xml:space="preserve">. </w:t>
      </w:r>
      <w:r>
        <w:rPr>
          <w:rFonts w:hint="eastAsia" w:ascii="宋体" w:hAnsi="宋体"/>
          <w:b/>
          <w:sz w:val="24"/>
          <w:szCs w:val="24"/>
          <w:lang w:eastAsia="zh-CN"/>
        </w:rPr>
        <w:t>竞争性磋商</w:t>
      </w:r>
      <w:r>
        <w:rPr>
          <w:rFonts w:ascii="宋体" w:hAnsi="宋体"/>
          <w:b/>
          <w:sz w:val="24"/>
          <w:szCs w:val="24"/>
        </w:rPr>
        <w:t>响应文件格式</w:t>
      </w:r>
    </w:p>
    <w:p w14:paraId="7C200B4C">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供应商</w:t>
      </w:r>
      <w:r>
        <w:rPr>
          <w:rFonts w:ascii="宋体" w:hAnsi="宋体"/>
          <w:sz w:val="24"/>
          <w:szCs w:val="24"/>
        </w:rPr>
        <w:t>应按照</w:t>
      </w:r>
      <w:r>
        <w:rPr>
          <w:rFonts w:hint="eastAsia" w:ascii="宋体" w:hAnsi="宋体"/>
          <w:sz w:val="24"/>
          <w:szCs w:val="24"/>
          <w:lang w:eastAsia="zh-CN"/>
        </w:rPr>
        <w:t>竞争性磋商</w:t>
      </w:r>
      <w:r>
        <w:rPr>
          <w:rFonts w:ascii="宋体" w:hAnsi="宋体"/>
          <w:sz w:val="24"/>
          <w:szCs w:val="24"/>
        </w:rPr>
        <w:t>文件中“</w:t>
      </w:r>
      <w:r>
        <w:rPr>
          <w:rFonts w:hint="eastAsia" w:ascii="宋体" w:hAnsi="宋体"/>
          <w:sz w:val="24"/>
          <w:szCs w:val="24"/>
          <w:lang w:eastAsia="zh-CN"/>
        </w:rPr>
        <w:t>竞争性磋商</w:t>
      </w:r>
      <w:r>
        <w:rPr>
          <w:rFonts w:ascii="宋体" w:hAnsi="宋体"/>
          <w:sz w:val="24"/>
          <w:szCs w:val="24"/>
        </w:rPr>
        <w:t>响应文件格式”所提供的格式和要求制作</w:t>
      </w:r>
      <w:r>
        <w:rPr>
          <w:rFonts w:hint="eastAsia" w:ascii="宋体" w:hAnsi="宋体"/>
          <w:sz w:val="24"/>
          <w:szCs w:val="24"/>
          <w:lang w:eastAsia="zh-CN"/>
        </w:rPr>
        <w:t>竞争性磋商</w:t>
      </w:r>
      <w:r>
        <w:rPr>
          <w:rFonts w:ascii="宋体" w:hAnsi="宋体"/>
          <w:sz w:val="24"/>
          <w:szCs w:val="24"/>
        </w:rPr>
        <w:t>响应文件，明确表达</w:t>
      </w:r>
      <w:r>
        <w:rPr>
          <w:rFonts w:hint="eastAsia" w:ascii="宋体" w:hAnsi="宋体"/>
          <w:sz w:val="24"/>
          <w:szCs w:val="24"/>
          <w:lang w:eastAsia="zh-CN"/>
        </w:rPr>
        <w:t>磋商</w:t>
      </w:r>
      <w:r>
        <w:rPr>
          <w:rFonts w:hint="eastAsia" w:ascii="宋体" w:hAnsi="宋体"/>
          <w:sz w:val="24"/>
          <w:szCs w:val="24"/>
        </w:rPr>
        <w:t>响应</w:t>
      </w:r>
      <w:r>
        <w:rPr>
          <w:rFonts w:ascii="宋体" w:hAnsi="宋体"/>
          <w:sz w:val="24"/>
          <w:szCs w:val="24"/>
        </w:rPr>
        <w:t>意愿，详细说明</w:t>
      </w:r>
      <w:r>
        <w:rPr>
          <w:rFonts w:hint="eastAsia" w:ascii="宋体" w:hAnsi="宋体"/>
          <w:sz w:val="24"/>
          <w:szCs w:val="24"/>
          <w:lang w:eastAsia="zh-CN"/>
        </w:rPr>
        <w:t>磋商</w:t>
      </w:r>
      <w:r>
        <w:rPr>
          <w:rFonts w:hint="eastAsia" w:ascii="宋体" w:hAnsi="宋体"/>
          <w:sz w:val="24"/>
          <w:szCs w:val="24"/>
        </w:rPr>
        <w:t>响应</w:t>
      </w:r>
      <w:r>
        <w:rPr>
          <w:rFonts w:ascii="宋体" w:hAnsi="宋体"/>
          <w:sz w:val="24"/>
          <w:szCs w:val="24"/>
        </w:rPr>
        <w:t>方案</w:t>
      </w:r>
      <w:r>
        <w:rPr>
          <w:rFonts w:hint="eastAsia" w:ascii="宋体" w:hAnsi="宋体"/>
          <w:sz w:val="24"/>
          <w:szCs w:val="24"/>
        </w:rPr>
        <w:t>和报价</w:t>
      </w:r>
      <w:r>
        <w:rPr>
          <w:rFonts w:ascii="宋体" w:hAnsi="宋体"/>
          <w:sz w:val="24"/>
          <w:szCs w:val="24"/>
        </w:rPr>
        <w:t>。</w:t>
      </w:r>
    </w:p>
    <w:p w14:paraId="0CC752E2">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 xml:space="preserve">.2 </w:t>
      </w:r>
      <w:r>
        <w:rPr>
          <w:rFonts w:hint="eastAsia" w:ascii="宋体" w:hAnsi="宋体"/>
          <w:sz w:val="24"/>
          <w:szCs w:val="24"/>
        </w:rPr>
        <w:t>供应商</w:t>
      </w:r>
      <w:r>
        <w:rPr>
          <w:rFonts w:ascii="宋体" w:hAnsi="宋体"/>
          <w:sz w:val="24"/>
          <w:szCs w:val="24"/>
        </w:rPr>
        <w:t>应完整地提供</w:t>
      </w:r>
      <w:r>
        <w:rPr>
          <w:rFonts w:hint="eastAsia" w:ascii="宋体" w:hAnsi="宋体"/>
          <w:sz w:val="24"/>
          <w:szCs w:val="24"/>
          <w:lang w:eastAsia="zh-CN"/>
        </w:rPr>
        <w:t>竞争性磋商</w:t>
      </w:r>
      <w:r>
        <w:rPr>
          <w:rFonts w:ascii="宋体" w:hAnsi="宋体"/>
          <w:sz w:val="24"/>
          <w:szCs w:val="24"/>
        </w:rPr>
        <w:t>文件要求的所有数据和资料。</w:t>
      </w:r>
    </w:p>
    <w:p w14:paraId="48721497">
      <w:pPr>
        <w:adjustRightInd w:val="0"/>
        <w:snapToGrid w:val="0"/>
        <w:spacing w:before="218" w:beforeLines="50" w:after="218" w:afterLines="50" w:line="360" w:lineRule="auto"/>
        <w:rPr>
          <w:rFonts w:ascii="宋体" w:hAnsi="宋体"/>
          <w:b/>
          <w:sz w:val="24"/>
          <w:szCs w:val="24"/>
        </w:rPr>
      </w:pPr>
      <w:r>
        <w:rPr>
          <w:rFonts w:hint="eastAsia" w:ascii="宋体" w:hAnsi="宋体"/>
          <w:b/>
          <w:sz w:val="24"/>
          <w:szCs w:val="24"/>
        </w:rPr>
        <w:t>11．</w:t>
      </w:r>
      <w:r>
        <w:rPr>
          <w:rFonts w:hint="eastAsia" w:ascii="宋体" w:hAnsi="宋体"/>
          <w:b/>
          <w:sz w:val="24"/>
          <w:szCs w:val="24"/>
          <w:lang w:eastAsia="zh-CN"/>
        </w:rPr>
        <w:t>磋商</w:t>
      </w:r>
      <w:r>
        <w:rPr>
          <w:rFonts w:ascii="宋体" w:hAnsi="宋体"/>
          <w:b/>
          <w:sz w:val="24"/>
          <w:szCs w:val="24"/>
        </w:rPr>
        <w:t>报价</w:t>
      </w:r>
      <w:r>
        <w:rPr>
          <w:rFonts w:hint="eastAsia" w:ascii="宋体" w:hAnsi="宋体"/>
          <w:b/>
          <w:sz w:val="24"/>
          <w:szCs w:val="24"/>
        </w:rPr>
        <w:t>和</w:t>
      </w:r>
      <w:r>
        <w:rPr>
          <w:rFonts w:hint="eastAsia" w:ascii="宋体" w:hAnsi="宋体"/>
          <w:b/>
          <w:sz w:val="24"/>
          <w:szCs w:val="24"/>
          <w:lang w:eastAsia="zh-CN"/>
        </w:rPr>
        <w:t>磋商</w:t>
      </w:r>
      <w:r>
        <w:rPr>
          <w:rFonts w:hint="eastAsia" w:ascii="宋体" w:hAnsi="宋体"/>
          <w:b/>
          <w:sz w:val="24"/>
          <w:szCs w:val="24"/>
        </w:rPr>
        <w:t>方案要求</w:t>
      </w:r>
    </w:p>
    <w:p w14:paraId="030A0AE0">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.1</w:t>
      </w:r>
      <w:r>
        <w:rPr>
          <w:rFonts w:hint="eastAsia" w:ascii="宋体" w:hAnsi="宋体"/>
          <w:sz w:val="24"/>
          <w:szCs w:val="24"/>
        </w:rPr>
        <w:t>供应商应按照“</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”中规定的要求报价。</w:t>
      </w:r>
    </w:p>
    <w:p w14:paraId="29617D87">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11.2最后</w:t>
      </w:r>
      <w:r>
        <w:rPr>
          <w:rFonts w:hint="eastAsia" w:ascii="宋体" w:hAnsi="宋体"/>
          <w:sz w:val="24"/>
          <w:szCs w:val="24"/>
          <w:lang w:eastAsia="zh-CN"/>
        </w:rPr>
        <w:t>磋商</w:t>
      </w:r>
      <w:r>
        <w:rPr>
          <w:rFonts w:hint="eastAsia" w:ascii="宋体" w:hAnsi="宋体"/>
          <w:sz w:val="24"/>
          <w:szCs w:val="24"/>
        </w:rPr>
        <w:t>报价是供应商响应文件的有效组成部分。</w:t>
      </w:r>
    </w:p>
    <w:p w14:paraId="4EF6F6F1">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3</w:t>
      </w:r>
      <w:r>
        <w:rPr>
          <w:rFonts w:ascii="宋体" w:hAnsi="宋体"/>
          <w:sz w:val="24"/>
          <w:szCs w:val="24"/>
        </w:rPr>
        <w:t xml:space="preserve"> 如果在</w:t>
      </w:r>
      <w:r>
        <w:rPr>
          <w:rFonts w:hint="eastAsia" w:ascii="宋体" w:hAnsi="宋体"/>
          <w:sz w:val="24"/>
          <w:szCs w:val="24"/>
          <w:lang w:eastAsia="zh-CN"/>
        </w:rPr>
        <w:t>竞争性磋商</w:t>
      </w:r>
      <w:r>
        <w:rPr>
          <w:rFonts w:ascii="宋体" w:hAnsi="宋体"/>
          <w:sz w:val="24"/>
          <w:szCs w:val="24"/>
        </w:rPr>
        <w:t>文件中</w:t>
      </w:r>
      <w:r>
        <w:rPr>
          <w:rFonts w:hint="eastAsia" w:ascii="宋体" w:hAnsi="宋体"/>
          <w:sz w:val="24"/>
          <w:szCs w:val="24"/>
        </w:rPr>
        <w:t>没有</w:t>
      </w:r>
      <w:r>
        <w:rPr>
          <w:rFonts w:ascii="宋体" w:hAnsi="宋体"/>
          <w:sz w:val="24"/>
          <w:szCs w:val="24"/>
        </w:rPr>
        <w:t>允许提供备选方案，则每个</w:t>
      </w:r>
      <w:r>
        <w:rPr>
          <w:rFonts w:hint="eastAsia" w:ascii="宋体" w:hAnsi="宋体"/>
          <w:sz w:val="24"/>
          <w:szCs w:val="24"/>
        </w:rPr>
        <w:t>供应商</w:t>
      </w:r>
      <w:r>
        <w:rPr>
          <w:rFonts w:ascii="宋体" w:hAnsi="宋体"/>
          <w:sz w:val="24"/>
          <w:szCs w:val="24"/>
        </w:rPr>
        <w:t>只允许提交一个</w:t>
      </w:r>
      <w:r>
        <w:rPr>
          <w:rFonts w:hint="eastAsia" w:ascii="宋体" w:hAnsi="宋体"/>
          <w:sz w:val="24"/>
          <w:szCs w:val="24"/>
        </w:rPr>
        <w:t>响应</w:t>
      </w:r>
      <w:r>
        <w:rPr>
          <w:rFonts w:ascii="宋体" w:hAnsi="宋体"/>
          <w:sz w:val="24"/>
          <w:szCs w:val="24"/>
        </w:rPr>
        <w:t>方案，否则，其</w:t>
      </w:r>
      <w:r>
        <w:rPr>
          <w:rFonts w:hint="eastAsia" w:ascii="宋体" w:hAnsi="宋体"/>
          <w:sz w:val="24"/>
          <w:szCs w:val="24"/>
          <w:lang w:val="en-US" w:eastAsia="zh-CN"/>
        </w:rPr>
        <w:t>响应文件</w:t>
      </w:r>
      <w:r>
        <w:rPr>
          <w:rFonts w:hint="eastAsia" w:ascii="宋体" w:hAnsi="宋体"/>
          <w:sz w:val="24"/>
          <w:szCs w:val="24"/>
        </w:rPr>
        <w:t>按照无效</w:t>
      </w:r>
      <w:r>
        <w:rPr>
          <w:rFonts w:hint="eastAsia" w:ascii="宋体" w:hAnsi="宋体"/>
          <w:sz w:val="24"/>
          <w:szCs w:val="24"/>
          <w:lang w:eastAsia="zh-CN"/>
        </w:rPr>
        <w:t>磋商</w:t>
      </w:r>
      <w:r>
        <w:rPr>
          <w:rFonts w:hint="eastAsia" w:ascii="宋体" w:hAnsi="宋体"/>
          <w:sz w:val="24"/>
          <w:szCs w:val="24"/>
        </w:rPr>
        <w:t>处理</w:t>
      </w:r>
      <w:r>
        <w:rPr>
          <w:rFonts w:ascii="宋体" w:hAnsi="宋体"/>
          <w:sz w:val="24"/>
          <w:szCs w:val="24"/>
        </w:rPr>
        <w:t>。</w:t>
      </w:r>
      <w:r>
        <w:rPr>
          <w:rFonts w:hint="eastAsia" w:ascii="宋体" w:hAnsi="宋体"/>
          <w:sz w:val="24"/>
          <w:szCs w:val="24"/>
        </w:rPr>
        <w:t>如果允许提供备选方案，则按照评审方法中的规定对备选方案进行评审。</w:t>
      </w:r>
    </w:p>
    <w:p w14:paraId="54C9251E">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11.4本次</w:t>
      </w:r>
      <w:r>
        <w:rPr>
          <w:rFonts w:hint="eastAsia" w:ascii="宋体" w:hAnsi="宋体"/>
          <w:sz w:val="24"/>
          <w:szCs w:val="24"/>
          <w:lang w:eastAsia="zh-CN"/>
        </w:rPr>
        <w:t>磋商</w:t>
      </w:r>
      <w:r>
        <w:rPr>
          <w:rFonts w:hint="eastAsia" w:ascii="宋体" w:hAnsi="宋体"/>
          <w:sz w:val="24"/>
          <w:szCs w:val="24"/>
        </w:rPr>
        <w:t>的最小单元见“</w:t>
      </w:r>
      <w:r>
        <w:rPr>
          <w:rFonts w:hint="eastAsia" w:ascii="宋体" w:hAnsi="宋体"/>
          <w:sz w:val="24"/>
          <w:szCs w:val="24"/>
          <w:lang w:eastAsia="zh-CN"/>
        </w:rPr>
        <w:t>竞争性磋商</w:t>
      </w:r>
      <w:r>
        <w:rPr>
          <w:rFonts w:hint="eastAsia" w:ascii="宋体" w:hAnsi="宋体"/>
          <w:sz w:val="24"/>
          <w:szCs w:val="24"/>
        </w:rPr>
        <w:t>须知前附表”中的规定，供应商可对任一最小单元进行</w:t>
      </w:r>
      <w:r>
        <w:rPr>
          <w:rFonts w:hint="eastAsia" w:ascii="宋体" w:hAnsi="宋体"/>
          <w:sz w:val="24"/>
          <w:szCs w:val="24"/>
          <w:lang w:eastAsia="zh-CN"/>
        </w:rPr>
        <w:t>磋商</w:t>
      </w:r>
      <w:r>
        <w:rPr>
          <w:rFonts w:hint="eastAsia" w:ascii="宋体" w:hAnsi="宋体"/>
          <w:sz w:val="24"/>
          <w:szCs w:val="24"/>
        </w:rPr>
        <w:t>，但不能对最小单元中的内容或者分项内容进行不完全</w:t>
      </w:r>
      <w:r>
        <w:rPr>
          <w:rFonts w:hint="eastAsia" w:ascii="宋体" w:hAnsi="宋体"/>
          <w:sz w:val="24"/>
          <w:szCs w:val="24"/>
          <w:lang w:eastAsia="zh-CN"/>
        </w:rPr>
        <w:t>磋商</w:t>
      </w:r>
      <w:r>
        <w:rPr>
          <w:rFonts w:hint="eastAsia" w:ascii="宋体" w:hAnsi="宋体"/>
          <w:sz w:val="24"/>
          <w:szCs w:val="24"/>
        </w:rPr>
        <w:t>。任何不完全的</w:t>
      </w:r>
      <w:r>
        <w:rPr>
          <w:rFonts w:hint="eastAsia" w:ascii="宋体" w:hAnsi="宋体"/>
          <w:sz w:val="24"/>
          <w:szCs w:val="24"/>
          <w:lang w:eastAsia="zh-CN"/>
        </w:rPr>
        <w:t>磋商</w:t>
      </w:r>
      <w:r>
        <w:rPr>
          <w:rFonts w:hint="eastAsia" w:ascii="宋体" w:hAnsi="宋体"/>
          <w:sz w:val="24"/>
          <w:szCs w:val="24"/>
        </w:rPr>
        <w:t>将按照无效</w:t>
      </w:r>
      <w:r>
        <w:rPr>
          <w:rFonts w:hint="eastAsia" w:ascii="宋体" w:hAnsi="宋体"/>
          <w:sz w:val="24"/>
          <w:szCs w:val="24"/>
          <w:lang w:eastAsia="zh-CN"/>
        </w:rPr>
        <w:t>磋商</w:t>
      </w:r>
      <w:r>
        <w:rPr>
          <w:rFonts w:hint="eastAsia" w:ascii="宋体" w:hAnsi="宋体"/>
          <w:sz w:val="24"/>
          <w:szCs w:val="24"/>
        </w:rPr>
        <w:t>处理。</w:t>
      </w:r>
    </w:p>
    <w:p w14:paraId="4CD21300">
      <w:pPr>
        <w:adjustRightInd w:val="0"/>
        <w:snapToGrid w:val="0"/>
        <w:spacing w:before="218" w:beforeLines="50" w:after="218" w:afterLines="50" w:line="360" w:lineRule="auto"/>
        <w:rPr>
          <w:rFonts w:ascii="宋体" w:hAnsi="宋体"/>
          <w:b/>
          <w:sz w:val="24"/>
          <w:szCs w:val="24"/>
        </w:rPr>
      </w:pPr>
      <w:r>
        <w:rPr>
          <w:rFonts w:hint="eastAsia" w:ascii="宋体" w:hAnsi="宋体"/>
          <w:b/>
          <w:sz w:val="24"/>
          <w:szCs w:val="24"/>
        </w:rPr>
        <w:t>12.</w:t>
      </w:r>
      <w:r>
        <w:rPr>
          <w:rFonts w:hint="eastAsia" w:ascii="宋体" w:hAnsi="宋体"/>
          <w:b/>
          <w:sz w:val="24"/>
          <w:szCs w:val="24"/>
          <w:lang w:eastAsia="zh-CN"/>
        </w:rPr>
        <w:t>竞争性磋商</w:t>
      </w:r>
      <w:r>
        <w:rPr>
          <w:rFonts w:ascii="宋体" w:hAnsi="宋体"/>
          <w:b/>
          <w:sz w:val="24"/>
          <w:szCs w:val="24"/>
        </w:rPr>
        <w:t>响应文件的构成</w:t>
      </w:r>
    </w:p>
    <w:p w14:paraId="1C00F5AD">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提交的</w:t>
      </w:r>
      <w:r>
        <w:rPr>
          <w:rFonts w:hint="eastAsia" w:ascii="宋体" w:hAnsi="宋体"/>
          <w:sz w:val="24"/>
          <w:szCs w:val="24"/>
          <w:lang w:eastAsia="zh-CN"/>
        </w:rPr>
        <w:t>竞争性磋商</w:t>
      </w:r>
      <w:r>
        <w:rPr>
          <w:rFonts w:ascii="宋体" w:hAnsi="宋体"/>
          <w:sz w:val="24"/>
          <w:szCs w:val="24"/>
        </w:rPr>
        <w:t>响应文件应包括下列部分的内容：</w:t>
      </w:r>
    </w:p>
    <w:p w14:paraId="3FA9E781">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12.1</w:t>
      </w:r>
      <w:r>
        <w:rPr>
          <w:rFonts w:ascii="宋体" w:hAnsi="宋体"/>
          <w:sz w:val="24"/>
          <w:szCs w:val="24"/>
        </w:rPr>
        <w:t>按照</w:t>
      </w:r>
      <w:r>
        <w:rPr>
          <w:rFonts w:hint="eastAsia" w:ascii="宋体" w:hAnsi="宋体"/>
          <w:sz w:val="24"/>
          <w:szCs w:val="24"/>
          <w:lang w:eastAsia="zh-CN"/>
        </w:rPr>
        <w:t>竞争性磋商</w:t>
      </w:r>
      <w:r>
        <w:rPr>
          <w:rFonts w:ascii="宋体" w:hAnsi="宋体"/>
          <w:sz w:val="24"/>
          <w:szCs w:val="24"/>
        </w:rPr>
        <w:t>须知的要求和</w:t>
      </w:r>
      <w:r>
        <w:rPr>
          <w:rFonts w:hint="eastAsia" w:ascii="宋体" w:hAnsi="宋体"/>
          <w:sz w:val="24"/>
          <w:szCs w:val="24"/>
          <w:lang w:eastAsia="zh-CN"/>
        </w:rPr>
        <w:t>竞争性磋商</w:t>
      </w:r>
      <w:r>
        <w:rPr>
          <w:rFonts w:ascii="宋体" w:hAnsi="宋体"/>
          <w:sz w:val="24"/>
          <w:szCs w:val="24"/>
        </w:rPr>
        <w:t>响应文件规定格式填写的</w:t>
      </w:r>
      <w:r>
        <w:rPr>
          <w:rFonts w:hint="eastAsia" w:ascii="宋体" w:hAnsi="宋体"/>
          <w:sz w:val="24"/>
          <w:szCs w:val="24"/>
          <w:lang w:eastAsia="zh-CN"/>
        </w:rPr>
        <w:t>磋商</w:t>
      </w:r>
      <w:r>
        <w:rPr>
          <w:rFonts w:hint="eastAsia" w:ascii="宋体" w:hAnsi="宋体"/>
          <w:sz w:val="24"/>
          <w:szCs w:val="24"/>
        </w:rPr>
        <w:t>响应函，</w:t>
      </w:r>
      <w:r>
        <w:rPr>
          <w:rFonts w:hint="eastAsia" w:ascii="宋体" w:hAnsi="宋体"/>
          <w:sz w:val="24"/>
          <w:szCs w:val="24"/>
          <w:lang w:eastAsia="zh-CN"/>
        </w:rPr>
        <w:t>磋商</w:t>
      </w:r>
      <w:r>
        <w:rPr>
          <w:rFonts w:hint="eastAsia" w:ascii="宋体" w:hAnsi="宋体"/>
          <w:sz w:val="24"/>
          <w:szCs w:val="24"/>
        </w:rPr>
        <w:t>一次</w:t>
      </w:r>
      <w:r>
        <w:rPr>
          <w:rFonts w:ascii="宋体" w:hAnsi="宋体"/>
          <w:sz w:val="24"/>
          <w:szCs w:val="24"/>
        </w:rPr>
        <w:t>报价表</w:t>
      </w:r>
      <w:r>
        <w:rPr>
          <w:rFonts w:hint="eastAsia" w:ascii="宋体" w:hAnsi="宋体"/>
          <w:sz w:val="24"/>
          <w:szCs w:val="24"/>
        </w:rPr>
        <w:t>，</w:t>
      </w:r>
      <w:r>
        <w:rPr>
          <w:rFonts w:ascii="宋体" w:hAnsi="宋体"/>
          <w:sz w:val="24"/>
          <w:szCs w:val="24"/>
        </w:rPr>
        <w:t>按要求格式出具的法人代表授权书。</w:t>
      </w:r>
    </w:p>
    <w:p w14:paraId="40FA8A5E">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12.2</w:t>
      </w:r>
      <w:r>
        <w:rPr>
          <w:rFonts w:ascii="宋体" w:hAnsi="宋体"/>
          <w:sz w:val="24"/>
          <w:szCs w:val="24"/>
        </w:rPr>
        <w:t>按照</w:t>
      </w:r>
      <w:r>
        <w:rPr>
          <w:rFonts w:hint="eastAsia" w:ascii="宋体" w:hAnsi="宋体"/>
          <w:sz w:val="24"/>
          <w:szCs w:val="24"/>
          <w:lang w:eastAsia="zh-CN"/>
        </w:rPr>
        <w:t>竞争性磋商</w:t>
      </w:r>
      <w:r>
        <w:rPr>
          <w:rFonts w:ascii="宋体" w:hAnsi="宋体"/>
          <w:sz w:val="24"/>
          <w:szCs w:val="24"/>
        </w:rPr>
        <w:t>文件的要求提交的资</w:t>
      </w:r>
      <w:r>
        <w:rPr>
          <w:rFonts w:hint="eastAsia" w:ascii="宋体" w:hAnsi="宋体"/>
          <w:sz w:val="24"/>
          <w:szCs w:val="24"/>
        </w:rPr>
        <w:t>格</w:t>
      </w:r>
      <w:r>
        <w:rPr>
          <w:rFonts w:ascii="宋体" w:hAnsi="宋体"/>
          <w:sz w:val="24"/>
          <w:szCs w:val="24"/>
        </w:rPr>
        <w:t>证明文件</w:t>
      </w:r>
      <w:r>
        <w:rPr>
          <w:rFonts w:hint="eastAsia" w:ascii="宋体" w:hAnsi="宋体"/>
          <w:sz w:val="24"/>
          <w:szCs w:val="24"/>
        </w:rPr>
        <w:t>和其他证明文件（详见“</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w:t>
      </w:r>
      <w:r>
        <w:rPr>
          <w:rFonts w:ascii="宋体" w:hAnsi="宋体"/>
          <w:sz w:val="24"/>
          <w:szCs w:val="24"/>
        </w:rPr>
        <w:t>；</w:t>
      </w:r>
    </w:p>
    <w:p w14:paraId="24C201F1">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12．3</w:t>
      </w:r>
      <w:r>
        <w:rPr>
          <w:rFonts w:ascii="宋体" w:hAnsi="宋体"/>
          <w:sz w:val="24"/>
          <w:szCs w:val="24"/>
        </w:rPr>
        <w:t>按照</w:t>
      </w:r>
      <w:r>
        <w:rPr>
          <w:rFonts w:hint="eastAsia" w:ascii="宋体" w:hAnsi="宋体"/>
          <w:sz w:val="24"/>
          <w:szCs w:val="24"/>
          <w:lang w:eastAsia="zh-CN"/>
        </w:rPr>
        <w:t>竞争性磋商</w:t>
      </w:r>
      <w:r>
        <w:rPr>
          <w:rFonts w:ascii="宋体" w:hAnsi="宋体"/>
          <w:sz w:val="24"/>
          <w:szCs w:val="24"/>
        </w:rPr>
        <w:t>文件要求提交的</w:t>
      </w:r>
      <w:r>
        <w:rPr>
          <w:rFonts w:hint="eastAsia" w:ascii="宋体" w:hAnsi="宋体"/>
          <w:sz w:val="24"/>
          <w:szCs w:val="24"/>
        </w:rPr>
        <w:t>商务响应</w:t>
      </w:r>
      <w:r>
        <w:rPr>
          <w:rFonts w:ascii="宋体" w:hAnsi="宋体"/>
          <w:sz w:val="24"/>
          <w:szCs w:val="24"/>
        </w:rPr>
        <w:t>文件</w:t>
      </w:r>
      <w:r>
        <w:rPr>
          <w:rFonts w:hint="eastAsia" w:ascii="宋体" w:hAnsi="宋体"/>
          <w:sz w:val="24"/>
          <w:szCs w:val="24"/>
        </w:rPr>
        <w:t>（详见“</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w:t>
      </w:r>
    </w:p>
    <w:p w14:paraId="0CD2ECC2">
      <w:pPr>
        <w:adjustRightInd w:val="0"/>
        <w:snapToGrid w:val="0"/>
        <w:spacing w:before="218" w:beforeLines="50" w:after="218" w:afterLines="50" w:line="360" w:lineRule="auto"/>
        <w:ind w:firstLine="480" w:firstLineChars="200"/>
        <w:rPr>
          <w:rFonts w:ascii="宋体" w:hAnsi="宋体"/>
          <w:sz w:val="24"/>
          <w:szCs w:val="24"/>
          <w:highlight w:val="red"/>
        </w:rPr>
      </w:pPr>
      <w:r>
        <w:rPr>
          <w:rFonts w:hint="eastAsia" w:ascii="宋体" w:hAnsi="宋体"/>
          <w:sz w:val="24"/>
          <w:szCs w:val="24"/>
        </w:rPr>
        <w:t>12.4</w:t>
      </w:r>
      <w:r>
        <w:rPr>
          <w:rFonts w:ascii="宋体" w:hAnsi="宋体"/>
          <w:sz w:val="24"/>
          <w:szCs w:val="24"/>
        </w:rPr>
        <w:t>按照</w:t>
      </w:r>
      <w:r>
        <w:rPr>
          <w:rFonts w:hint="eastAsia" w:ascii="宋体" w:hAnsi="宋体"/>
          <w:sz w:val="24"/>
          <w:szCs w:val="24"/>
          <w:lang w:eastAsia="zh-CN"/>
        </w:rPr>
        <w:t>竞争性磋商</w:t>
      </w:r>
      <w:r>
        <w:rPr>
          <w:rFonts w:ascii="宋体" w:hAnsi="宋体"/>
          <w:sz w:val="24"/>
          <w:szCs w:val="24"/>
        </w:rPr>
        <w:t>文件要求提交的</w:t>
      </w:r>
      <w:r>
        <w:rPr>
          <w:rFonts w:hint="eastAsia" w:ascii="宋体" w:hAnsi="宋体"/>
          <w:sz w:val="24"/>
          <w:szCs w:val="24"/>
        </w:rPr>
        <w:t>技术响应文件。</w:t>
      </w:r>
    </w:p>
    <w:p w14:paraId="61915D44">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12.5响应文件内容包括但不限于：</w:t>
      </w:r>
    </w:p>
    <w:p w14:paraId="70D06B69">
      <w:pPr>
        <w:adjustRightInd w:val="0"/>
        <w:snapToGrid w:val="0"/>
        <w:spacing w:line="360" w:lineRule="auto"/>
        <w:ind w:firstLine="480" w:firstLineChars="200"/>
        <w:rPr>
          <w:rFonts w:ascii="宋体" w:hAnsi="宋体"/>
          <w:sz w:val="24"/>
          <w:szCs w:val="24"/>
        </w:rPr>
      </w:pPr>
      <w:r>
        <w:rPr>
          <w:rFonts w:hint="eastAsia" w:ascii="宋体" w:hAnsi="宋体"/>
          <w:sz w:val="24"/>
          <w:szCs w:val="24"/>
        </w:rPr>
        <w:t>①</w:t>
      </w:r>
      <w:r>
        <w:rPr>
          <w:rFonts w:hint="eastAsia" w:ascii="宋体" w:hAnsi="宋体"/>
          <w:sz w:val="24"/>
          <w:szCs w:val="24"/>
          <w:lang w:eastAsia="zh-CN"/>
        </w:rPr>
        <w:t>磋商</w:t>
      </w:r>
      <w:r>
        <w:rPr>
          <w:rFonts w:hint="eastAsia" w:ascii="宋体" w:hAnsi="宋体"/>
          <w:sz w:val="24"/>
          <w:szCs w:val="24"/>
        </w:rPr>
        <w:t>响应函；</w:t>
      </w:r>
    </w:p>
    <w:p w14:paraId="29CD0170">
      <w:pPr>
        <w:adjustRightInd w:val="0"/>
        <w:snapToGrid w:val="0"/>
        <w:spacing w:line="360" w:lineRule="auto"/>
        <w:ind w:firstLine="480" w:firstLineChars="200"/>
        <w:rPr>
          <w:rFonts w:ascii="宋体" w:hAnsi="宋体"/>
          <w:sz w:val="24"/>
          <w:szCs w:val="24"/>
        </w:rPr>
      </w:pPr>
      <w:r>
        <w:rPr>
          <w:rFonts w:hint="eastAsia" w:ascii="宋体" w:hAnsi="宋体"/>
          <w:sz w:val="24"/>
          <w:szCs w:val="24"/>
        </w:rPr>
        <w:t>②</w:t>
      </w:r>
      <w:r>
        <w:rPr>
          <w:rFonts w:hint="eastAsia" w:ascii="宋体" w:hAnsi="宋体"/>
          <w:sz w:val="24"/>
          <w:szCs w:val="24"/>
          <w:lang w:eastAsia="zh-CN"/>
        </w:rPr>
        <w:t>磋商</w:t>
      </w:r>
      <w:r>
        <w:rPr>
          <w:rFonts w:hint="eastAsia" w:ascii="宋体" w:hAnsi="宋体"/>
          <w:sz w:val="24"/>
          <w:szCs w:val="24"/>
        </w:rPr>
        <w:t>一次报价表；</w:t>
      </w:r>
    </w:p>
    <w:p w14:paraId="731A815E">
      <w:pPr>
        <w:adjustRightInd w:val="0"/>
        <w:snapToGrid w:val="0"/>
        <w:spacing w:line="360" w:lineRule="auto"/>
        <w:ind w:firstLine="480" w:firstLineChars="200"/>
        <w:rPr>
          <w:rFonts w:ascii="宋体" w:hAnsi="宋体"/>
          <w:sz w:val="24"/>
          <w:szCs w:val="24"/>
        </w:rPr>
      </w:pPr>
      <w:r>
        <w:rPr>
          <w:rFonts w:hint="eastAsia" w:ascii="宋体" w:hAnsi="宋体"/>
          <w:sz w:val="24"/>
          <w:szCs w:val="24"/>
        </w:rPr>
        <w:t>③服务费用说明一览表；</w:t>
      </w:r>
    </w:p>
    <w:p w14:paraId="4C306B48">
      <w:pPr>
        <w:adjustRightInd w:val="0"/>
        <w:snapToGrid w:val="0"/>
        <w:spacing w:line="360" w:lineRule="auto"/>
        <w:ind w:firstLine="480" w:firstLineChars="200"/>
        <w:rPr>
          <w:rFonts w:ascii="宋体" w:hAnsi="宋体"/>
          <w:sz w:val="24"/>
          <w:szCs w:val="24"/>
        </w:rPr>
      </w:pPr>
      <w:r>
        <w:rPr>
          <w:rFonts w:hint="eastAsia" w:ascii="宋体" w:hAnsi="宋体"/>
          <w:sz w:val="24"/>
          <w:szCs w:val="24"/>
        </w:rPr>
        <w:t>④</w:t>
      </w:r>
      <w:r>
        <w:rPr>
          <w:rFonts w:ascii="宋体" w:hAnsi="宋体"/>
          <w:sz w:val="24"/>
          <w:szCs w:val="24"/>
        </w:rPr>
        <w:t>技术规格响应偏离表</w:t>
      </w:r>
      <w:r>
        <w:rPr>
          <w:rFonts w:hint="eastAsia" w:ascii="宋体" w:hAnsi="宋体"/>
          <w:sz w:val="24"/>
          <w:szCs w:val="24"/>
        </w:rPr>
        <w:t>；</w:t>
      </w:r>
    </w:p>
    <w:p w14:paraId="56801B12">
      <w:pPr>
        <w:adjustRightInd w:val="0"/>
        <w:snapToGrid w:val="0"/>
        <w:spacing w:line="360" w:lineRule="auto"/>
        <w:ind w:firstLine="480" w:firstLineChars="200"/>
        <w:rPr>
          <w:rFonts w:ascii="宋体" w:hAnsi="宋体"/>
          <w:sz w:val="24"/>
          <w:szCs w:val="24"/>
        </w:rPr>
      </w:pPr>
      <w:r>
        <w:rPr>
          <w:rFonts w:hint="eastAsia" w:ascii="宋体" w:hAnsi="宋体"/>
          <w:sz w:val="24"/>
          <w:szCs w:val="24"/>
        </w:rPr>
        <w:t>⑤</w:t>
      </w:r>
      <w:r>
        <w:rPr>
          <w:rFonts w:ascii="宋体" w:hAnsi="宋体"/>
          <w:sz w:val="24"/>
          <w:szCs w:val="24"/>
        </w:rPr>
        <w:t>商务条款响应偏离表</w:t>
      </w:r>
      <w:r>
        <w:rPr>
          <w:rFonts w:hint="eastAsia" w:ascii="宋体" w:hAnsi="宋体"/>
          <w:sz w:val="24"/>
          <w:szCs w:val="24"/>
        </w:rPr>
        <w:t>；</w:t>
      </w:r>
    </w:p>
    <w:p w14:paraId="4E3DF564">
      <w:pPr>
        <w:adjustRightInd w:val="0"/>
        <w:snapToGrid w:val="0"/>
        <w:spacing w:line="360" w:lineRule="auto"/>
        <w:ind w:firstLine="480" w:firstLineChars="200"/>
        <w:rPr>
          <w:rFonts w:ascii="宋体" w:hAnsi="宋体"/>
          <w:sz w:val="24"/>
          <w:szCs w:val="24"/>
        </w:rPr>
      </w:pPr>
      <w:r>
        <w:rPr>
          <w:rFonts w:hint="eastAsia" w:ascii="宋体" w:hAnsi="宋体"/>
          <w:sz w:val="24"/>
          <w:szCs w:val="24"/>
        </w:rPr>
        <w:t>⑥法人证明及其委托授权书；</w:t>
      </w:r>
    </w:p>
    <w:p w14:paraId="378F8AE7">
      <w:pPr>
        <w:adjustRightInd w:val="0"/>
        <w:snapToGrid w:val="0"/>
        <w:spacing w:line="360" w:lineRule="auto"/>
        <w:ind w:firstLine="480" w:firstLineChars="200"/>
        <w:rPr>
          <w:rFonts w:ascii="宋体" w:hAnsi="宋体"/>
          <w:sz w:val="24"/>
          <w:szCs w:val="24"/>
        </w:rPr>
      </w:pPr>
      <w:r>
        <w:rPr>
          <w:rFonts w:hint="eastAsia" w:ascii="宋体" w:hAnsi="宋体"/>
          <w:sz w:val="24"/>
          <w:szCs w:val="24"/>
        </w:rPr>
        <w:t>⑦资格及其它证明文件；</w:t>
      </w:r>
    </w:p>
    <w:p w14:paraId="2DF6B233">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⑧项目主要组成人员简历表；</w:t>
      </w:r>
    </w:p>
    <w:p w14:paraId="5EE8958B">
      <w:pPr>
        <w:adjustRightInd w:val="0"/>
        <w:snapToGrid w:val="0"/>
        <w:spacing w:line="360" w:lineRule="auto"/>
        <w:ind w:firstLine="480" w:firstLineChars="200"/>
        <w:rPr>
          <w:rFonts w:ascii="宋体" w:hAnsi="宋体"/>
          <w:sz w:val="24"/>
          <w:szCs w:val="24"/>
        </w:rPr>
      </w:pPr>
      <w:r>
        <w:rPr>
          <w:rFonts w:hint="eastAsia" w:ascii="宋体" w:hAnsi="宋体"/>
          <w:sz w:val="24"/>
          <w:szCs w:val="24"/>
        </w:rPr>
        <w:t>⑨服务响应及其他相关情况（即相关方案措施及</w:t>
      </w:r>
      <w:r>
        <w:rPr>
          <w:rFonts w:hint="eastAsia" w:ascii="宋体" w:hAnsi="宋体"/>
          <w:sz w:val="24"/>
          <w:szCs w:val="24"/>
          <w:lang w:eastAsia="zh-CN"/>
        </w:rPr>
        <w:t>竞争性磋商</w:t>
      </w:r>
      <w:r>
        <w:rPr>
          <w:rFonts w:hint="eastAsia" w:ascii="宋体" w:hAnsi="宋体"/>
          <w:sz w:val="24"/>
          <w:szCs w:val="24"/>
        </w:rPr>
        <w:t>文件要求的其他内容）；</w:t>
      </w:r>
    </w:p>
    <w:p w14:paraId="3DF22545">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⑩其他材料。</w:t>
      </w:r>
    </w:p>
    <w:p w14:paraId="7EAA7C99">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1</w:t>
      </w:r>
      <w:r>
        <w:rPr>
          <w:rFonts w:hint="eastAsia" w:ascii="宋体" w:hAnsi="宋体"/>
          <w:b/>
          <w:sz w:val="24"/>
          <w:szCs w:val="24"/>
        </w:rPr>
        <w:t>3</w:t>
      </w:r>
      <w:r>
        <w:rPr>
          <w:rFonts w:ascii="宋体" w:hAnsi="宋体"/>
          <w:b/>
          <w:sz w:val="24"/>
          <w:szCs w:val="24"/>
        </w:rPr>
        <w:t>.证明</w:t>
      </w:r>
      <w:r>
        <w:rPr>
          <w:rFonts w:hint="eastAsia" w:ascii="宋体" w:hAnsi="宋体"/>
          <w:b/>
          <w:sz w:val="24"/>
          <w:szCs w:val="24"/>
        </w:rPr>
        <w:t>供应商合格和资格的文件</w:t>
      </w:r>
    </w:p>
    <w:p w14:paraId="0F981493">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.1</w:t>
      </w:r>
      <w:r>
        <w:rPr>
          <w:rFonts w:hint="eastAsia" w:ascii="宋体" w:hAnsi="宋体"/>
          <w:sz w:val="24"/>
          <w:szCs w:val="24"/>
        </w:rPr>
        <w:t>供应商</w:t>
      </w:r>
      <w:r>
        <w:rPr>
          <w:rFonts w:ascii="宋体" w:hAnsi="宋体"/>
          <w:sz w:val="24"/>
          <w:szCs w:val="24"/>
        </w:rPr>
        <w:t>应按照</w:t>
      </w:r>
      <w:r>
        <w:rPr>
          <w:rFonts w:hint="eastAsia" w:ascii="宋体" w:hAnsi="宋体"/>
          <w:sz w:val="24"/>
          <w:szCs w:val="24"/>
          <w:lang w:eastAsia="zh-CN"/>
        </w:rPr>
        <w:t>竞争性磋商</w:t>
      </w:r>
      <w:r>
        <w:rPr>
          <w:rFonts w:ascii="宋体" w:hAnsi="宋体"/>
          <w:sz w:val="24"/>
          <w:szCs w:val="24"/>
        </w:rPr>
        <w:t>文件</w:t>
      </w:r>
      <w:r>
        <w:rPr>
          <w:rFonts w:hint="eastAsia" w:ascii="宋体" w:hAnsi="宋体"/>
          <w:sz w:val="24"/>
          <w:szCs w:val="24"/>
        </w:rPr>
        <w:t>“</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w:t>
      </w:r>
      <w:r>
        <w:rPr>
          <w:rFonts w:ascii="宋体" w:hAnsi="宋体"/>
          <w:sz w:val="24"/>
          <w:szCs w:val="24"/>
        </w:rPr>
        <w:t>的要求，在</w:t>
      </w:r>
      <w:r>
        <w:rPr>
          <w:rFonts w:hint="eastAsia" w:ascii="宋体" w:hAnsi="宋体"/>
          <w:sz w:val="24"/>
          <w:szCs w:val="24"/>
          <w:lang w:eastAsia="zh-CN"/>
        </w:rPr>
        <w:t>竞争性磋商</w:t>
      </w:r>
      <w:r>
        <w:rPr>
          <w:rFonts w:ascii="宋体" w:hAnsi="宋体"/>
          <w:sz w:val="24"/>
          <w:szCs w:val="24"/>
        </w:rPr>
        <w:t>响应文件中提交</w:t>
      </w:r>
      <w:r>
        <w:rPr>
          <w:rFonts w:hint="eastAsia" w:ascii="宋体" w:hAnsi="宋体"/>
          <w:sz w:val="24"/>
          <w:szCs w:val="24"/>
        </w:rPr>
        <w:t>证明其资格</w:t>
      </w:r>
      <w:r>
        <w:rPr>
          <w:rFonts w:ascii="宋体" w:hAnsi="宋体"/>
          <w:sz w:val="24"/>
          <w:szCs w:val="24"/>
        </w:rPr>
        <w:t>合格的文件。如果资</w:t>
      </w:r>
      <w:r>
        <w:rPr>
          <w:rFonts w:hint="eastAsia" w:ascii="宋体" w:hAnsi="宋体"/>
          <w:sz w:val="24"/>
          <w:szCs w:val="24"/>
        </w:rPr>
        <w:t>格</w:t>
      </w:r>
      <w:r>
        <w:rPr>
          <w:rFonts w:ascii="宋体" w:hAnsi="宋体"/>
          <w:sz w:val="24"/>
          <w:szCs w:val="24"/>
        </w:rPr>
        <w:t>证明文件不</w:t>
      </w:r>
      <w:r>
        <w:rPr>
          <w:rFonts w:hint="eastAsia" w:ascii="宋体" w:hAnsi="宋体"/>
          <w:sz w:val="24"/>
          <w:szCs w:val="24"/>
        </w:rPr>
        <w:t>齐</w:t>
      </w:r>
      <w:r>
        <w:rPr>
          <w:rFonts w:ascii="宋体" w:hAnsi="宋体"/>
          <w:sz w:val="24"/>
          <w:szCs w:val="24"/>
        </w:rPr>
        <w:t>全或不合格的，</w:t>
      </w:r>
      <w:r>
        <w:rPr>
          <w:rFonts w:hint="eastAsia" w:ascii="宋体" w:hAnsi="宋体"/>
          <w:sz w:val="24"/>
          <w:szCs w:val="24"/>
        </w:rPr>
        <w:t>其</w:t>
      </w:r>
      <w:r>
        <w:rPr>
          <w:rFonts w:hint="eastAsia" w:ascii="宋体" w:hAnsi="宋体"/>
          <w:sz w:val="24"/>
          <w:szCs w:val="24"/>
          <w:lang w:eastAsia="zh-CN"/>
        </w:rPr>
        <w:t>竞争性磋商</w:t>
      </w:r>
      <w:r>
        <w:rPr>
          <w:rFonts w:hint="eastAsia" w:ascii="宋体" w:hAnsi="宋体"/>
          <w:sz w:val="24"/>
          <w:szCs w:val="24"/>
        </w:rPr>
        <w:t>响应文件按照无效处理</w:t>
      </w:r>
      <w:r>
        <w:rPr>
          <w:rFonts w:ascii="宋体" w:hAnsi="宋体"/>
          <w:sz w:val="24"/>
          <w:szCs w:val="24"/>
        </w:rPr>
        <w:t>。</w:t>
      </w:r>
    </w:p>
    <w:p w14:paraId="62AC3554">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13.2如果“</w:t>
      </w:r>
      <w:r>
        <w:rPr>
          <w:rFonts w:hint="eastAsia" w:ascii="宋体" w:hAnsi="宋体"/>
          <w:sz w:val="24"/>
          <w:szCs w:val="24"/>
          <w:lang w:eastAsia="zh-CN"/>
        </w:rPr>
        <w:t>竞争性磋商</w:t>
      </w:r>
      <w:r>
        <w:rPr>
          <w:rFonts w:hint="eastAsia" w:ascii="宋体" w:hAnsi="宋体"/>
          <w:sz w:val="24"/>
          <w:szCs w:val="24"/>
        </w:rPr>
        <w:t>须知前附表”有要求，供应商还应按照</w:t>
      </w:r>
      <w:r>
        <w:rPr>
          <w:rFonts w:ascii="宋体" w:hAnsi="宋体"/>
          <w:sz w:val="24"/>
          <w:szCs w:val="24"/>
        </w:rPr>
        <w:t>要求提</w:t>
      </w:r>
      <w:r>
        <w:rPr>
          <w:rFonts w:hint="eastAsia" w:ascii="宋体" w:hAnsi="宋体"/>
          <w:sz w:val="24"/>
          <w:szCs w:val="24"/>
        </w:rPr>
        <w:t>交证明文件的</w:t>
      </w:r>
      <w:r>
        <w:rPr>
          <w:rFonts w:ascii="宋体" w:hAnsi="宋体"/>
          <w:sz w:val="24"/>
          <w:szCs w:val="24"/>
        </w:rPr>
        <w:t>原件</w:t>
      </w:r>
      <w:r>
        <w:rPr>
          <w:rFonts w:hint="eastAsia" w:ascii="宋体" w:hAnsi="宋体"/>
          <w:sz w:val="24"/>
          <w:szCs w:val="24"/>
        </w:rPr>
        <w:t>。如果未能提供原件或者提供原件不全的，其</w:t>
      </w:r>
      <w:r>
        <w:rPr>
          <w:rFonts w:hint="eastAsia" w:ascii="宋体" w:hAnsi="宋体"/>
          <w:sz w:val="24"/>
          <w:szCs w:val="24"/>
          <w:lang w:eastAsia="zh-CN"/>
        </w:rPr>
        <w:t>竞争性磋商</w:t>
      </w:r>
      <w:r>
        <w:rPr>
          <w:rFonts w:hint="eastAsia" w:ascii="宋体" w:hAnsi="宋体"/>
          <w:sz w:val="24"/>
          <w:szCs w:val="24"/>
        </w:rPr>
        <w:t>响应文件按照无效处理</w:t>
      </w:r>
      <w:r>
        <w:rPr>
          <w:rFonts w:ascii="宋体" w:hAnsi="宋体"/>
          <w:sz w:val="24"/>
          <w:szCs w:val="24"/>
        </w:rPr>
        <w:t>。</w:t>
      </w:r>
    </w:p>
    <w:p w14:paraId="31F21995">
      <w:pPr>
        <w:adjustRightInd w:val="0"/>
        <w:snapToGrid w:val="0"/>
        <w:spacing w:before="218" w:beforeLines="50" w:after="218" w:afterLines="50" w:line="360" w:lineRule="auto"/>
        <w:rPr>
          <w:rFonts w:ascii="宋体" w:hAnsi="宋体"/>
          <w:b/>
          <w:sz w:val="24"/>
          <w:szCs w:val="24"/>
        </w:rPr>
      </w:pPr>
      <w:r>
        <w:rPr>
          <w:rFonts w:hint="eastAsia" w:ascii="宋体" w:hAnsi="宋体"/>
          <w:b/>
          <w:sz w:val="24"/>
          <w:szCs w:val="24"/>
        </w:rPr>
        <w:t>14.证明服务的合格性和符合</w:t>
      </w:r>
      <w:r>
        <w:rPr>
          <w:rFonts w:hint="eastAsia" w:ascii="宋体" w:hAnsi="宋体"/>
          <w:b/>
          <w:sz w:val="24"/>
          <w:szCs w:val="24"/>
          <w:lang w:eastAsia="zh-CN"/>
        </w:rPr>
        <w:t>竞争性磋商</w:t>
      </w:r>
      <w:r>
        <w:rPr>
          <w:rFonts w:hint="eastAsia" w:ascii="宋体" w:hAnsi="宋体"/>
          <w:b/>
          <w:sz w:val="24"/>
          <w:szCs w:val="24"/>
        </w:rPr>
        <w:t>文件规定的文件</w:t>
      </w:r>
    </w:p>
    <w:p w14:paraId="29B12720">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1供应商</w:t>
      </w:r>
      <w:r>
        <w:rPr>
          <w:rFonts w:ascii="宋体" w:hAnsi="宋体"/>
          <w:sz w:val="24"/>
          <w:szCs w:val="24"/>
        </w:rPr>
        <w:t>应在</w:t>
      </w:r>
      <w:r>
        <w:rPr>
          <w:rFonts w:hint="eastAsia" w:ascii="宋体" w:hAnsi="宋体"/>
          <w:sz w:val="24"/>
          <w:szCs w:val="24"/>
          <w:lang w:eastAsia="zh-CN"/>
        </w:rPr>
        <w:t>竞争性磋商</w:t>
      </w:r>
      <w:r>
        <w:rPr>
          <w:rFonts w:ascii="宋体" w:hAnsi="宋体"/>
          <w:sz w:val="24"/>
          <w:szCs w:val="24"/>
        </w:rPr>
        <w:t>响应文件中提交货物和服务满足</w:t>
      </w:r>
      <w:r>
        <w:rPr>
          <w:rFonts w:hint="eastAsia" w:ascii="宋体" w:hAnsi="宋体"/>
          <w:sz w:val="24"/>
          <w:szCs w:val="24"/>
          <w:lang w:eastAsia="zh-CN"/>
        </w:rPr>
        <w:t>竞争性磋商</w:t>
      </w:r>
      <w:r>
        <w:rPr>
          <w:rFonts w:ascii="宋体" w:hAnsi="宋体"/>
          <w:sz w:val="24"/>
          <w:szCs w:val="24"/>
        </w:rPr>
        <w:t>文件要求并符合国家法律法规、行业管理部门要求的其他强制性标准的证明文件。缺少证明文件或证明文件不合格的</w:t>
      </w:r>
      <w:r>
        <w:rPr>
          <w:rFonts w:hint="eastAsia" w:ascii="宋体" w:hAnsi="宋体"/>
          <w:sz w:val="24"/>
          <w:szCs w:val="24"/>
        </w:rPr>
        <w:t>响应文件</w:t>
      </w:r>
      <w:r>
        <w:rPr>
          <w:rFonts w:ascii="宋体" w:hAnsi="宋体"/>
          <w:sz w:val="24"/>
          <w:szCs w:val="24"/>
        </w:rPr>
        <w:t>，与</w:t>
      </w:r>
      <w:r>
        <w:rPr>
          <w:rFonts w:hint="eastAsia" w:ascii="宋体" w:hAnsi="宋体"/>
          <w:sz w:val="24"/>
          <w:szCs w:val="24"/>
          <w:lang w:eastAsia="zh-CN"/>
        </w:rPr>
        <w:t>竞争性磋商</w:t>
      </w:r>
      <w:r>
        <w:rPr>
          <w:rFonts w:ascii="宋体" w:hAnsi="宋体"/>
          <w:sz w:val="24"/>
          <w:szCs w:val="24"/>
        </w:rPr>
        <w:t>文件要求有重大偏离的</w:t>
      </w:r>
      <w:r>
        <w:rPr>
          <w:rFonts w:hint="eastAsia" w:ascii="宋体" w:hAnsi="宋体"/>
          <w:sz w:val="24"/>
          <w:szCs w:val="24"/>
        </w:rPr>
        <w:t>响应文件</w:t>
      </w:r>
      <w:r>
        <w:rPr>
          <w:rFonts w:ascii="宋体" w:hAnsi="宋体"/>
          <w:sz w:val="24"/>
          <w:szCs w:val="24"/>
        </w:rPr>
        <w:t>，不符合国家法律法规、行业管理部门要求的其他强制性标准的</w:t>
      </w:r>
      <w:r>
        <w:rPr>
          <w:rFonts w:hint="eastAsia" w:ascii="宋体" w:hAnsi="宋体"/>
          <w:sz w:val="24"/>
          <w:szCs w:val="24"/>
        </w:rPr>
        <w:t>响应文件</w:t>
      </w:r>
      <w:r>
        <w:rPr>
          <w:rFonts w:ascii="宋体" w:hAnsi="宋体"/>
          <w:sz w:val="24"/>
          <w:szCs w:val="24"/>
        </w:rPr>
        <w:t>将</w:t>
      </w:r>
      <w:r>
        <w:rPr>
          <w:rFonts w:hint="eastAsia" w:ascii="宋体" w:hAnsi="宋体"/>
          <w:sz w:val="24"/>
          <w:szCs w:val="24"/>
        </w:rPr>
        <w:t>按照无效处理</w:t>
      </w:r>
      <w:r>
        <w:rPr>
          <w:rFonts w:ascii="宋体" w:hAnsi="宋体"/>
          <w:sz w:val="24"/>
          <w:szCs w:val="24"/>
        </w:rPr>
        <w:t>。</w:t>
      </w:r>
    </w:p>
    <w:p w14:paraId="78FC9B3D">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上述证明文件可以是文字资料、图纸、图片和数据，它包括：</w:t>
      </w:r>
    </w:p>
    <w:p w14:paraId="4C4C858E">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①本次采购特别要求的证明文件；</w:t>
      </w:r>
    </w:p>
    <w:p w14:paraId="40FB4670">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②服务标准、服务范围</w:t>
      </w:r>
      <w:r>
        <w:rPr>
          <w:rFonts w:ascii="宋体" w:hAnsi="宋体"/>
          <w:sz w:val="24"/>
          <w:szCs w:val="24"/>
        </w:rPr>
        <w:t>和服务内容的详细说明；</w:t>
      </w:r>
    </w:p>
    <w:p w14:paraId="5BB4BB62">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逐条对</w:t>
      </w:r>
      <w:r>
        <w:rPr>
          <w:rFonts w:hint="eastAsia" w:ascii="宋体" w:hAnsi="宋体"/>
          <w:sz w:val="24"/>
          <w:szCs w:val="24"/>
          <w:lang w:eastAsia="zh-CN"/>
        </w:rPr>
        <w:t>竞争性磋商</w:t>
      </w:r>
      <w:r>
        <w:rPr>
          <w:rFonts w:ascii="宋体" w:hAnsi="宋体"/>
          <w:sz w:val="24"/>
          <w:szCs w:val="24"/>
        </w:rPr>
        <w:t>文件提出的</w:t>
      </w:r>
      <w:r>
        <w:rPr>
          <w:rFonts w:hint="eastAsia" w:ascii="宋体" w:hAnsi="宋体"/>
          <w:sz w:val="24"/>
          <w:szCs w:val="24"/>
        </w:rPr>
        <w:t>服务</w:t>
      </w:r>
      <w:r>
        <w:rPr>
          <w:rFonts w:ascii="宋体" w:hAnsi="宋体"/>
          <w:sz w:val="24"/>
          <w:szCs w:val="24"/>
        </w:rPr>
        <w:t>要求和商务要求进行应答，说明所提供的货物对</w:t>
      </w:r>
      <w:r>
        <w:rPr>
          <w:rFonts w:hint="eastAsia" w:ascii="宋体" w:hAnsi="宋体"/>
          <w:sz w:val="24"/>
          <w:szCs w:val="24"/>
          <w:lang w:eastAsia="zh-CN"/>
        </w:rPr>
        <w:t>磋商</w:t>
      </w:r>
      <w:r>
        <w:rPr>
          <w:rFonts w:ascii="宋体" w:hAnsi="宋体"/>
          <w:sz w:val="24"/>
          <w:szCs w:val="24"/>
        </w:rPr>
        <w:t>的技术和商务要求是否做出了实质性响应并提供支持文件</w:t>
      </w:r>
      <w:r>
        <w:rPr>
          <w:rFonts w:hint="eastAsia" w:ascii="宋体" w:hAnsi="宋体"/>
          <w:sz w:val="24"/>
          <w:szCs w:val="24"/>
        </w:rPr>
        <w:t>。</w:t>
      </w:r>
    </w:p>
    <w:p w14:paraId="20222A73">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w:t>
      </w:r>
      <w:r>
        <w:rPr>
          <w:rFonts w:hint="eastAsia" w:ascii="宋体" w:hAnsi="宋体"/>
          <w:b/>
          <w:sz w:val="24"/>
          <w:szCs w:val="24"/>
          <w:lang w:eastAsia="zh-CN"/>
        </w:rPr>
        <w:t>竞争性磋商</w:t>
      </w:r>
      <w:r>
        <w:rPr>
          <w:rFonts w:ascii="宋体" w:hAnsi="宋体"/>
          <w:b/>
          <w:sz w:val="24"/>
          <w:szCs w:val="24"/>
        </w:rPr>
        <w:t>保证金</w:t>
      </w:r>
    </w:p>
    <w:p w14:paraId="7AA9EC1F">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如果</w:t>
      </w:r>
      <w:r>
        <w:rPr>
          <w:rFonts w:hint="eastAsia" w:ascii="宋体" w:hAnsi="宋体"/>
          <w:sz w:val="24"/>
          <w:szCs w:val="24"/>
          <w:lang w:eastAsia="zh-CN"/>
        </w:rPr>
        <w:t>竞争性磋商</w:t>
      </w:r>
      <w:r>
        <w:rPr>
          <w:rFonts w:hint="eastAsia" w:ascii="宋体" w:hAnsi="宋体"/>
          <w:sz w:val="24"/>
          <w:szCs w:val="24"/>
        </w:rPr>
        <w:t>文件有要求，供应商应按照“</w:t>
      </w:r>
      <w:r>
        <w:rPr>
          <w:rFonts w:hint="eastAsia" w:ascii="宋体" w:hAnsi="宋体"/>
          <w:sz w:val="24"/>
          <w:szCs w:val="24"/>
          <w:lang w:eastAsia="zh-CN"/>
        </w:rPr>
        <w:t>竞争性磋商</w:t>
      </w:r>
      <w:r>
        <w:rPr>
          <w:rFonts w:hint="eastAsia" w:ascii="宋体" w:hAnsi="宋体"/>
          <w:sz w:val="24"/>
          <w:szCs w:val="24"/>
        </w:rPr>
        <w:t>须知前附表”的要求</w:t>
      </w:r>
      <w:r>
        <w:rPr>
          <w:rFonts w:ascii="宋体" w:hAnsi="宋体"/>
          <w:sz w:val="24"/>
          <w:szCs w:val="24"/>
        </w:rPr>
        <w:t>向</w:t>
      </w:r>
      <w:r>
        <w:rPr>
          <w:rFonts w:hint="eastAsia" w:ascii="宋体" w:hAnsi="宋体"/>
          <w:sz w:val="24"/>
          <w:szCs w:val="24"/>
        </w:rPr>
        <w:t>采购代理机构</w:t>
      </w:r>
      <w:r>
        <w:rPr>
          <w:rFonts w:ascii="宋体" w:hAnsi="宋体"/>
          <w:sz w:val="24"/>
          <w:szCs w:val="24"/>
        </w:rPr>
        <w:t>提交</w:t>
      </w:r>
      <w:r>
        <w:rPr>
          <w:rFonts w:hint="eastAsia" w:ascii="宋体" w:hAnsi="宋体"/>
          <w:sz w:val="24"/>
          <w:szCs w:val="24"/>
          <w:lang w:eastAsia="zh-CN"/>
        </w:rPr>
        <w:t>竞争性磋商</w:t>
      </w:r>
      <w:r>
        <w:rPr>
          <w:rFonts w:ascii="宋体" w:hAnsi="宋体"/>
          <w:sz w:val="24"/>
          <w:szCs w:val="24"/>
        </w:rPr>
        <w:t>保证金,</w:t>
      </w:r>
      <w:r>
        <w:rPr>
          <w:rFonts w:hint="eastAsia" w:ascii="宋体" w:hAnsi="宋体"/>
          <w:sz w:val="24"/>
          <w:szCs w:val="24"/>
        </w:rPr>
        <w:t>其有效期与</w:t>
      </w:r>
      <w:r>
        <w:rPr>
          <w:rFonts w:hint="eastAsia" w:ascii="宋体" w:hAnsi="宋体"/>
          <w:sz w:val="24"/>
          <w:szCs w:val="24"/>
          <w:lang w:eastAsia="zh-CN"/>
        </w:rPr>
        <w:t>磋商</w:t>
      </w:r>
      <w:r>
        <w:rPr>
          <w:rFonts w:hint="eastAsia" w:ascii="宋体" w:hAnsi="宋体"/>
          <w:sz w:val="24"/>
          <w:szCs w:val="24"/>
        </w:rPr>
        <w:t>报价有效期一致，</w:t>
      </w:r>
      <w:r>
        <w:rPr>
          <w:rFonts w:ascii="宋体" w:hAnsi="宋体"/>
          <w:sz w:val="24"/>
          <w:szCs w:val="24"/>
        </w:rPr>
        <w:t>并作为其</w:t>
      </w:r>
      <w:r>
        <w:rPr>
          <w:rFonts w:hint="eastAsia" w:ascii="宋体" w:hAnsi="宋体"/>
          <w:sz w:val="24"/>
          <w:szCs w:val="24"/>
          <w:lang w:eastAsia="zh-CN"/>
        </w:rPr>
        <w:t>磋商</w:t>
      </w:r>
      <w:r>
        <w:rPr>
          <w:rFonts w:hint="eastAsia" w:ascii="宋体" w:hAnsi="宋体"/>
          <w:sz w:val="24"/>
          <w:szCs w:val="24"/>
        </w:rPr>
        <w:t>响应</w:t>
      </w:r>
      <w:r>
        <w:rPr>
          <w:rFonts w:ascii="宋体" w:hAnsi="宋体"/>
          <w:sz w:val="24"/>
          <w:szCs w:val="24"/>
        </w:rPr>
        <w:t>的一部分。</w:t>
      </w:r>
    </w:p>
    <w:p w14:paraId="14F35F6E">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w:t>
      </w:r>
      <w:r>
        <w:rPr>
          <w:rFonts w:hint="eastAsia" w:ascii="宋体" w:hAnsi="宋体"/>
          <w:sz w:val="24"/>
          <w:szCs w:val="24"/>
        </w:rPr>
        <w:t>2</w:t>
      </w:r>
      <w:r>
        <w:rPr>
          <w:rFonts w:hint="eastAsia" w:ascii="宋体" w:hAnsi="宋体"/>
          <w:sz w:val="24"/>
          <w:szCs w:val="24"/>
          <w:lang w:eastAsia="zh-CN"/>
        </w:rPr>
        <w:t>竞争性磋商</w:t>
      </w:r>
      <w:r>
        <w:rPr>
          <w:rFonts w:ascii="宋体" w:hAnsi="宋体"/>
          <w:sz w:val="24"/>
          <w:szCs w:val="24"/>
        </w:rPr>
        <w:t>保证金</w:t>
      </w:r>
      <w:r>
        <w:rPr>
          <w:rFonts w:hint="eastAsia" w:ascii="宋体" w:hAnsi="宋体"/>
          <w:sz w:val="24"/>
          <w:szCs w:val="24"/>
        </w:rPr>
        <w:t>的数额、形式、交纳办法和交纳时间见“</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w:t>
      </w:r>
      <w:r>
        <w:rPr>
          <w:rFonts w:ascii="宋体" w:hAnsi="宋体"/>
          <w:sz w:val="24"/>
          <w:szCs w:val="24"/>
        </w:rPr>
        <w:t xml:space="preserve">   </w:t>
      </w:r>
    </w:p>
    <w:p w14:paraId="74223517">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w:t>
      </w:r>
      <w:r>
        <w:rPr>
          <w:rFonts w:hint="eastAsia" w:ascii="宋体" w:hAnsi="宋体"/>
          <w:sz w:val="24"/>
          <w:szCs w:val="24"/>
        </w:rPr>
        <w:t>3</w:t>
      </w:r>
      <w:r>
        <w:rPr>
          <w:rFonts w:hint="eastAsia" w:ascii="宋体" w:hAnsi="宋体"/>
          <w:sz w:val="24"/>
          <w:szCs w:val="24"/>
          <w:lang w:eastAsia="zh-CN"/>
        </w:rPr>
        <w:t>磋商</w:t>
      </w:r>
      <w:r>
        <w:rPr>
          <w:rFonts w:ascii="宋体" w:hAnsi="宋体"/>
          <w:sz w:val="24"/>
          <w:szCs w:val="24"/>
        </w:rPr>
        <w:t>后经审查，未</w:t>
      </w:r>
      <w:r>
        <w:rPr>
          <w:rFonts w:hint="eastAsia" w:ascii="宋体" w:hAnsi="宋体"/>
          <w:sz w:val="24"/>
          <w:szCs w:val="24"/>
        </w:rPr>
        <w:t>按照“</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”的要求交纳</w:t>
      </w:r>
      <w:r>
        <w:rPr>
          <w:rFonts w:hint="eastAsia" w:ascii="宋体" w:hAnsi="宋体"/>
          <w:sz w:val="24"/>
          <w:szCs w:val="24"/>
          <w:lang w:eastAsia="zh-CN"/>
        </w:rPr>
        <w:t>竞争性磋商</w:t>
      </w:r>
      <w:r>
        <w:rPr>
          <w:rFonts w:ascii="宋体" w:hAnsi="宋体"/>
          <w:sz w:val="24"/>
          <w:szCs w:val="24"/>
        </w:rPr>
        <w:t>保证金</w:t>
      </w:r>
      <w:r>
        <w:rPr>
          <w:rFonts w:hint="eastAsia" w:ascii="宋体" w:hAnsi="宋体"/>
          <w:sz w:val="24"/>
          <w:szCs w:val="24"/>
        </w:rPr>
        <w:t>的、已交纳的</w:t>
      </w:r>
      <w:r>
        <w:rPr>
          <w:rFonts w:hint="eastAsia" w:ascii="宋体" w:hAnsi="宋体"/>
          <w:sz w:val="24"/>
          <w:szCs w:val="24"/>
          <w:lang w:eastAsia="zh-CN"/>
        </w:rPr>
        <w:t>竞争性磋商</w:t>
      </w:r>
      <w:r>
        <w:rPr>
          <w:rFonts w:ascii="宋体" w:hAnsi="宋体"/>
          <w:sz w:val="24"/>
          <w:szCs w:val="24"/>
        </w:rPr>
        <w:t>保证金金额不足的</w:t>
      </w:r>
      <w:r>
        <w:rPr>
          <w:rFonts w:hint="eastAsia" w:ascii="宋体" w:hAnsi="宋体"/>
          <w:sz w:val="24"/>
          <w:szCs w:val="24"/>
        </w:rPr>
        <w:t>或有效期不足的，其</w:t>
      </w:r>
      <w:r>
        <w:rPr>
          <w:rFonts w:hint="eastAsia" w:ascii="宋体" w:hAnsi="宋体"/>
          <w:sz w:val="24"/>
          <w:szCs w:val="24"/>
          <w:lang w:eastAsia="zh-CN"/>
        </w:rPr>
        <w:t>竞争性磋商</w:t>
      </w:r>
      <w:r>
        <w:rPr>
          <w:rFonts w:ascii="宋体" w:hAnsi="宋体"/>
          <w:sz w:val="24"/>
          <w:szCs w:val="24"/>
        </w:rPr>
        <w:t>响应文件将</w:t>
      </w:r>
      <w:r>
        <w:rPr>
          <w:rFonts w:hint="eastAsia" w:ascii="宋体" w:hAnsi="宋体"/>
          <w:sz w:val="24"/>
          <w:szCs w:val="24"/>
        </w:rPr>
        <w:t>按照无效处理</w:t>
      </w:r>
      <w:r>
        <w:rPr>
          <w:rFonts w:ascii="宋体" w:hAnsi="宋体"/>
          <w:sz w:val="24"/>
          <w:szCs w:val="24"/>
        </w:rPr>
        <w:t>。</w:t>
      </w:r>
    </w:p>
    <w:p w14:paraId="1059C157">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w:t>
      </w:r>
      <w:r>
        <w:rPr>
          <w:rFonts w:hint="eastAsia" w:ascii="宋体" w:hAnsi="宋体"/>
          <w:sz w:val="24"/>
          <w:szCs w:val="24"/>
        </w:rPr>
        <w:t>4</w:t>
      </w:r>
      <w:r>
        <w:rPr>
          <w:rFonts w:ascii="宋体" w:hAnsi="宋体"/>
          <w:sz w:val="24"/>
          <w:szCs w:val="24"/>
        </w:rPr>
        <w:t>未</w:t>
      </w:r>
      <w:r>
        <w:rPr>
          <w:rFonts w:hint="eastAsia" w:ascii="宋体" w:hAnsi="宋体"/>
          <w:sz w:val="24"/>
          <w:szCs w:val="24"/>
        </w:rPr>
        <w:t>成交</w:t>
      </w:r>
      <w:r>
        <w:rPr>
          <w:rFonts w:ascii="宋体" w:hAnsi="宋体"/>
          <w:sz w:val="24"/>
          <w:szCs w:val="24"/>
        </w:rPr>
        <w:t>人的</w:t>
      </w:r>
      <w:r>
        <w:rPr>
          <w:rFonts w:hint="eastAsia" w:ascii="宋体" w:hAnsi="宋体"/>
          <w:sz w:val="24"/>
          <w:szCs w:val="24"/>
          <w:lang w:eastAsia="zh-CN"/>
        </w:rPr>
        <w:t>竞争性磋商</w:t>
      </w:r>
      <w:r>
        <w:rPr>
          <w:rFonts w:ascii="宋体" w:hAnsi="宋体"/>
          <w:sz w:val="24"/>
          <w:szCs w:val="24"/>
        </w:rPr>
        <w:t>保证金，在成交通知书发出后五个工作日内退还</w:t>
      </w:r>
      <w:r>
        <w:rPr>
          <w:rFonts w:hint="eastAsia" w:ascii="宋体" w:hAnsi="宋体"/>
          <w:sz w:val="24"/>
          <w:szCs w:val="24"/>
        </w:rPr>
        <w:t>；</w:t>
      </w:r>
      <w:r>
        <w:rPr>
          <w:rFonts w:ascii="宋体" w:hAnsi="宋体"/>
          <w:sz w:val="24"/>
          <w:szCs w:val="24"/>
        </w:rPr>
        <w:t>成交人的</w:t>
      </w:r>
      <w:r>
        <w:rPr>
          <w:rFonts w:hint="eastAsia" w:ascii="宋体" w:hAnsi="宋体"/>
          <w:sz w:val="24"/>
          <w:szCs w:val="24"/>
          <w:lang w:eastAsia="zh-CN"/>
        </w:rPr>
        <w:t>竞争性磋商</w:t>
      </w:r>
      <w:r>
        <w:rPr>
          <w:rFonts w:ascii="宋体" w:hAnsi="宋体"/>
          <w:sz w:val="24"/>
          <w:szCs w:val="24"/>
        </w:rPr>
        <w:t>保证金</w:t>
      </w:r>
      <w:r>
        <w:rPr>
          <w:rFonts w:hint="eastAsia" w:ascii="宋体" w:hAnsi="宋体"/>
          <w:sz w:val="24"/>
          <w:szCs w:val="24"/>
        </w:rPr>
        <w:t>，</w:t>
      </w:r>
      <w:r>
        <w:rPr>
          <w:rFonts w:ascii="宋体" w:hAnsi="宋体"/>
          <w:sz w:val="24"/>
          <w:szCs w:val="24"/>
        </w:rPr>
        <w:t>在采购合同签订并按规定交纳代理服务费后五个工作日内退还。</w:t>
      </w:r>
    </w:p>
    <w:p w14:paraId="3143049A">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w:t>
      </w:r>
      <w:r>
        <w:rPr>
          <w:rFonts w:hint="eastAsia" w:ascii="宋体" w:hAnsi="宋体"/>
          <w:sz w:val="24"/>
          <w:szCs w:val="24"/>
        </w:rPr>
        <w:t>5</w:t>
      </w:r>
      <w:r>
        <w:rPr>
          <w:rFonts w:ascii="宋体" w:hAnsi="宋体"/>
          <w:sz w:val="24"/>
          <w:szCs w:val="24"/>
        </w:rPr>
        <w:t xml:space="preserve">有下列情形之一的，保证金不予退还： </w:t>
      </w:r>
    </w:p>
    <w:p w14:paraId="02AFE96D">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15.5.1供应商</w:t>
      </w:r>
      <w:r>
        <w:rPr>
          <w:rFonts w:ascii="宋体" w:hAnsi="宋体"/>
          <w:sz w:val="24"/>
          <w:szCs w:val="24"/>
        </w:rPr>
        <w:t>在提交响应文件截止时间后撤回响应文件的；</w:t>
      </w:r>
    </w:p>
    <w:p w14:paraId="31BB31FC">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15.5.2供应商</w:t>
      </w:r>
      <w:r>
        <w:rPr>
          <w:rFonts w:ascii="宋体" w:hAnsi="宋体"/>
          <w:sz w:val="24"/>
          <w:szCs w:val="24"/>
        </w:rPr>
        <w:t>在响应文件中提供虚假材料的；</w:t>
      </w:r>
    </w:p>
    <w:p w14:paraId="7D28D3D4">
      <w:pPr>
        <w:adjustRightInd w:val="0"/>
        <w:snapToGrid w:val="0"/>
        <w:spacing w:before="218" w:beforeLines="50" w:after="218" w:afterLines="50" w:line="360" w:lineRule="auto"/>
        <w:ind w:left="1319" w:leftChars="228" w:hanging="840" w:hangingChars="350"/>
        <w:rPr>
          <w:rFonts w:ascii="宋体" w:hAnsi="宋体"/>
          <w:sz w:val="24"/>
          <w:szCs w:val="24"/>
        </w:rPr>
      </w:pPr>
      <w:r>
        <w:rPr>
          <w:rFonts w:hint="eastAsia" w:ascii="宋体" w:hAnsi="宋体"/>
          <w:sz w:val="24"/>
          <w:szCs w:val="24"/>
        </w:rPr>
        <w:t>15.5.3</w:t>
      </w:r>
      <w:r>
        <w:rPr>
          <w:rFonts w:ascii="宋体" w:hAnsi="宋体"/>
          <w:sz w:val="24"/>
          <w:szCs w:val="24"/>
        </w:rPr>
        <w:t>除因不可抗力或</w:t>
      </w:r>
      <w:r>
        <w:rPr>
          <w:rFonts w:hint="eastAsia" w:ascii="宋体" w:hAnsi="宋体"/>
          <w:sz w:val="24"/>
          <w:szCs w:val="24"/>
          <w:lang w:eastAsia="zh-CN"/>
        </w:rPr>
        <w:t>竞争性磋商</w:t>
      </w:r>
      <w:r>
        <w:rPr>
          <w:rFonts w:ascii="宋体" w:hAnsi="宋体"/>
          <w:sz w:val="24"/>
          <w:szCs w:val="24"/>
        </w:rPr>
        <w:t>文件认可的情形以外，成交</w:t>
      </w:r>
      <w:r>
        <w:rPr>
          <w:rFonts w:hint="eastAsia" w:ascii="宋体" w:hAnsi="宋体"/>
          <w:sz w:val="24"/>
          <w:szCs w:val="24"/>
        </w:rPr>
        <w:t>供应商</w:t>
      </w:r>
      <w:r>
        <w:rPr>
          <w:rFonts w:ascii="宋体" w:hAnsi="宋体"/>
          <w:sz w:val="24"/>
          <w:szCs w:val="24"/>
        </w:rPr>
        <w:t>不与采</w:t>
      </w:r>
    </w:p>
    <w:p w14:paraId="1719F150">
      <w:pPr>
        <w:adjustRightInd w:val="0"/>
        <w:snapToGrid w:val="0"/>
        <w:spacing w:before="218" w:beforeLines="50" w:after="218" w:afterLines="50" w:line="360" w:lineRule="auto"/>
        <w:rPr>
          <w:rFonts w:ascii="宋体" w:hAnsi="宋体"/>
          <w:sz w:val="24"/>
          <w:szCs w:val="24"/>
        </w:rPr>
      </w:pPr>
      <w:r>
        <w:rPr>
          <w:rFonts w:ascii="宋体" w:hAnsi="宋体"/>
          <w:sz w:val="24"/>
          <w:szCs w:val="24"/>
        </w:rPr>
        <w:t>购人签订合同的；</w:t>
      </w:r>
    </w:p>
    <w:p w14:paraId="179C5560">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15.5.4供应商</w:t>
      </w:r>
      <w:r>
        <w:rPr>
          <w:rFonts w:ascii="宋体" w:hAnsi="宋体"/>
          <w:sz w:val="24"/>
          <w:szCs w:val="24"/>
        </w:rPr>
        <w:t>与采购人、其他</w:t>
      </w:r>
      <w:r>
        <w:rPr>
          <w:rFonts w:hint="eastAsia" w:ascii="宋体" w:hAnsi="宋体"/>
          <w:sz w:val="24"/>
          <w:szCs w:val="24"/>
        </w:rPr>
        <w:t>供应商</w:t>
      </w:r>
      <w:r>
        <w:rPr>
          <w:rFonts w:ascii="宋体" w:hAnsi="宋体"/>
          <w:sz w:val="24"/>
          <w:szCs w:val="24"/>
        </w:rPr>
        <w:t>或者采购代理机构恶意串通的；</w:t>
      </w:r>
    </w:p>
    <w:p w14:paraId="2ECD53A2">
      <w:pPr>
        <w:adjustRightInd w:val="0"/>
        <w:snapToGrid w:val="0"/>
        <w:spacing w:before="218" w:beforeLines="50" w:after="218" w:afterLines="50" w:line="360" w:lineRule="auto"/>
        <w:ind w:left="1319" w:leftChars="228" w:hanging="840" w:hangingChars="350"/>
        <w:rPr>
          <w:rFonts w:ascii="宋体" w:hAnsi="宋体"/>
          <w:sz w:val="24"/>
          <w:szCs w:val="24"/>
        </w:rPr>
      </w:pPr>
      <w:r>
        <w:rPr>
          <w:rFonts w:hint="eastAsia" w:ascii="宋体" w:hAnsi="宋体"/>
          <w:sz w:val="24"/>
          <w:szCs w:val="24"/>
        </w:rPr>
        <w:t>15.5.5成交供应商</w:t>
      </w:r>
      <w:r>
        <w:rPr>
          <w:rFonts w:ascii="宋体" w:hAnsi="宋体"/>
          <w:sz w:val="24"/>
          <w:szCs w:val="24"/>
        </w:rPr>
        <w:t>未能按规定交纳代理服务费</w:t>
      </w:r>
      <w:r>
        <w:rPr>
          <w:rFonts w:hint="eastAsia" w:ascii="宋体" w:hAnsi="宋体"/>
          <w:sz w:val="24"/>
          <w:szCs w:val="24"/>
        </w:rPr>
        <w:t>的</w:t>
      </w:r>
      <w:r>
        <w:rPr>
          <w:rFonts w:ascii="宋体" w:hAnsi="宋体"/>
          <w:sz w:val="24"/>
          <w:szCs w:val="24"/>
        </w:rPr>
        <w:t>。</w:t>
      </w:r>
    </w:p>
    <w:p w14:paraId="42FAAE1E">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1</w:t>
      </w:r>
      <w:r>
        <w:rPr>
          <w:rFonts w:hint="eastAsia" w:ascii="宋体" w:hAnsi="宋体"/>
          <w:b/>
          <w:sz w:val="24"/>
          <w:szCs w:val="24"/>
        </w:rPr>
        <w:t>6</w:t>
      </w:r>
      <w:r>
        <w:rPr>
          <w:rFonts w:ascii="宋体" w:hAnsi="宋体"/>
          <w:b/>
          <w:sz w:val="24"/>
          <w:szCs w:val="24"/>
        </w:rPr>
        <w:t>.</w:t>
      </w:r>
      <w:r>
        <w:rPr>
          <w:rFonts w:hint="eastAsia" w:ascii="宋体" w:hAnsi="宋体"/>
          <w:b/>
          <w:sz w:val="24"/>
          <w:szCs w:val="24"/>
          <w:lang w:eastAsia="zh-CN"/>
        </w:rPr>
        <w:t>磋商</w:t>
      </w:r>
      <w:r>
        <w:rPr>
          <w:rFonts w:ascii="宋体" w:hAnsi="宋体"/>
          <w:b/>
          <w:sz w:val="24"/>
          <w:szCs w:val="24"/>
        </w:rPr>
        <w:t>报价有效期</w:t>
      </w:r>
    </w:p>
    <w:p w14:paraId="60DE45AD">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lang w:eastAsia="zh-CN"/>
        </w:rPr>
        <w:t>磋商</w:t>
      </w:r>
      <w:r>
        <w:rPr>
          <w:rFonts w:ascii="宋体" w:hAnsi="宋体"/>
          <w:sz w:val="24"/>
          <w:szCs w:val="24"/>
        </w:rPr>
        <w:t>报价应在“</w:t>
      </w:r>
      <w:r>
        <w:rPr>
          <w:rFonts w:hint="eastAsia" w:ascii="宋体" w:hAnsi="宋体"/>
          <w:sz w:val="24"/>
          <w:szCs w:val="24"/>
          <w:lang w:eastAsia="zh-CN"/>
        </w:rPr>
        <w:t>竞争性磋商</w:t>
      </w:r>
      <w:r>
        <w:rPr>
          <w:rFonts w:ascii="宋体" w:hAnsi="宋体"/>
          <w:sz w:val="24"/>
          <w:szCs w:val="24"/>
        </w:rPr>
        <w:t>须知前附表”中规定的</w:t>
      </w:r>
      <w:r>
        <w:rPr>
          <w:rFonts w:hint="eastAsia" w:ascii="宋体" w:hAnsi="宋体"/>
          <w:sz w:val="24"/>
          <w:szCs w:val="24"/>
          <w:lang w:eastAsia="zh-CN"/>
        </w:rPr>
        <w:t>磋商</w:t>
      </w:r>
      <w:r>
        <w:rPr>
          <w:rFonts w:hint="eastAsia" w:ascii="宋体" w:hAnsi="宋体"/>
          <w:sz w:val="24"/>
          <w:szCs w:val="24"/>
        </w:rPr>
        <w:t>报价有效期内</w:t>
      </w:r>
      <w:r>
        <w:rPr>
          <w:rFonts w:ascii="宋体" w:hAnsi="宋体"/>
          <w:sz w:val="24"/>
          <w:szCs w:val="24"/>
        </w:rPr>
        <w:t>保持有效。</w:t>
      </w:r>
      <w:r>
        <w:rPr>
          <w:rFonts w:hint="eastAsia" w:ascii="宋体" w:hAnsi="宋体"/>
          <w:sz w:val="24"/>
          <w:szCs w:val="24"/>
          <w:lang w:eastAsia="zh-CN"/>
        </w:rPr>
        <w:t>磋商</w:t>
      </w:r>
      <w:r>
        <w:rPr>
          <w:rFonts w:ascii="宋体" w:hAnsi="宋体"/>
          <w:sz w:val="24"/>
          <w:szCs w:val="24"/>
        </w:rPr>
        <w:t>报价不满足规定有效期的</w:t>
      </w:r>
      <w:r>
        <w:rPr>
          <w:rFonts w:hint="eastAsia" w:ascii="宋体" w:hAnsi="宋体"/>
          <w:sz w:val="24"/>
          <w:szCs w:val="24"/>
        </w:rPr>
        <w:t>，其</w:t>
      </w:r>
      <w:r>
        <w:rPr>
          <w:rFonts w:hint="eastAsia" w:ascii="宋体" w:hAnsi="宋体"/>
          <w:sz w:val="24"/>
          <w:szCs w:val="24"/>
          <w:lang w:eastAsia="zh-CN"/>
        </w:rPr>
        <w:t>竞争性磋商</w:t>
      </w:r>
      <w:r>
        <w:rPr>
          <w:rFonts w:ascii="宋体" w:hAnsi="宋体"/>
          <w:sz w:val="24"/>
          <w:szCs w:val="24"/>
        </w:rPr>
        <w:t>响应文件将</w:t>
      </w:r>
      <w:r>
        <w:rPr>
          <w:rFonts w:hint="eastAsia" w:ascii="宋体" w:hAnsi="宋体"/>
          <w:sz w:val="24"/>
          <w:szCs w:val="24"/>
        </w:rPr>
        <w:t>按照无效处理</w:t>
      </w:r>
      <w:r>
        <w:rPr>
          <w:rFonts w:ascii="宋体" w:hAnsi="宋体"/>
          <w:sz w:val="24"/>
          <w:szCs w:val="24"/>
        </w:rPr>
        <w:t>。</w:t>
      </w:r>
    </w:p>
    <w:p w14:paraId="5A0C6D1E">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1</w:t>
      </w:r>
      <w:r>
        <w:rPr>
          <w:rFonts w:hint="eastAsia" w:ascii="宋体" w:hAnsi="宋体"/>
          <w:b/>
          <w:sz w:val="24"/>
          <w:szCs w:val="24"/>
        </w:rPr>
        <w:t>7</w:t>
      </w:r>
      <w:r>
        <w:rPr>
          <w:rFonts w:ascii="宋体" w:hAnsi="宋体"/>
          <w:b/>
          <w:sz w:val="24"/>
          <w:szCs w:val="24"/>
        </w:rPr>
        <w:t>.</w:t>
      </w:r>
      <w:r>
        <w:rPr>
          <w:rFonts w:hint="eastAsia" w:ascii="宋体" w:hAnsi="宋体"/>
          <w:b/>
          <w:sz w:val="24"/>
          <w:szCs w:val="24"/>
          <w:lang w:eastAsia="zh-CN"/>
        </w:rPr>
        <w:t>竞争性磋商</w:t>
      </w:r>
      <w:r>
        <w:rPr>
          <w:rFonts w:ascii="宋体" w:hAnsi="宋体"/>
          <w:b/>
          <w:sz w:val="24"/>
          <w:szCs w:val="24"/>
        </w:rPr>
        <w:t>响应文件的式样和签署</w:t>
      </w:r>
    </w:p>
    <w:p w14:paraId="3D916A86">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.1</w:t>
      </w:r>
      <w:r>
        <w:rPr>
          <w:rFonts w:hint="eastAsia" w:ascii="宋体" w:hAnsi="宋体"/>
          <w:sz w:val="24"/>
          <w:szCs w:val="24"/>
        </w:rPr>
        <w:t>供应商</w:t>
      </w:r>
      <w:r>
        <w:rPr>
          <w:rFonts w:ascii="宋体" w:hAnsi="宋体"/>
          <w:sz w:val="24"/>
          <w:szCs w:val="24"/>
        </w:rPr>
        <w:t>应按照</w:t>
      </w:r>
      <w:r>
        <w:rPr>
          <w:rFonts w:hint="eastAsia" w:ascii="宋体" w:hAnsi="宋体"/>
          <w:sz w:val="24"/>
          <w:szCs w:val="24"/>
          <w:lang w:eastAsia="zh-CN"/>
        </w:rPr>
        <w:t>竞争性磋商</w:t>
      </w:r>
      <w:r>
        <w:rPr>
          <w:rFonts w:ascii="宋体" w:hAnsi="宋体"/>
          <w:sz w:val="24"/>
          <w:szCs w:val="24"/>
        </w:rPr>
        <w:t>须知的要求, 准备一份</w:t>
      </w:r>
      <w:r>
        <w:rPr>
          <w:rFonts w:hint="eastAsia" w:ascii="宋体" w:hAnsi="宋体"/>
          <w:sz w:val="24"/>
          <w:szCs w:val="24"/>
          <w:lang w:eastAsia="zh-CN"/>
        </w:rPr>
        <w:t>竞争性磋商</w:t>
      </w:r>
      <w:r>
        <w:rPr>
          <w:rFonts w:ascii="宋体" w:hAnsi="宋体"/>
          <w:sz w:val="24"/>
          <w:szCs w:val="24"/>
        </w:rPr>
        <w:t>响应文件正本和“</w:t>
      </w:r>
      <w:r>
        <w:rPr>
          <w:rFonts w:hint="eastAsia" w:ascii="宋体" w:hAnsi="宋体"/>
          <w:sz w:val="24"/>
          <w:szCs w:val="24"/>
          <w:lang w:eastAsia="zh-CN"/>
        </w:rPr>
        <w:t>竞争性磋商</w:t>
      </w:r>
      <w:r>
        <w:rPr>
          <w:rFonts w:ascii="宋体" w:hAnsi="宋体"/>
          <w:sz w:val="24"/>
          <w:szCs w:val="24"/>
        </w:rPr>
        <w:t>须知前附表”中规定数量的副本，</w:t>
      </w:r>
      <w:r>
        <w:rPr>
          <w:rFonts w:hint="eastAsia" w:ascii="宋体" w:hAnsi="宋体"/>
          <w:sz w:val="24"/>
          <w:szCs w:val="24"/>
        </w:rPr>
        <w:t>副本可以是正本的复印件。</w:t>
      </w:r>
      <w:r>
        <w:rPr>
          <w:rFonts w:ascii="宋体" w:hAnsi="宋体"/>
          <w:sz w:val="24"/>
          <w:szCs w:val="24"/>
        </w:rPr>
        <w:t>每套</w:t>
      </w:r>
      <w:r>
        <w:rPr>
          <w:rFonts w:hint="eastAsia" w:ascii="宋体" w:hAnsi="宋体"/>
          <w:sz w:val="24"/>
          <w:szCs w:val="24"/>
          <w:lang w:eastAsia="zh-CN"/>
        </w:rPr>
        <w:t>竞争性磋商</w:t>
      </w:r>
      <w:r>
        <w:rPr>
          <w:rFonts w:ascii="宋体" w:hAnsi="宋体"/>
          <w:sz w:val="24"/>
          <w:szCs w:val="24"/>
        </w:rPr>
        <w:t>响应文件须清楚地标明“正本”或“副本”。如果发生正本与副本不一致的情况，以正本为准。</w:t>
      </w:r>
    </w:p>
    <w:p w14:paraId="1AC09CB7">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17.2如果</w:t>
      </w:r>
      <w:r>
        <w:rPr>
          <w:rFonts w:hint="eastAsia" w:ascii="宋体" w:hAnsi="宋体"/>
          <w:sz w:val="24"/>
          <w:szCs w:val="24"/>
          <w:lang w:eastAsia="zh-CN"/>
        </w:rPr>
        <w:t>竞争性磋商</w:t>
      </w:r>
      <w:r>
        <w:rPr>
          <w:rFonts w:hint="eastAsia" w:ascii="宋体" w:hAnsi="宋体"/>
          <w:sz w:val="24"/>
          <w:szCs w:val="24"/>
        </w:rPr>
        <w:t>文件有要求，还应</w:t>
      </w:r>
      <w:r>
        <w:rPr>
          <w:rFonts w:ascii="宋体" w:hAnsi="宋体"/>
          <w:sz w:val="24"/>
          <w:szCs w:val="24"/>
        </w:rPr>
        <w:t>按照</w:t>
      </w:r>
      <w:r>
        <w:rPr>
          <w:rFonts w:hint="eastAsia" w:ascii="宋体" w:hAnsi="宋体"/>
          <w:sz w:val="24"/>
          <w:szCs w:val="24"/>
        </w:rPr>
        <w:t>“</w:t>
      </w:r>
      <w:r>
        <w:rPr>
          <w:rFonts w:hint="eastAsia" w:ascii="宋体" w:hAnsi="宋体"/>
          <w:sz w:val="24"/>
          <w:szCs w:val="24"/>
          <w:lang w:eastAsia="zh-CN"/>
        </w:rPr>
        <w:t>竞争性磋商</w:t>
      </w:r>
      <w:r>
        <w:rPr>
          <w:rFonts w:ascii="宋体" w:hAnsi="宋体"/>
          <w:sz w:val="24"/>
          <w:szCs w:val="24"/>
        </w:rPr>
        <w:t>须知</w:t>
      </w:r>
      <w:r>
        <w:rPr>
          <w:rFonts w:hint="eastAsia" w:ascii="宋体" w:hAnsi="宋体"/>
          <w:sz w:val="24"/>
          <w:szCs w:val="24"/>
        </w:rPr>
        <w:t>前附表”</w:t>
      </w:r>
      <w:r>
        <w:rPr>
          <w:rFonts w:ascii="宋体" w:hAnsi="宋体"/>
          <w:sz w:val="24"/>
          <w:szCs w:val="24"/>
        </w:rPr>
        <w:t>的要求</w:t>
      </w:r>
      <w:r>
        <w:rPr>
          <w:rFonts w:hint="eastAsia" w:ascii="宋体" w:hAnsi="宋体"/>
          <w:sz w:val="24"/>
          <w:szCs w:val="24"/>
        </w:rPr>
        <w:t>准备相应格式和载体的电子版文件。</w:t>
      </w:r>
    </w:p>
    <w:p w14:paraId="6CDB6A8C">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w:t>
      </w:r>
      <w:r>
        <w:rPr>
          <w:rFonts w:hint="eastAsia" w:ascii="宋体" w:hAnsi="宋体"/>
          <w:sz w:val="24"/>
          <w:szCs w:val="24"/>
        </w:rPr>
        <w:t>3</w:t>
      </w:r>
      <w:r>
        <w:rPr>
          <w:rFonts w:hint="eastAsia" w:ascii="宋体" w:hAnsi="宋体"/>
          <w:sz w:val="24"/>
          <w:szCs w:val="24"/>
          <w:lang w:eastAsia="zh-CN"/>
        </w:rPr>
        <w:t>竞争性磋商</w:t>
      </w:r>
      <w:r>
        <w:rPr>
          <w:rFonts w:ascii="宋体" w:hAnsi="宋体"/>
          <w:sz w:val="24"/>
          <w:szCs w:val="24"/>
        </w:rPr>
        <w:t>响应文件正本需打印或用不褪色的蓝(黑)色墨水(汁)书写,并由</w:t>
      </w:r>
      <w:r>
        <w:rPr>
          <w:rFonts w:hint="eastAsia" w:ascii="宋体" w:hAnsi="宋体"/>
          <w:sz w:val="24"/>
          <w:szCs w:val="24"/>
        </w:rPr>
        <w:t>供应商</w:t>
      </w:r>
      <w:r>
        <w:rPr>
          <w:rFonts w:ascii="宋体" w:hAnsi="宋体"/>
          <w:sz w:val="24"/>
          <w:szCs w:val="24"/>
        </w:rPr>
        <w:t>法人代表或经法人代表正式授权的代表签字。授权代表须将按</w:t>
      </w:r>
      <w:r>
        <w:rPr>
          <w:rFonts w:hint="eastAsia" w:ascii="宋体" w:hAnsi="宋体"/>
          <w:sz w:val="24"/>
          <w:szCs w:val="24"/>
          <w:lang w:eastAsia="zh-CN"/>
        </w:rPr>
        <w:t>竞争性磋商</w:t>
      </w:r>
      <w:r>
        <w:rPr>
          <w:rFonts w:ascii="宋体" w:hAnsi="宋体"/>
          <w:sz w:val="24"/>
          <w:szCs w:val="24"/>
        </w:rPr>
        <w:t>文件规定的格式出具的“法人代表授权书”附在</w:t>
      </w:r>
      <w:r>
        <w:rPr>
          <w:rFonts w:hint="eastAsia" w:ascii="宋体" w:hAnsi="宋体"/>
          <w:sz w:val="24"/>
          <w:szCs w:val="24"/>
          <w:lang w:eastAsia="zh-CN"/>
        </w:rPr>
        <w:t>竞争性磋商</w:t>
      </w:r>
      <w:r>
        <w:rPr>
          <w:rFonts w:ascii="宋体" w:hAnsi="宋体"/>
          <w:sz w:val="24"/>
          <w:szCs w:val="24"/>
        </w:rPr>
        <w:t>响应文件中。</w:t>
      </w:r>
    </w:p>
    <w:p w14:paraId="4C886508">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w:t>
      </w:r>
      <w:r>
        <w:rPr>
          <w:rFonts w:hint="eastAsia" w:ascii="宋体" w:hAnsi="宋体"/>
          <w:sz w:val="24"/>
          <w:szCs w:val="24"/>
        </w:rPr>
        <w:t>4</w:t>
      </w:r>
      <w:r>
        <w:rPr>
          <w:rFonts w:ascii="宋体" w:hAnsi="宋体"/>
          <w:sz w:val="24"/>
          <w:szCs w:val="24"/>
        </w:rPr>
        <w:t>任何行间插字、涂改和增删，必须由</w:t>
      </w:r>
      <w:r>
        <w:rPr>
          <w:rFonts w:hint="eastAsia" w:ascii="宋体" w:hAnsi="宋体"/>
          <w:sz w:val="24"/>
          <w:szCs w:val="24"/>
          <w:lang w:eastAsia="zh-CN"/>
        </w:rPr>
        <w:t>竞争性磋商</w:t>
      </w:r>
      <w:r>
        <w:rPr>
          <w:rFonts w:ascii="宋体" w:hAnsi="宋体"/>
          <w:sz w:val="24"/>
          <w:szCs w:val="24"/>
        </w:rPr>
        <w:t>响应文件的签字人在旁边签字才有效。</w:t>
      </w:r>
    </w:p>
    <w:p w14:paraId="7A21B078">
      <w:pPr>
        <w:adjustRightInd w:val="0"/>
        <w:snapToGrid w:val="0"/>
        <w:spacing w:before="218" w:beforeLines="50" w:after="218" w:afterLines="50" w:line="360" w:lineRule="auto"/>
        <w:ind w:firstLine="480" w:firstLineChars="200"/>
        <w:rPr>
          <w:rFonts w:hint="eastAsia" w:ascii="宋体" w:hAnsi="宋体"/>
          <w:b/>
          <w:sz w:val="36"/>
          <w:szCs w:val="36"/>
        </w:rPr>
      </w:pPr>
      <w:r>
        <w:rPr>
          <w:rFonts w:ascii="宋体" w:hAnsi="宋体"/>
          <w:sz w:val="24"/>
          <w:szCs w:val="24"/>
        </w:rPr>
        <w:t>1</w:t>
      </w:r>
      <w:r>
        <w:rPr>
          <w:rFonts w:hint="eastAsia" w:ascii="宋体" w:hAnsi="宋体"/>
          <w:sz w:val="24"/>
          <w:szCs w:val="24"/>
        </w:rPr>
        <w:t>7</w:t>
      </w:r>
      <w:r>
        <w:rPr>
          <w:rFonts w:ascii="宋体" w:hAnsi="宋体"/>
          <w:sz w:val="24"/>
          <w:szCs w:val="24"/>
        </w:rPr>
        <w:t>.</w:t>
      </w:r>
      <w:r>
        <w:rPr>
          <w:rFonts w:hint="eastAsia" w:ascii="宋体" w:hAnsi="宋体"/>
          <w:sz w:val="24"/>
          <w:szCs w:val="24"/>
        </w:rPr>
        <w:t>5</w:t>
      </w:r>
      <w:r>
        <w:rPr>
          <w:rFonts w:ascii="宋体" w:hAnsi="宋体"/>
          <w:sz w:val="24"/>
          <w:szCs w:val="24"/>
        </w:rPr>
        <w:t>因字迹潦草、表述不清或不按</w:t>
      </w:r>
      <w:r>
        <w:rPr>
          <w:rFonts w:hint="eastAsia" w:ascii="宋体" w:hAnsi="宋体"/>
          <w:sz w:val="24"/>
          <w:szCs w:val="24"/>
          <w:lang w:eastAsia="zh-CN"/>
        </w:rPr>
        <w:t>竞争性磋商</w:t>
      </w:r>
      <w:r>
        <w:rPr>
          <w:rFonts w:ascii="宋体" w:hAnsi="宋体"/>
          <w:sz w:val="24"/>
          <w:szCs w:val="24"/>
        </w:rPr>
        <w:t>文件格式编制的</w:t>
      </w:r>
      <w:r>
        <w:rPr>
          <w:rFonts w:hint="eastAsia" w:ascii="宋体" w:hAnsi="宋体"/>
          <w:sz w:val="24"/>
          <w:szCs w:val="24"/>
          <w:lang w:eastAsia="zh-CN"/>
        </w:rPr>
        <w:t>竞争性磋商</w:t>
      </w:r>
      <w:r>
        <w:rPr>
          <w:rFonts w:ascii="宋体" w:hAnsi="宋体"/>
          <w:sz w:val="24"/>
          <w:szCs w:val="24"/>
        </w:rPr>
        <w:t>响应文件，所引起的对</w:t>
      </w:r>
      <w:r>
        <w:rPr>
          <w:rFonts w:hint="eastAsia" w:ascii="宋体" w:hAnsi="宋体"/>
          <w:sz w:val="24"/>
          <w:szCs w:val="24"/>
        </w:rPr>
        <w:t>供应商</w:t>
      </w:r>
      <w:r>
        <w:rPr>
          <w:rFonts w:ascii="宋体" w:hAnsi="宋体"/>
          <w:sz w:val="24"/>
          <w:szCs w:val="24"/>
        </w:rPr>
        <w:t>不利的后果，由</w:t>
      </w:r>
      <w:r>
        <w:rPr>
          <w:rFonts w:hint="eastAsia" w:ascii="宋体" w:hAnsi="宋体"/>
          <w:sz w:val="24"/>
          <w:szCs w:val="24"/>
        </w:rPr>
        <w:t>供应商</w:t>
      </w:r>
      <w:r>
        <w:rPr>
          <w:rFonts w:ascii="宋体" w:hAnsi="宋体"/>
          <w:sz w:val="24"/>
          <w:szCs w:val="24"/>
        </w:rPr>
        <w:t>自行负责。</w:t>
      </w:r>
    </w:p>
    <w:p w14:paraId="5C6238EE">
      <w:pPr>
        <w:adjustRightInd w:val="0"/>
        <w:snapToGrid w:val="0"/>
        <w:spacing w:before="218" w:beforeLines="50" w:after="218" w:afterLines="50" w:line="360" w:lineRule="auto"/>
        <w:jc w:val="center"/>
        <w:rPr>
          <w:rFonts w:ascii="宋体" w:hAnsi="宋体"/>
          <w:b/>
          <w:sz w:val="36"/>
          <w:szCs w:val="36"/>
        </w:rPr>
      </w:pPr>
      <w:r>
        <w:rPr>
          <w:rFonts w:hint="eastAsia" w:ascii="宋体" w:hAnsi="宋体"/>
          <w:b/>
          <w:sz w:val="36"/>
          <w:szCs w:val="36"/>
        </w:rPr>
        <w:t>（四）</w:t>
      </w:r>
      <w:r>
        <w:rPr>
          <w:rFonts w:hint="eastAsia" w:ascii="宋体" w:hAnsi="宋体"/>
          <w:b/>
          <w:sz w:val="36"/>
          <w:szCs w:val="36"/>
          <w:lang w:eastAsia="zh-CN"/>
        </w:rPr>
        <w:t>竞争性磋商</w:t>
      </w:r>
      <w:r>
        <w:rPr>
          <w:rFonts w:ascii="宋体" w:hAnsi="宋体"/>
          <w:b/>
          <w:sz w:val="36"/>
          <w:szCs w:val="36"/>
        </w:rPr>
        <w:t>响应文件的递交</w:t>
      </w:r>
    </w:p>
    <w:p w14:paraId="52DEEF36">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1</w:t>
      </w:r>
      <w:r>
        <w:rPr>
          <w:rFonts w:hint="eastAsia" w:ascii="宋体" w:hAnsi="宋体"/>
          <w:b/>
          <w:sz w:val="24"/>
          <w:szCs w:val="24"/>
        </w:rPr>
        <w:t>8</w:t>
      </w:r>
      <w:r>
        <w:rPr>
          <w:rFonts w:ascii="宋体" w:hAnsi="宋体"/>
          <w:b/>
          <w:sz w:val="24"/>
          <w:szCs w:val="24"/>
        </w:rPr>
        <w:t>.</w:t>
      </w:r>
      <w:r>
        <w:rPr>
          <w:rFonts w:hint="eastAsia" w:ascii="宋体" w:hAnsi="宋体"/>
          <w:b/>
          <w:sz w:val="24"/>
          <w:szCs w:val="24"/>
          <w:lang w:eastAsia="zh-CN"/>
        </w:rPr>
        <w:t>竞争性磋商</w:t>
      </w:r>
      <w:r>
        <w:rPr>
          <w:rFonts w:ascii="宋体" w:hAnsi="宋体"/>
          <w:b/>
          <w:sz w:val="24"/>
          <w:szCs w:val="24"/>
        </w:rPr>
        <w:t>响应文件的</w:t>
      </w:r>
      <w:r>
        <w:rPr>
          <w:rFonts w:hint="eastAsia" w:ascii="宋体" w:hAnsi="宋体"/>
          <w:b/>
          <w:sz w:val="24"/>
          <w:szCs w:val="24"/>
        </w:rPr>
        <w:t>装订、</w:t>
      </w:r>
      <w:r>
        <w:rPr>
          <w:rFonts w:ascii="宋体" w:hAnsi="宋体"/>
          <w:b/>
          <w:sz w:val="24"/>
          <w:szCs w:val="24"/>
        </w:rPr>
        <w:t>密封和标记</w:t>
      </w:r>
    </w:p>
    <w:p w14:paraId="40933B3D">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.1</w:t>
      </w:r>
      <w:r>
        <w:rPr>
          <w:rFonts w:hint="eastAsia" w:ascii="宋体" w:hAnsi="宋体"/>
          <w:sz w:val="24"/>
          <w:lang w:eastAsia="zh-CN"/>
        </w:rPr>
        <w:t>竞争性磋商</w:t>
      </w:r>
      <w:r>
        <w:rPr>
          <w:rFonts w:hint="eastAsia" w:ascii="宋体" w:hAnsi="宋体"/>
          <w:sz w:val="24"/>
        </w:rPr>
        <w:t>响应文件的正本与副本应分别胶装成册，并应编制目录，具体装订和包装密封要求见本须知“</w:t>
      </w:r>
      <w:r>
        <w:rPr>
          <w:rFonts w:hint="eastAsia" w:ascii="宋体" w:hAnsi="宋体"/>
          <w:sz w:val="24"/>
          <w:lang w:eastAsia="zh-CN"/>
        </w:rPr>
        <w:t>竞争性磋商</w:t>
      </w:r>
      <w:r>
        <w:rPr>
          <w:rFonts w:hint="eastAsia" w:ascii="宋体" w:hAnsi="宋体"/>
          <w:sz w:val="24"/>
        </w:rPr>
        <w:t>须知前附表”规定。</w:t>
      </w:r>
    </w:p>
    <w:p w14:paraId="248A1CBA">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.2外层包装请按以下要求标记：</w:t>
      </w:r>
      <w:r>
        <w:rPr>
          <w:rFonts w:hint="eastAsia" w:ascii="宋体" w:hAnsi="宋体"/>
          <w:sz w:val="24"/>
          <w:szCs w:val="24"/>
        </w:rPr>
        <w:t>执行本</w:t>
      </w:r>
      <w:r>
        <w:rPr>
          <w:rFonts w:hint="eastAsia" w:ascii="宋体" w:hAnsi="宋体"/>
          <w:sz w:val="24"/>
          <w:szCs w:val="24"/>
          <w:lang w:eastAsia="zh-CN"/>
        </w:rPr>
        <w:t>竞争性磋商</w:t>
      </w:r>
      <w:r>
        <w:rPr>
          <w:rFonts w:hint="eastAsia" w:ascii="宋体" w:hAnsi="宋体"/>
          <w:sz w:val="24"/>
          <w:szCs w:val="24"/>
        </w:rPr>
        <w:t>文件格式要求的封面，并按照相应要求盖章或签字，封口处需要加盖公章。</w:t>
      </w:r>
    </w:p>
    <w:p w14:paraId="01CCC9E3">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18.3</w:t>
      </w:r>
      <w:r>
        <w:rPr>
          <w:rFonts w:ascii="宋体" w:hAnsi="宋体"/>
          <w:sz w:val="24"/>
          <w:szCs w:val="24"/>
        </w:rPr>
        <w:t>如果在“</w:t>
      </w:r>
      <w:r>
        <w:rPr>
          <w:rFonts w:hint="eastAsia" w:ascii="宋体" w:hAnsi="宋体"/>
          <w:sz w:val="24"/>
          <w:szCs w:val="24"/>
          <w:lang w:eastAsia="zh-CN"/>
        </w:rPr>
        <w:t>竞争性磋商</w:t>
      </w:r>
      <w:r>
        <w:rPr>
          <w:rFonts w:ascii="宋体" w:hAnsi="宋体"/>
          <w:sz w:val="24"/>
          <w:szCs w:val="24"/>
        </w:rPr>
        <w:t>须知前附表”中要求提供</w:t>
      </w:r>
      <w:r>
        <w:rPr>
          <w:rFonts w:hint="eastAsia" w:ascii="宋体" w:hAnsi="宋体"/>
          <w:sz w:val="24"/>
          <w:szCs w:val="24"/>
        </w:rPr>
        <w:t>证明文件的</w:t>
      </w:r>
      <w:r>
        <w:rPr>
          <w:rFonts w:ascii="宋体" w:hAnsi="宋体"/>
          <w:sz w:val="24"/>
          <w:szCs w:val="24"/>
        </w:rPr>
        <w:t>原件，则</w:t>
      </w:r>
      <w:r>
        <w:rPr>
          <w:rFonts w:hint="eastAsia" w:ascii="宋体" w:hAnsi="宋体"/>
          <w:sz w:val="24"/>
          <w:szCs w:val="24"/>
        </w:rPr>
        <w:t>证明文件的</w:t>
      </w:r>
      <w:r>
        <w:rPr>
          <w:rFonts w:ascii="宋体" w:hAnsi="宋体"/>
          <w:sz w:val="24"/>
          <w:szCs w:val="24"/>
        </w:rPr>
        <w:t>原件必须</w:t>
      </w:r>
      <w:r>
        <w:rPr>
          <w:rFonts w:hint="eastAsia" w:ascii="宋体" w:hAnsi="宋体"/>
          <w:sz w:val="24"/>
          <w:szCs w:val="24"/>
        </w:rPr>
        <w:t>按照</w:t>
      </w:r>
      <w:r>
        <w:rPr>
          <w:rFonts w:hint="eastAsia" w:ascii="宋体" w:hAnsi="宋体"/>
          <w:sz w:val="24"/>
          <w:szCs w:val="24"/>
          <w:lang w:eastAsia="zh-CN"/>
        </w:rPr>
        <w:t>竞争性磋商</w:t>
      </w:r>
      <w:r>
        <w:rPr>
          <w:rFonts w:hint="eastAsia" w:ascii="宋体" w:hAnsi="宋体"/>
          <w:sz w:val="24"/>
          <w:szCs w:val="24"/>
        </w:rPr>
        <w:t>须知前附表的规定进行封装和递交</w:t>
      </w:r>
      <w:r>
        <w:rPr>
          <w:rFonts w:ascii="宋体" w:hAnsi="宋体"/>
          <w:sz w:val="24"/>
          <w:szCs w:val="24"/>
        </w:rPr>
        <w:t>。</w:t>
      </w:r>
    </w:p>
    <w:p w14:paraId="5C0DD71F">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4</w:t>
      </w:r>
      <w:r>
        <w:rPr>
          <w:rFonts w:ascii="宋体" w:hAnsi="宋体"/>
          <w:sz w:val="24"/>
          <w:szCs w:val="24"/>
        </w:rPr>
        <w:t>如果</w:t>
      </w:r>
      <w:r>
        <w:rPr>
          <w:rFonts w:hint="eastAsia" w:ascii="宋体" w:hAnsi="宋体"/>
          <w:sz w:val="24"/>
          <w:szCs w:val="24"/>
        </w:rPr>
        <w:t>供应商</w:t>
      </w:r>
      <w:r>
        <w:rPr>
          <w:rFonts w:ascii="宋体" w:hAnsi="宋体"/>
          <w:sz w:val="24"/>
          <w:szCs w:val="24"/>
        </w:rPr>
        <w:t>未对</w:t>
      </w:r>
      <w:r>
        <w:rPr>
          <w:rFonts w:hint="eastAsia" w:ascii="宋体" w:hAnsi="宋体"/>
          <w:sz w:val="24"/>
          <w:szCs w:val="24"/>
          <w:lang w:eastAsia="zh-CN"/>
        </w:rPr>
        <w:t>竞争性磋商</w:t>
      </w:r>
      <w:r>
        <w:rPr>
          <w:rFonts w:ascii="宋体" w:hAnsi="宋体"/>
          <w:sz w:val="24"/>
          <w:szCs w:val="24"/>
        </w:rPr>
        <w:t>响应文件按上述要求进行完好密封，所引起的对</w:t>
      </w:r>
      <w:r>
        <w:rPr>
          <w:rFonts w:hint="eastAsia" w:ascii="宋体" w:hAnsi="宋体"/>
          <w:sz w:val="24"/>
          <w:szCs w:val="24"/>
        </w:rPr>
        <w:t>供应商</w:t>
      </w:r>
      <w:r>
        <w:rPr>
          <w:rFonts w:ascii="宋体" w:hAnsi="宋体"/>
          <w:sz w:val="24"/>
          <w:szCs w:val="24"/>
        </w:rPr>
        <w:t>不利的后果，由</w:t>
      </w:r>
      <w:r>
        <w:rPr>
          <w:rFonts w:hint="eastAsia" w:ascii="宋体" w:hAnsi="宋体"/>
          <w:sz w:val="24"/>
          <w:szCs w:val="24"/>
        </w:rPr>
        <w:t>供应商</w:t>
      </w:r>
      <w:r>
        <w:rPr>
          <w:rFonts w:ascii="宋体" w:hAnsi="宋体"/>
          <w:sz w:val="24"/>
          <w:szCs w:val="24"/>
        </w:rPr>
        <w:t>自行承担。</w:t>
      </w:r>
    </w:p>
    <w:p w14:paraId="2A4E2369">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1</w:t>
      </w:r>
      <w:r>
        <w:rPr>
          <w:rFonts w:hint="eastAsia" w:ascii="宋体" w:hAnsi="宋体"/>
          <w:b/>
          <w:sz w:val="24"/>
          <w:szCs w:val="24"/>
        </w:rPr>
        <w:t>9</w:t>
      </w:r>
      <w:r>
        <w:rPr>
          <w:rFonts w:ascii="宋体" w:hAnsi="宋体"/>
          <w:b/>
          <w:sz w:val="24"/>
          <w:szCs w:val="24"/>
        </w:rPr>
        <w:t>．</w:t>
      </w:r>
      <w:r>
        <w:rPr>
          <w:rFonts w:hint="eastAsia" w:ascii="宋体" w:hAnsi="宋体"/>
          <w:b/>
          <w:sz w:val="24"/>
          <w:szCs w:val="24"/>
          <w:lang w:eastAsia="zh-CN"/>
        </w:rPr>
        <w:t>竞争性磋商</w:t>
      </w:r>
      <w:r>
        <w:rPr>
          <w:rFonts w:hint="eastAsia" w:ascii="宋体" w:hAnsi="宋体"/>
          <w:b/>
          <w:sz w:val="24"/>
          <w:szCs w:val="24"/>
        </w:rPr>
        <w:t>响应文件递交方式和</w:t>
      </w:r>
      <w:r>
        <w:rPr>
          <w:rFonts w:hint="eastAsia" w:ascii="宋体" w:hAnsi="宋体"/>
          <w:b/>
          <w:sz w:val="24"/>
          <w:szCs w:val="24"/>
          <w:lang w:eastAsia="zh-CN"/>
        </w:rPr>
        <w:t>磋商</w:t>
      </w:r>
      <w:r>
        <w:rPr>
          <w:rFonts w:ascii="宋体" w:hAnsi="宋体"/>
          <w:b/>
          <w:sz w:val="24"/>
          <w:szCs w:val="24"/>
        </w:rPr>
        <w:t>截止时间</w:t>
      </w:r>
    </w:p>
    <w:p w14:paraId="53D17060">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9</w:t>
      </w:r>
      <w:r>
        <w:rPr>
          <w:rFonts w:ascii="宋体" w:hAnsi="宋体"/>
          <w:sz w:val="24"/>
          <w:szCs w:val="24"/>
        </w:rPr>
        <w:t>.1</w:t>
      </w:r>
      <w:r>
        <w:rPr>
          <w:rFonts w:hint="eastAsia" w:ascii="宋体" w:hAnsi="宋体"/>
          <w:sz w:val="24"/>
          <w:szCs w:val="24"/>
        </w:rPr>
        <w:t>供应商必须派出代表，</w:t>
      </w:r>
      <w:r>
        <w:rPr>
          <w:rFonts w:ascii="宋体" w:hAnsi="宋体"/>
          <w:sz w:val="24"/>
          <w:szCs w:val="24"/>
        </w:rPr>
        <w:t>在“</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规定的</w:t>
      </w:r>
      <w:r>
        <w:rPr>
          <w:rFonts w:hint="eastAsia" w:ascii="宋体" w:hAnsi="宋体"/>
          <w:sz w:val="24"/>
          <w:szCs w:val="24"/>
          <w:lang w:eastAsia="zh-CN"/>
        </w:rPr>
        <w:t>竞争性磋商</w:t>
      </w:r>
      <w:r>
        <w:rPr>
          <w:rFonts w:hint="eastAsia" w:ascii="宋体" w:hAnsi="宋体"/>
          <w:sz w:val="24"/>
          <w:szCs w:val="24"/>
        </w:rPr>
        <w:t>响应文件递交</w:t>
      </w:r>
      <w:r>
        <w:rPr>
          <w:rFonts w:ascii="宋体" w:hAnsi="宋体"/>
          <w:sz w:val="24"/>
          <w:szCs w:val="24"/>
        </w:rPr>
        <w:t>截止时间前，将全部</w:t>
      </w:r>
      <w:r>
        <w:rPr>
          <w:rFonts w:hint="eastAsia" w:ascii="宋体" w:hAnsi="宋体"/>
          <w:sz w:val="24"/>
          <w:szCs w:val="24"/>
          <w:lang w:eastAsia="zh-CN"/>
        </w:rPr>
        <w:t>竞争性磋商</w:t>
      </w:r>
      <w:r>
        <w:rPr>
          <w:rFonts w:ascii="宋体" w:hAnsi="宋体"/>
          <w:sz w:val="24"/>
          <w:szCs w:val="24"/>
        </w:rPr>
        <w:t>响应文件和</w:t>
      </w:r>
      <w:r>
        <w:rPr>
          <w:rFonts w:hint="eastAsia" w:ascii="宋体" w:hAnsi="宋体"/>
          <w:sz w:val="24"/>
          <w:szCs w:val="24"/>
          <w:lang w:eastAsia="zh-CN"/>
        </w:rPr>
        <w:t>磋商</w:t>
      </w:r>
      <w:r>
        <w:rPr>
          <w:rFonts w:ascii="宋体" w:hAnsi="宋体"/>
          <w:sz w:val="24"/>
          <w:szCs w:val="24"/>
        </w:rPr>
        <w:t>报价资料递交至</w:t>
      </w:r>
      <w:r>
        <w:rPr>
          <w:rFonts w:hint="eastAsia" w:ascii="宋体" w:hAnsi="宋体"/>
          <w:sz w:val="24"/>
          <w:szCs w:val="24"/>
          <w:lang w:eastAsia="zh-CN"/>
        </w:rPr>
        <w:t>磋商</w:t>
      </w:r>
      <w:r>
        <w:rPr>
          <w:rFonts w:ascii="宋体" w:hAnsi="宋体"/>
          <w:sz w:val="24"/>
          <w:szCs w:val="24"/>
        </w:rPr>
        <w:t>地点</w:t>
      </w:r>
      <w:r>
        <w:rPr>
          <w:rFonts w:hint="eastAsia" w:ascii="宋体" w:hAnsi="宋体"/>
          <w:sz w:val="24"/>
          <w:szCs w:val="24"/>
        </w:rPr>
        <w:t>并签字确认。</w:t>
      </w:r>
      <w:r>
        <w:rPr>
          <w:rFonts w:hint="eastAsia" w:ascii="宋体" w:hAnsi="宋体"/>
          <w:sz w:val="24"/>
          <w:szCs w:val="24"/>
          <w:lang w:eastAsia="zh-CN"/>
        </w:rPr>
        <w:t>磋商</w:t>
      </w:r>
      <w:r>
        <w:rPr>
          <w:rFonts w:hint="eastAsia" w:ascii="宋体" w:hAnsi="宋体"/>
          <w:sz w:val="24"/>
          <w:szCs w:val="24"/>
        </w:rPr>
        <w:t>地点见</w:t>
      </w:r>
      <w:r>
        <w:rPr>
          <w:rFonts w:ascii="宋体" w:hAnsi="宋体"/>
          <w:sz w:val="24"/>
          <w:szCs w:val="24"/>
        </w:rPr>
        <w:t>“</w:t>
      </w:r>
      <w:r>
        <w:rPr>
          <w:rFonts w:hint="eastAsia" w:ascii="宋体" w:hAnsi="宋体"/>
          <w:sz w:val="24"/>
          <w:szCs w:val="24"/>
          <w:lang w:eastAsia="zh-CN"/>
        </w:rPr>
        <w:t>竞争性磋商</w:t>
      </w:r>
      <w:r>
        <w:rPr>
          <w:rFonts w:ascii="宋体" w:hAnsi="宋体"/>
          <w:sz w:val="24"/>
          <w:szCs w:val="24"/>
        </w:rPr>
        <w:t>须知前附表”</w:t>
      </w:r>
      <w:r>
        <w:rPr>
          <w:rFonts w:hint="eastAsia" w:ascii="宋体" w:hAnsi="宋体"/>
          <w:sz w:val="24"/>
          <w:szCs w:val="24"/>
        </w:rPr>
        <w:t>指明的地址或采购代理机构另行通知的地址。</w:t>
      </w:r>
    </w:p>
    <w:p w14:paraId="29D56FC1">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19.2 以邮寄方式递交</w:t>
      </w:r>
      <w:r>
        <w:rPr>
          <w:rFonts w:hint="eastAsia" w:ascii="宋体" w:hAnsi="宋体"/>
          <w:sz w:val="24"/>
          <w:szCs w:val="24"/>
          <w:lang w:eastAsia="zh-CN"/>
        </w:rPr>
        <w:t>竞争性磋商</w:t>
      </w:r>
      <w:r>
        <w:rPr>
          <w:rFonts w:hint="eastAsia" w:ascii="宋体" w:hAnsi="宋体"/>
          <w:sz w:val="24"/>
          <w:szCs w:val="24"/>
        </w:rPr>
        <w:t>响应文件的，其</w:t>
      </w:r>
      <w:r>
        <w:rPr>
          <w:rFonts w:hint="eastAsia" w:ascii="宋体" w:hAnsi="宋体"/>
          <w:sz w:val="24"/>
          <w:szCs w:val="24"/>
          <w:lang w:eastAsia="zh-CN"/>
        </w:rPr>
        <w:t>竞争性磋商</w:t>
      </w:r>
      <w:r>
        <w:rPr>
          <w:rFonts w:ascii="宋体" w:hAnsi="宋体"/>
          <w:sz w:val="24"/>
          <w:szCs w:val="24"/>
        </w:rPr>
        <w:t>响应文件将</w:t>
      </w:r>
      <w:r>
        <w:rPr>
          <w:rFonts w:hint="eastAsia" w:ascii="宋体" w:hAnsi="宋体"/>
          <w:sz w:val="24"/>
          <w:szCs w:val="24"/>
        </w:rPr>
        <w:t>按照无效处理。</w:t>
      </w:r>
    </w:p>
    <w:p w14:paraId="52DFF845">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19.</w:t>
      </w:r>
      <w:r>
        <w:rPr>
          <w:rFonts w:hint="eastAsia" w:ascii="宋体" w:hAnsi="宋体"/>
          <w:sz w:val="24"/>
          <w:szCs w:val="24"/>
        </w:rPr>
        <w:t>3</w:t>
      </w:r>
      <w:r>
        <w:rPr>
          <w:rFonts w:ascii="宋体" w:hAnsi="宋体"/>
          <w:sz w:val="24"/>
          <w:szCs w:val="24"/>
        </w:rPr>
        <w:t>采购代理机构拒绝接</w:t>
      </w:r>
      <w:r>
        <w:rPr>
          <w:rFonts w:hint="eastAsia" w:ascii="宋体" w:hAnsi="宋体"/>
          <w:sz w:val="24"/>
          <w:szCs w:val="24"/>
        </w:rPr>
        <w:t>收</w:t>
      </w:r>
      <w:r>
        <w:rPr>
          <w:rFonts w:ascii="宋体" w:hAnsi="宋体"/>
          <w:sz w:val="24"/>
          <w:szCs w:val="24"/>
        </w:rPr>
        <w:t>在规定的</w:t>
      </w:r>
      <w:r>
        <w:rPr>
          <w:rFonts w:hint="eastAsia" w:ascii="宋体" w:hAnsi="宋体"/>
          <w:sz w:val="24"/>
          <w:szCs w:val="24"/>
          <w:lang w:eastAsia="zh-CN"/>
        </w:rPr>
        <w:t>竞争性磋商</w:t>
      </w:r>
      <w:r>
        <w:rPr>
          <w:rFonts w:ascii="宋体" w:hAnsi="宋体"/>
          <w:sz w:val="24"/>
          <w:szCs w:val="24"/>
        </w:rPr>
        <w:t>响应文件</w:t>
      </w:r>
      <w:r>
        <w:rPr>
          <w:rFonts w:hint="eastAsia" w:ascii="宋体" w:hAnsi="宋体"/>
          <w:sz w:val="24"/>
          <w:szCs w:val="24"/>
        </w:rPr>
        <w:t>递交</w:t>
      </w:r>
      <w:r>
        <w:rPr>
          <w:rFonts w:ascii="宋体" w:hAnsi="宋体"/>
          <w:sz w:val="24"/>
          <w:szCs w:val="24"/>
        </w:rPr>
        <w:t>截止时间后</w:t>
      </w:r>
      <w:r>
        <w:rPr>
          <w:rFonts w:hint="eastAsia" w:ascii="宋体" w:hAnsi="宋体"/>
          <w:sz w:val="24"/>
          <w:szCs w:val="24"/>
        </w:rPr>
        <w:t>递交</w:t>
      </w:r>
      <w:r>
        <w:rPr>
          <w:rFonts w:ascii="宋体" w:hAnsi="宋体"/>
          <w:sz w:val="24"/>
          <w:szCs w:val="24"/>
        </w:rPr>
        <w:t>的</w:t>
      </w:r>
      <w:r>
        <w:rPr>
          <w:rFonts w:hint="eastAsia" w:ascii="宋体" w:hAnsi="宋体"/>
          <w:sz w:val="24"/>
          <w:szCs w:val="24"/>
          <w:lang w:eastAsia="zh-CN"/>
        </w:rPr>
        <w:t>竞争性磋商</w:t>
      </w:r>
      <w:r>
        <w:rPr>
          <w:rFonts w:ascii="宋体" w:hAnsi="宋体"/>
          <w:sz w:val="24"/>
          <w:szCs w:val="24"/>
        </w:rPr>
        <w:t>响应文件</w:t>
      </w:r>
      <w:r>
        <w:rPr>
          <w:rFonts w:hint="eastAsia" w:ascii="宋体" w:hAnsi="宋体"/>
          <w:sz w:val="24"/>
          <w:szCs w:val="24"/>
        </w:rPr>
        <w:t>和</w:t>
      </w:r>
      <w:r>
        <w:rPr>
          <w:rFonts w:hint="eastAsia" w:ascii="宋体" w:hAnsi="宋体"/>
          <w:sz w:val="24"/>
          <w:szCs w:val="24"/>
          <w:lang w:eastAsia="zh-CN"/>
        </w:rPr>
        <w:t>磋商</w:t>
      </w:r>
      <w:r>
        <w:rPr>
          <w:rFonts w:hint="eastAsia" w:ascii="宋体" w:hAnsi="宋体"/>
          <w:sz w:val="24"/>
          <w:szCs w:val="24"/>
        </w:rPr>
        <w:t>报价资料</w:t>
      </w:r>
      <w:r>
        <w:rPr>
          <w:rFonts w:ascii="宋体" w:hAnsi="宋体"/>
          <w:sz w:val="24"/>
          <w:szCs w:val="24"/>
        </w:rPr>
        <w:t>。</w:t>
      </w:r>
    </w:p>
    <w:p w14:paraId="310A08D4">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20．</w:t>
      </w:r>
      <w:r>
        <w:rPr>
          <w:rFonts w:hint="eastAsia" w:ascii="宋体" w:hAnsi="宋体"/>
          <w:b/>
          <w:sz w:val="24"/>
          <w:szCs w:val="24"/>
          <w:lang w:eastAsia="zh-CN"/>
        </w:rPr>
        <w:t>磋商</w:t>
      </w:r>
      <w:r>
        <w:rPr>
          <w:rFonts w:ascii="宋体" w:hAnsi="宋体"/>
          <w:b/>
          <w:sz w:val="24"/>
          <w:szCs w:val="24"/>
        </w:rPr>
        <w:t>报价的修改与撤回</w:t>
      </w:r>
    </w:p>
    <w:p w14:paraId="19866E5A">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20.</w:t>
      </w:r>
      <w:r>
        <w:rPr>
          <w:rFonts w:hint="eastAsia" w:ascii="宋体" w:hAnsi="宋体"/>
          <w:sz w:val="24"/>
          <w:szCs w:val="24"/>
        </w:rPr>
        <w:t>1供应商</w:t>
      </w:r>
      <w:r>
        <w:rPr>
          <w:rFonts w:ascii="宋体" w:hAnsi="宋体"/>
          <w:sz w:val="24"/>
          <w:szCs w:val="24"/>
        </w:rPr>
        <w:t>在递交</w:t>
      </w:r>
      <w:r>
        <w:rPr>
          <w:rFonts w:hint="eastAsia" w:ascii="宋体" w:hAnsi="宋体"/>
          <w:sz w:val="24"/>
          <w:szCs w:val="24"/>
          <w:lang w:eastAsia="zh-CN"/>
        </w:rPr>
        <w:t>竞争性磋商</w:t>
      </w:r>
      <w:r>
        <w:rPr>
          <w:rFonts w:ascii="宋体" w:hAnsi="宋体"/>
          <w:sz w:val="24"/>
          <w:szCs w:val="24"/>
        </w:rPr>
        <w:t>响应文件后，可以修改或撤回其</w:t>
      </w:r>
      <w:r>
        <w:rPr>
          <w:rFonts w:hint="eastAsia" w:ascii="宋体" w:hAnsi="宋体"/>
          <w:sz w:val="24"/>
          <w:szCs w:val="24"/>
          <w:lang w:eastAsia="zh-CN"/>
        </w:rPr>
        <w:t>竞争性磋商</w:t>
      </w:r>
      <w:r>
        <w:rPr>
          <w:rFonts w:ascii="宋体" w:hAnsi="宋体"/>
          <w:sz w:val="24"/>
          <w:szCs w:val="24"/>
        </w:rPr>
        <w:t>响应文件，也可以提出价格变动声明，但</w:t>
      </w:r>
      <w:r>
        <w:rPr>
          <w:rFonts w:hint="eastAsia" w:ascii="宋体" w:hAnsi="宋体"/>
          <w:sz w:val="24"/>
          <w:szCs w:val="24"/>
        </w:rPr>
        <w:t>供应商</w:t>
      </w:r>
      <w:r>
        <w:rPr>
          <w:rFonts w:ascii="宋体" w:hAnsi="宋体"/>
          <w:sz w:val="24"/>
          <w:szCs w:val="24"/>
        </w:rPr>
        <w:t>必须在规定的</w:t>
      </w:r>
      <w:r>
        <w:rPr>
          <w:rFonts w:hint="eastAsia" w:ascii="宋体" w:hAnsi="宋体"/>
          <w:sz w:val="24"/>
          <w:szCs w:val="24"/>
          <w:lang w:eastAsia="zh-CN"/>
        </w:rPr>
        <w:t>竞争性磋商</w:t>
      </w:r>
      <w:r>
        <w:rPr>
          <w:rFonts w:ascii="宋体" w:hAnsi="宋体"/>
          <w:sz w:val="24"/>
          <w:szCs w:val="24"/>
        </w:rPr>
        <w:t>响应文件</w:t>
      </w:r>
      <w:r>
        <w:rPr>
          <w:rFonts w:hint="eastAsia" w:ascii="宋体" w:hAnsi="宋体"/>
          <w:sz w:val="24"/>
          <w:szCs w:val="24"/>
        </w:rPr>
        <w:t>递交</w:t>
      </w:r>
      <w:r>
        <w:rPr>
          <w:rFonts w:ascii="宋体" w:hAnsi="宋体"/>
          <w:sz w:val="24"/>
          <w:szCs w:val="24"/>
        </w:rPr>
        <w:t>截止</w:t>
      </w:r>
      <w:r>
        <w:rPr>
          <w:rFonts w:hint="eastAsia" w:ascii="宋体" w:hAnsi="宋体"/>
          <w:sz w:val="24"/>
          <w:szCs w:val="24"/>
        </w:rPr>
        <w:t>时间</w:t>
      </w:r>
      <w:r>
        <w:rPr>
          <w:rFonts w:ascii="宋体" w:hAnsi="宋体"/>
          <w:sz w:val="24"/>
          <w:szCs w:val="24"/>
        </w:rPr>
        <w:t>之前将修改或撤回或变动价格的书面通知文件递交到采购代理机构。</w:t>
      </w:r>
    </w:p>
    <w:p w14:paraId="75218F16">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 xml:space="preserve">20.2 </w:t>
      </w:r>
      <w:r>
        <w:rPr>
          <w:rFonts w:hint="eastAsia" w:ascii="宋体" w:hAnsi="宋体"/>
          <w:sz w:val="24"/>
          <w:szCs w:val="24"/>
        </w:rPr>
        <w:t>供应商</w:t>
      </w:r>
      <w:r>
        <w:rPr>
          <w:rFonts w:ascii="宋体" w:hAnsi="宋体"/>
          <w:sz w:val="24"/>
          <w:szCs w:val="24"/>
        </w:rPr>
        <w:t>的修改或撤回或变动价格的通知应按本须知的规定编制、密封、标记和递交。</w:t>
      </w:r>
    </w:p>
    <w:p w14:paraId="24FC2E53">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20.3 在</w:t>
      </w:r>
      <w:r>
        <w:rPr>
          <w:rFonts w:hint="eastAsia" w:ascii="宋体" w:hAnsi="宋体"/>
          <w:sz w:val="24"/>
          <w:szCs w:val="24"/>
          <w:lang w:eastAsia="zh-CN"/>
        </w:rPr>
        <w:t>竞争性磋商</w:t>
      </w:r>
      <w:r>
        <w:rPr>
          <w:rFonts w:ascii="宋体" w:hAnsi="宋体"/>
          <w:sz w:val="24"/>
          <w:szCs w:val="24"/>
        </w:rPr>
        <w:t>响应文件</w:t>
      </w:r>
      <w:r>
        <w:rPr>
          <w:rFonts w:hint="eastAsia" w:ascii="宋体" w:hAnsi="宋体"/>
          <w:sz w:val="24"/>
          <w:szCs w:val="24"/>
        </w:rPr>
        <w:t>递交</w:t>
      </w:r>
      <w:r>
        <w:rPr>
          <w:rFonts w:ascii="宋体" w:hAnsi="宋体"/>
          <w:sz w:val="24"/>
          <w:szCs w:val="24"/>
        </w:rPr>
        <w:t>截止时间之后，</w:t>
      </w:r>
      <w:r>
        <w:rPr>
          <w:rFonts w:hint="eastAsia" w:ascii="宋体" w:hAnsi="宋体"/>
          <w:sz w:val="24"/>
          <w:szCs w:val="24"/>
        </w:rPr>
        <w:t>供应商</w:t>
      </w:r>
      <w:r>
        <w:rPr>
          <w:rFonts w:ascii="宋体" w:hAnsi="宋体"/>
          <w:sz w:val="24"/>
          <w:szCs w:val="24"/>
        </w:rPr>
        <w:t>不得对其</w:t>
      </w:r>
      <w:r>
        <w:rPr>
          <w:rFonts w:hint="eastAsia" w:ascii="宋体" w:hAnsi="宋体"/>
          <w:sz w:val="24"/>
          <w:szCs w:val="24"/>
          <w:lang w:eastAsia="zh-CN"/>
        </w:rPr>
        <w:t>磋商</w:t>
      </w:r>
      <w:r>
        <w:rPr>
          <w:rFonts w:ascii="宋体" w:hAnsi="宋体"/>
          <w:sz w:val="24"/>
          <w:szCs w:val="24"/>
        </w:rPr>
        <w:t>报价做任何修改或撤回。</w:t>
      </w:r>
    </w:p>
    <w:p w14:paraId="29721E52">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20.4在</w:t>
      </w:r>
      <w:r>
        <w:rPr>
          <w:rFonts w:hint="eastAsia" w:ascii="宋体" w:hAnsi="宋体"/>
          <w:sz w:val="24"/>
          <w:szCs w:val="24"/>
          <w:lang w:eastAsia="zh-CN"/>
        </w:rPr>
        <w:t>磋商</w:t>
      </w:r>
      <w:r>
        <w:rPr>
          <w:rFonts w:hint="eastAsia" w:ascii="宋体" w:hAnsi="宋体"/>
          <w:sz w:val="24"/>
          <w:szCs w:val="24"/>
        </w:rPr>
        <w:t>结束之后，对于供应商正常经营活动必须的资质和证明文件原件，经审查后予以退还。</w:t>
      </w:r>
      <w:r>
        <w:rPr>
          <w:rFonts w:hint="eastAsia" w:ascii="宋体" w:hAnsi="宋体"/>
          <w:sz w:val="24"/>
          <w:szCs w:val="24"/>
          <w:lang w:eastAsia="zh-CN"/>
        </w:rPr>
        <w:t>竞争性磋商</w:t>
      </w:r>
      <w:r>
        <w:rPr>
          <w:rFonts w:hint="eastAsia" w:ascii="宋体" w:hAnsi="宋体"/>
          <w:sz w:val="24"/>
          <w:szCs w:val="24"/>
        </w:rPr>
        <w:t>响应文件及其其他相关资料一律不予退还。</w:t>
      </w:r>
    </w:p>
    <w:p w14:paraId="04CA550B">
      <w:pPr>
        <w:adjustRightInd w:val="0"/>
        <w:snapToGrid w:val="0"/>
        <w:spacing w:before="218" w:beforeLines="50" w:after="218" w:afterLines="50" w:line="360" w:lineRule="auto"/>
        <w:jc w:val="center"/>
        <w:rPr>
          <w:rFonts w:ascii="宋体" w:hAnsi="宋体"/>
          <w:b/>
          <w:sz w:val="36"/>
          <w:szCs w:val="36"/>
        </w:rPr>
      </w:pPr>
      <w:r>
        <w:rPr>
          <w:rFonts w:hint="eastAsia" w:ascii="宋体" w:hAnsi="宋体"/>
          <w:b/>
          <w:sz w:val="36"/>
          <w:szCs w:val="36"/>
        </w:rPr>
        <w:t>（五）</w:t>
      </w:r>
      <w:r>
        <w:rPr>
          <w:rFonts w:hint="eastAsia" w:ascii="宋体" w:hAnsi="宋体"/>
          <w:b/>
          <w:sz w:val="36"/>
          <w:szCs w:val="36"/>
          <w:lang w:eastAsia="zh-CN"/>
        </w:rPr>
        <w:t>磋商</w:t>
      </w:r>
      <w:r>
        <w:rPr>
          <w:rFonts w:ascii="宋体" w:hAnsi="宋体"/>
          <w:b/>
          <w:sz w:val="36"/>
          <w:szCs w:val="36"/>
        </w:rPr>
        <w:t>与评</w:t>
      </w:r>
      <w:r>
        <w:rPr>
          <w:rFonts w:hint="eastAsia" w:ascii="宋体" w:hAnsi="宋体"/>
          <w:b/>
          <w:sz w:val="36"/>
          <w:szCs w:val="36"/>
        </w:rPr>
        <w:t>审</w:t>
      </w:r>
    </w:p>
    <w:p w14:paraId="64477317">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21.</w:t>
      </w:r>
      <w:r>
        <w:rPr>
          <w:rFonts w:hint="eastAsia" w:ascii="宋体" w:hAnsi="宋体"/>
          <w:b/>
          <w:sz w:val="24"/>
          <w:szCs w:val="24"/>
          <w:lang w:eastAsia="zh-CN"/>
        </w:rPr>
        <w:t>磋商</w:t>
      </w:r>
      <w:r>
        <w:rPr>
          <w:rFonts w:hint="eastAsia" w:ascii="宋体" w:hAnsi="宋体"/>
          <w:b/>
          <w:sz w:val="24"/>
          <w:szCs w:val="24"/>
        </w:rPr>
        <w:t>小组和</w:t>
      </w:r>
      <w:r>
        <w:rPr>
          <w:rFonts w:hint="eastAsia" w:ascii="宋体" w:hAnsi="宋体"/>
          <w:b/>
          <w:sz w:val="24"/>
          <w:szCs w:val="24"/>
          <w:lang w:eastAsia="zh-CN"/>
        </w:rPr>
        <w:t>磋商</w:t>
      </w:r>
      <w:r>
        <w:rPr>
          <w:rFonts w:hint="eastAsia" w:ascii="宋体" w:hAnsi="宋体"/>
          <w:b/>
          <w:sz w:val="24"/>
          <w:szCs w:val="24"/>
        </w:rPr>
        <w:t>评审原则</w:t>
      </w:r>
    </w:p>
    <w:p w14:paraId="068C7EB1">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21.1</w:t>
      </w:r>
      <w:r>
        <w:rPr>
          <w:rFonts w:ascii="宋体" w:hAnsi="宋体"/>
          <w:sz w:val="24"/>
          <w:szCs w:val="24"/>
        </w:rPr>
        <w:t>按照《中华人民共和国政府采购法》</w:t>
      </w:r>
      <w:r>
        <w:rPr>
          <w:rFonts w:hint="eastAsia" w:ascii="宋体" w:hAnsi="宋体"/>
          <w:sz w:val="24"/>
          <w:szCs w:val="24"/>
        </w:rPr>
        <w:t>、《中华人民共和国政府采购法实施条例》</w:t>
      </w:r>
      <w:r>
        <w:rPr>
          <w:rFonts w:ascii="宋体" w:hAnsi="宋体"/>
          <w:sz w:val="24"/>
          <w:szCs w:val="24"/>
        </w:rPr>
        <w:t>和《政府采购</w:t>
      </w:r>
      <w:r>
        <w:rPr>
          <w:rFonts w:hint="eastAsia" w:ascii="宋体" w:hAnsi="宋体"/>
          <w:sz w:val="24"/>
          <w:szCs w:val="24"/>
        </w:rPr>
        <w:t>非招标采购方式</w:t>
      </w:r>
      <w:r>
        <w:rPr>
          <w:rFonts w:ascii="宋体" w:hAnsi="宋体"/>
          <w:sz w:val="24"/>
          <w:szCs w:val="24"/>
        </w:rPr>
        <w:t>管理办法》</w:t>
      </w:r>
      <w:r>
        <w:rPr>
          <w:rFonts w:hint="eastAsia" w:ascii="宋体" w:hAnsi="宋体"/>
          <w:sz w:val="24"/>
          <w:szCs w:val="24"/>
        </w:rPr>
        <w:t>等相关法律法规</w:t>
      </w:r>
      <w:r>
        <w:rPr>
          <w:rFonts w:ascii="宋体" w:hAnsi="宋体"/>
          <w:sz w:val="24"/>
          <w:szCs w:val="24"/>
        </w:rPr>
        <w:t>的规定，</w:t>
      </w:r>
      <w:r>
        <w:rPr>
          <w:rFonts w:hint="eastAsia" w:ascii="宋体" w:hAnsi="宋体"/>
          <w:sz w:val="24"/>
          <w:szCs w:val="24"/>
        </w:rPr>
        <w:t>采购机构将</w:t>
      </w:r>
      <w:r>
        <w:rPr>
          <w:rFonts w:ascii="宋体" w:hAnsi="宋体"/>
          <w:sz w:val="24"/>
          <w:szCs w:val="24"/>
        </w:rPr>
        <w:t>依法组建</w:t>
      </w:r>
      <w:r>
        <w:rPr>
          <w:rFonts w:hint="eastAsia" w:ascii="宋体" w:hAnsi="宋体"/>
          <w:sz w:val="24"/>
          <w:szCs w:val="24"/>
          <w:lang w:eastAsia="zh-CN"/>
        </w:rPr>
        <w:t>竞争性磋商</w:t>
      </w:r>
      <w:r>
        <w:rPr>
          <w:rFonts w:hint="eastAsia" w:ascii="宋体" w:hAnsi="宋体"/>
          <w:sz w:val="24"/>
          <w:szCs w:val="24"/>
        </w:rPr>
        <w:t>小组，依法进行</w:t>
      </w:r>
      <w:r>
        <w:rPr>
          <w:rFonts w:hint="eastAsia" w:ascii="宋体" w:hAnsi="宋体"/>
          <w:sz w:val="24"/>
          <w:szCs w:val="24"/>
          <w:lang w:eastAsia="zh-CN"/>
        </w:rPr>
        <w:t>磋商</w:t>
      </w:r>
      <w:r>
        <w:rPr>
          <w:rFonts w:hint="eastAsia" w:ascii="宋体" w:hAnsi="宋体"/>
          <w:sz w:val="24"/>
          <w:szCs w:val="24"/>
        </w:rPr>
        <w:t>和评审工作。</w:t>
      </w:r>
    </w:p>
    <w:p w14:paraId="23E84D7F">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21.2</w:t>
      </w:r>
      <w:r>
        <w:rPr>
          <w:rFonts w:hint="eastAsia" w:ascii="宋体" w:hAnsi="宋体"/>
          <w:sz w:val="24"/>
          <w:szCs w:val="24"/>
          <w:lang w:eastAsia="zh-CN"/>
        </w:rPr>
        <w:t>竞争性磋商</w:t>
      </w:r>
      <w:r>
        <w:rPr>
          <w:rFonts w:ascii="宋体" w:hAnsi="宋体"/>
          <w:sz w:val="24"/>
          <w:szCs w:val="24"/>
        </w:rPr>
        <w:t>文件和</w:t>
      </w:r>
      <w:r>
        <w:rPr>
          <w:rFonts w:hint="eastAsia" w:ascii="宋体" w:hAnsi="宋体"/>
          <w:sz w:val="24"/>
          <w:szCs w:val="24"/>
        </w:rPr>
        <w:t>供应商的</w:t>
      </w:r>
      <w:r>
        <w:rPr>
          <w:rFonts w:ascii="宋体" w:hAnsi="宋体"/>
          <w:sz w:val="24"/>
          <w:szCs w:val="24"/>
        </w:rPr>
        <w:t>响应文件是评审的依据。</w:t>
      </w:r>
    </w:p>
    <w:p w14:paraId="55439E3B">
      <w:pPr>
        <w:adjustRightInd w:val="0"/>
        <w:snapToGrid w:val="0"/>
        <w:spacing w:before="218" w:beforeLines="50" w:after="218" w:afterLines="50" w:line="360" w:lineRule="auto"/>
        <w:rPr>
          <w:rFonts w:ascii="宋体" w:hAnsi="宋体"/>
          <w:b/>
          <w:sz w:val="24"/>
          <w:szCs w:val="24"/>
        </w:rPr>
      </w:pPr>
      <w:r>
        <w:rPr>
          <w:rFonts w:hint="eastAsia" w:ascii="宋体" w:hAnsi="宋体"/>
          <w:b/>
          <w:sz w:val="24"/>
          <w:szCs w:val="24"/>
        </w:rPr>
        <w:t>22.</w:t>
      </w:r>
      <w:r>
        <w:rPr>
          <w:rFonts w:hint="eastAsia" w:ascii="宋体" w:hAnsi="宋体"/>
          <w:b/>
          <w:sz w:val="24"/>
          <w:szCs w:val="24"/>
          <w:lang w:eastAsia="zh-CN"/>
        </w:rPr>
        <w:t>磋商</w:t>
      </w:r>
      <w:r>
        <w:rPr>
          <w:rFonts w:hint="eastAsia" w:ascii="宋体" w:hAnsi="宋体"/>
          <w:b/>
          <w:sz w:val="24"/>
          <w:szCs w:val="24"/>
        </w:rPr>
        <w:t>程序</w:t>
      </w:r>
    </w:p>
    <w:p w14:paraId="54C8531E">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.1采购代理机构在规定的时间和地点组织</w:t>
      </w:r>
      <w:r>
        <w:rPr>
          <w:rFonts w:hint="eastAsia" w:ascii="宋体" w:hAnsi="宋体"/>
          <w:sz w:val="24"/>
          <w:szCs w:val="24"/>
          <w:lang w:eastAsia="zh-CN"/>
        </w:rPr>
        <w:t>磋商</w:t>
      </w:r>
      <w:r>
        <w:rPr>
          <w:rFonts w:ascii="宋体" w:hAnsi="宋体"/>
          <w:sz w:val="24"/>
          <w:szCs w:val="24"/>
        </w:rPr>
        <w:t>。</w:t>
      </w:r>
    </w:p>
    <w:p w14:paraId="0A1DF7AA">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22.2本次</w:t>
      </w:r>
      <w:r>
        <w:rPr>
          <w:rFonts w:hint="eastAsia" w:ascii="宋体" w:hAnsi="宋体"/>
          <w:sz w:val="24"/>
          <w:szCs w:val="24"/>
          <w:lang w:eastAsia="zh-CN"/>
        </w:rPr>
        <w:t>磋商</w:t>
      </w:r>
      <w:r>
        <w:rPr>
          <w:rFonts w:hint="eastAsia" w:ascii="宋体" w:hAnsi="宋体"/>
          <w:sz w:val="24"/>
          <w:szCs w:val="24"/>
        </w:rPr>
        <w:t>的报价次数、</w:t>
      </w:r>
      <w:r>
        <w:rPr>
          <w:rFonts w:hint="eastAsia" w:ascii="宋体" w:hAnsi="宋体"/>
          <w:sz w:val="24"/>
          <w:szCs w:val="24"/>
          <w:lang w:eastAsia="zh-CN"/>
        </w:rPr>
        <w:t>磋商</w:t>
      </w:r>
      <w:r>
        <w:rPr>
          <w:rFonts w:hint="eastAsia" w:ascii="宋体" w:hAnsi="宋体"/>
          <w:sz w:val="24"/>
          <w:szCs w:val="24"/>
        </w:rPr>
        <w:t>程序和最终报价的产生原则见“</w:t>
      </w:r>
      <w:r>
        <w:rPr>
          <w:rFonts w:hint="eastAsia" w:ascii="宋体" w:hAnsi="宋体"/>
          <w:sz w:val="24"/>
          <w:szCs w:val="24"/>
          <w:lang w:eastAsia="zh-CN"/>
        </w:rPr>
        <w:t>竞争性磋商</w:t>
      </w:r>
      <w:r>
        <w:rPr>
          <w:rFonts w:hint="eastAsia" w:ascii="宋体" w:hAnsi="宋体"/>
          <w:sz w:val="24"/>
          <w:szCs w:val="24"/>
        </w:rPr>
        <w:t>须知前附表”的规定。</w:t>
      </w:r>
    </w:p>
    <w:p w14:paraId="7AD6C727">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22.3</w:t>
      </w:r>
      <w:r>
        <w:rPr>
          <w:rFonts w:hint="eastAsia" w:ascii="宋体" w:hAnsi="宋体"/>
          <w:sz w:val="24"/>
          <w:szCs w:val="24"/>
          <w:lang w:eastAsia="zh-CN"/>
        </w:rPr>
        <w:t>磋商</w:t>
      </w:r>
      <w:r>
        <w:rPr>
          <w:rFonts w:hint="eastAsia" w:ascii="宋体" w:hAnsi="宋体"/>
          <w:sz w:val="24"/>
          <w:szCs w:val="24"/>
        </w:rPr>
        <w:t>开始后，</w:t>
      </w:r>
      <w:r>
        <w:rPr>
          <w:rFonts w:hint="eastAsia" w:ascii="宋体" w:hAnsi="宋体"/>
          <w:sz w:val="24"/>
          <w:szCs w:val="24"/>
          <w:lang w:eastAsia="zh-CN"/>
        </w:rPr>
        <w:t>磋商</w:t>
      </w:r>
      <w:r>
        <w:rPr>
          <w:rFonts w:ascii="宋体" w:hAnsi="宋体"/>
          <w:sz w:val="24"/>
          <w:szCs w:val="24"/>
        </w:rPr>
        <w:t>小组</w:t>
      </w:r>
      <w:r>
        <w:rPr>
          <w:rFonts w:hint="eastAsia" w:ascii="宋体" w:hAnsi="宋体"/>
          <w:sz w:val="24"/>
          <w:szCs w:val="24"/>
        </w:rPr>
        <w:t>首先</w:t>
      </w:r>
      <w:r>
        <w:rPr>
          <w:rFonts w:ascii="宋体" w:hAnsi="宋体"/>
          <w:sz w:val="24"/>
          <w:szCs w:val="24"/>
        </w:rPr>
        <w:t>对响应文件进行评审，并根据</w:t>
      </w:r>
      <w:r>
        <w:rPr>
          <w:rFonts w:hint="eastAsia" w:ascii="宋体" w:hAnsi="宋体"/>
          <w:sz w:val="24"/>
          <w:szCs w:val="24"/>
          <w:lang w:eastAsia="zh-CN"/>
        </w:rPr>
        <w:t>竞争性磋商</w:t>
      </w:r>
      <w:r>
        <w:rPr>
          <w:rFonts w:ascii="宋体" w:hAnsi="宋体"/>
          <w:sz w:val="24"/>
          <w:szCs w:val="24"/>
        </w:rPr>
        <w:t>文件规定的程序、评定成交的标准等事项与实质性响应</w:t>
      </w:r>
      <w:r>
        <w:rPr>
          <w:rFonts w:hint="eastAsia" w:ascii="宋体" w:hAnsi="宋体"/>
          <w:sz w:val="24"/>
          <w:szCs w:val="24"/>
          <w:lang w:eastAsia="zh-CN"/>
        </w:rPr>
        <w:t>竞争性磋商</w:t>
      </w:r>
      <w:r>
        <w:rPr>
          <w:rFonts w:ascii="宋体" w:hAnsi="宋体"/>
          <w:sz w:val="24"/>
          <w:szCs w:val="24"/>
        </w:rPr>
        <w:t>文件要求的</w:t>
      </w:r>
      <w:r>
        <w:rPr>
          <w:rFonts w:hint="eastAsia" w:ascii="宋体" w:hAnsi="宋体"/>
          <w:sz w:val="24"/>
          <w:szCs w:val="24"/>
        </w:rPr>
        <w:t>供应商</w:t>
      </w:r>
      <w:r>
        <w:rPr>
          <w:rFonts w:ascii="宋体" w:hAnsi="宋体"/>
          <w:sz w:val="24"/>
          <w:szCs w:val="24"/>
        </w:rPr>
        <w:t>进行</w:t>
      </w:r>
      <w:r>
        <w:rPr>
          <w:rFonts w:hint="eastAsia" w:ascii="宋体" w:hAnsi="宋体"/>
          <w:sz w:val="24"/>
          <w:szCs w:val="24"/>
          <w:lang w:eastAsia="zh-CN"/>
        </w:rPr>
        <w:t>磋商</w:t>
      </w:r>
      <w:r>
        <w:rPr>
          <w:rFonts w:ascii="宋体" w:hAnsi="宋体"/>
          <w:sz w:val="24"/>
          <w:szCs w:val="24"/>
        </w:rPr>
        <w:t>。未实质性响应</w:t>
      </w:r>
      <w:r>
        <w:rPr>
          <w:rFonts w:hint="eastAsia" w:ascii="宋体" w:hAnsi="宋体"/>
          <w:sz w:val="24"/>
          <w:szCs w:val="24"/>
          <w:lang w:eastAsia="zh-CN"/>
        </w:rPr>
        <w:t>竞争性磋商</w:t>
      </w:r>
      <w:r>
        <w:rPr>
          <w:rFonts w:ascii="宋体" w:hAnsi="宋体"/>
          <w:sz w:val="24"/>
          <w:szCs w:val="24"/>
        </w:rPr>
        <w:t>文件的响应文件按无效处理，</w:t>
      </w:r>
      <w:r>
        <w:rPr>
          <w:rFonts w:hint="eastAsia" w:ascii="宋体" w:hAnsi="宋体"/>
          <w:sz w:val="24"/>
          <w:szCs w:val="24"/>
          <w:lang w:eastAsia="zh-CN"/>
        </w:rPr>
        <w:t>磋商</w:t>
      </w:r>
      <w:r>
        <w:rPr>
          <w:rFonts w:ascii="宋体" w:hAnsi="宋体"/>
          <w:sz w:val="24"/>
          <w:szCs w:val="24"/>
        </w:rPr>
        <w:t>小组</w:t>
      </w:r>
      <w:r>
        <w:rPr>
          <w:rFonts w:hint="eastAsia" w:ascii="宋体" w:hAnsi="宋体"/>
          <w:sz w:val="24"/>
          <w:szCs w:val="24"/>
        </w:rPr>
        <w:t>将</w:t>
      </w:r>
      <w:r>
        <w:rPr>
          <w:rFonts w:ascii="宋体" w:hAnsi="宋体"/>
          <w:sz w:val="24"/>
          <w:szCs w:val="24"/>
        </w:rPr>
        <w:t>告知有关</w:t>
      </w:r>
      <w:r>
        <w:rPr>
          <w:rFonts w:hint="eastAsia" w:ascii="宋体" w:hAnsi="宋体"/>
          <w:sz w:val="24"/>
          <w:szCs w:val="24"/>
        </w:rPr>
        <w:t>供应商</w:t>
      </w:r>
      <w:r>
        <w:rPr>
          <w:rFonts w:ascii="宋体" w:hAnsi="宋体"/>
          <w:sz w:val="24"/>
          <w:szCs w:val="24"/>
        </w:rPr>
        <w:t>。</w:t>
      </w:r>
    </w:p>
    <w:p w14:paraId="10F65DC6">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22.4</w:t>
      </w:r>
      <w:r>
        <w:rPr>
          <w:rFonts w:hint="eastAsia" w:ascii="宋体" w:hAnsi="宋体"/>
          <w:sz w:val="24"/>
          <w:szCs w:val="24"/>
          <w:lang w:eastAsia="zh-CN"/>
        </w:rPr>
        <w:t>磋商</w:t>
      </w:r>
      <w:r>
        <w:rPr>
          <w:rFonts w:ascii="宋体" w:hAnsi="宋体"/>
          <w:sz w:val="24"/>
          <w:szCs w:val="24"/>
        </w:rPr>
        <w:t>小组所有成员集中与单一</w:t>
      </w:r>
      <w:r>
        <w:rPr>
          <w:rFonts w:hint="eastAsia" w:ascii="宋体" w:hAnsi="宋体"/>
          <w:sz w:val="24"/>
          <w:szCs w:val="24"/>
        </w:rPr>
        <w:t>供应商</w:t>
      </w:r>
      <w:r>
        <w:rPr>
          <w:rFonts w:ascii="宋体" w:hAnsi="宋体"/>
          <w:sz w:val="24"/>
          <w:szCs w:val="24"/>
        </w:rPr>
        <w:t>分别进行</w:t>
      </w:r>
      <w:r>
        <w:rPr>
          <w:rFonts w:hint="eastAsia" w:ascii="宋体" w:hAnsi="宋体"/>
          <w:sz w:val="24"/>
          <w:szCs w:val="24"/>
          <w:lang w:eastAsia="zh-CN"/>
        </w:rPr>
        <w:t>磋商</w:t>
      </w:r>
      <w:r>
        <w:rPr>
          <w:rFonts w:ascii="宋体" w:hAnsi="宋体"/>
          <w:sz w:val="24"/>
          <w:szCs w:val="24"/>
        </w:rPr>
        <w:t>，并给予所有参加</w:t>
      </w:r>
      <w:r>
        <w:rPr>
          <w:rFonts w:hint="eastAsia" w:ascii="宋体" w:hAnsi="宋体"/>
          <w:sz w:val="24"/>
          <w:szCs w:val="24"/>
          <w:lang w:eastAsia="zh-CN"/>
        </w:rPr>
        <w:t>磋商</w:t>
      </w:r>
      <w:r>
        <w:rPr>
          <w:rFonts w:ascii="宋体" w:hAnsi="宋体"/>
          <w:sz w:val="24"/>
          <w:szCs w:val="24"/>
        </w:rPr>
        <w:t>的</w:t>
      </w:r>
      <w:r>
        <w:rPr>
          <w:rFonts w:hint="eastAsia" w:ascii="宋体" w:hAnsi="宋体"/>
          <w:sz w:val="24"/>
          <w:szCs w:val="24"/>
        </w:rPr>
        <w:t>供应商</w:t>
      </w:r>
      <w:r>
        <w:rPr>
          <w:rFonts w:ascii="宋体" w:hAnsi="宋体"/>
          <w:sz w:val="24"/>
          <w:szCs w:val="24"/>
        </w:rPr>
        <w:t>平等的</w:t>
      </w:r>
      <w:r>
        <w:rPr>
          <w:rFonts w:hint="eastAsia" w:ascii="宋体" w:hAnsi="宋体"/>
          <w:sz w:val="24"/>
          <w:szCs w:val="24"/>
          <w:lang w:eastAsia="zh-CN"/>
        </w:rPr>
        <w:t>磋商</w:t>
      </w:r>
      <w:r>
        <w:rPr>
          <w:rFonts w:ascii="宋体" w:hAnsi="宋体"/>
          <w:sz w:val="24"/>
          <w:szCs w:val="24"/>
        </w:rPr>
        <w:t>机会。</w:t>
      </w:r>
    </w:p>
    <w:p w14:paraId="774F4F43">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22.5</w:t>
      </w:r>
      <w:r>
        <w:rPr>
          <w:rFonts w:ascii="宋体" w:hAnsi="宋体"/>
          <w:sz w:val="24"/>
          <w:szCs w:val="24"/>
        </w:rPr>
        <w:t>在</w:t>
      </w:r>
      <w:r>
        <w:rPr>
          <w:rFonts w:hint="eastAsia" w:ascii="宋体" w:hAnsi="宋体"/>
          <w:sz w:val="24"/>
          <w:szCs w:val="24"/>
          <w:lang w:eastAsia="zh-CN"/>
        </w:rPr>
        <w:t>磋商</w:t>
      </w:r>
      <w:r>
        <w:rPr>
          <w:rFonts w:ascii="宋体" w:hAnsi="宋体"/>
          <w:sz w:val="24"/>
          <w:szCs w:val="24"/>
        </w:rPr>
        <w:t>过程中，</w:t>
      </w:r>
      <w:r>
        <w:rPr>
          <w:rFonts w:hint="eastAsia" w:ascii="宋体" w:hAnsi="宋体"/>
          <w:sz w:val="24"/>
          <w:szCs w:val="24"/>
          <w:lang w:eastAsia="zh-CN"/>
        </w:rPr>
        <w:t>磋商</w:t>
      </w:r>
      <w:r>
        <w:rPr>
          <w:rFonts w:ascii="宋体" w:hAnsi="宋体"/>
          <w:sz w:val="24"/>
          <w:szCs w:val="24"/>
        </w:rPr>
        <w:t>小组可以根据</w:t>
      </w:r>
      <w:r>
        <w:rPr>
          <w:rFonts w:hint="eastAsia" w:ascii="宋体" w:hAnsi="宋体"/>
          <w:sz w:val="24"/>
          <w:szCs w:val="24"/>
          <w:lang w:eastAsia="zh-CN"/>
        </w:rPr>
        <w:t>竞争性磋商</w:t>
      </w:r>
      <w:r>
        <w:rPr>
          <w:rFonts w:ascii="宋体" w:hAnsi="宋体"/>
          <w:sz w:val="24"/>
          <w:szCs w:val="24"/>
        </w:rPr>
        <w:t>文件和</w:t>
      </w:r>
      <w:r>
        <w:rPr>
          <w:rFonts w:hint="eastAsia" w:ascii="宋体" w:hAnsi="宋体"/>
          <w:sz w:val="24"/>
          <w:szCs w:val="24"/>
          <w:lang w:eastAsia="zh-CN"/>
        </w:rPr>
        <w:t>磋商</w:t>
      </w:r>
      <w:r>
        <w:rPr>
          <w:rFonts w:ascii="宋体" w:hAnsi="宋体"/>
          <w:sz w:val="24"/>
          <w:szCs w:val="24"/>
        </w:rPr>
        <w:t>情况实质性变动采购需求中的技术、服务要求以及合同草案条款</w:t>
      </w:r>
      <w:r>
        <w:rPr>
          <w:rFonts w:hint="eastAsia" w:ascii="宋体" w:hAnsi="宋体"/>
          <w:sz w:val="24"/>
          <w:szCs w:val="24"/>
        </w:rPr>
        <w:t>。所有</w:t>
      </w:r>
      <w:r>
        <w:rPr>
          <w:rFonts w:ascii="宋体" w:hAnsi="宋体"/>
          <w:sz w:val="24"/>
          <w:szCs w:val="24"/>
        </w:rPr>
        <w:t>变动</w:t>
      </w:r>
      <w:r>
        <w:rPr>
          <w:rFonts w:hint="eastAsia" w:ascii="宋体" w:hAnsi="宋体"/>
          <w:sz w:val="24"/>
          <w:szCs w:val="24"/>
        </w:rPr>
        <w:t>内容均</w:t>
      </w:r>
      <w:r>
        <w:rPr>
          <w:rFonts w:ascii="宋体" w:hAnsi="宋体"/>
          <w:sz w:val="24"/>
          <w:szCs w:val="24"/>
        </w:rPr>
        <w:t>是</w:t>
      </w:r>
      <w:r>
        <w:rPr>
          <w:rFonts w:hint="eastAsia" w:ascii="宋体" w:hAnsi="宋体"/>
          <w:sz w:val="24"/>
          <w:szCs w:val="24"/>
          <w:lang w:eastAsia="zh-CN"/>
        </w:rPr>
        <w:t>竞争性磋商</w:t>
      </w:r>
      <w:r>
        <w:rPr>
          <w:rFonts w:ascii="宋体" w:hAnsi="宋体"/>
          <w:sz w:val="24"/>
          <w:szCs w:val="24"/>
        </w:rPr>
        <w:t>文件的有效组成部分，</w:t>
      </w:r>
      <w:r>
        <w:rPr>
          <w:rFonts w:hint="eastAsia" w:ascii="宋体" w:hAnsi="宋体"/>
          <w:sz w:val="24"/>
          <w:szCs w:val="24"/>
          <w:lang w:eastAsia="zh-CN"/>
        </w:rPr>
        <w:t>磋商</w:t>
      </w:r>
      <w:r>
        <w:rPr>
          <w:rFonts w:ascii="宋体" w:hAnsi="宋体"/>
          <w:sz w:val="24"/>
          <w:szCs w:val="24"/>
        </w:rPr>
        <w:t>小组</w:t>
      </w:r>
      <w:r>
        <w:rPr>
          <w:rFonts w:hint="eastAsia" w:ascii="宋体" w:hAnsi="宋体"/>
          <w:sz w:val="24"/>
          <w:szCs w:val="24"/>
        </w:rPr>
        <w:t>将</w:t>
      </w:r>
      <w:r>
        <w:rPr>
          <w:rFonts w:ascii="宋体" w:hAnsi="宋体"/>
          <w:sz w:val="24"/>
          <w:szCs w:val="24"/>
        </w:rPr>
        <w:t>以书面形式同时通知所有参加</w:t>
      </w:r>
      <w:r>
        <w:rPr>
          <w:rFonts w:hint="eastAsia" w:ascii="宋体" w:hAnsi="宋体"/>
          <w:sz w:val="24"/>
          <w:szCs w:val="24"/>
          <w:lang w:eastAsia="zh-CN"/>
        </w:rPr>
        <w:t>磋商</w:t>
      </w:r>
      <w:r>
        <w:rPr>
          <w:rFonts w:ascii="宋体" w:hAnsi="宋体"/>
          <w:sz w:val="24"/>
          <w:szCs w:val="24"/>
        </w:rPr>
        <w:t>的</w:t>
      </w:r>
      <w:r>
        <w:rPr>
          <w:rFonts w:hint="eastAsia" w:ascii="宋体" w:hAnsi="宋体"/>
          <w:sz w:val="24"/>
          <w:szCs w:val="24"/>
        </w:rPr>
        <w:t>供应商</w:t>
      </w:r>
      <w:r>
        <w:rPr>
          <w:rFonts w:ascii="宋体" w:hAnsi="宋体"/>
          <w:sz w:val="24"/>
          <w:szCs w:val="24"/>
        </w:rPr>
        <w:t>。</w:t>
      </w:r>
    </w:p>
    <w:p w14:paraId="28AC3979">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22.6参加</w:t>
      </w:r>
      <w:r>
        <w:rPr>
          <w:rFonts w:hint="eastAsia" w:ascii="宋体" w:hAnsi="宋体"/>
          <w:sz w:val="24"/>
          <w:szCs w:val="24"/>
          <w:lang w:eastAsia="zh-CN"/>
        </w:rPr>
        <w:t>磋商</w:t>
      </w:r>
      <w:r>
        <w:rPr>
          <w:rFonts w:hint="eastAsia" w:ascii="宋体" w:hAnsi="宋体"/>
          <w:sz w:val="24"/>
          <w:szCs w:val="24"/>
        </w:rPr>
        <w:t>的供应商</w:t>
      </w:r>
      <w:r>
        <w:rPr>
          <w:rFonts w:ascii="宋体" w:hAnsi="宋体"/>
          <w:sz w:val="24"/>
          <w:szCs w:val="24"/>
        </w:rPr>
        <w:t>应当按照</w:t>
      </w:r>
      <w:r>
        <w:rPr>
          <w:rFonts w:hint="eastAsia" w:ascii="宋体" w:hAnsi="宋体"/>
          <w:sz w:val="24"/>
          <w:szCs w:val="24"/>
          <w:lang w:eastAsia="zh-CN"/>
        </w:rPr>
        <w:t>竞争性磋商</w:t>
      </w:r>
      <w:r>
        <w:rPr>
          <w:rFonts w:ascii="宋体" w:hAnsi="宋体"/>
          <w:sz w:val="24"/>
          <w:szCs w:val="24"/>
        </w:rPr>
        <w:t>文件的变动情况和</w:t>
      </w:r>
      <w:r>
        <w:rPr>
          <w:rFonts w:hint="eastAsia" w:ascii="宋体" w:hAnsi="宋体"/>
          <w:sz w:val="24"/>
          <w:szCs w:val="24"/>
          <w:lang w:eastAsia="zh-CN"/>
        </w:rPr>
        <w:t>磋商</w:t>
      </w:r>
      <w:r>
        <w:rPr>
          <w:rFonts w:ascii="宋体" w:hAnsi="宋体"/>
          <w:sz w:val="24"/>
          <w:szCs w:val="24"/>
        </w:rPr>
        <w:t>小组的要求重新提交响应文件，并由其法定代表人或授权代表签字或者加盖公章。由授权代表签字的，应当附法定代表人授权书。</w:t>
      </w:r>
      <w:r>
        <w:rPr>
          <w:rFonts w:hint="eastAsia" w:ascii="宋体" w:hAnsi="宋体"/>
          <w:sz w:val="24"/>
          <w:szCs w:val="24"/>
        </w:rPr>
        <w:t>供应商</w:t>
      </w:r>
      <w:r>
        <w:rPr>
          <w:rFonts w:ascii="宋体" w:hAnsi="宋体"/>
          <w:sz w:val="24"/>
          <w:szCs w:val="24"/>
        </w:rPr>
        <w:t>为自然人的，应当由本人签字并附身份证明。</w:t>
      </w:r>
    </w:p>
    <w:p w14:paraId="5EDE6B15">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22.7</w:t>
      </w:r>
      <w:r>
        <w:rPr>
          <w:rFonts w:hint="eastAsia" w:ascii="宋体" w:hAnsi="宋体"/>
          <w:sz w:val="24"/>
          <w:szCs w:val="24"/>
          <w:lang w:eastAsia="zh-CN"/>
        </w:rPr>
        <w:t>磋商</w:t>
      </w:r>
      <w:r>
        <w:rPr>
          <w:rFonts w:ascii="宋体" w:hAnsi="宋体"/>
          <w:sz w:val="24"/>
          <w:szCs w:val="24"/>
        </w:rPr>
        <w:t>小组</w:t>
      </w:r>
      <w:r>
        <w:rPr>
          <w:rFonts w:hint="eastAsia" w:ascii="宋体" w:hAnsi="宋体"/>
          <w:sz w:val="24"/>
          <w:szCs w:val="24"/>
        </w:rPr>
        <w:t>应</w:t>
      </w:r>
      <w:r>
        <w:rPr>
          <w:rFonts w:ascii="宋体" w:hAnsi="宋体"/>
          <w:sz w:val="24"/>
          <w:szCs w:val="24"/>
        </w:rPr>
        <w:t>要求所有参加</w:t>
      </w:r>
      <w:r>
        <w:rPr>
          <w:rFonts w:hint="eastAsia" w:ascii="宋体" w:hAnsi="宋体"/>
          <w:sz w:val="24"/>
          <w:szCs w:val="24"/>
          <w:lang w:eastAsia="zh-CN"/>
        </w:rPr>
        <w:t>磋商</w:t>
      </w:r>
      <w:r>
        <w:rPr>
          <w:rFonts w:hint="eastAsia" w:ascii="宋体" w:hAnsi="宋体"/>
          <w:sz w:val="24"/>
          <w:szCs w:val="24"/>
        </w:rPr>
        <w:t>会议的响应供应商</w:t>
      </w:r>
      <w:r>
        <w:rPr>
          <w:rFonts w:ascii="宋体" w:hAnsi="宋体"/>
          <w:sz w:val="24"/>
          <w:szCs w:val="24"/>
        </w:rPr>
        <w:t>在规定时间内提交</w:t>
      </w:r>
      <w:r>
        <w:rPr>
          <w:rFonts w:hint="eastAsia" w:ascii="宋体" w:hAnsi="宋体"/>
          <w:sz w:val="24"/>
          <w:szCs w:val="24"/>
        </w:rPr>
        <w:t>最终</w:t>
      </w:r>
      <w:r>
        <w:rPr>
          <w:rFonts w:ascii="宋体" w:hAnsi="宋体"/>
          <w:sz w:val="24"/>
          <w:szCs w:val="24"/>
        </w:rPr>
        <w:t>报价</w:t>
      </w:r>
      <w:r>
        <w:rPr>
          <w:rFonts w:hint="eastAsia" w:ascii="宋体" w:hAnsi="宋体"/>
          <w:sz w:val="24"/>
          <w:szCs w:val="24"/>
        </w:rPr>
        <w:t>，最终</w:t>
      </w:r>
      <w:r>
        <w:rPr>
          <w:rFonts w:ascii="宋体" w:hAnsi="宋体"/>
          <w:sz w:val="24"/>
          <w:szCs w:val="24"/>
        </w:rPr>
        <w:t>报价是</w:t>
      </w:r>
      <w:r>
        <w:rPr>
          <w:rFonts w:hint="eastAsia" w:ascii="宋体" w:hAnsi="宋体"/>
          <w:sz w:val="24"/>
          <w:szCs w:val="24"/>
        </w:rPr>
        <w:t>供应商</w:t>
      </w:r>
      <w:r>
        <w:rPr>
          <w:rFonts w:ascii="宋体" w:hAnsi="宋体"/>
          <w:sz w:val="24"/>
          <w:szCs w:val="24"/>
        </w:rPr>
        <w:t>响应文件的有效组成部分。</w:t>
      </w:r>
    </w:p>
    <w:p w14:paraId="57D17AE7">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22.8</w:t>
      </w:r>
      <w:r>
        <w:rPr>
          <w:rFonts w:ascii="宋体" w:hAnsi="宋体"/>
          <w:sz w:val="24"/>
          <w:szCs w:val="24"/>
        </w:rPr>
        <w:t>已提交响应文件的</w:t>
      </w:r>
      <w:r>
        <w:rPr>
          <w:rFonts w:hint="eastAsia" w:ascii="宋体" w:hAnsi="宋体"/>
          <w:sz w:val="24"/>
          <w:szCs w:val="24"/>
        </w:rPr>
        <w:t>供应商</w:t>
      </w:r>
      <w:r>
        <w:rPr>
          <w:rFonts w:ascii="宋体" w:hAnsi="宋体"/>
          <w:sz w:val="24"/>
          <w:szCs w:val="24"/>
        </w:rPr>
        <w:t>，在提交</w:t>
      </w:r>
      <w:r>
        <w:rPr>
          <w:rFonts w:hint="eastAsia" w:ascii="宋体" w:hAnsi="宋体"/>
          <w:sz w:val="24"/>
          <w:szCs w:val="24"/>
        </w:rPr>
        <w:t>最终</w:t>
      </w:r>
      <w:r>
        <w:rPr>
          <w:rFonts w:ascii="宋体" w:hAnsi="宋体"/>
          <w:sz w:val="24"/>
          <w:szCs w:val="24"/>
        </w:rPr>
        <w:t>报价之前，可以根据</w:t>
      </w:r>
      <w:r>
        <w:rPr>
          <w:rFonts w:hint="eastAsia" w:ascii="宋体" w:hAnsi="宋体"/>
          <w:sz w:val="24"/>
          <w:szCs w:val="24"/>
          <w:lang w:eastAsia="zh-CN"/>
        </w:rPr>
        <w:t>磋商</w:t>
      </w:r>
      <w:r>
        <w:rPr>
          <w:rFonts w:ascii="宋体" w:hAnsi="宋体"/>
          <w:sz w:val="24"/>
          <w:szCs w:val="24"/>
        </w:rPr>
        <w:t>情况退出</w:t>
      </w:r>
      <w:r>
        <w:rPr>
          <w:rFonts w:hint="eastAsia" w:ascii="宋体" w:hAnsi="宋体"/>
          <w:sz w:val="24"/>
          <w:szCs w:val="24"/>
          <w:lang w:eastAsia="zh-CN"/>
        </w:rPr>
        <w:t>磋商</w:t>
      </w:r>
      <w:r>
        <w:rPr>
          <w:rFonts w:ascii="宋体" w:hAnsi="宋体"/>
          <w:sz w:val="24"/>
          <w:szCs w:val="24"/>
        </w:rPr>
        <w:t>。</w:t>
      </w:r>
      <w:r>
        <w:rPr>
          <w:rFonts w:hint="eastAsia" w:ascii="宋体" w:hAnsi="宋体"/>
          <w:sz w:val="24"/>
          <w:szCs w:val="24"/>
        </w:rPr>
        <w:t>采购人、</w:t>
      </w:r>
      <w:r>
        <w:rPr>
          <w:rFonts w:ascii="宋体" w:hAnsi="宋体"/>
          <w:sz w:val="24"/>
          <w:szCs w:val="24"/>
        </w:rPr>
        <w:t>采购</w:t>
      </w:r>
      <w:r>
        <w:rPr>
          <w:rFonts w:hint="eastAsia" w:ascii="宋体" w:hAnsi="宋体"/>
          <w:sz w:val="24"/>
          <w:szCs w:val="24"/>
        </w:rPr>
        <w:t>代理</w:t>
      </w:r>
      <w:r>
        <w:rPr>
          <w:rFonts w:ascii="宋体" w:hAnsi="宋体"/>
          <w:sz w:val="24"/>
          <w:szCs w:val="24"/>
        </w:rPr>
        <w:t>机构</w:t>
      </w:r>
      <w:r>
        <w:rPr>
          <w:rFonts w:hint="eastAsia" w:ascii="宋体" w:hAnsi="宋体"/>
          <w:sz w:val="24"/>
          <w:szCs w:val="24"/>
        </w:rPr>
        <w:t>将</w:t>
      </w:r>
      <w:r>
        <w:rPr>
          <w:rFonts w:ascii="宋体" w:hAnsi="宋体"/>
          <w:sz w:val="24"/>
          <w:szCs w:val="24"/>
        </w:rPr>
        <w:t>退还</w:t>
      </w:r>
      <w:r>
        <w:rPr>
          <w:rFonts w:hint="eastAsia" w:ascii="宋体" w:hAnsi="宋体"/>
          <w:sz w:val="24"/>
          <w:szCs w:val="24"/>
        </w:rPr>
        <w:t>其供应商</w:t>
      </w:r>
      <w:r>
        <w:rPr>
          <w:rFonts w:ascii="宋体" w:hAnsi="宋体"/>
          <w:sz w:val="24"/>
          <w:szCs w:val="24"/>
        </w:rPr>
        <w:t>的保证金。</w:t>
      </w:r>
    </w:p>
    <w:p w14:paraId="1E26C182">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23．评审过程的保密</w:t>
      </w:r>
    </w:p>
    <w:p w14:paraId="5E858C5D">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23.1</w:t>
      </w:r>
      <w:r>
        <w:rPr>
          <w:rFonts w:hint="eastAsia" w:ascii="宋体" w:hAnsi="宋体"/>
          <w:sz w:val="24"/>
          <w:szCs w:val="24"/>
          <w:lang w:eastAsia="zh-CN"/>
        </w:rPr>
        <w:t>竞争性磋商</w:t>
      </w:r>
      <w:r>
        <w:rPr>
          <w:rFonts w:ascii="宋体" w:hAnsi="宋体"/>
          <w:sz w:val="24"/>
          <w:szCs w:val="24"/>
        </w:rPr>
        <w:t>小组成员和与评审活动有关的工作人员不得泄露有关</w:t>
      </w:r>
      <w:r>
        <w:rPr>
          <w:rFonts w:hint="eastAsia" w:ascii="宋体" w:hAnsi="宋体"/>
          <w:sz w:val="24"/>
          <w:szCs w:val="24"/>
          <w:lang w:eastAsia="zh-CN"/>
        </w:rPr>
        <w:t>竞争性磋商</w:t>
      </w:r>
      <w:r>
        <w:rPr>
          <w:rFonts w:ascii="宋体" w:hAnsi="宋体"/>
          <w:sz w:val="24"/>
          <w:szCs w:val="24"/>
        </w:rPr>
        <w:t>响应文件的评审和比较、成交候选人的推荐以及与评审有关的其他情况。</w:t>
      </w:r>
    </w:p>
    <w:p w14:paraId="06A9742A">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23.2在评审过程中，如果</w:t>
      </w:r>
      <w:r>
        <w:rPr>
          <w:rFonts w:hint="eastAsia" w:ascii="宋体" w:hAnsi="宋体"/>
          <w:sz w:val="24"/>
          <w:szCs w:val="24"/>
        </w:rPr>
        <w:t>供应商</w:t>
      </w:r>
      <w:r>
        <w:rPr>
          <w:rFonts w:ascii="宋体" w:hAnsi="宋体"/>
          <w:sz w:val="24"/>
          <w:szCs w:val="24"/>
        </w:rPr>
        <w:t>试图在</w:t>
      </w:r>
      <w:r>
        <w:rPr>
          <w:rFonts w:hint="eastAsia" w:ascii="宋体" w:hAnsi="宋体"/>
          <w:sz w:val="24"/>
          <w:szCs w:val="24"/>
          <w:lang w:eastAsia="zh-CN"/>
        </w:rPr>
        <w:t>竞争性磋商</w:t>
      </w:r>
      <w:r>
        <w:rPr>
          <w:rFonts w:ascii="宋体" w:hAnsi="宋体"/>
          <w:sz w:val="24"/>
          <w:szCs w:val="24"/>
        </w:rPr>
        <w:t>响应文件的评审和比较、成交候选人的推荐以及与评审有关的其他方面，向</w:t>
      </w:r>
      <w:r>
        <w:rPr>
          <w:rFonts w:hint="eastAsia" w:ascii="宋体" w:hAnsi="宋体"/>
          <w:sz w:val="24"/>
          <w:szCs w:val="24"/>
          <w:lang w:eastAsia="zh-CN"/>
        </w:rPr>
        <w:t>磋商</w:t>
      </w:r>
      <w:r>
        <w:rPr>
          <w:rFonts w:ascii="宋体" w:hAnsi="宋体"/>
          <w:sz w:val="24"/>
          <w:szCs w:val="24"/>
        </w:rPr>
        <w:t>小组、采购人和采购代理机构施加任何影响，</w:t>
      </w:r>
      <w:r>
        <w:rPr>
          <w:rFonts w:hint="eastAsia" w:ascii="宋体" w:hAnsi="宋体"/>
          <w:sz w:val="24"/>
          <w:szCs w:val="24"/>
        </w:rPr>
        <w:t>其</w:t>
      </w:r>
      <w:r>
        <w:rPr>
          <w:rFonts w:hint="eastAsia" w:ascii="宋体" w:hAnsi="宋体"/>
          <w:sz w:val="24"/>
          <w:szCs w:val="24"/>
          <w:lang w:eastAsia="zh-CN"/>
        </w:rPr>
        <w:t>竞争性磋商</w:t>
      </w:r>
      <w:r>
        <w:rPr>
          <w:rFonts w:ascii="宋体" w:hAnsi="宋体"/>
          <w:sz w:val="24"/>
          <w:szCs w:val="24"/>
        </w:rPr>
        <w:t>响应文件将</w:t>
      </w:r>
      <w:r>
        <w:rPr>
          <w:rFonts w:hint="eastAsia" w:ascii="宋体" w:hAnsi="宋体"/>
          <w:sz w:val="24"/>
          <w:szCs w:val="24"/>
        </w:rPr>
        <w:t>按照无效处理</w:t>
      </w:r>
      <w:r>
        <w:rPr>
          <w:rFonts w:ascii="宋体" w:hAnsi="宋体"/>
          <w:sz w:val="24"/>
          <w:szCs w:val="24"/>
        </w:rPr>
        <w:t>。</w:t>
      </w:r>
    </w:p>
    <w:p w14:paraId="4C13D949">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24．评审方法</w:t>
      </w:r>
    </w:p>
    <w:p w14:paraId="63228F4F">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24.1按照《政府采购</w:t>
      </w:r>
      <w:r>
        <w:rPr>
          <w:rFonts w:hint="eastAsia" w:ascii="宋体" w:hAnsi="宋体"/>
          <w:sz w:val="24"/>
          <w:szCs w:val="24"/>
        </w:rPr>
        <w:t>非招标采购方式</w:t>
      </w:r>
      <w:r>
        <w:rPr>
          <w:rFonts w:ascii="宋体" w:hAnsi="宋体"/>
          <w:sz w:val="24"/>
          <w:szCs w:val="24"/>
        </w:rPr>
        <w:t>管理办法》</w:t>
      </w:r>
      <w:r>
        <w:rPr>
          <w:rFonts w:hint="eastAsia" w:ascii="宋体" w:hAnsi="宋体"/>
          <w:sz w:val="24"/>
          <w:szCs w:val="24"/>
        </w:rPr>
        <w:t>等相关法律法规</w:t>
      </w:r>
      <w:r>
        <w:rPr>
          <w:rFonts w:ascii="宋体" w:hAnsi="宋体"/>
          <w:sz w:val="24"/>
          <w:szCs w:val="24"/>
        </w:rPr>
        <w:t>的规定，本次评审采用</w:t>
      </w:r>
      <w:r>
        <w:rPr>
          <w:rFonts w:hint="eastAsia" w:ascii="宋体" w:hAnsi="宋体"/>
          <w:sz w:val="24"/>
          <w:szCs w:val="24"/>
        </w:rPr>
        <w:t>最低价评分法</w:t>
      </w:r>
      <w:r>
        <w:rPr>
          <w:rFonts w:ascii="宋体" w:hAnsi="宋体"/>
          <w:sz w:val="24"/>
          <w:szCs w:val="24"/>
        </w:rPr>
        <w:t>。</w:t>
      </w:r>
    </w:p>
    <w:p w14:paraId="5DED7F03">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最低价评分法</w:t>
      </w:r>
      <w:r>
        <w:rPr>
          <w:rFonts w:ascii="宋体" w:hAnsi="宋体"/>
          <w:sz w:val="24"/>
          <w:szCs w:val="24"/>
        </w:rPr>
        <w:t>，</w:t>
      </w:r>
      <w:r>
        <w:rPr>
          <w:rFonts w:hint="eastAsia" w:ascii="宋体" w:hAnsi="宋体"/>
          <w:sz w:val="24"/>
          <w:szCs w:val="24"/>
        </w:rPr>
        <w:t>是指根据技术内容和商务内容，均能满足本</w:t>
      </w:r>
      <w:r>
        <w:rPr>
          <w:rFonts w:hint="eastAsia" w:ascii="宋体" w:hAnsi="宋体"/>
          <w:sz w:val="24"/>
          <w:szCs w:val="24"/>
          <w:lang w:eastAsia="zh-CN"/>
        </w:rPr>
        <w:t>竞争性磋商</w:t>
      </w:r>
      <w:r>
        <w:rPr>
          <w:rFonts w:hint="eastAsia" w:ascii="宋体" w:hAnsi="宋体"/>
          <w:sz w:val="24"/>
          <w:szCs w:val="24"/>
        </w:rPr>
        <w:t>文件对采购要求的实质性响应，以最低价为原则确定成交单位。</w:t>
      </w:r>
    </w:p>
    <w:p w14:paraId="782AAB70">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25．评审程序</w:t>
      </w:r>
    </w:p>
    <w:p w14:paraId="075C4942">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评审程序为</w:t>
      </w:r>
      <w:r>
        <w:rPr>
          <w:rFonts w:hint="eastAsia" w:ascii="宋体" w:hAnsi="宋体"/>
          <w:sz w:val="24"/>
          <w:szCs w:val="24"/>
          <w:lang w:eastAsia="zh-CN"/>
        </w:rPr>
        <w:t>竞争性磋商</w:t>
      </w:r>
      <w:r>
        <w:rPr>
          <w:rFonts w:ascii="宋体" w:hAnsi="宋体"/>
          <w:sz w:val="24"/>
          <w:szCs w:val="24"/>
        </w:rPr>
        <w:t>响应文件</w:t>
      </w:r>
      <w:r>
        <w:rPr>
          <w:rFonts w:hint="eastAsia" w:ascii="宋体" w:hAnsi="宋体"/>
          <w:sz w:val="24"/>
          <w:szCs w:val="24"/>
        </w:rPr>
        <w:t>审查</w:t>
      </w:r>
      <w:r>
        <w:rPr>
          <w:rFonts w:ascii="宋体" w:hAnsi="宋体"/>
          <w:sz w:val="24"/>
          <w:szCs w:val="24"/>
        </w:rPr>
        <w:t>、澄清</w:t>
      </w:r>
      <w:r>
        <w:rPr>
          <w:rFonts w:hint="eastAsia" w:ascii="宋体" w:hAnsi="宋体"/>
          <w:sz w:val="24"/>
          <w:szCs w:val="24"/>
        </w:rPr>
        <w:t>、</w:t>
      </w:r>
      <w:r>
        <w:rPr>
          <w:rFonts w:hint="eastAsia" w:ascii="宋体" w:hAnsi="宋体"/>
          <w:sz w:val="24"/>
          <w:szCs w:val="24"/>
          <w:lang w:eastAsia="zh-CN"/>
        </w:rPr>
        <w:t>磋商</w:t>
      </w:r>
      <w:r>
        <w:rPr>
          <w:rFonts w:hint="eastAsia" w:ascii="宋体" w:hAnsi="宋体"/>
          <w:sz w:val="24"/>
          <w:szCs w:val="24"/>
        </w:rPr>
        <w:t>、比较与评价、确定</w:t>
      </w:r>
      <w:r>
        <w:rPr>
          <w:rFonts w:ascii="宋体" w:hAnsi="宋体"/>
          <w:sz w:val="24"/>
          <w:szCs w:val="24"/>
        </w:rPr>
        <w:t>成交候选</w:t>
      </w:r>
      <w:r>
        <w:rPr>
          <w:rFonts w:hint="eastAsia" w:ascii="宋体" w:hAnsi="宋体"/>
          <w:sz w:val="24"/>
          <w:szCs w:val="24"/>
        </w:rPr>
        <w:t>人</w:t>
      </w:r>
      <w:r>
        <w:rPr>
          <w:rFonts w:ascii="宋体" w:hAnsi="宋体"/>
          <w:sz w:val="24"/>
          <w:szCs w:val="24"/>
        </w:rPr>
        <w:t>名单</w:t>
      </w:r>
      <w:r>
        <w:rPr>
          <w:rFonts w:hint="eastAsia" w:ascii="宋体" w:hAnsi="宋体"/>
          <w:sz w:val="24"/>
          <w:szCs w:val="24"/>
        </w:rPr>
        <w:t>。</w:t>
      </w:r>
    </w:p>
    <w:p w14:paraId="178C340F">
      <w:pPr>
        <w:adjustRightInd w:val="0"/>
        <w:snapToGrid w:val="0"/>
        <w:spacing w:before="218" w:beforeLines="50" w:after="218" w:afterLines="50" w:line="360" w:lineRule="auto"/>
        <w:jc w:val="center"/>
        <w:rPr>
          <w:rFonts w:ascii="宋体" w:hAnsi="宋体"/>
          <w:b/>
          <w:sz w:val="36"/>
          <w:szCs w:val="36"/>
        </w:rPr>
      </w:pPr>
      <w:r>
        <w:rPr>
          <w:rFonts w:hint="eastAsia" w:ascii="宋体" w:hAnsi="宋体"/>
          <w:b/>
          <w:sz w:val="36"/>
          <w:szCs w:val="36"/>
        </w:rPr>
        <w:t>（六）确定成交人</w:t>
      </w:r>
      <w:r>
        <w:rPr>
          <w:rFonts w:ascii="宋体" w:hAnsi="宋体"/>
          <w:b/>
          <w:sz w:val="36"/>
          <w:szCs w:val="36"/>
        </w:rPr>
        <w:t>、</w:t>
      </w:r>
      <w:r>
        <w:rPr>
          <w:rFonts w:hint="eastAsia" w:ascii="宋体" w:hAnsi="宋体"/>
          <w:b/>
          <w:sz w:val="36"/>
          <w:szCs w:val="36"/>
        </w:rPr>
        <w:t>发布</w:t>
      </w:r>
      <w:r>
        <w:rPr>
          <w:rFonts w:ascii="宋体" w:hAnsi="宋体"/>
          <w:b/>
          <w:sz w:val="36"/>
          <w:szCs w:val="36"/>
        </w:rPr>
        <w:t>成交通知</w:t>
      </w:r>
      <w:r>
        <w:rPr>
          <w:rFonts w:hint="eastAsia" w:ascii="宋体" w:hAnsi="宋体"/>
          <w:b/>
          <w:sz w:val="36"/>
          <w:szCs w:val="36"/>
        </w:rPr>
        <w:t>书</w:t>
      </w:r>
      <w:r>
        <w:rPr>
          <w:rFonts w:ascii="宋体" w:hAnsi="宋体"/>
          <w:b/>
          <w:sz w:val="36"/>
          <w:szCs w:val="36"/>
        </w:rPr>
        <w:t>与签约</w:t>
      </w:r>
    </w:p>
    <w:p w14:paraId="001B0573">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w:t>
      </w:r>
      <w:r>
        <w:rPr>
          <w:rFonts w:hint="eastAsia" w:ascii="宋体" w:hAnsi="宋体"/>
          <w:b/>
          <w:sz w:val="24"/>
          <w:szCs w:val="24"/>
        </w:rPr>
        <w:t>6</w:t>
      </w:r>
      <w:r>
        <w:rPr>
          <w:rFonts w:ascii="宋体" w:hAnsi="宋体"/>
          <w:b/>
          <w:sz w:val="24"/>
          <w:szCs w:val="24"/>
        </w:rPr>
        <w:t>．</w:t>
      </w:r>
      <w:r>
        <w:rPr>
          <w:rFonts w:hint="eastAsia" w:ascii="宋体" w:hAnsi="宋体"/>
          <w:b/>
          <w:sz w:val="24"/>
          <w:szCs w:val="24"/>
        </w:rPr>
        <w:t>确定成交人</w:t>
      </w:r>
    </w:p>
    <w:p w14:paraId="5859C12B">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.1</w:t>
      </w:r>
      <w:r>
        <w:rPr>
          <w:rFonts w:hint="eastAsia" w:ascii="宋体" w:hAnsi="宋体"/>
          <w:sz w:val="24"/>
          <w:szCs w:val="24"/>
        </w:rPr>
        <w:t>采购人授权</w:t>
      </w:r>
      <w:r>
        <w:rPr>
          <w:rFonts w:hint="eastAsia" w:ascii="宋体" w:hAnsi="宋体"/>
          <w:sz w:val="24"/>
          <w:szCs w:val="24"/>
          <w:lang w:eastAsia="zh-CN"/>
        </w:rPr>
        <w:t>磋商</w:t>
      </w:r>
      <w:r>
        <w:rPr>
          <w:rFonts w:hint="eastAsia" w:ascii="宋体" w:hAnsi="宋体"/>
          <w:sz w:val="24"/>
          <w:szCs w:val="24"/>
        </w:rPr>
        <w:t>小组</w:t>
      </w:r>
      <w:r>
        <w:rPr>
          <w:rFonts w:ascii="宋体" w:hAnsi="宋体"/>
          <w:sz w:val="24"/>
          <w:szCs w:val="24"/>
        </w:rPr>
        <w:t>根据从</w:t>
      </w:r>
      <w:r>
        <w:rPr>
          <w:rFonts w:hint="eastAsia" w:ascii="宋体" w:hAnsi="宋体"/>
          <w:sz w:val="24"/>
          <w:szCs w:val="24"/>
        </w:rPr>
        <w:t>评审报告推荐</w:t>
      </w:r>
      <w:r>
        <w:rPr>
          <w:rFonts w:ascii="宋体" w:hAnsi="宋体"/>
          <w:sz w:val="24"/>
          <w:szCs w:val="24"/>
        </w:rPr>
        <w:t>的成交候选人中，</w:t>
      </w:r>
      <w:r>
        <w:rPr>
          <w:rFonts w:hint="eastAsia" w:ascii="宋体" w:hAnsi="宋体"/>
          <w:sz w:val="24"/>
          <w:szCs w:val="24"/>
        </w:rPr>
        <w:t>按照排序由高到低的</w:t>
      </w:r>
      <w:r>
        <w:rPr>
          <w:rFonts w:ascii="宋体" w:hAnsi="宋体"/>
          <w:sz w:val="24"/>
          <w:szCs w:val="24"/>
        </w:rPr>
        <w:t>原则确定成交</w:t>
      </w:r>
      <w:r>
        <w:rPr>
          <w:rFonts w:hint="eastAsia" w:ascii="宋体" w:hAnsi="宋体"/>
          <w:sz w:val="24"/>
          <w:szCs w:val="24"/>
        </w:rPr>
        <w:t>供应商</w:t>
      </w:r>
      <w:r>
        <w:rPr>
          <w:rFonts w:ascii="宋体" w:hAnsi="宋体"/>
          <w:sz w:val="24"/>
          <w:szCs w:val="24"/>
        </w:rPr>
        <w:t>。</w:t>
      </w:r>
    </w:p>
    <w:p w14:paraId="462A8D7E">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w:t>
      </w:r>
      <w:r>
        <w:rPr>
          <w:rFonts w:hint="eastAsia" w:ascii="宋体" w:hAnsi="宋体"/>
          <w:sz w:val="24"/>
          <w:szCs w:val="24"/>
        </w:rPr>
        <w:t>2</w:t>
      </w:r>
      <w:r>
        <w:rPr>
          <w:rFonts w:ascii="宋体" w:hAnsi="宋体"/>
          <w:sz w:val="24"/>
          <w:szCs w:val="24"/>
        </w:rPr>
        <w:t>采购人也可以</w:t>
      </w:r>
      <w:r>
        <w:rPr>
          <w:rFonts w:hint="eastAsia" w:ascii="宋体" w:hAnsi="宋体"/>
          <w:sz w:val="24"/>
          <w:szCs w:val="24"/>
        </w:rPr>
        <w:t>书面</w:t>
      </w:r>
      <w:r>
        <w:rPr>
          <w:rFonts w:ascii="宋体" w:hAnsi="宋体"/>
          <w:sz w:val="24"/>
          <w:szCs w:val="24"/>
        </w:rPr>
        <w:t>授权</w:t>
      </w:r>
      <w:r>
        <w:rPr>
          <w:rFonts w:hint="eastAsia" w:ascii="宋体" w:hAnsi="宋体"/>
          <w:sz w:val="24"/>
          <w:szCs w:val="24"/>
          <w:lang w:eastAsia="zh-CN"/>
        </w:rPr>
        <w:t>磋商</w:t>
      </w:r>
      <w:r>
        <w:rPr>
          <w:rFonts w:ascii="宋体" w:hAnsi="宋体"/>
          <w:sz w:val="24"/>
          <w:szCs w:val="24"/>
        </w:rPr>
        <w:t>小组直接确定成交</w:t>
      </w:r>
      <w:r>
        <w:rPr>
          <w:rFonts w:hint="eastAsia" w:ascii="宋体" w:hAnsi="宋体"/>
          <w:sz w:val="24"/>
          <w:szCs w:val="24"/>
        </w:rPr>
        <w:t>供应商</w:t>
      </w:r>
      <w:r>
        <w:rPr>
          <w:rFonts w:ascii="宋体" w:hAnsi="宋体"/>
          <w:sz w:val="24"/>
          <w:szCs w:val="24"/>
        </w:rPr>
        <w:t>。</w:t>
      </w:r>
    </w:p>
    <w:p w14:paraId="2CE942C2">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w:t>
      </w:r>
      <w:r>
        <w:rPr>
          <w:rFonts w:hint="eastAsia" w:ascii="宋体" w:hAnsi="宋体"/>
          <w:sz w:val="24"/>
          <w:szCs w:val="24"/>
        </w:rPr>
        <w:t>3</w:t>
      </w:r>
      <w:r>
        <w:rPr>
          <w:rFonts w:ascii="宋体" w:hAnsi="宋体"/>
          <w:sz w:val="24"/>
          <w:szCs w:val="24"/>
        </w:rPr>
        <w:t>成交</w:t>
      </w:r>
      <w:r>
        <w:rPr>
          <w:rFonts w:hint="eastAsia" w:ascii="宋体" w:hAnsi="宋体"/>
          <w:sz w:val="24"/>
          <w:szCs w:val="24"/>
        </w:rPr>
        <w:t>供应商</w:t>
      </w:r>
      <w:r>
        <w:rPr>
          <w:rFonts w:ascii="宋体" w:hAnsi="宋体"/>
          <w:sz w:val="24"/>
          <w:szCs w:val="24"/>
        </w:rPr>
        <w:t>确定之后，成交结果将在财政部门指定的政府采购信息发布媒体上公告。</w:t>
      </w:r>
    </w:p>
    <w:p w14:paraId="0EC3E316">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w:t>
      </w:r>
      <w:r>
        <w:rPr>
          <w:rFonts w:hint="eastAsia" w:ascii="宋体" w:hAnsi="宋体"/>
          <w:sz w:val="24"/>
          <w:szCs w:val="24"/>
        </w:rPr>
        <w:t>4供应商</w:t>
      </w:r>
      <w:r>
        <w:rPr>
          <w:rFonts w:ascii="宋体" w:hAnsi="宋体"/>
          <w:sz w:val="24"/>
          <w:szCs w:val="24"/>
        </w:rPr>
        <w:t>对成交公告有异议的，</w:t>
      </w:r>
      <w:r>
        <w:rPr>
          <w:rFonts w:hint="eastAsia" w:ascii="宋体" w:hAnsi="宋体"/>
          <w:sz w:val="24"/>
          <w:szCs w:val="24"/>
        </w:rPr>
        <w:t>按照《中华人民共和国政府采购法》第五十二条之有关规定执行。</w:t>
      </w:r>
      <w:r>
        <w:rPr>
          <w:rFonts w:ascii="宋体" w:hAnsi="宋体"/>
          <w:sz w:val="24"/>
          <w:szCs w:val="24"/>
        </w:rPr>
        <w:t>提出质疑的</w:t>
      </w:r>
      <w:r>
        <w:rPr>
          <w:rFonts w:hint="eastAsia" w:ascii="宋体" w:hAnsi="宋体"/>
          <w:sz w:val="24"/>
          <w:szCs w:val="24"/>
        </w:rPr>
        <w:t>供应商应当有明确的请求和必要的证明材料，</w:t>
      </w:r>
      <w:r>
        <w:rPr>
          <w:rFonts w:ascii="宋体" w:hAnsi="宋体"/>
          <w:sz w:val="24"/>
          <w:szCs w:val="24"/>
        </w:rPr>
        <w:t>应保证提出的质疑内容及相应证明材料的真实性及来源的合法性，并承担相应的法律责任。</w:t>
      </w:r>
    </w:p>
    <w:p w14:paraId="4F8C2502">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w:t>
      </w:r>
      <w:r>
        <w:rPr>
          <w:rFonts w:hint="eastAsia" w:ascii="宋体" w:hAnsi="宋体"/>
          <w:sz w:val="24"/>
          <w:szCs w:val="24"/>
        </w:rPr>
        <w:t>5成交供应商拒绝与采购人签订合同的，采购人可以按照评审报告推荐的成交候选人名单排序，确定下一位候选人为成交供应商，也可以重新开展相关政府采购活动。</w:t>
      </w:r>
    </w:p>
    <w:p w14:paraId="0F202062">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w:t>
      </w:r>
      <w:r>
        <w:rPr>
          <w:rFonts w:hint="eastAsia" w:ascii="宋体" w:hAnsi="宋体"/>
          <w:b/>
          <w:sz w:val="24"/>
          <w:szCs w:val="24"/>
        </w:rPr>
        <w:t>7</w:t>
      </w:r>
      <w:r>
        <w:rPr>
          <w:rFonts w:ascii="宋体" w:hAnsi="宋体"/>
          <w:b/>
          <w:sz w:val="24"/>
          <w:szCs w:val="24"/>
        </w:rPr>
        <w:t>．成交通知</w:t>
      </w:r>
    </w:p>
    <w:p w14:paraId="0094EBA3">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.1</w:t>
      </w:r>
      <w:r>
        <w:rPr>
          <w:rFonts w:hint="eastAsia" w:ascii="宋体" w:hAnsi="宋体"/>
          <w:sz w:val="24"/>
          <w:szCs w:val="24"/>
        </w:rPr>
        <w:t>成交供应商确定之后，采购代理机构将</w:t>
      </w:r>
      <w:r>
        <w:rPr>
          <w:rFonts w:ascii="宋体" w:hAnsi="宋体"/>
          <w:sz w:val="24"/>
          <w:szCs w:val="24"/>
        </w:rPr>
        <w:t xml:space="preserve">发出成交通知书。 </w:t>
      </w:r>
    </w:p>
    <w:p w14:paraId="6616B2C3">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.2成交通知书对采购人和成交</w:t>
      </w:r>
      <w:r>
        <w:rPr>
          <w:rFonts w:hint="eastAsia" w:ascii="宋体" w:hAnsi="宋体"/>
          <w:sz w:val="24"/>
          <w:szCs w:val="24"/>
        </w:rPr>
        <w:t>供应商</w:t>
      </w:r>
      <w:r>
        <w:rPr>
          <w:rFonts w:ascii="宋体" w:hAnsi="宋体"/>
          <w:sz w:val="24"/>
          <w:szCs w:val="24"/>
        </w:rPr>
        <w:t>具有同等法律效力。成交通知书发出之后，采购人改变成交结果，或者成交</w:t>
      </w:r>
      <w:r>
        <w:rPr>
          <w:rFonts w:hint="eastAsia" w:ascii="宋体" w:hAnsi="宋体"/>
          <w:sz w:val="24"/>
          <w:szCs w:val="24"/>
        </w:rPr>
        <w:t>供应商</w:t>
      </w:r>
      <w:r>
        <w:rPr>
          <w:rFonts w:ascii="宋体" w:hAnsi="宋体"/>
          <w:sz w:val="24"/>
          <w:szCs w:val="24"/>
        </w:rPr>
        <w:t>放弃成交，应当承担相应的法律责任。</w:t>
      </w:r>
    </w:p>
    <w:p w14:paraId="752E0F3D">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.3 成交通知书发出后五个工作日内，</w:t>
      </w:r>
      <w:r>
        <w:rPr>
          <w:rFonts w:hint="eastAsia" w:ascii="宋体" w:hAnsi="宋体"/>
          <w:sz w:val="24"/>
          <w:szCs w:val="24"/>
        </w:rPr>
        <w:t>采购代理机构</w:t>
      </w:r>
      <w:r>
        <w:rPr>
          <w:rFonts w:ascii="宋体" w:hAnsi="宋体"/>
          <w:sz w:val="24"/>
          <w:szCs w:val="24"/>
        </w:rPr>
        <w:t>将通知未成交的</w:t>
      </w:r>
      <w:r>
        <w:rPr>
          <w:rFonts w:hint="eastAsia" w:ascii="宋体" w:hAnsi="宋体"/>
          <w:sz w:val="24"/>
          <w:szCs w:val="24"/>
        </w:rPr>
        <w:t>供应商</w:t>
      </w:r>
      <w:r>
        <w:rPr>
          <w:rFonts w:ascii="宋体" w:hAnsi="宋体"/>
          <w:sz w:val="24"/>
          <w:szCs w:val="24"/>
        </w:rPr>
        <w:t>，</w:t>
      </w:r>
      <w:r>
        <w:rPr>
          <w:rFonts w:hint="eastAsia" w:ascii="宋体" w:hAnsi="宋体"/>
          <w:sz w:val="24"/>
          <w:szCs w:val="24"/>
        </w:rPr>
        <w:t>并</w:t>
      </w:r>
      <w:r>
        <w:rPr>
          <w:rFonts w:ascii="宋体" w:hAnsi="宋体"/>
          <w:sz w:val="24"/>
          <w:szCs w:val="24"/>
        </w:rPr>
        <w:t>退还</w:t>
      </w:r>
      <w:r>
        <w:rPr>
          <w:rFonts w:hint="eastAsia" w:ascii="宋体" w:hAnsi="宋体"/>
          <w:sz w:val="24"/>
          <w:szCs w:val="24"/>
        </w:rPr>
        <w:t>其</w:t>
      </w:r>
      <w:r>
        <w:rPr>
          <w:rFonts w:hint="eastAsia" w:ascii="宋体" w:hAnsi="宋体"/>
          <w:sz w:val="24"/>
          <w:szCs w:val="24"/>
          <w:lang w:eastAsia="zh-CN"/>
        </w:rPr>
        <w:t>竞争性磋商</w:t>
      </w:r>
      <w:r>
        <w:rPr>
          <w:rFonts w:ascii="宋体" w:hAnsi="宋体"/>
          <w:sz w:val="24"/>
          <w:szCs w:val="24"/>
        </w:rPr>
        <w:t>保证金。</w:t>
      </w:r>
    </w:p>
    <w:p w14:paraId="0C6E1BD5">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w:t>
      </w:r>
      <w:r>
        <w:rPr>
          <w:rFonts w:hint="eastAsia" w:ascii="宋体" w:hAnsi="宋体"/>
          <w:b/>
          <w:sz w:val="24"/>
          <w:szCs w:val="24"/>
        </w:rPr>
        <w:t>8</w:t>
      </w:r>
      <w:r>
        <w:rPr>
          <w:rFonts w:ascii="宋体" w:hAnsi="宋体"/>
          <w:b/>
          <w:sz w:val="24"/>
          <w:szCs w:val="24"/>
        </w:rPr>
        <w:t>. 成交合同的签订</w:t>
      </w:r>
    </w:p>
    <w:p w14:paraId="4631CF23">
      <w:pPr>
        <w:adjustRightInd w:val="0"/>
        <w:snapToGrid w:val="0"/>
        <w:spacing w:before="218" w:beforeLines="50" w:after="218" w:afterLines="50" w:line="360" w:lineRule="auto"/>
        <w:ind w:firstLine="480" w:firstLineChars="200"/>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rPr>
        <w:t>8</w:t>
      </w:r>
      <w:r>
        <w:rPr>
          <w:rFonts w:ascii="宋体" w:hAnsi="宋体"/>
          <w:sz w:val="24"/>
          <w:szCs w:val="24"/>
        </w:rPr>
        <w:t>.1采购人应当自成交通知书发出之日起</w:t>
      </w:r>
      <w:r>
        <w:rPr>
          <w:rFonts w:hint="eastAsia" w:ascii="宋体" w:hAnsi="宋体"/>
          <w:sz w:val="24"/>
          <w:szCs w:val="24"/>
          <w:lang w:val="en-US" w:eastAsia="zh-CN"/>
        </w:rPr>
        <w:t>十五</w:t>
      </w:r>
      <w:r>
        <w:rPr>
          <w:rFonts w:ascii="宋体" w:hAnsi="宋体"/>
          <w:sz w:val="24"/>
          <w:szCs w:val="24"/>
        </w:rPr>
        <w:t>日内，按照</w:t>
      </w:r>
      <w:r>
        <w:rPr>
          <w:rFonts w:hint="eastAsia" w:ascii="宋体" w:hAnsi="宋体"/>
          <w:sz w:val="24"/>
          <w:szCs w:val="24"/>
          <w:lang w:eastAsia="zh-CN"/>
        </w:rPr>
        <w:t>竞争性磋商</w:t>
      </w:r>
      <w:r>
        <w:rPr>
          <w:rFonts w:ascii="宋体" w:hAnsi="宋体"/>
          <w:sz w:val="24"/>
          <w:szCs w:val="24"/>
        </w:rPr>
        <w:t>文件和成交</w:t>
      </w:r>
      <w:r>
        <w:rPr>
          <w:rFonts w:hint="eastAsia" w:ascii="宋体" w:hAnsi="宋体"/>
          <w:sz w:val="24"/>
          <w:szCs w:val="24"/>
        </w:rPr>
        <w:t>供应商的</w:t>
      </w:r>
      <w:r>
        <w:rPr>
          <w:rFonts w:ascii="宋体" w:hAnsi="宋体"/>
          <w:sz w:val="24"/>
          <w:szCs w:val="24"/>
        </w:rPr>
        <w:t>响应文件（包括</w:t>
      </w:r>
      <w:r>
        <w:rPr>
          <w:rFonts w:hint="eastAsia" w:ascii="宋体" w:hAnsi="宋体"/>
          <w:sz w:val="24"/>
          <w:szCs w:val="24"/>
          <w:lang w:eastAsia="zh-CN"/>
        </w:rPr>
        <w:t>磋商</w:t>
      </w:r>
      <w:r>
        <w:rPr>
          <w:rFonts w:ascii="宋体" w:hAnsi="宋体"/>
          <w:sz w:val="24"/>
          <w:szCs w:val="24"/>
        </w:rPr>
        <w:t>评审中形成的</w:t>
      </w:r>
      <w:r>
        <w:rPr>
          <w:rFonts w:hint="eastAsia" w:ascii="宋体" w:hAnsi="宋体"/>
          <w:sz w:val="24"/>
          <w:szCs w:val="24"/>
        </w:rPr>
        <w:t>最终报价等补充</w:t>
      </w:r>
      <w:r>
        <w:rPr>
          <w:rFonts w:ascii="宋体" w:hAnsi="宋体"/>
          <w:sz w:val="24"/>
          <w:szCs w:val="24"/>
        </w:rPr>
        <w:t>文件），与成交</w:t>
      </w:r>
      <w:r>
        <w:rPr>
          <w:rFonts w:hint="eastAsia" w:ascii="宋体" w:hAnsi="宋体"/>
          <w:sz w:val="24"/>
          <w:szCs w:val="24"/>
        </w:rPr>
        <w:t>供应商</w:t>
      </w:r>
      <w:r>
        <w:rPr>
          <w:rFonts w:ascii="宋体" w:hAnsi="宋体"/>
          <w:sz w:val="24"/>
          <w:szCs w:val="24"/>
        </w:rPr>
        <w:t>签订书面</w:t>
      </w:r>
      <w:r>
        <w:rPr>
          <w:rFonts w:hint="eastAsia" w:ascii="宋体" w:hAnsi="宋体"/>
          <w:sz w:val="24"/>
          <w:szCs w:val="24"/>
          <w:lang w:val="en-US" w:eastAsia="zh-CN"/>
        </w:rPr>
        <w:t>协议</w:t>
      </w:r>
      <w:r>
        <w:rPr>
          <w:rFonts w:hint="eastAsia" w:ascii="宋体" w:hAnsi="宋体"/>
          <w:sz w:val="24"/>
          <w:szCs w:val="24"/>
          <w:lang w:eastAsia="zh-CN"/>
        </w:rPr>
        <w:t>。</w:t>
      </w:r>
    </w:p>
    <w:p w14:paraId="0992C376">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2</w:t>
      </w:r>
      <w:r>
        <w:rPr>
          <w:rFonts w:hint="eastAsia" w:ascii="宋体" w:hAnsi="宋体"/>
          <w:b/>
          <w:sz w:val="24"/>
          <w:szCs w:val="24"/>
        </w:rPr>
        <w:t>9</w:t>
      </w:r>
      <w:r>
        <w:rPr>
          <w:rFonts w:ascii="宋体" w:hAnsi="宋体"/>
          <w:b/>
          <w:sz w:val="24"/>
          <w:szCs w:val="24"/>
        </w:rPr>
        <w:t>．</w:t>
      </w:r>
      <w:r>
        <w:rPr>
          <w:rFonts w:hint="eastAsia" w:ascii="宋体" w:hAnsi="宋体"/>
          <w:b/>
          <w:sz w:val="24"/>
          <w:szCs w:val="24"/>
        </w:rPr>
        <w:t>成交合同的履约验收</w:t>
      </w:r>
    </w:p>
    <w:p w14:paraId="7BF791A3">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9</w:t>
      </w:r>
      <w:r>
        <w:rPr>
          <w:rFonts w:ascii="宋体" w:hAnsi="宋体"/>
          <w:sz w:val="24"/>
          <w:szCs w:val="24"/>
        </w:rPr>
        <w:t>.1</w:t>
      </w:r>
      <w:r>
        <w:rPr>
          <w:rFonts w:hint="eastAsia" w:ascii="宋体" w:hAnsi="宋体"/>
          <w:sz w:val="24"/>
          <w:szCs w:val="24"/>
        </w:rPr>
        <w:t>采购人按照采购合同规定的技术、服务、安全标准组织对供应商履约情况进行验收，并出具验收书。验收书应当包括每一项技术、服务、安全标准的履约情况。</w:t>
      </w:r>
    </w:p>
    <w:p w14:paraId="42EA6884">
      <w:p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29.2验收书应在采购人验收合格后由采购人向采购代理机构给予一份原件,作为留存资料。</w:t>
      </w:r>
    </w:p>
    <w:p w14:paraId="45A064EC">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3</w:t>
      </w:r>
      <w:r>
        <w:rPr>
          <w:rFonts w:hint="eastAsia" w:ascii="宋体" w:hAnsi="宋体"/>
          <w:b/>
          <w:sz w:val="24"/>
          <w:szCs w:val="24"/>
          <w:lang w:val="en-US" w:eastAsia="zh-CN"/>
        </w:rPr>
        <w:t>0</w:t>
      </w:r>
      <w:r>
        <w:rPr>
          <w:rFonts w:ascii="宋体" w:hAnsi="宋体"/>
          <w:b/>
          <w:sz w:val="24"/>
          <w:szCs w:val="24"/>
        </w:rPr>
        <w:t>.</w:t>
      </w:r>
      <w:r>
        <w:rPr>
          <w:rFonts w:hint="eastAsia" w:ascii="宋体" w:hAnsi="宋体"/>
          <w:b/>
          <w:sz w:val="24"/>
          <w:szCs w:val="24"/>
        </w:rPr>
        <w:t>废标与采购方式的变更</w:t>
      </w:r>
    </w:p>
    <w:p w14:paraId="2C91C432">
      <w:p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lang w:eastAsia="zh-CN"/>
        </w:rPr>
        <w:t>磋商</w:t>
      </w:r>
      <w:r>
        <w:rPr>
          <w:rFonts w:hint="eastAsia" w:ascii="宋体" w:hAnsi="宋体"/>
          <w:sz w:val="24"/>
          <w:szCs w:val="24"/>
        </w:rPr>
        <w:t>开始后，</w:t>
      </w:r>
      <w:r>
        <w:rPr>
          <w:rFonts w:ascii="宋体" w:hAnsi="宋体"/>
          <w:sz w:val="24"/>
          <w:szCs w:val="24"/>
        </w:rPr>
        <w:t>出现下列情形之一的，采购代理机构</w:t>
      </w:r>
      <w:r>
        <w:rPr>
          <w:rFonts w:hint="eastAsia" w:ascii="宋体" w:hAnsi="宋体"/>
          <w:sz w:val="24"/>
          <w:szCs w:val="24"/>
        </w:rPr>
        <w:t>将</w:t>
      </w:r>
      <w:r>
        <w:rPr>
          <w:rFonts w:ascii="宋体" w:hAnsi="宋体"/>
          <w:sz w:val="24"/>
          <w:szCs w:val="24"/>
        </w:rPr>
        <w:t>终止</w:t>
      </w:r>
      <w:r>
        <w:rPr>
          <w:rFonts w:hint="eastAsia" w:ascii="宋体" w:hAnsi="宋体"/>
          <w:sz w:val="24"/>
          <w:szCs w:val="24"/>
          <w:lang w:eastAsia="zh-CN"/>
        </w:rPr>
        <w:t>竞争性磋商</w:t>
      </w:r>
      <w:r>
        <w:rPr>
          <w:rFonts w:ascii="宋体" w:hAnsi="宋体"/>
          <w:sz w:val="24"/>
          <w:szCs w:val="24"/>
        </w:rPr>
        <w:t>采购活动，发布项目终止公告并说明原因，重新开展采购活动：</w:t>
      </w:r>
    </w:p>
    <w:p w14:paraId="7BEAEBF8">
      <w:pPr>
        <w:numPr>
          <w:ilvl w:val="0"/>
          <w:numId w:val="4"/>
        </w:num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因情况变化，不再符合规定的</w:t>
      </w:r>
      <w:r>
        <w:rPr>
          <w:rFonts w:hint="eastAsia" w:ascii="宋体" w:hAnsi="宋体"/>
          <w:sz w:val="24"/>
          <w:szCs w:val="24"/>
          <w:lang w:eastAsia="zh-CN"/>
        </w:rPr>
        <w:t>竞争性磋商</w:t>
      </w:r>
      <w:r>
        <w:rPr>
          <w:rFonts w:ascii="宋体" w:hAnsi="宋体"/>
          <w:sz w:val="24"/>
          <w:szCs w:val="24"/>
        </w:rPr>
        <w:t>采购方式适用情形的；</w:t>
      </w:r>
    </w:p>
    <w:p w14:paraId="7E358E37">
      <w:pPr>
        <w:numPr>
          <w:ilvl w:val="0"/>
          <w:numId w:val="4"/>
        </w:num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出现影响采购公正的违法、违规行为的；</w:t>
      </w:r>
    </w:p>
    <w:p w14:paraId="4E7B8253">
      <w:pPr>
        <w:numPr>
          <w:ilvl w:val="0"/>
          <w:numId w:val="4"/>
        </w:numPr>
        <w:adjustRightInd w:val="0"/>
        <w:snapToGrid w:val="0"/>
        <w:spacing w:before="218" w:beforeLines="50" w:after="218" w:afterLines="50" w:line="360" w:lineRule="auto"/>
        <w:ind w:firstLine="480" w:firstLineChars="200"/>
        <w:rPr>
          <w:rFonts w:ascii="宋体" w:hAnsi="宋体"/>
          <w:sz w:val="24"/>
          <w:szCs w:val="24"/>
        </w:rPr>
      </w:pPr>
      <w:r>
        <w:rPr>
          <w:rFonts w:ascii="宋体" w:hAnsi="宋体"/>
          <w:sz w:val="24"/>
          <w:szCs w:val="24"/>
        </w:rPr>
        <w:t>在采购过程中符合要求的</w:t>
      </w:r>
      <w:r>
        <w:rPr>
          <w:rFonts w:hint="eastAsia" w:ascii="宋体" w:hAnsi="宋体"/>
          <w:sz w:val="24"/>
          <w:szCs w:val="24"/>
        </w:rPr>
        <w:t>供应商不足三家的 ；</w:t>
      </w:r>
    </w:p>
    <w:p w14:paraId="4C12CD28">
      <w:pPr>
        <w:numPr>
          <w:ilvl w:val="0"/>
          <w:numId w:val="4"/>
        </w:numPr>
        <w:adjustRightInd w:val="0"/>
        <w:snapToGrid w:val="0"/>
        <w:spacing w:before="218" w:beforeLines="50" w:after="218" w:afterLines="50" w:line="360" w:lineRule="auto"/>
        <w:ind w:firstLine="480" w:firstLineChars="200"/>
        <w:rPr>
          <w:rFonts w:ascii="宋体" w:hAnsi="宋体"/>
          <w:sz w:val="24"/>
          <w:szCs w:val="24"/>
        </w:rPr>
      </w:pPr>
      <w:r>
        <w:rPr>
          <w:rFonts w:hint="eastAsia" w:ascii="宋体" w:hAnsi="宋体"/>
          <w:sz w:val="24"/>
          <w:szCs w:val="24"/>
        </w:rPr>
        <w:t>最终报价</w:t>
      </w:r>
      <w:r>
        <w:rPr>
          <w:rFonts w:ascii="宋体" w:hAnsi="宋体"/>
          <w:sz w:val="24"/>
          <w:szCs w:val="24"/>
        </w:rPr>
        <w:t>未超过采购预算的</w:t>
      </w:r>
      <w:r>
        <w:rPr>
          <w:rFonts w:hint="eastAsia" w:ascii="宋体" w:hAnsi="宋体"/>
          <w:sz w:val="24"/>
          <w:szCs w:val="24"/>
        </w:rPr>
        <w:t>供应商</w:t>
      </w:r>
      <w:r>
        <w:rPr>
          <w:rFonts w:ascii="宋体" w:hAnsi="宋体"/>
          <w:sz w:val="24"/>
          <w:szCs w:val="24"/>
        </w:rPr>
        <w:t>不足</w:t>
      </w:r>
      <w:r>
        <w:rPr>
          <w:rFonts w:hint="eastAsia" w:ascii="宋体" w:hAnsi="宋体"/>
          <w:sz w:val="24"/>
          <w:szCs w:val="24"/>
        </w:rPr>
        <w:t>三</w:t>
      </w:r>
      <w:r>
        <w:rPr>
          <w:rFonts w:ascii="宋体" w:hAnsi="宋体"/>
          <w:sz w:val="24"/>
          <w:szCs w:val="24"/>
        </w:rPr>
        <w:t>家的。</w:t>
      </w:r>
    </w:p>
    <w:p w14:paraId="17630CC5">
      <w:pPr>
        <w:adjustRightInd w:val="0"/>
        <w:snapToGrid w:val="0"/>
        <w:spacing w:before="218" w:beforeLines="50" w:after="218" w:afterLines="50" w:line="360" w:lineRule="auto"/>
        <w:ind w:left="1199" w:leftChars="228" w:hanging="720" w:hangingChars="3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.2 提交最后报价的供应商为二家时，可以继续进行</w:t>
      </w:r>
      <w:r>
        <w:rPr>
          <w:rFonts w:hint="eastAsia" w:ascii="宋体" w:hAnsi="宋体"/>
          <w:sz w:val="24"/>
          <w:szCs w:val="24"/>
          <w:lang w:eastAsia="zh-CN"/>
        </w:rPr>
        <w:t>磋商</w:t>
      </w:r>
      <w:r>
        <w:rPr>
          <w:rFonts w:hint="eastAsia" w:ascii="宋体" w:hAnsi="宋体"/>
          <w:sz w:val="24"/>
          <w:szCs w:val="24"/>
        </w:rPr>
        <w:t>的情形：市场竞争</w:t>
      </w:r>
    </w:p>
    <w:p w14:paraId="26941779">
      <w:pPr>
        <w:adjustRightInd w:val="0"/>
        <w:snapToGrid w:val="0"/>
        <w:spacing w:before="218" w:beforeLines="50" w:after="218" w:afterLines="50" w:line="360" w:lineRule="auto"/>
        <w:ind w:left="1199" w:leftChars="228" w:hanging="720" w:hangingChars="300"/>
        <w:rPr>
          <w:rFonts w:ascii="宋体" w:hAnsi="宋体"/>
          <w:sz w:val="24"/>
          <w:szCs w:val="24"/>
        </w:rPr>
      </w:pPr>
      <w:r>
        <w:rPr>
          <w:rFonts w:hint="eastAsia" w:ascii="宋体" w:hAnsi="宋体"/>
          <w:sz w:val="24"/>
          <w:szCs w:val="24"/>
        </w:rPr>
        <w:t>不充分的科研项目，以及需要扶持的科技成果转化项目。</w:t>
      </w:r>
    </w:p>
    <w:p w14:paraId="09C15D82">
      <w:pPr>
        <w:adjustRightInd w:val="0"/>
        <w:snapToGrid w:val="0"/>
        <w:spacing w:before="218" w:beforeLines="50" w:after="218" w:afterLines="50" w:line="360" w:lineRule="auto"/>
        <w:ind w:firstLine="482" w:firstLineChars="200"/>
        <w:rPr>
          <w:rFonts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1</w:t>
      </w:r>
      <w:r>
        <w:rPr>
          <w:rFonts w:hint="eastAsia" w:ascii="宋体" w:hAnsi="宋体"/>
          <w:b/>
          <w:sz w:val="24"/>
          <w:szCs w:val="24"/>
        </w:rPr>
        <w:t>.质疑与投诉：</w:t>
      </w:r>
    </w:p>
    <w:p w14:paraId="02909F78">
      <w:pPr>
        <w:adjustRightInd w:val="0"/>
        <w:snapToGrid w:val="0"/>
        <w:spacing w:before="218" w:beforeLines="50" w:after="218" w:afterLines="50" w:line="360" w:lineRule="auto"/>
        <w:ind w:firstLine="352" w:firstLineChars="147"/>
        <w:rPr>
          <w:rFonts w:ascii="宋体" w:hAnsi="宋体"/>
          <w:sz w:val="24"/>
          <w:szCs w:val="24"/>
        </w:rPr>
      </w:pPr>
      <w:r>
        <w:rPr>
          <w:rFonts w:hint="eastAsia" w:ascii="宋体" w:hAnsi="宋体"/>
          <w:sz w:val="24"/>
          <w:szCs w:val="24"/>
        </w:rPr>
        <w:t xml:space="preserve"> 3</w:t>
      </w:r>
      <w:r>
        <w:rPr>
          <w:rFonts w:hint="eastAsia" w:ascii="宋体" w:hAnsi="宋体"/>
          <w:sz w:val="24"/>
          <w:szCs w:val="24"/>
          <w:lang w:val="en-US" w:eastAsia="zh-CN"/>
        </w:rPr>
        <w:t>1</w:t>
      </w:r>
      <w:r>
        <w:rPr>
          <w:rFonts w:hint="eastAsia" w:ascii="宋体" w:hAnsi="宋体"/>
          <w:sz w:val="24"/>
          <w:szCs w:val="24"/>
        </w:rPr>
        <w:t>.1 质疑函应当包括以下内容：被质疑项目名称、项目编号、包号、</w:t>
      </w:r>
      <w:r>
        <w:rPr>
          <w:rFonts w:hint="eastAsia" w:ascii="宋体" w:hAnsi="宋体"/>
          <w:sz w:val="24"/>
          <w:szCs w:val="24"/>
          <w:lang w:eastAsia="zh-CN"/>
        </w:rPr>
        <w:t>磋商</w:t>
      </w:r>
      <w:r>
        <w:rPr>
          <w:rFonts w:hint="eastAsia" w:ascii="宋体" w:hAnsi="宋体"/>
          <w:sz w:val="24"/>
          <w:szCs w:val="24"/>
        </w:rPr>
        <w:t>公告、成交公告发布时间、质疑事项、证据材料、法律依据（具体条款）、质疑人有效联系方式等。</w:t>
      </w:r>
    </w:p>
    <w:p w14:paraId="4347B1FC">
      <w:pPr>
        <w:adjustRightInd w:val="0"/>
        <w:snapToGrid w:val="0"/>
        <w:spacing w:before="218" w:beforeLines="50" w:after="218" w:afterLines="50" w:line="360" w:lineRule="auto"/>
        <w:ind w:firstLine="352" w:firstLineChars="147"/>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 质疑函应当由法定代表人签字并加盖公章，公章不得以合同章或其他印章代替。质疑人可以委托代理人办理质疑事项，代理人办理质疑事项时，除提交质疑函外，还应当提交质疑人的授权委托书及代理人的有效身份证明，授权委托书应当载明委托代理的具体权限和事项。</w:t>
      </w:r>
    </w:p>
    <w:p w14:paraId="7D86CD06">
      <w:pPr>
        <w:adjustRightInd w:val="0"/>
        <w:snapToGrid w:val="0"/>
        <w:spacing w:before="218" w:beforeLines="50" w:after="218" w:afterLines="50" w:line="360" w:lineRule="auto"/>
        <w:ind w:firstLine="352" w:firstLineChars="147"/>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w:t>
      </w:r>
      <w:r>
        <w:rPr>
          <w:rFonts w:ascii="宋体" w:hAnsi="宋体"/>
          <w:sz w:val="24"/>
          <w:szCs w:val="24"/>
        </w:rPr>
        <w:t>、</w:t>
      </w:r>
      <w:r>
        <w:rPr>
          <w:rFonts w:hint="eastAsia" w:ascii="宋体" w:hAnsi="宋体"/>
          <w:sz w:val="24"/>
          <w:szCs w:val="24"/>
        </w:rPr>
        <w:t>采购代理</w:t>
      </w:r>
      <w:r>
        <w:rPr>
          <w:rFonts w:ascii="宋体" w:hAnsi="宋体"/>
          <w:sz w:val="24"/>
          <w:szCs w:val="24"/>
        </w:rPr>
        <w:t>机构或采购人将在收到书面质疑后7个工作日内做出答复，并以书面形式通知质疑人。</w:t>
      </w:r>
    </w:p>
    <w:p w14:paraId="2DE5AE5F">
      <w:pPr>
        <w:adjustRightInd w:val="0"/>
        <w:snapToGrid w:val="0"/>
        <w:spacing w:before="218" w:beforeLines="50" w:after="218" w:afterLines="50" w:line="360" w:lineRule="auto"/>
        <w:ind w:firstLine="352" w:firstLineChars="147"/>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.4、</w:t>
      </w:r>
      <w:r>
        <w:rPr>
          <w:rFonts w:ascii="宋体" w:hAnsi="宋体"/>
          <w:sz w:val="24"/>
          <w:szCs w:val="24"/>
        </w:rPr>
        <w:t>质疑人对</w:t>
      </w:r>
      <w:r>
        <w:rPr>
          <w:rFonts w:hint="eastAsia" w:ascii="宋体" w:hAnsi="宋体"/>
          <w:sz w:val="24"/>
          <w:szCs w:val="24"/>
        </w:rPr>
        <w:t>采购代理</w:t>
      </w:r>
      <w:r>
        <w:rPr>
          <w:rFonts w:ascii="宋体" w:hAnsi="宋体"/>
          <w:sz w:val="24"/>
          <w:szCs w:val="24"/>
        </w:rPr>
        <w:t>机构或采购人的答复不满意，以及</w:t>
      </w:r>
      <w:r>
        <w:rPr>
          <w:rFonts w:hint="eastAsia" w:ascii="宋体" w:hAnsi="宋体"/>
          <w:sz w:val="24"/>
          <w:szCs w:val="24"/>
        </w:rPr>
        <w:t>采购代理</w:t>
      </w:r>
      <w:r>
        <w:rPr>
          <w:rFonts w:ascii="宋体" w:hAnsi="宋体"/>
          <w:sz w:val="24"/>
          <w:szCs w:val="24"/>
        </w:rPr>
        <w:t>机构或采购人未在规定时间内做出答复的，可以在答复期满后15个工作日内向政府采购监管机构提出投诉。</w:t>
      </w:r>
    </w:p>
    <w:p w14:paraId="3DEB44FC">
      <w:pPr>
        <w:adjustRightInd w:val="0"/>
        <w:snapToGrid w:val="0"/>
        <w:spacing w:before="218" w:beforeLines="50" w:after="218" w:afterLines="50" w:line="360" w:lineRule="auto"/>
        <w:ind w:firstLine="352" w:firstLineChars="147"/>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.5、供应商</w:t>
      </w:r>
      <w:r>
        <w:rPr>
          <w:rFonts w:ascii="宋体" w:hAnsi="宋体"/>
          <w:sz w:val="24"/>
          <w:szCs w:val="24"/>
        </w:rPr>
        <w:t>投诉的事项不得超出已质疑事项的范围。</w:t>
      </w:r>
    </w:p>
    <w:p w14:paraId="66663B71">
      <w:pPr>
        <w:adjustRightInd w:val="0"/>
        <w:snapToGrid w:val="0"/>
        <w:spacing w:before="218" w:beforeLines="50" w:after="218" w:afterLines="50" w:line="360" w:lineRule="auto"/>
        <w:rPr>
          <w:rFonts w:ascii="宋体" w:hAnsi="宋体"/>
          <w:b/>
          <w:sz w:val="24"/>
          <w:szCs w:val="24"/>
        </w:rPr>
      </w:pPr>
      <w:r>
        <w:rPr>
          <w:rFonts w:ascii="宋体" w:hAnsi="宋体"/>
          <w:b/>
          <w:sz w:val="24"/>
          <w:szCs w:val="24"/>
        </w:rPr>
        <w:t>3</w:t>
      </w:r>
      <w:r>
        <w:rPr>
          <w:rFonts w:hint="eastAsia" w:ascii="宋体" w:hAnsi="宋体"/>
          <w:b/>
          <w:sz w:val="24"/>
          <w:szCs w:val="24"/>
          <w:lang w:val="en-US" w:eastAsia="zh-CN"/>
        </w:rPr>
        <w:t>2</w:t>
      </w:r>
      <w:r>
        <w:rPr>
          <w:rFonts w:ascii="宋体" w:hAnsi="宋体"/>
          <w:b/>
          <w:sz w:val="24"/>
          <w:szCs w:val="24"/>
        </w:rPr>
        <w:t>.</w:t>
      </w:r>
      <w:r>
        <w:rPr>
          <w:rFonts w:hint="eastAsia" w:ascii="宋体" w:hAnsi="宋体"/>
          <w:b/>
          <w:sz w:val="24"/>
          <w:szCs w:val="24"/>
        </w:rPr>
        <w:t>其它</w:t>
      </w:r>
    </w:p>
    <w:p w14:paraId="4C1C1CCF">
      <w:pPr>
        <w:adjustRightInd w:val="0"/>
        <w:snapToGrid w:val="0"/>
        <w:spacing w:before="218" w:beforeLines="50" w:after="218" w:afterLines="50" w:line="360" w:lineRule="auto"/>
        <w:ind w:firstLine="360" w:firstLineChars="15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.1本项目采购预算或最高限价，见本章</w:t>
      </w:r>
      <w:r>
        <w:rPr>
          <w:rFonts w:hint="eastAsia" w:ascii="宋体" w:hAnsi="宋体"/>
          <w:sz w:val="24"/>
          <w:szCs w:val="24"/>
          <w:lang w:eastAsia="zh-CN"/>
        </w:rPr>
        <w:t>竞争性磋商</w:t>
      </w:r>
      <w:r>
        <w:rPr>
          <w:rFonts w:hint="eastAsia" w:ascii="宋体" w:hAnsi="宋体"/>
          <w:sz w:val="24"/>
          <w:szCs w:val="24"/>
        </w:rPr>
        <w:t>须知前附表。</w:t>
      </w:r>
    </w:p>
    <w:p w14:paraId="2278F2E3">
      <w:pPr>
        <w:adjustRightInd w:val="0"/>
        <w:snapToGrid w:val="0"/>
        <w:spacing w:before="218" w:beforeLines="50" w:after="218" w:afterLines="50" w:line="360" w:lineRule="auto"/>
        <w:ind w:firstLine="360" w:firstLineChars="15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.2最低报价不是成交的唯一依据。</w:t>
      </w:r>
      <w:r>
        <w:rPr>
          <w:rFonts w:hint="eastAsia" w:ascii="宋体" w:hAnsi="宋体"/>
          <w:sz w:val="24"/>
          <w:szCs w:val="24"/>
          <w:lang w:eastAsia="zh-CN"/>
        </w:rPr>
        <w:t>竞争性磋商</w:t>
      </w:r>
      <w:r>
        <w:rPr>
          <w:rFonts w:ascii="宋体" w:hAnsi="宋体"/>
          <w:sz w:val="24"/>
          <w:szCs w:val="24"/>
        </w:rPr>
        <w:t>小组认为供应商的报价明显低于其他通过符合性审查供应商的报价，有可能影响产品质量或者不能诚信履约的，应当要求其在评审现场合理的时间内提供书面说明，必要时提交相关证</w:t>
      </w:r>
      <w:r>
        <w:rPr>
          <w:rFonts w:ascii="宋体" w:hAnsi="宋体"/>
          <w:b w:val="0"/>
          <w:bCs w:val="0"/>
          <w:sz w:val="24"/>
          <w:szCs w:val="24"/>
        </w:rPr>
        <w:t>明材料</w:t>
      </w:r>
      <w:r>
        <w:rPr>
          <w:rFonts w:ascii="宋体" w:hAnsi="宋体"/>
          <w:sz w:val="24"/>
          <w:szCs w:val="24"/>
        </w:rPr>
        <w:t>；供应商不能证明其报价合理性的，</w:t>
      </w:r>
      <w:r>
        <w:rPr>
          <w:rFonts w:hint="eastAsia" w:ascii="宋体" w:hAnsi="宋体"/>
          <w:sz w:val="24"/>
          <w:szCs w:val="24"/>
          <w:lang w:eastAsia="zh-CN"/>
        </w:rPr>
        <w:t>竞争性磋商</w:t>
      </w:r>
      <w:r>
        <w:rPr>
          <w:rFonts w:ascii="宋体" w:hAnsi="宋体"/>
          <w:sz w:val="24"/>
          <w:szCs w:val="24"/>
        </w:rPr>
        <w:t>小组应当将其作为无效</w:t>
      </w:r>
      <w:r>
        <w:rPr>
          <w:rFonts w:hint="eastAsia" w:ascii="宋体" w:hAnsi="宋体"/>
          <w:sz w:val="24"/>
          <w:szCs w:val="24"/>
          <w:lang w:eastAsia="zh-CN"/>
        </w:rPr>
        <w:t>磋商</w:t>
      </w:r>
      <w:r>
        <w:rPr>
          <w:rFonts w:ascii="宋体" w:hAnsi="宋体"/>
          <w:sz w:val="24"/>
          <w:szCs w:val="24"/>
        </w:rPr>
        <w:t>处理。</w:t>
      </w:r>
    </w:p>
    <w:p w14:paraId="112558AF">
      <w:pPr>
        <w:adjustRightInd w:val="0"/>
        <w:snapToGrid w:val="0"/>
        <w:spacing w:before="218" w:beforeLines="50" w:after="218" w:afterLines="50" w:line="360" w:lineRule="auto"/>
        <w:ind w:firstLine="360" w:firstLineChars="15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踏勘</w:t>
      </w:r>
    </w:p>
    <w:p w14:paraId="5F20124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本项目不统一组织现场踏勘，如响应供应商认为有必要，可自行踏勘现场，其相关费用及风险由其自行承担。</w:t>
      </w:r>
    </w:p>
    <w:p w14:paraId="5D0993F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sz w:val="24"/>
          <w:szCs w:val="24"/>
        </w:rPr>
      </w:pPr>
    </w:p>
    <w:p w14:paraId="21CDE1A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sz w:val="24"/>
          <w:szCs w:val="24"/>
        </w:rPr>
      </w:pPr>
    </w:p>
    <w:p w14:paraId="2BADD52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sz w:val="24"/>
          <w:szCs w:val="24"/>
        </w:rPr>
      </w:pPr>
    </w:p>
    <w:p w14:paraId="38C5DB9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Times New Roman"/>
          <w:b/>
          <w:bCs/>
          <w:color w:val="auto"/>
          <w:sz w:val="44"/>
          <w:szCs w:val="44"/>
          <w:lang w:eastAsia="zh-CN"/>
        </w:rPr>
      </w:pPr>
      <w:r>
        <w:rPr>
          <w:rFonts w:hint="eastAsia" w:ascii="宋体" w:hAnsi="宋体"/>
          <w:sz w:val="24"/>
          <w:szCs w:val="24"/>
        </w:rPr>
        <w:br w:type="page"/>
      </w:r>
      <w:bookmarkStart w:id="6" w:name="_Toc13857"/>
      <w:bookmarkStart w:id="7" w:name="_Toc511829205"/>
      <w:bookmarkStart w:id="8" w:name="_Toc1459"/>
      <w:r>
        <w:rPr>
          <w:rFonts w:hint="eastAsia" w:ascii="宋体" w:hAnsi="宋体" w:eastAsia="宋体" w:cs="Times New Roman"/>
          <w:b/>
          <w:bCs/>
          <w:color w:val="auto"/>
          <w:sz w:val="44"/>
          <w:szCs w:val="44"/>
          <w:lang w:val="en-US" w:eastAsia="zh-CN"/>
        </w:rPr>
        <w:t xml:space="preserve">第三章  </w:t>
      </w:r>
      <w:r>
        <w:rPr>
          <w:rFonts w:hint="eastAsia" w:ascii="宋体" w:hAnsi="宋体" w:eastAsia="宋体" w:cs="Times New Roman"/>
          <w:b/>
          <w:bCs/>
          <w:color w:val="auto"/>
          <w:sz w:val="44"/>
          <w:szCs w:val="44"/>
          <w:lang w:eastAsia="zh-CN"/>
        </w:rPr>
        <w:t>服务内容及商务要求</w:t>
      </w:r>
      <w:bookmarkEnd w:id="6"/>
      <w:bookmarkEnd w:id="7"/>
      <w:bookmarkEnd w:id="8"/>
      <w:bookmarkStart w:id="9" w:name="_Toc19510"/>
    </w:p>
    <w:p w14:paraId="6DA21EAD">
      <w:pPr>
        <w:pStyle w:val="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1、降水量监测站建设</w:t>
      </w:r>
    </w:p>
    <w:tbl>
      <w:tblPr>
        <w:tblStyle w:val="25"/>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165"/>
        <w:gridCol w:w="5170"/>
        <w:gridCol w:w="800"/>
        <w:gridCol w:w="749"/>
        <w:gridCol w:w="838"/>
      </w:tblGrid>
      <w:tr w14:paraId="211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755" w:type="dxa"/>
            <w:noWrap w:val="0"/>
            <w:vAlign w:val="center"/>
          </w:tcPr>
          <w:p w14:paraId="7F433F23">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序号</w:t>
            </w:r>
          </w:p>
        </w:tc>
        <w:tc>
          <w:tcPr>
            <w:tcW w:w="1165" w:type="dxa"/>
            <w:noWrap w:val="0"/>
            <w:vAlign w:val="center"/>
          </w:tcPr>
          <w:p w14:paraId="75C0AAE2">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设备名称</w:t>
            </w:r>
          </w:p>
        </w:tc>
        <w:tc>
          <w:tcPr>
            <w:tcW w:w="5170" w:type="dxa"/>
            <w:noWrap w:val="0"/>
            <w:vAlign w:val="center"/>
          </w:tcPr>
          <w:p w14:paraId="6E60AEBF">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功能参数</w:t>
            </w:r>
          </w:p>
        </w:tc>
        <w:tc>
          <w:tcPr>
            <w:tcW w:w="800" w:type="dxa"/>
            <w:noWrap w:val="0"/>
            <w:vAlign w:val="center"/>
          </w:tcPr>
          <w:p w14:paraId="62BB037C">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单位</w:t>
            </w:r>
          </w:p>
        </w:tc>
        <w:tc>
          <w:tcPr>
            <w:tcW w:w="749" w:type="dxa"/>
            <w:noWrap w:val="0"/>
            <w:vAlign w:val="center"/>
          </w:tcPr>
          <w:p w14:paraId="1AEEDA71">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数量</w:t>
            </w:r>
          </w:p>
        </w:tc>
        <w:tc>
          <w:tcPr>
            <w:tcW w:w="838" w:type="dxa"/>
            <w:noWrap w:val="0"/>
            <w:vAlign w:val="center"/>
          </w:tcPr>
          <w:p w14:paraId="37417F22">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备注</w:t>
            </w:r>
          </w:p>
        </w:tc>
      </w:tr>
      <w:tr w14:paraId="7CD6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0E3A4497">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1</w:t>
            </w:r>
          </w:p>
        </w:tc>
        <w:tc>
          <w:tcPr>
            <w:tcW w:w="1165" w:type="dxa"/>
            <w:noWrap w:val="0"/>
            <w:vAlign w:val="center"/>
          </w:tcPr>
          <w:p w14:paraId="10411E4B">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翻斗式雨量计</w:t>
            </w:r>
          </w:p>
        </w:tc>
        <w:tc>
          <w:tcPr>
            <w:tcW w:w="5170" w:type="dxa"/>
            <w:noWrap w:val="0"/>
            <w:vAlign w:val="center"/>
          </w:tcPr>
          <w:p w14:paraId="7889F3D2">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【分辨率】：0.1mm</w:t>
            </w:r>
          </w:p>
          <w:p w14:paraId="69F3BB70">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【测量误差】：≤±3%</w:t>
            </w:r>
          </w:p>
          <w:p w14:paraId="475C11F7">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【雨强范围】：0mm～4mm/min</w:t>
            </w:r>
          </w:p>
          <w:p w14:paraId="1DD4AAFC">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【允许通过最大雨强】：8mm/min</w:t>
            </w:r>
          </w:p>
          <w:p w14:paraId="6DCF202F">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【通讯方式】：无线传输</w:t>
            </w:r>
          </w:p>
          <w:p w14:paraId="11E94E11">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【防护等级】：IP67</w:t>
            </w:r>
          </w:p>
          <w:p w14:paraId="748AD1DF">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【工作环境】：-40～125℃</w:t>
            </w:r>
          </w:p>
        </w:tc>
        <w:tc>
          <w:tcPr>
            <w:tcW w:w="800" w:type="dxa"/>
            <w:noWrap w:val="0"/>
            <w:vAlign w:val="center"/>
          </w:tcPr>
          <w:p w14:paraId="0C4D4666">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台</w:t>
            </w:r>
          </w:p>
        </w:tc>
        <w:tc>
          <w:tcPr>
            <w:tcW w:w="749" w:type="dxa"/>
            <w:noWrap w:val="0"/>
            <w:vAlign w:val="center"/>
          </w:tcPr>
          <w:p w14:paraId="4D4074E1">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8</w:t>
            </w:r>
          </w:p>
        </w:tc>
        <w:tc>
          <w:tcPr>
            <w:tcW w:w="838" w:type="dxa"/>
            <w:noWrap w:val="0"/>
            <w:vAlign w:val="top"/>
          </w:tcPr>
          <w:p w14:paraId="6000BF38">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p>
        </w:tc>
      </w:tr>
      <w:tr w14:paraId="533D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3" w:hRule="atLeast"/>
        </w:trPr>
        <w:tc>
          <w:tcPr>
            <w:tcW w:w="755" w:type="dxa"/>
            <w:noWrap w:val="0"/>
            <w:vAlign w:val="center"/>
          </w:tcPr>
          <w:p w14:paraId="5A0DC9E9">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2</w:t>
            </w:r>
          </w:p>
        </w:tc>
        <w:tc>
          <w:tcPr>
            <w:tcW w:w="1165" w:type="dxa"/>
            <w:noWrap w:val="0"/>
            <w:vAlign w:val="center"/>
          </w:tcPr>
          <w:p w14:paraId="79D8DA23">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RTU通信模块</w:t>
            </w:r>
          </w:p>
        </w:tc>
        <w:tc>
          <w:tcPr>
            <w:tcW w:w="5170" w:type="dxa"/>
            <w:noWrap w:val="0"/>
            <w:vAlign w:val="center"/>
          </w:tcPr>
          <w:p w14:paraId="77C84C42">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【供电范围】：</w:t>
            </w:r>
          </w:p>
          <w:p w14:paraId="3D842040">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①外部电源供电 10-30VDC供电</w:t>
            </w:r>
          </w:p>
          <w:p w14:paraId="02CBEAE9">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②支持市电、太阳能供电双供电改制，优先市电供电，当市电断电后太阳能板和蓄电池提供供电，保证设备不间断工作</w:t>
            </w:r>
          </w:p>
          <w:p w14:paraId="6CB2918E">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【数据上行接口】：</w:t>
            </w:r>
          </w:p>
          <w:p w14:paraId="14100704">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①通过4G方式上传数据或RJ45网口，通过网口方式上传数据（二选一）</w:t>
            </w:r>
          </w:p>
          <w:p w14:paraId="29653A07">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②ModBus-RTU从站接口：支持外部设备通过ModBus-RTU协议问询气象站中的数据</w:t>
            </w:r>
          </w:p>
          <w:p w14:paraId="0B07707D">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【数据下行接口】：</w:t>
            </w:r>
          </w:p>
          <w:p w14:paraId="231C0C1E">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①RS485主站接口，能够采集485接口的变送器的数据，下行485设备支持“手拉手”方式接入，最长通信距离≥1500米</w:t>
            </w:r>
          </w:p>
          <w:p w14:paraId="0CAB75C6">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②脉冲信号输入接口，可采集磁开关脉冲信号进行雨量计量，默认脉冲当量：0.2mm，可上传瞬时雨量、日雨量、当前雨量及累计雨量值</w:t>
            </w:r>
          </w:p>
          <w:p w14:paraId="03848E1C">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【数据上传间隔】：2S~10000S可设（默认30s）</w:t>
            </w:r>
          </w:p>
          <w:p w14:paraId="0F167E5C">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【身份识别功能】：本机设备唯一8位地址</w:t>
            </w:r>
          </w:p>
        </w:tc>
        <w:tc>
          <w:tcPr>
            <w:tcW w:w="800" w:type="dxa"/>
            <w:noWrap w:val="0"/>
            <w:vAlign w:val="center"/>
          </w:tcPr>
          <w:p w14:paraId="01C9EA5D">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台</w:t>
            </w:r>
          </w:p>
        </w:tc>
        <w:tc>
          <w:tcPr>
            <w:tcW w:w="749" w:type="dxa"/>
            <w:noWrap w:val="0"/>
            <w:vAlign w:val="center"/>
          </w:tcPr>
          <w:p w14:paraId="6425FE89">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8</w:t>
            </w:r>
          </w:p>
        </w:tc>
        <w:tc>
          <w:tcPr>
            <w:tcW w:w="838" w:type="dxa"/>
            <w:noWrap w:val="0"/>
            <w:vAlign w:val="top"/>
          </w:tcPr>
          <w:p w14:paraId="40FDD2E7">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p>
        </w:tc>
      </w:tr>
      <w:tr w14:paraId="1224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55" w:type="dxa"/>
            <w:noWrap w:val="0"/>
            <w:vAlign w:val="center"/>
          </w:tcPr>
          <w:p w14:paraId="20FF08EB">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3</w:t>
            </w:r>
          </w:p>
        </w:tc>
        <w:tc>
          <w:tcPr>
            <w:tcW w:w="1165" w:type="dxa"/>
            <w:noWrap w:val="0"/>
            <w:vAlign w:val="center"/>
          </w:tcPr>
          <w:p w14:paraId="67FC6F4D">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立杆及专用支架</w:t>
            </w:r>
          </w:p>
        </w:tc>
        <w:tc>
          <w:tcPr>
            <w:tcW w:w="5170" w:type="dxa"/>
            <w:noWrap w:val="0"/>
            <w:vAlign w:val="center"/>
          </w:tcPr>
          <w:p w14:paraId="7EFB03E0">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1.尺寸：支架由直径110毫米，高度3米的立杆，以及直径76mm，长度2m的横杆组成，稳定性好。</w:t>
            </w:r>
          </w:p>
          <w:p w14:paraId="60F23AAD">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2.工艺：杆体上增加微连孔设计，所有设备一律杆内走线，有效避免紫外线及鸟虫对设备线缆造成的损坏。</w:t>
            </w:r>
          </w:p>
          <w:p w14:paraId="1F327B00">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3.设计：杆体底部留有检修口，方便检修。</w:t>
            </w:r>
          </w:p>
          <w:p w14:paraId="612B1135">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4.特殊处理：安装支架设计过程经过严格仿真模拟测试，采用了高强度牵引线，避免横杆向下倾斜，保证雷达水位计始终处于水平位置测量。</w:t>
            </w:r>
          </w:p>
          <w:p w14:paraId="3E8B9598">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5.配件：包含安装地笼</w:t>
            </w:r>
          </w:p>
        </w:tc>
        <w:tc>
          <w:tcPr>
            <w:tcW w:w="800" w:type="dxa"/>
            <w:noWrap w:val="0"/>
            <w:vAlign w:val="center"/>
          </w:tcPr>
          <w:p w14:paraId="2A005947">
            <w:pPr>
              <w:pStyle w:val="10"/>
              <w:keepNext w:val="0"/>
              <w:keepLines w:val="0"/>
              <w:pageBreakBefore w:val="0"/>
              <w:widowControl/>
              <w:kinsoku/>
              <w:wordWrap/>
              <w:overflowPunct/>
              <w:topLinePunct w:val="0"/>
              <w:autoSpaceDE/>
              <w:autoSpaceDN/>
              <w:bidi w:val="0"/>
              <w:adjustRightInd/>
              <w:snapToGrid/>
              <w:spacing w:after="0" w:line="240" w:lineRule="auto"/>
              <w:ind w:right="55" w:firstLine="240" w:firstLineChars="100"/>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套</w:t>
            </w:r>
          </w:p>
        </w:tc>
        <w:tc>
          <w:tcPr>
            <w:tcW w:w="749" w:type="dxa"/>
            <w:noWrap w:val="0"/>
            <w:vAlign w:val="center"/>
          </w:tcPr>
          <w:p w14:paraId="42FB9FF1">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8</w:t>
            </w:r>
          </w:p>
        </w:tc>
        <w:tc>
          <w:tcPr>
            <w:tcW w:w="838" w:type="dxa"/>
            <w:noWrap w:val="0"/>
            <w:vAlign w:val="top"/>
          </w:tcPr>
          <w:p w14:paraId="56ABFF90">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p>
        </w:tc>
      </w:tr>
      <w:tr w14:paraId="0A18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55" w:type="dxa"/>
            <w:noWrap w:val="0"/>
            <w:vAlign w:val="center"/>
          </w:tcPr>
          <w:p w14:paraId="7B741647">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4</w:t>
            </w:r>
          </w:p>
        </w:tc>
        <w:tc>
          <w:tcPr>
            <w:tcW w:w="1165" w:type="dxa"/>
            <w:noWrap w:val="0"/>
            <w:vAlign w:val="center"/>
          </w:tcPr>
          <w:p w14:paraId="6A6E9C8B">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sz w:val="24"/>
                <w:szCs w:val="24"/>
              </w:rPr>
              <w:t>供电</w:t>
            </w:r>
          </w:p>
        </w:tc>
        <w:tc>
          <w:tcPr>
            <w:tcW w:w="5170" w:type="dxa"/>
            <w:noWrap w:val="0"/>
            <w:vAlign w:val="center"/>
          </w:tcPr>
          <w:p w14:paraId="00B9C722">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1.电池容量：60AH</w:t>
            </w:r>
          </w:p>
          <w:p w14:paraId="06920BC1">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2.太阳能充电板功率：100W</w:t>
            </w:r>
          </w:p>
          <w:p w14:paraId="65DB80D6">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3.配件：智能太阳能充电控制板，安装支架</w:t>
            </w:r>
          </w:p>
        </w:tc>
        <w:tc>
          <w:tcPr>
            <w:tcW w:w="800" w:type="dxa"/>
            <w:noWrap w:val="0"/>
            <w:vAlign w:val="center"/>
          </w:tcPr>
          <w:p w14:paraId="7C16F41F">
            <w:pPr>
              <w:pStyle w:val="10"/>
              <w:keepNext w:val="0"/>
              <w:keepLines w:val="0"/>
              <w:pageBreakBefore w:val="0"/>
              <w:widowControl/>
              <w:kinsoku/>
              <w:wordWrap/>
              <w:overflowPunct/>
              <w:topLinePunct w:val="0"/>
              <w:autoSpaceDE/>
              <w:autoSpaceDN/>
              <w:bidi w:val="0"/>
              <w:adjustRightInd/>
              <w:snapToGrid/>
              <w:spacing w:after="0" w:line="240" w:lineRule="auto"/>
              <w:ind w:right="55" w:firstLine="240" w:firstLineChars="100"/>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套</w:t>
            </w:r>
          </w:p>
        </w:tc>
        <w:tc>
          <w:tcPr>
            <w:tcW w:w="749" w:type="dxa"/>
            <w:noWrap w:val="0"/>
            <w:vAlign w:val="center"/>
          </w:tcPr>
          <w:p w14:paraId="14E5FB47">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8</w:t>
            </w:r>
          </w:p>
        </w:tc>
        <w:tc>
          <w:tcPr>
            <w:tcW w:w="838" w:type="dxa"/>
            <w:noWrap w:val="0"/>
            <w:vAlign w:val="top"/>
          </w:tcPr>
          <w:p w14:paraId="0241F6C9">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p>
        </w:tc>
      </w:tr>
      <w:tr w14:paraId="7D2A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55" w:type="dxa"/>
            <w:noWrap w:val="0"/>
            <w:vAlign w:val="center"/>
          </w:tcPr>
          <w:p w14:paraId="26FB593A">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5</w:t>
            </w:r>
          </w:p>
        </w:tc>
        <w:tc>
          <w:tcPr>
            <w:tcW w:w="1165" w:type="dxa"/>
            <w:noWrap w:val="0"/>
            <w:vAlign w:val="center"/>
          </w:tcPr>
          <w:p w14:paraId="38864046">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电控箱</w:t>
            </w:r>
          </w:p>
        </w:tc>
        <w:tc>
          <w:tcPr>
            <w:tcW w:w="5170" w:type="dxa"/>
            <w:noWrap w:val="0"/>
            <w:vAlign w:val="center"/>
          </w:tcPr>
          <w:p w14:paraId="5BFAE1C7">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1.尺寸：370mm*300mm*200mm</w:t>
            </w:r>
          </w:p>
          <w:p w14:paraId="1D2D18DA">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2.工艺：耐阳光照射、耐腐蚀</w:t>
            </w:r>
          </w:p>
          <w:p w14:paraId="60A55486">
            <w:pPr>
              <w:pStyle w:val="10"/>
              <w:keepNext w:val="0"/>
              <w:keepLines w:val="0"/>
              <w:pageBreakBefore w:val="0"/>
              <w:widowControl/>
              <w:kinsoku/>
              <w:wordWrap/>
              <w:overflowPunct/>
              <w:topLinePunct w:val="0"/>
              <w:autoSpaceDE/>
              <w:autoSpaceDN/>
              <w:bidi w:val="0"/>
              <w:adjustRightInd/>
              <w:snapToGrid/>
              <w:spacing w:after="0" w:line="360" w:lineRule="exact"/>
              <w:ind w:right="57"/>
              <w:jc w:val="left"/>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3.配件：包含空开、接线端子等配件及安装支架</w:t>
            </w:r>
          </w:p>
        </w:tc>
        <w:tc>
          <w:tcPr>
            <w:tcW w:w="800" w:type="dxa"/>
            <w:noWrap w:val="0"/>
            <w:vAlign w:val="center"/>
          </w:tcPr>
          <w:p w14:paraId="02FDE8A7">
            <w:pPr>
              <w:pStyle w:val="10"/>
              <w:keepNext w:val="0"/>
              <w:keepLines w:val="0"/>
              <w:pageBreakBefore w:val="0"/>
              <w:widowControl/>
              <w:kinsoku/>
              <w:wordWrap/>
              <w:overflowPunct/>
              <w:topLinePunct w:val="0"/>
              <w:autoSpaceDE/>
              <w:autoSpaceDN/>
              <w:bidi w:val="0"/>
              <w:adjustRightInd/>
              <w:snapToGrid/>
              <w:spacing w:after="0" w:line="240" w:lineRule="auto"/>
              <w:ind w:right="55" w:firstLine="240" w:firstLineChars="100"/>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套</w:t>
            </w:r>
          </w:p>
        </w:tc>
        <w:tc>
          <w:tcPr>
            <w:tcW w:w="749" w:type="dxa"/>
            <w:noWrap w:val="0"/>
            <w:vAlign w:val="center"/>
          </w:tcPr>
          <w:p w14:paraId="3CA5A532">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8</w:t>
            </w:r>
          </w:p>
        </w:tc>
        <w:tc>
          <w:tcPr>
            <w:tcW w:w="838" w:type="dxa"/>
            <w:noWrap w:val="0"/>
            <w:vAlign w:val="top"/>
          </w:tcPr>
          <w:p w14:paraId="5667171E">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p>
        </w:tc>
      </w:tr>
    </w:tbl>
    <w:p w14:paraId="359CE8BD"/>
    <w:p w14:paraId="240FCA60">
      <w:pPr>
        <w:pStyle w:val="2"/>
      </w:pPr>
    </w:p>
    <w:p w14:paraId="0E70342F">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2、水位监测站建设</w:t>
      </w:r>
    </w:p>
    <w:p w14:paraId="58081907">
      <w:pPr>
        <w:spacing w:line="360" w:lineRule="auto"/>
        <w:ind w:firstLine="560"/>
        <w:rPr>
          <w:rFonts w:hint="eastAsia" w:ascii="宋体" w:hAnsi="宋体" w:cs="宋体"/>
          <w:color w:val="000000"/>
          <w:sz w:val="28"/>
          <w:szCs w:val="28"/>
        </w:rPr>
      </w:pPr>
      <w:r>
        <w:rPr>
          <w:rFonts w:ascii="宋体" w:hAnsi="宋体" w:cs="宋体"/>
          <w:color w:val="000000"/>
          <w:sz w:val="28"/>
          <w:szCs w:val="28"/>
        </w:rPr>
        <w:t>本项目水位观测设施</w:t>
      </w:r>
      <w:r>
        <w:rPr>
          <w:rFonts w:hint="eastAsia" w:ascii="宋体" w:hAnsi="宋体" w:cs="宋体"/>
          <w:color w:val="000000"/>
          <w:sz w:val="28"/>
          <w:szCs w:val="28"/>
        </w:rPr>
        <w:t>采用自动雷达水位计，主要指标如下：</w:t>
      </w:r>
    </w:p>
    <w:tbl>
      <w:tblPr>
        <w:tblStyle w:val="25"/>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4"/>
        <w:gridCol w:w="5000"/>
        <w:gridCol w:w="767"/>
        <w:gridCol w:w="757"/>
        <w:gridCol w:w="849"/>
      </w:tblGrid>
      <w:tr w14:paraId="1A18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40" w:type="dxa"/>
            <w:gridSpan w:val="6"/>
            <w:noWrap w:val="0"/>
            <w:vAlign w:val="center"/>
          </w:tcPr>
          <w:p w14:paraId="2B0DEC3A">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水位观测设施</w:t>
            </w:r>
          </w:p>
        </w:tc>
      </w:tr>
      <w:tr w14:paraId="4785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03" w:type="dxa"/>
            <w:noWrap w:val="0"/>
            <w:vAlign w:val="center"/>
          </w:tcPr>
          <w:p w14:paraId="03F1684E">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序号</w:t>
            </w:r>
          </w:p>
        </w:tc>
        <w:tc>
          <w:tcPr>
            <w:tcW w:w="1364" w:type="dxa"/>
            <w:noWrap w:val="0"/>
            <w:vAlign w:val="center"/>
          </w:tcPr>
          <w:p w14:paraId="6FBDC8F0">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设备名称</w:t>
            </w:r>
          </w:p>
        </w:tc>
        <w:tc>
          <w:tcPr>
            <w:tcW w:w="5000" w:type="dxa"/>
            <w:noWrap w:val="0"/>
            <w:vAlign w:val="center"/>
          </w:tcPr>
          <w:p w14:paraId="7300E06B">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功能参数</w:t>
            </w:r>
          </w:p>
        </w:tc>
        <w:tc>
          <w:tcPr>
            <w:tcW w:w="767" w:type="dxa"/>
            <w:noWrap w:val="0"/>
            <w:vAlign w:val="center"/>
          </w:tcPr>
          <w:p w14:paraId="4F4917D0">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单位</w:t>
            </w:r>
          </w:p>
        </w:tc>
        <w:tc>
          <w:tcPr>
            <w:tcW w:w="757" w:type="dxa"/>
            <w:noWrap w:val="0"/>
            <w:vAlign w:val="center"/>
          </w:tcPr>
          <w:p w14:paraId="37409660">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数量</w:t>
            </w:r>
          </w:p>
        </w:tc>
        <w:tc>
          <w:tcPr>
            <w:tcW w:w="849" w:type="dxa"/>
            <w:noWrap w:val="0"/>
            <w:vAlign w:val="center"/>
          </w:tcPr>
          <w:p w14:paraId="56FAB8EB">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备注</w:t>
            </w:r>
          </w:p>
        </w:tc>
      </w:tr>
      <w:tr w14:paraId="388B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03" w:type="dxa"/>
            <w:noWrap w:val="0"/>
            <w:vAlign w:val="center"/>
          </w:tcPr>
          <w:p w14:paraId="42A24A10">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1</w:t>
            </w:r>
          </w:p>
        </w:tc>
        <w:tc>
          <w:tcPr>
            <w:tcW w:w="1364" w:type="dxa"/>
            <w:noWrap w:val="0"/>
            <w:vAlign w:val="center"/>
          </w:tcPr>
          <w:p w14:paraId="28AE56EE">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雷达液位计</w:t>
            </w:r>
          </w:p>
        </w:tc>
        <w:tc>
          <w:tcPr>
            <w:tcW w:w="5000" w:type="dxa"/>
            <w:noWrap w:val="0"/>
            <w:vAlign w:val="top"/>
          </w:tcPr>
          <w:p w14:paraId="42D18F61">
            <w:pPr>
              <w:pStyle w:val="10"/>
              <w:keepNext w:val="0"/>
              <w:keepLines w:val="0"/>
              <w:pageBreakBefore w:val="0"/>
              <w:widowControl/>
              <w:kinsoku/>
              <w:wordWrap/>
              <w:overflowPunct/>
              <w:topLinePunct w:val="0"/>
              <w:autoSpaceDE/>
              <w:autoSpaceDN/>
              <w:bidi w:val="0"/>
              <w:adjustRightInd/>
              <w:snapToGrid/>
              <w:spacing w:after="0" w:line="240" w:lineRule="auto"/>
              <w:ind w:right="55"/>
              <w:jc w:val="both"/>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【测量范围】：0.1m ~65m</w:t>
            </w:r>
          </w:p>
          <w:p w14:paraId="0A33D2C1">
            <w:pPr>
              <w:pStyle w:val="10"/>
              <w:keepNext w:val="0"/>
              <w:keepLines w:val="0"/>
              <w:pageBreakBefore w:val="0"/>
              <w:widowControl/>
              <w:kinsoku/>
              <w:wordWrap/>
              <w:overflowPunct/>
              <w:topLinePunct w:val="0"/>
              <w:autoSpaceDE/>
              <w:autoSpaceDN/>
              <w:bidi w:val="0"/>
              <w:adjustRightInd/>
              <w:snapToGrid/>
              <w:spacing w:after="0" w:line="240" w:lineRule="auto"/>
              <w:ind w:right="55"/>
              <w:jc w:val="both"/>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【测量精度】：±1mm</w:t>
            </w:r>
          </w:p>
          <w:p w14:paraId="0C67CBCF">
            <w:pPr>
              <w:pStyle w:val="10"/>
              <w:keepNext w:val="0"/>
              <w:keepLines w:val="0"/>
              <w:pageBreakBefore w:val="0"/>
              <w:widowControl/>
              <w:kinsoku/>
              <w:wordWrap/>
              <w:overflowPunct/>
              <w:topLinePunct w:val="0"/>
              <w:autoSpaceDE/>
              <w:autoSpaceDN/>
              <w:bidi w:val="0"/>
              <w:adjustRightInd/>
              <w:snapToGrid/>
              <w:spacing w:after="0" w:line="240" w:lineRule="auto"/>
              <w:ind w:right="55"/>
              <w:jc w:val="both"/>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【测距盲区】：10cm以内</w:t>
            </w:r>
          </w:p>
          <w:p w14:paraId="506E7499">
            <w:pPr>
              <w:pStyle w:val="10"/>
              <w:keepNext w:val="0"/>
              <w:keepLines w:val="0"/>
              <w:pageBreakBefore w:val="0"/>
              <w:widowControl/>
              <w:kinsoku/>
              <w:wordWrap/>
              <w:overflowPunct/>
              <w:topLinePunct w:val="0"/>
              <w:autoSpaceDE/>
              <w:autoSpaceDN/>
              <w:bidi w:val="0"/>
              <w:adjustRightInd/>
              <w:snapToGrid/>
              <w:spacing w:after="0" w:line="240" w:lineRule="auto"/>
              <w:ind w:right="55"/>
              <w:jc w:val="both"/>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【供电范围】：10-30VDC</w:t>
            </w:r>
          </w:p>
          <w:p w14:paraId="0D07F2FA">
            <w:pPr>
              <w:pStyle w:val="10"/>
              <w:keepNext w:val="0"/>
              <w:keepLines w:val="0"/>
              <w:pageBreakBefore w:val="0"/>
              <w:widowControl/>
              <w:kinsoku/>
              <w:wordWrap/>
              <w:overflowPunct/>
              <w:topLinePunct w:val="0"/>
              <w:autoSpaceDE/>
              <w:autoSpaceDN/>
              <w:bidi w:val="0"/>
              <w:adjustRightInd/>
              <w:snapToGrid/>
              <w:spacing w:after="0" w:line="240" w:lineRule="auto"/>
              <w:ind w:right="55"/>
              <w:jc w:val="both"/>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【通讯方式】：无线传输</w:t>
            </w:r>
          </w:p>
          <w:p w14:paraId="03CBBCAC">
            <w:pPr>
              <w:pStyle w:val="10"/>
              <w:keepNext w:val="0"/>
              <w:keepLines w:val="0"/>
              <w:pageBreakBefore w:val="0"/>
              <w:widowControl/>
              <w:kinsoku/>
              <w:wordWrap/>
              <w:overflowPunct/>
              <w:topLinePunct w:val="0"/>
              <w:autoSpaceDE/>
              <w:autoSpaceDN/>
              <w:bidi w:val="0"/>
              <w:adjustRightInd/>
              <w:snapToGrid/>
              <w:spacing w:after="0" w:line="240" w:lineRule="auto"/>
              <w:ind w:right="55"/>
              <w:jc w:val="both"/>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【防护等级】：IP67</w:t>
            </w:r>
          </w:p>
          <w:p w14:paraId="0A249A39">
            <w:pPr>
              <w:pStyle w:val="10"/>
              <w:keepNext w:val="0"/>
              <w:keepLines w:val="0"/>
              <w:pageBreakBefore w:val="0"/>
              <w:widowControl/>
              <w:kinsoku/>
              <w:wordWrap/>
              <w:overflowPunct/>
              <w:topLinePunct w:val="0"/>
              <w:autoSpaceDE/>
              <w:autoSpaceDN/>
              <w:bidi w:val="0"/>
              <w:adjustRightInd/>
              <w:snapToGrid/>
              <w:spacing w:after="0" w:line="240" w:lineRule="auto"/>
              <w:ind w:right="55"/>
              <w:jc w:val="both"/>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【工作环境】：-40℃~+60℃，0%RH~95%RH（非结露）</w:t>
            </w:r>
          </w:p>
        </w:tc>
        <w:tc>
          <w:tcPr>
            <w:tcW w:w="767" w:type="dxa"/>
            <w:noWrap w:val="0"/>
            <w:vAlign w:val="center"/>
          </w:tcPr>
          <w:p w14:paraId="1B019B52">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台</w:t>
            </w:r>
          </w:p>
        </w:tc>
        <w:tc>
          <w:tcPr>
            <w:tcW w:w="757" w:type="dxa"/>
            <w:noWrap w:val="0"/>
            <w:vAlign w:val="center"/>
          </w:tcPr>
          <w:p w14:paraId="1DDA8DBB">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default" w:ascii="宋体" w:hAnsi="宋体" w:eastAsia="宋体" w:cs="宋体"/>
                <w:bCs/>
                <w:color w:val="000000"/>
                <w:kern w:val="2"/>
                <w:sz w:val="24"/>
                <w:szCs w:val="24"/>
                <w:vertAlign w:val="baseline"/>
                <w:lang w:val="en-US" w:eastAsia="zh-CN"/>
              </w:rPr>
            </w:pPr>
            <w:r>
              <w:rPr>
                <w:rFonts w:hint="eastAsia" w:ascii="宋体" w:hAnsi="宋体" w:cs="宋体"/>
                <w:bCs/>
                <w:color w:val="000000"/>
                <w:kern w:val="2"/>
                <w:sz w:val="24"/>
                <w:szCs w:val="24"/>
                <w:vertAlign w:val="baseline"/>
                <w:lang w:val="en-US" w:eastAsia="zh-CN"/>
              </w:rPr>
              <w:t>8</w:t>
            </w:r>
          </w:p>
        </w:tc>
        <w:tc>
          <w:tcPr>
            <w:tcW w:w="849" w:type="dxa"/>
            <w:noWrap w:val="0"/>
            <w:vAlign w:val="top"/>
          </w:tcPr>
          <w:p w14:paraId="5DFA5148">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p>
        </w:tc>
      </w:tr>
    </w:tbl>
    <w:p w14:paraId="45FE4307"/>
    <w:p w14:paraId="3B439340">
      <w:pPr>
        <w:pStyle w:val="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3、视频监测终端建设</w:t>
      </w:r>
    </w:p>
    <w:tbl>
      <w:tblPr>
        <w:tblStyle w:val="25"/>
        <w:tblpPr w:leftFromText="180" w:rightFromText="180" w:vertAnchor="text" w:horzAnchor="page" w:tblpX="1336" w:tblpY="1024"/>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30"/>
        <w:gridCol w:w="5490"/>
        <w:gridCol w:w="700"/>
        <w:gridCol w:w="740"/>
        <w:gridCol w:w="800"/>
      </w:tblGrid>
      <w:tr w14:paraId="34B5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740" w:type="dxa"/>
            <w:gridSpan w:val="6"/>
            <w:noWrap w:val="0"/>
            <w:vAlign w:val="center"/>
          </w:tcPr>
          <w:p w14:paraId="2A23638D">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4"/>
                <w:szCs w:val="24"/>
                <w:vertAlign w:val="baseline"/>
                <w:lang w:val="en-US" w:eastAsia="zh-CN"/>
              </w:rPr>
            </w:pPr>
            <w:r>
              <w:rPr>
                <w:rFonts w:hint="eastAsia" w:ascii="宋体" w:hAnsi="宋体" w:eastAsia="宋体" w:cs="宋体"/>
                <w:bCs/>
                <w:color w:val="000000"/>
                <w:kern w:val="2"/>
                <w:sz w:val="24"/>
                <w:szCs w:val="24"/>
                <w:vertAlign w:val="baseline"/>
                <w:lang w:val="en-US" w:eastAsia="zh-CN"/>
              </w:rPr>
              <w:t>视频监测设施</w:t>
            </w:r>
          </w:p>
        </w:tc>
      </w:tr>
      <w:tr w14:paraId="49F4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5C1C578">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序号</w:t>
            </w:r>
          </w:p>
        </w:tc>
        <w:tc>
          <w:tcPr>
            <w:tcW w:w="1230" w:type="dxa"/>
            <w:noWrap w:val="0"/>
            <w:vAlign w:val="center"/>
          </w:tcPr>
          <w:p w14:paraId="6A8760DD">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设备</w:t>
            </w:r>
          </w:p>
          <w:p w14:paraId="313DCF19">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名称</w:t>
            </w:r>
          </w:p>
        </w:tc>
        <w:tc>
          <w:tcPr>
            <w:tcW w:w="5490" w:type="dxa"/>
            <w:noWrap w:val="0"/>
            <w:vAlign w:val="center"/>
          </w:tcPr>
          <w:p w14:paraId="15EB8D24">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功能参数</w:t>
            </w:r>
          </w:p>
        </w:tc>
        <w:tc>
          <w:tcPr>
            <w:tcW w:w="700" w:type="dxa"/>
            <w:noWrap w:val="0"/>
            <w:vAlign w:val="center"/>
          </w:tcPr>
          <w:p w14:paraId="457922FB">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单位</w:t>
            </w:r>
          </w:p>
        </w:tc>
        <w:tc>
          <w:tcPr>
            <w:tcW w:w="740" w:type="dxa"/>
            <w:noWrap w:val="0"/>
            <w:vAlign w:val="center"/>
          </w:tcPr>
          <w:p w14:paraId="2A78C47C">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数量</w:t>
            </w:r>
          </w:p>
        </w:tc>
        <w:tc>
          <w:tcPr>
            <w:tcW w:w="800" w:type="dxa"/>
            <w:noWrap w:val="0"/>
            <w:vAlign w:val="center"/>
          </w:tcPr>
          <w:p w14:paraId="309D679F">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备注</w:t>
            </w:r>
          </w:p>
        </w:tc>
      </w:tr>
      <w:tr w14:paraId="3276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80" w:type="dxa"/>
            <w:noWrap w:val="0"/>
            <w:vAlign w:val="center"/>
          </w:tcPr>
          <w:p w14:paraId="4BE76B01">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1</w:t>
            </w:r>
          </w:p>
        </w:tc>
        <w:tc>
          <w:tcPr>
            <w:tcW w:w="1230" w:type="dxa"/>
            <w:noWrap w:val="0"/>
            <w:vAlign w:val="center"/>
          </w:tcPr>
          <w:p w14:paraId="7C1833B9">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智能球机</w:t>
            </w:r>
          </w:p>
        </w:tc>
        <w:tc>
          <w:tcPr>
            <w:tcW w:w="5490" w:type="dxa"/>
            <w:noWrap w:val="0"/>
            <w:vAlign w:val="center"/>
          </w:tcPr>
          <w:p w14:paraId="3202C517">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color w:val="auto"/>
                <w:sz w:val="21"/>
                <w:szCs w:val="21"/>
              </w:rPr>
              <w:t>红外视距</w:t>
            </w:r>
            <w:r>
              <w:rPr>
                <w:rFonts w:hint="eastAsia"/>
                <w:color w:val="auto"/>
                <w:sz w:val="21"/>
                <w:szCs w:val="21"/>
              </w:rPr>
              <w:t>250</w:t>
            </w:r>
            <w:r>
              <w:rPr>
                <w:rFonts w:hint="eastAsia" w:ascii="宋体" w:hAnsi="宋体" w:cs="宋体"/>
                <w:color w:val="auto"/>
                <w:sz w:val="21"/>
                <w:szCs w:val="21"/>
              </w:rPr>
              <w:t>米，日间视距</w:t>
            </w:r>
            <w:r>
              <w:rPr>
                <w:rFonts w:hint="eastAsia" w:ascii="宋体" w:hAnsi="宋体" w:cs="宋体"/>
                <w:color w:val="auto"/>
                <w:sz w:val="21"/>
                <w:szCs w:val="21"/>
                <w:lang w:val="en-US" w:eastAsia="zh-CN"/>
              </w:rPr>
              <w:t>1000</w:t>
            </w:r>
            <w:r>
              <w:rPr>
                <w:rFonts w:hint="eastAsia" w:ascii="宋体" w:hAnsi="宋体" w:cs="宋体"/>
                <w:color w:val="auto"/>
                <w:sz w:val="21"/>
                <w:szCs w:val="21"/>
              </w:rPr>
              <w:t>米；</w:t>
            </w:r>
          </w:p>
          <w:p w14:paraId="45BD52C6">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支持休眠节电模式，支持一键休眠、唤醒、定时休眠</w:t>
            </w:r>
          </w:p>
          <w:p w14:paraId="4216F9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3.400万像素 1/1.8英寸 CMOS 传感器，水平方向 360°连续旋转，垂直方向-30°～90°自动翻转 180°无盲区连续监视</w:t>
            </w:r>
          </w:p>
          <w:p w14:paraId="62B882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4.三码流同时输出，主码流最高分辨率1440p@30fps</w:t>
            </w:r>
          </w:p>
          <w:p w14:paraId="7453D1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5.44倍光学变焦，16倍数字变倍</w:t>
            </w:r>
          </w:p>
          <w:p w14:paraId="1A7BDCA8">
            <w:pPr>
              <w:keepNext w:val="0"/>
              <w:keepLines w:val="0"/>
              <w:widowControl/>
              <w:suppressLineNumbers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6.传输方式：具有 1 路音频输入和 1 路音频输出、4 路报警输入和 2 路报警输出、报警联动等功能，</w:t>
            </w:r>
            <w:r>
              <w:rPr>
                <w:rFonts w:hint="default" w:ascii="宋体" w:hAnsi="宋体" w:eastAsia="宋体" w:cs="宋体"/>
                <w:i w:val="0"/>
                <w:iCs w:val="0"/>
                <w:color w:val="auto"/>
                <w:kern w:val="0"/>
                <w:sz w:val="21"/>
                <w:szCs w:val="21"/>
                <w:u w:val="none"/>
                <w:lang w:val="en-US" w:eastAsia="zh-CN" w:bidi="ar"/>
              </w:rPr>
              <w:t>支持 GB/T28181、ONVIF、CGI、PISA 等多种网络协议</w:t>
            </w:r>
          </w:p>
          <w:p w14:paraId="75ADB731">
            <w:pPr>
              <w:keepNext w:val="0"/>
              <w:keepLines w:val="0"/>
              <w:widowControl/>
              <w:suppressLineNumbers w:val="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default" w:ascii="宋体" w:hAnsi="宋体" w:eastAsia="宋体" w:cs="宋体"/>
                <w:i w:val="0"/>
                <w:iCs w:val="0"/>
                <w:color w:val="auto"/>
                <w:kern w:val="0"/>
                <w:sz w:val="21"/>
                <w:szCs w:val="21"/>
                <w:u w:val="none"/>
                <w:lang w:val="en-US" w:eastAsia="zh-CN" w:bidi="ar"/>
              </w:rPr>
              <w:t>不低于 10 级抗风能力</w:t>
            </w:r>
          </w:p>
          <w:p w14:paraId="2659E5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8.工作环境：-20℃～60℃</w:t>
            </w:r>
          </w:p>
          <w:p w14:paraId="44C589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9.内置热处理装置，降低球机内腔温度，防止球机内起雾</w:t>
            </w:r>
          </w:p>
          <w:p w14:paraId="027988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10.支持天地SDK、Onvif、GB/T28181、RTSP</w:t>
            </w:r>
          </w:p>
          <w:p w14:paraId="5BD30395">
            <w:pPr>
              <w:keepNext w:val="0"/>
              <w:keepLines w:val="0"/>
              <w:widowControl/>
              <w:suppressLineNumbers w:val="0"/>
              <w:jc w:val="left"/>
              <w:rPr>
                <w:color w:val="auto"/>
              </w:rPr>
            </w:pPr>
            <w:r>
              <w:rPr>
                <w:rFonts w:hint="eastAsia" w:ascii="宋体" w:hAnsi="宋体" w:eastAsia="宋体" w:cs="宋体"/>
                <w:i w:val="0"/>
                <w:iCs w:val="0"/>
                <w:color w:val="auto"/>
                <w:kern w:val="0"/>
                <w:sz w:val="21"/>
                <w:szCs w:val="21"/>
                <w:u w:val="none"/>
                <w:lang w:val="en-US" w:eastAsia="zh-CN" w:bidi="ar"/>
              </w:rPr>
              <w:t>11.IP67防护等级，8000V 防雷</w:t>
            </w:r>
          </w:p>
          <w:p w14:paraId="07708166">
            <w:pPr>
              <w:keepNext w:val="0"/>
              <w:keepLines w:val="0"/>
              <w:widowControl/>
              <w:suppressLineNumbers w:val="0"/>
              <w:jc w:val="left"/>
              <w:rPr>
                <w:color w:val="auto"/>
              </w:rPr>
            </w:pPr>
            <w:r>
              <w:rPr>
                <w:rFonts w:hint="eastAsia" w:ascii="宋体" w:hAnsi="宋体" w:eastAsia="宋体" w:cs="宋体"/>
                <w:i w:val="0"/>
                <w:iCs w:val="0"/>
                <w:color w:val="auto"/>
                <w:kern w:val="0"/>
                <w:sz w:val="21"/>
                <w:szCs w:val="21"/>
                <w:u w:val="none"/>
                <w:lang w:val="en-US" w:eastAsia="zh-CN" w:bidi="ar"/>
              </w:rPr>
              <w:t>12.支持 H.265 超低码流传输，具备网络异常 SD 卡本地存储，具备 NAS 存储，具有断网续存功能</w:t>
            </w:r>
          </w:p>
          <w:p w14:paraId="00C1F0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13.电源适应性DC12V±10%</w:t>
            </w:r>
          </w:p>
          <w:p w14:paraId="6D1766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14.设备功率：峰值功率32.57W，低功耗功率7.3W，超低功耗平均功耗低至1W，极低平均功耗低至0.3W</w:t>
            </w:r>
          </w:p>
          <w:p w14:paraId="3992CE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15.支持水位识别功能，自动读取标准桩式水尺，获得水位数据</w:t>
            </w:r>
          </w:p>
          <w:p w14:paraId="22F40C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16.水尺测量距离≤100m，测量落差0~40m，检测精度±2 cm</w:t>
            </w:r>
          </w:p>
          <w:p w14:paraId="0FA7F12C">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17.支持阶梯水尺自动巡航识别，最大支持30根水尺，须使用标准桩式水尺，支持识别水尺编号</w:t>
            </w:r>
          </w:p>
        </w:tc>
        <w:tc>
          <w:tcPr>
            <w:tcW w:w="700" w:type="dxa"/>
            <w:noWrap w:val="0"/>
            <w:vAlign w:val="center"/>
          </w:tcPr>
          <w:p w14:paraId="1FA54534">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台</w:t>
            </w:r>
          </w:p>
        </w:tc>
        <w:tc>
          <w:tcPr>
            <w:tcW w:w="740" w:type="dxa"/>
            <w:noWrap w:val="0"/>
            <w:vAlign w:val="center"/>
          </w:tcPr>
          <w:p w14:paraId="772F1C00">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default"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8</w:t>
            </w:r>
          </w:p>
        </w:tc>
        <w:tc>
          <w:tcPr>
            <w:tcW w:w="800" w:type="dxa"/>
            <w:noWrap w:val="0"/>
            <w:vAlign w:val="center"/>
          </w:tcPr>
          <w:p w14:paraId="585793F5">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p>
        </w:tc>
      </w:tr>
      <w:tr w14:paraId="1F04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80" w:type="dxa"/>
            <w:noWrap w:val="0"/>
            <w:vAlign w:val="center"/>
          </w:tcPr>
          <w:p w14:paraId="2478B012">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2</w:t>
            </w:r>
          </w:p>
        </w:tc>
        <w:tc>
          <w:tcPr>
            <w:tcW w:w="1230" w:type="dxa"/>
            <w:noWrap w:val="0"/>
            <w:vAlign w:val="center"/>
          </w:tcPr>
          <w:p w14:paraId="0D6E3A83">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立杆及</w:t>
            </w:r>
          </w:p>
          <w:p w14:paraId="0CCAFC83">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专用支架</w:t>
            </w:r>
          </w:p>
        </w:tc>
        <w:tc>
          <w:tcPr>
            <w:tcW w:w="5490" w:type="dxa"/>
            <w:noWrap w:val="0"/>
            <w:vAlign w:val="center"/>
          </w:tcPr>
          <w:p w14:paraId="5AE18427">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镀锌钢管，4.2米，114毫米直径，3.5mm壁厚，分两节，包含地笼、球机支架等</w:t>
            </w:r>
          </w:p>
        </w:tc>
        <w:tc>
          <w:tcPr>
            <w:tcW w:w="700" w:type="dxa"/>
            <w:noWrap w:val="0"/>
            <w:vAlign w:val="center"/>
          </w:tcPr>
          <w:p w14:paraId="1BDCF6DA">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台</w:t>
            </w:r>
          </w:p>
        </w:tc>
        <w:tc>
          <w:tcPr>
            <w:tcW w:w="740" w:type="dxa"/>
            <w:noWrap w:val="0"/>
            <w:vAlign w:val="center"/>
          </w:tcPr>
          <w:p w14:paraId="25F71286">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default"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8</w:t>
            </w:r>
          </w:p>
        </w:tc>
        <w:tc>
          <w:tcPr>
            <w:tcW w:w="800" w:type="dxa"/>
            <w:noWrap w:val="0"/>
            <w:vAlign w:val="center"/>
          </w:tcPr>
          <w:p w14:paraId="57D468FD">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p>
        </w:tc>
      </w:tr>
      <w:tr w14:paraId="5C47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364DB59">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3</w:t>
            </w:r>
          </w:p>
        </w:tc>
        <w:tc>
          <w:tcPr>
            <w:tcW w:w="1230" w:type="dxa"/>
            <w:noWrap w:val="0"/>
            <w:vAlign w:val="center"/>
          </w:tcPr>
          <w:p w14:paraId="7AD736ED">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sz w:val="21"/>
                <w:szCs w:val="21"/>
              </w:rPr>
              <w:t>供电</w:t>
            </w:r>
          </w:p>
        </w:tc>
        <w:tc>
          <w:tcPr>
            <w:tcW w:w="5490" w:type="dxa"/>
            <w:noWrap w:val="0"/>
            <w:vAlign w:val="center"/>
          </w:tcPr>
          <w:p w14:paraId="5BE6A132">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1.电池容量：60AH</w:t>
            </w:r>
          </w:p>
          <w:p w14:paraId="4C4D4E22">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2.太阳能充电板功率：100W</w:t>
            </w:r>
          </w:p>
          <w:p w14:paraId="70F4CD81">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3.配件：智能太阳能充电控制板，安装支架</w:t>
            </w:r>
          </w:p>
        </w:tc>
        <w:tc>
          <w:tcPr>
            <w:tcW w:w="700" w:type="dxa"/>
            <w:noWrap w:val="0"/>
            <w:vAlign w:val="center"/>
          </w:tcPr>
          <w:p w14:paraId="0CE4D6F7">
            <w:pPr>
              <w:pStyle w:val="10"/>
              <w:keepNext w:val="0"/>
              <w:keepLines w:val="0"/>
              <w:pageBreakBefore w:val="0"/>
              <w:widowControl/>
              <w:kinsoku/>
              <w:wordWrap/>
              <w:overflowPunct/>
              <w:topLinePunct w:val="0"/>
              <w:autoSpaceDE/>
              <w:autoSpaceDN/>
              <w:bidi w:val="0"/>
              <w:adjustRightInd/>
              <w:snapToGrid/>
              <w:spacing w:after="0" w:line="240" w:lineRule="auto"/>
              <w:ind w:right="55" w:firstLine="210" w:firstLineChars="100"/>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套</w:t>
            </w:r>
          </w:p>
        </w:tc>
        <w:tc>
          <w:tcPr>
            <w:tcW w:w="740" w:type="dxa"/>
            <w:noWrap w:val="0"/>
            <w:vAlign w:val="center"/>
          </w:tcPr>
          <w:p w14:paraId="524CBD77">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default"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8</w:t>
            </w:r>
          </w:p>
        </w:tc>
        <w:tc>
          <w:tcPr>
            <w:tcW w:w="800" w:type="dxa"/>
            <w:noWrap w:val="0"/>
            <w:vAlign w:val="center"/>
          </w:tcPr>
          <w:p w14:paraId="3321CF4A">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p>
        </w:tc>
      </w:tr>
      <w:tr w14:paraId="70E9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B7F2F32">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4</w:t>
            </w:r>
          </w:p>
        </w:tc>
        <w:tc>
          <w:tcPr>
            <w:tcW w:w="1230" w:type="dxa"/>
            <w:noWrap w:val="0"/>
            <w:vAlign w:val="center"/>
          </w:tcPr>
          <w:p w14:paraId="3ED797DF">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电控箱</w:t>
            </w:r>
          </w:p>
        </w:tc>
        <w:tc>
          <w:tcPr>
            <w:tcW w:w="5490" w:type="dxa"/>
            <w:noWrap w:val="0"/>
            <w:vAlign w:val="center"/>
          </w:tcPr>
          <w:p w14:paraId="44D99690">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1.尺寸：370mm*300mm*200mm</w:t>
            </w:r>
          </w:p>
          <w:p w14:paraId="3B14C666">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2.工艺：耐阳光照射、耐腐蚀</w:t>
            </w:r>
          </w:p>
          <w:p w14:paraId="2DD231C0">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3.配件：包含空开、接线端子等配件及安装支架</w:t>
            </w:r>
          </w:p>
        </w:tc>
        <w:tc>
          <w:tcPr>
            <w:tcW w:w="700" w:type="dxa"/>
            <w:noWrap w:val="0"/>
            <w:vAlign w:val="center"/>
          </w:tcPr>
          <w:p w14:paraId="0131B9E9">
            <w:pPr>
              <w:pStyle w:val="10"/>
              <w:keepNext w:val="0"/>
              <w:keepLines w:val="0"/>
              <w:pageBreakBefore w:val="0"/>
              <w:widowControl/>
              <w:kinsoku/>
              <w:wordWrap/>
              <w:overflowPunct/>
              <w:topLinePunct w:val="0"/>
              <w:autoSpaceDE/>
              <w:autoSpaceDN/>
              <w:bidi w:val="0"/>
              <w:adjustRightInd/>
              <w:snapToGrid/>
              <w:spacing w:after="0" w:line="240" w:lineRule="auto"/>
              <w:ind w:right="55" w:firstLine="210" w:firstLineChars="100"/>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套</w:t>
            </w:r>
          </w:p>
        </w:tc>
        <w:tc>
          <w:tcPr>
            <w:tcW w:w="740" w:type="dxa"/>
            <w:noWrap w:val="0"/>
            <w:vAlign w:val="center"/>
          </w:tcPr>
          <w:p w14:paraId="4ECE121A">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default"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8</w:t>
            </w:r>
          </w:p>
        </w:tc>
        <w:tc>
          <w:tcPr>
            <w:tcW w:w="800" w:type="dxa"/>
            <w:noWrap w:val="0"/>
            <w:vAlign w:val="center"/>
          </w:tcPr>
          <w:p w14:paraId="4078DFE1">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p>
        </w:tc>
      </w:tr>
      <w:tr w14:paraId="506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0" w:type="dxa"/>
            <w:noWrap w:val="0"/>
            <w:vAlign w:val="center"/>
          </w:tcPr>
          <w:p w14:paraId="45AEC603">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5</w:t>
            </w:r>
          </w:p>
        </w:tc>
        <w:tc>
          <w:tcPr>
            <w:tcW w:w="1230" w:type="dxa"/>
            <w:noWrap w:val="0"/>
            <w:vAlign w:val="center"/>
          </w:tcPr>
          <w:p w14:paraId="2189B9C8">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TF卡</w:t>
            </w:r>
          </w:p>
        </w:tc>
        <w:tc>
          <w:tcPr>
            <w:tcW w:w="5490" w:type="dxa"/>
            <w:noWrap w:val="0"/>
            <w:vAlign w:val="center"/>
          </w:tcPr>
          <w:p w14:paraId="55B9CEE7">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256GB TF（MicroSD）高速内存卡</w:t>
            </w:r>
          </w:p>
        </w:tc>
        <w:tc>
          <w:tcPr>
            <w:tcW w:w="700" w:type="dxa"/>
            <w:noWrap w:val="0"/>
            <w:vAlign w:val="center"/>
          </w:tcPr>
          <w:p w14:paraId="1B0624F6">
            <w:pPr>
              <w:pStyle w:val="10"/>
              <w:keepNext w:val="0"/>
              <w:keepLines w:val="0"/>
              <w:pageBreakBefore w:val="0"/>
              <w:widowControl/>
              <w:kinsoku/>
              <w:wordWrap/>
              <w:overflowPunct/>
              <w:topLinePunct w:val="0"/>
              <w:autoSpaceDE/>
              <w:autoSpaceDN/>
              <w:bidi w:val="0"/>
              <w:adjustRightInd/>
              <w:snapToGrid/>
              <w:spacing w:after="0" w:line="240" w:lineRule="auto"/>
              <w:ind w:right="55" w:firstLine="210" w:firstLineChars="100"/>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项</w:t>
            </w:r>
          </w:p>
        </w:tc>
        <w:tc>
          <w:tcPr>
            <w:tcW w:w="740" w:type="dxa"/>
            <w:noWrap w:val="0"/>
            <w:vAlign w:val="center"/>
          </w:tcPr>
          <w:p w14:paraId="690ED0C0">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default"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8</w:t>
            </w:r>
          </w:p>
        </w:tc>
        <w:tc>
          <w:tcPr>
            <w:tcW w:w="800" w:type="dxa"/>
            <w:noWrap w:val="0"/>
            <w:vAlign w:val="center"/>
          </w:tcPr>
          <w:p w14:paraId="5D29546C">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p>
        </w:tc>
      </w:tr>
      <w:tr w14:paraId="2585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80" w:type="dxa"/>
            <w:noWrap w:val="0"/>
            <w:vAlign w:val="center"/>
          </w:tcPr>
          <w:p w14:paraId="1350FF17">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6</w:t>
            </w:r>
          </w:p>
        </w:tc>
        <w:tc>
          <w:tcPr>
            <w:tcW w:w="1230" w:type="dxa"/>
            <w:noWrap w:val="0"/>
            <w:vAlign w:val="center"/>
          </w:tcPr>
          <w:p w14:paraId="6FDC5285">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水尺</w:t>
            </w:r>
          </w:p>
        </w:tc>
        <w:tc>
          <w:tcPr>
            <w:tcW w:w="5490" w:type="dxa"/>
            <w:noWrap w:val="0"/>
            <w:vAlign w:val="center"/>
          </w:tcPr>
          <w:p w14:paraId="31C7B095">
            <w:pPr>
              <w:pStyle w:val="10"/>
              <w:keepNext w:val="0"/>
              <w:keepLines w:val="0"/>
              <w:pageBreakBefore w:val="0"/>
              <w:widowControl/>
              <w:kinsoku/>
              <w:wordWrap/>
              <w:overflowPunct/>
              <w:topLinePunct w:val="0"/>
              <w:autoSpaceDE/>
              <w:autoSpaceDN/>
              <w:bidi w:val="0"/>
              <w:adjustRightInd/>
              <w:snapToGrid/>
              <w:spacing w:after="0" w:line="360" w:lineRule="exact"/>
              <w:ind w:right="55"/>
              <w:jc w:val="left"/>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不锈钢水尺，包含水尺支架</w:t>
            </w:r>
          </w:p>
        </w:tc>
        <w:tc>
          <w:tcPr>
            <w:tcW w:w="700" w:type="dxa"/>
            <w:noWrap w:val="0"/>
            <w:vAlign w:val="center"/>
          </w:tcPr>
          <w:p w14:paraId="2D4FD256">
            <w:pPr>
              <w:pStyle w:val="10"/>
              <w:keepNext w:val="0"/>
              <w:keepLines w:val="0"/>
              <w:pageBreakBefore w:val="0"/>
              <w:widowControl/>
              <w:kinsoku/>
              <w:wordWrap/>
              <w:overflowPunct/>
              <w:topLinePunct w:val="0"/>
              <w:autoSpaceDE/>
              <w:autoSpaceDN/>
              <w:bidi w:val="0"/>
              <w:adjustRightInd/>
              <w:snapToGrid/>
              <w:spacing w:after="0" w:line="240" w:lineRule="auto"/>
              <w:ind w:right="55" w:firstLine="210" w:firstLineChars="100"/>
              <w:jc w:val="center"/>
              <w:textAlignment w:val="auto"/>
              <w:rPr>
                <w:rFonts w:hint="eastAsia"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项</w:t>
            </w:r>
          </w:p>
        </w:tc>
        <w:tc>
          <w:tcPr>
            <w:tcW w:w="740" w:type="dxa"/>
            <w:noWrap w:val="0"/>
            <w:vAlign w:val="center"/>
          </w:tcPr>
          <w:p w14:paraId="35A734B4">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default" w:ascii="宋体" w:hAnsi="宋体" w:eastAsia="宋体" w:cs="宋体"/>
                <w:bCs/>
                <w:color w:val="000000"/>
                <w:kern w:val="2"/>
                <w:sz w:val="21"/>
                <w:szCs w:val="21"/>
                <w:vertAlign w:val="baseline"/>
                <w:lang w:val="en-US" w:eastAsia="zh-CN"/>
              </w:rPr>
            </w:pPr>
            <w:r>
              <w:rPr>
                <w:rFonts w:hint="eastAsia" w:ascii="宋体" w:hAnsi="宋体" w:eastAsia="宋体" w:cs="宋体"/>
                <w:bCs/>
                <w:color w:val="000000"/>
                <w:kern w:val="2"/>
                <w:sz w:val="21"/>
                <w:szCs w:val="21"/>
                <w:vertAlign w:val="baseline"/>
                <w:lang w:val="en-US" w:eastAsia="zh-CN"/>
              </w:rPr>
              <w:t>8</w:t>
            </w:r>
          </w:p>
        </w:tc>
        <w:tc>
          <w:tcPr>
            <w:tcW w:w="800" w:type="dxa"/>
            <w:noWrap w:val="0"/>
            <w:vAlign w:val="center"/>
          </w:tcPr>
          <w:p w14:paraId="2C7C4D9D">
            <w:pPr>
              <w:pStyle w:val="10"/>
              <w:keepNext w:val="0"/>
              <w:keepLines w:val="0"/>
              <w:pageBreakBefore w:val="0"/>
              <w:widowControl/>
              <w:kinsoku/>
              <w:wordWrap/>
              <w:overflowPunct/>
              <w:topLinePunct w:val="0"/>
              <w:autoSpaceDE/>
              <w:autoSpaceDN/>
              <w:bidi w:val="0"/>
              <w:adjustRightInd/>
              <w:snapToGrid/>
              <w:spacing w:after="0" w:line="240" w:lineRule="auto"/>
              <w:ind w:right="55"/>
              <w:jc w:val="center"/>
              <w:textAlignment w:val="auto"/>
              <w:rPr>
                <w:rFonts w:hint="eastAsia" w:ascii="宋体" w:hAnsi="宋体" w:eastAsia="宋体" w:cs="宋体"/>
                <w:bCs/>
                <w:color w:val="000000"/>
                <w:kern w:val="2"/>
                <w:sz w:val="21"/>
                <w:szCs w:val="21"/>
                <w:vertAlign w:val="baseline"/>
                <w:lang w:val="en-US" w:eastAsia="zh-CN"/>
              </w:rPr>
            </w:pPr>
          </w:p>
        </w:tc>
      </w:tr>
    </w:tbl>
    <w:p w14:paraId="07F48E7E"/>
    <w:p w14:paraId="7342AE91">
      <w:pPr>
        <w:pStyle w:val="2"/>
      </w:pPr>
      <w:r>
        <w:rPr>
          <w:rFonts w:hint="eastAsia" w:ascii="Times New Roman" w:hAnsi="Times New Roman" w:cs="Times New Roman"/>
          <w:lang w:val="en-US" w:eastAsia="zh-CN"/>
        </w:rPr>
        <w:t>4、变形监测设施</w:t>
      </w:r>
    </w:p>
    <w:tbl>
      <w:tblPr>
        <w:tblStyle w:val="24"/>
        <w:tblW w:w="93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8"/>
        <w:gridCol w:w="1252"/>
        <w:gridCol w:w="5321"/>
        <w:gridCol w:w="993"/>
        <w:gridCol w:w="993"/>
      </w:tblGrid>
      <w:tr w14:paraId="386D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29F72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7C9113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44F0F0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功能参数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328301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36FAE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69C0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1"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3097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726D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拉绳位移传感器</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17C074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1.量程：1000~2500mm</w:t>
            </w:r>
          </w:p>
          <w:p w14:paraId="00AC08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2.线性精度：±0.25%FS</w:t>
            </w:r>
          </w:p>
          <w:p w14:paraId="4357C9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3.重复性精度：±0.01%FS</w:t>
            </w:r>
          </w:p>
          <w:p w14:paraId="11EADE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4.供电电压：DC+12V～32V</w:t>
            </w:r>
          </w:p>
          <w:p w14:paraId="112A0C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5.功率典型值：60℃时1W(行程500mm),60℃时2W(行程1000mm)</w:t>
            </w:r>
          </w:p>
          <w:p w14:paraId="36F9F7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6.输出信号：RS485</w:t>
            </w:r>
          </w:p>
          <w:p w14:paraId="401E28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7.线径规格：直径0.8mm的镀氟304不锈钢，负载为16kg</w:t>
            </w:r>
          </w:p>
          <w:p w14:paraId="4382F1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8.弹力系数：≤600g</w:t>
            </w:r>
          </w:p>
          <w:p w14:paraId="67C8E2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9.最大往复速度：500mm/秒</w:t>
            </w:r>
          </w:p>
          <w:p w14:paraId="19D919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10.防震系数：50g</w:t>
            </w:r>
          </w:p>
          <w:p w14:paraId="6F025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11.工作温度：-20℃～60℃（低温状态下，需保持无结晶状态）</w:t>
            </w:r>
          </w:p>
          <w:p w14:paraId="2618F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12.防护等级：IP65（外壳）</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2BA13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3CD8334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r>
      <w:tr w14:paraId="6F9C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9C2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71D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无线路由器</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64AA8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免插卡4G工业无线路由，5网口，支持wifi</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27A7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5259D1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r w14:paraId="6DE8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B7CD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78F6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无线网桥</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1A5440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1.标准：IEEE 802.11ac、IEEE 802.11n、IEEE 802.11a、IEEE 802.3、IEEE 802.3u</w:t>
            </w:r>
          </w:p>
          <w:p w14:paraId="36C485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2.工作频段：5.15~5.25GHz、5.735~5.835GHz，无线速率：867Mbps</w:t>
            </w:r>
          </w:p>
          <w:p w14:paraId="2717B0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3.端口：1个10/100M RJ45端口（LAN0/PoE输入），1个10/100M RJ45端口（LAN1），1个DC电源插座端口</w:t>
            </w:r>
          </w:p>
          <w:p w14:paraId="263F8E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4.供电方式：24V 0.25A电源适配器直接供电 或 Passive PoE供电（可向下兼容9V、12V供电）</w:t>
            </w:r>
          </w:p>
          <w:p w14:paraId="43AFBF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5.天线覆盖角度：水平方向：35°，垂直方向：45°</w:t>
            </w:r>
          </w:p>
          <w:p w14:paraId="315CB6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6.防尘防水等级：ASA工程塑料壳体，IP55等级防尘、防水</w:t>
            </w:r>
          </w:p>
          <w:p w14:paraId="18A65E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7.工作温度：-30℃～70℃</w:t>
            </w:r>
          </w:p>
          <w:p w14:paraId="26355F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8.工作湿度：10%～90%RH 不凝结</w:t>
            </w:r>
          </w:p>
          <w:p w14:paraId="2A16F9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9.存储温度：-40℃～70℃</w:t>
            </w:r>
          </w:p>
          <w:p w14:paraId="71399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10.存储湿度：5%～90%RH 不凝结</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C0CF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5618CA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r w14:paraId="78E9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E3B0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C1DC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数传电台（前端）</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5B698D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1.点对点通信协议</w:t>
            </w:r>
          </w:p>
          <w:p w14:paraId="5E3608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2.支持定点发送模式</w:t>
            </w:r>
          </w:p>
          <w:p w14:paraId="12B188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3.支持主从模式</w:t>
            </w:r>
          </w:p>
          <w:p w14:paraId="24338C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4.支持数据加密传输</w:t>
            </w:r>
          </w:p>
          <w:p w14:paraId="331A9F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5.AT 指令配置，配套设置工具</w:t>
            </w:r>
          </w:p>
          <w:p w14:paraId="0F78D3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6.通视条件下8000 米传输距离</w:t>
            </w:r>
          </w:p>
          <w:p w14:paraId="03CE3F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7.-148dBm 接收灵敏度</w:t>
            </w:r>
          </w:p>
          <w:p w14:paraId="45D609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8.RS232/485 接口</w:t>
            </w:r>
          </w:p>
          <w:p w14:paraId="1C97B7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9.12~36V 电源供电</w:t>
            </w:r>
          </w:p>
          <w:p w14:paraId="1A3469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10.ESD 保护（等级 4）</w:t>
            </w:r>
          </w:p>
          <w:p w14:paraId="062A2A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11.电源防浪涌（等级 3）</w:t>
            </w:r>
          </w:p>
          <w:p w14:paraId="0BDCA7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12.485  防浪涌（等级 3）</w:t>
            </w:r>
          </w:p>
          <w:p w14:paraId="37565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13.硬件看门狗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2CE95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66FD2C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r w14:paraId="5CF6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7622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E65D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数传电台（中继）</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1C6466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1.LoRa 扩频调制技术，具有更高的抗干扰性、稳定性、传输距离更远。</w:t>
            </w:r>
          </w:p>
          <w:p w14:paraId="200668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2.导轨式安装，安装布线方便，占用空间小。 </w:t>
            </w:r>
          </w:p>
          <w:p w14:paraId="5A9240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3.支持中继数据传输，能够多模组中继传输进行超远距离无线数传，多设备中继使用。 </w:t>
            </w:r>
          </w:p>
          <w:p w14:paraId="06C2DE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4.工作频段 410-525Mhz，通视条件下远距离可达 6000 米，发射功率 21.5±0.5dBm，接收灵敏度达-140dBm@0.268Kbps。 </w:t>
            </w:r>
          </w:p>
          <w:p w14:paraId="393EAF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5.LORA信号监测,指示灯显示，能够显示数据传输中的信号质量与使用频段中是否有干扰，保证设备传输稳定性。 </w:t>
            </w:r>
          </w:p>
          <w:p w14:paraId="3AF47A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6.LBT功能，发送数据前检测信道环境干扰噪声，检测到噪声延时发送，防止信道冲突，保障设备数据通信成功率。 </w:t>
            </w:r>
          </w:p>
          <w:p w14:paraId="7F73CA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7.数据重传，数据传输交互应答机制，无应答进行重发，保证数据传输的可靠性。 </w:t>
            </w:r>
          </w:p>
          <w:p w14:paraId="48211E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8.数据传输加密处理，提高用户数据保密性。 </w:t>
            </w:r>
          </w:p>
          <w:p w14:paraId="4B38A5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9.支持透明传输、广播传输、主从传输、定点传输功能。 </w:t>
            </w:r>
          </w:p>
          <w:p w14:paraId="7A69E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10.硬件看门狗功能，防止模组宕机，发生异常，可快速重启恢复。</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20A52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3257A5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r w14:paraId="1F25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8"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14:paraId="00C6E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CB75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网关集中器</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6EC989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1.LoRa 自组网协议。 </w:t>
            </w:r>
          </w:p>
          <w:p w14:paraId="3ED97B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2.远距离传输，空旷无遮挡地带传输距离可达 4500 米，高增益、高接收灵敏度。 </w:t>
            </w:r>
          </w:p>
          <w:p w14:paraId="05D31B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3.支持本地 RS232/RS485，网口，4G 多种通讯方式。 </w:t>
            </w:r>
          </w:p>
          <w:p w14:paraId="5A0666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4.支持多种工作模式，支持透传、组网模式，兼容各种场景。</w:t>
            </w:r>
          </w:p>
          <w:p w14:paraId="6E5EF3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 MQTT/TCP 服务器连接。</w:t>
            </w:r>
          </w:p>
          <w:p w14:paraId="2EFCB4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6.支持节点信息上报功能，监控节点信号质量。</w:t>
            </w:r>
          </w:p>
          <w:p w14:paraId="3D46D1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7.支持挂载 200 个节点。</w:t>
            </w:r>
          </w:p>
          <w:p w14:paraId="133DC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8.高 EMC 防护等级。  </w:t>
            </w:r>
          </w:p>
          <w:p w14:paraId="14743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9.导轨式安装、侧耳固定安装两种方式可选。</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9333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0B52F5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r w14:paraId="7059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8157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5D62F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位移监测立杆</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6B809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镀锌钢管，4.5米</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37DB1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7164BA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r w14:paraId="7F78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5C6C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6C234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室外防水箱</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678FC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304不锈钢配电箱，尺寸300*400*200mm</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F0CD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2390A9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r w14:paraId="61F0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DDE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66CD9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太阳能供电系统</w:t>
            </w:r>
          </w:p>
        </w:tc>
        <w:tc>
          <w:tcPr>
            <w:tcW w:w="5321" w:type="dxa"/>
            <w:tcBorders>
              <w:top w:val="single" w:color="000000" w:sz="4" w:space="0"/>
              <w:left w:val="single" w:color="000000" w:sz="4" w:space="0"/>
              <w:bottom w:val="single" w:color="000000" w:sz="4" w:space="0"/>
              <w:right w:val="single" w:color="000000" w:sz="4" w:space="0"/>
            </w:tcBorders>
            <w:noWrap w:val="0"/>
            <w:vAlign w:val="center"/>
          </w:tcPr>
          <w:p w14:paraId="69745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80Ah电池、150w太阳能、24V/40A充电控制器一套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53FDB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8CC6AC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w:t>
            </w:r>
          </w:p>
        </w:tc>
      </w:tr>
    </w:tbl>
    <w:p w14:paraId="3314D278"/>
    <w:p w14:paraId="3F36075C">
      <w:pPr>
        <w:pStyle w:val="2"/>
        <w:rPr>
          <w:rFonts w:hint="eastAsia" w:ascii="Times New Roman" w:hAnsi="Times New Roman" w:eastAsia="宋体" w:cs="Times New Roman"/>
          <w:lang w:val="en-US" w:eastAsia="zh-CN"/>
        </w:rPr>
      </w:pPr>
    </w:p>
    <w:p w14:paraId="762BCC50">
      <w:pPr>
        <w:pStyle w:val="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表5 无线数据流量卡</w:t>
      </w:r>
    </w:p>
    <w:p w14:paraId="7EB29775">
      <w:pPr>
        <w:pStyle w:val="32"/>
      </w:pPr>
    </w:p>
    <w:tbl>
      <w:tblPr>
        <w:tblStyle w:val="24"/>
        <w:tblW w:w="88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
        <w:gridCol w:w="1612"/>
        <w:gridCol w:w="3229"/>
        <w:gridCol w:w="868"/>
        <w:gridCol w:w="1029"/>
        <w:gridCol w:w="1224"/>
      </w:tblGrid>
      <w:tr w14:paraId="60E5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14:paraId="5CDDDE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14:paraId="603E4C0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3C2C2E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8E27C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9ED92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0C663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1E5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612" w:type="dxa"/>
            <w:gridSpan w:val="5"/>
            <w:tcBorders>
              <w:top w:val="single" w:color="000000" w:sz="4" w:space="0"/>
              <w:left w:val="single" w:color="000000" w:sz="4" w:space="0"/>
              <w:bottom w:val="single" w:color="000000" w:sz="4" w:space="0"/>
              <w:right w:val="nil"/>
            </w:tcBorders>
            <w:noWrap w:val="0"/>
            <w:vAlign w:val="center"/>
          </w:tcPr>
          <w:p w14:paraId="434B1E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609911E">
            <w:pPr>
              <w:jc w:val="center"/>
              <w:rPr>
                <w:rFonts w:hint="eastAsia" w:ascii="宋体" w:hAnsi="宋体" w:eastAsia="宋体" w:cs="宋体"/>
                <w:b/>
                <w:bCs/>
                <w:i w:val="0"/>
                <w:iCs w:val="0"/>
                <w:color w:val="000000"/>
                <w:sz w:val="21"/>
                <w:szCs w:val="21"/>
                <w:u w:val="none"/>
              </w:rPr>
            </w:pPr>
          </w:p>
        </w:tc>
      </w:tr>
      <w:tr w14:paraId="2279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14:paraId="0A51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14:paraId="23EBA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无线数据流量卡</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14:paraId="7651B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10G/月,</w:t>
            </w:r>
            <w:r>
              <w:rPr>
                <w:rFonts w:hint="eastAsia" w:ascii="宋体" w:hAnsi="宋体" w:cs="宋体"/>
                <w:i w:val="0"/>
                <w:iCs w:val="0"/>
                <w:color w:val="000000"/>
                <w:sz w:val="22"/>
                <w:szCs w:val="22"/>
                <w:u w:val="none"/>
                <w:lang w:val="en-US" w:eastAsia="zh-CN"/>
              </w:rPr>
              <w:t>三</w:t>
            </w:r>
            <w:r>
              <w:rPr>
                <w:rFonts w:hint="eastAsia" w:ascii="宋体" w:hAnsi="宋体" w:eastAsia="宋体" w:cs="宋体"/>
                <w:i w:val="0"/>
                <w:iCs w:val="0"/>
                <w:color w:val="000000"/>
                <w:sz w:val="22"/>
                <w:szCs w:val="22"/>
                <w:u w:val="none"/>
              </w:rPr>
              <w:t>年，开通日起算</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2348E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E9566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8D8F09A">
            <w:pPr>
              <w:jc w:val="center"/>
              <w:rPr>
                <w:rFonts w:hint="eastAsia" w:ascii="宋体" w:hAnsi="宋体" w:eastAsia="宋体" w:cs="宋体"/>
                <w:i w:val="0"/>
                <w:iCs w:val="0"/>
                <w:color w:val="000000"/>
                <w:sz w:val="22"/>
                <w:szCs w:val="22"/>
                <w:u w:val="none"/>
              </w:rPr>
            </w:pPr>
          </w:p>
        </w:tc>
      </w:tr>
    </w:tbl>
    <w:p w14:paraId="54493E0D">
      <w:pPr>
        <w:adjustRightInd w:val="0"/>
        <w:snapToGrid w:val="0"/>
        <w:spacing w:line="360" w:lineRule="auto"/>
        <w:jc w:val="center"/>
        <w:rPr>
          <w:rFonts w:ascii="宋体" w:hAnsi="宋体"/>
          <w:b/>
          <w:bCs/>
          <w:sz w:val="44"/>
          <w:szCs w:val="44"/>
        </w:rPr>
      </w:pPr>
      <w:r>
        <w:rPr>
          <w:rFonts w:hint="eastAsia" w:ascii="宋体" w:hAnsi="宋体" w:cs="宋体"/>
          <w:sz w:val="24"/>
          <w:szCs w:val="24"/>
        </w:rPr>
        <w:br w:type="page"/>
      </w:r>
      <w:bookmarkStart w:id="10" w:name="_Toc511829206"/>
      <w:r>
        <w:rPr>
          <w:rFonts w:hint="eastAsia" w:ascii="宋体" w:hAnsi="宋体"/>
          <w:b/>
          <w:bCs/>
          <w:sz w:val="44"/>
          <w:szCs w:val="44"/>
        </w:rPr>
        <w:t>第四章   评审方法</w:t>
      </w:r>
      <w:bookmarkEnd w:id="10"/>
    </w:p>
    <w:bookmarkEnd w:id="9"/>
    <w:p w14:paraId="378E5312">
      <w:pPr>
        <w:pStyle w:val="10"/>
        <w:spacing w:before="179" w:line="221" w:lineRule="auto"/>
        <w:ind w:left="27"/>
        <w:rPr>
          <w:sz w:val="24"/>
          <w:szCs w:val="24"/>
        </w:rPr>
      </w:pPr>
      <w:r>
        <w:rPr>
          <w:b/>
          <w:bCs/>
          <w:spacing w:val="-4"/>
          <w:sz w:val="24"/>
          <w:szCs w:val="24"/>
        </w:rPr>
        <w:t>一、评审方法</w:t>
      </w:r>
    </w:p>
    <w:p w14:paraId="33B94324">
      <w:pPr>
        <w:pStyle w:val="10"/>
        <w:spacing w:before="180" w:line="351" w:lineRule="auto"/>
        <w:ind w:left="23" w:right="78" w:firstLine="481"/>
        <w:rPr>
          <w:sz w:val="24"/>
          <w:szCs w:val="24"/>
        </w:rPr>
      </w:pPr>
      <w:r>
        <w:rPr>
          <w:spacing w:val="-3"/>
          <w:sz w:val="24"/>
          <w:szCs w:val="24"/>
        </w:rPr>
        <w:t>按照《中华人民共和国政府采购法》及实施条例和关于印发</w:t>
      </w:r>
      <w:r>
        <w:rPr>
          <w:spacing w:val="-4"/>
          <w:sz w:val="24"/>
          <w:szCs w:val="24"/>
        </w:rPr>
        <w:t>《政府采购竞争</w:t>
      </w:r>
      <w:r>
        <w:rPr>
          <w:spacing w:val="-2"/>
          <w:sz w:val="24"/>
          <w:szCs w:val="24"/>
        </w:rPr>
        <w:t>性磋商采购方式管理暂行办法》的通知（财库〔2014〕214</w:t>
      </w:r>
      <w:r>
        <w:rPr>
          <w:spacing w:val="-36"/>
          <w:sz w:val="24"/>
          <w:szCs w:val="24"/>
        </w:rPr>
        <w:t xml:space="preserve"> </w:t>
      </w:r>
      <w:r>
        <w:rPr>
          <w:spacing w:val="-2"/>
          <w:sz w:val="24"/>
          <w:szCs w:val="24"/>
        </w:rPr>
        <w:t>号）的规定，本次评</w:t>
      </w:r>
      <w:r>
        <w:rPr>
          <w:sz w:val="24"/>
          <w:szCs w:val="24"/>
        </w:rPr>
        <w:t xml:space="preserve"> </w:t>
      </w:r>
      <w:r>
        <w:rPr>
          <w:spacing w:val="2"/>
          <w:sz w:val="24"/>
          <w:szCs w:val="24"/>
        </w:rPr>
        <w:t>审采用综合评分法，即在最大限度地满足竞争性磋商文件实质</w:t>
      </w:r>
      <w:r>
        <w:rPr>
          <w:spacing w:val="1"/>
          <w:sz w:val="24"/>
          <w:szCs w:val="24"/>
        </w:rPr>
        <w:t>性要求前提下，</w:t>
      </w:r>
    </w:p>
    <w:p w14:paraId="05E7FA0D">
      <w:pPr>
        <w:pStyle w:val="10"/>
        <w:spacing w:before="35" w:line="346" w:lineRule="auto"/>
        <w:ind w:left="24"/>
        <w:rPr>
          <w:sz w:val="24"/>
          <w:szCs w:val="24"/>
        </w:rPr>
      </w:pPr>
      <w:r>
        <w:rPr>
          <w:spacing w:val="-3"/>
          <w:sz w:val="24"/>
          <w:szCs w:val="24"/>
        </w:rPr>
        <w:t>按照竞争性磋商文件中规定的各项因素和相应的权重分值进行综合评审后，以总</w:t>
      </w:r>
      <w:r>
        <w:rPr>
          <w:sz w:val="24"/>
          <w:szCs w:val="24"/>
        </w:rPr>
        <w:t xml:space="preserve"> </w:t>
      </w:r>
      <w:r>
        <w:rPr>
          <w:spacing w:val="-7"/>
          <w:sz w:val="24"/>
          <w:szCs w:val="24"/>
        </w:rPr>
        <w:t>得分最高的供应商作为成交候选人并依次排序（</w:t>
      </w:r>
      <w:r>
        <w:rPr>
          <w:spacing w:val="-8"/>
          <w:sz w:val="24"/>
          <w:szCs w:val="24"/>
        </w:rPr>
        <w:t>最低报价不是成交的唯一标准）。</w:t>
      </w:r>
    </w:p>
    <w:p w14:paraId="5738D809">
      <w:pPr>
        <w:pStyle w:val="10"/>
        <w:spacing w:before="36" w:line="221" w:lineRule="auto"/>
        <w:ind w:left="27"/>
        <w:rPr>
          <w:sz w:val="24"/>
          <w:szCs w:val="24"/>
        </w:rPr>
      </w:pPr>
      <w:r>
        <w:rPr>
          <w:b/>
          <w:bCs/>
          <w:spacing w:val="-4"/>
          <w:sz w:val="24"/>
          <w:szCs w:val="24"/>
        </w:rPr>
        <w:t>二、评审原则</w:t>
      </w:r>
    </w:p>
    <w:p w14:paraId="31379DF5">
      <w:pPr>
        <w:pStyle w:val="10"/>
        <w:spacing w:before="102" w:line="219" w:lineRule="auto"/>
        <w:ind w:left="355"/>
        <w:rPr>
          <w:sz w:val="24"/>
          <w:szCs w:val="24"/>
        </w:rPr>
      </w:pPr>
      <w:r>
        <w:rPr>
          <w:spacing w:val="-2"/>
          <w:sz w:val="24"/>
          <w:szCs w:val="24"/>
        </w:rPr>
        <w:t>1、公平、公正、科学、择优。</w:t>
      </w:r>
    </w:p>
    <w:p w14:paraId="01806100">
      <w:pPr>
        <w:pStyle w:val="10"/>
        <w:spacing w:before="184" w:line="288" w:lineRule="auto"/>
        <w:ind w:left="22" w:right="70" w:firstLine="318"/>
        <w:rPr>
          <w:sz w:val="24"/>
          <w:szCs w:val="24"/>
        </w:rPr>
      </w:pPr>
      <w:r>
        <w:rPr>
          <w:spacing w:val="-2"/>
          <w:sz w:val="24"/>
          <w:szCs w:val="24"/>
        </w:rPr>
        <w:t>2、工程质量符合要求、</w:t>
      </w:r>
      <w:r>
        <w:rPr>
          <w:rFonts w:hint="eastAsia"/>
          <w:spacing w:val="-2"/>
          <w:sz w:val="24"/>
          <w:szCs w:val="24"/>
          <w:lang w:val="en-US" w:eastAsia="zh-CN"/>
        </w:rPr>
        <w:t>服务期</w:t>
      </w:r>
      <w:r>
        <w:rPr>
          <w:spacing w:val="-2"/>
          <w:sz w:val="24"/>
          <w:szCs w:val="24"/>
        </w:rPr>
        <w:t>满足竞争性磋商文件要求、施工方案合理可行、</w:t>
      </w:r>
      <w:r>
        <w:rPr>
          <w:spacing w:val="14"/>
          <w:sz w:val="24"/>
          <w:szCs w:val="24"/>
        </w:rPr>
        <w:t xml:space="preserve"> </w:t>
      </w:r>
      <w:r>
        <w:rPr>
          <w:spacing w:val="-1"/>
          <w:sz w:val="24"/>
          <w:szCs w:val="24"/>
        </w:rPr>
        <w:t>磋商报价合理低价。</w:t>
      </w:r>
    </w:p>
    <w:p w14:paraId="322AB56D">
      <w:pPr>
        <w:pStyle w:val="10"/>
        <w:spacing w:before="184" w:line="220" w:lineRule="auto"/>
        <w:ind w:left="342"/>
        <w:rPr>
          <w:sz w:val="24"/>
          <w:szCs w:val="24"/>
        </w:rPr>
      </w:pPr>
      <w:r>
        <w:rPr>
          <w:spacing w:val="-2"/>
          <w:sz w:val="24"/>
          <w:szCs w:val="24"/>
        </w:rPr>
        <w:t>3、禁止不正当竞争。</w:t>
      </w:r>
    </w:p>
    <w:p w14:paraId="082A7EA8">
      <w:pPr>
        <w:pStyle w:val="10"/>
        <w:spacing w:before="258" w:line="221" w:lineRule="auto"/>
        <w:ind w:left="23"/>
        <w:rPr>
          <w:sz w:val="24"/>
          <w:szCs w:val="24"/>
        </w:rPr>
      </w:pPr>
      <w:r>
        <w:rPr>
          <w:b/>
          <w:bCs/>
          <w:spacing w:val="-4"/>
          <w:sz w:val="24"/>
          <w:szCs w:val="24"/>
        </w:rPr>
        <w:t>三、评审程序</w:t>
      </w:r>
    </w:p>
    <w:p w14:paraId="49F9A0E0">
      <w:pPr>
        <w:pStyle w:val="10"/>
        <w:spacing w:before="180" w:line="340" w:lineRule="auto"/>
        <w:ind w:left="27" w:right="125" w:firstLine="494"/>
        <w:jc w:val="both"/>
        <w:rPr>
          <w:sz w:val="24"/>
          <w:szCs w:val="24"/>
        </w:rPr>
      </w:pPr>
      <w:r>
        <w:rPr>
          <w:spacing w:val="10"/>
          <w:sz w:val="24"/>
          <w:szCs w:val="24"/>
        </w:rPr>
        <w:t>按照竞争性磋商响应文件初审、澄清有关问题、分别磋商、二次报价、</w:t>
      </w:r>
      <w:r>
        <w:rPr>
          <w:sz w:val="24"/>
          <w:szCs w:val="24"/>
        </w:rPr>
        <w:t xml:space="preserve"> </w:t>
      </w:r>
      <w:r>
        <w:rPr>
          <w:spacing w:val="10"/>
          <w:sz w:val="24"/>
          <w:szCs w:val="24"/>
        </w:rPr>
        <w:t>比较与评审、推荐成交候选人名单。在上一步评审中被认定为无</w:t>
      </w:r>
      <w:r>
        <w:rPr>
          <w:spacing w:val="9"/>
          <w:sz w:val="24"/>
          <w:szCs w:val="24"/>
        </w:rPr>
        <w:t>效磋商者，</w:t>
      </w:r>
      <w:r>
        <w:rPr>
          <w:sz w:val="24"/>
          <w:szCs w:val="24"/>
        </w:rPr>
        <w:t xml:space="preserve"> </w:t>
      </w:r>
      <w:r>
        <w:rPr>
          <w:spacing w:val="5"/>
          <w:sz w:val="24"/>
          <w:szCs w:val="24"/>
        </w:rPr>
        <w:t>不进入下一步的评审。</w:t>
      </w:r>
    </w:p>
    <w:p w14:paraId="06CFE7FB">
      <w:pPr>
        <w:pStyle w:val="10"/>
        <w:spacing w:line="220" w:lineRule="auto"/>
        <w:ind w:left="511"/>
        <w:rPr>
          <w:sz w:val="24"/>
          <w:szCs w:val="24"/>
        </w:rPr>
      </w:pPr>
      <w:r>
        <w:rPr>
          <w:b/>
          <w:bCs/>
          <w:spacing w:val="-4"/>
          <w:sz w:val="24"/>
          <w:szCs w:val="24"/>
        </w:rPr>
        <w:t>1、对磋商响应文件的初审：</w:t>
      </w:r>
    </w:p>
    <w:p w14:paraId="394036B4">
      <w:pPr>
        <w:pStyle w:val="10"/>
        <w:spacing w:before="182" w:line="289" w:lineRule="auto"/>
        <w:ind w:left="21" w:right="87" w:firstLine="490"/>
        <w:rPr>
          <w:color w:val="auto"/>
          <w:sz w:val="24"/>
          <w:szCs w:val="24"/>
        </w:rPr>
      </w:pPr>
      <w:r>
        <w:rPr>
          <w:color w:val="auto"/>
          <w:spacing w:val="-2"/>
          <w:sz w:val="24"/>
          <w:szCs w:val="24"/>
        </w:rPr>
        <w:t>1.1</w:t>
      </w:r>
      <w:r>
        <w:rPr>
          <w:color w:val="auto"/>
          <w:spacing w:val="-40"/>
          <w:sz w:val="24"/>
          <w:szCs w:val="24"/>
        </w:rPr>
        <w:t xml:space="preserve"> </w:t>
      </w:r>
      <w:r>
        <w:rPr>
          <w:color w:val="auto"/>
          <w:spacing w:val="-2"/>
          <w:sz w:val="24"/>
          <w:szCs w:val="24"/>
        </w:rPr>
        <w:t>资格审查：</w:t>
      </w:r>
      <w:r>
        <w:rPr>
          <w:rFonts w:hint="eastAsia"/>
          <w:color w:val="auto"/>
          <w:spacing w:val="-2"/>
          <w:sz w:val="24"/>
          <w:szCs w:val="24"/>
          <w:lang w:val="en-US" w:eastAsia="zh-CN"/>
        </w:rPr>
        <w:t>磋商小组</w:t>
      </w:r>
      <w:r>
        <w:rPr>
          <w:color w:val="auto"/>
          <w:spacing w:val="-2"/>
          <w:sz w:val="24"/>
          <w:szCs w:val="24"/>
        </w:rPr>
        <w:t>对供应商资格进行审查</w:t>
      </w:r>
      <w:r>
        <w:rPr>
          <w:color w:val="auto"/>
          <w:spacing w:val="-3"/>
          <w:sz w:val="24"/>
          <w:szCs w:val="24"/>
        </w:rPr>
        <w:t>。有一项不符合评审标准的，</w:t>
      </w:r>
      <w:r>
        <w:rPr>
          <w:color w:val="auto"/>
          <w:sz w:val="24"/>
          <w:szCs w:val="24"/>
        </w:rPr>
        <w:t xml:space="preserve"> 将被视为未实质性响应磋商文件，其磋商响应文件</w:t>
      </w:r>
      <w:r>
        <w:rPr>
          <w:color w:val="auto"/>
          <w:spacing w:val="-1"/>
          <w:sz w:val="24"/>
          <w:szCs w:val="24"/>
        </w:rPr>
        <w:t>将按无效文件处理。</w:t>
      </w:r>
    </w:p>
    <w:p w14:paraId="7CE0703F">
      <w:pPr>
        <w:pStyle w:val="10"/>
        <w:spacing w:before="181" w:line="313" w:lineRule="auto"/>
        <w:ind w:left="21" w:right="88" w:firstLine="504"/>
        <w:rPr>
          <w:sz w:val="24"/>
          <w:szCs w:val="24"/>
        </w:rPr>
      </w:pPr>
      <w:r>
        <w:rPr>
          <w:spacing w:val="4"/>
          <w:sz w:val="24"/>
          <w:szCs w:val="24"/>
        </w:rPr>
        <w:t>1.2</w:t>
      </w:r>
      <w:r>
        <w:rPr>
          <w:spacing w:val="-29"/>
          <w:sz w:val="24"/>
          <w:szCs w:val="24"/>
        </w:rPr>
        <w:t xml:space="preserve"> </w:t>
      </w:r>
      <w:r>
        <w:rPr>
          <w:spacing w:val="4"/>
          <w:sz w:val="24"/>
          <w:szCs w:val="24"/>
        </w:rPr>
        <w:t>符合性审查：磋商小组对资格审查合格的供应商进行符合性审查。有</w:t>
      </w:r>
      <w:r>
        <w:rPr>
          <w:sz w:val="24"/>
          <w:szCs w:val="24"/>
        </w:rPr>
        <w:t xml:space="preserve"> </w:t>
      </w:r>
      <w:r>
        <w:rPr>
          <w:spacing w:val="11"/>
          <w:sz w:val="24"/>
          <w:szCs w:val="24"/>
        </w:rPr>
        <w:t>一项不符合评审标准的，将被视为未实质性响应磋商文件，其磋商响应文件</w:t>
      </w:r>
      <w:r>
        <w:rPr>
          <w:spacing w:val="5"/>
          <w:sz w:val="24"/>
          <w:szCs w:val="24"/>
        </w:rPr>
        <w:t xml:space="preserve"> 将按无效文件处理。</w:t>
      </w:r>
    </w:p>
    <w:p w14:paraId="5C540D02">
      <w:pPr>
        <w:pStyle w:val="10"/>
        <w:spacing w:before="180" w:line="219" w:lineRule="auto"/>
        <w:ind w:left="526"/>
        <w:rPr>
          <w:sz w:val="24"/>
          <w:szCs w:val="24"/>
        </w:rPr>
      </w:pPr>
      <w:r>
        <w:rPr>
          <w:spacing w:val="5"/>
          <w:sz w:val="24"/>
          <w:szCs w:val="24"/>
        </w:rPr>
        <w:t>1.3</w:t>
      </w:r>
      <w:r>
        <w:rPr>
          <w:spacing w:val="-21"/>
          <w:sz w:val="24"/>
          <w:szCs w:val="24"/>
        </w:rPr>
        <w:t xml:space="preserve"> </w:t>
      </w:r>
      <w:r>
        <w:rPr>
          <w:spacing w:val="5"/>
          <w:sz w:val="24"/>
          <w:szCs w:val="24"/>
        </w:rPr>
        <w:t>详细审查：磋商小组对通过符合性审查的供应商进行详细评审。</w:t>
      </w:r>
    </w:p>
    <w:p w14:paraId="4AA9FE9C">
      <w:pPr>
        <w:pStyle w:val="10"/>
        <w:spacing w:before="183" w:line="220" w:lineRule="auto"/>
        <w:ind w:left="496"/>
        <w:rPr>
          <w:sz w:val="24"/>
          <w:szCs w:val="24"/>
        </w:rPr>
      </w:pPr>
      <w:r>
        <w:rPr>
          <w:b/>
          <w:bCs/>
          <w:spacing w:val="-3"/>
          <w:sz w:val="24"/>
          <w:szCs w:val="24"/>
        </w:rPr>
        <w:t>2、磋商响应文件的澄清</w:t>
      </w:r>
    </w:p>
    <w:p w14:paraId="02B88E15">
      <w:pPr>
        <w:pStyle w:val="10"/>
        <w:spacing w:before="181" w:line="324" w:lineRule="auto"/>
        <w:ind w:left="23" w:right="78" w:firstLine="473"/>
        <w:rPr>
          <w:sz w:val="24"/>
          <w:szCs w:val="24"/>
        </w:rPr>
      </w:pPr>
      <w:r>
        <w:rPr>
          <w:spacing w:val="-1"/>
          <w:sz w:val="24"/>
          <w:szCs w:val="24"/>
        </w:rPr>
        <w:t>2.1</w:t>
      </w:r>
      <w:r>
        <w:rPr>
          <w:spacing w:val="-52"/>
          <w:sz w:val="24"/>
          <w:szCs w:val="24"/>
        </w:rPr>
        <w:t xml:space="preserve"> </w:t>
      </w:r>
      <w:r>
        <w:rPr>
          <w:spacing w:val="-1"/>
          <w:sz w:val="24"/>
          <w:szCs w:val="24"/>
        </w:rPr>
        <w:t>磋商小组发现供应商的报价明显低于其他磋</w:t>
      </w:r>
      <w:r>
        <w:rPr>
          <w:spacing w:val="-2"/>
          <w:sz w:val="24"/>
          <w:szCs w:val="24"/>
        </w:rPr>
        <w:t>商报价、或明显低于市场价</w:t>
      </w:r>
      <w:r>
        <w:rPr>
          <w:sz w:val="24"/>
          <w:szCs w:val="24"/>
        </w:rPr>
        <w:t xml:space="preserve"> </w:t>
      </w:r>
      <w:r>
        <w:rPr>
          <w:spacing w:val="-3"/>
          <w:sz w:val="24"/>
          <w:szCs w:val="24"/>
        </w:rPr>
        <w:t>格，使得其磋商报价可能低于其成本的，有可能影响产品质量或者不能诚信履约</w:t>
      </w:r>
      <w:r>
        <w:rPr>
          <w:spacing w:val="1"/>
          <w:sz w:val="24"/>
          <w:szCs w:val="24"/>
        </w:rPr>
        <w:t xml:space="preserve"> </w:t>
      </w:r>
      <w:r>
        <w:rPr>
          <w:spacing w:val="-3"/>
          <w:sz w:val="24"/>
          <w:szCs w:val="24"/>
        </w:rPr>
        <w:t>的，应当要求其在合理的时间内做出书面说明，必要时提交相关证明材料。供应</w:t>
      </w:r>
      <w:r>
        <w:rPr>
          <w:spacing w:val="1"/>
          <w:sz w:val="24"/>
          <w:szCs w:val="24"/>
        </w:rPr>
        <w:t xml:space="preserve"> </w:t>
      </w:r>
      <w:r>
        <w:rPr>
          <w:spacing w:val="-1"/>
          <w:sz w:val="24"/>
          <w:szCs w:val="24"/>
        </w:rPr>
        <w:t>商不能证明其报价合理性的，由磋商小组将其作为无效响应处理。</w:t>
      </w:r>
    </w:p>
    <w:p w14:paraId="6938EC25">
      <w:pPr>
        <w:pStyle w:val="10"/>
        <w:spacing w:before="184" w:line="219" w:lineRule="auto"/>
        <w:ind w:left="496"/>
        <w:rPr>
          <w:sz w:val="24"/>
          <w:szCs w:val="24"/>
        </w:rPr>
      </w:pPr>
      <w:r>
        <w:rPr>
          <w:spacing w:val="-1"/>
          <w:sz w:val="24"/>
          <w:szCs w:val="24"/>
        </w:rPr>
        <w:t>2.2</w:t>
      </w:r>
      <w:r>
        <w:rPr>
          <w:spacing w:val="-50"/>
          <w:sz w:val="24"/>
          <w:szCs w:val="24"/>
        </w:rPr>
        <w:t xml:space="preserve"> </w:t>
      </w:r>
      <w:r>
        <w:rPr>
          <w:spacing w:val="-1"/>
          <w:sz w:val="24"/>
          <w:szCs w:val="24"/>
        </w:rPr>
        <w:t>有效的书面澄清材料，是磋商响应文件</w:t>
      </w:r>
      <w:r>
        <w:rPr>
          <w:spacing w:val="-2"/>
          <w:sz w:val="24"/>
          <w:szCs w:val="24"/>
        </w:rPr>
        <w:t>的补充材料，成为磋商响应文件</w:t>
      </w:r>
    </w:p>
    <w:p w14:paraId="7AA219B1">
      <w:pPr>
        <w:spacing w:line="287" w:lineRule="auto"/>
        <w:rPr>
          <w:rFonts w:ascii="Arial"/>
          <w:sz w:val="21"/>
        </w:rPr>
      </w:pPr>
    </w:p>
    <w:p w14:paraId="00761387">
      <w:pPr>
        <w:spacing w:line="288" w:lineRule="auto"/>
        <w:rPr>
          <w:rFonts w:ascii="Arial"/>
          <w:sz w:val="21"/>
        </w:rPr>
      </w:pPr>
    </w:p>
    <w:p w14:paraId="2B627C0D">
      <w:pPr>
        <w:spacing w:line="303" w:lineRule="auto"/>
        <w:rPr>
          <w:rFonts w:ascii="Arial"/>
          <w:sz w:val="21"/>
        </w:rPr>
      </w:pPr>
    </w:p>
    <w:p w14:paraId="16A9BBB3">
      <w:pPr>
        <w:pStyle w:val="10"/>
        <w:spacing w:before="78" w:line="220" w:lineRule="auto"/>
        <w:ind w:left="43"/>
        <w:rPr>
          <w:sz w:val="24"/>
          <w:szCs w:val="24"/>
        </w:rPr>
      </w:pPr>
      <w:r>
        <w:rPr>
          <w:spacing w:val="-5"/>
          <w:sz w:val="24"/>
          <w:szCs w:val="24"/>
        </w:rPr>
        <w:t>的组成部分。</w:t>
      </w:r>
    </w:p>
    <w:p w14:paraId="738234AF">
      <w:pPr>
        <w:pStyle w:val="10"/>
        <w:spacing w:before="183" w:line="331" w:lineRule="auto"/>
        <w:ind w:left="23" w:right="37" w:firstLine="473"/>
        <w:rPr>
          <w:sz w:val="24"/>
          <w:szCs w:val="24"/>
        </w:rPr>
      </w:pPr>
      <w:r>
        <w:rPr>
          <w:spacing w:val="-1"/>
          <w:sz w:val="24"/>
          <w:szCs w:val="24"/>
        </w:rPr>
        <w:t>2.3</w:t>
      </w:r>
      <w:r>
        <w:rPr>
          <w:spacing w:val="-52"/>
          <w:sz w:val="24"/>
          <w:szCs w:val="24"/>
        </w:rPr>
        <w:t xml:space="preserve"> </w:t>
      </w:r>
      <w:r>
        <w:rPr>
          <w:spacing w:val="-1"/>
          <w:sz w:val="24"/>
          <w:szCs w:val="24"/>
        </w:rPr>
        <w:t>在评审期间，对竞争性磋商响应文件中含义</w:t>
      </w:r>
      <w:r>
        <w:rPr>
          <w:spacing w:val="-2"/>
          <w:sz w:val="24"/>
          <w:szCs w:val="24"/>
        </w:rPr>
        <w:t>不明确、同类问题表述不一</w:t>
      </w:r>
      <w:r>
        <w:rPr>
          <w:sz w:val="24"/>
          <w:szCs w:val="24"/>
        </w:rPr>
        <w:t xml:space="preserve"> </w:t>
      </w:r>
      <w:r>
        <w:rPr>
          <w:spacing w:val="-3"/>
          <w:sz w:val="24"/>
          <w:szCs w:val="24"/>
        </w:rPr>
        <w:t>致或者有明显文字和计算错误的内容，磋商小组可以书面形式（由磋商小组专家</w:t>
      </w:r>
      <w:r>
        <w:rPr>
          <w:spacing w:val="1"/>
          <w:sz w:val="24"/>
          <w:szCs w:val="24"/>
        </w:rPr>
        <w:t xml:space="preserve"> </w:t>
      </w:r>
      <w:r>
        <w:rPr>
          <w:spacing w:val="-3"/>
          <w:sz w:val="24"/>
          <w:szCs w:val="24"/>
        </w:rPr>
        <w:t>签字）要求供应商作出必要的澄清、说明或者纠正。供应商的澄清、说明或者补</w:t>
      </w:r>
      <w:r>
        <w:rPr>
          <w:spacing w:val="1"/>
          <w:sz w:val="24"/>
          <w:szCs w:val="24"/>
        </w:rPr>
        <w:t xml:space="preserve"> </w:t>
      </w:r>
      <w:r>
        <w:rPr>
          <w:spacing w:val="-3"/>
          <w:sz w:val="24"/>
          <w:szCs w:val="24"/>
        </w:rPr>
        <w:t>正应当采用书面形式，由其授权的代表签字，并不得超出竞争性磋商响应文件的</w:t>
      </w:r>
      <w:r>
        <w:rPr>
          <w:spacing w:val="1"/>
          <w:sz w:val="24"/>
          <w:szCs w:val="24"/>
        </w:rPr>
        <w:t xml:space="preserve"> </w:t>
      </w:r>
      <w:r>
        <w:rPr>
          <w:spacing w:val="-1"/>
          <w:sz w:val="24"/>
          <w:szCs w:val="24"/>
        </w:rPr>
        <w:t>范围或者改变竞争性磋商响应文件的实质性内容。</w:t>
      </w:r>
    </w:p>
    <w:p w14:paraId="2A8BAB9C">
      <w:pPr>
        <w:pStyle w:val="10"/>
        <w:spacing w:before="179" w:line="290" w:lineRule="auto"/>
        <w:ind w:left="23" w:right="37" w:firstLine="473"/>
        <w:rPr>
          <w:sz w:val="24"/>
          <w:szCs w:val="24"/>
        </w:rPr>
      </w:pPr>
      <w:r>
        <w:rPr>
          <w:spacing w:val="-2"/>
          <w:sz w:val="24"/>
          <w:szCs w:val="24"/>
        </w:rPr>
        <w:t>2.4</w:t>
      </w:r>
      <w:r>
        <w:rPr>
          <w:spacing w:val="-30"/>
          <w:sz w:val="24"/>
          <w:szCs w:val="24"/>
        </w:rPr>
        <w:t xml:space="preserve"> </w:t>
      </w:r>
      <w:r>
        <w:rPr>
          <w:spacing w:val="-2"/>
          <w:sz w:val="24"/>
          <w:szCs w:val="24"/>
        </w:rPr>
        <w:t>如果供应商在澄清规定期限内，未能答复或拒绝答复磋商小组提出的澄</w:t>
      </w:r>
      <w:r>
        <w:rPr>
          <w:sz w:val="24"/>
          <w:szCs w:val="24"/>
        </w:rPr>
        <w:t xml:space="preserve"> 清要求，将由磋商小组根据其竞争性磋商响应文</w:t>
      </w:r>
      <w:r>
        <w:rPr>
          <w:spacing w:val="-1"/>
          <w:sz w:val="24"/>
          <w:szCs w:val="24"/>
        </w:rPr>
        <w:t>件按最大风险进行评审。</w:t>
      </w:r>
    </w:p>
    <w:p w14:paraId="0A2C4266">
      <w:pPr>
        <w:pStyle w:val="10"/>
        <w:spacing w:before="261" w:line="289" w:lineRule="auto"/>
        <w:ind w:left="28" w:right="39" w:firstLine="480"/>
        <w:rPr>
          <w:sz w:val="24"/>
          <w:szCs w:val="24"/>
        </w:rPr>
      </w:pPr>
      <w:r>
        <w:rPr>
          <w:b/>
          <w:bCs/>
          <w:sz w:val="24"/>
          <w:szCs w:val="24"/>
        </w:rPr>
        <w:t>3、磋商：</w:t>
      </w:r>
      <w:r>
        <w:rPr>
          <w:sz w:val="24"/>
          <w:szCs w:val="24"/>
        </w:rPr>
        <w:t>磋商小组所有成员集中与单一供应商分别进行磋商，并</w:t>
      </w:r>
      <w:r>
        <w:rPr>
          <w:spacing w:val="-1"/>
          <w:sz w:val="24"/>
          <w:szCs w:val="24"/>
        </w:rPr>
        <w:t>要求供应</w:t>
      </w:r>
      <w:r>
        <w:rPr>
          <w:sz w:val="24"/>
          <w:szCs w:val="24"/>
        </w:rPr>
        <w:t xml:space="preserve"> </w:t>
      </w:r>
      <w:r>
        <w:rPr>
          <w:spacing w:val="-1"/>
          <w:sz w:val="24"/>
          <w:szCs w:val="24"/>
        </w:rPr>
        <w:t>商在规定的时间内提交最后报价。</w:t>
      </w:r>
    </w:p>
    <w:p w14:paraId="7A70AE7B">
      <w:pPr>
        <w:pStyle w:val="10"/>
        <w:spacing w:before="183" w:line="221" w:lineRule="auto"/>
        <w:ind w:left="622"/>
        <w:rPr>
          <w:sz w:val="24"/>
          <w:szCs w:val="24"/>
        </w:rPr>
      </w:pPr>
      <w:r>
        <w:rPr>
          <w:b/>
          <w:bCs/>
          <w:spacing w:val="-3"/>
          <w:sz w:val="24"/>
          <w:szCs w:val="24"/>
        </w:rPr>
        <w:t>4、磋商过程中的实质性变动</w:t>
      </w:r>
    </w:p>
    <w:p w14:paraId="3013A114">
      <w:pPr>
        <w:pStyle w:val="10"/>
        <w:spacing w:before="102" w:line="312" w:lineRule="auto"/>
        <w:ind w:left="22" w:right="37" w:firstLine="470"/>
        <w:rPr>
          <w:sz w:val="24"/>
          <w:szCs w:val="24"/>
        </w:rPr>
      </w:pPr>
      <w:r>
        <w:rPr>
          <w:spacing w:val="-1"/>
          <w:sz w:val="24"/>
          <w:szCs w:val="24"/>
        </w:rPr>
        <w:t>4.1</w:t>
      </w:r>
      <w:r>
        <w:rPr>
          <w:spacing w:val="-52"/>
          <w:sz w:val="24"/>
          <w:szCs w:val="24"/>
        </w:rPr>
        <w:t xml:space="preserve"> </w:t>
      </w:r>
      <w:r>
        <w:rPr>
          <w:spacing w:val="-1"/>
          <w:sz w:val="24"/>
          <w:szCs w:val="24"/>
        </w:rPr>
        <w:t>在磋商过程中，磋商小组可以根据磋商文件和磋商情</w:t>
      </w:r>
      <w:r>
        <w:rPr>
          <w:spacing w:val="-2"/>
          <w:sz w:val="24"/>
          <w:szCs w:val="24"/>
        </w:rPr>
        <w:t>况在最终报价之前</w:t>
      </w:r>
      <w:r>
        <w:rPr>
          <w:sz w:val="24"/>
          <w:szCs w:val="24"/>
        </w:rPr>
        <w:t xml:space="preserve"> </w:t>
      </w:r>
      <w:r>
        <w:rPr>
          <w:spacing w:val="-3"/>
          <w:sz w:val="24"/>
          <w:szCs w:val="24"/>
        </w:rPr>
        <w:t>实质性变动采购需求中的技术、服务要求以及合同草案条款，但不得变动竞争性</w:t>
      </w:r>
      <w:r>
        <w:rPr>
          <w:spacing w:val="1"/>
          <w:sz w:val="24"/>
          <w:szCs w:val="24"/>
        </w:rPr>
        <w:t xml:space="preserve"> </w:t>
      </w:r>
      <w:r>
        <w:rPr>
          <w:sz w:val="24"/>
          <w:szCs w:val="24"/>
        </w:rPr>
        <w:t>磋商文件中的其他内容。实质性变动的内容，</w:t>
      </w:r>
      <w:r>
        <w:rPr>
          <w:spacing w:val="-1"/>
          <w:sz w:val="24"/>
          <w:szCs w:val="24"/>
        </w:rPr>
        <w:t>须经采购人代表确认。</w:t>
      </w:r>
    </w:p>
    <w:p w14:paraId="7CCC4A1C">
      <w:pPr>
        <w:pStyle w:val="10"/>
        <w:spacing w:before="182" w:line="290" w:lineRule="auto"/>
        <w:ind w:left="29" w:right="37" w:firstLine="462"/>
        <w:rPr>
          <w:sz w:val="24"/>
          <w:szCs w:val="24"/>
        </w:rPr>
      </w:pPr>
      <w:r>
        <w:rPr>
          <w:spacing w:val="-1"/>
          <w:sz w:val="24"/>
          <w:szCs w:val="24"/>
        </w:rPr>
        <w:t>4.2</w:t>
      </w:r>
      <w:r>
        <w:rPr>
          <w:spacing w:val="-52"/>
          <w:sz w:val="24"/>
          <w:szCs w:val="24"/>
        </w:rPr>
        <w:t xml:space="preserve"> </w:t>
      </w:r>
      <w:r>
        <w:rPr>
          <w:spacing w:val="-1"/>
          <w:sz w:val="24"/>
          <w:szCs w:val="24"/>
        </w:rPr>
        <w:t>对竞争性磋商文件做出的实质性变动是磋商文件的有</w:t>
      </w:r>
      <w:r>
        <w:rPr>
          <w:spacing w:val="-2"/>
          <w:sz w:val="24"/>
          <w:szCs w:val="24"/>
        </w:rPr>
        <w:t>效组成部分，磋商</w:t>
      </w:r>
      <w:r>
        <w:rPr>
          <w:sz w:val="24"/>
          <w:szCs w:val="24"/>
        </w:rPr>
        <w:t xml:space="preserve"> </w:t>
      </w:r>
      <w:r>
        <w:rPr>
          <w:spacing w:val="-1"/>
          <w:sz w:val="24"/>
          <w:szCs w:val="24"/>
        </w:rPr>
        <w:t>小组应当及时以书面形式通知所有参加磋商的供应商。</w:t>
      </w:r>
    </w:p>
    <w:p w14:paraId="4B42DD2C">
      <w:pPr>
        <w:pStyle w:val="10"/>
        <w:spacing w:before="260" w:line="313" w:lineRule="auto"/>
        <w:ind w:left="26" w:right="37" w:firstLine="601"/>
        <w:rPr>
          <w:sz w:val="24"/>
          <w:szCs w:val="24"/>
        </w:rPr>
      </w:pPr>
      <w:r>
        <w:rPr>
          <w:spacing w:val="-4"/>
          <w:sz w:val="24"/>
          <w:szCs w:val="24"/>
        </w:rPr>
        <w:t>5、</w:t>
      </w:r>
      <w:r>
        <w:rPr>
          <w:b/>
          <w:bCs/>
          <w:spacing w:val="-4"/>
          <w:sz w:val="24"/>
          <w:szCs w:val="24"/>
        </w:rPr>
        <w:t>综合评审：</w:t>
      </w:r>
      <w:r>
        <w:rPr>
          <w:spacing w:val="-4"/>
          <w:sz w:val="24"/>
          <w:szCs w:val="24"/>
        </w:rPr>
        <w:t>对于经初审合格的所有供应商，由磋商小组各成员依据磋商</w:t>
      </w:r>
      <w:r>
        <w:rPr>
          <w:spacing w:val="10"/>
          <w:sz w:val="24"/>
          <w:szCs w:val="24"/>
        </w:rPr>
        <w:t xml:space="preserve"> </w:t>
      </w:r>
      <w:r>
        <w:rPr>
          <w:spacing w:val="-3"/>
          <w:sz w:val="24"/>
          <w:szCs w:val="24"/>
        </w:rPr>
        <w:t>响应文件和最终报价，按照下列评审方法规定的内容独立进行综合评价、比</w:t>
      </w:r>
      <w:r>
        <w:rPr>
          <w:spacing w:val="-4"/>
          <w:sz w:val="24"/>
          <w:szCs w:val="24"/>
        </w:rPr>
        <w:t>较打</w:t>
      </w:r>
      <w:r>
        <w:rPr>
          <w:sz w:val="24"/>
          <w:szCs w:val="24"/>
        </w:rPr>
        <w:t xml:space="preserve"> </w:t>
      </w:r>
      <w:r>
        <w:rPr>
          <w:spacing w:val="-1"/>
          <w:sz w:val="24"/>
          <w:szCs w:val="24"/>
        </w:rPr>
        <w:t>分，然后汇总每个供应商的得分，从高到低依次排序，推荐成交候选人。</w:t>
      </w:r>
    </w:p>
    <w:p w14:paraId="398D9B62">
      <w:pPr>
        <w:pStyle w:val="10"/>
        <w:spacing w:before="183" w:line="219" w:lineRule="auto"/>
        <w:ind w:left="625"/>
        <w:rPr>
          <w:sz w:val="24"/>
          <w:szCs w:val="24"/>
        </w:rPr>
      </w:pPr>
      <w:r>
        <w:rPr>
          <w:b/>
          <w:bCs/>
          <w:spacing w:val="-4"/>
          <w:sz w:val="24"/>
          <w:szCs w:val="24"/>
        </w:rPr>
        <w:t>6、推荐成交候选人</w:t>
      </w:r>
    </w:p>
    <w:p w14:paraId="131F0E1C">
      <w:pPr>
        <w:pStyle w:val="10"/>
        <w:spacing w:before="182" w:line="347" w:lineRule="auto"/>
        <w:ind w:left="24" w:firstLine="478"/>
        <w:rPr>
          <w:sz w:val="24"/>
          <w:szCs w:val="24"/>
        </w:rPr>
      </w:pPr>
      <w:r>
        <w:rPr>
          <w:spacing w:val="-3"/>
          <w:sz w:val="24"/>
          <w:szCs w:val="24"/>
        </w:rPr>
        <w:t>磋商小组完成评审后，向采购人提出书面评审，并推荐</w:t>
      </w:r>
      <w:r>
        <w:rPr>
          <w:spacing w:val="-33"/>
          <w:sz w:val="24"/>
          <w:szCs w:val="24"/>
        </w:rPr>
        <w:t xml:space="preserve"> </w:t>
      </w:r>
      <w:r>
        <w:rPr>
          <w:spacing w:val="-3"/>
          <w:sz w:val="24"/>
          <w:szCs w:val="24"/>
        </w:rPr>
        <w:t>1-3</w:t>
      </w:r>
      <w:r>
        <w:rPr>
          <w:spacing w:val="-47"/>
          <w:sz w:val="24"/>
          <w:szCs w:val="24"/>
        </w:rPr>
        <w:t xml:space="preserve"> </w:t>
      </w:r>
      <w:r>
        <w:rPr>
          <w:spacing w:val="-3"/>
          <w:sz w:val="24"/>
          <w:szCs w:val="24"/>
        </w:rPr>
        <w:t>名成交</w:t>
      </w:r>
      <w:r>
        <w:rPr>
          <w:spacing w:val="-4"/>
          <w:sz w:val="24"/>
          <w:szCs w:val="24"/>
        </w:rPr>
        <w:t>候选人，</w:t>
      </w:r>
      <w:r>
        <w:rPr>
          <w:sz w:val="24"/>
          <w:szCs w:val="24"/>
        </w:rPr>
        <w:t xml:space="preserve"> </w:t>
      </w:r>
      <w:r>
        <w:rPr>
          <w:spacing w:val="-2"/>
          <w:sz w:val="24"/>
          <w:szCs w:val="24"/>
        </w:rPr>
        <w:t>标明排列顺序。</w:t>
      </w:r>
    </w:p>
    <w:p w14:paraId="62DD5A70">
      <w:pPr>
        <w:pStyle w:val="10"/>
        <w:spacing w:before="35" w:line="221" w:lineRule="auto"/>
        <w:ind w:left="46"/>
        <w:rPr>
          <w:sz w:val="24"/>
          <w:szCs w:val="24"/>
        </w:rPr>
      </w:pPr>
      <w:r>
        <w:rPr>
          <w:b/>
          <w:bCs/>
          <w:spacing w:val="-8"/>
          <w:sz w:val="24"/>
          <w:szCs w:val="24"/>
        </w:rPr>
        <w:t>四、评审标准</w:t>
      </w:r>
    </w:p>
    <w:p w14:paraId="19EDFC2A">
      <w:pPr>
        <w:pStyle w:val="10"/>
        <w:spacing w:before="101" w:line="220" w:lineRule="auto"/>
        <w:ind w:left="511"/>
        <w:rPr>
          <w:sz w:val="24"/>
          <w:szCs w:val="24"/>
        </w:rPr>
      </w:pPr>
      <w:r>
        <w:rPr>
          <w:b/>
          <w:bCs/>
          <w:spacing w:val="-6"/>
          <w:sz w:val="24"/>
          <w:szCs w:val="24"/>
        </w:rPr>
        <w:t>1、初步评审标准</w:t>
      </w:r>
    </w:p>
    <w:p w14:paraId="7FF4205B">
      <w:pPr>
        <w:pStyle w:val="10"/>
        <w:spacing w:before="182" w:line="220" w:lineRule="auto"/>
        <w:ind w:left="511"/>
        <w:rPr>
          <w:sz w:val="24"/>
          <w:szCs w:val="24"/>
        </w:rPr>
      </w:pPr>
      <w:r>
        <w:rPr>
          <w:spacing w:val="-5"/>
          <w:sz w:val="24"/>
          <w:szCs w:val="24"/>
        </w:rPr>
        <w:t>1.1</w:t>
      </w:r>
      <w:r>
        <w:rPr>
          <w:spacing w:val="-39"/>
          <w:sz w:val="24"/>
          <w:szCs w:val="24"/>
        </w:rPr>
        <w:t xml:space="preserve"> </w:t>
      </w:r>
      <w:r>
        <w:rPr>
          <w:spacing w:val="-5"/>
          <w:sz w:val="24"/>
          <w:szCs w:val="24"/>
        </w:rPr>
        <w:t>资格审查标准：</w:t>
      </w:r>
    </w:p>
    <w:p w14:paraId="3A08E14F">
      <w:pPr>
        <w:pStyle w:val="10"/>
        <w:spacing w:before="261" w:line="353" w:lineRule="auto"/>
        <w:ind w:left="24" w:right="37" w:firstLine="478"/>
        <w:jc w:val="both"/>
        <w:rPr>
          <w:rFonts w:ascii="Arial"/>
          <w:sz w:val="21"/>
        </w:rPr>
      </w:pPr>
      <w:r>
        <w:rPr>
          <w:rFonts w:hint="eastAsia"/>
          <w:spacing w:val="-3"/>
          <w:sz w:val="24"/>
          <w:szCs w:val="24"/>
          <w:lang w:val="en-US" w:eastAsia="zh-CN"/>
        </w:rPr>
        <w:t>磋商委员会</w:t>
      </w:r>
      <w:r>
        <w:rPr>
          <w:spacing w:val="-3"/>
          <w:sz w:val="24"/>
          <w:szCs w:val="24"/>
        </w:rPr>
        <w:t>将依据竞争性磋商文件中的资格要求，对供应商进行资格</w:t>
      </w:r>
      <w:r>
        <w:rPr>
          <w:spacing w:val="-4"/>
          <w:sz w:val="24"/>
          <w:szCs w:val="24"/>
        </w:rPr>
        <w:t>审查，以确</w:t>
      </w:r>
      <w:r>
        <w:rPr>
          <w:spacing w:val="-3"/>
          <w:sz w:val="24"/>
          <w:szCs w:val="24"/>
        </w:rPr>
        <w:t>定其是否具备相应资格。如果供应商不具备资格、不满足磋商文件所规定的资格</w:t>
      </w:r>
      <w:r>
        <w:rPr>
          <w:sz w:val="24"/>
          <w:szCs w:val="24"/>
        </w:rPr>
        <w:t xml:space="preserve"> 标准或提供的资格证明文件不全,将被视为未实质性</w:t>
      </w:r>
      <w:r>
        <w:rPr>
          <w:spacing w:val="-1"/>
          <w:sz w:val="24"/>
          <w:szCs w:val="24"/>
        </w:rPr>
        <w:t>响应磋商文件，取消其磋商资格。资格审查按下表进行：</w:t>
      </w:r>
    </w:p>
    <w:p w14:paraId="37C91030">
      <w:pPr>
        <w:spacing w:before="68"/>
      </w:pPr>
    </w:p>
    <w:tbl>
      <w:tblPr>
        <w:tblStyle w:val="54"/>
        <w:tblW w:w="94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07"/>
        <w:gridCol w:w="2897"/>
        <w:gridCol w:w="675"/>
      </w:tblGrid>
      <w:tr w14:paraId="3AEBE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530" w:type="dxa"/>
            <w:vMerge w:val="restart"/>
            <w:tcBorders>
              <w:bottom w:val="nil"/>
            </w:tcBorders>
            <w:textDirection w:val="tbRlV"/>
            <w:vAlign w:val="top"/>
          </w:tcPr>
          <w:p w14:paraId="57779C54">
            <w:pPr>
              <w:pStyle w:val="53"/>
              <w:spacing w:before="142" w:line="208" w:lineRule="auto"/>
              <w:ind w:left="4045"/>
            </w:pPr>
            <w:r>
              <w:rPr>
                <w:rFonts w:hint="eastAsia"/>
              </w:rPr>
              <w:t>资格性审查内容和标准</w:t>
            </w:r>
          </w:p>
        </w:tc>
        <w:tc>
          <w:tcPr>
            <w:tcW w:w="5307" w:type="dxa"/>
            <w:vAlign w:val="top"/>
          </w:tcPr>
          <w:p w14:paraId="749D3D30">
            <w:pPr>
              <w:pStyle w:val="53"/>
              <w:spacing w:before="118" w:line="220" w:lineRule="auto"/>
              <w:ind w:left="2184"/>
            </w:pPr>
            <w:r>
              <w:rPr>
                <w:b/>
                <w:bCs/>
                <w:spacing w:val="-7"/>
              </w:rPr>
              <w:t>审查因素</w:t>
            </w:r>
          </w:p>
        </w:tc>
        <w:tc>
          <w:tcPr>
            <w:tcW w:w="2897" w:type="dxa"/>
            <w:vAlign w:val="top"/>
          </w:tcPr>
          <w:p w14:paraId="75E19E71">
            <w:pPr>
              <w:pStyle w:val="53"/>
              <w:spacing w:before="41" w:line="221" w:lineRule="auto"/>
              <w:ind w:left="775"/>
            </w:pPr>
            <w:r>
              <w:rPr>
                <w:b/>
                <w:bCs/>
                <w:spacing w:val="-7"/>
              </w:rPr>
              <w:t>审查标准</w:t>
            </w:r>
          </w:p>
        </w:tc>
        <w:tc>
          <w:tcPr>
            <w:tcW w:w="675" w:type="dxa"/>
            <w:vAlign w:val="top"/>
          </w:tcPr>
          <w:p w14:paraId="093A4420">
            <w:pPr>
              <w:pStyle w:val="53"/>
              <w:spacing w:before="41" w:line="222" w:lineRule="auto"/>
              <w:ind w:left="192"/>
            </w:pPr>
            <w:r>
              <w:rPr>
                <w:b/>
                <w:bCs/>
                <w:spacing w:val="-9"/>
              </w:rPr>
              <w:t>备注</w:t>
            </w:r>
          </w:p>
        </w:tc>
      </w:tr>
      <w:tr w14:paraId="3455C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jc w:val="center"/>
        </w:trPr>
        <w:tc>
          <w:tcPr>
            <w:tcW w:w="530" w:type="dxa"/>
            <w:vMerge w:val="continue"/>
            <w:tcBorders>
              <w:top w:val="nil"/>
              <w:bottom w:val="nil"/>
            </w:tcBorders>
            <w:textDirection w:val="tbRlV"/>
            <w:vAlign w:val="top"/>
          </w:tcPr>
          <w:p w14:paraId="3CF6B426">
            <w:pPr>
              <w:rPr>
                <w:rFonts w:ascii="Arial"/>
                <w:sz w:val="21"/>
              </w:rPr>
            </w:pPr>
          </w:p>
        </w:tc>
        <w:tc>
          <w:tcPr>
            <w:tcW w:w="5307" w:type="dxa"/>
            <w:vAlign w:val="top"/>
          </w:tcPr>
          <w:p w14:paraId="45C500D2">
            <w:pPr>
              <w:pStyle w:val="53"/>
              <w:spacing w:before="179" w:line="298" w:lineRule="auto"/>
              <w:ind w:left="117" w:right="158" w:hanging="4"/>
            </w:pPr>
            <w:r>
              <w:rPr>
                <w:rFonts w:ascii="微软雅黑" w:hAnsi="微软雅黑" w:eastAsia="微软雅黑" w:cs="微软雅黑"/>
                <w:i w:val="0"/>
                <w:iCs w:val="0"/>
                <w:caps w:val="0"/>
                <w:color w:val="333333"/>
                <w:spacing w:val="0"/>
                <w:sz w:val="21"/>
                <w:szCs w:val="21"/>
                <w:shd w:val="clear" w:fill="FFFFFF"/>
              </w:rPr>
              <w:t>具有独立承担民事责任的法人、其他组织或自然人，提供有效的营业执照等相应证明文件，非法人单位参照执行</w:t>
            </w:r>
            <w:r>
              <w:t>；</w:t>
            </w:r>
          </w:p>
        </w:tc>
        <w:tc>
          <w:tcPr>
            <w:tcW w:w="2897" w:type="dxa"/>
            <w:vAlign w:val="center"/>
          </w:tcPr>
          <w:p w14:paraId="497E4028">
            <w:pPr>
              <w:pStyle w:val="53"/>
              <w:spacing w:before="183" w:line="340" w:lineRule="auto"/>
              <w:ind w:left="111" w:right="158"/>
              <w:jc w:val="both"/>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r>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t>提供营业执照</w:t>
            </w:r>
          </w:p>
        </w:tc>
        <w:tc>
          <w:tcPr>
            <w:tcW w:w="675" w:type="dxa"/>
            <w:vAlign w:val="top"/>
          </w:tcPr>
          <w:p w14:paraId="45621FF4">
            <w:pPr>
              <w:rPr>
                <w:rFonts w:ascii="Arial"/>
                <w:sz w:val="21"/>
              </w:rPr>
            </w:pPr>
          </w:p>
        </w:tc>
      </w:tr>
      <w:tr w14:paraId="1E8CE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530" w:type="dxa"/>
            <w:vMerge w:val="continue"/>
            <w:tcBorders>
              <w:top w:val="nil"/>
              <w:bottom w:val="nil"/>
            </w:tcBorders>
            <w:textDirection w:val="tbRlV"/>
            <w:vAlign w:val="top"/>
          </w:tcPr>
          <w:p w14:paraId="126A0407">
            <w:pPr>
              <w:rPr>
                <w:rFonts w:ascii="Arial"/>
                <w:sz w:val="21"/>
              </w:rPr>
            </w:pPr>
          </w:p>
        </w:tc>
        <w:tc>
          <w:tcPr>
            <w:tcW w:w="5307" w:type="dxa"/>
            <w:vAlign w:val="top"/>
          </w:tcPr>
          <w:p w14:paraId="16E48F00">
            <w:pPr>
              <w:pStyle w:val="53"/>
              <w:spacing w:before="179" w:line="298" w:lineRule="auto"/>
              <w:ind w:left="117" w:right="158" w:hanging="4"/>
              <w:jc w:val="left"/>
            </w:pPr>
            <w:r>
              <w:rPr>
                <w:rFonts w:ascii="微软雅黑" w:hAnsi="微软雅黑" w:eastAsia="微软雅黑" w:cs="微软雅黑"/>
                <w:i w:val="0"/>
                <w:iCs w:val="0"/>
                <w:caps w:val="0"/>
                <w:color w:val="333333"/>
                <w:spacing w:val="0"/>
                <w:sz w:val="21"/>
                <w:szCs w:val="21"/>
                <w:shd w:val="clear" w:fill="FFFFFF"/>
              </w:rPr>
              <w:t>法定代表人授权书及被授权人身份证（法定代表人直接参加投标只须提供法定代表人身份证）</w:t>
            </w:r>
          </w:p>
        </w:tc>
        <w:tc>
          <w:tcPr>
            <w:tcW w:w="2897" w:type="dxa"/>
            <w:vAlign w:val="top"/>
          </w:tcPr>
          <w:p w14:paraId="061E7BFF">
            <w:pPr>
              <w:pStyle w:val="53"/>
              <w:spacing w:before="183" w:line="340" w:lineRule="auto"/>
              <w:ind w:left="111" w:right="158"/>
              <w:jc w:val="both"/>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r>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t>授权委托书及身份证 合法有效</w:t>
            </w:r>
          </w:p>
        </w:tc>
        <w:tc>
          <w:tcPr>
            <w:tcW w:w="675" w:type="dxa"/>
            <w:vAlign w:val="top"/>
          </w:tcPr>
          <w:p w14:paraId="5E885841">
            <w:pPr>
              <w:rPr>
                <w:rFonts w:ascii="Arial"/>
                <w:sz w:val="21"/>
              </w:rPr>
            </w:pPr>
          </w:p>
        </w:tc>
      </w:tr>
      <w:tr w14:paraId="41DDE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1" w:hRule="atLeast"/>
          <w:jc w:val="center"/>
        </w:trPr>
        <w:tc>
          <w:tcPr>
            <w:tcW w:w="530" w:type="dxa"/>
            <w:vMerge w:val="continue"/>
            <w:tcBorders>
              <w:top w:val="nil"/>
              <w:bottom w:val="nil"/>
            </w:tcBorders>
            <w:textDirection w:val="tbRlV"/>
            <w:vAlign w:val="top"/>
          </w:tcPr>
          <w:p w14:paraId="57F4129C">
            <w:pPr>
              <w:rPr>
                <w:rFonts w:ascii="Arial"/>
                <w:sz w:val="21"/>
              </w:rPr>
            </w:pPr>
          </w:p>
        </w:tc>
        <w:tc>
          <w:tcPr>
            <w:tcW w:w="5307" w:type="dxa"/>
            <w:vAlign w:val="top"/>
          </w:tcPr>
          <w:p w14:paraId="0194CCF5">
            <w:pPr>
              <w:pStyle w:val="53"/>
              <w:spacing w:before="180" w:line="298" w:lineRule="auto"/>
              <w:ind w:left="113" w:right="45"/>
            </w:pPr>
            <w:r>
              <w:rPr>
                <w:rFonts w:ascii="微软雅黑" w:hAnsi="微软雅黑" w:eastAsia="微软雅黑" w:cs="微软雅黑"/>
                <w:i w:val="0"/>
                <w:iCs w:val="0"/>
                <w:caps w:val="0"/>
                <w:color w:val="333333"/>
                <w:spacing w:val="0"/>
                <w:sz w:val="21"/>
                <w:szCs w:val="21"/>
                <w:shd w:val="clear" w:fill="FFFFFF"/>
              </w:rPr>
              <w:t>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p>
        </w:tc>
        <w:tc>
          <w:tcPr>
            <w:tcW w:w="2897" w:type="dxa"/>
            <w:vAlign w:val="top"/>
          </w:tcPr>
          <w:p w14:paraId="6D5CAF70">
            <w:pPr>
              <w:pStyle w:val="53"/>
              <w:spacing w:before="183" w:line="340" w:lineRule="auto"/>
              <w:ind w:left="111" w:right="158"/>
              <w:jc w:val="both"/>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SA"/>
              </w:rPr>
              <w:t>提供无重大违法记录的书面声明及</w:t>
            </w:r>
            <w:r>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t>网页查询结果截图内容齐全，符合文件要</w:t>
            </w:r>
          </w:p>
          <w:p w14:paraId="20A9CC7F">
            <w:pPr>
              <w:pStyle w:val="53"/>
              <w:spacing w:before="183" w:line="340" w:lineRule="auto"/>
              <w:ind w:left="111" w:right="158"/>
              <w:jc w:val="both"/>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r>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t>求。保证截图内容清晰、可见</w:t>
            </w:r>
          </w:p>
          <w:p w14:paraId="6D3B5B53">
            <w:pPr>
              <w:pStyle w:val="53"/>
              <w:spacing w:before="183" w:line="340" w:lineRule="auto"/>
              <w:ind w:left="111" w:right="158"/>
              <w:jc w:val="both"/>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p>
          <w:p w14:paraId="776D25F0">
            <w:pPr>
              <w:pStyle w:val="53"/>
              <w:spacing w:before="183" w:line="340" w:lineRule="auto"/>
              <w:ind w:left="111" w:right="158"/>
              <w:jc w:val="both"/>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p>
        </w:tc>
        <w:tc>
          <w:tcPr>
            <w:tcW w:w="675" w:type="dxa"/>
            <w:vAlign w:val="top"/>
          </w:tcPr>
          <w:p w14:paraId="3AB7CFF0">
            <w:pPr>
              <w:rPr>
                <w:rFonts w:ascii="Arial"/>
                <w:sz w:val="21"/>
              </w:rPr>
            </w:pPr>
          </w:p>
        </w:tc>
      </w:tr>
      <w:tr w14:paraId="38F07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530" w:type="dxa"/>
            <w:vMerge w:val="continue"/>
            <w:tcBorders>
              <w:top w:val="nil"/>
              <w:bottom w:val="nil"/>
            </w:tcBorders>
            <w:textDirection w:val="tbRlV"/>
            <w:vAlign w:val="top"/>
          </w:tcPr>
          <w:p w14:paraId="3504DAE5">
            <w:pPr>
              <w:rPr>
                <w:rFonts w:ascii="Arial"/>
                <w:sz w:val="21"/>
              </w:rPr>
            </w:pPr>
          </w:p>
        </w:tc>
        <w:tc>
          <w:tcPr>
            <w:tcW w:w="5307" w:type="dxa"/>
            <w:vAlign w:val="top"/>
          </w:tcPr>
          <w:p w14:paraId="2AE4DCC9">
            <w:pPr>
              <w:pStyle w:val="53"/>
              <w:spacing w:before="186" w:line="323" w:lineRule="auto"/>
              <w:ind w:left="113" w:right="158"/>
              <w:jc w:val="both"/>
            </w:pPr>
            <w:r>
              <w:rPr>
                <w:rFonts w:ascii="微软雅黑" w:hAnsi="微软雅黑" w:eastAsia="微软雅黑" w:cs="微软雅黑"/>
                <w:i w:val="0"/>
                <w:iCs w:val="0"/>
                <w:caps w:val="0"/>
                <w:color w:val="333333"/>
                <w:spacing w:val="0"/>
                <w:sz w:val="21"/>
                <w:szCs w:val="21"/>
                <w:shd w:val="clear" w:fill="FFFFFF"/>
              </w:rPr>
              <w:t>提供参加本次政府采购活动前三年内在经营活动中没有重大违法记录的书面声明</w:t>
            </w:r>
          </w:p>
        </w:tc>
        <w:tc>
          <w:tcPr>
            <w:tcW w:w="2897" w:type="dxa"/>
            <w:vAlign w:val="top"/>
          </w:tcPr>
          <w:p w14:paraId="47BA0C3A">
            <w:pPr>
              <w:pStyle w:val="53"/>
              <w:spacing w:before="183" w:line="340" w:lineRule="auto"/>
              <w:ind w:left="111" w:right="158"/>
              <w:jc w:val="both"/>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r>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t>授权委托书及身份证 合法有效</w:t>
            </w:r>
          </w:p>
        </w:tc>
        <w:tc>
          <w:tcPr>
            <w:tcW w:w="675" w:type="dxa"/>
            <w:vAlign w:val="top"/>
          </w:tcPr>
          <w:p w14:paraId="18AD5E47">
            <w:pPr>
              <w:rPr>
                <w:rFonts w:ascii="Arial"/>
                <w:sz w:val="21"/>
              </w:rPr>
            </w:pPr>
          </w:p>
        </w:tc>
      </w:tr>
      <w:tr w14:paraId="1D5B7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6" w:hRule="atLeast"/>
          <w:jc w:val="center"/>
        </w:trPr>
        <w:tc>
          <w:tcPr>
            <w:tcW w:w="530" w:type="dxa"/>
            <w:vMerge w:val="continue"/>
            <w:tcBorders>
              <w:top w:val="nil"/>
              <w:bottom w:val="nil"/>
            </w:tcBorders>
            <w:textDirection w:val="tbRlV"/>
            <w:vAlign w:val="top"/>
          </w:tcPr>
          <w:p w14:paraId="1879A23B">
            <w:pPr>
              <w:rPr>
                <w:rFonts w:ascii="Arial"/>
                <w:sz w:val="21"/>
              </w:rPr>
            </w:pPr>
          </w:p>
        </w:tc>
        <w:tc>
          <w:tcPr>
            <w:tcW w:w="5307" w:type="dxa"/>
            <w:vAlign w:val="top"/>
          </w:tcPr>
          <w:p w14:paraId="789F7CE7">
            <w:pPr>
              <w:pStyle w:val="53"/>
              <w:spacing w:before="178" w:line="349" w:lineRule="auto"/>
              <w:ind w:right="41"/>
              <w:jc w:val="both"/>
            </w:pPr>
            <w:r>
              <w:rPr>
                <w:rFonts w:ascii="微软雅黑" w:hAnsi="微软雅黑" w:eastAsia="微软雅黑" w:cs="微软雅黑"/>
                <w:i w:val="0"/>
                <w:iCs w:val="0"/>
                <w:caps w:val="0"/>
                <w:color w:val="333333"/>
                <w:spacing w:val="0"/>
                <w:sz w:val="21"/>
                <w:szCs w:val="21"/>
                <w:shd w:val="clear" w:fill="FFFFFF"/>
              </w:rPr>
              <w:t>财务状况报告：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tc>
        <w:tc>
          <w:tcPr>
            <w:tcW w:w="2897" w:type="dxa"/>
            <w:vAlign w:val="top"/>
          </w:tcPr>
          <w:p w14:paraId="2F754B54">
            <w:pPr>
              <w:spacing w:line="291" w:lineRule="auto"/>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p>
          <w:p w14:paraId="78203948">
            <w:pPr>
              <w:spacing w:line="291" w:lineRule="auto"/>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p>
          <w:p w14:paraId="5DA981B1">
            <w:pPr>
              <w:spacing w:line="292" w:lineRule="auto"/>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p>
          <w:p w14:paraId="7C015DB1">
            <w:pPr>
              <w:pStyle w:val="53"/>
              <w:spacing w:before="78" w:line="345" w:lineRule="auto"/>
              <w:ind w:left="300" w:right="155" w:hanging="129"/>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r>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t>提供财务审计报告或资信证明</w:t>
            </w:r>
          </w:p>
        </w:tc>
        <w:tc>
          <w:tcPr>
            <w:tcW w:w="675" w:type="dxa"/>
            <w:vAlign w:val="top"/>
          </w:tcPr>
          <w:p w14:paraId="41D27662">
            <w:pPr>
              <w:rPr>
                <w:rFonts w:ascii="Arial"/>
                <w:sz w:val="21"/>
              </w:rPr>
            </w:pPr>
          </w:p>
        </w:tc>
      </w:tr>
      <w:tr w14:paraId="62518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jc w:val="center"/>
        </w:trPr>
        <w:tc>
          <w:tcPr>
            <w:tcW w:w="530" w:type="dxa"/>
            <w:vMerge w:val="continue"/>
            <w:tcBorders>
              <w:top w:val="nil"/>
              <w:bottom w:val="nil"/>
            </w:tcBorders>
            <w:textDirection w:val="tbRlV"/>
            <w:vAlign w:val="top"/>
          </w:tcPr>
          <w:p w14:paraId="278C4C59">
            <w:pPr>
              <w:rPr>
                <w:rFonts w:ascii="Arial"/>
                <w:sz w:val="21"/>
              </w:rPr>
            </w:pPr>
          </w:p>
        </w:tc>
        <w:tc>
          <w:tcPr>
            <w:tcW w:w="5307" w:type="dxa"/>
            <w:vAlign w:val="top"/>
          </w:tcPr>
          <w:p w14:paraId="39ED02FA">
            <w:pPr>
              <w:pStyle w:val="53"/>
              <w:spacing w:before="183" w:line="340" w:lineRule="auto"/>
              <w:ind w:left="111" w:right="158"/>
              <w:jc w:val="both"/>
            </w:pPr>
            <w:r>
              <w:rPr>
                <w:rFonts w:ascii="微软雅黑" w:hAnsi="微软雅黑" w:eastAsia="微软雅黑" w:cs="微软雅黑"/>
                <w:i w:val="0"/>
                <w:iCs w:val="0"/>
                <w:caps w:val="0"/>
                <w:color w:val="333333"/>
                <w:spacing w:val="0"/>
                <w:sz w:val="21"/>
                <w:szCs w:val="21"/>
                <w:shd w:val="clear" w:fill="FFFFFF"/>
              </w:rPr>
              <w:t>社保缴纳证明：提供递交投标文件截止之日前一年内任意一个月的社会保障资金缴存单据或社保机构开具的社会保险参保缴费情况证明。依法不需要缴纳社会保障资金的供应商应提供相关证明文件；</w:t>
            </w:r>
          </w:p>
        </w:tc>
        <w:tc>
          <w:tcPr>
            <w:tcW w:w="2897" w:type="dxa"/>
            <w:vAlign w:val="top"/>
          </w:tcPr>
          <w:p w14:paraId="06C69FAD">
            <w:pPr>
              <w:spacing w:line="282" w:lineRule="auto"/>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r>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t>提供社保缴纳证明相关材料</w:t>
            </w:r>
          </w:p>
          <w:p w14:paraId="2F77FE6C">
            <w:pPr>
              <w:pStyle w:val="53"/>
              <w:spacing w:before="78" w:line="230" w:lineRule="auto"/>
              <w:ind w:left="291" w:right="155" w:hanging="120"/>
              <w:rPr>
                <w:rFonts w:ascii="微软雅黑" w:hAnsi="微软雅黑" w:eastAsia="微软雅黑" w:cs="微软雅黑"/>
                <w:i w:val="0"/>
                <w:iCs w:val="0"/>
                <w:caps w:val="0"/>
                <w:snapToGrid w:val="0"/>
                <w:color w:val="333333"/>
                <w:spacing w:val="0"/>
                <w:kern w:val="0"/>
                <w:sz w:val="21"/>
                <w:szCs w:val="21"/>
                <w:shd w:val="clear" w:fill="FFFFFF"/>
                <w:lang w:val="en-US" w:eastAsia="en-US" w:bidi="ar-SA"/>
              </w:rPr>
            </w:pPr>
          </w:p>
        </w:tc>
        <w:tc>
          <w:tcPr>
            <w:tcW w:w="675" w:type="dxa"/>
            <w:vAlign w:val="top"/>
          </w:tcPr>
          <w:p w14:paraId="0FC60C5F">
            <w:pPr>
              <w:rPr>
                <w:rFonts w:ascii="Arial"/>
                <w:sz w:val="21"/>
              </w:rPr>
            </w:pPr>
          </w:p>
        </w:tc>
      </w:tr>
      <w:tr w14:paraId="6338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jc w:val="center"/>
        </w:trPr>
        <w:tc>
          <w:tcPr>
            <w:tcW w:w="530" w:type="dxa"/>
            <w:vMerge w:val="continue"/>
            <w:tcBorders>
              <w:top w:val="nil"/>
              <w:bottom w:val="nil"/>
            </w:tcBorders>
            <w:textDirection w:val="tbRlV"/>
            <w:vAlign w:val="top"/>
          </w:tcPr>
          <w:p w14:paraId="73656F02">
            <w:pPr>
              <w:rPr>
                <w:rFonts w:ascii="Arial"/>
                <w:sz w:val="21"/>
              </w:rPr>
            </w:pPr>
          </w:p>
        </w:tc>
        <w:tc>
          <w:tcPr>
            <w:tcW w:w="5307" w:type="dxa"/>
            <w:vAlign w:val="top"/>
          </w:tcPr>
          <w:p w14:paraId="5EAB480A">
            <w:pPr>
              <w:pStyle w:val="53"/>
              <w:spacing w:before="183" w:line="340" w:lineRule="auto"/>
              <w:ind w:left="111" w:right="158"/>
              <w:jc w:val="both"/>
            </w:pPr>
            <w:r>
              <w:rPr>
                <w:rFonts w:ascii="微软雅黑" w:hAnsi="微软雅黑" w:eastAsia="微软雅黑" w:cs="微软雅黑"/>
                <w:i w:val="0"/>
                <w:iCs w:val="0"/>
                <w:caps w:val="0"/>
                <w:color w:val="333333"/>
                <w:spacing w:val="0"/>
                <w:sz w:val="21"/>
                <w:szCs w:val="21"/>
                <w:shd w:val="clear" w:fill="FFFFFF"/>
              </w:rPr>
              <w:t>税收缴纳证明：提供递交投标文件截止之日前一年内任意一个月的纳税证明或完税证明，依法免税的单位应提供相关证明材料。</w:t>
            </w:r>
          </w:p>
        </w:tc>
        <w:tc>
          <w:tcPr>
            <w:tcW w:w="2897" w:type="dxa"/>
            <w:vAlign w:val="center"/>
          </w:tcPr>
          <w:p w14:paraId="59784784">
            <w:pPr>
              <w:pStyle w:val="53"/>
              <w:spacing w:before="183" w:line="340" w:lineRule="auto"/>
              <w:ind w:left="111" w:right="158"/>
              <w:jc w:val="both"/>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提供纳税证明相关材料</w:t>
            </w:r>
          </w:p>
        </w:tc>
        <w:tc>
          <w:tcPr>
            <w:tcW w:w="675" w:type="dxa"/>
            <w:vAlign w:val="top"/>
          </w:tcPr>
          <w:p w14:paraId="415891C5">
            <w:pPr>
              <w:rPr>
                <w:rFonts w:ascii="Arial"/>
                <w:sz w:val="21"/>
              </w:rPr>
            </w:pPr>
          </w:p>
        </w:tc>
      </w:tr>
      <w:tr w14:paraId="6824C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530" w:type="dxa"/>
            <w:vMerge w:val="continue"/>
            <w:tcBorders>
              <w:top w:val="nil"/>
              <w:bottom w:val="nil"/>
            </w:tcBorders>
            <w:textDirection w:val="tbRlV"/>
            <w:vAlign w:val="top"/>
          </w:tcPr>
          <w:p w14:paraId="1F42F7DA">
            <w:pPr>
              <w:rPr>
                <w:rFonts w:ascii="Arial"/>
                <w:sz w:val="21"/>
              </w:rPr>
            </w:pPr>
          </w:p>
        </w:tc>
        <w:tc>
          <w:tcPr>
            <w:tcW w:w="5307" w:type="dxa"/>
            <w:vAlign w:val="top"/>
          </w:tcPr>
          <w:p w14:paraId="6D1E3758">
            <w:pPr>
              <w:spacing w:line="311" w:lineRule="auto"/>
              <w:rPr>
                <w:rFonts w:ascii="Arial"/>
                <w:sz w:val="21"/>
              </w:rPr>
            </w:pPr>
          </w:p>
          <w:p w14:paraId="44EB07B3">
            <w:pPr>
              <w:pStyle w:val="53"/>
              <w:spacing w:before="35" w:line="214" w:lineRule="auto"/>
              <w:ind w:left="110"/>
            </w:pPr>
            <w:r>
              <w:rPr>
                <w:rFonts w:ascii="微软雅黑" w:hAnsi="微软雅黑" w:eastAsia="微软雅黑" w:cs="微软雅黑"/>
                <w:i w:val="0"/>
                <w:iCs w:val="0"/>
                <w:caps w:val="0"/>
                <w:color w:val="333333"/>
                <w:spacing w:val="0"/>
                <w:sz w:val="21"/>
                <w:szCs w:val="21"/>
                <w:shd w:val="clear" w:fill="FFFFFF"/>
              </w:rPr>
              <w:t>项目负责人具有注册一级造价工程师证书</w:t>
            </w:r>
          </w:p>
        </w:tc>
        <w:tc>
          <w:tcPr>
            <w:tcW w:w="2897" w:type="dxa"/>
            <w:vAlign w:val="top"/>
          </w:tcPr>
          <w:p w14:paraId="158722FF">
            <w:pPr>
              <w:pStyle w:val="53"/>
              <w:spacing w:before="183" w:line="340" w:lineRule="auto"/>
              <w:ind w:left="111" w:right="158"/>
              <w:jc w:val="both"/>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提供资质证书且证书合法有效</w:t>
            </w:r>
          </w:p>
        </w:tc>
        <w:tc>
          <w:tcPr>
            <w:tcW w:w="675" w:type="dxa"/>
            <w:vAlign w:val="top"/>
          </w:tcPr>
          <w:p w14:paraId="2E142E16">
            <w:pPr>
              <w:rPr>
                <w:rFonts w:ascii="Arial"/>
                <w:sz w:val="21"/>
              </w:rPr>
            </w:pPr>
          </w:p>
        </w:tc>
      </w:tr>
      <w:tr w14:paraId="0D6B5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jc w:val="center"/>
        </w:trPr>
        <w:tc>
          <w:tcPr>
            <w:tcW w:w="530" w:type="dxa"/>
            <w:tcBorders>
              <w:top w:val="nil"/>
            </w:tcBorders>
            <w:textDirection w:val="tbRlV"/>
            <w:vAlign w:val="top"/>
          </w:tcPr>
          <w:p w14:paraId="49B68203">
            <w:pPr>
              <w:rPr>
                <w:rFonts w:ascii="Arial"/>
                <w:sz w:val="21"/>
              </w:rPr>
            </w:pPr>
          </w:p>
        </w:tc>
        <w:tc>
          <w:tcPr>
            <w:tcW w:w="5307" w:type="dxa"/>
            <w:vAlign w:val="top"/>
          </w:tcPr>
          <w:p w14:paraId="3DF32839">
            <w:pPr>
              <w:pStyle w:val="53"/>
              <w:spacing w:before="35" w:line="214" w:lineRule="auto"/>
              <w:ind w:left="110"/>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本项目专门面向中小企业采购，仅限符合《政 府采购促进中小企业发展管理办法》的通知(财 库〔2020〕46号)条件的中小企业参与，并提 供中小企业声明函。</w:t>
            </w:r>
          </w:p>
        </w:tc>
        <w:tc>
          <w:tcPr>
            <w:tcW w:w="2897" w:type="dxa"/>
            <w:vAlign w:val="top"/>
          </w:tcPr>
          <w:p w14:paraId="4A091470">
            <w:pPr>
              <w:pStyle w:val="53"/>
              <w:spacing w:before="183" w:line="340" w:lineRule="auto"/>
              <w:ind w:left="111" w:right="158"/>
              <w:jc w:val="both"/>
              <w:rPr>
                <w:rFonts w:ascii="微软雅黑" w:hAnsi="微软雅黑" w:eastAsia="微软雅黑" w:cs="微软雅黑"/>
                <w:i w:val="0"/>
                <w:iCs w:val="0"/>
                <w:caps w:val="0"/>
                <w:color w:val="333333"/>
                <w:spacing w:val="0"/>
                <w:sz w:val="21"/>
                <w:szCs w:val="21"/>
                <w:shd w:val="clear" w:fill="FFFFFF"/>
              </w:rPr>
            </w:pPr>
          </w:p>
        </w:tc>
        <w:tc>
          <w:tcPr>
            <w:tcW w:w="675" w:type="dxa"/>
            <w:vAlign w:val="top"/>
          </w:tcPr>
          <w:p w14:paraId="61BF9EDD">
            <w:pPr>
              <w:rPr>
                <w:rFonts w:ascii="Arial"/>
                <w:sz w:val="21"/>
              </w:rPr>
            </w:pPr>
          </w:p>
        </w:tc>
      </w:tr>
    </w:tbl>
    <w:p w14:paraId="3AD23396">
      <w:pPr>
        <w:pStyle w:val="10"/>
        <w:spacing w:before="113" w:line="330" w:lineRule="auto"/>
        <w:ind w:left="451" w:right="433" w:firstLine="475"/>
        <w:rPr>
          <w:sz w:val="24"/>
          <w:szCs w:val="24"/>
        </w:rPr>
      </w:pPr>
      <w:r>
        <w:rPr>
          <w:b/>
          <w:bCs/>
          <w:spacing w:val="-5"/>
          <w:sz w:val="24"/>
          <w:szCs w:val="24"/>
        </w:rPr>
        <w:t>说明：</w:t>
      </w:r>
      <w:r>
        <w:rPr>
          <w:spacing w:val="-5"/>
          <w:sz w:val="24"/>
          <w:szCs w:val="24"/>
        </w:rPr>
        <w:t>上述资格为供应商必备的资格条件，若有</w:t>
      </w:r>
      <w:r>
        <w:rPr>
          <w:spacing w:val="-23"/>
          <w:sz w:val="24"/>
          <w:szCs w:val="24"/>
        </w:rPr>
        <w:t xml:space="preserve"> </w:t>
      </w:r>
      <w:r>
        <w:rPr>
          <w:spacing w:val="-5"/>
          <w:sz w:val="24"/>
          <w:szCs w:val="24"/>
        </w:rPr>
        <w:t>1</w:t>
      </w:r>
      <w:r>
        <w:rPr>
          <w:spacing w:val="-47"/>
          <w:sz w:val="24"/>
          <w:szCs w:val="24"/>
        </w:rPr>
        <w:t xml:space="preserve"> </w:t>
      </w:r>
      <w:r>
        <w:rPr>
          <w:spacing w:val="-5"/>
          <w:sz w:val="24"/>
          <w:szCs w:val="24"/>
        </w:rPr>
        <w:t>项不符合要求，视为资格</w:t>
      </w:r>
      <w:r>
        <w:rPr>
          <w:sz w:val="24"/>
          <w:szCs w:val="24"/>
        </w:rPr>
        <w:t xml:space="preserve"> </w:t>
      </w:r>
      <w:r>
        <w:rPr>
          <w:spacing w:val="-2"/>
          <w:sz w:val="24"/>
          <w:szCs w:val="24"/>
        </w:rPr>
        <w:t>审查不合格，将被取消磋商资格。</w:t>
      </w:r>
    </w:p>
    <w:p w14:paraId="25982020">
      <w:pPr>
        <w:pStyle w:val="10"/>
        <w:spacing w:line="220" w:lineRule="auto"/>
        <w:ind w:left="932"/>
        <w:rPr>
          <w:sz w:val="24"/>
          <w:szCs w:val="24"/>
        </w:rPr>
      </w:pPr>
      <w:r>
        <w:rPr>
          <w:spacing w:val="-3"/>
          <w:sz w:val="24"/>
          <w:szCs w:val="24"/>
        </w:rPr>
        <w:t>1.2 符合性审查标准：</w:t>
      </w:r>
    </w:p>
    <w:p w14:paraId="0458F846">
      <w:pPr>
        <w:pStyle w:val="10"/>
        <w:spacing w:before="180" w:line="346" w:lineRule="auto"/>
        <w:ind w:left="446" w:right="433" w:firstLine="467"/>
        <w:rPr>
          <w:sz w:val="24"/>
          <w:szCs w:val="24"/>
        </w:rPr>
      </w:pPr>
      <w:r>
        <w:rPr>
          <w:spacing w:val="-3"/>
          <w:sz w:val="24"/>
          <w:szCs w:val="24"/>
        </w:rPr>
        <w:t>磋商小组对通过资格审查的响应文件进行符合性审查，以确定其是否对磋商</w:t>
      </w:r>
      <w:r>
        <w:rPr>
          <w:spacing w:val="5"/>
          <w:sz w:val="24"/>
          <w:szCs w:val="24"/>
        </w:rPr>
        <w:t xml:space="preserve"> </w:t>
      </w:r>
      <w:r>
        <w:rPr>
          <w:spacing w:val="-1"/>
          <w:sz w:val="24"/>
          <w:szCs w:val="24"/>
        </w:rPr>
        <w:t>文件实质性内容作出响应。符合性审查按下表进行：</w:t>
      </w:r>
    </w:p>
    <w:tbl>
      <w:tblPr>
        <w:tblStyle w:val="54"/>
        <w:tblW w:w="8509"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3226"/>
        <w:gridCol w:w="4518"/>
      </w:tblGrid>
      <w:tr w14:paraId="11432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65" w:type="dxa"/>
            <w:vAlign w:val="top"/>
          </w:tcPr>
          <w:p w14:paraId="7CC29134">
            <w:pPr>
              <w:pStyle w:val="53"/>
              <w:spacing w:before="159" w:line="222" w:lineRule="auto"/>
              <w:ind w:left="147"/>
            </w:pPr>
            <w:r>
              <w:rPr>
                <w:spacing w:val="-5"/>
              </w:rPr>
              <w:t>序号</w:t>
            </w:r>
          </w:p>
        </w:tc>
        <w:tc>
          <w:tcPr>
            <w:tcW w:w="3226" w:type="dxa"/>
            <w:vAlign w:val="top"/>
          </w:tcPr>
          <w:p w14:paraId="10AE358D">
            <w:pPr>
              <w:pStyle w:val="53"/>
              <w:spacing w:before="160" w:line="220" w:lineRule="auto"/>
              <w:ind w:left="1145"/>
            </w:pPr>
            <w:r>
              <w:rPr>
                <w:spacing w:val="-5"/>
              </w:rPr>
              <w:t>审查因素</w:t>
            </w:r>
          </w:p>
        </w:tc>
        <w:tc>
          <w:tcPr>
            <w:tcW w:w="4518" w:type="dxa"/>
            <w:vAlign w:val="top"/>
          </w:tcPr>
          <w:p w14:paraId="0868F727">
            <w:pPr>
              <w:pStyle w:val="53"/>
              <w:spacing w:before="159" w:line="221" w:lineRule="auto"/>
              <w:ind w:left="1792"/>
            </w:pPr>
            <w:r>
              <w:rPr>
                <w:spacing w:val="-5"/>
              </w:rPr>
              <w:t>审查标准</w:t>
            </w:r>
          </w:p>
        </w:tc>
      </w:tr>
      <w:tr w14:paraId="50CC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5" w:type="dxa"/>
            <w:vAlign w:val="top"/>
          </w:tcPr>
          <w:p w14:paraId="4C56CE6D">
            <w:pPr>
              <w:pStyle w:val="53"/>
              <w:spacing w:before="200" w:line="184" w:lineRule="auto"/>
              <w:ind w:left="346"/>
            </w:pPr>
            <w:r>
              <w:t>1</w:t>
            </w:r>
          </w:p>
        </w:tc>
        <w:tc>
          <w:tcPr>
            <w:tcW w:w="3226" w:type="dxa"/>
            <w:vAlign w:val="center"/>
          </w:tcPr>
          <w:p w14:paraId="5C483EC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eastAsia="zh-CN"/>
              </w:rPr>
              <w:t>供应商名称</w:t>
            </w:r>
          </w:p>
        </w:tc>
        <w:tc>
          <w:tcPr>
            <w:tcW w:w="4518" w:type="dxa"/>
            <w:vAlign w:val="center"/>
          </w:tcPr>
          <w:p w14:paraId="2DAF2F0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31485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65" w:type="dxa"/>
            <w:vAlign w:val="top"/>
          </w:tcPr>
          <w:p w14:paraId="59E017A2">
            <w:pPr>
              <w:pStyle w:val="53"/>
              <w:spacing w:before="211" w:line="183" w:lineRule="auto"/>
              <w:ind w:left="331"/>
            </w:pPr>
            <w:r>
              <w:t>2</w:t>
            </w:r>
          </w:p>
        </w:tc>
        <w:tc>
          <w:tcPr>
            <w:tcW w:w="3226" w:type="dxa"/>
            <w:vAlign w:val="center"/>
          </w:tcPr>
          <w:p w14:paraId="05D1037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响应文件</w:t>
            </w:r>
            <w:r>
              <w:rPr>
                <w:rFonts w:hint="eastAsia" w:ascii="宋体" w:hAnsi="宋体" w:eastAsia="宋体" w:cs="宋体"/>
                <w:color w:val="000000"/>
                <w:sz w:val="24"/>
                <w:szCs w:val="24"/>
                <w:highlight w:val="none"/>
                <w:lang w:eastAsia="zh-CN"/>
              </w:rPr>
              <w:t>签字、盖章</w:t>
            </w:r>
          </w:p>
        </w:tc>
        <w:tc>
          <w:tcPr>
            <w:tcW w:w="4518" w:type="dxa"/>
            <w:vAlign w:val="center"/>
          </w:tcPr>
          <w:p w14:paraId="5495E85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58DA0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5" w:type="dxa"/>
            <w:vAlign w:val="top"/>
          </w:tcPr>
          <w:p w14:paraId="799E91E1">
            <w:pPr>
              <w:spacing w:line="308" w:lineRule="auto"/>
              <w:rPr>
                <w:rFonts w:ascii="Arial"/>
                <w:sz w:val="21"/>
              </w:rPr>
            </w:pPr>
          </w:p>
          <w:p w14:paraId="077FD208">
            <w:pPr>
              <w:pStyle w:val="53"/>
              <w:spacing w:before="78" w:line="183" w:lineRule="auto"/>
              <w:ind w:left="333"/>
            </w:pPr>
            <w:r>
              <w:t>3</w:t>
            </w:r>
          </w:p>
        </w:tc>
        <w:tc>
          <w:tcPr>
            <w:tcW w:w="3226" w:type="dxa"/>
            <w:vAlign w:val="center"/>
          </w:tcPr>
          <w:p w14:paraId="034D337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响应文件</w:t>
            </w:r>
            <w:r>
              <w:rPr>
                <w:rFonts w:hint="eastAsia" w:ascii="宋体" w:hAnsi="宋体" w:eastAsia="宋体" w:cs="宋体"/>
                <w:color w:val="000000"/>
                <w:sz w:val="24"/>
                <w:szCs w:val="24"/>
                <w:highlight w:val="none"/>
                <w:lang w:eastAsia="zh-CN"/>
              </w:rPr>
              <w:t>份数、格式</w:t>
            </w:r>
          </w:p>
        </w:tc>
        <w:tc>
          <w:tcPr>
            <w:tcW w:w="4518" w:type="dxa"/>
            <w:vAlign w:val="center"/>
          </w:tcPr>
          <w:p w14:paraId="558BBC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2E15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65" w:type="dxa"/>
            <w:vAlign w:val="top"/>
          </w:tcPr>
          <w:p w14:paraId="7F3F76D7">
            <w:pPr>
              <w:pStyle w:val="53"/>
              <w:spacing w:before="230" w:line="183" w:lineRule="auto"/>
              <w:ind w:left="327"/>
            </w:pPr>
            <w:r>
              <w:t>4</w:t>
            </w:r>
          </w:p>
        </w:tc>
        <w:tc>
          <w:tcPr>
            <w:tcW w:w="3226" w:type="dxa"/>
            <w:vAlign w:val="center"/>
          </w:tcPr>
          <w:p w14:paraId="359A4C2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eastAsia="zh-CN"/>
              </w:rPr>
              <w:t>响应内容</w:t>
            </w:r>
          </w:p>
        </w:tc>
        <w:tc>
          <w:tcPr>
            <w:tcW w:w="4518" w:type="dxa"/>
            <w:vAlign w:val="center"/>
          </w:tcPr>
          <w:p w14:paraId="2FA687A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2627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5" w:type="dxa"/>
            <w:vAlign w:val="top"/>
          </w:tcPr>
          <w:p w14:paraId="06C50352">
            <w:pPr>
              <w:pStyle w:val="53"/>
              <w:spacing w:before="193" w:line="182" w:lineRule="auto"/>
              <w:ind w:left="333"/>
            </w:pPr>
            <w:r>
              <w:t>5</w:t>
            </w:r>
          </w:p>
        </w:tc>
        <w:tc>
          <w:tcPr>
            <w:tcW w:w="3226" w:type="dxa"/>
            <w:vAlign w:val="center"/>
          </w:tcPr>
          <w:p w14:paraId="1177025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val="en-US" w:eastAsia="zh-CN"/>
              </w:rPr>
              <w:t>服务期</w:t>
            </w:r>
          </w:p>
        </w:tc>
        <w:tc>
          <w:tcPr>
            <w:tcW w:w="4518" w:type="dxa"/>
            <w:vAlign w:val="center"/>
          </w:tcPr>
          <w:p w14:paraId="64A2C04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5E1D2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5" w:type="dxa"/>
            <w:vAlign w:val="top"/>
          </w:tcPr>
          <w:p w14:paraId="65A1949D">
            <w:pPr>
              <w:pStyle w:val="53"/>
              <w:spacing w:before="192" w:line="183" w:lineRule="auto"/>
              <w:ind w:left="330"/>
            </w:pPr>
            <w:r>
              <w:t>6</w:t>
            </w:r>
          </w:p>
        </w:tc>
        <w:tc>
          <w:tcPr>
            <w:tcW w:w="3226" w:type="dxa"/>
            <w:vAlign w:val="center"/>
          </w:tcPr>
          <w:p w14:paraId="15FD275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val="en-US" w:eastAsia="zh-CN"/>
              </w:rPr>
              <w:t>质量</w:t>
            </w:r>
          </w:p>
        </w:tc>
        <w:tc>
          <w:tcPr>
            <w:tcW w:w="4518" w:type="dxa"/>
            <w:vAlign w:val="center"/>
          </w:tcPr>
          <w:p w14:paraId="255A4ED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19424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5" w:type="dxa"/>
            <w:vAlign w:val="top"/>
          </w:tcPr>
          <w:p w14:paraId="36E9E7CC">
            <w:pPr>
              <w:spacing w:line="311" w:lineRule="auto"/>
              <w:rPr>
                <w:rFonts w:ascii="Arial"/>
                <w:sz w:val="21"/>
              </w:rPr>
            </w:pPr>
          </w:p>
          <w:p w14:paraId="05B4EE11">
            <w:pPr>
              <w:pStyle w:val="53"/>
              <w:spacing w:before="78" w:line="183" w:lineRule="auto"/>
              <w:ind w:left="329"/>
              <w:rPr>
                <w:rFonts w:hint="eastAsia" w:eastAsia="宋体"/>
                <w:lang w:eastAsia="zh-CN"/>
              </w:rPr>
            </w:pPr>
            <w:r>
              <w:rPr>
                <w:rFonts w:hint="eastAsia"/>
                <w:lang w:val="en-US" w:eastAsia="zh-CN"/>
              </w:rPr>
              <w:t>7</w:t>
            </w:r>
          </w:p>
        </w:tc>
        <w:tc>
          <w:tcPr>
            <w:tcW w:w="3226" w:type="dxa"/>
            <w:vAlign w:val="center"/>
          </w:tcPr>
          <w:p w14:paraId="1F3A2EE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磋商有效期</w:t>
            </w:r>
          </w:p>
        </w:tc>
        <w:tc>
          <w:tcPr>
            <w:tcW w:w="4518" w:type="dxa"/>
            <w:vAlign w:val="center"/>
          </w:tcPr>
          <w:p w14:paraId="72371ED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应符合磋商文件的规定</w:t>
            </w:r>
          </w:p>
        </w:tc>
      </w:tr>
      <w:tr w14:paraId="5DCF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5" w:type="dxa"/>
            <w:vAlign w:val="center"/>
          </w:tcPr>
          <w:p w14:paraId="65A3394C">
            <w:pPr>
              <w:pStyle w:val="53"/>
              <w:spacing w:before="78" w:line="183" w:lineRule="auto"/>
              <w:ind w:left="329"/>
              <w:jc w:val="both"/>
              <w:rPr>
                <w:rFonts w:hint="eastAsia" w:eastAsia="宋体"/>
                <w:lang w:val="en-US" w:eastAsia="zh-CN"/>
              </w:rPr>
            </w:pPr>
            <w:r>
              <w:rPr>
                <w:rFonts w:hint="eastAsia"/>
                <w:lang w:val="en-US" w:eastAsia="zh-CN"/>
              </w:rPr>
              <w:t>8</w:t>
            </w:r>
          </w:p>
        </w:tc>
        <w:tc>
          <w:tcPr>
            <w:tcW w:w="3226" w:type="dxa"/>
            <w:vAlign w:val="center"/>
          </w:tcPr>
          <w:p w14:paraId="546EADC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磋商响应报价</w:t>
            </w:r>
          </w:p>
        </w:tc>
        <w:tc>
          <w:tcPr>
            <w:tcW w:w="4518" w:type="dxa"/>
            <w:vAlign w:val="center"/>
          </w:tcPr>
          <w:p w14:paraId="5925856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应符合磋商文件的规定</w:t>
            </w:r>
          </w:p>
        </w:tc>
      </w:tr>
    </w:tbl>
    <w:p w14:paraId="01D83A27">
      <w:pPr>
        <w:pStyle w:val="10"/>
        <w:spacing w:before="112" w:line="330" w:lineRule="auto"/>
        <w:ind w:left="447" w:right="433" w:firstLine="480"/>
        <w:rPr>
          <w:sz w:val="24"/>
          <w:szCs w:val="24"/>
        </w:rPr>
      </w:pPr>
      <w:r>
        <w:rPr>
          <w:b/>
          <w:bCs/>
          <w:spacing w:val="-5"/>
          <w:sz w:val="24"/>
          <w:szCs w:val="24"/>
        </w:rPr>
        <w:t>说明：</w:t>
      </w:r>
      <w:r>
        <w:rPr>
          <w:spacing w:val="-5"/>
          <w:sz w:val="24"/>
          <w:szCs w:val="24"/>
        </w:rPr>
        <w:t>以上各项若有</w:t>
      </w:r>
      <w:r>
        <w:rPr>
          <w:spacing w:val="-23"/>
          <w:sz w:val="24"/>
          <w:szCs w:val="24"/>
        </w:rPr>
        <w:t xml:space="preserve"> </w:t>
      </w:r>
      <w:r>
        <w:rPr>
          <w:spacing w:val="-5"/>
          <w:sz w:val="24"/>
          <w:szCs w:val="24"/>
        </w:rPr>
        <w:t>1</w:t>
      </w:r>
      <w:r>
        <w:rPr>
          <w:spacing w:val="-47"/>
          <w:sz w:val="24"/>
          <w:szCs w:val="24"/>
        </w:rPr>
        <w:t xml:space="preserve"> </w:t>
      </w:r>
      <w:r>
        <w:rPr>
          <w:spacing w:val="-5"/>
          <w:sz w:val="24"/>
          <w:szCs w:val="24"/>
        </w:rPr>
        <w:t>项不合格，视为未实质性响应竞争性磋商文件，将被</w:t>
      </w:r>
      <w:r>
        <w:rPr>
          <w:spacing w:val="-2"/>
          <w:sz w:val="24"/>
          <w:szCs w:val="24"/>
        </w:rPr>
        <w:t>取消磋商资格。</w:t>
      </w:r>
    </w:p>
    <w:p w14:paraId="592DCA79">
      <w:pPr>
        <w:pStyle w:val="10"/>
        <w:numPr>
          <w:ilvl w:val="0"/>
          <w:numId w:val="6"/>
        </w:numPr>
        <w:spacing w:line="220" w:lineRule="auto"/>
        <w:ind w:left="917"/>
        <w:rPr>
          <w:b/>
          <w:bCs/>
          <w:spacing w:val="-3"/>
          <w:sz w:val="24"/>
          <w:szCs w:val="24"/>
        </w:rPr>
      </w:pPr>
      <w:r>
        <w:rPr>
          <w:b/>
          <w:bCs/>
          <w:spacing w:val="-3"/>
          <w:sz w:val="24"/>
          <w:szCs w:val="24"/>
        </w:rPr>
        <w:t>分值构成与评分标准</w:t>
      </w:r>
    </w:p>
    <w:p w14:paraId="1773858B">
      <w:pPr>
        <w:numPr>
          <w:ilvl w:val="0"/>
          <w:numId w:val="0"/>
        </w:numPr>
        <w:kinsoku w:val="0"/>
        <w:autoSpaceDE w:val="0"/>
        <w:autoSpaceDN w:val="0"/>
        <w:adjustRightInd w:val="0"/>
        <w:snapToGrid w:val="0"/>
        <w:spacing w:line="240" w:lineRule="auto"/>
        <w:jc w:val="left"/>
        <w:textAlignment w:val="baseline"/>
      </w:pPr>
    </w:p>
    <w:p w14:paraId="44130E67">
      <w:pPr>
        <w:pStyle w:val="22"/>
        <w:spacing w:line="500" w:lineRule="exact"/>
        <w:ind w:firstLine="472" w:firstLineChars="200"/>
        <w:jc w:val="center"/>
        <w:outlineLvl w:val="1"/>
        <w:rPr>
          <w:spacing w:val="-2"/>
          <w:sz w:val="24"/>
          <w:szCs w:val="24"/>
        </w:rPr>
      </w:pPr>
      <w:r>
        <w:rPr>
          <w:spacing w:val="-2"/>
          <w:sz w:val="24"/>
          <w:szCs w:val="24"/>
        </w:rPr>
        <w:t>本项目采用综合评分法（总计</w:t>
      </w:r>
      <w:r>
        <w:rPr>
          <w:spacing w:val="-28"/>
          <w:sz w:val="24"/>
          <w:szCs w:val="24"/>
        </w:rPr>
        <w:t xml:space="preserve"> </w:t>
      </w:r>
      <w:r>
        <w:rPr>
          <w:spacing w:val="-2"/>
          <w:sz w:val="24"/>
          <w:szCs w:val="24"/>
        </w:rPr>
        <w:t>100</w:t>
      </w:r>
      <w:r>
        <w:rPr>
          <w:spacing w:val="-48"/>
          <w:sz w:val="24"/>
          <w:szCs w:val="24"/>
        </w:rPr>
        <w:t xml:space="preserve"> </w:t>
      </w:r>
      <w:r>
        <w:rPr>
          <w:spacing w:val="-2"/>
          <w:sz w:val="24"/>
          <w:szCs w:val="24"/>
        </w:rPr>
        <w:t>分）评标因素及权值如下：</w:t>
      </w:r>
      <w:bookmarkStart w:id="11" w:name="_Hlk49237229"/>
    </w:p>
    <w:p w14:paraId="1B049E62">
      <w:pPr>
        <w:pStyle w:val="22"/>
        <w:spacing w:line="500" w:lineRule="exact"/>
        <w:ind w:firstLine="562" w:firstLineChars="200"/>
        <w:jc w:val="center"/>
        <w:outlineLvl w:val="1"/>
        <w:rPr>
          <w:rFonts w:ascii="仿宋" w:hAnsi="仿宋" w:eastAsia="仿宋" w:cs="Times New Roman"/>
          <w:b/>
          <w:sz w:val="28"/>
          <w:szCs w:val="28"/>
        </w:rPr>
      </w:pPr>
      <w:r>
        <w:rPr>
          <w:rFonts w:ascii="仿宋" w:hAnsi="仿宋" w:eastAsia="仿宋" w:cs="Times New Roman"/>
          <w:b/>
          <w:sz w:val="28"/>
          <w:szCs w:val="28"/>
        </w:rPr>
        <w:t>评审要素及分值一览表</w:t>
      </w:r>
      <w:bookmarkEnd w:id="11"/>
    </w:p>
    <w:tbl>
      <w:tblPr>
        <w:tblStyle w:val="2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919"/>
        <w:gridCol w:w="677"/>
        <w:gridCol w:w="6021"/>
      </w:tblGrid>
      <w:tr w14:paraId="1ED1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blHeader/>
          <w:jc w:val="center"/>
        </w:trPr>
        <w:tc>
          <w:tcPr>
            <w:tcW w:w="1113"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189F559">
            <w:pPr>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项目</w:t>
            </w:r>
          </w:p>
        </w:tc>
        <w:tc>
          <w:tcPr>
            <w:tcW w:w="91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0ECC5C3">
            <w:pPr>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评标分项</w:t>
            </w:r>
          </w:p>
        </w:tc>
        <w:tc>
          <w:tcPr>
            <w:tcW w:w="6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BCE5F05">
            <w:pPr>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分值</w:t>
            </w:r>
          </w:p>
        </w:tc>
        <w:tc>
          <w:tcPr>
            <w:tcW w:w="602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A5F886B">
            <w:pPr>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评分标准</w:t>
            </w:r>
          </w:p>
        </w:tc>
      </w:tr>
      <w:tr w14:paraId="5944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14:paraId="694EC243">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价格</w:t>
            </w:r>
          </w:p>
        </w:tc>
        <w:tc>
          <w:tcPr>
            <w:tcW w:w="91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A043107">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报价得分</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5A298911">
            <w:pPr>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val="en-US" w:eastAsia="zh-CN"/>
              </w:rPr>
              <w:t>分</w:t>
            </w:r>
          </w:p>
        </w:tc>
        <w:tc>
          <w:tcPr>
            <w:tcW w:w="6021" w:type="dxa"/>
            <w:tcBorders>
              <w:top w:val="single" w:color="auto" w:sz="4" w:space="0"/>
              <w:left w:val="single" w:color="auto" w:sz="4" w:space="0"/>
              <w:bottom w:val="single" w:color="auto" w:sz="4" w:space="0"/>
              <w:right w:val="single" w:color="auto" w:sz="4" w:space="0"/>
            </w:tcBorders>
            <w:noWrap w:val="0"/>
            <w:vAlign w:val="center"/>
          </w:tcPr>
          <w:p w14:paraId="1C391E39">
            <w:pPr>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价格分统一采用低价优先法计算，即满足</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文件要求且</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价格最低的</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报价为</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基准价，其价格分为满分。其他</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 xml:space="preserve">人的价格分统一按照下列公式计算： </w:t>
            </w:r>
          </w:p>
          <w:p w14:paraId="7E6A6BE8">
            <w:pPr>
              <w:ind w:firstLine="48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报价得分=(</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基准价／</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报价)×价格权值×100</w:t>
            </w:r>
            <w:r>
              <w:rPr>
                <w:rFonts w:hint="eastAsia" w:ascii="宋体" w:hAnsi="宋体" w:eastAsia="宋体" w:cs="宋体"/>
                <w:sz w:val="24"/>
                <w:szCs w:val="24"/>
                <w:highlight w:val="none"/>
                <w:lang w:val="en-US" w:eastAsia="zh-CN"/>
              </w:rPr>
              <w:t>%</w:t>
            </w:r>
          </w:p>
          <w:p w14:paraId="5CBDC9FF">
            <w:pPr>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计算分数时四舍五入取小数点后两位</w:t>
            </w:r>
          </w:p>
          <w:p w14:paraId="55AABCE2">
            <w:pPr>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注：（1）根据</w:t>
            </w:r>
            <w:r>
              <w:rPr>
                <w:rFonts w:hint="eastAsia" w:ascii="宋体" w:hAnsi="宋体" w:eastAsia="宋体" w:cs="宋体"/>
                <w:sz w:val="24"/>
                <w:szCs w:val="24"/>
                <w:highlight w:val="none"/>
                <w:lang w:eastAsia="zh-CN"/>
              </w:rPr>
              <w:t>《政府采购促进中小企业发展管理办法》--（财库〔2020〕46号）</w:t>
            </w:r>
            <w:r>
              <w:rPr>
                <w:rFonts w:hint="eastAsia" w:ascii="宋体" w:hAnsi="宋体" w:eastAsia="宋体" w:cs="宋体"/>
                <w:sz w:val="24"/>
                <w:szCs w:val="24"/>
                <w:highlight w:val="none"/>
              </w:rPr>
              <w:t>的相关规定，对小型和微型企业的价格给予</w:t>
            </w:r>
            <w:r>
              <w:rPr>
                <w:rFonts w:hint="eastAsia" w:ascii="宋体" w:hAnsi="宋体" w:eastAsia="宋体" w:cs="宋体"/>
                <w:sz w:val="24"/>
                <w:szCs w:val="24"/>
                <w:highlight w:val="none"/>
                <w:lang w:eastAsia="zh-CN"/>
              </w:rPr>
              <w:t>10%</w:t>
            </w:r>
            <w:r>
              <w:rPr>
                <w:rFonts w:hint="eastAsia" w:ascii="宋体" w:hAnsi="宋体" w:eastAsia="宋体" w:cs="宋体"/>
                <w:sz w:val="24"/>
                <w:szCs w:val="24"/>
                <w:highlight w:val="none"/>
              </w:rPr>
              <w:t>的扣除，用扣除后的价格参与评审。</w:t>
            </w:r>
          </w:p>
          <w:p w14:paraId="16D13082">
            <w:pPr>
              <w:ind w:firstLine="48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2）根据《财政部民政部中国残疾人联合会关于促进残疾人就业政府采购政策的通知》（财库〔2017〕141号）的规定，对符合条件的残疾人福利性单位产品的价格给予10%的扣除，用扣除后的价格参与评审。小型、微型企业和监狱企业级符合财政部、民政部、中国残疾人联合会关于促进残疾人就业政府采购政策的通知，以上政策同时具备的仅对其进行一次10%的价格扣除，不重复扣除。</w:t>
            </w:r>
          </w:p>
        </w:tc>
      </w:tr>
      <w:tr w14:paraId="6F0B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113" w:type="dxa"/>
            <w:vMerge w:val="restart"/>
            <w:tcBorders>
              <w:left w:val="single" w:color="auto" w:sz="4" w:space="0"/>
              <w:right w:val="single" w:color="auto" w:sz="4" w:space="0"/>
            </w:tcBorders>
            <w:noWrap w:val="0"/>
            <w:vAlign w:val="center"/>
          </w:tcPr>
          <w:p w14:paraId="4FF2898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919" w:type="dxa"/>
            <w:tcBorders>
              <w:top w:val="single" w:color="auto" w:sz="4" w:space="0"/>
              <w:left w:val="single" w:color="auto" w:sz="4" w:space="0"/>
              <w:right w:val="single" w:color="auto" w:sz="4" w:space="0"/>
            </w:tcBorders>
            <w:noWrap w:val="0"/>
            <w:tcMar>
              <w:left w:w="0" w:type="dxa"/>
              <w:right w:w="0" w:type="dxa"/>
            </w:tcMar>
            <w:vAlign w:val="center"/>
          </w:tcPr>
          <w:p w14:paraId="10CAD024">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技术指标</w:t>
            </w:r>
          </w:p>
        </w:tc>
        <w:tc>
          <w:tcPr>
            <w:tcW w:w="677" w:type="dxa"/>
            <w:tcBorders>
              <w:top w:val="single" w:color="auto" w:sz="4" w:space="0"/>
              <w:left w:val="single" w:color="auto" w:sz="4" w:space="0"/>
              <w:right w:val="single" w:color="auto" w:sz="4" w:space="0"/>
            </w:tcBorders>
            <w:noWrap w:val="0"/>
            <w:vAlign w:val="center"/>
          </w:tcPr>
          <w:p w14:paraId="76DF5AA5">
            <w:pPr>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0分</w:t>
            </w:r>
          </w:p>
        </w:tc>
        <w:tc>
          <w:tcPr>
            <w:tcW w:w="6021" w:type="dxa"/>
            <w:tcBorders>
              <w:top w:val="single" w:color="auto" w:sz="4" w:space="0"/>
              <w:left w:val="single" w:color="auto" w:sz="4" w:space="0"/>
              <w:right w:val="single" w:color="auto" w:sz="4" w:space="0"/>
            </w:tcBorders>
            <w:noWrap w:val="0"/>
            <w:vAlign w:val="center"/>
          </w:tcPr>
          <w:p w14:paraId="07900E9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产品技术参数、规格型号、品牌、性能等有详细说明，无缺漏项，选型合理，配置齐全，优于或完全满足招标文件要求得5分。不允许出现负偏离，技术参数优于招标技术参数要求一项加1分，最多5分。</w:t>
            </w:r>
          </w:p>
          <w:p w14:paraId="5DE46BCF">
            <w:pPr>
              <w:ind w:firstLine="0" w:firstLineChars="0"/>
              <w:jc w:val="left"/>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（备注：技术参数需提供证明材料进行佐证，不限于产品彩页、产品说明书、官网功能截图等任一技术支持性文件（资料）等，并对优于项做出详细说明。）</w:t>
            </w:r>
          </w:p>
        </w:tc>
      </w:tr>
      <w:tr w14:paraId="4EBC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113" w:type="dxa"/>
            <w:vMerge w:val="continue"/>
            <w:tcBorders>
              <w:left w:val="single" w:color="auto" w:sz="4" w:space="0"/>
              <w:right w:val="single" w:color="auto" w:sz="4" w:space="0"/>
            </w:tcBorders>
            <w:noWrap w:val="0"/>
            <w:vAlign w:val="center"/>
          </w:tcPr>
          <w:p w14:paraId="0CC872D1">
            <w:pPr>
              <w:ind w:firstLine="0" w:firstLineChars="0"/>
              <w:jc w:val="center"/>
              <w:rPr>
                <w:rFonts w:hint="eastAsia" w:ascii="宋体" w:hAnsi="宋体" w:eastAsia="宋体" w:cs="宋体"/>
                <w:color w:val="auto"/>
                <w:sz w:val="24"/>
                <w:szCs w:val="24"/>
                <w:highlight w:val="none"/>
              </w:rPr>
            </w:pPr>
          </w:p>
        </w:tc>
        <w:tc>
          <w:tcPr>
            <w:tcW w:w="919" w:type="dxa"/>
            <w:tcBorders>
              <w:top w:val="single" w:color="auto" w:sz="4" w:space="0"/>
              <w:left w:val="single" w:color="auto" w:sz="4" w:space="0"/>
              <w:right w:val="single" w:color="auto" w:sz="4" w:space="0"/>
            </w:tcBorders>
            <w:noWrap w:val="0"/>
            <w:tcMar>
              <w:left w:w="0" w:type="dxa"/>
              <w:right w:w="0" w:type="dxa"/>
            </w:tcMar>
            <w:vAlign w:val="center"/>
          </w:tcPr>
          <w:p w14:paraId="6F99A01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供货组织安排</w:t>
            </w:r>
          </w:p>
        </w:tc>
        <w:tc>
          <w:tcPr>
            <w:tcW w:w="677" w:type="dxa"/>
            <w:tcBorders>
              <w:top w:val="single" w:color="auto" w:sz="4" w:space="0"/>
              <w:left w:val="single" w:color="auto" w:sz="4" w:space="0"/>
              <w:right w:val="single" w:color="auto" w:sz="4" w:space="0"/>
            </w:tcBorders>
            <w:noWrap w:val="0"/>
            <w:vAlign w:val="center"/>
          </w:tcPr>
          <w:p w14:paraId="58396093">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6021" w:type="dxa"/>
            <w:tcBorders>
              <w:top w:val="single" w:color="auto" w:sz="4" w:space="0"/>
              <w:left w:val="single" w:color="auto" w:sz="4" w:space="0"/>
              <w:right w:val="single" w:color="auto" w:sz="4" w:space="0"/>
            </w:tcBorders>
            <w:noWrap w:val="0"/>
            <w:vAlign w:val="center"/>
          </w:tcPr>
          <w:p w14:paraId="276B9110">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详尽的</w:t>
            </w:r>
            <w:r>
              <w:rPr>
                <w:rFonts w:hint="eastAsia" w:ascii="宋体" w:hAnsi="宋体" w:eastAsia="宋体" w:cs="宋体"/>
                <w:color w:val="auto"/>
                <w:sz w:val="24"/>
                <w:szCs w:val="24"/>
                <w:highlight w:val="none"/>
              </w:rPr>
              <w:t>供货</w:t>
            </w:r>
            <w:r>
              <w:rPr>
                <w:rFonts w:hint="eastAsia" w:ascii="宋体" w:hAnsi="宋体" w:eastAsia="宋体" w:cs="宋体"/>
                <w:color w:val="auto"/>
                <w:sz w:val="24"/>
                <w:szCs w:val="24"/>
                <w:highlight w:val="none"/>
                <w:lang w:val="en-US" w:eastAsia="zh-CN"/>
              </w:rPr>
              <w:t>组织安排</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供货方案科学合理全面，</w:t>
            </w:r>
            <w:r>
              <w:rPr>
                <w:rFonts w:hint="eastAsia" w:ascii="宋体" w:hAnsi="宋体" w:eastAsia="宋体" w:cs="宋体"/>
                <w:color w:val="auto"/>
                <w:sz w:val="24"/>
                <w:szCs w:val="24"/>
                <w:highlight w:val="none"/>
                <w:lang w:val="en-US" w:eastAsia="zh-CN"/>
              </w:rPr>
              <w:t>进度安排具体，</w:t>
            </w:r>
            <w:r>
              <w:rPr>
                <w:rFonts w:hint="eastAsia" w:ascii="宋体" w:hAnsi="宋体" w:eastAsia="宋体" w:cs="宋体"/>
                <w:color w:val="auto"/>
                <w:sz w:val="24"/>
                <w:szCs w:val="24"/>
                <w:highlight w:val="none"/>
              </w:rPr>
              <w:t>完整详细、针对性强的，得</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分；供货安装方案编制完整可行，</w:t>
            </w:r>
            <w:r>
              <w:rPr>
                <w:rFonts w:hint="eastAsia" w:ascii="宋体" w:hAnsi="宋体" w:eastAsia="宋体" w:cs="宋体"/>
                <w:color w:val="auto"/>
                <w:sz w:val="24"/>
                <w:szCs w:val="24"/>
                <w:highlight w:val="none"/>
                <w:lang w:val="en-US" w:eastAsia="zh-CN"/>
              </w:rPr>
              <w:t>进度安排较合理的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分；供货安装方案基本合理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进度安排不当的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分；供货安装方案内容不完整不合理或不提供不得分。</w:t>
            </w:r>
          </w:p>
        </w:tc>
      </w:tr>
      <w:tr w14:paraId="7279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1113" w:type="dxa"/>
            <w:vMerge w:val="continue"/>
            <w:tcBorders>
              <w:left w:val="single" w:color="auto" w:sz="4" w:space="0"/>
              <w:right w:val="single" w:color="auto" w:sz="4" w:space="0"/>
            </w:tcBorders>
            <w:noWrap w:val="0"/>
            <w:vAlign w:val="center"/>
          </w:tcPr>
          <w:p w14:paraId="2D91A600">
            <w:pPr>
              <w:ind w:firstLine="0" w:firstLineChars="0"/>
              <w:jc w:val="center"/>
              <w:rPr>
                <w:rFonts w:hint="eastAsia" w:ascii="宋体" w:hAnsi="宋体" w:eastAsia="宋体" w:cs="宋体"/>
                <w:color w:val="auto"/>
                <w:sz w:val="24"/>
                <w:szCs w:val="24"/>
                <w:highlight w:val="none"/>
              </w:rPr>
            </w:pPr>
          </w:p>
        </w:tc>
        <w:tc>
          <w:tcPr>
            <w:tcW w:w="919" w:type="dxa"/>
            <w:tcBorders>
              <w:top w:val="single" w:color="auto" w:sz="4" w:space="0"/>
              <w:left w:val="single" w:color="auto" w:sz="4" w:space="0"/>
              <w:right w:val="single" w:color="auto" w:sz="4" w:space="0"/>
            </w:tcBorders>
            <w:noWrap w:val="0"/>
            <w:tcMar>
              <w:left w:w="0" w:type="dxa"/>
              <w:right w:w="0" w:type="dxa"/>
            </w:tcMar>
            <w:vAlign w:val="center"/>
          </w:tcPr>
          <w:p w14:paraId="6D2321C6">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质量保障措施</w:t>
            </w:r>
          </w:p>
        </w:tc>
        <w:tc>
          <w:tcPr>
            <w:tcW w:w="677" w:type="dxa"/>
            <w:tcBorders>
              <w:top w:val="single" w:color="auto" w:sz="4" w:space="0"/>
              <w:left w:val="single" w:color="auto" w:sz="4" w:space="0"/>
              <w:right w:val="single" w:color="auto" w:sz="4" w:space="0"/>
            </w:tcBorders>
            <w:noWrap w:val="0"/>
            <w:vAlign w:val="center"/>
          </w:tcPr>
          <w:p w14:paraId="0873CC4A">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6021" w:type="dxa"/>
            <w:tcBorders>
              <w:top w:val="single" w:color="auto" w:sz="4" w:space="0"/>
              <w:left w:val="single" w:color="auto" w:sz="4" w:space="0"/>
              <w:right w:val="single" w:color="auto" w:sz="4" w:space="0"/>
            </w:tcBorders>
            <w:noWrap w:val="0"/>
            <w:vAlign w:val="center"/>
          </w:tcPr>
          <w:p w14:paraId="467606DD">
            <w:pPr>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产品的质量保障措施，确保生产供应的产品为全新产品且无假货、水货、翻新货且无产权纠纷，并符合国内相关标准或行业标准，根据响应程度进行得分。</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产品质量保障措施完善健全且措施得力可靠的，可实施性强的，计（</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产品质量保证措施基本完善、保障措施合理可行，计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3-6]分；</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产品质量保证措施不够完善，计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0-3]分；此项不提供者不得分。</w:t>
            </w:r>
          </w:p>
        </w:tc>
      </w:tr>
      <w:tr w14:paraId="1EF4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113" w:type="dxa"/>
            <w:vMerge w:val="restart"/>
            <w:tcBorders>
              <w:left w:val="single" w:color="auto" w:sz="4" w:space="0"/>
              <w:right w:val="single" w:color="auto" w:sz="4" w:space="0"/>
            </w:tcBorders>
            <w:noWrap w:val="0"/>
            <w:vAlign w:val="center"/>
          </w:tcPr>
          <w:p w14:paraId="472F9AF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919" w:type="dxa"/>
            <w:tcBorders>
              <w:top w:val="single" w:color="auto" w:sz="4" w:space="0"/>
              <w:left w:val="single" w:color="auto" w:sz="4" w:space="0"/>
              <w:right w:val="single" w:color="auto" w:sz="4" w:space="0"/>
            </w:tcBorders>
            <w:noWrap w:val="0"/>
            <w:vAlign w:val="center"/>
          </w:tcPr>
          <w:p w14:paraId="6CA3C47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p w14:paraId="2A1B7E3A">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3AF3C084">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9分</w:t>
            </w:r>
          </w:p>
        </w:tc>
        <w:tc>
          <w:tcPr>
            <w:tcW w:w="6021" w:type="dxa"/>
            <w:tcBorders>
              <w:top w:val="single" w:color="auto" w:sz="4" w:space="0"/>
              <w:left w:val="single" w:color="auto" w:sz="4" w:space="0"/>
              <w:bottom w:val="single" w:color="auto" w:sz="4" w:space="0"/>
              <w:right w:val="single" w:color="auto" w:sz="4" w:space="0"/>
            </w:tcBorders>
            <w:noWrap w:val="0"/>
            <w:vAlign w:val="center"/>
          </w:tcPr>
          <w:p w14:paraId="76CE16FB">
            <w:pPr>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针对本项目实际需求提供详细具体可行的售后服务方案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针对本项目设立安排相应的技术支持及售后服务人员，具体的售后服务内容、故障响应时间、响应方式等进行评定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售后服务方案及措施，详细、全面、科学合理、可行的，计(6-9]分；售后方案及措施全面、可行计(3-6]分；售后方案及措施简单、可行性差计（0-3]分;此项不提供者不得分。</w:t>
            </w:r>
          </w:p>
        </w:tc>
      </w:tr>
      <w:tr w14:paraId="53D5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13" w:type="dxa"/>
            <w:vMerge w:val="continue"/>
            <w:tcBorders>
              <w:left w:val="single" w:color="auto" w:sz="4" w:space="0"/>
              <w:right w:val="single" w:color="auto" w:sz="4" w:space="0"/>
            </w:tcBorders>
            <w:noWrap w:val="0"/>
            <w:vAlign w:val="center"/>
          </w:tcPr>
          <w:p w14:paraId="2AA4114E">
            <w:pPr>
              <w:ind w:firstLine="0" w:firstLineChars="0"/>
              <w:jc w:val="center"/>
              <w:rPr>
                <w:rFonts w:hint="eastAsia" w:ascii="宋体" w:hAnsi="宋体" w:eastAsia="宋体" w:cs="宋体"/>
                <w:color w:val="auto"/>
                <w:sz w:val="24"/>
                <w:szCs w:val="24"/>
                <w:highlight w:val="none"/>
              </w:rPr>
            </w:pPr>
          </w:p>
        </w:tc>
        <w:tc>
          <w:tcPr>
            <w:tcW w:w="919" w:type="dxa"/>
            <w:tcBorders>
              <w:top w:val="single" w:color="auto" w:sz="4" w:space="0"/>
              <w:left w:val="single" w:color="auto" w:sz="4" w:space="0"/>
              <w:right w:val="single" w:color="auto" w:sz="4" w:space="0"/>
            </w:tcBorders>
            <w:noWrap w:val="0"/>
            <w:vAlign w:val="center"/>
          </w:tcPr>
          <w:p w14:paraId="375E2692">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65D2EE27">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6分</w:t>
            </w:r>
          </w:p>
        </w:tc>
        <w:tc>
          <w:tcPr>
            <w:tcW w:w="6021" w:type="dxa"/>
            <w:tcBorders>
              <w:top w:val="single" w:color="auto" w:sz="4" w:space="0"/>
              <w:left w:val="single" w:color="auto" w:sz="4" w:space="0"/>
              <w:bottom w:val="single" w:color="auto" w:sz="4" w:space="0"/>
              <w:right w:val="single" w:color="auto" w:sz="4" w:space="0"/>
            </w:tcBorders>
            <w:noWrap w:val="0"/>
            <w:vAlign w:val="center"/>
          </w:tcPr>
          <w:p w14:paraId="3131B2A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具有可行的技术培训方案，培训招标人使用人员，制定培训方案，培训方案应包括所提供操作维护方法、排除故障等方面，培训方案内容完整，可操作性强，计(4-6]分；培训方案内容简单，可操作性低，计(2-4]分；培训方案不具备操作性，计（0-2]分；此项不提供者不得分。</w:t>
            </w:r>
          </w:p>
        </w:tc>
      </w:tr>
      <w:tr w14:paraId="3EA4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13" w:type="dxa"/>
            <w:vMerge w:val="continue"/>
            <w:tcBorders>
              <w:left w:val="single" w:color="auto" w:sz="4" w:space="0"/>
              <w:right w:val="single" w:color="auto" w:sz="4" w:space="0"/>
            </w:tcBorders>
            <w:noWrap w:val="0"/>
            <w:vAlign w:val="center"/>
          </w:tcPr>
          <w:p w14:paraId="6BA26BE1">
            <w:pPr>
              <w:ind w:firstLine="0" w:firstLineChars="0"/>
              <w:jc w:val="center"/>
              <w:rPr>
                <w:rFonts w:hint="eastAsia" w:ascii="宋体" w:hAnsi="宋体" w:eastAsia="宋体" w:cs="宋体"/>
                <w:color w:val="auto"/>
                <w:sz w:val="24"/>
                <w:szCs w:val="24"/>
                <w:highlight w:val="none"/>
              </w:rPr>
            </w:pPr>
          </w:p>
        </w:tc>
        <w:tc>
          <w:tcPr>
            <w:tcW w:w="919" w:type="dxa"/>
            <w:tcBorders>
              <w:top w:val="single" w:color="auto" w:sz="4" w:space="0"/>
              <w:left w:val="single" w:color="auto" w:sz="4" w:space="0"/>
              <w:right w:val="single" w:color="auto" w:sz="4" w:space="0"/>
            </w:tcBorders>
            <w:noWrap w:val="0"/>
            <w:vAlign w:val="center"/>
          </w:tcPr>
          <w:p w14:paraId="47788A54">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拟投入本项目人员</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23E81B6A">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6021" w:type="dxa"/>
            <w:tcBorders>
              <w:top w:val="single" w:color="auto" w:sz="4" w:space="0"/>
              <w:left w:val="single" w:color="auto" w:sz="4" w:space="0"/>
              <w:bottom w:val="single" w:color="auto" w:sz="4" w:space="0"/>
              <w:right w:val="single" w:color="auto" w:sz="4" w:space="0"/>
            </w:tcBorders>
            <w:noWrap w:val="0"/>
            <w:vAlign w:val="center"/>
          </w:tcPr>
          <w:p w14:paraId="247B078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提供针对本项目实施的</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配置方案，包括人员</w:t>
            </w:r>
            <w:r>
              <w:rPr>
                <w:rFonts w:hint="eastAsia" w:ascii="宋体" w:hAnsi="宋体" w:eastAsia="宋体" w:cs="宋体"/>
                <w:color w:val="auto"/>
                <w:sz w:val="24"/>
                <w:szCs w:val="24"/>
                <w:highlight w:val="none"/>
                <w:lang w:val="en-US" w:eastAsia="zh-CN"/>
              </w:rPr>
              <w:t>设置、职责划分等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项目人员配置齐全，</w:t>
            </w:r>
            <w:r>
              <w:rPr>
                <w:rFonts w:hint="eastAsia" w:ascii="宋体" w:hAnsi="宋体" w:eastAsia="宋体" w:cs="宋体"/>
                <w:color w:val="auto"/>
                <w:sz w:val="24"/>
                <w:szCs w:val="24"/>
                <w:highlight w:val="none"/>
                <w:lang w:val="en-US" w:eastAsia="zh-CN"/>
              </w:rPr>
              <w:t>职责划分</w:t>
            </w:r>
            <w:r>
              <w:rPr>
                <w:rFonts w:hint="eastAsia" w:ascii="宋体" w:hAnsi="宋体" w:eastAsia="宋体" w:cs="宋体"/>
                <w:color w:val="auto"/>
                <w:sz w:val="24"/>
                <w:szCs w:val="24"/>
                <w:highlight w:val="none"/>
              </w:rPr>
              <w:t>明确合理计</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分；项目人员配置</w:t>
            </w:r>
            <w:r>
              <w:rPr>
                <w:rFonts w:hint="eastAsia" w:ascii="宋体" w:hAnsi="宋体" w:eastAsia="宋体" w:cs="宋体"/>
                <w:color w:val="auto"/>
                <w:sz w:val="24"/>
                <w:szCs w:val="24"/>
                <w:highlight w:val="none"/>
                <w:lang w:val="en-US" w:eastAsia="zh-CN"/>
              </w:rPr>
              <w:t>合理，有职责划分</w:t>
            </w:r>
            <w:r>
              <w:rPr>
                <w:rFonts w:hint="eastAsia" w:ascii="宋体" w:hAnsi="宋体" w:eastAsia="宋体" w:cs="宋体"/>
                <w:color w:val="auto"/>
                <w:sz w:val="24"/>
                <w:szCs w:val="24"/>
                <w:highlight w:val="none"/>
              </w:rPr>
              <w:t>计</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；项目人员配置</w:t>
            </w:r>
            <w:r>
              <w:rPr>
                <w:rFonts w:hint="eastAsia" w:ascii="宋体" w:hAnsi="宋体" w:eastAsia="宋体" w:cs="宋体"/>
                <w:color w:val="auto"/>
                <w:sz w:val="24"/>
                <w:szCs w:val="24"/>
                <w:highlight w:val="none"/>
                <w:lang w:val="en-US" w:eastAsia="zh-CN"/>
              </w:rPr>
              <w:t>及职责混乱不清计（0-2]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此项不提供者不得分。</w:t>
            </w:r>
          </w:p>
        </w:tc>
      </w:tr>
      <w:tr w14:paraId="355D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13" w:type="dxa"/>
            <w:vMerge w:val="continue"/>
            <w:tcBorders>
              <w:left w:val="single" w:color="auto" w:sz="4" w:space="0"/>
              <w:right w:val="single" w:color="auto" w:sz="4" w:space="0"/>
            </w:tcBorders>
            <w:noWrap w:val="0"/>
            <w:vAlign w:val="center"/>
          </w:tcPr>
          <w:p w14:paraId="66797100">
            <w:pPr>
              <w:ind w:firstLine="0" w:firstLineChars="0"/>
              <w:jc w:val="center"/>
              <w:rPr>
                <w:rFonts w:hint="eastAsia" w:ascii="宋体" w:hAnsi="宋体" w:eastAsia="宋体" w:cs="宋体"/>
                <w:color w:val="auto"/>
                <w:sz w:val="24"/>
                <w:szCs w:val="24"/>
                <w:highlight w:val="none"/>
              </w:rPr>
            </w:pPr>
          </w:p>
        </w:tc>
        <w:tc>
          <w:tcPr>
            <w:tcW w:w="919" w:type="dxa"/>
            <w:tcBorders>
              <w:top w:val="single" w:color="auto" w:sz="4" w:space="0"/>
              <w:left w:val="single" w:color="auto" w:sz="4" w:space="0"/>
              <w:right w:val="single" w:color="auto" w:sz="4" w:space="0"/>
            </w:tcBorders>
            <w:noWrap w:val="0"/>
            <w:vAlign w:val="center"/>
          </w:tcPr>
          <w:p w14:paraId="463ABB0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调试及验收方案</w:t>
            </w:r>
          </w:p>
        </w:tc>
        <w:tc>
          <w:tcPr>
            <w:tcW w:w="677" w:type="dxa"/>
            <w:tcBorders>
              <w:top w:val="single" w:color="auto" w:sz="4" w:space="0"/>
              <w:left w:val="single" w:color="auto" w:sz="4" w:space="0"/>
              <w:right w:val="single" w:color="auto" w:sz="4" w:space="0"/>
            </w:tcBorders>
            <w:noWrap w:val="0"/>
            <w:vAlign w:val="center"/>
          </w:tcPr>
          <w:p w14:paraId="56D00878">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6021" w:type="dxa"/>
            <w:tcBorders>
              <w:top w:val="single" w:color="auto" w:sz="4" w:space="0"/>
              <w:left w:val="single" w:color="auto" w:sz="4" w:space="0"/>
              <w:bottom w:val="single" w:color="auto" w:sz="4" w:space="0"/>
              <w:right w:val="single" w:color="auto" w:sz="4" w:space="0"/>
            </w:tcBorders>
            <w:noWrap w:val="0"/>
            <w:vAlign w:val="center"/>
          </w:tcPr>
          <w:p w14:paraId="4B5FA4D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人提供的安装调试及验收方案进行综合评审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包括安装调试验收进度流程安排、安装调试验收内容，验收供货保障措施等内容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。总体方案概述清晰明确、科学合理可行，有针对性计(</w:t>
            </w:r>
            <w:r>
              <w:rPr>
                <w:rFonts w:hint="eastAsia" w:ascii="宋体" w:hAnsi="宋体" w:eastAsia="宋体" w:cs="宋体"/>
                <w:color w:val="auto"/>
                <w:sz w:val="24"/>
                <w:szCs w:val="24"/>
                <w:highlight w:val="none"/>
                <w:lang w:val="en-US" w:eastAsia="zh-CN"/>
              </w:rPr>
              <w:t>6-9]</w:t>
            </w:r>
            <w:r>
              <w:rPr>
                <w:rFonts w:hint="eastAsia" w:ascii="宋体" w:hAnsi="宋体" w:eastAsia="宋体" w:cs="宋体"/>
                <w:color w:val="auto"/>
                <w:sz w:val="24"/>
                <w:szCs w:val="24"/>
                <w:highlight w:val="none"/>
              </w:rPr>
              <w:t>分；总体方案概述基本清晰明确,基本有针对性计(</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分；总体方案概述混乱,无针对性计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此项不提供者不得分</w:t>
            </w:r>
            <w:r>
              <w:rPr>
                <w:rFonts w:hint="eastAsia" w:ascii="宋体" w:hAnsi="宋体" w:eastAsia="宋体" w:cs="宋体"/>
                <w:color w:val="auto"/>
                <w:sz w:val="24"/>
                <w:szCs w:val="24"/>
                <w:highlight w:val="none"/>
              </w:rPr>
              <w:t>。</w:t>
            </w:r>
          </w:p>
        </w:tc>
      </w:tr>
      <w:tr w14:paraId="42D7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32" w:type="dxa"/>
            <w:gridSpan w:val="2"/>
            <w:tcBorders>
              <w:left w:val="single" w:color="auto" w:sz="4" w:space="0"/>
              <w:right w:val="single" w:color="auto" w:sz="4" w:space="0"/>
            </w:tcBorders>
            <w:noWrap w:val="0"/>
            <w:vAlign w:val="center"/>
          </w:tcPr>
          <w:p w14:paraId="36E1E987">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22C3651A">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6021" w:type="dxa"/>
            <w:tcBorders>
              <w:top w:val="single" w:color="auto" w:sz="4" w:space="0"/>
              <w:left w:val="single" w:color="auto" w:sz="4" w:space="0"/>
              <w:bottom w:val="single" w:color="auto" w:sz="4" w:space="0"/>
              <w:right w:val="single" w:color="auto" w:sz="4" w:space="0"/>
            </w:tcBorders>
            <w:noWrap w:val="0"/>
            <w:vAlign w:val="center"/>
          </w:tcPr>
          <w:p w14:paraId="7084133A">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提供2021年1月1日（以合同签订日期为准）至今类似项目业绩合同，每提供一份业绩合同得2分，满分10分（</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文件中附业绩合同复印件加盖公章，内容须清晰可辨）。</w:t>
            </w:r>
          </w:p>
        </w:tc>
      </w:tr>
    </w:tbl>
    <w:p w14:paraId="4BEADDB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Times New Roman"/>
        </w:rPr>
      </w:pPr>
      <w:r>
        <w:rPr>
          <w:rFonts w:hint="eastAsia" w:ascii="仿宋" w:hAnsi="仿宋" w:eastAsia="仿宋" w:cs="Times New Roman"/>
        </w:rPr>
        <w:t>注：1、各种计算数字“四舍五入”保留二位小数。</w:t>
      </w:r>
    </w:p>
    <w:p w14:paraId="417A69A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Times New Roman"/>
          <w:b/>
          <w:sz w:val="32"/>
          <w:szCs w:val="32"/>
        </w:rPr>
      </w:pPr>
      <w:r>
        <w:rPr>
          <w:rFonts w:hint="eastAsia" w:ascii="仿宋" w:hAnsi="仿宋" w:eastAsia="仿宋" w:cs="Times New Roman"/>
        </w:rPr>
        <w:t>2、评标委员会成员如有打分超过分值界限或未按本表规定打分的，则该成员的打分作废，不计入汇总分。</w:t>
      </w:r>
    </w:p>
    <w:p w14:paraId="7193E714">
      <w:pPr>
        <w:pStyle w:val="10"/>
        <w:tabs>
          <w:tab w:val="left" w:pos="555"/>
        </w:tabs>
        <w:spacing w:before="65" w:line="430" w:lineRule="auto"/>
        <w:ind w:left="830" w:right="108" w:hanging="480"/>
        <w:rPr>
          <w:spacing w:val="-2"/>
          <w:sz w:val="24"/>
          <w:szCs w:val="24"/>
        </w:rPr>
      </w:pPr>
    </w:p>
    <w:p w14:paraId="4B414E54">
      <w:pPr>
        <w:pStyle w:val="10"/>
        <w:spacing w:before="115" w:line="220" w:lineRule="auto"/>
        <w:ind w:left="364"/>
        <w:rPr>
          <w:sz w:val="24"/>
          <w:szCs w:val="24"/>
        </w:rPr>
      </w:pPr>
      <w:r>
        <w:rPr>
          <w:b/>
          <w:bCs/>
          <w:spacing w:val="-3"/>
          <w:sz w:val="24"/>
          <w:szCs w:val="24"/>
        </w:rPr>
        <w:t>五、磋商小组当履行下列义务</w:t>
      </w:r>
    </w:p>
    <w:p w14:paraId="46798D3C">
      <w:pPr>
        <w:pStyle w:val="10"/>
        <w:spacing w:before="181" w:line="220" w:lineRule="auto"/>
        <w:rPr>
          <w:sz w:val="24"/>
          <w:szCs w:val="24"/>
        </w:rPr>
      </w:pPr>
      <w:r>
        <w:rPr>
          <w:spacing w:val="-2"/>
          <w:sz w:val="24"/>
          <w:szCs w:val="24"/>
        </w:rPr>
        <w:t>1、遵纪守法，客观、公正、廉洁地履行职责；</w:t>
      </w:r>
    </w:p>
    <w:p w14:paraId="7AAF35BE">
      <w:pPr>
        <w:pStyle w:val="10"/>
        <w:spacing w:before="182" w:line="219" w:lineRule="auto"/>
        <w:rPr>
          <w:sz w:val="24"/>
          <w:szCs w:val="24"/>
        </w:rPr>
      </w:pPr>
      <w:r>
        <w:rPr>
          <w:sz w:val="24"/>
          <w:szCs w:val="24"/>
        </w:rPr>
        <w:t>2、根据采购文件的规定独立进行评审，对</w:t>
      </w:r>
      <w:r>
        <w:rPr>
          <w:spacing w:val="-1"/>
          <w:sz w:val="24"/>
          <w:szCs w:val="24"/>
        </w:rPr>
        <w:t>个人的评审意见承担法律责任；</w:t>
      </w:r>
    </w:p>
    <w:p w14:paraId="1875E9D1">
      <w:pPr>
        <w:pStyle w:val="10"/>
        <w:spacing w:before="183" w:line="219" w:lineRule="auto"/>
        <w:rPr>
          <w:sz w:val="24"/>
          <w:szCs w:val="24"/>
        </w:rPr>
      </w:pPr>
      <w:r>
        <w:rPr>
          <w:spacing w:val="-2"/>
          <w:sz w:val="24"/>
          <w:szCs w:val="24"/>
        </w:rPr>
        <w:t>3、参与评审报告的起草；</w:t>
      </w:r>
    </w:p>
    <w:p w14:paraId="05AF84F0">
      <w:pPr>
        <w:pStyle w:val="10"/>
        <w:spacing w:before="78" w:line="219" w:lineRule="auto"/>
        <w:rPr>
          <w:sz w:val="24"/>
          <w:szCs w:val="24"/>
        </w:rPr>
      </w:pPr>
      <w:r>
        <w:rPr>
          <w:spacing w:val="-1"/>
          <w:sz w:val="24"/>
          <w:szCs w:val="24"/>
        </w:rPr>
        <w:t>4、配合采购人、采购代理机构答复供应商提出的质疑；</w:t>
      </w:r>
    </w:p>
    <w:p w14:paraId="07824447">
      <w:pPr>
        <w:pStyle w:val="10"/>
        <w:spacing w:before="182" w:line="220" w:lineRule="auto"/>
        <w:rPr>
          <w:sz w:val="24"/>
          <w:szCs w:val="24"/>
        </w:rPr>
      </w:pPr>
      <w:r>
        <w:rPr>
          <w:spacing w:val="-1"/>
          <w:sz w:val="24"/>
          <w:szCs w:val="24"/>
        </w:rPr>
        <w:t>5、配合财政部门的投诉处理和监督检查工作。</w:t>
      </w:r>
    </w:p>
    <w:p w14:paraId="37AC61E4">
      <w:pPr>
        <w:pStyle w:val="10"/>
        <w:spacing w:before="182" w:line="220" w:lineRule="auto"/>
        <w:ind w:left="25"/>
        <w:rPr>
          <w:sz w:val="24"/>
          <w:szCs w:val="24"/>
        </w:rPr>
      </w:pPr>
      <w:r>
        <w:rPr>
          <w:b/>
          <w:bCs/>
          <w:spacing w:val="1"/>
          <w:sz w:val="24"/>
          <w:szCs w:val="24"/>
        </w:rPr>
        <w:t>六、无效响应文件</w:t>
      </w:r>
    </w:p>
    <w:p w14:paraId="7048860E">
      <w:pPr>
        <w:pStyle w:val="10"/>
        <w:spacing w:before="181" w:line="220" w:lineRule="auto"/>
        <w:ind w:left="524"/>
        <w:rPr>
          <w:sz w:val="24"/>
          <w:szCs w:val="24"/>
        </w:rPr>
      </w:pPr>
      <w:r>
        <w:rPr>
          <w:b/>
          <w:bCs/>
          <w:spacing w:val="-4"/>
          <w:sz w:val="24"/>
          <w:szCs w:val="24"/>
        </w:rPr>
        <w:t>出现下列情形之一的，磋商响应文件无效：</w:t>
      </w:r>
    </w:p>
    <w:p w14:paraId="0D803AB6">
      <w:pPr>
        <w:pStyle w:val="10"/>
        <w:spacing w:before="182" w:line="290" w:lineRule="auto"/>
        <w:ind w:left="35" w:right="63" w:firstLine="485"/>
        <w:rPr>
          <w:sz w:val="24"/>
          <w:szCs w:val="24"/>
        </w:rPr>
      </w:pPr>
      <w:r>
        <w:rPr>
          <w:spacing w:val="-1"/>
          <w:sz w:val="24"/>
          <w:szCs w:val="24"/>
        </w:rPr>
        <w:t>1、没有按照竞争性磋商文件要求提供的竞争性磋商响应文件、竞争性磋商</w:t>
      </w:r>
      <w:r>
        <w:rPr>
          <w:spacing w:val="4"/>
          <w:sz w:val="24"/>
          <w:szCs w:val="24"/>
        </w:rPr>
        <w:t xml:space="preserve"> </w:t>
      </w:r>
      <w:r>
        <w:rPr>
          <w:spacing w:val="-1"/>
          <w:sz w:val="24"/>
          <w:szCs w:val="24"/>
        </w:rPr>
        <w:t>响应文件构成有重大缺项、磋商响应文件格式不符合竞争性磋商文件要求；</w:t>
      </w:r>
    </w:p>
    <w:p w14:paraId="159FF527">
      <w:pPr>
        <w:pStyle w:val="10"/>
        <w:spacing w:before="182" w:line="219" w:lineRule="auto"/>
        <w:ind w:left="506"/>
        <w:rPr>
          <w:sz w:val="24"/>
          <w:szCs w:val="24"/>
        </w:rPr>
      </w:pPr>
      <w:r>
        <w:rPr>
          <w:spacing w:val="-1"/>
          <w:sz w:val="24"/>
          <w:szCs w:val="24"/>
        </w:rPr>
        <w:t>2、竞争性磋商响应文件未按竞争性磋商文件要求密封、签署、盖章的；</w:t>
      </w:r>
    </w:p>
    <w:p w14:paraId="2C7DD207">
      <w:pPr>
        <w:pStyle w:val="10"/>
        <w:spacing w:before="183" w:line="219" w:lineRule="auto"/>
        <w:ind w:left="508"/>
        <w:rPr>
          <w:sz w:val="24"/>
          <w:szCs w:val="24"/>
        </w:rPr>
      </w:pPr>
      <w:r>
        <w:rPr>
          <w:spacing w:val="-1"/>
          <w:sz w:val="24"/>
          <w:szCs w:val="24"/>
        </w:rPr>
        <w:t>3、供应商未按竞争性磋商文件要求提交磋商保证金或保函的；</w:t>
      </w:r>
    </w:p>
    <w:p w14:paraId="32575F1A">
      <w:pPr>
        <w:pStyle w:val="10"/>
        <w:spacing w:before="183" w:line="220" w:lineRule="auto"/>
        <w:ind w:left="502"/>
        <w:rPr>
          <w:sz w:val="24"/>
          <w:szCs w:val="24"/>
        </w:rPr>
      </w:pPr>
      <w:r>
        <w:rPr>
          <w:spacing w:val="-1"/>
          <w:sz w:val="24"/>
          <w:szCs w:val="24"/>
        </w:rPr>
        <w:t>4、资格证明文件不全的或无效的，或不符合国家规定的；</w:t>
      </w:r>
    </w:p>
    <w:p w14:paraId="56948E7A">
      <w:pPr>
        <w:pStyle w:val="10"/>
        <w:spacing w:before="182" w:line="220" w:lineRule="auto"/>
        <w:ind w:left="508"/>
        <w:rPr>
          <w:sz w:val="24"/>
          <w:szCs w:val="24"/>
        </w:rPr>
      </w:pPr>
      <w:r>
        <w:rPr>
          <w:spacing w:val="-11"/>
          <w:sz w:val="24"/>
          <w:szCs w:val="24"/>
        </w:rPr>
        <w:t>5、无磋商有效期或有效期达不到竞争性磋商文件要求的；</w:t>
      </w:r>
    </w:p>
    <w:p w14:paraId="1CCDB276">
      <w:pPr>
        <w:pStyle w:val="10"/>
        <w:spacing w:before="183" w:line="313" w:lineRule="auto"/>
        <w:ind w:left="22" w:firstLine="482"/>
        <w:rPr>
          <w:sz w:val="24"/>
          <w:szCs w:val="24"/>
        </w:rPr>
      </w:pPr>
      <w:r>
        <w:rPr>
          <w:sz w:val="24"/>
          <w:szCs w:val="24"/>
        </w:rPr>
        <w:t>6、供应商有串通磋商、以他人名义磋商、行</w:t>
      </w:r>
      <w:r>
        <w:rPr>
          <w:spacing w:val="-1"/>
          <w:sz w:val="24"/>
          <w:szCs w:val="24"/>
        </w:rPr>
        <w:t>贿、提供虚假证明（包括第三</w:t>
      </w:r>
      <w:r>
        <w:rPr>
          <w:sz w:val="24"/>
          <w:szCs w:val="24"/>
        </w:rPr>
        <w:t xml:space="preserve"> </w:t>
      </w:r>
      <w:r>
        <w:rPr>
          <w:spacing w:val="-2"/>
          <w:sz w:val="24"/>
          <w:szCs w:val="24"/>
        </w:rPr>
        <w:t>方提供的虚假证明</w:t>
      </w:r>
      <w:r>
        <w:rPr>
          <w:spacing w:val="5"/>
          <w:sz w:val="24"/>
          <w:szCs w:val="24"/>
        </w:rPr>
        <w:t>），</w:t>
      </w:r>
      <w:r>
        <w:rPr>
          <w:spacing w:val="-2"/>
          <w:sz w:val="24"/>
          <w:szCs w:val="24"/>
        </w:rPr>
        <w:t>开具虚假资质，出现虚假应答的</w:t>
      </w:r>
      <w:r>
        <w:rPr>
          <w:spacing w:val="-3"/>
          <w:sz w:val="24"/>
          <w:szCs w:val="24"/>
        </w:rPr>
        <w:t>，除按无效文件处理外，</w:t>
      </w:r>
      <w:r>
        <w:rPr>
          <w:spacing w:val="1"/>
          <w:sz w:val="24"/>
          <w:szCs w:val="24"/>
        </w:rPr>
        <w:t xml:space="preserve"> </w:t>
      </w:r>
      <w:r>
        <w:rPr>
          <w:spacing w:val="-1"/>
          <w:sz w:val="24"/>
          <w:szCs w:val="24"/>
        </w:rPr>
        <w:t>还将按照政府采购的有关规定进行处罚；</w:t>
      </w:r>
    </w:p>
    <w:p w14:paraId="357079EE">
      <w:pPr>
        <w:pStyle w:val="10"/>
        <w:spacing w:before="182" w:line="219" w:lineRule="auto"/>
        <w:ind w:left="509"/>
        <w:rPr>
          <w:sz w:val="24"/>
          <w:szCs w:val="24"/>
        </w:rPr>
      </w:pPr>
      <w:r>
        <w:rPr>
          <w:spacing w:val="-1"/>
          <w:sz w:val="24"/>
          <w:szCs w:val="24"/>
        </w:rPr>
        <w:t>7、磋商总报价超过竞争性磋商文件公布的采购预算的。</w:t>
      </w:r>
    </w:p>
    <w:p w14:paraId="2AD33951">
      <w:pPr>
        <w:pStyle w:val="10"/>
        <w:spacing w:before="184" w:line="219" w:lineRule="auto"/>
        <w:ind w:left="504"/>
        <w:rPr>
          <w:sz w:val="24"/>
          <w:szCs w:val="24"/>
        </w:rPr>
      </w:pPr>
      <w:r>
        <w:rPr>
          <w:spacing w:val="-1"/>
          <w:sz w:val="24"/>
          <w:szCs w:val="24"/>
        </w:rPr>
        <w:t>8、磋商响应文件含有采购人不能接受的附加条件的；</w:t>
      </w:r>
    </w:p>
    <w:p w14:paraId="0E856150">
      <w:pPr>
        <w:pStyle w:val="10"/>
        <w:spacing w:before="183" w:line="220" w:lineRule="auto"/>
        <w:ind w:left="504"/>
        <w:rPr>
          <w:sz w:val="24"/>
          <w:szCs w:val="24"/>
        </w:rPr>
      </w:pPr>
      <w:r>
        <w:rPr>
          <w:spacing w:val="-1"/>
          <w:sz w:val="24"/>
          <w:szCs w:val="24"/>
        </w:rPr>
        <w:t>9、法律、法规规定的其他无效情形。</w:t>
      </w:r>
    </w:p>
    <w:p w14:paraId="49978C63">
      <w:pPr>
        <w:pStyle w:val="10"/>
        <w:spacing w:before="182" w:line="221" w:lineRule="auto"/>
        <w:ind w:left="22"/>
        <w:rPr>
          <w:sz w:val="24"/>
          <w:szCs w:val="24"/>
        </w:rPr>
      </w:pPr>
      <w:r>
        <w:rPr>
          <w:b/>
          <w:bCs/>
          <w:spacing w:val="-4"/>
          <w:sz w:val="24"/>
          <w:szCs w:val="24"/>
        </w:rPr>
        <w:t>七、政策性扣减</w:t>
      </w:r>
    </w:p>
    <w:p w14:paraId="0A9CF4F1">
      <w:pPr>
        <w:pStyle w:val="10"/>
        <w:spacing w:before="181" w:line="221" w:lineRule="auto"/>
        <w:ind w:left="521"/>
        <w:rPr>
          <w:sz w:val="24"/>
          <w:szCs w:val="24"/>
        </w:rPr>
      </w:pPr>
      <w:r>
        <w:rPr>
          <w:b/>
          <w:bCs/>
          <w:spacing w:val="-5"/>
          <w:sz w:val="24"/>
          <w:szCs w:val="24"/>
        </w:rPr>
        <w:t>1、政策性扣减范围</w:t>
      </w:r>
    </w:p>
    <w:p w14:paraId="434D76EA">
      <w:pPr>
        <w:pStyle w:val="10"/>
        <w:spacing w:before="181" w:line="289" w:lineRule="auto"/>
        <w:ind w:left="26" w:right="37" w:firstLine="494"/>
        <w:rPr>
          <w:sz w:val="24"/>
          <w:szCs w:val="24"/>
        </w:rPr>
      </w:pPr>
      <w:r>
        <w:rPr>
          <w:spacing w:val="-2"/>
          <w:sz w:val="24"/>
          <w:szCs w:val="24"/>
        </w:rPr>
        <w:t>1.1</w:t>
      </w:r>
      <w:r>
        <w:rPr>
          <w:spacing w:val="-50"/>
          <w:sz w:val="24"/>
          <w:szCs w:val="24"/>
        </w:rPr>
        <w:t xml:space="preserve"> </w:t>
      </w:r>
      <w:r>
        <w:rPr>
          <w:spacing w:val="-2"/>
          <w:sz w:val="24"/>
          <w:szCs w:val="24"/>
        </w:rPr>
        <w:t>供应商符合小型、微型企业或监狱企业、残疾人福利性单位条</w:t>
      </w:r>
      <w:r>
        <w:rPr>
          <w:spacing w:val="-3"/>
          <w:sz w:val="24"/>
          <w:szCs w:val="24"/>
        </w:rPr>
        <w:t>件的，其</w:t>
      </w:r>
      <w:r>
        <w:rPr>
          <w:sz w:val="24"/>
          <w:szCs w:val="24"/>
        </w:rPr>
        <w:t xml:space="preserve"> </w:t>
      </w:r>
      <w:r>
        <w:rPr>
          <w:rFonts w:hint="eastAsia"/>
          <w:sz w:val="24"/>
          <w:szCs w:val="24"/>
          <w:lang w:val="en-US" w:eastAsia="zh-CN"/>
        </w:rPr>
        <w:t>磋商</w:t>
      </w:r>
      <w:r>
        <w:rPr>
          <w:spacing w:val="-1"/>
          <w:sz w:val="24"/>
          <w:szCs w:val="24"/>
        </w:rPr>
        <w:t>报价价格评审时将按相应比例进行扣减。</w:t>
      </w:r>
    </w:p>
    <w:p w14:paraId="1E83599D">
      <w:pPr>
        <w:pStyle w:val="10"/>
        <w:spacing w:before="184" w:line="351" w:lineRule="auto"/>
        <w:ind w:left="43" w:right="39" w:firstLine="478"/>
        <w:rPr>
          <w:sz w:val="24"/>
          <w:szCs w:val="24"/>
        </w:rPr>
      </w:pPr>
      <w:r>
        <w:rPr>
          <w:spacing w:val="5"/>
          <w:sz w:val="24"/>
          <w:szCs w:val="24"/>
        </w:rPr>
        <w:t>1.2</w:t>
      </w:r>
      <w:r>
        <w:rPr>
          <w:spacing w:val="-44"/>
          <w:sz w:val="24"/>
          <w:szCs w:val="24"/>
        </w:rPr>
        <w:t xml:space="preserve"> </w:t>
      </w:r>
      <w:r>
        <w:rPr>
          <w:spacing w:val="5"/>
          <w:sz w:val="24"/>
          <w:szCs w:val="24"/>
        </w:rPr>
        <w:t>依据关于印发《政府采购促进中小企业发展管理办法》</w:t>
      </w:r>
      <w:r>
        <w:rPr>
          <w:spacing w:val="4"/>
          <w:sz w:val="24"/>
          <w:szCs w:val="24"/>
        </w:rPr>
        <w:t>的通知（财库</w:t>
      </w:r>
      <w:r>
        <w:rPr>
          <w:sz w:val="24"/>
          <w:szCs w:val="24"/>
        </w:rPr>
        <w:t xml:space="preserve"> </w:t>
      </w:r>
      <w:r>
        <w:rPr>
          <w:spacing w:val="1"/>
          <w:sz w:val="24"/>
          <w:szCs w:val="24"/>
        </w:rPr>
        <w:t>〔2020〕46</w:t>
      </w:r>
      <w:r>
        <w:rPr>
          <w:spacing w:val="-43"/>
          <w:sz w:val="24"/>
          <w:szCs w:val="24"/>
        </w:rPr>
        <w:t xml:space="preserve"> </w:t>
      </w:r>
      <w:r>
        <w:rPr>
          <w:spacing w:val="1"/>
          <w:sz w:val="24"/>
          <w:szCs w:val="24"/>
        </w:rPr>
        <w:t>号）的规定，在政府采购活动中，供应商提供的服务符合下列情形</w:t>
      </w:r>
      <w:r>
        <w:rPr>
          <w:sz w:val="24"/>
          <w:szCs w:val="24"/>
        </w:rPr>
        <w:t xml:space="preserve"> </w:t>
      </w:r>
      <w:r>
        <w:rPr>
          <w:spacing w:val="-3"/>
          <w:sz w:val="24"/>
          <w:szCs w:val="24"/>
        </w:rPr>
        <w:t>的，享受中小企业扶持政策：</w:t>
      </w:r>
    </w:p>
    <w:p w14:paraId="6E717F41">
      <w:pPr>
        <w:pStyle w:val="10"/>
        <w:spacing w:before="34" w:line="290" w:lineRule="auto"/>
        <w:ind w:left="27" w:right="37" w:firstLine="487"/>
        <w:rPr>
          <w:sz w:val="24"/>
          <w:szCs w:val="24"/>
        </w:rPr>
      </w:pPr>
      <w:r>
        <w:rPr>
          <w:sz w:val="24"/>
          <w:szCs w:val="24"/>
        </w:rPr>
        <w:t>（1）在服务采购项目中，服务由中小企业承接，即提供服务的人员为中小</w:t>
      </w:r>
      <w:r>
        <w:rPr>
          <w:spacing w:val="4"/>
          <w:sz w:val="24"/>
          <w:szCs w:val="24"/>
        </w:rPr>
        <w:t xml:space="preserve"> </w:t>
      </w:r>
      <w:r>
        <w:rPr>
          <w:spacing w:val="-1"/>
          <w:sz w:val="24"/>
          <w:szCs w:val="24"/>
        </w:rPr>
        <w:t>企业依照《中华人民共和国劳动合同法》订立劳动合同的从业人员。</w:t>
      </w:r>
    </w:p>
    <w:p w14:paraId="4998ADE2">
      <w:pPr>
        <w:pStyle w:val="10"/>
        <w:spacing w:before="182" w:line="290" w:lineRule="auto"/>
        <w:ind w:left="26" w:right="37" w:firstLine="488"/>
        <w:rPr>
          <w:sz w:val="24"/>
          <w:szCs w:val="24"/>
        </w:rPr>
      </w:pPr>
      <w:r>
        <w:rPr>
          <w:sz w:val="24"/>
          <w:szCs w:val="24"/>
        </w:rPr>
        <w:t>（2）在货物采购项目中，供应商提供的货物既有中小企业制造货物，也有</w:t>
      </w:r>
      <w:r>
        <w:rPr>
          <w:spacing w:val="4"/>
          <w:sz w:val="24"/>
          <w:szCs w:val="24"/>
        </w:rPr>
        <w:t xml:space="preserve"> </w:t>
      </w:r>
      <w:r>
        <w:rPr>
          <w:spacing w:val="-1"/>
          <w:sz w:val="24"/>
          <w:szCs w:val="24"/>
        </w:rPr>
        <w:t>大型企业制造货物的，不享受本办法规定的中小企业扶持政策。</w:t>
      </w:r>
    </w:p>
    <w:p w14:paraId="7E2F6889">
      <w:pPr>
        <w:pStyle w:val="10"/>
        <w:spacing w:before="182" w:line="289" w:lineRule="auto"/>
        <w:ind w:left="29" w:right="37" w:firstLine="515"/>
        <w:rPr>
          <w:sz w:val="24"/>
          <w:szCs w:val="24"/>
        </w:rPr>
      </w:pPr>
      <w:r>
        <w:rPr>
          <w:spacing w:val="-9"/>
          <w:sz w:val="24"/>
          <w:szCs w:val="24"/>
        </w:rPr>
        <w:t>(3)中小企业参加政府采购活动，应当出具符合财库〔2020〕46</w:t>
      </w:r>
      <w:r>
        <w:rPr>
          <w:spacing w:val="-45"/>
          <w:sz w:val="24"/>
          <w:szCs w:val="24"/>
        </w:rPr>
        <w:t xml:space="preserve"> </w:t>
      </w:r>
      <w:r>
        <w:rPr>
          <w:spacing w:val="-9"/>
          <w:sz w:val="24"/>
          <w:szCs w:val="24"/>
        </w:rPr>
        <w:t>号规定的《中</w:t>
      </w:r>
      <w:r>
        <w:rPr>
          <w:sz w:val="24"/>
          <w:szCs w:val="24"/>
        </w:rPr>
        <w:t xml:space="preserve"> </w:t>
      </w:r>
      <w:r>
        <w:rPr>
          <w:spacing w:val="-1"/>
          <w:sz w:val="24"/>
          <w:szCs w:val="24"/>
        </w:rPr>
        <w:t>小企业声明函》,否则不得享受相关中小企业扶持政策。</w:t>
      </w:r>
    </w:p>
    <w:p w14:paraId="4DBE703D">
      <w:pPr>
        <w:pStyle w:val="10"/>
        <w:spacing w:before="78" w:line="313" w:lineRule="auto"/>
        <w:ind w:left="22" w:right="13" w:firstLine="498"/>
        <w:rPr>
          <w:sz w:val="24"/>
          <w:szCs w:val="24"/>
        </w:rPr>
      </w:pPr>
      <w:r>
        <w:rPr>
          <w:spacing w:val="-2"/>
          <w:sz w:val="24"/>
          <w:szCs w:val="24"/>
        </w:rPr>
        <w:t>1.3</w:t>
      </w:r>
      <w:r>
        <w:rPr>
          <w:spacing w:val="-51"/>
          <w:sz w:val="24"/>
          <w:szCs w:val="24"/>
        </w:rPr>
        <w:t xml:space="preserve"> </w:t>
      </w:r>
      <w:r>
        <w:rPr>
          <w:spacing w:val="-2"/>
          <w:sz w:val="24"/>
          <w:szCs w:val="24"/>
        </w:rPr>
        <w:t>采购人拟采购产品属于优先采购节能、环境标志产品范围的，应</w:t>
      </w:r>
      <w:r>
        <w:rPr>
          <w:spacing w:val="-3"/>
          <w:sz w:val="24"/>
          <w:szCs w:val="24"/>
        </w:rPr>
        <w:t>当优先</w:t>
      </w:r>
      <w:r>
        <w:rPr>
          <w:sz w:val="24"/>
          <w:szCs w:val="24"/>
        </w:rPr>
        <w:t xml:space="preserve"> </w:t>
      </w:r>
      <w:r>
        <w:rPr>
          <w:spacing w:val="-3"/>
          <w:sz w:val="24"/>
          <w:szCs w:val="24"/>
        </w:rPr>
        <w:t>采购节能、环境标志产品；拟采购产品符合政府采购强制采购政策的，实行强制</w:t>
      </w:r>
      <w:r>
        <w:rPr>
          <w:spacing w:val="1"/>
          <w:sz w:val="24"/>
          <w:szCs w:val="24"/>
        </w:rPr>
        <w:t xml:space="preserve"> </w:t>
      </w:r>
      <w:r>
        <w:rPr>
          <w:spacing w:val="-3"/>
          <w:sz w:val="24"/>
          <w:szCs w:val="24"/>
        </w:rPr>
        <w:t>采购。</w:t>
      </w:r>
    </w:p>
    <w:p w14:paraId="2FE172B8">
      <w:pPr>
        <w:pStyle w:val="10"/>
        <w:spacing w:before="181" w:line="290" w:lineRule="auto"/>
        <w:ind w:left="23" w:right="13" w:firstLine="497"/>
        <w:rPr>
          <w:sz w:val="24"/>
          <w:szCs w:val="24"/>
        </w:rPr>
      </w:pPr>
      <w:r>
        <w:rPr>
          <w:spacing w:val="-2"/>
          <w:sz w:val="24"/>
          <w:szCs w:val="24"/>
        </w:rPr>
        <w:t>1.3.1</w:t>
      </w:r>
      <w:r>
        <w:rPr>
          <w:spacing w:val="-52"/>
          <w:sz w:val="24"/>
          <w:szCs w:val="24"/>
        </w:rPr>
        <w:t xml:space="preserve"> </w:t>
      </w:r>
      <w:r>
        <w:rPr>
          <w:spacing w:val="-2"/>
          <w:sz w:val="24"/>
          <w:szCs w:val="24"/>
        </w:rPr>
        <w:t>采购人依据节能产品、环境标志产品品目清单和节能、环境标志产品</w:t>
      </w:r>
      <w:r>
        <w:rPr>
          <w:sz w:val="24"/>
          <w:szCs w:val="24"/>
        </w:rPr>
        <w:t xml:space="preserve"> </w:t>
      </w:r>
      <w:r>
        <w:rPr>
          <w:spacing w:val="-1"/>
          <w:sz w:val="24"/>
          <w:szCs w:val="24"/>
        </w:rPr>
        <w:t>认证证书实施政府优先采购和强制采购。</w:t>
      </w:r>
    </w:p>
    <w:p w14:paraId="5CF75A92">
      <w:pPr>
        <w:pStyle w:val="10"/>
        <w:spacing w:before="183" w:line="313" w:lineRule="auto"/>
        <w:ind w:left="26" w:right="13" w:firstLine="494"/>
        <w:rPr>
          <w:sz w:val="24"/>
          <w:szCs w:val="24"/>
        </w:rPr>
      </w:pPr>
      <w:r>
        <w:rPr>
          <w:spacing w:val="-2"/>
          <w:sz w:val="24"/>
          <w:szCs w:val="24"/>
        </w:rPr>
        <w:t>1.3.2</w:t>
      </w:r>
      <w:r>
        <w:rPr>
          <w:spacing w:val="-52"/>
          <w:sz w:val="24"/>
          <w:szCs w:val="24"/>
        </w:rPr>
        <w:t xml:space="preserve"> </w:t>
      </w:r>
      <w:r>
        <w:rPr>
          <w:spacing w:val="-2"/>
          <w:sz w:val="24"/>
          <w:szCs w:val="24"/>
        </w:rPr>
        <w:t>采购人拟采购的产品属于品目清单范围的，采购人及其委托的采购代</w:t>
      </w:r>
      <w:r>
        <w:rPr>
          <w:sz w:val="24"/>
          <w:szCs w:val="24"/>
        </w:rPr>
        <w:t xml:space="preserve"> </w:t>
      </w:r>
      <w:r>
        <w:rPr>
          <w:spacing w:val="-3"/>
          <w:sz w:val="24"/>
          <w:szCs w:val="24"/>
        </w:rPr>
        <w:t>理机构将依据国家确定的认证机构出具的、处于有效期之内的节能、环境标</w:t>
      </w:r>
      <w:r>
        <w:rPr>
          <w:spacing w:val="-4"/>
          <w:sz w:val="24"/>
          <w:szCs w:val="24"/>
        </w:rPr>
        <w:t>志产</w:t>
      </w:r>
      <w:r>
        <w:rPr>
          <w:sz w:val="24"/>
          <w:szCs w:val="24"/>
        </w:rPr>
        <w:t xml:space="preserve"> </w:t>
      </w:r>
      <w:r>
        <w:rPr>
          <w:spacing w:val="-1"/>
          <w:sz w:val="24"/>
          <w:szCs w:val="24"/>
        </w:rPr>
        <w:t>品认证证书，对获得证书的产品实施政府优先采购或强制采购。</w:t>
      </w:r>
    </w:p>
    <w:p w14:paraId="0A85BC3B">
      <w:pPr>
        <w:pStyle w:val="10"/>
        <w:spacing w:before="183" w:line="313" w:lineRule="auto"/>
        <w:ind w:left="22" w:right="13" w:firstLine="498"/>
        <w:rPr>
          <w:sz w:val="24"/>
          <w:szCs w:val="24"/>
        </w:rPr>
      </w:pPr>
      <w:r>
        <w:rPr>
          <w:spacing w:val="-2"/>
          <w:sz w:val="24"/>
          <w:szCs w:val="24"/>
        </w:rPr>
        <w:t>1.4</w:t>
      </w:r>
      <w:r>
        <w:rPr>
          <w:spacing w:val="-49"/>
          <w:sz w:val="24"/>
          <w:szCs w:val="24"/>
        </w:rPr>
        <w:t xml:space="preserve"> </w:t>
      </w:r>
      <w:r>
        <w:rPr>
          <w:spacing w:val="-2"/>
          <w:sz w:val="24"/>
          <w:szCs w:val="24"/>
        </w:rPr>
        <w:t>监狱企业参加政府采购活动时，应当提供由省级以上监狱管</w:t>
      </w:r>
      <w:r>
        <w:rPr>
          <w:spacing w:val="-3"/>
          <w:sz w:val="24"/>
          <w:szCs w:val="24"/>
        </w:rPr>
        <w:t>理局、戒毒</w:t>
      </w:r>
      <w:r>
        <w:rPr>
          <w:sz w:val="24"/>
          <w:szCs w:val="24"/>
        </w:rPr>
        <w:t xml:space="preserve"> </w:t>
      </w:r>
      <w:r>
        <w:rPr>
          <w:spacing w:val="-3"/>
          <w:sz w:val="24"/>
          <w:szCs w:val="24"/>
        </w:rPr>
        <w:t>管理局(含新疆生产建设兵团)出具的属于监狱企业的证明文件。监狱企业参加政</w:t>
      </w:r>
      <w:r>
        <w:rPr>
          <w:spacing w:val="4"/>
          <w:sz w:val="24"/>
          <w:szCs w:val="24"/>
        </w:rPr>
        <w:t xml:space="preserve"> </w:t>
      </w:r>
      <w:r>
        <w:rPr>
          <w:spacing w:val="-1"/>
          <w:sz w:val="24"/>
          <w:szCs w:val="24"/>
        </w:rPr>
        <w:t>府采购活动时，视同小型、微型企业。</w:t>
      </w:r>
    </w:p>
    <w:p w14:paraId="13BEF140">
      <w:pPr>
        <w:pStyle w:val="10"/>
        <w:spacing w:before="182" w:line="325" w:lineRule="auto"/>
        <w:ind w:left="21" w:right="13" w:firstLine="499"/>
        <w:rPr>
          <w:sz w:val="24"/>
          <w:szCs w:val="24"/>
        </w:rPr>
      </w:pPr>
      <w:r>
        <w:rPr>
          <w:spacing w:val="-2"/>
          <w:sz w:val="24"/>
          <w:szCs w:val="24"/>
        </w:rPr>
        <w:t>1.5</w:t>
      </w:r>
      <w:r>
        <w:rPr>
          <w:spacing w:val="-48"/>
          <w:sz w:val="24"/>
          <w:szCs w:val="24"/>
        </w:rPr>
        <w:t xml:space="preserve"> </w:t>
      </w:r>
      <w:r>
        <w:rPr>
          <w:spacing w:val="-2"/>
          <w:sz w:val="24"/>
          <w:szCs w:val="24"/>
        </w:rPr>
        <w:t>符合条件的残疾人福利性单位在参加政府采购活动时，应</w:t>
      </w:r>
      <w:r>
        <w:rPr>
          <w:spacing w:val="-3"/>
          <w:sz w:val="24"/>
          <w:szCs w:val="24"/>
        </w:rPr>
        <w:t>当提供《残疾</w:t>
      </w:r>
      <w:r>
        <w:rPr>
          <w:sz w:val="24"/>
          <w:szCs w:val="24"/>
        </w:rPr>
        <w:t xml:space="preserve"> </w:t>
      </w:r>
      <w:r>
        <w:rPr>
          <w:spacing w:val="-3"/>
          <w:sz w:val="24"/>
          <w:szCs w:val="24"/>
        </w:rPr>
        <w:t>人福利性单位声明函》，并对声明的真实性负责。残疾人福利性单位参加政府采</w:t>
      </w:r>
      <w:r>
        <w:rPr>
          <w:spacing w:val="2"/>
          <w:sz w:val="24"/>
          <w:szCs w:val="24"/>
        </w:rPr>
        <w:t xml:space="preserve"> </w:t>
      </w:r>
      <w:r>
        <w:rPr>
          <w:spacing w:val="-3"/>
          <w:sz w:val="24"/>
          <w:szCs w:val="24"/>
        </w:rPr>
        <w:t>购活动时，视同小型、微型企业；残疾人福利性单位属于小型、微型企业的，不</w:t>
      </w:r>
      <w:r>
        <w:rPr>
          <w:spacing w:val="2"/>
          <w:sz w:val="24"/>
          <w:szCs w:val="24"/>
        </w:rPr>
        <w:t xml:space="preserve"> </w:t>
      </w:r>
      <w:r>
        <w:rPr>
          <w:spacing w:val="-2"/>
          <w:sz w:val="24"/>
          <w:szCs w:val="24"/>
        </w:rPr>
        <w:t>重复享受政策。</w:t>
      </w:r>
    </w:p>
    <w:p w14:paraId="4B799746">
      <w:pPr>
        <w:pStyle w:val="10"/>
        <w:spacing w:before="182" w:line="221" w:lineRule="auto"/>
        <w:ind w:left="506"/>
        <w:rPr>
          <w:sz w:val="24"/>
          <w:szCs w:val="24"/>
        </w:rPr>
      </w:pPr>
      <w:r>
        <w:rPr>
          <w:b/>
          <w:bCs/>
          <w:spacing w:val="-4"/>
          <w:sz w:val="24"/>
          <w:szCs w:val="24"/>
        </w:rPr>
        <w:t>2、政策性扣减方式</w:t>
      </w:r>
    </w:p>
    <w:p w14:paraId="1AD6B52B">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中小企业</w:t>
      </w:r>
    </w:p>
    <w:p w14:paraId="1CA6E55F">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项目专门面向中小企业，在货物采购项目中，货物由中小企业制造，即货物由中小企业生产且使用该中小企业商号或者注册商标，无论供应商本身是否属于中小企业，视为中小企业；在工程采购项目中，工程由中小企业承建，即工程施工单位为中小企业；在服务采购项目中，服务由中小企业承接，视为中小企业。符合中小企业政策条件的供应商参加政府采购活动，应当提供《中小企业声明函》。</w:t>
      </w:r>
    </w:p>
    <w:p w14:paraId="5A22D836">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项目非专门面向中小企业，在货物采购项目中，货物由小微企业制造，即货物由小微企业生产且使用该小微企业商号或者注册商标，无论供应商本身是否属于小微企业，符合小微企业政策条件。在工程采购项目中，工程由小微企业承建，即工程施工单位为小微企业</w:t>
      </w:r>
      <w:r>
        <w:rPr>
          <w:rFonts w:hint="eastAsia" w:ascii="宋体" w:hAnsi="宋体" w:eastAsia="宋体" w:cs="宋体"/>
          <w:sz w:val="24"/>
          <w:szCs w:val="24"/>
          <w:lang w:eastAsia="zh-CN"/>
        </w:rPr>
        <w:t>，</w:t>
      </w:r>
      <w:r>
        <w:rPr>
          <w:rFonts w:hint="eastAsia" w:ascii="宋体" w:hAnsi="宋体" w:eastAsia="宋体" w:cs="宋体"/>
          <w:sz w:val="24"/>
          <w:szCs w:val="24"/>
        </w:rPr>
        <w:t>符合小微企业政策条件；在服务采购项目中，服务由小微企业承接，视为小微企业。符合中小企业政策条件的供应商参加政府采购活动</w:t>
      </w:r>
      <w:r>
        <w:rPr>
          <w:rFonts w:hint="eastAsia" w:ascii="宋体" w:hAnsi="宋体" w:eastAsia="宋体" w:cs="宋体"/>
          <w:sz w:val="24"/>
          <w:szCs w:val="24"/>
          <w:lang w:eastAsia="zh-CN"/>
        </w:rPr>
        <w:t>，</w:t>
      </w:r>
      <w:r>
        <w:rPr>
          <w:rFonts w:hint="eastAsia" w:ascii="宋体" w:hAnsi="宋体" w:eastAsia="宋体" w:cs="宋体"/>
          <w:sz w:val="24"/>
          <w:szCs w:val="24"/>
        </w:rPr>
        <w:t>应当提供《中小企业声明函》（见附件二），不提供的在评标时不享受价格扣除优惠政策。货物和服务项目，对小型和微型企业的价格给予</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0%的扣除，用扣除后的价格参与评审</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本项目的扣除比例为：小型企业扣除</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w:t>
      </w:r>
      <w:r>
        <w:rPr>
          <w:rFonts w:hint="eastAsia" w:ascii="宋体" w:hAnsi="宋体" w:eastAsia="宋体" w:cs="宋体"/>
          <w:sz w:val="24"/>
          <w:szCs w:val="24"/>
        </w:rPr>
        <w:t>微型企业扣除</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%。工程项目，对小型和微型企业的价格给予3%～5%的扣除，用扣除后的价格参与评审。 </w:t>
      </w:r>
    </w:p>
    <w:p w14:paraId="78DD07D1">
      <w:pPr>
        <w:tabs>
          <w:tab w:val="left" w:pos="0"/>
        </w:tabs>
        <w:adjustRightInd w:val="0"/>
        <w:snapToGrid w:val="0"/>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依据《财政部、司法部关于政府采购支持监狱企业发展有关问题的通知》（财库〔2014〕68号）之规定，监狱企业参加政府采购活动，视同小微企业。应当提供由省级以上监狱管理局、戒毒管理局出具的属于监狱企业的证明文件，在评</w:t>
      </w:r>
      <w:r>
        <w:rPr>
          <w:rFonts w:hint="eastAsia" w:ascii="宋体" w:hAnsi="宋体" w:eastAsia="宋体" w:cs="宋体"/>
          <w:sz w:val="24"/>
          <w:szCs w:val="24"/>
          <w:lang w:eastAsia="zh-CN"/>
        </w:rPr>
        <w:t>审</w:t>
      </w:r>
      <w:r>
        <w:rPr>
          <w:rFonts w:hint="eastAsia" w:ascii="宋体" w:hAnsi="宋体" w:eastAsia="宋体" w:cs="宋体"/>
          <w:sz w:val="24"/>
          <w:szCs w:val="24"/>
        </w:rPr>
        <w:t>时</w:t>
      </w:r>
      <w:r>
        <w:rPr>
          <w:rFonts w:hint="eastAsia" w:ascii="宋体" w:hAnsi="宋体" w:eastAsia="宋体" w:cs="宋体"/>
          <w:sz w:val="24"/>
          <w:szCs w:val="24"/>
          <w:lang w:eastAsia="zh-CN"/>
        </w:rPr>
        <w:t>享受小微企业</w:t>
      </w:r>
      <w:r>
        <w:rPr>
          <w:rFonts w:hint="eastAsia" w:ascii="宋体" w:hAnsi="宋体" w:eastAsia="宋体" w:cs="宋体"/>
          <w:sz w:val="24"/>
          <w:szCs w:val="24"/>
        </w:rPr>
        <w:t>政策。未提供或出具证明文件的单位不符合相关要求的，不视为小微企业</w:t>
      </w:r>
      <w:r>
        <w:rPr>
          <w:rFonts w:hint="eastAsia" w:ascii="宋体" w:hAnsi="宋体" w:eastAsia="宋体" w:cs="宋体"/>
          <w:sz w:val="24"/>
          <w:szCs w:val="24"/>
          <w:lang w:eastAsia="zh-CN"/>
        </w:rPr>
        <w:t>。</w:t>
      </w:r>
    </w:p>
    <w:p w14:paraId="30EB7E44">
      <w:pPr>
        <w:tabs>
          <w:tab w:val="left" w:pos="0"/>
        </w:tabs>
        <w:adjustRightInd w:val="0"/>
        <w:snapToGrid w:val="0"/>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依据《财政部、民政部、中国残疾人联合会关于促进残疾人就业政府采购政策的通知》（财库〔2017〕141号）之规定，残疾人福利性单位参加政府采购活动，视同小微企业，应当提供《残疾人福利性单位声明函》</w:t>
      </w:r>
      <w:r>
        <w:rPr>
          <w:rFonts w:hint="eastAsia" w:ascii="宋体" w:hAnsi="宋体" w:eastAsia="宋体" w:cs="宋体"/>
          <w:sz w:val="24"/>
          <w:szCs w:val="24"/>
          <w:lang w:eastAsia="zh-CN"/>
        </w:rPr>
        <w:t>，</w:t>
      </w:r>
      <w:r>
        <w:rPr>
          <w:rFonts w:hint="eastAsia" w:ascii="宋体" w:hAnsi="宋体" w:eastAsia="宋体" w:cs="宋体"/>
          <w:sz w:val="24"/>
          <w:szCs w:val="24"/>
        </w:rPr>
        <w:t>在评</w:t>
      </w:r>
      <w:r>
        <w:rPr>
          <w:rFonts w:hint="eastAsia" w:ascii="宋体" w:hAnsi="宋体" w:eastAsia="宋体" w:cs="宋体"/>
          <w:sz w:val="24"/>
          <w:szCs w:val="24"/>
          <w:lang w:eastAsia="zh-CN"/>
        </w:rPr>
        <w:t>审</w:t>
      </w:r>
      <w:r>
        <w:rPr>
          <w:rFonts w:hint="eastAsia" w:ascii="宋体" w:hAnsi="宋体" w:eastAsia="宋体" w:cs="宋体"/>
          <w:sz w:val="24"/>
          <w:szCs w:val="24"/>
        </w:rPr>
        <w:t>时享受</w:t>
      </w:r>
      <w:r>
        <w:rPr>
          <w:rFonts w:hint="eastAsia" w:ascii="宋体" w:hAnsi="宋体" w:eastAsia="宋体" w:cs="宋体"/>
          <w:sz w:val="24"/>
          <w:szCs w:val="24"/>
          <w:lang w:eastAsia="zh-CN"/>
        </w:rPr>
        <w:t>小微企业</w:t>
      </w:r>
      <w:r>
        <w:rPr>
          <w:rFonts w:hint="eastAsia" w:ascii="宋体" w:hAnsi="宋体" w:eastAsia="宋体" w:cs="宋体"/>
          <w:sz w:val="24"/>
          <w:szCs w:val="24"/>
        </w:rPr>
        <w:t>政策</w:t>
      </w:r>
      <w:r>
        <w:rPr>
          <w:rFonts w:hint="eastAsia" w:ascii="宋体" w:hAnsi="宋体" w:eastAsia="宋体" w:cs="宋体"/>
          <w:sz w:val="24"/>
          <w:szCs w:val="24"/>
          <w:lang w:eastAsia="zh-CN"/>
        </w:rPr>
        <w:t>。</w:t>
      </w:r>
      <w:r>
        <w:rPr>
          <w:rFonts w:hint="eastAsia" w:ascii="宋体" w:hAnsi="宋体" w:eastAsia="宋体" w:cs="宋体"/>
          <w:sz w:val="24"/>
          <w:szCs w:val="24"/>
        </w:rPr>
        <w:t>未提供的不视为小微企业</w:t>
      </w:r>
      <w:r>
        <w:rPr>
          <w:rFonts w:hint="eastAsia" w:ascii="宋体" w:hAnsi="宋体" w:eastAsia="宋体" w:cs="宋体"/>
          <w:sz w:val="24"/>
          <w:szCs w:val="24"/>
          <w:lang w:eastAsia="zh-CN"/>
        </w:rPr>
        <w:t>。</w:t>
      </w:r>
    </w:p>
    <w:p w14:paraId="01BB1A36">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残疾人福利性单位属于小微企业的，不重复享受政策。</w:t>
      </w:r>
    </w:p>
    <w:p w14:paraId="7C25188A">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提供的《中小企业声明函》或者《残疾人福利性单位声明函》存在明显错误的，评标委员会可以要求供应商作出澄清；澄清后，符合小微企业条件的，供应商可以享受价格扣除优惠政策；否则，不享受价格扣除优惠政策。</w:t>
      </w:r>
    </w:p>
    <w:p w14:paraId="74763F2E">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享受中小企业扶持政策的供应商可以同时享受节能产品、环境标志产品优先采购政策。</w:t>
      </w:r>
    </w:p>
    <w:p w14:paraId="2620A533">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政府采购监督检查、投诉处理及政府采购行政处罚中对中小企业的认定，由货物制造商注册登记所在地的县级以上人民政府中小企业主管部门负责。</w:t>
      </w:r>
    </w:p>
    <w:p w14:paraId="574CC914">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政府采购信用担保及融资为缓解中小企业融资困难，陕西省财政厅出台了《陕西省中小企业政府采购信用融资办法》（陕财办采﹝2018﹞23 号），中标供应商如有融资需求，可登录“ 陕西省政府采购 网 -  陕西省政府采购信用融资平台（http://www.ccgp-shaanxi.gov.cn/zcdservice/zcd/shanxi/）”了解详情。</w:t>
      </w:r>
    </w:p>
    <w:p w14:paraId="3EDD82D8">
      <w:pPr>
        <w:pStyle w:val="10"/>
        <w:numPr>
          <w:ilvl w:val="0"/>
          <w:numId w:val="0"/>
        </w:numPr>
        <w:spacing w:before="183" w:line="346" w:lineRule="auto"/>
        <w:ind w:right="3119" w:rightChars="0"/>
        <w:rPr>
          <w:sz w:val="24"/>
          <w:szCs w:val="24"/>
        </w:rPr>
      </w:pPr>
      <w:r>
        <w:rPr>
          <w:b/>
          <w:bCs/>
          <w:spacing w:val="-3"/>
          <w:sz w:val="24"/>
          <w:szCs w:val="24"/>
        </w:rPr>
        <w:t>八、推荐并确定成交候选人</w:t>
      </w:r>
    </w:p>
    <w:p w14:paraId="250C60EE">
      <w:pPr>
        <w:pStyle w:val="10"/>
        <w:spacing w:before="36" w:line="219" w:lineRule="auto"/>
        <w:ind w:left="538"/>
        <w:rPr>
          <w:sz w:val="24"/>
          <w:szCs w:val="24"/>
        </w:rPr>
      </w:pPr>
      <w:r>
        <w:rPr>
          <w:spacing w:val="5"/>
          <w:sz w:val="24"/>
          <w:szCs w:val="24"/>
        </w:rPr>
        <w:t>1、磋商结果报告由磋商小组全体成员签字确认。</w:t>
      </w:r>
    </w:p>
    <w:p w14:paraId="5407BF22">
      <w:pPr>
        <w:pStyle w:val="10"/>
        <w:spacing w:before="183" w:line="290" w:lineRule="auto"/>
        <w:ind w:left="39" w:right="23" w:firstLine="483"/>
        <w:rPr>
          <w:sz w:val="24"/>
          <w:szCs w:val="24"/>
        </w:rPr>
      </w:pPr>
      <w:r>
        <w:rPr>
          <w:spacing w:val="7"/>
          <w:sz w:val="24"/>
          <w:szCs w:val="24"/>
        </w:rPr>
        <w:t>2、采购人根据磋商结果报告中推荐的成交候选人确定成交供应商，以复</w:t>
      </w:r>
      <w:r>
        <w:rPr>
          <w:spacing w:val="2"/>
          <w:sz w:val="24"/>
          <w:szCs w:val="24"/>
        </w:rPr>
        <w:t xml:space="preserve"> </w:t>
      </w:r>
      <w:r>
        <w:rPr>
          <w:spacing w:val="3"/>
          <w:sz w:val="24"/>
          <w:szCs w:val="24"/>
        </w:rPr>
        <w:t>函通知采购代理机构。</w:t>
      </w:r>
    </w:p>
    <w:p w14:paraId="21EA4554">
      <w:pPr>
        <w:pStyle w:val="10"/>
        <w:spacing w:before="183" w:line="220" w:lineRule="auto"/>
        <w:ind w:left="29"/>
        <w:rPr>
          <w:sz w:val="24"/>
          <w:szCs w:val="24"/>
        </w:rPr>
      </w:pPr>
      <w:r>
        <w:rPr>
          <w:b/>
          <w:bCs/>
          <w:spacing w:val="-4"/>
          <w:sz w:val="24"/>
          <w:szCs w:val="24"/>
        </w:rPr>
        <w:t>九、特殊情况的处理</w:t>
      </w:r>
    </w:p>
    <w:p w14:paraId="2504780E">
      <w:pPr>
        <w:pStyle w:val="10"/>
        <w:spacing w:before="78" w:line="220" w:lineRule="auto"/>
        <w:ind w:left="521"/>
        <w:rPr>
          <w:sz w:val="24"/>
          <w:szCs w:val="24"/>
        </w:rPr>
      </w:pPr>
      <w:r>
        <w:rPr>
          <w:spacing w:val="-2"/>
          <w:sz w:val="24"/>
          <w:szCs w:val="24"/>
        </w:rPr>
        <w:t>1、计算错误将按以下方法更正：</w:t>
      </w:r>
    </w:p>
    <w:p w14:paraId="6ECD3A59">
      <w:pPr>
        <w:pStyle w:val="10"/>
        <w:spacing w:before="180" w:line="351" w:lineRule="auto"/>
        <w:ind w:left="22" w:right="13" w:firstLine="498"/>
        <w:rPr>
          <w:sz w:val="24"/>
          <w:szCs w:val="24"/>
        </w:rPr>
      </w:pPr>
      <w:r>
        <w:rPr>
          <w:spacing w:val="-2"/>
          <w:sz w:val="24"/>
          <w:szCs w:val="24"/>
        </w:rPr>
        <w:t>1.1</w:t>
      </w:r>
      <w:r>
        <w:rPr>
          <w:spacing w:val="-51"/>
          <w:sz w:val="24"/>
          <w:szCs w:val="24"/>
        </w:rPr>
        <w:t xml:space="preserve"> </w:t>
      </w:r>
      <w:r>
        <w:rPr>
          <w:spacing w:val="-2"/>
          <w:sz w:val="24"/>
          <w:szCs w:val="24"/>
        </w:rPr>
        <w:t>磋商响应文件中报价一览表内容与磋商响应文件中相应内容不一</w:t>
      </w:r>
      <w:r>
        <w:rPr>
          <w:spacing w:val="-3"/>
          <w:sz w:val="24"/>
          <w:szCs w:val="24"/>
        </w:rPr>
        <w:t>致的，</w:t>
      </w:r>
      <w:r>
        <w:rPr>
          <w:sz w:val="24"/>
          <w:szCs w:val="24"/>
        </w:rPr>
        <w:t xml:space="preserve"> </w:t>
      </w:r>
      <w:r>
        <w:rPr>
          <w:spacing w:val="-3"/>
          <w:sz w:val="24"/>
          <w:szCs w:val="24"/>
        </w:rPr>
        <w:t>以报价一览表为准；如果单独密封的报价一览表与磋商响应文件正本的报价一览</w:t>
      </w:r>
      <w:r>
        <w:rPr>
          <w:spacing w:val="1"/>
          <w:sz w:val="24"/>
          <w:szCs w:val="24"/>
        </w:rPr>
        <w:t xml:space="preserve"> </w:t>
      </w:r>
      <w:r>
        <w:rPr>
          <w:spacing w:val="-1"/>
          <w:sz w:val="24"/>
          <w:szCs w:val="24"/>
        </w:rPr>
        <w:t>表不一致，以单独密封的报价一览表为准。</w:t>
      </w:r>
    </w:p>
    <w:p w14:paraId="4E765A06">
      <w:pPr>
        <w:pStyle w:val="10"/>
        <w:spacing w:before="36" w:line="220" w:lineRule="auto"/>
        <w:ind w:left="521"/>
        <w:rPr>
          <w:sz w:val="24"/>
          <w:szCs w:val="24"/>
        </w:rPr>
      </w:pPr>
      <w:r>
        <w:rPr>
          <w:spacing w:val="-1"/>
          <w:sz w:val="24"/>
          <w:szCs w:val="24"/>
        </w:rPr>
        <w:t>1.2</w:t>
      </w:r>
      <w:r>
        <w:rPr>
          <w:spacing w:val="-52"/>
          <w:sz w:val="24"/>
          <w:szCs w:val="24"/>
        </w:rPr>
        <w:t xml:space="preserve"> </w:t>
      </w:r>
      <w:r>
        <w:rPr>
          <w:spacing w:val="-1"/>
          <w:sz w:val="24"/>
          <w:szCs w:val="24"/>
        </w:rPr>
        <w:t>磋商响应文件的大写金额和小写金额不一致的，以大写</w:t>
      </w:r>
      <w:r>
        <w:rPr>
          <w:spacing w:val="-2"/>
          <w:sz w:val="24"/>
          <w:szCs w:val="24"/>
        </w:rPr>
        <w:t>金额为准；</w:t>
      </w:r>
    </w:p>
    <w:p w14:paraId="65DEBCB6">
      <w:pPr>
        <w:pStyle w:val="10"/>
        <w:spacing w:before="182" w:line="289" w:lineRule="auto"/>
        <w:ind w:left="26" w:right="13" w:firstLine="494"/>
        <w:rPr>
          <w:sz w:val="24"/>
          <w:szCs w:val="24"/>
        </w:rPr>
      </w:pPr>
      <w:r>
        <w:rPr>
          <w:spacing w:val="-2"/>
          <w:sz w:val="24"/>
          <w:szCs w:val="24"/>
        </w:rPr>
        <w:t>1.3</w:t>
      </w:r>
      <w:r>
        <w:rPr>
          <w:spacing w:val="-48"/>
          <w:sz w:val="24"/>
          <w:szCs w:val="24"/>
        </w:rPr>
        <w:t xml:space="preserve"> </w:t>
      </w:r>
      <w:r>
        <w:rPr>
          <w:spacing w:val="-2"/>
          <w:sz w:val="24"/>
          <w:szCs w:val="24"/>
        </w:rPr>
        <w:t>单价金额小数点或者百分比有明显错位的，以单独密封的</w:t>
      </w:r>
      <w:r>
        <w:rPr>
          <w:spacing w:val="-3"/>
          <w:sz w:val="24"/>
          <w:szCs w:val="24"/>
        </w:rPr>
        <w:t>报价一览表的</w:t>
      </w:r>
      <w:r>
        <w:rPr>
          <w:sz w:val="24"/>
          <w:szCs w:val="24"/>
        </w:rPr>
        <w:t xml:space="preserve"> </w:t>
      </w:r>
      <w:r>
        <w:rPr>
          <w:spacing w:val="-2"/>
          <w:sz w:val="24"/>
          <w:szCs w:val="24"/>
        </w:rPr>
        <w:t>总价为准，并修改单价；</w:t>
      </w:r>
    </w:p>
    <w:p w14:paraId="16285D4F">
      <w:pPr>
        <w:pStyle w:val="10"/>
        <w:spacing w:before="183" w:line="219" w:lineRule="auto"/>
        <w:ind w:left="521"/>
        <w:rPr>
          <w:sz w:val="24"/>
          <w:szCs w:val="24"/>
        </w:rPr>
      </w:pPr>
      <w:r>
        <w:rPr>
          <w:spacing w:val="-1"/>
          <w:sz w:val="24"/>
          <w:szCs w:val="24"/>
        </w:rPr>
        <w:t>1.4</w:t>
      </w:r>
      <w:r>
        <w:rPr>
          <w:spacing w:val="-48"/>
          <w:sz w:val="24"/>
          <w:szCs w:val="24"/>
        </w:rPr>
        <w:t xml:space="preserve"> </w:t>
      </w:r>
      <w:r>
        <w:rPr>
          <w:spacing w:val="-1"/>
          <w:sz w:val="24"/>
          <w:szCs w:val="24"/>
        </w:rPr>
        <w:t>总价金额与按单价汇总金额不一致的，以单价</w:t>
      </w:r>
      <w:r>
        <w:rPr>
          <w:spacing w:val="-2"/>
          <w:sz w:val="24"/>
          <w:szCs w:val="24"/>
        </w:rPr>
        <w:t>金额计算结果为准。</w:t>
      </w:r>
    </w:p>
    <w:p w14:paraId="6AB28CFB">
      <w:pPr>
        <w:pStyle w:val="10"/>
        <w:spacing w:before="184" w:line="346" w:lineRule="auto"/>
        <w:ind w:left="22" w:right="13" w:firstLine="482"/>
        <w:rPr>
          <w:sz w:val="24"/>
          <w:szCs w:val="24"/>
        </w:rPr>
      </w:pPr>
      <w:r>
        <w:rPr>
          <w:spacing w:val="-3"/>
          <w:sz w:val="24"/>
          <w:szCs w:val="24"/>
        </w:rPr>
        <w:t>按上述修正的顺序和方法调整的报价应对供应商具有约束力</w:t>
      </w:r>
      <w:r>
        <w:rPr>
          <w:spacing w:val="-4"/>
          <w:sz w:val="24"/>
          <w:szCs w:val="24"/>
        </w:rPr>
        <w:t>。如果供应商不</w:t>
      </w:r>
      <w:r>
        <w:rPr>
          <w:sz w:val="24"/>
          <w:szCs w:val="24"/>
        </w:rPr>
        <w:t xml:space="preserve"> </w:t>
      </w:r>
      <w:r>
        <w:rPr>
          <w:spacing w:val="-1"/>
          <w:sz w:val="24"/>
          <w:szCs w:val="24"/>
        </w:rPr>
        <w:t>接受修正后的价格，其响应文件将按无效响应处理。</w:t>
      </w:r>
    </w:p>
    <w:p w14:paraId="1C68EB38">
      <w:pPr>
        <w:pStyle w:val="10"/>
        <w:spacing w:before="35" w:line="290" w:lineRule="auto"/>
        <w:ind w:left="27" w:right="40" w:firstLine="479"/>
        <w:rPr>
          <w:sz w:val="24"/>
          <w:szCs w:val="24"/>
        </w:rPr>
      </w:pPr>
      <w:r>
        <w:rPr>
          <w:sz w:val="24"/>
          <w:szCs w:val="24"/>
        </w:rPr>
        <w:t>2、对于竞争性磋商响应文件中明显的标点</w:t>
      </w:r>
      <w:r>
        <w:rPr>
          <w:spacing w:val="-1"/>
          <w:sz w:val="24"/>
          <w:szCs w:val="24"/>
        </w:rPr>
        <w:t>符号错误或不构成实质性偏差的</w:t>
      </w:r>
      <w:r>
        <w:rPr>
          <w:sz w:val="24"/>
          <w:szCs w:val="24"/>
        </w:rPr>
        <w:t xml:space="preserve"> </w:t>
      </w:r>
      <w:r>
        <w:rPr>
          <w:spacing w:val="-1"/>
          <w:sz w:val="24"/>
          <w:szCs w:val="24"/>
        </w:rPr>
        <w:t>不正规、不一致或不规则，采购人可以接受。</w:t>
      </w:r>
    </w:p>
    <w:p w14:paraId="3DFFC301">
      <w:pPr>
        <w:pStyle w:val="10"/>
        <w:spacing w:before="184" w:line="290" w:lineRule="auto"/>
        <w:ind w:left="28" w:right="40" w:firstLine="480"/>
        <w:rPr>
          <w:sz w:val="24"/>
          <w:szCs w:val="24"/>
        </w:rPr>
      </w:pPr>
      <w:r>
        <w:rPr>
          <w:spacing w:val="-1"/>
          <w:sz w:val="24"/>
          <w:szCs w:val="24"/>
        </w:rPr>
        <w:t>3、磋商过程中，若出现本评审方法以外的特殊情况时，将暂停评审，待磋</w:t>
      </w:r>
      <w:r>
        <w:rPr>
          <w:spacing w:val="17"/>
          <w:sz w:val="24"/>
          <w:szCs w:val="24"/>
        </w:rPr>
        <w:t xml:space="preserve"> </w:t>
      </w:r>
      <w:r>
        <w:rPr>
          <w:spacing w:val="-2"/>
          <w:sz w:val="24"/>
          <w:szCs w:val="24"/>
        </w:rPr>
        <w:t>商小组商榷后，再进行评定。</w:t>
      </w:r>
    </w:p>
    <w:p w14:paraId="5D2CFEAB">
      <w:pPr>
        <w:spacing w:line="245" w:lineRule="auto"/>
        <w:rPr>
          <w:rFonts w:ascii="Arial"/>
          <w:sz w:val="21"/>
        </w:rPr>
      </w:pPr>
    </w:p>
    <w:p w14:paraId="66601600">
      <w:pPr>
        <w:spacing w:line="245" w:lineRule="auto"/>
        <w:rPr>
          <w:rFonts w:ascii="Arial"/>
          <w:sz w:val="21"/>
        </w:rPr>
      </w:pPr>
    </w:p>
    <w:p w14:paraId="4228E963">
      <w:pPr>
        <w:spacing w:line="246" w:lineRule="auto"/>
        <w:rPr>
          <w:rFonts w:ascii="Arial"/>
          <w:sz w:val="21"/>
        </w:rPr>
      </w:pPr>
    </w:p>
    <w:p w14:paraId="281503AC">
      <w:pPr>
        <w:spacing w:line="246" w:lineRule="auto"/>
        <w:rPr>
          <w:rFonts w:ascii="Arial"/>
          <w:sz w:val="21"/>
        </w:rPr>
      </w:pPr>
    </w:p>
    <w:p w14:paraId="08F40B6F">
      <w:pPr>
        <w:spacing w:line="246" w:lineRule="auto"/>
        <w:rPr>
          <w:rFonts w:ascii="Arial"/>
          <w:sz w:val="21"/>
        </w:rPr>
      </w:pPr>
    </w:p>
    <w:p w14:paraId="6D8C1F25">
      <w:pPr>
        <w:spacing w:line="220" w:lineRule="auto"/>
        <w:rPr>
          <w:rFonts w:ascii="Times New Roman" w:hAnsi="Times New Roman" w:eastAsia="Times New Roman" w:cs="Times New Roman"/>
          <w:sz w:val="18"/>
          <w:szCs w:val="18"/>
        </w:rPr>
        <w:sectPr>
          <w:footerReference r:id="rId5" w:type="default"/>
          <w:pgSz w:w="11905" w:h="16838"/>
          <w:pgMar w:top="1423" w:right="1786" w:bottom="1196" w:left="1451" w:header="0" w:footer="981" w:gutter="0"/>
          <w:pgNumType w:fmt="decimal" w:start="1"/>
          <w:cols w:space="0" w:num="1"/>
          <w:rtlGutter w:val="0"/>
          <w:docGrid w:linePitch="0" w:charSpace="0"/>
        </w:sectPr>
      </w:pPr>
    </w:p>
    <w:p w14:paraId="4E9FE66A">
      <w:pPr>
        <w:snapToGrid w:val="0"/>
        <w:spacing w:line="360" w:lineRule="auto"/>
        <w:ind w:firstLine="496" w:firstLineChars="200"/>
        <w:rPr>
          <w:rFonts w:ascii="宋体" w:hAnsi="宋体"/>
          <w:spacing w:val="4"/>
          <w:sz w:val="24"/>
        </w:rPr>
      </w:pPr>
    </w:p>
    <w:p w14:paraId="7A39794F">
      <w:pPr>
        <w:pStyle w:val="3"/>
        <w:rPr>
          <w:rFonts w:ascii="宋体" w:hAnsi="宋体"/>
          <w:b/>
          <w:bCs/>
          <w:sz w:val="44"/>
          <w:szCs w:val="44"/>
        </w:rPr>
      </w:pPr>
      <w:bookmarkStart w:id="12" w:name="_Toc511829207"/>
      <w:bookmarkStart w:id="13" w:name="_Toc2619"/>
      <w:r>
        <w:rPr>
          <w:rFonts w:hint="eastAsia" w:ascii="宋体" w:hAnsi="宋体"/>
          <w:b/>
          <w:bCs/>
          <w:sz w:val="44"/>
          <w:szCs w:val="44"/>
        </w:rPr>
        <w:t>第五章   拟签订的合同文本</w:t>
      </w:r>
      <w:bookmarkEnd w:id="12"/>
    </w:p>
    <w:bookmarkEnd w:id="13"/>
    <w:p w14:paraId="2EA69201">
      <w:pPr>
        <w:jc w:val="center"/>
        <w:rPr>
          <w:rFonts w:ascii="宋体" w:hAnsi="宋体"/>
          <w:b/>
          <w:sz w:val="48"/>
          <w:szCs w:val="48"/>
        </w:rPr>
      </w:pPr>
      <w:bookmarkStart w:id="14" w:name="_Toc7072"/>
    </w:p>
    <w:p w14:paraId="56B90EE1">
      <w:pPr>
        <w:spacing w:line="360" w:lineRule="auto"/>
        <w:jc w:val="center"/>
        <w:rPr>
          <w:rFonts w:ascii="宋体" w:hAnsi="宋体" w:cs="宋体"/>
          <w:b/>
          <w:bCs/>
          <w:spacing w:val="26"/>
          <w:sz w:val="36"/>
          <w:szCs w:val="36"/>
        </w:rPr>
      </w:pPr>
      <w:r>
        <w:rPr>
          <w:rFonts w:hint="eastAsia" w:ascii="宋体" w:hAnsi="宋体" w:cs="宋体"/>
          <w:b/>
          <w:bCs/>
          <w:spacing w:val="26"/>
          <w:sz w:val="36"/>
          <w:szCs w:val="36"/>
          <w:u w:val="single"/>
        </w:rPr>
        <w:t xml:space="preserve">              </w:t>
      </w:r>
      <w:r>
        <w:rPr>
          <w:rFonts w:hint="eastAsia" w:ascii="宋体" w:hAnsi="宋体"/>
          <w:b/>
          <w:bCs/>
          <w:sz w:val="44"/>
          <w:szCs w:val="44"/>
        </w:rPr>
        <w:t>采购项目</w:t>
      </w:r>
    </w:p>
    <w:p w14:paraId="29D019D0">
      <w:pPr>
        <w:spacing w:line="360" w:lineRule="auto"/>
        <w:jc w:val="center"/>
        <w:rPr>
          <w:rFonts w:ascii="宋体" w:hAnsi="宋体" w:cs="宋体"/>
          <w:b/>
          <w:bCs/>
          <w:spacing w:val="26"/>
          <w:sz w:val="36"/>
          <w:szCs w:val="36"/>
        </w:rPr>
      </w:pPr>
    </w:p>
    <w:p w14:paraId="2572E53E">
      <w:pPr>
        <w:spacing w:line="360" w:lineRule="auto"/>
        <w:jc w:val="center"/>
        <w:rPr>
          <w:rFonts w:ascii="宋体" w:hAnsi="宋体" w:cs="宋体"/>
          <w:b/>
          <w:bCs/>
          <w:spacing w:val="26"/>
          <w:sz w:val="84"/>
          <w:szCs w:val="84"/>
        </w:rPr>
      </w:pPr>
    </w:p>
    <w:p w14:paraId="28D59EB3">
      <w:pPr>
        <w:spacing w:line="360" w:lineRule="auto"/>
        <w:jc w:val="center"/>
        <w:rPr>
          <w:rFonts w:ascii="宋体" w:hAnsi="宋体"/>
          <w:b/>
          <w:bCs/>
          <w:sz w:val="84"/>
          <w:szCs w:val="84"/>
        </w:rPr>
      </w:pPr>
      <w:r>
        <w:rPr>
          <w:rFonts w:hint="eastAsia" w:ascii="宋体" w:hAnsi="宋体"/>
          <w:b/>
          <w:bCs/>
          <w:sz w:val="84"/>
          <w:szCs w:val="84"/>
        </w:rPr>
        <w:t>采购合同</w:t>
      </w:r>
    </w:p>
    <w:p w14:paraId="70DDACC1">
      <w:pPr>
        <w:spacing w:line="360" w:lineRule="auto"/>
        <w:jc w:val="center"/>
        <w:rPr>
          <w:rFonts w:ascii="宋体" w:hAnsi="宋体"/>
          <w:b/>
          <w:bCs/>
          <w:sz w:val="32"/>
          <w:szCs w:val="32"/>
        </w:rPr>
      </w:pPr>
      <w:r>
        <w:rPr>
          <w:rFonts w:hint="eastAsia" w:ascii="宋体" w:hAnsi="宋体"/>
          <w:b/>
          <w:bCs/>
          <w:sz w:val="32"/>
          <w:szCs w:val="32"/>
        </w:rPr>
        <w:t xml:space="preserve">项目编号： </w:t>
      </w:r>
    </w:p>
    <w:p w14:paraId="35982FA1">
      <w:pPr>
        <w:spacing w:line="360" w:lineRule="auto"/>
        <w:rPr>
          <w:rFonts w:ascii="宋体" w:hAnsi="宋体"/>
          <w:b/>
          <w:sz w:val="32"/>
          <w:szCs w:val="32"/>
        </w:rPr>
      </w:pPr>
    </w:p>
    <w:p w14:paraId="10685DE5">
      <w:pPr>
        <w:spacing w:line="360" w:lineRule="auto"/>
        <w:rPr>
          <w:rFonts w:ascii="宋体" w:hAnsi="宋体"/>
          <w:b/>
          <w:sz w:val="32"/>
          <w:szCs w:val="32"/>
        </w:rPr>
      </w:pPr>
    </w:p>
    <w:p w14:paraId="40655AD4">
      <w:pPr>
        <w:spacing w:line="360" w:lineRule="auto"/>
        <w:rPr>
          <w:rFonts w:ascii="宋体" w:hAnsi="宋体"/>
          <w:b/>
          <w:sz w:val="32"/>
          <w:szCs w:val="32"/>
        </w:rPr>
      </w:pPr>
    </w:p>
    <w:p w14:paraId="6B6DFCF6">
      <w:pPr>
        <w:spacing w:line="360" w:lineRule="auto"/>
        <w:ind w:firstLine="1285" w:firstLineChars="400"/>
        <w:rPr>
          <w:rFonts w:ascii="宋体" w:hAnsi="宋体"/>
          <w:b/>
          <w:bCs/>
          <w:sz w:val="32"/>
          <w:szCs w:val="32"/>
          <w:u w:val="single"/>
        </w:rPr>
      </w:pPr>
      <w:r>
        <w:rPr>
          <w:rFonts w:hint="eastAsia" w:ascii="宋体" w:hAnsi="宋体"/>
          <w:b/>
          <w:bCs/>
          <w:sz w:val="32"/>
          <w:szCs w:val="32"/>
        </w:rPr>
        <w:t>采购人：</w:t>
      </w:r>
      <w:r>
        <w:rPr>
          <w:rFonts w:hint="eastAsia" w:ascii="宋体" w:hAnsi="宋体"/>
          <w:b/>
          <w:bCs/>
          <w:sz w:val="32"/>
          <w:szCs w:val="32"/>
          <w:u w:val="single"/>
        </w:rPr>
        <w:t xml:space="preserve">                         </w:t>
      </w:r>
    </w:p>
    <w:p w14:paraId="57CB32F6">
      <w:pPr>
        <w:spacing w:line="360" w:lineRule="auto"/>
        <w:ind w:firstLine="1285" w:firstLineChars="400"/>
        <w:rPr>
          <w:rFonts w:ascii="宋体" w:hAnsi="宋体"/>
          <w:b/>
          <w:bCs/>
          <w:sz w:val="32"/>
          <w:szCs w:val="32"/>
        </w:rPr>
      </w:pPr>
      <w:r>
        <w:rPr>
          <w:rFonts w:hint="eastAsia" w:ascii="宋体" w:hAnsi="宋体"/>
          <w:b/>
          <w:bCs/>
          <w:sz w:val="32"/>
          <w:szCs w:val="32"/>
        </w:rPr>
        <w:t>供应商：</w:t>
      </w:r>
      <w:r>
        <w:rPr>
          <w:rFonts w:hint="eastAsia" w:ascii="宋体" w:hAnsi="宋体"/>
          <w:b/>
          <w:bCs/>
          <w:sz w:val="32"/>
          <w:szCs w:val="32"/>
          <w:u w:val="single"/>
        </w:rPr>
        <w:t xml:space="preserve">                         </w:t>
      </w:r>
    </w:p>
    <w:p w14:paraId="68F0DDCD">
      <w:pPr>
        <w:spacing w:line="360" w:lineRule="auto"/>
        <w:jc w:val="center"/>
        <w:rPr>
          <w:rFonts w:ascii="宋体" w:hAnsi="宋体" w:cs="宋体"/>
          <w:b/>
          <w:bCs/>
          <w:spacing w:val="26"/>
          <w:sz w:val="36"/>
          <w:szCs w:val="36"/>
        </w:rPr>
      </w:pPr>
    </w:p>
    <w:p w14:paraId="1D76A4B1">
      <w:pPr>
        <w:spacing w:line="360" w:lineRule="auto"/>
        <w:jc w:val="center"/>
        <w:rPr>
          <w:rFonts w:hint="eastAsia" w:ascii="宋体" w:hAnsi="宋体" w:cs="宋体"/>
          <w:b/>
          <w:bCs/>
          <w:spacing w:val="26"/>
          <w:sz w:val="36"/>
          <w:szCs w:val="36"/>
        </w:rPr>
      </w:pPr>
      <w:r>
        <w:rPr>
          <w:rFonts w:hint="eastAsia" w:ascii="宋体" w:hAnsi="宋体" w:cs="宋体"/>
          <w:b/>
          <w:bCs/>
          <w:spacing w:val="26"/>
          <w:sz w:val="36"/>
          <w:szCs w:val="36"/>
        </w:rPr>
        <w:t xml:space="preserve"> 二〇</w:t>
      </w:r>
      <w:r>
        <w:rPr>
          <w:rFonts w:hint="eastAsia" w:ascii="宋体" w:hAnsi="宋体" w:cs="宋体"/>
          <w:b/>
          <w:bCs/>
          <w:spacing w:val="26"/>
          <w:sz w:val="36"/>
          <w:szCs w:val="36"/>
          <w:lang w:val="en-US" w:eastAsia="zh-CN"/>
        </w:rPr>
        <w:t>二四</w:t>
      </w:r>
      <w:r>
        <w:rPr>
          <w:rFonts w:hint="eastAsia" w:ascii="宋体" w:hAnsi="宋体" w:cs="宋体"/>
          <w:b/>
          <w:bCs/>
          <w:spacing w:val="26"/>
          <w:sz w:val="36"/>
          <w:szCs w:val="36"/>
        </w:rPr>
        <w:t>年  月  日</w:t>
      </w:r>
    </w:p>
    <w:p w14:paraId="66167473">
      <w:pPr>
        <w:spacing w:line="360" w:lineRule="auto"/>
        <w:jc w:val="center"/>
        <w:rPr>
          <w:rFonts w:hint="eastAsia" w:ascii="宋体" w:hAnsi="宋体" w:cs="宋体"/>
          <w:b/>
          <w:bCs/>
          <w:spacing w:val="26"/>
          <w:sz w:val="36"/>
          <w:szCs w:val="36"/>
        </w:rPr>
      </w:pPr>
    </w:p>
    <w:p w14:paraId="6CB00A69">
      <w:pPr>
        <w:pStyle w:val="14"/>
        <w:rPr>
          <w:rFonts w:hint="eastAsia"/>
        </w:rPr>
      </w:pPr>
    </w:p>
    <w:p w14:paraId="49FDF8B7">
      <w:pPr>
        <w:pStyle w:val="51"/>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cs="宋体"/>
          <w:color w:val="auto"/>
          <w:sz w:val="24"/>
          <w:szCs w:val="24"/>
          <w:lang w:eastAsia="zh-CN"/>
        </w:rPr>
        <w:t>民法典</w:t>
      </w:r>
      <w:r>
        <w:rPr>
          <w:rFonts w:hint="eastAsia" w:ascii="宋体" w:hAnsi="宋体" w:eastAsia="宋体" w:cs="宋体"/>
          <w:color w:val="auto"/>
          <w:sz w:val="24"/>
          <w:szCs w:val="24"/>
        </w:rPr>
        <w:t xml:space="preserve">》及相关规定，为明确甲、乙双方责任，经甲、乙双方充分协商，特订立本合同，以便共同遵守。 </w:t>
      </w:r>
      <w:bookmarkStart w:id="15" w:name="f_gp192"/>
      <w:bookmarkEnd w:id="15"/>
      <w:bookmarkStart w:id="16" w:name="f_gp193"/>
      <w:bookmarkEnd w:id="16"/>
      <w:bookmarkStart w:id="17" w:name="f_gp191"/>
      <w:bookmarkEnd w:id="17"/>
      <w:bookmarkStart w:id="18" w:name="f_gp190"/>
      <w:bookmarkEnd w:id="18"/>
    </w:p>
    <w:p w14:paraId="5D91E459">
      <w:pPr>
        <w:pStyle w:val="51"/>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一、合同价款：</w:t>
      </w:r>
    </w:p>
    <w:p w14:paraId="621C7E64">
      <w:pPr>
        <w:pStyle w:val="51"/>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1.合同总价包括：即供应商的</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具体内容及其成交金额；</w:t>
      </w:r>
    </w:p>
    <w:p w14:paraId="79E6F13F">
      <w:pPr>
        <w:pStyle w:val="51"/>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2.合同价不受市场价格变化因素的影响；</w:t>
      </w:r>
    </w:p>
    <w:p w14:paraId="64CF96AF">
      <w:pPr>
        <w:pStyle w:val="51"/>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3.付款方式：具体付款方式与甲方协商。</w:t>
      </w:r>
    </w:p>
    <w:p w14:paraId="40D51DAD">
      <w:pPr>
        <w:pStyle w:val="51"/>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二、知识产权：即供应商应保证采购人在使用管理过程中，不承担任何涉及知识产权法律诉讼的责任。</w:t>
      </w:r>
    </w:p>
    <w:p w14:paraId="5D296336">
      <w:pPr>
        <w:pStyle w:val="51"/>
        <w:spacing w:line="360" w:lineRule="auto"/>
        <w:ind w:firstLine="480"/>
        <w:rPr>
          <w:rFonts w:hint="eastAsia" w:ascii="宋体" w:hAnsi="宋体" w:eastAsia="宋体" w:cs="宋体"/>
          <w:color w:val="auto"/>
          <w:sz w:val="24"/>
          <w:szCs w:val="24"/>
        </w:rPr>
      </w:pP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、服务地点：</w:t>
      </w:r>
    </w:p>
    <w:p w14:paraId="4531C518">
      <w:pPr>
        <w:pStyle w:val="51"/>
        <w:spacing w:line="360" w:lineRule="auto"/>
        <w:ind w:firstLine="480"/>
        <w:rPr>
          <w:rFonts w:hint="eastAsia" w:ascii="宋体" w:hAnsi="宋体" w:eastAsia="宋体" w:cs="宋体"/>
          <w:sz w:val="24"/>
          <w:szCs w:val="24"/>
          <w:lang w:eastAsia="zh-CN"/>
        </w:rPr>
      </w:pPr>
      <w:r>
        <w:rPr>
          <w:rFonts w:hint="eastAsia" w:ascii="宋体" w:hAnsi="宋体" w:cs="宋体"/>
          <w:sz w:val="24"/>
          <w:szCs w:val="24"/>
          <w:lang w:val="en-US" w:eastAsia="zh-CN"/>
        </w:rPr>
        <w:t>四</w:t>
      </w:r>
      <w:r>
        <w:rPr>
          <w:rFonts w:hint="eastAsia" w:ascii="宋体" w:hAnsi="宋体" w:eastAsia="宋体" w:cs="宋体"/>
          <w:sz w:val="24"/>
          <w:szCs w:val="24"/>
        </w:rPr>
        <w:t>、服务内容和要求：详见采购内容</w:t>
      </w:r>
      <w:r>
        <w:rPr>
          <w:rFonts w:hint="eastAsia" w:ascii="宋体" w:hAnsi="宋体" w:cs="宋体"/>
          <w:sz w:val="24"/>
          <w:szCs w:val="24"/>
          <w:lang w:eastAsia="zh-CN"/>
        </w:rPr>
        <w:t>。</w:t>
      </w:r>
    </w:p>
    <w:p w14:paraId="4426F118">
      <w:pPr>
        <w:pStyle w:val="51"/>
        <w:spacing w:line="360" w:lineRule="auto"/>
        <w:ind w:firstLine="480"/>
        <w:rPr>
          <w:rFonts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、质保措施</w:t>
      </w:r>
    </w:p>
    <w:p w14:paraId="55911C42">
      <w:pPr>
        <w:pStyle w:val="51"/>
        <w:spacing w:line="360" w:lineRule="auto"/>
        <w:ind w:firstLine="480"/>
        <w:rPr>
          <w:rFonts w:ascii="宋体" w:hAnsi="宋体" w:eastAsia="宋体" w:cs="宋体"/>
          <w:sz w:val="24"/>
          <w:szCs w:val="24"/>
        </w:rPr>
      </w:pPr>
      <w:r>
        <w:rPr>
          <w:rFonts w:hint="eastAsia" w:ascii="宋体" w:hAnsi="宋体" w:eastAsia="宋体" w:cs="宋体"/>
          <w:sz w:val="24"/>
          <w:szCs w:val="24"/>
        </w:rPr>
        <w:t>供应商在项目内有义务在</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年</w:t>
      </w:r>
      <w:r>
        <w:rPr>
          <w:rFonts w:hint="eastAsia" w:ascii="宋体" w:hAnsi="宋体" w:eastAsia="宋体" w:cs="宋体"/>
          <w:sz w:val="24"/>
          <w:szCs w:val="24"/>
        </w:rPr>
        <w:t>质保期内监督承建单位的售后服务。</w:t>
      </w:r>
    </w:p>
    <w:p w14:paraId="55CF5C68">
      <w:pPr>
        <w:pStyle w:val="51"/>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六</w:t>
      </w:r>
      <w:r>
        <w:rPr>
          <w:rFonts w:hint="eastAsia" w:ascii="宋体" w:hAnsi="宋体" w:eastAsia="宋体" w:cs="宋体"/>
          <w:sz w:val="24"/>
          <w:szCs w:val="24"/>
        </w:rPr>
        <w:t>、违约责任：</w:t>
      </w:r>
    </w:p>
    <w:p w14:paraId="3AD985E5">
      <w:pPr>
        <w:pStyle w:val="51"/>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.1按照《</w:t>
      </w:r>
      <w:r>
        <w:rPr>
          <w:rFonts w:hint="eastAsia" w:ascii="宋体" w:hAnsi="宋体" w:cs="宋体"/>
          <w:sz w:val="24"/>
          <w:szCs w:val="24"/>
          <w:lang w:eastAsia="zh-CN"/>
        </w:rPr>
        <w:t>民法典</w:t>
      </w:r>
      <w:r>
        <w:rPr>
          <w:rFonts w:hint="eastAsia" w:ascii="宋体" w:hAnsi="宋体" w:eastAsia="宋体" w:cs="宋体"/>
          <w:sz w:val="24"/>
          <w:szCs w:val="24"/>
        </w:rPr>
        <w:t>》中的相关条款执行；</w:t>
      </w:r>
    </w:p>
    <w:p w14:paraId="2F5BB9DE">
      <w:pPr>
        <w:pStyle w:val="51"/>
        <w:spacing w:line="360" w:lineRule="auto"/>
        <w:ind w:firstLine="480"/>
        <w:rPr>
          <w:rFonts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.2未按合同要求提供服务或服务服务质量不能满足技术要求的，采购单位会同有关单位，有权终止合同和对供货方违约进行追究。</w:t>
      </w:r>
    </w:p>
    <w:p w14:paraId="789C84D6">
      <w:pPr>
        <w:pStyle w:val="51"/>
        <w:spacing w:line="360" w:lineRule="auto"/>
        <w:ind w:firstLine="480"/>
        <w:rPr>
          <w:rFonts w:ascii="宋体" w:hAnsi="宋体" w:eastAsia="宋体" w:cs="宋体"/>
          <w:sz w:val="24"/>
          <w:szCs w:val="24"/>
        </w:rPr>
      </w:pPr>
      <w:r>
        <w:rPr>
          <w:rFonts w:hint="eastAsia" w:ascii="宋体" w:hAnsi="宋体" w:cs="宋体"/>
          <w:sz w:val="24"/>
          <w:szCs w:val="24"/>
          <w:lang w:val="en-US" w:eastAsia="zh-CN"/>
        </w:rPr>
        <w:t>七</w:t>
      </w:r>
      <w:r>
        <w:rPr>
          <w:rFonts w:hint="eastAsia" w:ascii="宋体" w:hAnsi="宋体" w:eastAsia="宋体" w:cs="宋体"/>
          <w:sz w:val="24"/>
          <w:szCs w:val="24"/>
        </w:rPr>
        <w:t>、验收：验收须以</w:t>
      </w:r>
      <w:r>
        <w:rPr>
          <w:rFonts w:hint="eastAsia" w:ascii="宋体" w:hAnsi="宋体" w:cs="宋体"/>
          <w:sz w:val="24"/>
          <w:szCs w:val="24"/>
          <w:lang w:eastAsia="zh-CN"/>
        </w:rPr>
        <w:t>竞争性磋商</w:t>
      </w:r>
      <w:r>
        <w:rPr>
          <w:rFonts w:hint="eastAsia" w:ascii="宋体" w:hAnsi="宋体" w:eastAsia="宋体" w:cs="宋体"/>
          <w:sz w:val="24"/>
          <w:szCs w:val="24"/>
        </w:rPr>
        <w:t>文件、响应文件、合同、国家相应的标准、规范等为依据。</w:t>
      </w:r>
    </w:p>
    <w:p w14:paraId="7EE21564">
      <w:pPr>
        <w:pStyle w:val="51"/>
        <w:spacing w:line="360" w:lineRule="auto"/>
        <w:ind w:firstLine="480"/>
        <w:rPr>
          <w:rFonts w:ascii="宋体" w:hAnsi="宋体" w:eastAsia="宋体" w:cs="宋体"/>
          <w:sz w:val="24"/>
          <w:szCs w:val="24"/>
        </w:rPr>
      </w:pPr>
      <w:r>
        <w:rPr>
          <w:rFonts w:hint="eastAsia" w:ascii="宋体" w:hAnsi="宋体" w:cs="宋体"/>
          <w:sz w:val="24"/>
          <w:szCs w:val="24"/>
          <w:lang w:val="en-US" w:eastAsia="zh-CN"/>
        </w:rPr>
        <w:t>八</w:t>
      </w:r>
      <w:r>
        <w:rPr>
          <w:rFonts w:hint="eastAsia" w:ascii="宋体" w:hAnsi="宋体" w:eastAsia="宋体" w:cs="宋体"/>
          <w:sz w:val="24"/>
          <w:szCs w:val="24"/>
        </w:rPr>
        <w:t>、合同争议的解决：合同执行中发生争议的，当事人双方应协商解决，协商达不成一致时，可向延安仲裁委员会申请仲裁或者向采购人所在地的人民法院提请诉讼。</w:t>
      </w:r>
    </w:p>
    <w:p w14:paraId="26FB4587">
      <w:pPr>
        <w:pStyle w:val="51"/>
        <w:spacing w:line="360" w:lineRule="auto"/>
        <w:ind w:firstLine="480"/>
        <w:rPr>
          <w:rFonts w:ascii="宋体" w:hAnsi="宋体" w:eastAsia="宋体" w:cs="宋体"/>
          <w:sz w:val="24"/>
          <w:szCs w:val="24"/>
        </w:rPr>
      </w:pPr>
      <w:r>
        <w:rPr>
          <w:rFonts w:hint="eastAsia" w:ascii="宋体" w:hAnsi="宋体" w:cs="宋体"/>
          <w:sz w:val="24"/>
          <w:szCs w:val="24"/>
          <w:lang w:val="en-US" w:eastAsia="zh-CN"/>
        </w:rPr>
        <w:t>九</w:t>
      </w:r>
      <w:r>
        <w:rPr>
          <w:rFonts w:hint="eastAsia" w:ascii="宋体" w:hAnsi="宋体" w:eastAsia="宋体" w:cs="宋体"/>
          <w:sz w:val="24"/>
          <w:szCs w:val="24"/>
        </w:rPr>
        <w:t>、合同一经签订，不得擅自变更、中止或者终止合同。对确需变更、调整或者中止、终止合同的，应按规定履行相应的手续。</w:t>
      </w:r>
    </w:p>
    <w:p w14:paraId="3117734C">
      <w:pPr>
        <w:pStyle w:val="51"/>
        <w:spacing w:line="360" w:lineRule="auto"/>
        <w:ind w:firstLine="480"/>
        <w:rPr>
          <w:rFonts w:ascii="宋体" w:hAnsi="宋体" w:eastAsia="宋体" w:cs="宋体"/>
          <w:sz w:val="24"/>
          <w:szCs w:val="24"/>
        </w:rPr>
      </w:pPr>
      <w:r>
        <w:rPr>
          <w:rFonts w:hint="eastAsia" w:ascii="宋体" w:hAnsi="宋体" w:eastAsia="宋体" w:cs="宋体"/>
          <w:sz w:val="24"/>
          <w:szCs w:val="24"/>
        </w:rPr>
        <w:t>十、本合同从签订之日起生效，合同规定的全部事宜和程序结束后终止。本合同一式三份，甲、乙双方和采购代理机构各一份。</w:t>
      </w:r>
    </w:p>
    <w:p w14:paraId="1FE2D98A">
      <w:pPr>
        <w:pStyle w:val="51"/>
        <w:spacing w:line="360" w:lineRule="auto"/>
        <w:ind w:firstLine="480"/>
        <w:rPr>
          <w:rFonts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val="en-US" w:eastAsia="zh-CN"/>
        </w:rPr>
        <w:t>一</w:t>
      </w:r>
      <w:r>
        <w:rPr>
          <w:rFonts w:hint="eastAsia" w:ascii="宋体" w:hAnsi="宋体" w:eastAsia="宋体" w:cs="宋体"/>
          <w:sz w:val="24"/>
          <w:szCs w:val="24"/>
        </w:rPr>
        <w:t>、合同期内，未尽事宜，双方可根据服务需要，另立补充协议，补充协议是本合同的重要组成部分，具有同等法律效力。</w:t>
      </w:r>
    </w:p>
    <w:p w14:paraId="550F6F76">
      <w:pPr>
        <w:adjustRightInd w:val="0"/>
        <w:snapToGrid w:val="0"/>
        <w:spacing w:line="360" w:lineRule="auto"/>
        <w:ind w:firstLine="480" w:firstLineChars="200"/>
        <w:rPr>
          <w:rFonts w:ascii="宋体" w:hAnsi="宋体" w:cs="宋体"/>
          <w:sz w:val="24"/>
          <w:szCs w:val="24"/>
        </w:rPr>
      </w:pPr>
    </w:p>
    <w:p w14:paraId="01DCE660">
      <w:pPr>
        <w:pStyle w:val="22"/>
      </w:pPr>
    </w:p>
    <w:p w14:paraId="3D20F39F">
      <w:pPr>
        <w:pStyle w:val="22"/>
      </w:pPr>
    </w:p>
    <w:p w14:paraId="37DD9FEE">
      <w:pPr>
        <w:adjustRightInd w:val="0"/>
        <w:snapToGrid w:val="0"/>
        <w:spacing w:line="360" w:lineRule="auto"/>
        <w:ind w:firstLine="480" w:firstLineChars="200"/>
        <w:rPr>
          <w:rFonts w:ascii="宋体" w:hAnsi="宋体" w:eastAsia="宋体" w:cs="宋体"/>
          <w:sz w:val="24"/>
        </w:rPr>
      </w:pPr>
      <w:r>
        <w:rPr>
          <w:rFonts w:hint="eastAsia" w:ascii="宋体" w:hAnsi="宋体" w:cs="宋体"/>
          <w:sz w:val="24"/>
          <w:szCs w:val="24"/>
        </w:rPr>
        <w:t>（以下无正文）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18"/>
        <w:gridCol w:w="3018"/>
      </w:tblGrid>
      <w:tr w14:paraId="69E3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noWrap w:val="0"/>
            <w:vAlign w:val="top"/>
          </w:tcPr>
          <w:p w14:paraId="64B2D9F0">
            <w:pPr>
              <w:spacing w:line="420" w:lineRule="exact"/>
              <w:jc w:val="center"/>
              <w:rPr>
                <w:rFonts w:ascii="宋体" w:hAnsi="宋体" w:eastAsia="宋体" w:cs="宋体"/>
                <w:bCs/>
                <w:color w:val="000000"/>
                <w:sz w:val="24"/>
              </w:rPr>
            </w:pPr>
            <w:r>
              <w:rPr>
                <w:rFonts w:hint="eastAsia" w:ascii="宋体" w:hAnsi="宋体" w:eastAsia="宋体" w:cs="宋体"/>
                <w:bCs/>
                <w:color w:val="000000"/>
                <w:sz w:val="24"/>
              </w:rPr>
              <w:t>甲  方</w:t>
            </w:r>
          </w:p>
        </w:tc>
        <w:tc>
          <w:tcPr>
            <w:tcW w:w="3018" w:type="dxa"/>
            <w:noWrap w:val="0"/>
            <w:vAlign w:val="top"/>
          </w:tcPr>
          <w:p w14:paraId="0990AE6E">
            <w:pPr>
              <w:spacing w:line="420" w:lineRule="exact"/>
              <w:jc w:val="center"/>
              <w:rPr>
                <w:rFonts w:ascii="宋体" w:hAnsi="宋体" w:eastAsia="宋体" w:cs="宋体"/>
                <w:bCs/>
                <w:color w:val="000000"/>
                <w:sz w:val="24"/>
              </w:rPr>
            </w:pPr>
            <w:r>
              <w:rPr>
                <w:rFonts w:hint="eastAsia" w:ascii="宋体" w:hAnsi="宋体" w:eastAsia="宋体" w:cs="宋体"/>
                <w:bCs/>
                <w:color w:val="000000"/>
                <w:sz w:val="24"/>
              </w:rPr>
              <w:t>乙  方</w:t>
            </w:r>
          </w:p>
        </w:tc>
        <w:tc>
          <w:tcPr>
            <w:tcW w:w="3018" w:type="dxa"/>
            <w:noWrap w:val="0"/>
            <w:vAlign w:val="top"/>
          </w:tcPr>
          <w:p w14:paraId="48FC1FCD">
            <w:pPr>
              <w:spacing w:line="420" w:lineRule="exact"/>
              <w:jc w:val="center"/>
              <w:rPr>
                <w:rFonts w:ascii="宋体" w:hAnsi="宋体" w:eastAsia="宋体" w:cs="宋体"/>
                <w:bCs/>
                <w:color w:val="000000"/>
                <w:sz w:val="24"/>
              </w:rPr>
            </w:pPr>
            <w:r>
              <w:rPr>
                <w:rFonts w:hint="eastAsia" w:ascii="宋体" w:hAnsi="宋体" w:eastAsia="宋体" w:cs="宋体"/>
                <w:bCs/>
                <w:color w:val="000000"/>
                <w:sz w:val="24"/>
              </w:rPr>
              <w:t>确 认 方</w:t>
            </w:r>
          </w:p>
        </w:tc>
      </w:tr>
      <w:tr w14:paraId="16D7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3018" w:type="dxa"/>
            <w:noWrap w:val="0"/>
            <w:vAlign w:val="center"/>
          </w:tcPr>
          <w:p w14:paraId="66D6F7C1">
            <w:pPr>
              <w:spacing w:line="420" w:lineRule="exact"/>
              <w:jc w:val="center"/>
              <w:rPr>
                <w:rFonts w:ascii="宋体" w:hAnsi="宋体" w:eastAsia="宋体" w:cs="宋体"/>
                <w:bCs/>
                <w:color w:val="000000"/>
                <w:sz w:val="24"/>
              </w:rPr>
            </w:pPr>
          </w:p>
          <w:p w14:paraId="15FBFBDF">
            <w:pPr>
              <w:spacing w:line="420" w:lineRule="exact"/>
              <w:jc w:val="center"/>
              <w:rPr>
                <w:rFonts w:ascii="宋体" w:hAnsi="宋体" w:eastAsia="宋体" w:cs="宋体"/>
                <w:bCs/>
                <w:color w:val="000000"/>
                <w:sz w:val="24"/>
              </w:rPr>
            </w:pPr>
          </w:p>
          <w:p w14:paraId="06C78577">
            <w:pPr>
              <w:spacing w:line="420" w:lineRule="exact"/>
              <w:jc w:val="center"/>
              <w:rPr>
                <w:rFonts w:ascii="宋体" w:hAnsi="宋体" w:eastAsia="宋体" w:cs="宋体"/>
                <w:bCs/>
                <w:color w:val="000000"/>
                <w:sz w:val="24"/>
              </w:rPr>
            </w:pPr>
          </w:p>
          <w:p w14:paraId="5345DDC2">
            <w:pPr>
              <w:spacing w:line="420" w:lineRule="exact"/>
              <w:jc w:val="center"/>
              <w:rPr>
                <w:rFonts w:ascii="宋体" w:hAnsi="宋体" w:eastAsia="宋体" w:cs="宋体"/>
                <w:bCs/>
                <w:color w:val="000000"/>
                <w:sz w:val="24"/>
              </w:rPr>
            </w:pPr>
          </w:p>
          <w:p w14:paraId="71B6C0F7">
            <w:pPr>
              <w:spacing w:line="420" w:lineRule="exact"/>
              <w:jc w:val="center"/>
              <w:rPr>
                <w:rFonts w:ascii="宋体" w:hAnsi="宋体" w:eastAsia="宋体" w:cs="宋体"/>
                <w:bCs/>
                <w:color w:val="000000"/>
                <w:sz w:val="24"/>
              </w:rPr>
            </w:pPr>
            <w:r>
              <w:rPr>
                <w:rFonts w:hint="eastAsia" w:ascii="宋体" w:hAnsi="宋体" w:eastAsia="宋体" w:cs="宋体"/>
                <w:bCs/>
                <w:color w:val="000000"/>
                <w:sz w:val="24"/>
              </w:rPr>
              <w:t>（盖章）</w:t>
            </w:r>
          </w:p>
        </w:tc>
        <w:tc>
          <w:tcPr>
            <w:tcW w:w="3018" w:type="dxa"/>
            <w:noWrap w:val="0"/>
            <w:vAlign w:val="center"/>
          </w:tcPr>
          <w:p w14:paraId="4150C54F">
            <w:pPr>
              <w:spacing w:line="420" w:lineRule="exact"/>
              <w:jc w:val="center"/>
              <w:rPr>
                <w:rFonts w:ascii="宋体" w:hAnsi="宋体" w:eastAsia="宋体" w:cs="宋体"/>
                <w:bCs/>
                <w:color w:val="000000"/>
                <w:sz w:val="24"/>
              </w:rPr>
            </w:pPr>
          </w:p>
          <w:p w14:paraId="1BACA973">
            <w:pPr>
              <w:spacing w:line="420" w:lineRule="exact"/>
              <w:jc w:val="center"/>
              <w:rPr>
                <w:rFonts w:ascii="宋体" w:hAnsi="宋体" w:eastAsia="宋体" w:cs="宋体"/>
                <w:bCs/>
                <w:color w:val="000000"/>
                <w:sz w:val="24"/>
              </w:rPr>
            </w:pPr>
          </w:p>
          <w:p w14:paraId="6837FFE4">
            <w:pPr>
              <w:spacing w:line="420" w:lineRule="exact"/>
              <w:jc w:val="center"/>
              <w:rPr>
                <w:rFonts w:ascii="宋体" w:hAnsi="宋体" w:eastAsia="宋体" w:cs="宋体"/>
                <w:bCs/>
                <w:color w:val="000000"/>
                <w:sz w:val="24"/>
              </w:rPr>
            </w:pPr>
          </w:p>
          <w:p w14:paraId="7A98DF00">
            <w:pPr>
              <w:spacing w:line="420" w:lineRule="exact"/>
              <w:jc w:val="center"/>
              <w:rPr>
                <w:rFonts w:ascii="宋体" w:hAnsi="宋体" w:eastAsia="宋体" w:cs="宋体"/>
                <w:bCs/>
                <w:color w:val="000000"/>
                <w:sz w:val="24"/>
              </w:rPr>
            </w:pPr>
          </w:p>
          <w:p w14:paraId="03960F9F">
            <w:pPr>
              <w:spacing w:line="420" w:lineRule="exact"/>
              <w:jc w:val="center"/>
              <w:rPr>
                <w:rFonts w:ascii="宋体" w:hAnsi="宋体" w:eastAsia="宋体" w:cs="宋体"/>
                <w:bCs/>
                <w:color w:val="000000"/>
                <w:sz w:val="24"/>
              </w:rPr>
            </w:pPr>
            <w:r>
              <w:rPr>
                <w:rFonts w:hint="eastAsia" w:ascii="宋体" w:hAnsi="宋体" w:eastAsia="宋体" w:cs="宋体"/>
                <w:bCs/>
                <w:color w:val="000000"/>
                <w:sz w:val="24"/>
              </w:rPr>
              <w:t>（盖章）</w:t>
            </w:r>
          </w:p>
        </w:tc>
        <w:tc>
          <w:tcPr>
            <w:tcW w:w="3018" w:type="dxa"/>
            <w:noWrap w:val="0"/>
            <w:vAlign w:val="center"/>
          </w:tcPr>
          <w:p w14:paraId="25346832">
            <w:pPr>
              <w:spacing w:line="420" w:lineRule="exact"/>
              <w:jc w:val="center"/>
              <w:rPr>
                <w:rFonts w:ascii="宋体" w:hAnsi="宋体" w:eastAsia="宋体" w:cs="宋体"/>
                <w:bCs/>
                <w:color w:val="000000"/>
                <w:sz w:val="24"/>
              </w:rPr>
            </w:pPr>
          </w:p>
          <w:p w14:paraId="5D5CDE71">
            <w:pPr>
              <w:spacing w:line="420" w:lineRule="exact"/>
              <w:jc w:val="center"/>
              <w:rPr>
                <w:rFonts w:ascii="宋体" w:hAnsi="宋体" w:eastAsia="宋体" w:cs="宋体"/>
                <w:bCs/>
                <w:color w:val="000000"/>
                <w:sz w:val="24"/>
              </w:rPr>
            </w:pPr>
          </w:p>
          <w:p w14:paraId="367FA0D2">
            <w:pPr>
              <w:spacing w:line="420" w:lineRule="exact"/>
              <w:jc w:val="center"/>
              <w:rPr>
                <w:rFonts w:ascii="宋体" w:hAnsi="宋体" w:eastAsia="宋体" w:cs="宋体"/>
                <w:bCs/>
                <w:color w:val="000000"/>
                <w:sz w:val="24"/>
              </w:rPr>
            </w:pPr>
          </w:p>
          <w:p w14:paraId="1C878742">
            <w:pPr>
              <w:spacing w:line="420" w:lineRule="exact"/>
              <w:jc w:val="center"/>
              <w:rPr>
                <w:rFonts w:ascii="宋体" w:hAnsi="宋体" w:eastAsia="宋体" w:cs="宋体"/>
                <w:bCs/>
                <w:color w:val="000000"/>
                <w:sz w:val="24"/>
              </w:rPr>
            </w:pPr>
          </w:p>
          <w:p w14:paraId="5089B165">
            <w:pPr>
              <w:spacing w:line="420" w:lineRule="exact"/>
              <w:jc w:val="center"/>
              <w:rPr>
                <w:rFonts w:ascii="宋体" w:hAnsi="宋体" w:eastAsia="宋体" w:cs="宋体"/>
                <w:bCs/>
                <w:color w:val="000000"/>
                <w:sz w:val="24"/>
              </w:rPr>
            </w:pPr>
            <w:r>
              <w:rPr>
                <w:rFonts w:hint="eastAsia" w:ascii="宋体" w:hAnsi="宋体" w:eastAsia="宋体" w:cs="宋体"/>
                <w:bCs/>
                <w:color w:val="000000"/>
                <w:sz w:val="24"/>
              </w:rPr>
              <w:t>（盖章）</w:t>
            </w:r>
          </w:p>
        </w:tc>
      </w:tr>
      <w:tr w14:paraId="3C5B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018" w:type="dxa"/>
            <w:noWrap w:val="0"/>
            <w:vAlign w:val="top"/>
          </w:tcPr>
          <w:p w14:paraId="0B948B23">
            <w:pPr>
              <w:spacing w:line="420" w:lineRule="exact"/>
              <w:rPr>
                <w:rFonts w:ascii="宋体" w:hAnsi="宋体" w:eastAsia="宋体" w:cs="宋体"/>
                <w:bCs/>
                <w:color w:val="000000"/>
                <w:sz w:val="24"/>
              </w:rPr>
            </w:pPr>
            <w:r>
              <w:rPr>
                <w:rFonts w:hint="eastAsia" w:ascii="宋体" w:hAnsi="宋体" w:eastAsia="宋体" w:cs="宋体"/>
                <w:bCs/>
                <w:color w:val="000000"/>
                <w:sz w:val="24"/>
              </w:rPr>
              <w:t>地址：</w:t>
            </w:r>
          </w:p>
        </w:tc>
        <w:tc>
          <w:tcPr>
            <w:tcW w:w="3018" w:type="dxa"/>
            <w:noWrap w:val="0"/>
            <w:vAlign w:val="top"/>
          </w:tcPr>
          <w:p w14:paraId="2E0C1F24">
            <w:pPr>
              <w:spacing w:line="420" w:lineRule="exact"/>
              <w:rPr>
                <w:rFonts w:ascii="宋体" w:hAnsi="宋体" w:eastAsia="宋体" w:cs="宋体"/>
                <w:bCs/>
                <w:color w:val="000000"/>
                <w:sz w:val="24"/>
              </w:rPr>
            </w:pPr>
            <w:r>
              <w:rPr>
                <w:rFonts w:hint="eastAsia" w:ascii="宋体" w:hAnsi="宋体" w:eastAsia="宋体" w:cs="宋体"/>
                <w:bCs/>
                <w:color w:val="000000"/>
                <w:sz w:val="24"/>
              </w:rPr>
              <w:t>地址：</w:t>
            </w:r>
          </w:p>
        </w:tc>
        <w:tc>
          <w:tcPr>
            <w:tcW w:w="3018" w:type="dxa"/>
            <w:noWrap w:val="0"/>
            <w:vAlign w:val="top"/>
          </w:tcPr>
          <w:p w14:paraId="53149B64">
            <w:pPr>
              <w:spacing w:line="420" w:lineRule="exact"/>
              <w:rPr>
                <w:rFonts w:ascii="宋体" w:hAnsi="宋体" w:eastAsia="宋体" w:cs="宋体"/>
                <w:bCs/>
                <w:color w:val="000000"/>
                <w:sz w:val="24"/>
              </w:rPr>
            </w:pPr>
            <w:r>
              <w:rPr>
                <w:rFonts w:hint="eastAsia" w:ascii="宋体" w:hAnsi="宋体" w:eastAsia="宋体" w:cs="宋体"/>
                <w:bCs/>
                <w:color w:val="000000"/>
                <w:sz w:val="24"/>
              </w:rPr>
              <w:t>地址：</w:t>
            </w:r>
          </w:p>
        </w:tc>
      </w:tr>
      <w:tr w14:paraId="20F8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noWrap w:val="0"/>
            <w:vAlign w:val="top"/>
          </w:tcPr>
          <w:p w14:paraId="297105F1">
            <w:pPr>
              <w:spacing w:line="420" w:lineRule="exact"/>
              <w:rPr>
                <w:rFonts w:ascii="宋体" w:hAnsi="宋体" w:eastAsia="宋体" w:cs="宋体"/>
                <w:bCs/>
                <w:color w:val="000000"/>
                <w:sz w:val="24"/>
              </w:rPr>
            </w:pPr>
            <w:r>
              <w:rPr>
                <w:rFonts w:hint="eastAsia" w:ascii="宋体" w:hAnsi="宋体" w:eastAsia="宋体" w:cs="宋体"/>
                <w:bCs/>
                <w:color w:val="000000"/>
                <w:sz w:val="24"/>
              </w:rPr>
              <w:t>邮编：</w:t>
            </w:r>
          </w:p>
        </w:tc>
        <w:tc>
          <w:tcPr>
            <w:tcW w:w="3018" w:type="dxa"/>
            <w:noWrap w:val="0"/>
            <w:vAlign w:val="top"/>
          </w:tcPr>
          <w:p w14:paraId="4D5A2C27">
            <w:pPr>
              <w:spacing w:line="420" w:lineRule="exact"/>
              <w:rPr>
                <w:rFonts w:ascii="宋体" w:hAnsi="宋体" w:eastAsia="宋体" w:cs="宋体"/>
                <w:bCs/>
                <w:color w:val="000000"/>
                <w:sz w:val="24"/>
              </w:rPr>
            </w:pPr>
            <w:r>
              <w:rPr>
                <w:rFonts w:hint="eastAsia" w:ascii="宋体" w:hAnsi="宋体" w:eastAsia="宋体" w:cs="宋体"/>
                <w:bCs/>
                <w:color w:val="000000"/>
                <w:sz w:val="24"/>
              </w:rPr>
              <w:t>邮编：</w:t>
            </w:r>
          </w:p>
        </w:tc>
        <w:tc>
          <w:tcPr>
            <w:tcW w:w="3018" w:type="dxa"/>
            <w:noWrap w:val="0"/>
            <w:vAlign w:val="top"/>
          </w:tcPr>
          <w:p w14:paraId="1FAF13A3">
            <w:pPr>
              <w:spacing w:line="420" w:lineRule="exact"/>
              <w:rPr>
                <w:rFonts w:ascii="宋体" w:hAnsi="宋体" w:eastAsia="宋体" w:cs="宋体"/>
                <w:bCs/>
                <w:color w:val="000000"/>
                <w:sz w:val="24"/>
              </w:rPr>
            </w:pPr>
            <w:r>
              <w:rPr>
                <w:rFonts w:hint="eastAsia" w:ascii="宋体" w:hAnsi="宋体" w:eastAsia="宋体" w:cs="宋体"/>
                <w:bCs/>
                <w:color w:val="000000"/>
                <w:sz w:val="24"/>
              </w:rPr>
              <w:t>邮编：</w:t>
            </w:r>
          </w:p>
        </w:tc>
      </w:tr>
      <w:tr w14:paraId="6375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noWrap w:val="0"/>
            <w:vAlign w:val="top"/>
          </w:tcPr>
          <w:p w14:paraId="0ED00A77">
            <w:pPr>
              <w:spacing w:line="420" w:lineRule="exact"/>
              <w:rPr>
                <w:rFonts w:ascii="宋体" w:hAnsi="宋体" w:eastAsia="宋体" w:cs="宋体"/>
                <w:bCs/>
                <w:color w:val="000000"/>
                <w:sz w:val="24"/>
              </w:rPr>
            </w:pPr>
            <w:r>
              <w:rPr>
                <w:rFonts w:hint="eastAsia" w:ascii="宋体" w:hAnsi="宋体" w:eastAsia="宋体" w:cs="宋体"/>
                <w:bCs/>
                <w:color w:val="000000"/>
                <w:sz w:val="24"/>
              </w:rPr>
              <w:t xml:space="preserve">法定代表人： </w:t>
            </w:r>
          </w:p>
        </w:tc>
        <w:tc>
          <w:tcPr>
            <w:tcW w:w="3018" w:type="dxa"/>
            <w:noWrap w:val="0"/>
            <w:vAlign w:val="top"/>
          </w:tcPr>
          <w:p w14:paraId="26D494DB">
            <w:pPr>
              <w:spacing w:line="420" w:lineRule="exact"/>
              <w:rPr>
                <w:rFonts w:ascii="宋体" w:hAnsi="宋体" w:eastAsia="宋体" w:cs="宋体"/>
                <w:bCs/>
                <w:color w:val="000000"/>
                <w:sz w:val="24"/>
              </w:rPr>
            </w:pPr>
            <w:r>
              <w:rPr>
                <w:rFonts w:hint="eastAsia" w:ascii="宋体" w:hAnsi="宋体" w:eastAsia="宋体" w:cs="宋体"/>
                <w:bCs/>
                <w:color w:val="000000"/>
                <w:sz w:val="24"/>
              </w:rPr>
              <w:t>法定代表人：</w:t>
            </w:r>
          </w:p>
        </w:tc>
        <w:tc>
          <w:tcPr>
            <w:tcW w:w="3018" w:type="dxa"/>
            <w:noWrap w:val="0"/>
            <w:vAlign w:val="top"/>
          </w:tcPr>
          <w:p w14:paraId="50228F19">
            <w:pPr>
              <w:spacing w:line="420" w:lineRule="exact"/>
              <w:rPr>
                <w:rFonts w:ascii="宋体" w:hAnsi="宋体" w:eastAsia="宋体" w:cs="宋体"/>
                <w:bCs/>
                <w:color w:val="000000"/>
                <w:sz w:val="24"/>
              </w:rPr>
            </w:pPr>
            <w:r>
              <w:rPr>
                <w:rFonts w:hint="eastAsia" w:ascii="宋体" w:hAnsi="宋体" w:eastAsia="宋体" w:cs="宋体"/>
                <w:bCs/>
                <w:color w:val="000000"/>
                <w:sz w:val="24"/>
              </w:rPr>
              <w:t>法定代表人：</w:t>
            </w:r>
          </w:p>
        </w:tc>
      </w:tr>
      <w:tr w14:paraId="2D33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018" w:type="dxa"/>
            <w:noWrap w:val="0"/>
            <w:vAlign w:val="top"/>
          </w:tcPr>
          <w:p w14:paraId="36C0FA00">
            <w:pPr>
              <w:spacing w:line="420" w:lineRule="exact"/>
              <w:rPr>
                <w:rFonts w:ascii="宋体" w:hAnsi="宋体" w:eastAsia="宋体" w:cs="宋体"/>
                <w:bCs/>
                <w:color w:val="000000"/>
                <w:sz w:val="24"/>
              </w:rPr>
            </w:pPr>
            <w:r>
              <w:rPr>
                <w:rFonts w:hint="eastAsia" w:ascii="宋体" w:hAnsi="宋体" w:eastAsia="宋体" w:cs="宋体"/>
                <w:bCs/>
                <w:color w:val="000000"/>
                <w:sz w:val="24"/>
              </w:rPr>
              <w:t>被授权代表：</w:t>
            </w:r>
          </w:p>
        </w:tc>
        <w:tc>
          <w:tcPr>
            <w:tcW w:w="3018" w:type="dxa"/>
            <w:noWrap w:val="0"/>
            <w:vAlign w:val="top"/>
          </w:tcPr>
          <w:p w14:paraId="7D05113E">
            <w:pPr>
              <w:spacing w:line="420" w:lineRule="exact"/>
              <w:rPr>
                <w:rFonts w:ascii="宋体" w:hAnsi="宋体" w:eastAsia="宋体" w:cs="宋体"/>
                <w:bCs/>
                <w:color w:val="000000"/>
                <w:sz w:val="24"/>
              </w:rPr>
            </w:pPr>
            <w:r>
              <w:rPr>
                <w:rFonts w:hint="eastAsia" w:ascii="宋体" w:hAnsi="宋体" w:eastAsia="宋体" w:cs="宋体"/>
                <w:bCs/>
                <w:color w:val="000000"/>
                <w:sz w:val="24"/>
              </w:rPr>
              <w:t>被授权代表：</w:t>
            </w:r>
          </w:p>
        </w:tc>
        <w:tc>
          <w:tcPr>
            <w:tcW w:w="3018" w:type="dxa"/>
            <w:noWrap w:val="0"/>
            <w:vAlign w:val="top"/>
          </w:tcPr>
          <w:p w14:paraId="2795F93A">
            <w:pPr>
              <w:spacing w:line="420" w:lineRule="exact"/>
              <w:rPr>
                <w:rFonts w:ascii="宋体" w:hAnsi="宋体" w:eastAsia="宋体" w:cs="宋体"/>
                <w:bCs/>
                <w:color w:val="000000"/>
                <w:sz w:val="24"/>
              </w:rPr>
            </w:pPr>
            <w:r>
              <w:rPr>
                <w:rFonts w:hint="eastAsia" w:ascii="宋体" w:hAnsi="宋体" w:eastAsia="宋体" w:cs="宋体"/>
                <w:bCs/>
                <w:color w:val="000000"/>
                <w:sz w:val="24"/>
              </w:rPr>
              <w:t>承办人：</w:t>
            </w:r>
          </w:p>
        </w:tc>
      </w:tr>
      <w:tr w14:paraId="2DF3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18" w:type="dxa"/>
            <w:noWrap w:val="0"/>
            <w:vAlign w:val="top"/>
          </w:tcPr>
          <w:p w14:paraId="69E40620">
            <w:pPr>
              <w:spacing w:line="420" w:lineRule="exact"/>
              <w:rPr>
                <w:rFonts w:ascii="宋体" w:hAnsi="宋体" w:eastAsia="宋体" w:cs="宋体"/>
                <w:bCs/>
                <w:color w:val="000000"/>
                <w:sz w:val="24"/>
              </w:rPr>
            </w:pPr>
            <w:r>
              <w:rPr>
                <w:rFonts w:hint="eastAsia" w:ascii="宋体" w:hAnsi="宋体" w:eastAsia="宋体" w:cs="宋体"/>
                <w:bCs/>
                <w:color w:val="000000"/>
                <w:sz w:val="24"/>
              </w:rPr>
              <w:t>电话：</w:t>
            </w:r>
          </w:p>
        </w:tc>
        <w:tc>
          <w:tcPr>
            <w:tcW w:w="3018" w:type="dxa"/>
            <w:noWrap w:val="0"/>
            <w:vAlign w:val="top"/>
          </w:tcPr>
          <w:p w14:paraId="7D038CC6">
            <w:pPr>
              <w:spacing w:line="420" w:lineRule="exact"/>
              <w:rPr>
                <w:rFonts w:ascii="宋体" w:hAnsi="宋体" w:eastAsia="宋体" w:cs="宋体"/>
                <w:bCs/>
                <w:color w:val="000000"/>
                <w:sz w:val="24"/>
              </w:rPr>
            </w:pPr>
            <w:r>
              <w:rPr>
                <w:rFonts w:hint="eastAsia" w:ascii="宋体" w:hAnsi="宋体" w:eastAsia="宋体" w:cs="宋体"/>
                <w:bCs/>
                <w:color w:val="000000"/>
                <w:sz w:val="24"/>
              </w:rPr>
              <w:t>电话：</w:t>
            </w:r>
          </w:p>
        </w:tc>
        <w:tc>
          <w:tcPr>
            <w:tcW w:w="3018" w:type="dxa"/>
            <w:noWrap w:val="0"/>
            <w:vAlign w:val="top"/>
          </w:tcPr>
          <w:p w14:paraId="6B1A6380">
            <w:pPr>
              <w:spacing w:line="420" w:lineRule="exact"/>
              <w:rPr>
                <w:rFonts w:ascii="宋体" w:hAnsi="宋体" w:eastAsia="宋体" w:cs="宋体"/>
                <w:bCs/>
                <w:color w:val="000000"/>
                <w:sz w:val="24"/>
              </w:rPr>
            </w:pPr>
            <w:r>
              <w:rPr>
                <w:rFonts w:hint="eastAsia" w:ascii="宋体" w:hAnsi="宋体" w:eastAsia="宋体" w:cs="宋体"/>
                <w:bCs/>
                <w:color w:val="000000"/>
                <w:sz w:val="24"/>
              </w:rPr>
              <w:t>电话：</w:t>
            </w:r>
          </w:p>
        </w:tc>
      </w:tr>
      <w:tr w14:paraId="72A6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18" w:type="dxa"/>
            <w:noWrap w:val="0"/>
            <w:vAlign w:val="top"/>
          </w:tcPr>
          <w:p w14:paraId="79A7CDE6">
            <w:pPr>
              <w:spacing w:line="420" w:lineRule="exact"/>
              <w:rPr>
                <w:rFonts w:ascii="宋体" w:hAnsi="宋体" w:eastAsia="宋体" w:cs="宋体"/>
                <w:bCs/>
                <w:color w:val="000000"/>
                <w:sz w:val="24"/>
              </w:rPr>
            </w:pPr>
            <w:r>
              <w:rPr>
                <w:rFonts w:hint="eastAsia" w:ascii="宋体" w:hAnsi="宋体" w:eastAsia="宋体" w:cs="宋体"/>
                <w:bCs/>
                <w:color w:val="000000"/>
                <w:sz w:val="24"/>
              </w:rPr>
              <w:t>传真：</w:t>
            </w:r>
          </w:p>
        </w:tc>
        <w:tc>
          <w:tcPr>
            <w:tcW w:w="3018" w:type="dxa"/>
            <w:noWrap w:val="0"/>
            <w:vAlign w:val="top"/>
          </w:tcPr>
          <w:p w14:paraId="1FB378B4">
            <w:pPr>
              <w:spacing w:line="420" w:lineRule="exact"/>
              <w:rPr>
                <w:rFonts w:ascii="宋体" w:hAnsi="宋体" w:eastAsia="宋体" w:cs="宋体"/>
                <w:bCs/>
                <w:color w:val="000000"/>
                <w:sz w:val="24"/>
              </w:rPr>
            </w:pPr>
            <w:r>
              <w:rPr>
                <w:rFonts w:hint="eastAsia" w:ascii="宋体" w:hAnsi="宋体" w:eastAsia="宋体" w:cs="宋体"/>
                <w:bCs/>
                <w:color w:val="000000"/>
                <w:sz w:val="24"/>
              </w:rPr>
              <w:t>传真：</w:t>
            </w:r>
          </w:p>
        </w:tc>
        <w:tc>
          <w:tcPr>
            <w:tcW w:w="3018" w:type="dxa"/>
            <w:noWrap w:val="0"/>
            <w:vAlign w:val="top"/>
          </w:tcPr>
          <w:p w14:paraId="0378A0A0">
            <w:pPr>
              <w:spacing w:line="420" w:lineRule="exact"/>
              <w:rPr>
                <w:rFonts w:ascii="宋体" w:hAnsi="宋体" w:eastAsia="宋体" w:cs="宋体"/>
                <w:bCs/>
                <w:color w:val="000000"/>
                <w:sz w:val="24"/>
              </w:rPr>
            </w:pPr>
            <w:r>
              <w:rPr>
                <w:rFonts w:hint="eastAsia" w:ascii="宋体" w:hAnsi="宋体" w:eastAsia="宋体" w:cs="宋体"/>
                <w:bCs/>
                <w:color w:val="000000"/>
                <w:sz w:val="24"/>
              </w:rPr>
              <w:t>传真：</w:t>
            </w:r>
          </w:p>
        </w:tc>
      </w:tr>
      <w:tr w14:paraId="531C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018" w:type="dxa"/>
            <w:noWrap w:val="0"/>
            <w:vAlign w:val="top"/>
          </w:tcPr>
          <w:p w14:paraId="6BDDA8FA">
            <w:pPr>
              <w:spacing w:line="420" w:lineRule="exact"/>
              <w:rPr>
                <w:rFonts w:ascii="宋体" w:hAnsi="宋体" w:eastAsia="宋体" w:cs="宋体"/>
                <w:bCs/>
                <w:color w:val="000000"/>
                <w:sz w:val="24"/>
              </w:rPr>
            </w:pPr>
          </w:p>
        </w:tc>
        <w:tc>
          <w:tcPr>
            <w:tcW w:w="3018" w:type="dxa"/>
            <w:noWrap w:val="0"/>
            <w:vAlign w:val="top"/>
          </w:tcPr>
          <w:p w14:paraId="40F7B677">
            <w:pPr>
              <w:spacing w:line="420" w:lineRule="exact"/>
              <w:rPr>
                <w:rFonts w:ascii="宋体" w:hAnsi="宋体" w:eastAsia="宋体" w:cs="宋体"/>
                <w:bCs/>
                <w:color w:val="000000"/>
                <w:sz w:val="24"/>
              </w:rPr>
            </w:pPr>
            <w:r>
              <w:rPr>
                <w:rFonts w:hint="eastAsia" w:ascii="宋体" w:hAnsi="宋体" w:eastAsia="宋体" w:cs="宋体"/>
                <w:bCs/>
                <w:color w:val="000000"/>
                <w:sz w:val="24"/>
              </w:rPr>
              <w:t>开户银行：</w:t>
            </w:r>
          </w:p>
          <w:p w14:paraId="559796DD">
            <w:pPr>
              <w:spacing w:line="420" w:lineRule="exact"/>
              <w:rPr>
                <w:rFonts w:ascii="宋体" w:hAnsi="宋体" w:eastAsia="宋体" w:cs="宋体"/>
                <w:bCs/>
                <w:color w:val="000000"/>
                <w:sz w:val="24"/>
              </w:rPr>
            </w:pPr>
          </w:p>
        </w:tc>
        <w:tc>
          <w:tcPr>
            <w:tcW w:w="3018" w:type="dxa"/>
            <w:noWrap w:val="0"/>
            <w:vAlign w:val="top"/>
          </w:tcPr>
          <w:p w14:paraId="45ACC400">
            <w:pPr>
              <w:spacing w:line="420" w:lineRule="exact"/>
              <w:rPr>
                <w:rFonts w:ascii="宋体" w:hAnsi="宋体" w:eastAsia="宋体" w:cs="宋体"/>
                <w:bCs/>
                <w:color w:val="000000"/>
                <w:sz w:val="24"/>
              </w:rPr>
            </w:pPr>
          </w:p>
        </w:tc>
      </w:tr>
      <w:tr w14:paraId="03EF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noWrap w:val="0"/>
            <w:vAlign w:val="top"/>
          </w:tcPr>
          <w:p w14:paraId="3A9DE5FB">
            <w:pPr>
              <w:spacing w:line="420" w:lineRule="exact"/>
              <w:rPr>
                <w:rFonts w:ascii="宋体" w:hAnsi="宋体" w:eastAsia="宋体" w:cs="宋体"/>
                <w:bCs/>
                <w:color w:val="000000"/>
                <w:sz w:val="24"/>
              </w:rPr>
            </w:pPr>
          </w:p>
        </w:tc>
        <w:tc>
          <w:tcPr>
            <w:tcW w:w="3018" w:type="dxa"/>
            <w:noWrap w:val="0"/>
            <w:vAlign w:val="top"/>
          </w:tcPr>
          <w:p w14:paraId="74CEBBD7">
            <w:pPr>
              <w:spacing w:line="420" w:lineRule="exact"/>
              <w:rPr>
                <w:rFonts w:ascii="宋体" w:hAnsi="宋体" w:eastAsia="宋体" w:cs="宋体"/>
                <w:bCs/>
                <w:color w:val="000000"/>
                <w:sz w:val="24"/>
              </w:rPr>
            </w:pPr>
            <w:r>
              <w:rPr>
                <w:rFonts w:hint="eastAsia" w:ascii="宋体" w:hAnsi="宋体" w:eastAsia="宋体" w:cs="宋体"/>
                <w:bCs/>
                <w:color w:val="000000"/>
                <w:sz w:val="24"/>
              </w:rPr>
              <w:t>帐号：</w:t>
            </w:r>
          </w:p>
        </w:tc>
        <w:tc>
          <w:tcPr>
            <w:tcW w:w="3018" w:type="dxa"/>
            <w:noWrap w:val="0"/>
            <w:vAlign w:val="top"/>
          </w:tcPr>
          <w:p w14:paraId="4CB0BCE6">
            <w:pPr>
              <w:spacing w:line="420" w:lineRule="exact"/>
              <w:rPr>
                <w:rFonts w:ascii="宋体" w:hAnsi="宋体" w:eastAsia="宋体" w:cs="宋体"/>
                <w:bCs/>
                <w:color w:val="000000"/>
                <w:sz w:val="24"/>
              </w:rPr>
            </w:pPr>
          </w:p>
        </w:tc>
      </w:tr>
      <w:tr w14:paraId="0168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18" w:type="dxa"/>
            <w:noWrap w:val="0"/>
            <w:vAlign w:val="top"/>
          </w:tcPr>
          <w:p w14:paraId="48CDE505">
            <w:pPr>
              <w:spacing w:line="420" w:lineRule="exact"/>
              <w:rPr>
                <w:rFonts w:ascii="宋体" w:hAnsi="宋体" w:eastAsia="宋体" w:cs="宋体"/>
                <w:bCs/>
                <w:color w:val="000000"/>
                <w:sz w:val="24"/>
              </w:rPr>
            </w:pPr>
            <w:r>
              <w:rPr>
                <w:rFonts w:hint="eastAsia" w:ascii="宋体" w:hAnsi="宋体" w:eastAsia="宋体" w:cs="宋体"/>
                <w:bCs/>
                <w:color w:val="000000"/>
                <w:sz w:val="24"/>
              </w:rPr>
              <w:t>日期：     年   月   日</w:t>
            </w:r>
          </w:p>
        </w:tc>
        <w:tc>
          <w:tcPr>
            <w:tcW w:w="3018" w:type="dxa"/>
            <w:noWrap w:val="0"/>
            <w:vAlign w:val="top"/>
          </w:tcPr>
          <w:p w14:paraId="3FBB11C7">
            <w:pPr>
              <w:spacing w:line="420" w:lineRule="exact"/>
              <w:rPr>
                <w:rFonts w:ascii="宋体" w:hAnsi="宋体" w:eastAsia="宋体" w:cs="宋体"/>
                <w:bCs/>
                <w:color w:val="000000"/>
                <w:sz w:val="24"/>
              </w:rPr>
            </w:pPr>
            <w:r>
              <w:rPr>
                <w:rFonts w:hint="eastAsia" w:ascii="宋体" w:hAnsi="宋体" w:eastAsia="宋体" w:cs="宋体"/>
                <w:bCs/>
                <w:color w:val="000000"/>
                <w:sz w:val="24"/>
              </w:rPr>
              <w:t>日期：     年   月   日</w:t>
            </w:r>
          </w:p>
        </w:tc>
        <w:tc>
          <w:tcPr>
            <w:tcW w:w="3018" w:type="dxa"/>
            <w:noWrap w:val="0"/>
            <w:vAlign w:val="top"/>
          </w:tcPr>
          <w:p w14:paraId="3F5B4398">
            <w:pPr>
              <w:spacing w:line="420" w:lineRule="exact"/>
              <w:rPr>
                <w:rFonts w:ascii="宋体" w:hAnsi="宋体" w:eastAsia="宋体" w:cs="宋体"/>
                <w:bCs/>
                <w:color w:val="000000"/>
                <w:sz w:val="24"/>
              </w:rPr>
            </w:pPr>
            <w:r>
              <w:rPr>
                <w:rFonts w:hint="eastAsia" w:ascii="宋体" w:hAnsi="宋体" w:eastAsia="宋体" w:cs="宋体"/>
                <w:bCs/>
                <w:color w:val="000000"/>
                <w:sz w:val="24"/>
              </w:rPr>
              <w:t>日期：     年   月   日</w:t>
            </w:r>
          </w:p>
        </w:tc>
      </w:tr>
    </w:tbl>
    <w:p w14:paraId="38C284A3">
      <w:pPr>
        <w:tabs>
          <w:tab w:val="left" w:pos="840"/>
        </w:tabs>
        <w:kinsoku w:val="0"/>
        <w:snapToGrid w:val="0"/>
        <w:spacing w:line="500" w:lineRule="exact"/>
        <w:jc w:val="center"/>
        <w:rPr>
          <w:rFonts w:ascii="宋体" w:hAnsi="宋体" w:eastAsia="宋体" w:cs="宋体"/>
          <w:b/>
          <w:sz w:val="44"/>
          <w:szCs w:val="44"/>
        </w:rPr>
      </w:pPr>
    </w:p>
    <w:p w14:paraId="1FEDE97D">
      <w:pPr>
        <w:shd w:val="clear" w:color="auto" w:fill="FFFFFF"/>
        <w:spacing w:before="100" w:beforeAutospacing="1" w:after="100" w:afterAutospacing="1" w:line="360" w:lineRule="auto"/>
        <w:rPr>
          <w:rFonts w:ascii="宋体" w:hAnsi="宋体" w:cs="宋体"/>
          <w:szCs w:val="21"/>
        </w:rPr>
      </w:pPr>
    </w:p>
    <w:p w14:paraId="17FCE9D7">
      <w:pPr>
        <w:shd w:val="clear" w:color="auto" w:fill="FFFFFF"/>
        <w:spacing w:before="100" w:beforeAutospacing="1" w:after="100" w:afterAutospacing="1" w:line="360" w:lineRule="auto"/>
        <w:rPr>
          <w:rFonts w:ascii="宋体" w:hAnsi="宋体" w:cs="宋体"/>
          <w:szCs w:val="21"/>
        </w:rPr>
      </w:pPr>
    </w:p>
    <w:p w14:paraId="36A289EA">
      <w:pPr>
        <w:pStyle w:val="3"/>
        <w:ind w:firstLine="883" w:firstLineChars="200"/>
        <w:jc w:val="both"/>
        <w:rPr>
          <w:rFonts w:ascii="宋体" w:hAnsi="宋体"/>
          <w:b/>
          <w:bCs/>
          <w:sz w:val="44"/>
          <w:szCs w:val="44"/>
        </w:rPr>
      </w:pPr>
      <w:bookmarkStart w:id="19" w:name="_Toc511829208"/>
      <w:r>
        <w:rPr>
          <w:rFonts w:hint="eastAsia" w:ascii="宋体" w:hAnsi="宋体"/>
          <w:b/>
          <w:bCs/>
          <w:sz w:val="44"/>
          <w:szCs w:val="44"/>
        </w:rPr>
        <w:br w:type="page"/>
      </w:r>
      <w:r>
        <w:rPr>
          <w:rFonts w:hint="eastAsia" w:ascii="宋体" w:hAnsi="宋体"/>
          <w:b/>
          <w:bCs/>
          <w:sz w:val="44"/>
          <w:szCs w:val="44"/>
        </w:rPr>
        <w:t xml:space="preserve">第六章   </w:t>
      </w:r>
      <w:r>
        <w:rPr>
          <w:rFonts w:hint="eastAsia" w:ascii="宋体" w:hAnsi="宋体"/>
          <w:b/>
          <w:bCs/>
          <w:sz w:val="44"/>
          <w:szCs w:val="44"/>
          <w:lang w:eastAsia="zh-CN"/>
        </w:rPr>
        <w:t>竞争性磋商</w:t>
      </w:r>
      <w:r>
        <w:rPr>
          <w:rFonts w:hint="eastAsia" w:ascii="宋体" w:hAnsi="宋体"/>
          <w:b/>
          <w:bCs/>
          <w:sz w:val="44"/>
          <w:szCs w:val="44"/>
        </w:rPr>
        <w:t>响应文件格式</w:t>
      </w:r>
      <w:bookmarkEnd w:id="19"/>
    </w:p>
    <w:bookmarkEnd w:id="14"/>
    <w:p w14:paraId="717F0F02">
      <w:pPr>
        <w:spacing w:line="360" w:lineRule="auto"/>
        <w:ind w:left="105" w:leftChars="50" w:firstLine="494" w:firstLineChars="205"/>
        <w:rPr>
          <w:rFonts w:ascii="宋体" w:hAnsi="宋体"/>
          <w:b/>
          <w:sz w:val="24"/>
          <w:szCs w:val="24"/>
        </w:rPr>
      </w:pPr>
    </w:p>
    <w:p w14:paraId="7336F280">
      <w:pPr>
        <w:pStyle w:val="10"/>
        <w:jc w:val="center"/>
        <w:rPr>
          <w:rFonts w:ascii="宋体" w:hAnsi="宋体"/>
          <w:b/>
          <w:bCs/>
          <w:sz w:val="44"/>
          <w:szCs w:val="44"/>
        </w:rPr>
      </w:pPr>
      <w:r>
        <w:rPr>
          <w:rFonts w:hint="eastAsia" w:ascii="宋体" w:hAnsi="宋体"/>
          <w:b/>
          <w:bCs/>
          <w:sz w:val="44"/>
          <w:szCs w:val="44"/>
          <w:lang w:eastAsia="zh-CN"/>
        </w:rPr>
        <w:t>竞争性磋商</w:t>
      </w:r>
      <w:r>
        <w:rPr>
          <w:rFonts w:hint="eastAsia" w:ascii="宋体" w:hAnsi="宋体"/>
          <w:b/>
          <w:bCs/>
          <w:sz w:val="44"/>
          <w:szCs w:val="44"/>
        </w:rPr>
        <w:t>响应文件编制说明</w:t>
      </w:r>
    </w:p>
    <w:p w14:paraId="2B140A0E">
      <w:pPr>
        <w:spacing w:line="360" w:lineRule="auto"/>
        <w:ind w:left="105" w:leftChars="50" w:firstLine="491" w:firstLineChars="205"/>
        <w:jc w:val="center"/>
        <w:rPr>
          <w:rFonts w:ascii="宋体" w:hAnsi="宋体"/>
          <w:b w:val="0"/>
          <w:bCs/>
          <w:sz w:val="24"/>
          <w:szCs w:val="24"/>
        </w:rPr>
      </w:pPr>
    </w:p>
    <w:p w14:paraId="3620C6D2">
      <w:pPr>
        <w:adjustRightInd w:val="0"/>
        <w:snapToGrid w:val="0"/>
        <w:spacing w:line="360" w:lineRule="auto"/>
        <w:ind w:firstLine="480" w:firstLineChars="200"/>
        <w:rPr>
          <w:rFonts w:ascii="宋体" w:hAnsi="宋体"/>
          <w:b w:val="0"/>
          <w:bCs/>
          <w:sz w:val="24"/>
          <w:szCs w:val="24"/>
        </w:rPr>
      </w:pPr>
      <w:r>
        <w:rPr>
          <w:rFonts w:hint="eastAsia" w:ascii="宋体" w:hAnsi="宋体"/>
          <w:b w:val="0"/>
          <w:bCs/>
          <w:sz w:val="24"/>
          <w:szCs w:val="24"/>
        </w:rPr>
        <w:t>1.</w:t>
      </w:r>
      <w:r>
        <w:rPr>
          <w:rFonts w:hint="eastAsia" w:ascii="宋体" w:hAnsi="宋体"/>
          <w:b w:val="0"/>
          <w:bCs/>
          <w:sz w:val="24"/>
          <w:szCs w:val="24"/>
          <w:lang w:val="en-US" w:eastAsia="zh-CN"/>
        </w:rPr>
        <w:t>磋商</w:t>
      </w:r>
      <w:r>
        <w:rPr>
          <w:rFonts w:hint="eastAsia" w:ascii="宋体" w:hAnsi="宋体"/>
          <w:b w:val="0"/>
          <w:bCs/>
          <w:sz w:val="24"/>
          <w:szCs w:val="24"/>
        </w:rPr>
        <w:t>响应供应商根据采购代理机构所提供的</w:t>
      </w:r>
      <w:r>
        <w:rPr>
          <w:rFonts w:hint="eastAsia" w:ascii="宋体" w:hAnsi="宋体"/>
          <w:b w:val="0"/>
          <w:bCs/>
          <w:sz w:val="24"/>
          <w:szCs w:val="24"/>
          <w:lang w:eastAsia="zh-CN"/>
        </w:rPr>
        <w:t>竞争性磋商</w:t>
      </w:r>
      <w:r>
        <w:rPr>
          <w:rFonts w:hint="eastAsia" w:ascii="宋体" w:hAnsi="宋体"/>
          <w:b w:val="0"/>
          <w:bCs/>
          <w:sz w:val="24"/>
          <w:szCs w:val="24"/>
        </w:rPr>
        <w:t>文件格式编制</w:t>
      </w:r>
      <w:r>
        <w:rPr>
          <w:rFonts w:hint="eastAsia" w:ascii="宋体" w:hAnsi="宋体"/>
          <w:b w:val="0"/>
          <w:bCs/>
          <w:sz w:val="24"/>
          <w:szCs w:val="24"/>
          <w:lang w:eastAsia="zh-CN"/>
        </w:rPr>
        <w:t>竞争性磋商</w:t>
      </w:r>
      <w:r>
        <w:rPr>
          <w:rFonts w:hint="eastAsia" w:ascii="宋体" w:hAnsi="宋体"/>
          <w:b w:val="0"/>
          <w:bCs/>
          <w:sz w:val="24"/>
          <w:szCs w:val="24"/>
        </w:rPr>
        <w:t>响应文件，编制</w:t>
      </w:r>
      <w:r>
        <w:rPr>
          <w:rFonts w:hint="eastAsia" w:ascii="宋体" w:hAnsi="宋体"/>
          <w:b w:val="0"/>
          <w:bCs/>
          <w:sz w:val="24"/>
          <w:szCs w:val="24"/>
          <w:lang w:eastAsia="zh-CN"/>
        </w:rPr>
        <w:t>竞争性磋商</w:t>
      </w:r>
      <w:r>
        <w:rPr>
          <w:rFonts w:hint="eastAsia" w:ascii="宋体" w:hAnsi="宋体"/>
          <w:b w:val="0"/>
          <w:bCs/>
          <w:sz w:val="24"/>
          <w:szCs w:val="24"/>
        </w:rPr>
        <w:t>响应文件前，请详细阅读</w:t>
      </w:r>
      <w:r>
        <w:rPr>
          <w:rFonts w:hint="eastAsia" w:ascii="宋体" w:hAnsi="宋体"/>
          <w:b w:val="0"/>
          <w:bCs/>
          <w:sz w:val="24"/>
          <w:szCs w:val="24"/>
          <w:lang w:eastAsia="zh-CN"/>
        </w:rPr>
        <w:t>竞争性磋商</w:t>
      </w:r>
      <w:r>
        <w:rPr>
          <w:rFonts w:hint="eastAsia" w:ascii="宋体" w:hAnsi="宋体"/>
          <w:b w:val="0"/>
          <w:bCs/>
          <w:sz w:val="24"/>
          <w:szCs w:val="24"/>
        </w:rPr>
        <w:t>文件，理解文件中的每一项要求，并按照所给予的格式进行编制，否则，其不利风险由</w:t>
      </w:r>
      <w:r>
        <w:rPr>
          <w:rFonts w:hint="eastAsia" w:ascii="宋体" w:hAnsi="宋体"/>
          <w:b w:val="0"/>
          <w:bCs/>
          <w:sz w:val="24"/>
          <w:szCs w:val="24"/>
          <w:lang w:eastAsia="zh-CN"/>
        </w:rPr>
        <w:t>磋商</w:t>
      </w:r>
      <w:r>
        <w:rPr>
          <w:rFonts w:hint="eastAsia" w:ascii="宋体" w:hAnsi="宋体"/>
          <w:b w:val="0"/>
          <w:bCs/>
          <w:sz w:val="24"/>
          <w:szCs w:val="24"/>
        </w:rPr>
        <w:t>响应供应商自行承担。</w:t>
      </w:r>
    </w:p>
    <w:p w14:paraId="48EEDB4B">
      <w:pPr>
        <w:adjustRightInd w:val="0"/>
        <w:snapToGrid w:val="0"/>
        <w:spacing w:line="360" w:lineRule="auto"/>
        <w:ind w:left="120" w:firstLine="480" w:firstLineChars="200"/>
        <w:rPr>
          <w:rFonts w:ascii="宋体" w:hAnsi="宋体"/>
          <w:b w:val="0"/>
          <w:bCs/>
          <w:sz w:val="24"/>
          <w:szCs w:val="24"/>
        </w:rPr>
      </w:pPr>
      <w:r>
        <w:rPr>
          <w:rFonts w:hint="eastAsia" w:ascii="宋体" w:hAnsi="宋体"/>
          <w:b w:val="0"/>
          <w:bCs/>
          <w:sz w:val="24"/>
          <w:szCs w:val="24"/>
        </w:rPr>
        <w:t>2.</w:t>
      </w:r>
      <w:r>
        <w:rPr>
          <w:rFonts w:hint="eastAsia" w:ascii="宋体" w:hAnsi="宋体"/>
          <w:b w:val="0"/>
          <w:bCs/>
          <w:sz w:val="24"/>
          <w:szCs w:val="24"/>
          <w:lang w:eastAsia="zh-CN"/>
        </w:rPr>
        <w:t>竞争性磋商</w:t>
      </w:r>
      <w:r>
        <w:rPr>
          <w:rFonts w:hint="eastAsia" w:ascii="宋体" w:hAnsi="宋体"/>
          <w:b w:val="0"/>
          <w:bCs/>
          <w:sz w:val="24"/>
          <w:szCs w:val="24"/>
        </w:rPr>
        <w:t>响应文件的编制应按照样本格式提供的内容，做出逐一明确的答复；</w:t>
      </w:r>
      <w:r>
        <w:rPr>
          <w:rFonts w:hint="eastAsia" w:ascii="宋体" w:hAnsi="宋体"/>
          <w:b w:val="0"/>
          <w:bCs/>
          <w:sz w:val="24"/>
          <w:szCs w:val="24"/>
          <w:lang w:eastAsia="zh-CN"/>
        </w:rPr>
        <w:t>磋商</w:t>
      </w:r>
      <w:r>
        <w:rPr>
          <w:rFonts w:hint="eastAsia" w:ascii="宋体" w:hAnsi="宋体"/>
          <w:b w:val="0"/>
          <w:bCs/>
          <w:sz w:val="24"/>
          <w:szCs w:val="24"/>
        </w:rPr>
        <w:t>响应供应商认为有必要，还可以做其它补充说明。</w:t>
      </w:r>
    </w:p>
    <w:p w14:paraId="0F329035">
      <w:pPr>
        <w:adjustRightInd w:val="0"/>
        <w:snapToGrid w:val="0"/>
        <w:spacing w:line="360" w:lineRule="auto"/>
        <w:ind w:firstLine="480" w:firstLineChars="200"/>
        <w:rPr>
          <w:rFonts w:ascii="宋体" w:hAnsi="宋体"/>
          <w:b/>
          <w:bCs/>
          <w:sz w:val="24"/>
          <w:szCs w:val="24"/>
        </w:rPr>
      </w:pPr>
      <w:r>
        <w:rPr>
          <w:rFonts w:hint="eastAsia" w:ascii="宋体" w:hAnsi="宋体"/>
          <w:b w:val="0"/>
          <w:bCs/>
          <w:sz w:val="24"/>
          <w:szCs w:val="24"/>
        </w:rPr>
        <w:t>3.全部编制完成并加盖公章后，</w:t>
      </w:r>
      <w:r>
        <w:rPr>
          <w:rFonts w:hint="eastAsia" w:ascii="宋体" w:hAnsi="宋体"/>
          <w:b w:val="0"/>
          <w:bCs/>
          <w:sz w:val="24"/>
          <w:szCs w:val="24"/>
          <w:lang w:eastAsia="zh-CN"/>
        </w:rPr>
        <w:t>竞争性磋商</w:t>
      </w:r>
      <w:r>
        <w:rPr>
          <w:rFonts w:hint="eastAsia" w:ascii="宋体" w:hAnsi="宋体"/>
          <w:b w:val="0"/>
          <w:bCs/>
          <w:sz w:val="24"/>
          <w:szCs w:val="24"/>
        </w:rPr>
        <w:t>响应文件应分别胶装成册。</w:t>
      </w:r>
    </w:p>
    <w:p w14:paraId="13EEEB21">
      <w:pPr>
        <w:spacing w:line="360" w:lineRule="auto"/>
        <w:ind w:firstLine="600" w:firstLineChars="250"/>
        <w:rPr>
          <w:rFonts w:ascii="宋体" w:hAnsi="宋体"/>
          <w:bCs/>
          <w:sz w:val="24"/>
          <w:szCs w:val="24"/>
        </w:rPr>
      </w:pPr>
    </w:p>
    <w:p w14:paraId="09D3C075">
      <w:pPr>
        <w:jc w:val="right"/>
        <w:rPr>
          <w:rFonts w:ascii="宋体" w:hAnsi="宋体"/>
          <w:b/>
          <w:sz w:val="44"/>
          <w:szCs w:val="44"/>
        </w:rPr>
      </w:pPr>
      <w:r>
        <w:rPr>
          <w:rFonts w:hint="eastAsia" w:ascii="宋体" w:hAnsi="宋体"/>
          <w:b/>
          <w:sz w:val="44"/>
          <w:szCs w:val="44"/>
        </w:rPr>
        <w:t xml:space="preserve"> </w:t>
      </w:r>
    </w:p>
    <w:p w14:paraId="64822076">
      <w:pPr>
        <w:jc w:val="right"/>
        <w:rPr>
          <w:rFonts w:ascii="宋体" w:hAnsi="宋体"/>
          <w:b/>
          <w:sz w:val="44"/>
          <w:szCs w:val="44"/>
        </w:rPr>
      </w:pPr>
    </w:p>
    <w:p w14:paraId="48A6D167">
      <w:pPr>
        <w:jc w:val="right"/>
        <w:rPr>
          <w:rFonts w:ascii="宋体" w:hAnsi="宋体"/>
          <w:b/>
          <w:sz w:val="44"/>
          <w:szCs w:val="44"/>
        </w:rPr>
      </w:pPr>
    </w:p>
    <w:p w14:paraId="1A83C985">
      <w:pPr>
        <w:jc w:val="right"/>
        <w:rPr>
          <w:rFonts w:ascii="宋体" w:hAnsi="宋体"/>
          <w:b/>
          <w:sz w:val="44"/>
          <w:szCs w:val="44"/>
        </w:rPr>
      </w:pPr>
    </w:p>
    <w:p w14:paraId="2833CB3C">
      <w:pPr>
        <w:jc w:val="right"/>
        <w:rPr>
          <w:rFonts w:hint="eastAsia" w:ascii="宋体" w:hAnsi="宋体"/>
          <w:b/>
          <w:sz w:val="44"/>
          <w:szCs w:val="44"/>
        </w:rPr>
      </w:pPr>
    </w:p>
    <w:p w14:paraId="6170DDEF">
      <w:pPr>
        <w:jc w:val="right"/>
        <w:rPr>
          <w:rFonts w:hint="eastAsia" w:ascii="宋体" w:hAnsi="宋体"/>
          <w:b/>
          <w:sz w:val="32"/>
          <w:szCs w:val="32"/>
        </w:rPr>
      </w:pPr>
    </w:p>
    <w:p w14:paraId="04B9C187">
      <w:pPr>
        <w:pStyle w:val="14"/>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14DF571">
      <w:pPr>
        <w:pStyle w:val="14"/>
        <w:ind w:left="0" w:leftChars="0" w:firstLine="0" w:firstLineChars="0"/>
        <w:jc w:val="both"/>
        <w:rPr>
          <w:rFonts w:hint="eastAsia" w:ascii="宋体" w:hAnsi="宋体" w:eastAsia="宋体" w:cs="宋体"/>
          <w:b/>
          <w:bCs/>
          <w:sz w:val="28"/>
          <w:szCs w:val="28"/>
          <w:lang w:val="en-US" w:eastAsia="zh-CN"/>
        </w:rPr>
      </w:pPr>
    </w:p>
    <w:p w14:paraId="5E4918AE">
      <w:pPr>
        <w:pStyle w:val="14"/>
        <w:ind w:left="0" w:leftChars="0" w:firstLine="0" w:firstLineChars="0"/>
        <w:jc w:val="both"/>
        <w:rPr>
          <w:rFonts w:hint="eastAsia" w:ascii="宋体" w:hAnsi="宋体" w:eastAsia="宋体" w:cs="宋体"/>
          <w:b/>
          <w:bCs/>
          <w:sz w:val="28"/>
          <w:szCs w:val="28"/>
          <w:lang w:val="en-US" w:eastAsia="zh-CN"/>
        </w:rPr>
      </w:pPr>
    </w:p>
    <w:p w14:paraId="1DAF7333">
      <w:pPr>
        <w:pStyle w:val="14"/>
        <w:ind w:left="0" w:leftChars="0" w:firstLine="0" w:firstLineChars="0"/>
        <w:jc w:val="both"/>
        <w:rPr>
          <w:rFonts w:hint="eastAsia" w:ascii="宋体" w:hAnsi="宋体" w:eastAsia="宋体" w:cs="宋体"/>
          <w:b/>
          <w:bCs/>
          <w:sz w:val="28"/>
          <w:szCs w:val="28"/>
          <w:lang w:val="en-US" w:eastAsia="zh-CN"/>
        </w:rPr>
      </w:pPr>
    </w:p>
    <w:p w14:paraId="5795606B">
      <w:pPr>
        <w:pStyle w:val="14"/>
        <w:ind w:left="0" w:leftChars="0" w:firstLine="0" w:firstLineChars="0"/>
        <w:jc w:val="both"/>
        <w:rPr>
          <w:rFonts w:hint="eastAsia" w:ascii="宋体" w:hAnsi="宋体" w:eastAsia="宋体" w:cs="宋体"/>
          <w:b/>
          <w:bCs/>
          <w:sz w:val="28"/>
          <w:szCs w:val="28"/>
          <w:lang w:val="en-US" w:eastAsia="zh-CN"/>
        </w:rPr>
      </w:pPr>
    </w:p>
    <w:p w14:paraId="61431426">
      <w:pPr>
        <w:pStyle w:val="14"/>
        <w:ind w:left="0" w:leftChars="0" w:firstLine="0" w:firstLineChars="0"/>
        <w:jc w:val="left"/>
        <w:rPr>
          <w:rFonts w:hint="default" w:ascii="宋体" w:hAnsi="宋体" w:eastAsia="宋体" w:cs="宋体"/>
          <w:color w:val="000000"/>
          <w:sz w:val="84"/>
          <w:szCs w:val="84"/>
          <w:lang w:val="en-US"/>
        </w:rPr>
      </w:pP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编</w:t>
      </w:r>
      <w:r>
        <w:rPr>
          <w:rFonts w:hint="eastAsia" w:ascii="宋体" w:hAnsi="宋体" w:eastAsia="宋体" w:cs="宋体"/>
          <w:b/>
          <w:bCs/>
          <w:sz w:val="24"/>
          <w:szCs w:val="24"/>
          <w:lang w:val="en-US" w:eastAsia="zh-CN"/>
        </w:rPr>
        <w:t>号：ZCSP-延川县-2024-000100</w:t>
      </w:r>
    </w:p>
    <w:p w14:paraId="1FBD739E">
      <w:pPr>
        <w:pStyle w:val="14"/>
        <w:ind w:left="0" w:leftChars="0" w:firstLine="0" w:firstLineChars="0"/>
        <w:jc w:val="righ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（正本/副本）</w:t>
      </w:r>
    </w:p>
    <w:p w14:paraId="4DB6CA3F">
      <w:pPr>
        <w:pStyle w:val="14"/>
        <w:ind w:left="0" w:leftChars="0" w:firstLine="0" w:firstLineChars="0"/>
        <w:jc w:val="both"/>
        <w:rPr>
          <w:rFonts w:hint="eastAsia" w:ascii="宋体" w:hAnsi="宋体" w:eastAsia="宋体" w:cs="宋体"/>
          <w:b/>
          <w:bCs/>
          <w:color w:val="000000"/>
          <w:kern w:val="2"/>
          <w:sz w:val="56"/>
          <w:szCs w:val="72"/>
          <w:lang w:val="en-US" w:eastAsia="zh-CN" w:bidi="ar-SA"/>
        </w:rPr>
      </w:pPr>
    </w:p>
    <w:p w14:paraId="496DBCC3">
      <w:pPr>
        <w:pStyle w:val="14"/>
        <w:jc w:val="center"/>
        <w:rPr>
          <w:rFonts w:hint="eastAsia" w:ascii="宋体" w:hAnsi="宋体" w:eastAsia="宋体" w:cs="宋体"/>
          <w:b/>
          <w:bCs/>
          <w:color w:val="000000"/>
          <w:kern w:val="2"/>
          <w:sz w:val="56"/>
          <w:szCs w:val="72"/>
          <w:lang w:val="en-US" w:eastAsia="zh-CN" w:bidi="ar-SA"/>
        </w:rPr>
      </w:pPr>
      <w:r>
        <w:rPr>
          <w:rFonts w:hint="eastAsia" w:ascii="宋体" w:hAnsi="宋体" w:eastAsia="宋体" w:cs="宋体"/>
          <w:b/>
          <w:bCs/>
          <w:color w:val="000000"/>
          <w:kern w:val="2"/>
          <w:sz w:val="56"/>
          <w:szCs w:val="72"/>
          <w:lang w:val="en-US" w:eastAsia="zh-CN" w:bidi="ar-SA"/>
        </w:rPr>
        <w:t>2024年中央水利发展资金淤地坝安全监测设施项目</w:t>
      </w:r>
    </w:p>
    <w:p w14:paraId="2F819ABB">
      <w:pPr>
        <w:pStyle w:val="14"/>
        <w:jc w:val="center"/>
        <w:rPr>
          <w:rFonts w:ascii="宋体" w:hAnsi="宋体" w:eastAsia="宋体" w:cs="宋体"/>
        </w:rPr>
      </w:pPr>
    </w:p>
    <w:p w14:paraId="3B44BE0C">
      <w:pPr>
        <w:overflowPunct w:val="0"/>
        <w:topLinePunct/>
        <w:jc w:val="center"/>
        <w:rPr>
          <w:rFonts w:ascii="宋体" w:hAnsi="宋体" w:eastAsia="宋体" w:cs="宋体"/>
          <w:b/>
          <w:bCs/>
          <w:color w:val="000000"/>
          <w:sz w:val="56"/>
          <w:szCs w:val="72"/>
        </w:rPr>
      </w:pPr>
      <w:r>
        <w:rPr>
          <w:rFonts w:hint="eastAsia" w:ascii="宋体" w:hAnsi="宋体" w:eastAsia="宋体" w:cs="宋体"/>
          <w:b/>
          <w:bCs/>
          <w:color w:val="000000"/>
          <w:sz w:val="48"/>
          <w:szCs w:val="52"/>
        </w:rPr>
        <w:t>响</w:t>
      </w:r>
      <w:r>
        <w:rPr>
          <w:rFonts w:hint="eastAsia" w:ascii="宋体" w:hAnsi="宋体" w:eastAsia="宋体" w:cs="宋体"/>
          <w:b/>
          <w:bCs/>
          <w:color w:val="000000"/>
          <w:sz w:val="48"/>
          <w:szCs w:val="52"/>
          <w:lang w:val="en-US" w:eastAsia="zh-CN"/>
        </w:rPr>
        <w:t xml:space="preserve"> </w:t>
      </w:r>
      <w:r>
        <w:rPr>
          <w:rFonts w:hint="eastAsia" w:ascii="宋体" w:hAnsi="宋体" w:eastAsia="宋体" w:cs="宋体"/>
          <w:b/>
          <w:bCs/>
          <w:color w:val="000000"/>
          <w:sz w:val="48"/>
          <w:szCs w:val="52"/>
        </w:rPr>
        <w:t>应</w:t>
      </w:r>
      <w:r>
        <w:rPr>
          <w:rFonts w:hint="eastAsia" w:ascii="宋体" w:hAnsi="宋体" w:eastAsia="宋体" w:cs="宋体"/>
          <w:b/>
          <w:bCs/>
          <w:color w:val="000000"/>
          <w:sz w:val="48"/>
          <w:szCs w:val="52"/>
          <w:lang w:val="en-US" w:eastAsia="zh-CN"/>
        </w:rPr>
        <w:t xml:space="preserve"> </w:t>
      </w:r>
      <w:r>
        <w:rPr>
          <w:rFonts w:hint="eastAsia" w:ascii="宋体" w:hAnsi="宋体" w:eastAsia="宋体" w:cs="宋体"/>
          <w:b/>
          <w:bCs/>
          <w:color w:val="000000"/>
          <w:sz w:val="48"/>
          <w:szCs w:val="52"/>
        </w:rPr>
        <w:t>文</w:t>
      </w:r>
      <w:r>
        <w:rPr>
          <w:rFonts w:hint="eastAsia" w:ascii="宋体" w:hAnsi="宋体" w:eastAsia="宋体" w:cs="宋体"/>
          <w:b/>
          <w:bCs/>
          <w:color w:val="000000"/>
          <w:sz w:val="48"/>
          <w:szCs w:val="52"/>
          <w:lang w:val="en-US" w:eastAsia="zh-CN"/>
        </w:rPr>
        <w:t xml:space="preserve"> </w:t>
      </w:r>
      <w:r>
        <w:rPr>
          <w:rFonts w:hint="eastAsia" w:ascii="宋体" w:hAnsi="宋体" w:eastAsia="宋体" w:cs="宋体"/>
          <w:b/>
          <w:bCs/>
          <w:color w:val="000000"/>
          <w:sz w:val="48"/>
          <w:szCs w:val="52"/>
        </w:rPr>
        <w:t>件</w:t>
      </w:r>
    </w:p>
    <w:p w14:paraId="0B51521F">
      <w:pPr>
        <w:pStyle w:val="14"/>
        <w:ind w:left="0" w:leftChars="0" w:firstLine="0" w:firstLineChars="0"/>
        <w:jc w:val="center"/>
        <w:rPr>
          <w:rFonts w:hint="eastAsia" w:ascii="宋体" w:hAnsi="宋体" w:eastAsia="宋体" w:cs="宋体"/>
          <w:b/>
          <w:bCs/>
          <w:sz w:val="24"/>
          <w:szCs w:val="24"/>
        </w:rPr>
      </w:pPr>
    </w:p>
    <w:p w14:paraId="66A8B2F3">
      <w:pPr>
        <w:pStyle w:val="14"/>
        <w:ind w:left="0" w:leftChars="0" w:firstLine="0" w:firstLineChars="0"/>
      </w:pPr>
    </w:p>
    <w:p w14:paraId="479E8E64">
      <w:pPr>
        <w:spacing w:line="480" w:lineRule="auto"/>
        <w:ind w:firstLine="850" w:firstLineChars="249"/>
        <w:rPr>
          <w:rFonts w:ascii="宋体" w:hAnsi="宋体" w:eastAsia="宋体" w:cs="宋体"/>
          <w:b/>
          <w:bCs/>
          <w:spacing w:val="20"/>
          <w:sz w:val="30"/>
          <w:szCs w:val="30"/>
        </w:rPr>
      </w:pPr>
      <w:r>
        <w:rPr>
          <w:rFonts w:hint="eastAsia" w:ascii="宋体" w:hAnsi="宋体" w:eastAsia="宋体" w:cs="宋体"/>
          <w:b/>
          <w:bCs/>
          <w:spacing w:val="20"/>
          <w:sz w:val="30"/>
          <w:szCs w:val="30"/>
        </w:rPr>
        <w:t>供   应  商：</w:t>
      </w:r>
      <w:r>
        <w:rPr>
          <w:rFonts w:hint="eastAsia" w:ascii="宋体" w:hAnsi="宋体" w:eastAsia="宋体" w:cs="宋体"/>
          <w:b/>
          <w:bCs/>
          <w:spacing w:val="20"/>
          <w:sz w:val="30"/>
          <w:szCs w:val="30"/>
          <w:u w:val="single"/>
          <w:lang w:val="en-US" w:eastAsia="zh-CN"/>
        </w:rPr>
        <w:t xml:space="preserve">                </w:t>
      </w:r>
      <w:r>
        <w:rPr>
          <w:rFonts w:hint="eastAsia" w:ascii="宋体" w:hAnsi="宋体" w:eastAsia="宋体" w:cs="宋体"/>
          <w:b/>
          <w:bCs/>
          <w:spacing w:val="20"/>
          <w:sz w:val="30"/>
          <w:szCs w:val="30"/>
        </w:rPr>
        <w:t>（盖单位公章）</w:t>
      </w:r>
    </w:p>
    <w:p w14:paraId="7D230082">
      <w:pPr>
        <w:spacing w:line="480" w:lineRule="auto"/>
        <w:ind w:firstLine="850" w:firstLineChars="249"/>
        <w:rPr>
          <w:rFonts w:ascii="宋体" w:hAnsi="宋体" w:eastAsia="宋体" w:cs="宋体"/>
          <w:b/>
          <w:bCs/>
          <w:spacing w:val="20"/>
          <w:sz w:val="30"/>
          <w:szCs w:val="30"/>
        </w:rPr>
      </w:pPr>
      <w:r>
        <w:rPr>
          <w:rFonts w:hint="eastAsia" w:ascii="宋体" w:hAnsi="宋体" w:eastAsia="宋体" w:cs="宋体"/>
          <w:b/>
          <w:bCs/>
          <w:spacing w:val="20"/>
          <w:sz w:val="30"/>
          <w:szCs w:val="30"/>
        </w:rPr>
        <w:t>法定代表人或</w:t>
      </w:r>
    </w:p>
    <w:p w14:paraId="1ED1E988">
      <w:pPr>
        <w:spacing w:line="480" w:lineRule="auto"/>
        <w:ind w:firstLine="850" w:firstLineChars="249"/>
        <w:rPr>
          <w:rFonts w:ascii="宋体" w:hAnsi="宋体" w:eastAsia="宋体" w:cs="宋体"/>
          <w:b/>
          <w:bCs/>
          <w:spacing w:val="20"/>
          <w:sz w:val="30"/>
          <w:szCs w:val="30"/>
        </w:rPr>
      </w:pPr>
      <w:r>
        <w:rPr>
          <w:rFonts w:hint="eastAsia" w:ascii="宋体" w:hAnsi="宋体" w:eastAsia="宋体" w:cs="宋体"/>
          <w:b/>
          <w:bCs/>
          <w:spacing w:val="20"/>
          <w:sz w:val="30"/>
          <w:szCs w:val="30"/>
        </w:rPr>
        <w:t>其委托代理人：</w:t>
      </w:r>
      <w:r>
        <w:rPr>
          <w:rFonts w:hint="eastAsia" w:ascii="宋体" w:hAnsi="宋体" w:eastAsia="宋体" w:cs="宋体"/>
          <w:b/>
          <w:bCs/>
          <w:spacing w:val="20"/>
          <w:sz w:val="30"/>
          <w:szCs w:val="30"/>
          <w:u w:val="single"/>
          <w:lang w:val="en-US" w:eastAsia="zh-CN"/>
        </w:rPr>
        <w:t xml:space="preserve">               </w:t>
      </w:r>
      <w:r>
        <w:rPr>
          <w:rFonts w:hint="eastAsia" w:ascii="宋体" w:hAnsi="宋体" w:eastAsia="宋体" w:cs="宋体"/>
          <w:b/>
          <w:bCs/>
          <w:spacing w:val="20"/>
          <w:sz w:val="30"/>
          <w:szCs w:val="30"/>
        </w:rPr>
        <w:t>（签字或盖章）</w:t>
      </w:r>
    </w:p>
    <w:p w14:paraId="73D27113">
      <w:pPr>
        <w:spacing w:line="480" w:lineRule="auto"/>
        <w:ind w:firstLine="850" w:firstLineChars="249"/>
        <w:rPr>
          <w:rFonts w:ascii="宋体" w:hAnsi="宋体" w:eastAsia="宋体" w:cs="宋体"/>
          <w:b/>
          <w:bCs/>
          <w:spacing w:val="20"/>
          <w:sz w:val="30"/>
          <w:szCs w:val="30"/>
        </w:rPr>
      </w:pPr>
      <w:r>
        <w:rPr>
          <w:rFonts w:hint="eastAsia" w:ascii="宋体" w:hAnsi="宋体" w:eastAsia="宋体" w:cs="宋体"/>
          <w:b/>
          <w:bCs/>
          <w:spacing w:val="20"/>
          <w:sz w:val="30"/>
          <w:szCs w:val="30"/>
        </w:rPr>
        <w:t>日       期：</w:t>
      </w:r>
      <w:r>
        <w:rPr>
          <w:rFonts w:hint="eastAsia" w:ascii="宋体" w:hAnsi="宋体" w:eastAsia="宋体" w:cs="宋体"/>
          <w:b/>
          <w:bCs/>
          <w:spacing w:val="20"/>
          <w:sz w:val="30"/>
          <w:szCs w:val="30"/>
          <w:u w:val="single"/>
          <w:lang w:val="en-US" w:eastAsia="zh-CN"/>
        </w:rPr>
        <w:t xml:space="preserve">    </w:t>
      </w:r>
      <w:r>
        <w:rPr>
          <w:rFonts w:hint="eastAsia" w:ascii="宋体" w:hAnsi="宋体" w:eastAsia="宋体" w:cs="宋体"/>
          <w:b/>
          <w:bCs/>
          <w:spacing w:val="20"/>
          <w:sz w:val="30"/>
          <w:szCs w:val="30"/>
        </w:rPr>
        <w:t>年</w:t>
      </w:r>
      <w:r>
        <w:rPr>
          <w:rFonts w:hint="eastAsia" w:ascii="宋体" w:hAnsi="宋体" w:eastAsia="宋体" w:cs="宋体"/>
          <w:b/>
          <w:bCs/>
          <w:spacing w:val="20"/>
          <w:sz w:val="30"/>
          <w:szCs w:val="30"/>
          <w:u w:val="single"/>
          <w:lang w:val="en-US" w:eastAsia="zh-CN"/>
        </w:rPr>
        <w:t xml:space="preserve">    </w:t>
      </w:r>
      <w:r>
        <w:rPr>
          <w:rFonts w:hint="eastAsia" w:ascii="宋体" w:hAnsi="宋体" w:eastAsia="宋体" w:cs="宋体"/>
          <w:b/>
          <w:bCs/>
          <w:spacing w:val="20"/>
          <w:sz w:val="30"/>
          <w:szCs w:val="30"/>
        </w:rPr>
        <w:t>月</w:t>
      </w:r>
      <w:r>
        <w:rPr>
          <w:rFonts w:hint="eastAsia" w:ascii="宋体" w:hAnsi="宋体" w:eastAsia="宋体" w:cs="宋体"/>
          <w:b/>
          <w:bCs/>
          <w:spacing w:val="20"/>
          <w:sz w:val="30"/>
          <w:szCs w:val="30"/>
          <w:u w:val="single"/>
          <w:lang w:val="en-US" w:eastAsia="zh-CN"/>
        </w:rPr>
        <w:t xml:space="preserve">    </w:t>
      </w:r>
      <w:r>
        <w:rPr>
          <w:rFonts w:hint="eastAsia" w:ascii="宋体" w:hAnsi="宋体" w:eastAsia="宋体" w:cs="宋体"/>
          <w:b/>
          <w:bCs/>
          <w:spacing w:val="20"/>
          <w:sz w:val="30"/>
          <w:szCs w:val="30"/>
        </w:rPr>
        <w:t>日</w:t>
      </w:r>
    </w:p>
    <w:p w14:paraId="4BAE474F">
      <w:pPr>
        <w:pStyle w:val="14"/>
        <w:ind w:left="0" w:leftChars="0" w:firstLine="0" w:firstLineChars="0"/>
      </w:pPr>
    </w:p>
    <w:p w14:paraId="27D7C485">
      <w:pPr>
        <w:pStyle w:val="14"/>
        <w:ind w:left="0" w:leftChars="0" w:firstLine="0" w:firstLineChars="0"/>
      </w:pPr>
    </w:p>
    <w:p w14:paraId="22392576">
      <w:pPr>
        <w:snapToGrid w:val="0"/>
        <w:spacing w:line="500" w:lineRule="exact"/>
        <w:jc w:val="center"/>
        <w:rPr>
          <w:rFonts w:ascii="宋体" w:hAnsi="宋体" w:eastAsia="宋体" w:cs="宋体"/>
          <w:b/>
          <w:sz w:val="44"/>
          <w:szCs w:val="44"/>
        </w:rPr>
      </w:pPr>
      <w:r>
        <w:rPr>
          <w:rFonts w:hint="eastAsia" w:ascii="宋体" w:hAnsi="宋体" w:eastAsia="宋体" w:cs="宋体"/>
          <w:b/>
          <w:sz w:val="44"/>
          <w:szCs w:val="44"/>
        </w:rPr>
        <w:t>目     录</w:t>
      </w:r>
    </w:p>
    <w:p w14:paraId="5EC85DA5">
      <w:pPr>
        <w:pStyle w:val="14"/>
        <w:ind w:left="0" w:leftChars="0" w:firstLine="0" w:firstLineChars="0"/>
        <w:rPr>
          <w:rFonts w:ascii="宋体" w:hAnsi="宋体" w:eastAsia="宋体" w:cs="宋体"/>
        </w:rPr>
      </w:pPr>
    </w:p>
    <w:p w14:paraId="4D92A8A8">
      <w:pPr>
        <w:overflowPunct w:val="0"/>
        <w:topLinePunct/>
        <w:snapToGrid w:val="0"/>
        <w:spacing w:line="600" w:lineRule="auto"/>
        <w:ind w:left="840" w:leftChars="400" w:firstLine="1400" w:firstLineChars="500"/>
        <w:jc w:val="both"/>
        <w:rPr>
          <w:rFonts w:hint="eastAsia" w:ascii="宋体" w:hAnsi="宋体" w:eastAsia="宋体" w:cs="宋体"/>
          <w:color w:val="000000"/>
          <w:sz w:val="28"/>
          <w:szCs w:val="28"/>
        </w:rPr>
      </w:pPr>
    </w:p>
    <w:p w14:paraId="41F8DE0F">
      <w:pPr>
        <w:overflowPunct w:val="0"/>
        <w:topLinePunct/>
        <w:snapToGrid w:val="0"/>
        <w:spacing w:line="600" w:lineRule="auto"/>
        <w:ind w:left="840" w:leftChars="400" w:firstLine="1400" w:firstLineChars="50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第1部分  </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响应函</w:t>
      </w:r>
    </w:p>
    <w:p w14:paraId="1FE814C0">
      <w:pPr>
        <w:overflowPunct w:val="0"/>
        <w:topLinePunct/>
        <w:snapToGrid w:val="0"/>
        <w:spacing w:line="600" w:lineRule="auto"/>
        <w:ind w:left="840" w:leftChars="400" w:firstLine="1400" w:firstLineChars="500"/>
        <w:jc w:val="left"/>
        <w:rPr>
          <w:rFonts w:hint="eastAsia" w:ascii="宋体" w:hAnsi="宋体" w:eastAsia="宋体" w:cs="宋体"/>
          <w:color w:val="000000"/>
          <w:sz w:val="28"/>
          <w:szCs w:val="28"/>
        </w:rPr>
      </w:pPr>
      <w:r>
        <w:rPr>
          <w:rFonts w:hint="eastAsia" w:ascii="宋体" w:hAnsi="宋体" w:eastAsia="宋体" w:cs="宋体"/>
          <w:color w:val="000000"/>
          <w:sz w:val="28"/>
          <w:szCs w:val="28"/>
        </w:rPr>
        <w:t>第2部分  法定代表人身份证明与授权书</w:t>
      </w:r>
    </w:p>
    <w:p w14:paraId="7BD255D6">
      <w:pPr>
        <w:overflowPunct w:val="0"/>
        <w:topLinePunct/>
        <w:snapToGrid w:val="0"/>
        <w:spacing w:line="600" w:lineRule="auto"/>
        <w:ind w:left="840" w:leftChars="400" w:firstLine="1400" w:firstLineChars="500"/>
        <w:jc w:val="left"/>
        <w:rPr>
          <w:rFonts w:hint="eastAsia" w:ascii="宋体" w:hAnsi="宋体" w:eastAsia="宋体" w:cs="宋体"/>
          <w:color w:val="000000"/>
          <w:sz w:val="28"/>
          <w:szCs w:val="28"/>
        </w:rPr>
      </w:pPr>
      <w:r>
        <w:rPr>
          <w:rFonts w:hint="eastAsia" w:ascii="宋体" w:hAnsi="宋体" w:eastAsia="宋体" w:cs="宋体"/>
          <w:color w:val="000000"/>
          <w:sz w:val="28"/>
          <w:szCs w:val="28"/>
        </w:rPr>
        <w:t>第3部分  响应报价表</w:t>
      </w:r>
    </w:p>
    <w:p w14:paraId="39927797">
      <w:pPr>
        <w:overflowPunct w:val="0"/>
        <w:topLinePunct/>
        <w:snapToGrid w:val="0"/>
        <w:spacing w:line="600" w:lineRule="auto"/>
        <w:ind w:left="840" w:leftChars="400" w:firstLine="1400" w:firstLineChars="5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第4部分  </w:t>
      </w:r>
      <w:r>
        <w:rPr>
          <w:rFonts w:hint="eastAsia" w:ascii="宋体" w:hAnsi="宋体" w:eastAsia="宋体" w:cs="宋体"/>
          <w:color w:val="000000"/>
          <w:sz w:val="28"/>
          <w:szCs w:val="28"/>
          <w:lang w:eastAsia="zh-CN"/>
        </w:rPr>
        <w:t>技术响应方案</w:t>
      </w:r>
    </w:p>
    <w:p w14:paraId="24FCC6C1">
      <w:pPr>
        <w:overflowPunct w:val="0"/>
        <w:topLinePunct/>
        <w:snapToGrid w:val="0"/>
        <w:spacing w:line="600" w:lineRule="auto"/>
        <w:ind w:left="840" w:leftChars="400" w:firstLine="1400" w:firstLineChars="500"/>
        <w:jc w:val="left"/>
        <w:rPr>
          <w:rFonts w:hint="eastAsia" w:ascii="宋体" w:hAnsi="宋体" w:eastAsia="宋体" w:cs="宋体"/>
          <w:color w:val="000000"/>
          <w:sz w:val="28"/>
          <w:szCs w:val="28"/>
        </w:rPr>
      </w:pPr>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部分  商务响应方案</w:t>
      </w:r>
    </w:p>
    <w:p w14:paraId="03DAA238">
      <w:pPr>
        <w:overflowPunct w:val="0"/>
        <w:topLinePunct/>
        <w:snapToGrid w:val="0"/>
        <w:spacing w:line="600" w:lineRule="auto"/>
        <w:ind w:left="840" w:leftChars="400" w:firstLine="1400" w:firstLineChars="500"/>
        <w:jc w:val="left"/>
        <w:rPr>
          <w:rFonts w:hint="eastAsia" w:ascii="宋体" w:hAnsi="宋体" w:eastAsia="宋体" w:cs="宋体"/>
          <w:color w:val="000000"/>
          <w:sz w:val="28"/>
          <w:szCs w:val="28"/>
        </w:rPr>
      </w:pPr>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部分  供应商承诺</w:t>
      </w:r>
    </w:p>
    <w:p w14:paraId="13361B65">
      <w:pPr>
        <w:overflowPunct w:val="0"/>
        <w:topLinePunct/>
        <w:snapToGrid w:val="0"/>
        <w:spacing w:line="600" w:lineRule="auto"/>
        <w:ind w:left="840" w:leftChars="400" w:firstLine="1400" w:firstLineChars="500"/>
        <w:jc w:val="left"/>
        <w:rPr>
          <w:rFonts w:hint="eastAsia" w:ascii="宋体" w:hAnsi="宋体" w:eastAsia="宋体" w:cs="宋体"/>
          <w:color w:val="000000"/>
          <w:sz w:val="28"/>
          <w:szCs w:val="28"/>
        </w:rPr>
      </w:pPr>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部分  资格证明文件</w:t>
      </w:r>
    </w:p>
    <w:p w14:paraId="130B568C">
      <w:pPr>
        <w:overflowPunct w:val="0"/>
        <w:topLinePunct/>
        <w:snapToGrid w:val="0"/>
        <w:spacing w:line="360" w:lineRule="auto"/>
        <w:jc w:val="left"/>
        <w:rPr>
          <w:rFonts w:ascii="宋体" w:hAnsi="宋体" w:eastAsia="宋体" w:cs="宋体"/>
          <w:b/>
          <w:sz w:val="24"/>
        </w:rPr>
      </w:pPr>
      <w:r>
        <w:rPr>
          <w:rFonts w:hint="eastAsia" w:ascii="宋体" w:hAnsi="宋体" w:eastAsia="宋体" w:cs="宋体"/>
          <w:color w:val="000000"/>
          <w:sz w:val="28"/>
          <w:szCs w:val="28"/>
        </w:rPr>
        <w:br w:type="page"/>
      </w:r>
      <w:r>
        <w:rPr>
          <w:rFonts w:hint="eastAsia" w:ascii="宋体" w:hAnsi="宋体" w:eastAsia="宋体" w:cs="宋体"/>
          <w:b/>
          <w:bCs/>
          <w:color w:val="000000"/>
          <w:kern w:val="0"/>
          <w:sz w:val="32"/>
          <w:szCs w:val="32"/>
          <w:lang w:val="en-US" w:eastAsia="zh-CN" w:bidi="ar-SA"/>
        </w:rPr>
        <w:t xml:space="preserve">第1部分   </w:t>
      </w:r>
      <w:r>
        <w:rPr>
          <w:rFonts w:hint="eastAsia" w:ascii="宋体" w:hAnsi="宋体" w:cs="宋体"/>
          <w:b/>
          <w:bCs/>
          <w:color w:val="000000"/>
          <w:kern w:val="0"/>
          <w:sz w:val="32"/>
          <w:szCs w:val="32"/>
          <w:lang w:val="en-US" w:eastAsia="zh-CN" w:bidi="ar-SA"/>
        </w:rPr>
        <w:t>磋商</w:t>
      </w:r>
      <w:r>
        <w:rPr>
          <w:rFonts w:hint="eastAsia" w:ascii="宋体" w:hAnsi="宋体" w:eastAsia="宋体" w:cs="宋体"/>
          <w:b/>
          <w:bCs/>
          <w:color w:val="000000"/>
          <w:kern w:val="0"/>
          <w:sz w:val="32"/>
          <w:szCs w:val="32"/>
          <w:lang w:val="en-US" w:eastAsia="zh-CN" w:bidi="ar-SA"/>
        </w:rPr>
        <w:t>响应函</w:t>
      </w:r>
    </w:p>
    <w:p w14:paraId="1974C39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ascii="宋体" w:hAnsi="宋体" w:eastAsia="宋体" w:cs="宋体"/>
          <w:sz w:val="24"/>
        </w:rPr>
      </w:pPr>
      <w:r>
        <w:rPr>
          <w:rFonts w:hint="eastAsia" w:ascii="宋体" w:hAnsi="宋体" w:eastAsia="宋体" w:cs="宋体"/>
          <w:kern w:val="2"/>
          <w:sz w:val="24"/>
          <w:szCs w:val="20"/>
          <w:lang w:val="en-US" w:eastAsia="zh-CN" w:bidi="ar-SA"/>
        </w:rPr>
        <w:t>延川县政府采购中心</w:t>
      </w:r>
      <w:r>
        <w:rPr>
          <w:rFonts w:hint="eastAsia" w:ascii="宋体" w:hAnsi="宋体" w:eastAsia="宋体" w:cs="宋体"/>
          <w:sz w:val="24"/>
        </w:rPr>
        <w:t>：</w:t>
      </w:r>
    </w:p>
    <w:p w14:paraId="51086EFC">
      <w:pPr>
        <w:spacing w:line="560" w:lineRule="exact"/>
        <w:ind w:firstLine="307" w:firstLineChars="128"/>
        <w:rPr>
          <w:rFonts w:ascii="宋体" w:hAnsi="宋体" w:eastAsia="宋体" w:cs="宋体"/>
          <w:sz w:val="24"/>
        </w:rPr>
      </w:pPr>
      <w:r>
        <w:rPr>
          <w:rFonts w:hint="eastAsia" w:ascii="宋体" w:hAnsi="宋体" w:eastAsia="宋体" w:cs="宋体"/>
          <w:sz w:val="24"/>
        </w:rPr>
        <w:t>我公司收到贵单位</w:t>
      </w:r>
      <w:r>
        <w:rPr>
          <w:rFonts w:hint="eastAsia" w:ascii="宋体" w:hAnsi="宋体" w:eastAsia="宋体" w:cs="宋体"/>
          <w:sz w:val="24"/>
          <w:u w:val="single"/>
        </w:rPr>
        <w:t xml:space="preserve">        </w:t>
      </w:r>
      <w:r>
        <w:rPr>
          <w:rFonts w:hint="eastAsia" w:ascii="宋体" w:hAnsi="宋体" w:eastAsia="宋体" w:cs="宋体"/>
          <w:sz w:val="24"/>
        </w:rPr>
        <w:t>号</w:t>
      </w:r>
      <w:r>
        <w:rPr>
          <w:rFonts w:hint="eastAsia" w:ascii="宋体" w:hAnsi="宋体" w:cs="宋体"/>
          <w:sz w:val="24"/>
          <w:lang w:eastAsia="zh-CN"/>
        </w:rPr>
        <w:t>磋商</w:t>
      </w:r>
      <w:r>
        <w:rPr>
          <w:rFonts w:hint="eastAsia" w:ascii="宋体" w:hAnsi="宋体" w:eastAsia="宋体" w:cs="宋体"/>
          <w:sz w:val="24"/>
        </w:rPr>
        <w:t>文件，经详细研究，决定参加本次</w:t>
      </w:r>
      <w:r>
        <w:rPr>
          <w:rFonts w:hint="eastAsia" w:ascii="宋体" w:hAnsi="宋体" w:cs="宋体"/>
          <w:sz w:val="24"/>
          <w:lang w:eastAsia="zh-CN"/>
        </w:rPr>
        <w:t>磋商</w:t>
      </w:r>
      <w:r>
        <w:rPr>
          <w:rFonts w:hint="eastAsia" w:ascii="宋体" w:hAnsi="宋体" w:eastAsia="宋体" w:cs="宋体"/>
          <w:sz w:val="24"/>
        </w:rPr>
        <w:t>活动。为此，我方郑重声明以下几点，并愿负法律责任。</w:t>
      </w:r>
    </w:p>
    <w:p w14:paraId="70CB6B5B">
      <w:pPr>
        <w:spacing w:line="560" w:lineRule="exact"/>
        <w:ind w:firstLine="307" w:firstLineChars="128"/>
        <w:rPr>
          <w:rFonts w:ascii="宋体" w:hAnsi="宋体" w:eastAsia="宋体" w:cs="宋体"/>
          <w:sz w:val="24"/>
        </w:rPr>
      </w:pPr>
      <w:r>
        <w:rPr>
          <w:rFonts w:hint="eastAsia" w:ascii="宋体" w:hAnsi="宋体" w:eastAsia="宋体" w:cs="宋体"/>
          <w:sz w:val="24"/>
        </w:rPr>
        <w:t>1．按照</w:t>
      </w:r>
      <w:r>
        <w:rPr>
          <w:rFonts w:hint="eastAsia" w:ascii="宋体" w:hAnsi="宋体" w:cs="宋体"/>
          <w:sz w:val="24"/>
          <w:lang w:eastAsia="zh-CN"/>
        </w:rPr>
        <w:t>磋商</w:t>
      </w:r>
      <w:r>
        <w:rPr>
          <w:rFonts w:hint="eastAsia" w:ascii="宋体" w:hAnsi="宋体" w:eastAsia="宋体" w:cs="宋体"/>
          <w:sz w:val="24"/>
        </w:rPr>
        <w:t>文件中的一切要求，提供完全满足采购需求的合格货物和全面技术、售后货物保障。</w:t>
      </w:r>
    </w:p>
    <w:p w14:paraId="41C30C43">
      <w:pPr>
        <w:spacing w:line="560" w:lineRule="exact"/>
        <w:ind w:firstLine="307" w:firstLineChars="128"/>
        <w:rPr>
          <w:rFonts w:ascii="宋体" w:hAnsi="宋体" w:eastAsia="宋体" w:cs="宋体"/>
          <w:sz w:val="24"/>
        </w:rPr>
      </w:pPr>
      <w:r>
        <w:rPr>
          <w:rFonts w:hint="eastAsia" w:ascii="宋体" w:hAnsi="宋体" w:eastAsia="宋体" w:cs="宋体"/>
          <w:sz w:val="24"/>
        </w:rPr>
        <w:t>2．如若成交，将根据</w:t>
      </w:r>
      <w:r>
        <w:rPr>
          <w:rFonts w:hint="eastAsia" w:ascii="宋体" w:hAnsi="宋体" w:cs="宋体"/>
          <w:sz w:val="24"/>
          <w:lang w:eastAsia="zh-CN"/>
        </w:rPr>
        <w:t>磋商</w:t>
      </w:r>
      <w:r>
        <w:rPr>
          <w:rFonts w:hint="eastAsia" w:ascii="宋体" w:hAnsi="宋体" w:eastAsia="宋体" w:cs="宋体"/>
          <w:sz w:val="24"/>
        </w:rPr>
        <w:t>文件的要求、</w:t>
      </w:r>
      <w:r>
        <w:rPr>
          <w:rFonts w:hint="eastAsia" w:ascii="宋体" w:hAnsi="宋体" w:cs="宋体"/>
          <w:sz w:val="24"/>
          <w:lang w:eastAsia="zh-CN"/>
        </w:rPr>
        <w:t>磋商</w:t>
      </w:r>
      <w:r>
        <w:rPr>
          <w:rFonts w:hint="eastAsia" w:ascii="宋体" w:hAnsi="宋体" w:eastAsia="宋体" w:cs="宋体"/>
          <w:sz w:val="24"/>
        </w:rPr>
        <w:t>响应文件及承诺条件，全面签约并履行合同规定的责任和义务。</w:t>
      </w:r>
    </w:p>
    <w:p w14:paraId="00F00708">
      <w:pPr>
        <w:spacing w:line="560" w:lineRule="exact"/>
        <w:ind w:firstLine="307" w:firstLineChars="128"/>
        <w:rPr>
          <w:rFonts w:ascii="宋体" w:hAnsi="宋体" w:eastAsia="宋体" w:cs="宋体"/>
          <w:sz w:val="24"/>
        </w:rPr>
      </w:pPr>
      <w:r>
        <w:rPr>
          <w:rFonts w:hint="eastAsia" w:ascii="宋体" w:hAnsi="宋体" w:eastAsia="宋体" w:cs="宋体"/>
          <w:sz w:val="24"/>
        </w:rPr>
        <w:t>3．我方提交的</w:t>
      </w:r>
      <w:r>
        <w:rPr>
          <w:rFonts w:hint="eastAsia" w:ascii="宋体" w:hAnsi="宋体" w:cs="宋体"/>
          <w:sz w:val="24"/>
          <w:lang w:eastAsia="zh-CN"/>
        </w:rPr>
        <w:t>磋商</w:t>
      </w:r>
      <w:r>
        <w:rPr>
          <w:rFonts w:hint="eastAsia" w:ascii="宋体" w:hAnsi="宋体" w:eastAsia="宋体" w:cs="宋体"/>
          <w:sz w:val="24"/>
        </w:rPr>
        <w:t>响应文件共</w:t>
      </w:r>
      <w:r>
        <w:rPr>
          <w:rFonts w:hint="eastAsia" w:ascii="宋体" w:hAnsi="宋体" w:eastAsia="宋体" w:cs="宋体"/>
          <w:sz w:val="24"/>
          <w:u w:val="single"/>
        </w:rPr>
        <w:t xml:space="preserve">    </w:t>
      </w:r>
      <w:r>
        <w:rPr>
          <w:rFonts w:hint="eastAsia" w:ascii="宋体" w:hAnsi="宋体" w:eastAsia="宋体" w:cs="宋体"/>
          <w:sz w:val="24"/>
        </w:rPr>
        <w:t>份，其中正本</w:t>
      </w:r>
      <w:r>
        <w:rPr>
          <w:rFonts w:hint="eastAsia" w:ascii="宋体" w:hAnsi="宋体" w:eastAsia="宋体" w:cs="宋体"/>
          <w:sz w:val="24"/>
          <w:u w:val="single"/>
        </w:rPr>
        <w:t xml:space="preserve">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rPr>
        <w:t>份，电子版</w:t>
      </w:r>
      <w:r>
        <w:rPr>
          <w:rFonts w:hint="eastAsia" w:ascii="宋体" w:hAnsi="宋体" w:eastAsia="宋体" w:cs="宋体"/>
          <w:sz w:val="24"/>
          <w:u w:val="single"/>
        </w:rPr>
        <w:t xml:space="preserve">   </w:t>
      </w:r>
      <w:r>
        <w:rPr>
          <w:rFonts w:hint="eastAsia" w:ascii="宋体" w:hAnsi="宋体" w:eastAsia="宋体" w:cs="宋体"/>
          <w:sz w:val="24"/>
        </w:rPr>
        <w:t>份。</w:t>
      </w:r>
    </w:p>
    <w:p w14:paraId="72FCCD23">
      <w:pPr>
        <w:spacing w:line="560" w:lineRule="exact"/>
        <w:ind w:firstLine="307" w:firstLineChars="128"/>
        <w:rPr>
          <w:rFonts w:ascii="宋体" w:hAnsi="宋体" w:eastAsia="宋体" w:cs="宋体"/>
          <w:sz w:val="24"/>
        </w:rPr>
      </w:pPr>
      <w:r>
        <w:rPr>
          <w:rFonts w:hint="eastAsia" w:ascii="宋体" w:hAnsi="宋体" w:eastAsia="宋体" w:cs="宋体"/>
          <w:sz w:val="24"/>
        </w:rPr>
        <w:t>4．我方按</w:t>
      </w:r>
      <w:r>
        <w:rPr>
          <w:rFonts w:hint="eastAsia" w:ascii="宋体" w:hAnsi="宋体" w:cs="宋体"/>
          <w:sz w:val="24"/>
          <w:lang w:eastAsia="zh-CN"/>
        </w:rPr>
        <w:t>磋商</w:t>
      </w:r>
      <w:r>
        <w:rPr>
          <w:rFonts w:hint="eastAsia" w:ascii="宋体" w:hAnsi="宋体" w:eastAsia="宋体" w:cs="宋体"/>
          <w:sz w:val="24"/>
        </w:rPr>
        <w:t>文件要求交纳</w:t>
      </w:r>
      <w:r>
        <w:rPr>
          <w:rFonts w:hint="eastAsia" w:ascii="宋体" w:hAnsi="宋体" w:cs="宋体"/>
          <w:sz w:val="24"/>
          <w:lang w:eastAsia="zh-CN"/>
        </w:rPr>
        <w:t>磋商</w:t>
      </w:r>
      <w:r>
        <w:rPr>
          <w:rFonts w:hint="eastAsia" w:ascii="宋体" w:hAnsi="宋体" w:eastAsia="宋体" w:cs="宋体"/>
          <w:sz w:val="24"/>
        </w:rPr>
        <w:t>保证金为人民币：</w:t>
      </w:r>
      <w:r>
        <w:rPr>
          <w:rFonts w:hint="eastAsia" w:ascii="宋体" w:hAnsi="宋体" w:eastAsia="宋体" w:cs="宋体"/>
          <w:sz w:val="24"/>
          <w:u w:val="single"/>
        </w:rPr>
        <w:t xml:space="preserve">      </w:t>
      </w:r>
      <w:r>
        <w:rPr>
          <w:rFonts w:hint="eastAsia" w:ascii="宋体" w:hAnsi="宋体" w:eastAsia="宋体" w:cs="宋体"/>
          <w:sz w:val="24"/>
        </w:rPr>
        <w:t>元。</w:t>
      </w:r>
    </w:p>
    <w:p w14:paraId="4F8050AC">
      <w:pPr>
        <w:spacing w:line="560" w:lineRule="exact"/>
        <w:ind w:firstLine="307" w:firstLineChars="128"/>
        <w:rPr>
          <w:rFonts w:ascii="宋体" w:hAnsi="宋体" w:eastAsia="宋体" w:cs="宋体"/>
          <w:sz w:val="24"/>
        </w:rPr>
      </w:pPr>
      <w:r>
        <w:rPr>
          <w:rFonts w:hint="eastAsia" w:ascii="宋体" w:hAnsi="宋体" w:eastAsia="宋体" w:cs="宋体"/>
          <w:sz w:val="24"/>
        </w:rPr>
        <w:t>5．我方已详细阅读和核实</w:t>
      </w:r>
      <w:r>
        <w:rPr>
          <w:rFonts w:hint="eastAsia" w:ascii="宋体" w:hAnsi="宋体" w:cs="宋体"/>
          <w:sz w:val="24"/>
          <w:lang w:eastAsia="zh-CN"/>
        </w:rPr>
        <w:t>磋商</w:t>
      </w:r>
      <w:r>
        <w:rPr>
          <w:rFonts w:hint="eastAsia" w:ascii="宋体" w:hAnsi="宋体" w:eastAsia="宋体" w:cs="宋体"/>
          <w:sz w:val="24"/>
        </w:rPr>
        <w:t>文件全部内容，完全理解并同意放弃提出含糊不清和误解问题的权力。</w:t>
      </w:r>
    </w:p>
    <w:p w14:paraId="0F9310EC">
      <w:pPr>
        <w:spacing w:line="560" w:lineRule="exact"/>
        <w:ind w:firstLine="307" w:firstLineChars="128"/>
        <w:rPr>
          <w:rFonts w:ascii="宋体" w:hAnsi="宋体" w:eastAsia="宋体" w:cs="宋体"/>
          <w:sz w:val="24"/>
        </w:rPr>
      </w:pPr>
      <w:r>
        <w:rPr>
          <w:rFonts w:hint="eastAsia" w:ascii="宋体" w:hAnsi="宋体" w:eastAsia="宋体" w:cs="宋体"/>
          <w:sz w:val="24"/>
        </w:rPr>
        <w:t>6．同意提供贵方要求的与本次</w:t>
      </w:r>
      <w:r>
        <w:rPr>
          <w:rFonts w:hint="eastAsia" w:ascii="宋体" w:hAnsi="宋体" w:cs="宋体"/>
          <w:sz w:val="24"/>
          <w:lang w:eastAsia="zh-CN"/>
        </w:rPr>
        <w:t>磋商</w:t>
      </w:r>
      <w:r>
        <w:rPr>
          <w:rFonts w:hint="eastAsia" w:ascii="宋体" w:hAnsi="宋体" w:eastAsia="宋体" w:cs="宋体"/>
          <w:sz w:val="24"/>
        </w:rPr>
        <w:t>有关的任何证明资料。</w:t>
      </w:r>
    </w:p>
    <w:p w14:paraId="339110CA">
      <w:pPr>
        <w:spacing w:line="560" w:lineRule="exact"/>
        <w:ind w:firstLine="307" w:firstLineChars="128"/>
        <w:rPr>
          <w:rFonts w:ascii="宋体" w:hAnsi="宋体" w:eastAsia="宋体" w:cs="宋体"/>
          <w:sz w:val="24"/>
        </w:rPr>
      </w:pPr>
      <w:r>
        <w:rPr>
          <w:rFonts w:hint="eastAsia" w:ascii="宋体" w:hAnsi="宋体" w:eastAsia="宋体" w:cs="宋体"/>
          <w:sz w:val="24"/>
        </w:rPr>
        <w:t>7．我方的</w:t>
      </w:r>
      <w:r>
        <w:rPr>
          <w:rFonts w:hint="eastAsia" w:ascii="宋体" w:hAnsi="宋体" w:cs="宋体"/>
          <w:sz w:val="24"/>
          <w:lang w:eastAsia="zh-CN"/>
        </w:rPr>
        <w:t>磋商</w:t>
      </w:r>
      <w:r>
        <w:rPr>
          <w:rFonts w:hint="eastAsia" w:ascii="宋体" w:hAnsi="宋体" w:eastAsia="宋体" w:cs="宋体"/>
          <w:sz w:val="24"/>
        </w:rPr>
        <w:t>响应文件自</w:t>
      </w:r>
      <w:r>
        <w:rPr>
          <w:rFonts w:hint="eastAsia" w:ascii="宋体" w:hAnsi="宋体" w:cs="宋体"/>
          <w:sz w:val="24"/>
          <w:lang w:eastAsia="zh-CN"/>
        </w:rPr>
        <w:t>磋商</w:t>
      </w:r>
      <w:r>
        <w:rPr>
          <w:rFonts w:hint="eastAsia" w:ascii="宋体" w:hAnsi="宋体" w:eastAsia="宋体" w:cs="宋体"/>
          <w:sz w:val="24"/>
        </w:rPr>
        <w:t>大会之日计算有效为九十（90）个日历日。</w:t>
      </w:r>
    </w:p>
    <w:p w14:paraId="79417E19">
      <w:pPr>
        <w:spacing w:line="560" w:lineRule="exact"/>
        <w:ind w:firstLine="307" w:firstLineChars="128"/>
        <w:rPr>
          <w:rFonts w:ascii="宋体" w:hAnsi="宋体" w:eastAsia="宋体" w:cs="宋体"/>
          <w:sz w:val="24"/>
        </w:rPr>
      </w:pPr>
      <w:r>
        <w:rPr>
          <w:rFonts w:hint="eastAsia" w:ascii="宋体" w:hAnsi="宋体" w:eastAsia="宋体" w:cs="宋体"/>
          <w:sz w:val="24"/>
        </w:rPr>
        <w:t>8．所有关于本次</w:t>
      </w:r>
      <w:r>
        <w:rPr>
          <w:rFonts w:hint="eastAsia" w:ascii="宋体" w:hAnsi="宋体" w:cs="宋体"/>
          <w:sz w:val="24"/>
          <w:lang w:eastAsia="zh-CN"/>
        </w:rPr>
        <w:t>磋商</w:t>
      </w:r>
      <w:r>
        <w:rPr>
          <w:rFonts w:hint="eastAsia" w:ascii="宋体" w:hAnsi="宋体" w:eastAsia="宋体" w:cs="宋体"/>
          <w:sz w:val="24"/>
        </w:rPr>
        <w:t>的函电，请按下列地址、方式联系：</w:t>
      </w:r>
    </w:p>
    <w:p w14:paraId="436D409C">
      <w:pPr>
        <w:spacing w:line="560" w:lineRule="exact"/>
        <w:ind w:firstLine="307" w:firstLineChars="128"/>
        <w:rPr>
          <w:rFonts w:hint="default" w:ascii="宋体" w:hAnsi="宋体" w:eastAsia="宋体" w:cs="宋体"/>
          <w:sz w:val="24"/>
          <w:lang w:val="en-US" w:eastAsia="zh-CN"/>
        </w:rPr>
      </w:pPr>
      <w:r>
        <w:rPr>
          <w:rFonts w:hint="eastAsia" w:ascii="宋体" w:hAnsi="宋体" w:eastAsia="宋体" w:cs="宋体"/>
          <w:sz w:val="24"/>
        </w:rPr>
        <w:t>地    址</w:t>
      </w:r>
      <w:r>
        <w:rPr>
          <w:rFonts w:hint="eastAsia" w:ascii="宋体" w:hAnsi="宋体" w:eastAsia="宋体" w:cs="宋体"/>
          <w:sz w:val="24"/>
          <w:lang w:eastAsia="zh-CN"/>
        </w:rPr>
        <w:t>：</w:t>
      </w:r>
      <w:r>
        <w:rPr>
          <w:rFonts w:hint="eastAsia" w:ascii="宋体" w:hAnsi="宋体" w:eastAsia="宋体" w:cs="宋体"/>
          <w:sz w:val="24"/>
          <w:lang w:val="en-US" w:eastAsia="zh-CN"/>
        </w:rPr>
        <w:t>____________________________________</w:t>
      </w:r>
    </w:p>
    <w:p w14:paraId="76D4ED43">
      <w:pPr>
        <w:spacing w:line="560" w:lineRule="exact"/>
        <w:ind w:firstLine="307" w:firstLineChars="128"/>
        <w:rPr>
          <w:rFonts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lang w:val="en-US" w:eastAsia="zh-CN"/>
        </w:rPr>
        <w:t>____________________________________</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46AEE4B">
      <w:pPr>
        <w:spacing w:line="560" w:lineRule="exact"/>
        <w:ind w:firstLine="307" w:firstLineChars="128"/>
        <w:rPr>
          <w:rFonts w:hint="eastAsia" w:ascii="宋体" w:hAnsi="宋体" w:eastAsia="宋体" w:cs="宋体"/>
          <w:sz w:val="24"/>
          <w:lang w:val="en-US" w:eastAsia="zh-CN"/>
        </w:rPr>
      </w:pPr>
      <w:r>
        <w:rPr>
          <w:rFonts w:hint="eastAsia" w:ascii="宋体" w:hAnsi="宋体" w:eastAsia="宋体" w:cs="宋体"/>
          <w:sz w:val="24"/>
        </w:rPr>
        <w:t>传    真：</w:t>
      </w:r>
      <w:r>
        <w:rPr>
          <w:rFonts w:hint="eastAsia" w:ascii="宋体" w:hAnsi="宋体" w:eastAsia="宋体" w:cs="宋体"/>
          <w:sz w:val="24"/>
          <w:lang w:val="en-US" w:eastAsia="zh-CN"/>
        </w:rPr>
        <w:t>____________________________________</w:t>
      </w:r>
    </w:p>
    <w:p w14:paraId="3EBAD286">
      <w:pPr>
        <w:spacing w:line="560" w:lineRule="exact"/>
        <w:ind w:firstLine="307" w:firstLineChars="128"/>
        <w:rPr>
          <w:rFonts w:ascii="宋体" w:hAnsi="宋体" w:eastAsia="宋体" w:cs="宋体"/>
          <w:sz w:val="24"/>
        </w:rPr>
      </w:pPr>
      <w:r>
        <w:rPr>
          <w:rFonts w:hint="eastAsia" w:ascii="宋体" w:hAnsi="宋体" w:eastAsia="宋体" w:cs="宋体"/>
          <w:sz w:val="24"/>
        </w:rPr>
        <w:t>邮    编</w:t>
      </w:r>
      <w:r>
        <w:rPr>
          <w:rFonts w:hint="eastAsia" w:ascii="宋体" w:hAnsi="宋体" w:eastAsia="宋体" w:cs="宋体"/>
          <w:sz w:val="24"/>
          <w:lang w:eastAsia="zh-CN"/>
        </w:rPr>
        <w:t>：</w:t>
      </w:r>
      <w:r>
        <w:rPr>
          <w:rFonts w:hint="eastAsia" w:ascii="宋体" w:hAnsi="宋体" w:eastAsia="宋体" w:cs="宋体"/>
          <w:sz w:val="24"/>
          <w:lang w:val="en-US" w:eastAsia="zh-CN"/>
        </w:rPr>
        <w:t>____________________________________</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67C6C04">
      <w:pPr>
        <w:spacing w:line="560" w:lineRule="exact"/>
        <w:ind w:firstLine="307" w:firstLineChars="128"/>
        <w:rPr>
          <w:rFonts w:ascii="宋体" w:hAnsi="宋体" w:eastAsia="宋体" w:cs="宋体"/>
          <w:sz w:val="24"/>
        </w:rPr>
      </w:pPr>
      <w:r>
        <w:rPr>
          <w:rFonts w:hint="eastAsia" w:ascii="宋体" w:hAnsi="宋体" w:cs="宋体"/>
          <w:sz w:val="24"/>
          <w:lang w:eastAsia="zh-CN"/>
        </w:rPr>
        <w:t>磋商</w:t>
      </w: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 xml:space="preserve"> （公章）</w:t>
      </w:r>
    </w:p>
    <w:p w14:paraId="7DA57492">
      <w:pPr>
        <w:spacing w:line="560" w:lineRule="exact"/>
        <w:ind w:firstLine="307" w:firstLineChars="128"/>
        <w:rPr>
          <w:rFonts w:ascii="宋体" w:hAnsi="宋体" w:eastAsia="宋体" w:cs="宋体"/>
          <w:sz w:val="24"/>
          <w:u w:val="single"/>
        </w:rPr>
      </w:pPr>
      <w:r>
        <w:rPr>
          <w:rFonts w:hint="eastAsia" w:ascii="宋体" w:hAnsi="宋体" w:eastAsia="宋体" w:cs="宋体"/>
          <w:sz w:val="24"/>
        </w:rPr>
        <w:t>法定代表人/被授权人（签字</w:t>
      </w:r>
      <w:r>
        <w:rPr>
          <w:rFonts w:hint="eastAsia" w:ascii="宋体" w:hAnsi="宋体" w:eastAsia="宋体" w:cs="宋体"/>
          <w:sz w:val="24"/>
          <w:lang w:val="en-US" w:eastAsia="zh-CN"/>
        </w:rPr>
        <w:t>及</w:t>
      </w:r>
      <w:r>
        <w:rPr>
          <w:rFonts w:hint="eastAsia" w:ascii="宋体" w:hAnsi="宋体" w:eastAsia="宋体" w:cs="宋体"/>
          <w:sz w:val="24"/>
        </w:rPr>
        <w:t>盖章）：</w:t>
      </w:r>
      <w:r>
        <w:rPr>
          <w:rFonts w:hint="eastAsia" w:ascii="宋体" w:hAnsi="宋体" w:eastAsia="宋体" w:cs="宋体"/>
          <w:sz w:val="24"/>
          <w:lang w:val="en-US" w:eastAsia="zh-CN"/>
        </w:rPr>
        <w:t>_______________________________</w:t>
      </w:r>
      <w:r>
        <w:rPr>
          <w:rFonts w:ascii="宋体" w:hAnsi="宋体" w:eastAsia="宋体" w:cs="宋体"/>
          <w:sz w:val="24"/>
        </w:rPr>
        <w:t xml:space="preserve"> </w:t>
      </w:r>
      <w:r>
        <w:rPr>
          <w:rFonts w:ascii="宋体" w:hAnsi="宋体" w:eastAsia="宋体" w:cs="宋体"/>
          <w:sz w:val="24"/>
          <w:u w:val="single"/>
        </w:rPr>
        <w:t xml:space="preserve">            </w:t>
      </w:r>
    </w:p>
    <w:p w14:paraId="32D79D39">
      <w:pPr>
        <w:spacing w:line="560" w:lineRule="exact"/>
        <w:ind w:firstLine="307" w:firstLineChars="128"/>
        <w:rPr>
          <w:rFonts w:ascii="宋体" w:hAnsi="宋体" w:eastAsia="宋体" w:cs="宋体"/>
          <w:sz w:val="24"/>
        </w:rPr>
      </w:pPr>
      <w:r>
        <w:rPr>
          <w:rFonts w:hint="eastAsia" w:ascii="宋体" w:hAnsi="宋体" w:eastAsia="宋体" w:cs="宋体"/>
          <w:sz w:val="24"/>
        </w:rPr>
        <w:t xml:space="preserve">                                                年   月   日</w:t>
      </w:r>
    </w:p>
    <w:p w14:paraId="3221DB93">
      <w:pPr>
        <w:pStyle w:val="50"/>
        <w:tabs>
          <w:tab w:val="right" w:leader="dot" w:pos="9072"/>
        </w:tabs>
        <w:jc w:val="center"/>
        <w:rPr>
          <w:rFonts w:hint="eastAsia" w:ascii="宋体" w:hAnsi="宋体" w:eastAsia="宋体" w:cs="宋体"/>
          <w:b/>
          <w:kern w:val="2"/>
          <w:sz w:val="24"/>
          <w:szCs w:val="24"/>
          <w:lang w:val="en-US" w:eastAsia="zh-CN" w:bidi="ar-SA"/>
        </w:rPr>
      </w:pPr>
      <w:r>
        <w:rPr>
          <w:rFonts w:hint="eastAsia" w:ascii="宋体" w:hAnsi="宋体" w:eastAsia="宋体" w:cs="宋体"/>
          <w:sz w:val="24"/>
        </w:rPr>
        <w:br w:type="page"/>
      </w:r>
      <w:r>
        <w:rPr>
          <w:rFonts w:hint="eastAsia" w:ascii="宋体" w:hAnsi="宋体" w:eastAsia="宋体" w:cs="宋体"/>
          <w:b/>
          <w:bCs/>
          <w:color w:val="000000"/>
          <w:kern w:val="0"/>
          <w:sz w:val="32"/>
          <w:szCs w:val="32"/>
          <w:lang w:val="en-US" w:eastAsia="zh-CN" w:bidi="ar-SA"/>
        </w:rPr>
        <w:t>第2部分  法定代表人证明书与授权书</w:t>
      </w:r>
    </w:p>
    <w:p w14:paraId="176E67E2">
      <w:pPr>
        <w:pStyle w:val="22"/>
        <w:ind w:firstLine="0"/>
        <w:rPr>
          <w:rFonts w:hint="eastAsia" w:ascii="宋体" w:hAnsi="宋体" w:eastAsia="宋体" w:cs="宋体"/>
          <w:b/>
          <w:kern w:val="2"/>
          <w:sz w:val="24"/>
          <w:szCs w:val="24"/>
          <w:lang w:val="en-US" w:eastAsia="zh-CN" w:bidi="ar-SA"/>
        </w:rPr>
      </w:pPr>
    </w:p>
    <w:p w14:paraId="040E1B34">
      <w:pPr>
        <w:spacing w:line="560" w:lineRule="exact"/>
        <w:ind w:firstLine="307" w:firstLineChars="128"/>
        <w:rPr>
          <w:rFonts w:ascii="宋体" w:hAnsi="宋体" w:eastAsia="宋体" w:cs="宋体"/>
          <w:color w:val="000000"/>
          <w:sz w:val="24"/>
          <w:u w:val="thick"/>
        </w:rPr>
      </w:pPr>
      <w:r>
        <w:rPr>
          <w:rFonts w:hint="eastAsia" w:ascii="宋体" w:hAnsi="宋体" w:eastAsia="宋体" w:cs="宋体"/>
          <w:sz w:val="24"/>
        </w:rPr>
        <w:t>单位名称：</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5CA0D727">
      <w:pPr>
        <w:spacing w:line="560" w:lineRule="exact"/>
        <w:ind w:firstLine="307" w:firstLineChars="128"/>
        <w:rPr>
          <w:rFonts w:ascii="宋体" w:hAnsi="宋体" w:eastAsia="宋体" w:cs="宋体"/>
          <w:color w:val="000000"/>
          <w:sz w:val="24"/>
        </w:rPr>
      </w:pPr>
      <w:r>
        <w:rPr>
          <w:rFonts w:hint="eastAsia" w:ascii="宋体" w:hAnsi="宋体" w:eastAsia="宋体" w:cs="宋体"/>
          <w:sz w:val="24"/>
        </w:rPr>
        <w:t>单位性质：</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thick"/>
        </w:rPr>
        <w:t>.</w:t>
      </w:r>
    </w:p>
    <w:p w14:paraId="127151E5">
      <w:pPr>
        <w:spacing w:line="560" w:lineRule="exact"/>
        <w:ind w:firstLine="307" w:firstLineChars="128"/>
        <w:rPr>
          <w:rFonts w:ascii="宋体" w:hAnsi="宋体" w:eastAsia="宋体" w:cs="宋体"/>
          <w:color w:val="000000"/>
          <w:sz w:val="24"/>
          <w:u w:val="thick"/>
        </w:rPr>
      </w:pPr>
      <w:r>
        <w:rPr>
          <w:rFonts w:hint="eastAsia" w:ascii="宋体" w:hAnsi="宋体" w:eastAsia="宋体" w:cs="宋体"/>
          <w:sz w:val="24"/>
        </w:rPr>
        <w:t>地    址：</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thick"/>
        </w:rPr>
        <w:t>.</w:t>
      </w:r>
    </w:p>
    <w:p w14:paraId="263E6D5A">
      <w:pPr>
        <w:spacing w:line="560" w:lineRule="exact"/>
        <w:ind w:firstLine="307" w:firstLineChars="128"/>
        <w:rPr>
          <w:rFonts w:ascii="宋体" w:hAnsi="宋体" w:eastAsia="宋体" w:cs="宋体"/>
          <w:color w:val="000000"/>
          <w:sz w:val="24"/>
        </w:rPr>
      </w:pPr>
      <w:r>
        <w:rPr>
          <w:rFonts w:hint="eastAsia" w:ascii="宋体" w:hAnsi="宋体" w:eastAsia="宋体" w:cs="宋体"/>
          <w:sz w:val="24"/>
        </w:rPr>
        <w:t>成立时间：</w:t>
      </w:r>
      <w:r>
        <w:rPr>
          <w:rFonts w:hint="eastAsia" w:ascii="宋体" w:hAnsi="宋体" w:eastAsia="宋体" w:cs="宋体"/>
          <w:color w:val="000000"/>
          <w:sz w:val="24"/>
          <w:u w:val="single"/>
        </w:rPr>
        <w:t xml:space="preserve">               </w:t>
      </w:r>
      <w:r>
        <w:rPr>
          <w:rFonts w:hint="eastAsia" w:ascii="宋体" w:hAnsi="宋体" w:eastAsia="宋体" w:cs="宋体"/>
          <w:sz w:val="24"/>
        </w:rPr>
        <w:t>年</w:t>
      </w:r>
      <w:r>
        <w:rPr>
          <w:rFonts w:hint="eastAsia" w:ascii="宋体" w:hAnsi="宋体" w:eastAsia="宋体" w:cs="宋体"/>
          <w:color w:val="000000"/>
          <w:sz w:val="24"/>
          <w:u w:val="single"/>
        </w:rPr>
        <w:t xml:space="preserve">              </w:t>
      </w:r>
      <w:r>
        <w:rPr>
          <w:rFonts w:hint="eastAsia" w:ascii="宋体" w:hAnsi="宋体" w:eastAsia="宋体" w:cs="宋体"/>
          <w:sz w:val="24"/>
        </w:rPr>
        <w:t>月</w:t>
      </w:r>
      <w:r>
        <w:rPr>
          <w:rFonts w:hint="eastAsia" w:ascii="宋体" w:hAnsi="宋体" w:eastAsia="宋体" w:cs="宋体"/>
          <w:color w:val="000000"/>
          <w:sz w:val="24"/>
          <w:u w:val="single"/>
        </w:rPr>
        <w:t xml:space="preserve">                 </w:t>
      </w:r>
      <w:r>
        <w:rPr>
          <w:rFonts w:hint="eastAsia" w:ascii="宋体" w:hAnsi="宋体" w:eastAsia="宋体" w:cs="宋体"/>
          <w:sz w:val="24"/>
        </w:rPr>
        <w:t>日</w:t>
      </w:r>
    </w:p>
    <w:p w14:paraId="153F187B">
      <w:pPr>
        <w:spacing w:line="560" w:lineRule="exact"/>
        <w:ind w:firstLine="307" w:firstLineChars="128"/>
        <w:rPr>
          <w:rFonts w:ascii="宋体" w:hAnsi="宋体" w:eastAsia="宋体" w:cs="宋体"/>
          <w:color w:val="000000"/>
          <w:sz w:val="24"/>
        </w:rPr>
      </w:pPr>
      <w:r>
        <w:rPr>
          <w:rFonts w:hint="eastAsia" w:ascii="宋体" w:hAnsi="宋体" w:eastAsia="宋体" w:cs="宋体"/>
          <w:sz w:val="24"/>
        </w:rPr>
        <w:t>经营期限：</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33B50185">
      <w:pPr>
        <w:spacing w:line="560" w:lineRule="exact"/>
        <w:ind w:firstLine="307" w:firstLineChars="128"/>
        <w:rPr>
          <w:rFonts w:ascii="宋体" w:hAnsi="宋体" w:eastAsia="宋体" w:cs="宋体"/>
          <w:color w:val="000000"/>
          <w:sz w:val="24"/>
          <w:u w:val="thick"/>
        </w:rPr>
      </w:pPr>
      <w:r>
        <w:rPr>
          <w:rFonts w:hint="eastAsia" w:ascii="宋体" w:hAnsi="宋体" w:eastAsia="宋体" w:cs="宋体"/>
          <w:sz w:val="24"/>
        </w:rPr>
        <w:t>姓    名</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sz w:val="24"/>
        </w:rPr>
        <w:t>性别：</w:t>
      </w:r>
      <w:r>
        <w:rPr>
          <w:rFonts w:hint="eastAsia" w:ascii="宋体" w:hAnsi="宋体" w:eastAsia="宋体" w:cs="宋体"/>
          <w:color w:val="000000"/>
          <w:sz w:val="24"/>
          <w:u w:val="single"/>
        </w:rPr>
        <w:t xml:space="preserve">        </w:t>
      </w:r>
      <w:r>
        <w:rPr>
          <w:rFonts w:hint="eastAsia" w:ascii="宋体" w:hAnsi="宋体" w:eastAsia="宋体" w:cs="宋体"/>
          <w:sz w:val="24"/>
        </w:rPr>
        <w:t>年龄：</w:t>
      </w:r>
      <w:r>
        <w:rPr>
          <w:rFonts w:hint="eastAsia" w:ascii="宋体" w:hAnsi="宋体" w:eastAsia="宋体" w:cs="宋体"/>
          <w:color w:val="000000"/>
          <w:sz w:val="24"/>
          <w:u w:val="single"/>
        </w:rPr>
        <w:t xml:space="preserve">        </w:t>
      </w:r>
      <w:r>
        <w:rPr>
          <w:rFonts w:hint="eastAsia" w:ascii="宋体" w:hAnsi="宋体" w:eastAsia="宋体" w:cs="宋体"/>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2292DA06">
      <w:pPr>
        <w:spacing w:line="560" w:lineRule="exact"/>
        <w:ind w:firstLine="240" w:firstLineChars="100"/>
        <w:rPr>
          <w:rFonts w:ascii="宋体" w:hAnsi="宋体" w:eastAsia="宋体" w:cs="宋体"/>
          <w:color w:val="000000"/>
          <w:sz w:val="24"/>
          <w:u w:val="thick"/>
        </w:rPr>
      </w:pPr>
      <w:r>
        <w:rPr>
          <w:rFonts w:hint="eastAsia" w:ascii="宋体" w:hAnsi="宋体" w:eastAsia="宋体" w:cs="宋体"/>
          <w:sz w:val="24"/>
        </w:rPr>
        <w:t>系</w:t>
      </w:r>
      <w:r>
        <w:rPr>
          <w:rFonts w:hint="eastAsia" w:ascii="宋体" w:hAnsi="宋体" w:eastAsia="宋体" w:cs="宋体"/>
          <w:color w:val="000000"/>
          <w:sz w:val="24"/>
          <w:u w:val="single"/>
        </w:rPr>
        <w:t xml:space="preserve">                            </w:t>
      </w:r>
      <w:r>
        <w:rPr>
          <w:rFonts w:hint="eastAsia" w:ascii="宋体" w:hAnsi="宋体" w:eastAsia="宋体" w:cs="宋体"/>
          <w:sz w:val="24"/>
        </w:rPr>
        <w:t>的法定代表人。</w:t>
      </w:r>
    </w:p>
    <w:p w14:paraId="5E0DE2A3">
      <w:pPr>
        <w:spacing w:line="560" w:lineRule="exact"/>
        <w:ind w:firstLine="307" w:firstLineChars="128"/>
        <w:rPr>
          <w:rFonts w:ascii="宋体" w:hAnsi="宋体" w:eastAsia="宋体" w:cs="宋体"/>
          <w:color w:val="000000"/>
          <w:sz w:val="24"/>
        </w:rPr>
      </w:pPr>
    </w:p>
    <w:p w14:paraId="01C3E56D">
      <w:pPr>
        <w:spacing w:line="560" w:lineRule="exact"/>
        <w:ind w:firstLine="307" w:firstLineChars="128"/>
        <w:rPr>
          <w:rFonts w:ascii="宋体" w:hAnsi="宋体" w:eastAsia="宋体" w:cs="宋体"/>
          <w:sz w:val="24"/>
        </w:rPr>
      </w:pPr>
      <w:r>
        <w:rPr>
          <w:rFonts w:hint="eastAsia" w:ascii="宋体" w:hAnsi="宋体" w:eastAsia="宋体" w:cs="宋体"/>
          <w:sz w:val="24"/>
        </w:rPr>
        <w:t>特此证明。</w:t>
      </w:r>
    </w:p>
    <w:p w14:paraId="0A81CEAB">
      <w:pPr>
        <w:spacing w:line="560" w:lineRule="exact"/>
        <w:rPr>
          <w:rFonts w:ascii="宋体" w:hAnsi="宋体" w:eastAsia="宋体" w:cs="宋体"/>
          <w:color w:val="000000"/>
          <w:sz w:val="24"/>
        </w:rPr>
      </w:pPr>
    </w:p>
    <w:p w14:paraId="4FB1A5DA">
      <w:pPr>
        <w:pStyle w:val="22"/>
        <w:rPr>
          <w:rFonts w:ascii="宋体" w:hAnsi="宋体" w:eastAsia="宋体" w:cs="宋体"/>
        </w:rPr>
      </w:pPr>
    </w:p>
    <w:p w14:paraId="0C354100">
      <w:pPr>
        <w:spacing w:line="560" w:lineRule="exact"/>
        <w:rPr>
          <w:rFonts w:ascii="宋体" w:hAnsi="宋体" w:eastAsia="宋体" w:cs="宋体"/>
          <w:color w:val="000000"/>
          <w:sz w:val="24"/>
        </w:rPr>
      </w:pPr>
    </w:p>
    <w:p w14:paraId="66ECBF09">
      <w:pPr>
        <w:autoSpaceDE w:val="0"/>
        <w:autoSpaceDN w:val="0"/>
        <w:adjustRightInd w:val="0"/>
        <w:jc w:val="right"/>
        <w:rPr>
          <w:rFonts w:ascii="宋体" w:hAnsi="宋体" w:eastAsia="宋体" w:cs="宋体"/>
          <w:sz w:val="24"/>
          <w:u w:val="single"/>
          <w:lang w:val="zh-CN"/>
        </w:rPr>
      </w:pPr>
      <w:r>
        <w:rPr>
          <w:rFonts w:hint="eastAsia" w:ascii="宋体" w:hAnsi="宋体" w:eastAsia="宋体" w:cs="宋体"/>
          <w:sz w:val="24"/>
          <w:lang w:val="zh-CN"/>
        </w:rPr>
        <w:t>供</w:t>
      </w:r>
      <w:r>
        <w:rPr>
          <w:rFonts w:hint="eastAsia" w:ascii="宋体" w:hAnsi="宋体" w:eastAsia="宋体" w:cs="宋体"/>
          <w:sz w:val="24"/>
        </w:rPr>
        <w:t xml:space="preserve">   </w:t>
      </w:r>
      <w:r>
        <w:rPr>
          <w:rFonts w:hint="eastAsia" w:ascii="宋体" w:hAnsi="宋体" w:eastAsia="宋体" w:cs="宋体"/>
          <w:sz w:val="24"/>
          <w:lang w:val="zh-CN"/>
        </w:rPr>
        <w:t>应</w:t>
      </w:r>
      <w:r>
        <w:rPr>
          <w:rFonts w:hint="eastAsia" w:ascii="宋体" w:hAnsi="宋体" w:eastAsia="宋体" w:cs="宋体"/>
          <w:sz w:val="24"/>
        </w:rPr>
        <w:t xml:space="preserve">   </w:t>
      </w:r>
      <w:r>
        <w:rPr>
          <w:rFonts w:hint="eastAsia" w:ascii="宋体" w:hAnsi="宋体" w:eastAsia="宋体" w:cs="宋体"/>
          <w:sz w:val="24"/>
          <w:lang w:val="zh-CN"/>
        </w:rPr>
        <w:t>商：</w:t>
      </w:r>
      <w:r>
        <w:rPr>
          <w:rFonts w:hint="eastAsia" w:ascii="宋体" w:hAnsi="宋体" w:eastAsia="宋体" w:cs="宋体"/>
          <w:color w:val="000000"/>
          <w:sz w:val="24"/>
          <w:u w:val="single"/>
        </w:rPr>
        <w:t xml:space="preserve">                             </w:t>
      </w:r>
      <w:r>
        <w:rPr>
          <w:rFonts w:hint="eastAsia" w:ascii="宋体" w:hAnsi="宋体" w:eastAsia="宋体" w:cs="宋体"/>
          <w:sz w:val="24"/>
          <w:lang w:val="zh-CN"/>
        </w:rPr>
        <w:t>（盖单位公章）</w:t>
      </w:r>
    </w:p>
    <w:p w14:paraId="0F07E06E">
      <w:pPr>
        <w:autoSpaceDE w:val="0"/>
        <w:autoSpaceDN w:val="0"/>
        <w:adjustRightInd w:val="0"/>
        <w:jc w:val="right"/>
        <w:rPr>
          <w:rFonts w:ascii="宋体" w:hAnsi="宋体" w:eastAsia="宋体" w:cs="宋体"/>
          <w:sz w:val="24"/>
          <w:u w:val="single"/>
          <w:lang w:val="zh-CN"/>
        </w:rPr>
      </w:pPr>
    </w:p>
    <w:p w14:paraId="2E045C6F">
      <w:pPr>
        <w:autoSpaceDE w:val="0"/>
        <w:autoSpaceDN w:val="0"/>
        <w:adjustRightInd w:val="0"/>
        <w:ind w:firstLine="2160" w:firstLineChars="900"/>
        <w:rPr>
          <w:rFonts w:ascii="宋体" w:hAnsi="宋体" w:eastAsia="宋体" w:cs="宋体"/>
          <w:sz w:val="24"/>
          <w:u w:val="single"/>
          <w:lang w:val="zh-CN"/>
        </w:rPr>
      </w:pPr>
      <w:r>
        <w:rPr>
          <w:rFonts w:hint="eastAsia" w:ascii="宋体" w:hAnsi="宋体" w:eastAsia="宋体" w:cs="宋体"/>
          <w:sz w:val="24"/>
          <w:lang w:val="zh-CN"/>
        </w:rPr>
        <w:t>法定代表人或其委托代理人：</w:t>
      </w:r>
      <w:r>
        <w:rPr>
          <w:rFonts w:hint="eastAsia" w:ascii="宋体" w:hAnsi="宋体" w:eastAsia="宋体" w:cs="宋体"/>
          <w:color w:val="000000"/>
          <w:sz w:val="24"/>
          <w:u w:val="single"/>
        </w:rPr>
        <w:t xml:space="preserve">                  </w:t>
      </w:r>
      <w:r>
        <w:rPr>
          <w:rFonts w:hint="eastAsia" w:ascii="宋体" w:hAnsi="宋体" w:eastAsia="宋体" w:cs="宋体"/>
          <w:sz w:val="24"/>
          <w:lang w:val="zh-CN"/>
        </w:rPr>
        <w:t>（签字或盖章）</w:t>
      </w:r>
    </w:p>
    <w:p w14:paraId="67CBEF5C">
      <w:pPr>
        <w:autoSpaceDE w:val="0"/>
        <w:autoSpaceDN w:val="0"/>
        <w:adjustRightInd w:val="0"/>
        <w:jc w:val="right"/>
        <w:rPr>
          <w:rFonts w:ascii="宋体" w:hAnsi="宋体" w:eastAsia="宋体" w:cs="宋体"/>
          <w:sz w:val="24"/>
        </w:rPr>
      </w:pPr>
    </w:p>
    <w:p w14:paraId="13D8B422">
      <w:pPr>
        <w:jc w:val="center"/>
        <w:rPr>
          <w:rFonts w:ascii="宋体" w:hAnsi="宋体" w:eastAsia="宋体" w:cs="宋体"/>
          <w:sz w:val="28"/>
          <w:szCs w:val="28"/>
        </w:rPr>
      </w:pPr>
      <w:r>
        <w:rPr>
          <w:rFonts w:hint="eastAsia" w:ascii="宋体" w:hAnsi="宋体" w:eastAsia="宋体" w:cs="宋体"/>
          <w:sz w:val="24"/>
        </w:rPr>
        <w:t xml:space="preserve"> </w:t>
      </w:r>
      <w:r>
        <w:rPr>
          <w:rFonts w:hint="eastAsia" w:ascii="宋体" w:hAnsi="宋体" w:eastAsia="宋体" w:cs="宋体"/>
          <w:sz w:val="24"/>
          <w:lang w:val="zh-CN"/>
        </w:rPr>
        <w:t xml:space="preserve">日      </w:t>
      </w:r>
      <w:r>
        <w:rPr>
          <w:rFonts w:hint="eastAsia" w:ascii="宋体" w:hAnsi="宋体" w:eastAsia="宋体" w:cs="宋体"/>
          <w:sz w:val="24"/>
        </w:rPr>
        <w:t xml:space="preserve"> </w:t>
      </w:r>
      <w:r>
        <w:rPr>
          <w:rFonts w:hint="eastAsia" w:ascii="宋体" w:hAnsi="宋体" w:eastAsia="宋体" w:cs="宋体"/>
          <w:sz w:val="24"/>
          <w:lang w:val="zh-CN"/>
        </w:rPr>
        <w:t xml:space="preserve"> 期：</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p>
    <w:p w14:paraId="1540109C">
      <w:pPr>
        <w:pStyle w:val="49"/>
        <w:jc w:val="right"/>
        <w:rPr>
          <w:rFonts w:ascii="宋体" w:hAnsi="宋体" w:eastAsia="宋体" w:cs="宋体"/>
          <w:bCs/>
          <w:color w:val="000000"/>
          <w:sz w:val="32"/>
          <w:szCs w:val="32"/>
        </w:rPr>
        <w:sectPr>
          <w:pgSz w:w="11905" w:h="16837"/>
          <w:pgMar w:top="1712" w:right="1418" w:bottom="1712" w:left="1418" w:header="851" w:footer="1247" w:gutter="0"/>
          <w:pgNumType w:fmt="decimal"/>
          <w:cols w:space="720" w:num="1"/>
          <w:docGrid w:linePitch="312" w:charSpace="0"/>
        </w:sectPr>
      </w:pPr>
    </w:p>
    <w:p w14:paraId="5670646C">
      <w:pPr>
        <w:pStyle w:val="49"/>
        <w:spacing w:line="240" w:lineRule="auto"/>
        <w:rPr>
          <w:rFonts w:ascii="宋体" w:hAnsi="宋体" w:eastAsia="宋体" w:cs="宋体"/>
          <w:bCs/>
          <w:color w:val="000000"/>
          <w:sz w:val="32"/>
          <w:szCs w:val="32"/>
        </w:rPr>
      </w:pPr>
      <w:r>
        <w:rPr>
          <w:rFonts w:hint="eastAsia" w:ascii="宋体" w:hAnsi="宋体" w:eastAsia="宋体" w:cs="宋体"/>
          <w:bCs/>
          <w:color w:val="000000"/>
          <w:sz w:val="32"/>
          <w:szCs w:val="32"/>
        </w:rPr>
        <w:t>授权委托书</w:t>
      </w:r>
    </w:p>
    <w:p w14:paraId="62E08A2D">
      <w:pPr>
        <w:spacing w:line="560" w:lineRule="exact"/>
        <w:ind w:firstLine="360" w:firstLineChars="150"/>
        <w:rPr>
          <w:rFonts w:ascii="宋体" w:hAnsi="宋体" w:eastAsia="宋体" w:cs="宋体"/>
          <w:color w:val="000000"/>
          <w:sz w:val="24"/>
        </w:rPr>
      </w:pPr>
      <w:r>
        <w:rPr>
          <w:rFonts w:hint="eastAsia" w:ascii="宋体" w:hAnsi="宋体" w:eastAsia="宋体" w:cs="宋体"/>
          <w:color w:val="000000"/>
          <w:sz w:val="24"/>
        </w:rPr>
        <w:t xml:space="preserve"> 本授权委托书声明：本人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（供应商名称）的法定代表人，现授权委托</w:t>
      </w:r>
      <w:r>
        <w:rPr>
          <w:rFonts w:hint="eastAsia" w:ascii="宋体" w:hAnsi="宋体" w:eastAsia="宋体" w:cs="宋体"/>
          <w:color w:val="000000"/>
          <w:sz w:val="24"/>
          <w:u w:val="single"/>
        </w:rPr>
        <w:t xml:space="preserve">           </w:t>
      </w:r>
      <w:r>
        <w:rPr>
          <w:rFonts w:hint="eastAsia" w:ascii="宋体" w:hAnsi="宋体" w:eastAsia="宋体" w:cs="宋体"/>
          <w:spacing w:val="4"/>
          <w:sz w:val="24"/>
        </w:rPr>
        <w:t>代表我公司全权办理</w:t>
      </w:r>
      <w:r>
        <w:rPr>
          <w:rFonts w:hint="eastAsia" w:ascii="宋体" w:hAnsi="宋体" w:eastAsia="宋体" w:cs="宋体"/>
          <w:color w:val="000000"/>
          <w:sz w:val="24"/>
          <w:u w:val="single"/>
        </w:rPr>
        <w:t xml:space="preserve">   （项目名称）（采购编号）   </w:t>
      </w:r>
      <w:r>
        <w:rPr>
          <w:rFonts w:hint="eastAsia" w:ascii="宋体" w:hAnsi="宋体" w:eastAsia="宋体" w:cs="宋体"/>
          <w:color w:val="000000"/>
          <w:sz w:val="24"/>
        </w:rPr>
        <w:t>的</w:t>
      </w:r>
      <w:r>
        <w:rPr>
          <w:rFonts w:hint="eastAsia" w:ascii="宋体" w:hAnsi="宋体" w:cs="宋体"/>
          <w:color w:val="000000"/>
          <w:sz w:val="24"/>
          <w:lang w:eastAsia="zh-CN"/>
        </w:rPr>
        <w:t>磋商</w:t>
      </w:r>
      <w:r>
        <w:rPr>
          <w:rFonts w:hint="eastAsia" w:ascii="宋体" w:hAnsi="宋体" w:eastAsia="宋体" w:cs="宋体"/>
          <w:color w:val="000000"/>
          <w:sz w:val="24"/>
        </w:rPr>
        <w:t>事宜</w:t>
      </w:r>
      <w:r>
        <w:rPr>
          <w:rFonts w:hint="eastAsia" w:ascii="宋体" w:hAnsi="宋体" w:eastAsia="宋体" w:cs="宋体"/>
          <w:color w:val="000000"/>
          <w:sz w:val="24"/>
          <w:lang w:val="zh-CN"/>
        </w:rPr>
        <w:t>，以本公司名义处理一切与之有关的事务</w:t>
      </w:r>
      <w:r>
        <w:rPr>
          <w:rFonts w:hint="eastAsia" w:ascii="宋体" w:hAnsi="宋体" w:eastAsia="宋体" w:cs="宋体"/>
          <w:color w:val="000000"/>
          <w:sz w:val="24"/>
        </w:rPr>
        <w:t>。</w:t>
      </w:r>
    </w:p>
    <w:p w14:paraId="379DAB57">
      <w:pPr>
        <w:spacing w:line="560" w:lineRule="exact"/>
        <w:ind w:firstLine="360" w:firstLineChars="150"/>
        <w:rPr>
          <w:rFonts w:ascii="宋体" w:hAnsi="宋体" w:eastAsia="宋体" w:cs="宋体"/>
          <w:color w:val="000000"/>
          <w:sz w:val="24"/>
        </w:rPr>
      </w:pPr>
      <w:r>
        <w:rPr>
          <w:rFonts w:hint="eastAsia" w:ascii="宋体" w:hAnsi="宋体" w:eastAsia="宋体" w:cs="宋体"/>
          <w:color w:val="000000"/>
          <w:sz w:val="24"/>
        </w:rPr>
        <w:t>代理人无转委托权，特此委托。</w:t>
      </w:r>
    </w:p>
    <w:p w14:paraId="5A20E891">
      <w:pPr>
        <w:spacing w:line="560" w:lineRule="exact"/>
        <w:ind w:firstLine="360" w:firstLineChars="150"/>
        <w:rPr>
          <w:rFonts w:ascii="宋体" w:hAnsi="宋体" w:eastAsia="宋体" w:cs="宋体"/>
          <w:color w:val="000000"/>
          <w:sz w:val="24"/>
          <w:u w:val="single"/>
        </w:rPr>
      </w:pPr>
      <w:r>
        <w:rPr>
          <w:rFonts w:hint="eastAsia" w:ascii="宋体" w:hAnsi="宋体" w:eastAsia="宋体" w:cs="宋体"/>
          <w:color w:val="000000"/>
          <w:sz w:val="24"/>
        </w:rPr>
        <w:t>本授权书于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日签字生效，有效期自递交响应文件截止之日起 </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90</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日历天。</w:t>
      </w:r>
    </w:p>
    <w:p w14:paraId="3FB91C9A">
      <w:pPr>
        <w:spacing w:line="560" w:lineRule="exact"/>
        <w:ind w:firstLine="360" w:firstLineChars="150"/>
        <w:rPr>
          <w:rFonts w:ascii="宋体" w:hAnsi="宋体" w:eastAsia="宋体" w:cs="宋体"/>
          <w:color w:val="000000"/>
          <w:sz w:val="24"/>
        </w:rPr>
      </w:pPr>
      <w:r>
        <w:rPr>
          <w:rFonts w:hint="eastAsia" w:ascii="宋体" w:hAnsi="宋体" w:eastAsia="宋体" w:cs="宋体"/>
          <w:color w:val="000000"/>
          <w:sz w:val="24"/>
        </w:rPr>
        <w:t>特此证明。</w:t>
      </w:r>
    </w:p>
    <w:p w14:paraId="668382A0">
      <w:pPr>
        <w:spacing w:line="560" w:lineRule="exact"/>
        <w:ind w:firstLine="360" w:firstLineChars="150"/>
        <w:rPr>
          <w:rFonts w:ascii="宋体" w:hAnsi="宋体" w:eastAsia="宋体" w:cs="宋体"/>
          <w:color w:val="000000"/>
          <w:sz w:val="24"/>
        </w:rPr>
      </w:pPr>
      <w:r>
        <w:rPr>
          <w:rFonts w:hint="eastAsia" w:ascii="宋体" w:hAnsi="宋体" w:eastAsia="宋体" w:cs="宋体"/>
          <w:color w:val="000000"/>
          <w:sz w:val="24"/>
        </w:rPr>
        <w:t>附：法定代表人和委托代理人身份证复印件（正反面）</w:t>
      </w:r>
    </w:p>
    <w:tbl>
      <w:tblPr>
        <w:tblStyle w:val="24"/>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5"/>
        <w:gridCol w:w="4884"/>
      </w:tblGrid>
      <w:tr w14:paraId="0F85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4855" w:type="dxa"/>
            <w:noWrap/>
            <w:vAlign w:val="top"/>
          </w:tcPr>
          <w:p w14:paraId="46C08A56">
            <w:pPr>
              <w:adjustRightInd w:val="0"/>
              <w:spacing w:line="360" w:lineRule="auto"/>
              <w:jc w:val="center"/>
              <w:rPr>
                <w:rFonts w:ascii="宋体" w:hAnsi="宋体"/>
                <w:szCs w:val="21"/>
              </w:rPr>
            </w:pPr>
          </w:p>
          <w:p w14:paraId="7C5D59F3">
            <w:pPr>
              <w:adjustRightInd w:val="0"/>
              <w:spacing w:line="360" w:lineRule="auto"/>
              <w:jc w:val="both"/>
              <w:rPr>
                <w:rFonts w:ascii="宋体" w:hAnsi="宋体"/>
                <w:szCs w:val="21"/>
              </w:rPr>
            </w:pPr>
          </w:p>
          <w:p w14:paraId="099FB561">
            <w:pPr>
              <w:adjustRightInd w:val="0"/>
              <w:spacing w:line="360" w:lineRule="auto"/>
              <w:jc w:val="center"/>
              <w:rPr>
                <w:rFonts w:ascii="宋体" w:hAnsi="宋体"/>
                <w:szCs w:val="21"/>
              </w:rPr>
            </w:pPr>
            <w:r>
              <w:rPr>
                <w:rFonts w:hint="eastAsia" w:ascii="宋体" w:hAnsi="宋体"/>
                <w:szCs w:val="21"/>
              </w:rPr>
              <w:t>法人代表身份证复印件</w:t>
            </w:r>
          </w:p>
        </w:tc>
        <w:tc>
          <w:tcPr>
            <w:tcW w:w="4884" w:type="dxa"/>
            <w:noWrap/>
            <w:vAlign w:val="top"/>
          </w:tcPr>
          <w:p w14:paraId="6213ECF6">
            <w:pPr>
              <w:widowControl/>
              <w:spacing w:line="360" w:lineRule="auto"/>
              <w:jc w:val="center"/>
              <w:rPr>
                <w:rFonts w:ascii="宋体" w:hAnsi="宋体"/>
                <w:szCs w:val="21"/>
              </w:rPr>
            </w:pPr>
          </w:p>
          <w:p w14:paraId="7174CA45">
            <w:pPr>
              <w:widowControl/>
              <w:spacing w:line="360" w:lineRule="auto"/>
              <w:jc w:val="both"/>
              <w:rPr>
                <w:rFonts w:ascii="宋体" w:hAnsi="宋体"/>
                <w:szCs w:val="21"/>
              </w:rPr>
            </w:pPr>
          </w:p>
          <w:p w14:paraId="27DF1BC3">
            <w:pPr>
              <w:widowControl/>
              <w:spacing w:line="360" w:lineRule="auto"/>
              <w:jc w:val="center"/>
              <w:rPr>
                <w:rFonts w:ascii="宋体" w:hAnsi="宋体"/>
                <w:szCs w:val="21"/>
              </w:rPr>
            </w:pPr>
            <w:r>
              <w:rPr>
                <w:rFonts w:hint="eastAsia" w:ascii="宋体" w:hAnsi="宋体"/>
                <w:szCs w:val="21"/>
              </w:rPr>
              <w:t>法人代表身份证复印件</w:t>
            </w:r>
          </w:p>
        </w:tc>
      </w:tr>
      <w:tr w14:paraId="0294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4855" w:type="dxa"/>
            <w:noWrap/>
            <w:vAlign w:val="top"/>
          </w:tcPr>
          <w:p w14:paraId="33D82B9E">
            <w:pPr>
              <w:adjustRightInd w:val="0"/>
              <w:spacing w:line="360" w:lineRule="auto"/>
              <w:jc w:val="center"/>
              <w:rPr>
                <w:rFonts w:ascii="宋体" w:hAnsi="宋体"/>
                <w:szCs w:val="21"/>
              </w:rPr>
            </w:pPr>
          </w:p>
          <w:p w14:paraId="01D5D019">
            <w:pPr>
              <w:adjustRightInd w:val="0"/>
              <w:spacing w:line="360" w:lineRule="auto"/>
              <w:jc w:val="both"/>
              <w:rPr>
                <w:rFonts w:ascii="宋体" w:hAnsi="宋体"/>
                <w:szCs w:val="21"/>
              </w:rPr>
            </w:pPr>
          </w:p>
          <w:p w14:paraId="4704E199">
            <w:pPr>
              <w:adjustRightInd w:val="0"/>
              <w:spacing w:line="360" w:lineRule="auto"/>
              <w:jc w:val="center"/>
              <w:rPr>
                <w:rFonts w:ascii="宋体" w:hAnsi="宋体"/>
                <w:szCs w:val="21"/>
              </w:rPr>
            </w:pPr>
            <w:r>
              <w:rPr>
                <w:rFonts w:hint="eastAsia" w:ascii="宋体" w:hAnsi="宋体"/>
                <w:szCs w:val="21"/>
              </w:rPr>
              <w:t>授权委托人身份证复印件</w:t>
            </w:r>
          </w:p>
        </w:tc>
        <w:tc>
          <w:tcPr>
            <w:tcW w:w="4884" w:type="dxa"/>
            <w:noWrap/>
            <w:vAlign w:val="top"/>
          </w:tcPr>
          <w:p w14:paraId="71C045D2">
            <w:pPr>
              <w:widowControl/>
              <w:spacing w:line="360" w:lineRule="auto"/>
              <w:jc w:val="center"/>
              <w:rPr>
                <w:rFonts w:ascii="宋体" w:hAnsi="宋体"/>
                <w:szCs w:val="21"/>
              </w:rPr>
            </w:pPr>
          </w:p>
          <w:p w14:paraId="2CDA5A5E">
            <w:pPr>
              <w:widowControl/>
              <w:spacing w:line="360" w:lineRule="auto"/>
              <w:jc w:val="both"/>
              <w:rPr>
                <w:rFonts w:ascii="宋体" w:hAnsi="宋体"/>
                <w:szCs w:val="21"/>
              </w:rPr>
            </w:pPr>
          </w:p>
          <w:p w14:paraId="1A07ACF9">
            <w:pPr>
              <w:widowControl/>
              <w:spacing w:line="360" w:lineRule="auto"/>
              <w:jc w:val="center"/>
              <w:rPr>
                <w:rFonts w:ascii="宋体" w:hAnsi="宋体"/>
                <w:szCs w:val="21"/>
              </w:rPr>
            </w:pPr>
            <w:r>
              <w:rPr>
                <w:rFonts w:hint="eastAsia" w:ascii="宋体" w:hAnsi="宋体"/>
                <w:szCs w:val="21"/>
              </w:rPr>
              <w:t>授权委托人身份证复印件</w:t>
            </w:r>
          </w:p>
        </w:tc>
      </w:tr>
    </w:tbl>
    <w:p w14:paraId="07AD7772">
      <w:pPr>
        <w:spacing w:line="360" w:lineRule="auto"/>
        <w:ind w:right="120"/>
        <w:rPr>
          <w:rFonts w:hint="eastAsia" w:ascii="宋体" w:hAnsi="宋体" w:eastAsia="宋体" w:cs="宋体"/>
          <w:color w:val="000000"/>
          <w:sz w:val="24"/>
        </w:rPr>
      </w:pPr>
    </w:p>
    <w:p w14:paraId="53AB1ECB">
      <w:pPr>
        <w:spacing w:line="360" w:lineRule="auto"/>
        <w:ind w:right="120"/>
        <w:rPr>
          <w:rFonts w:ascii="宋体" w:hAnsi="宋体" w:eastAsia="宋体" w:cs="宋体"/>
          <w:color w:val="000000"/>
          <w:sz w:val="24"/>
        </w:rPr>
      </w:pPr>
      <w:r>
        <w:rPr>
          <w:rFonts w:hint="eastAsia" w:ascii="宋体" w:hAnsi="宋体" w:eastAsia="宋体" w:cs="宋体"/>
          <w:color w:val="000000"/>
          <w:sz w:val="24"/>
        </w:rPr>
        <w:t>供  应  商：</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 xml:space="preserve">（盖单位公章）     </w:t>
      </w:r>
      <w:r>
        <w:rPr>
          <w:rFonts w:hint="eastAsia" w:ascii="宋体" w:hAnsi="宋体" w:eastAsia="宋体" w:cs="宋体"/>
          <w:color w:val="FFFFFF"/>
          <w:sz w:val="24"/>
        </w:rPr>
        <w:t>.</w:t>
      </w:r>
    </w:p>
    <w:p w14:paraId="370E3041">
      <w:pPr>
        <w:spacing w:line="360" w:lineRule="auto"/>
        <w:ind w:right="120"/>
        <w:rPr>
          <w:rFonts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 xml:space="preserve">（签字）      </w:t>
      </w:r>
      <w:r>
        <w:rPr>
          <w:rFonts w:hint="eastAsia" w:ascii="宋体" w:hAnsi="宋体" w:eastAsia="宋体" w:cs="宋体"/>
          <w:color w:val="FFFFFF"/>
          <w:sz w:val="24"/>
        </w:rPr>
        <w:t>.</w:t>
      </w:r>
    </w:p>
    <w:p w14:paraId="4A68AA50">
      <w:pPr>
        <w:spacing w:line="360" w:lineRule="auto"/>
        <w:rPr>
          <w:rFonts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日</w:t>
      </w:r>
    </w:p>
    <w:p w14:paraId="45291C78">
      <w:pPr>
        <w:numPr>
          <w:ilvl w:val="0"/>
          <w:numId w:val="7"/>
        </w:numPr>
        <w:snapToGrid w:val="0"/>
        <w:spacing w:line="480" w:lineRule="exact"/>
        <w:jc w:val="center"/>
        <w:rPr>
          <w:rFonts w:hint="eastAsia" w:ascii="宋体" w:hAnsi="宋体" w:eastAsia="宋体" w:cs="宋体"/>
          <w:b/>
          <w:bCs/>
          <w:color w:val="000000"/>
          <w:kern w:val="0"/>
          <w:sz w:val="32"/>
          <w:szCs w:val="32"/>
          <w:lang w:val="en-US" w:eastAsia="zh-CN" w:bidi="ar-SA"/>
        </w:rPr>
      </w:pPr>
      <w:r>
        <w:rPr>
          <w:rFonts w:hint="eastAsia" w:hAnsi="宋体" w:eastAsia="宋体" w:cs="宋体"/>
          <w:szCs w:val="24"/>
        </w:rPr>
        <w:br w:type="page"/>
      </w:r>
      <w:r>
        <w:rPr>
          <w:rFonts w:hint="eastAsia" w:ascii="宋体" w:hAnsi="宋体" w:eastAsia="宋体" w:cs="宋体"/>
          <w:b/>
          <w:bCs/>
          <w:color w:val="000000"/>
          <w:kern w:val="0"/>
          <w:sz w:val="32"/>
          <w:szCs w:val="32"/>
          <w:lang w:val="en-US" w:eastAsia="zh-CN" w:bidi="ar-SA"/>
        </w:rPr>
        <w:t>响应报价表</w:t>
      </w:r>
    </w:p>
    <w:p w14:paraId="01098919">
      <w:pPr>
        <w:pStyle w:val="14"/>
        <w:numPr>
          <w:ilvl w:val="0"/>
          <w:numId w:val="0"/>
        </w:numPr>
        <w:rPr>
          <w:rFonts w:hint="eastAsia"/>
          <w:lang w:val="en-US"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65"/>
      </w:tblGrid>
      <w:tr w14:paraId="6E09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935" w:type="dxa"/>
            <w:noWrap w:val="0"/>
            <w:vAlign w:val="center"/>
          </w:tcPr>
          <w:p w14:paraId="2A188F28">
            <w:pPr>
              <w:ind w:left="1320" w:hanging="1320" w:hangingChars="500"/>
              <w:jc w:val="center"/>
              <w:rPr>
                <w:rFonts w:ascii="宋体" w:hAnsi="宋体" w:eastAsia="宋体" w:cs="宋体"/>
                <w:spacing w:val="12"/>
                <w:sz w:val="24"/>
              </w:rPr>
            </w:pPr>
            <w:r>
              <w:rPr>
                <w:rFonts w:hint="eastAsia" w:ascii="宋体" w:hAnsi="宋体" w:eastAsia="宋体" w:cs="宋体"/>
                <w:spacing w:val="12"/>
                <w:sz w:val="24"/>
              </w:rPr>
              <w:t>项目名称</w:t>
            </w:r>
          </w:p>
        </w:tc>
        <w:tc>
          <w:tcPr>
            <w:tcW w:w="7065" w:type="dxa"/>
            <w:noWrap w:val="0"/>
            <w:vAlign w:val="center"/>
          </w:tcPr>
          <w:p w14:paraId="401B4C36">
            <w:pPr>
              <w:rPr>
                <w:rFonts w:ascii="宋体" w:hAnsi="宋体" w:eastAsia="宋体" w:cs="宋体"/>
                <w:sz w:val="24"/>
              </w:rPr>
            </w:pPr>
          </w:p>
        </w:tc>
      </w:tr>
      <w:tr w14:paraId="6378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35" w:type="dxa"/>
            <w:noWrap w:val="0"/>
            <w:vAlign w:val="center"/>
          </w:tcPr>
          <w:p w14:paraId="2117CE06">
            <w:pPr>
              <w:jc w:val="center"/>
              <w:rPr>
                <w:rFonts w:ascii="宋体" w:hAnsi="宋体" w:eastAsia="宋体" w:cs="宋体"/>
                <w:spacing w:val="12"/>
                <w:sz w:val="24"/>
              </w:rPr>
            </w:pPr>
            <w:r>
              <w:rPr>
                <w:rFonts w:hint="eastAsia" w:ascii="宋体" w:hAnsi="宋体" w:eastAsia="宋体" w:cs="宋体"/>
                <w:spacing w:val="12"/>
                <w:sz w:val="24"/>
              </w:rPr>
              <w:t>供应商名称</w:t>
            </w:r>
          </w:p>
        </w:tc>
        <w:tc>
          <w:tcPr>
            <w:tcW w:w="7065" w:type="dxa"/>
            <w:noWrap w:val="0"/>
            <w:vAlign w:val="center"/>
          </w:tcPr>
          <w:p w14:paraId="3284B497">
            <w:pPr>
              <w:rPr>
                <w:rFonts w:ascii="宋体" w:hAnsi="宋体" w:eastAsia="宋体" w:cs="宋体"/>
                <w:spacing w:val="12"/>
                <w:sz w:val="24"/>
              </w:rPr>
            </w:pPr>
          </w:p>
        </w:tc>
      </w:tr>
      <w:tr w14:paraId="34A1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14:paraId="461FE6CF">
            <w:pPr>
              <w:jc w:val="center"/>
              <w:rPr>
                <w:rFonts w:ascii="宋体" w:hAnsi="宋体" w:eastAsia="宋体" w:cs="宋体"/>
                <w:spacing w:val="12"/>
                <w:sz w:val="24"/>
              </w:rPr>
            </w:pPr>
            <w:r>
              <w:rPr>
                <w:rFonts w:hint="eastAsia" w:ascii="宋体" w:hAnsi="宋体" w:eastAsia="宋体" w:cs="宋体"/>
                <w:spacing w:val="12"/>
                <w:sz w:val="24"/>
              </w:rPr>
              <w:t>报价(小写元)</w:t>
            </w:r>
          </w:p>
        </w:tc>
        <w:tc>
          <w:tcPr>
            <w:tcW w:w="7065" w:type="dxa"/>
            <w:noWrap w:val="0"/>
            <w:vAlign w:val="center"/>
          </w:tcPr>
          <w:p w14:paraId="1DB979A7">
            <w:pPr>
              <w:rPr>
                <w:rFonts w:ascii="宋体" w:hAnsi="宋体" w:eastAsia="宋体" w:cs="宋体"/>
                <w:spacing w:val="12"/>
                <w:sz w:val="24"/>
              </w:rPr>
            </w:pPr>
          </w:p>
        </w:tc>
      </w:tr>
      <w:tr w14:paraId="00B1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14:paraId="4BC106EF">
            <w:pPr>
              <w:jc w:val="center"/>
              <w:rPr>
                <w:rFonts w:ascii="宋体" w:hAnsi="宋体" w:eastAsia="宋体" w:cs="宋体"/>
                <w:spacing w:val="12"/>
                <w:sz w:val="24"/>
              </w:rPr>
            </w:pPr>
            <w:r>
              <w:rPr>
                <w:rFonts w:hint="eastAsia" w:ascii="宋体" w:hAnsi="宋体" w:eastAsia="宋体" w:cs="宋体"/>
                <w:spacing w:val="12"/>
                <w:sz w:val="24"/>
              </w:rPr>
              <w:t>报价(大写元)</w:t>
            </w:r>
          </w:p>
        </w:tc>
        <w:tc>
          <w:tcPr>
            <w:tcW w:w="7065" w:type="dxa"/>
            <w:noWrap w:val="0"/>
            <w:vAlign w:val="center"/>
          </w:tcPr>
          <w:p w14:paraId="135626F4">
            <w:pPr>
              <w:rPr>
                <w:rFonts w:ascii="宋体" w:hAnsi="宋体" w:eastAsia="宋体" w:cs="宋体"/>
                <w:spacing w:val="12"/>
                <w:sz w:val="24"/>
              </w:rPr>
            </w:pPr>
          </w:p>
        </w:tc>
      </w:tr>
      <w:tr w14:paraId="1A1C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5" w:type="dxa"/>
            <w:noWrap w:val="0"/>
            <w:vAlign w:val="center"/>
          </w:tcPr>
          <w:p w14:paraId="6D705ADF">
            <w:pPr>
              <w:ind w:firstLine="264" w:firstLineChars="100"/>
              <w:jc w:val="center"/>
              <w:rPr>
                <w:rFonts w:hint="default" w:ascii="宋体" w:hAnsi="宋体" w:eastAsia="宋体" w:cs="宋体"/>
                <w:spacing w:val="12"/>
                <w:sz w:val="24"/>
                <w:lang w:val="en-US" w:eastAsia="zh-CN"/>
              </w:rPr>
            </w:pPr>
            <w:r>
              <w:rPr>
                <w:rFonts w:hint="eastAsia" w:ascii="宋体" w:hAnsi="宋体" w:eastAsia="宋体" w:cs="宋体"/>
                <w:spacing w:val="12"/>
                <w:sz w:val="24"/>
                <w:lang w:val="en-US" w:eastAsia="zh-CN"/>
              </w:rPr>
              <w:t>合同履行期</w:t>
            </w:r>
          </w:p>
        </w:tc>
        <w:tc>
          <w:tcPr>
            <w:tcW w:w="7065" w:type="dxa"/>
            <w:noWrap w:val="0"/>
            <w:vAlign w:val="center"/>
          </w:tcPr>
          <w:p w14:paraId="06E46DED">
            <w:pPr>
              <w:rPr>
                <w:rFonts w:ascii="宋体" w:hAnsi="宋体" w:eastAsia="宋体" w:cs="宋体"/>
                <w:spacing w:val="12"/>
                <w:sz w:val="24"/>
              </w:rPr>
            </w:pPr>
          </w:p>
        </w:tc>
      </w:tr>
      <w:tr w14:paraId="714A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1935" w:type="dxa"/>
            <w:noWrap w:val="0"/>
            <w:textDirection w:val="tbRlV"/>
            <w:vAlign w:val="center"/>
          </w:tcPr>
          <w:p w14:paraId="6DB18FEF">
            <w:pPr>
              <w:spacing w:beforeLines="179" w:afterLines="166"/>
              <w:ind w:right="113"/>
              <w:jc w:val="center"/>
              <w:rPr>
                <w:rFonts w:ascii="宋体" w:hAnsi="宋体" w:eastAsia="宋体" w:cs="宋体"/>
                <w:spacing w:val="12"/>
                <w:sz w:val="24"/>
              </w:rPr>
            </w:pPr>
            <w:r>
              <w:rPr>
                <w:rFonts w:hint="eastAsia" w:ascii="宋体" w:hAnsi="宋体" w:eastAsia="宋体" w:cs="宋体"/>
                <w:spacing w:val="12"/>
                <w:sz w:val="24"/>
              </w:rPr>
              <w:t>说   明</w:t>
            </w:r>
          </w:p>
        </w:tc>
        <w:tc>
          <w:tcPr>
            <w:tcW w:w="7065" w:type="dxa"/>
            <w:noWrap w:val="0"/>
            <w:vAlign w:val="top"/>
          </w:tcPr>
          <w:p w14:paraId="19D9D46F">
            <w:pPr>
              <w:pStyle w:val="13"/>
              <w:ind w:left="5250"/>
              <w:rPr>
                <w:rFonts w:ascii="宋体" w:hAnsi="宋体" w:eastAsia="宋体" w:cs="宋体"/>
                <w:bCs/>
                <w:spacing w:val="12"/>
              </w:rPr>
            </w:pPr>
          </w:p>
          <w:p w14:paraId="5A202888">
            <w:pPr>
              <w:rPr>
                <w:rFonts w:ascii="宋体" w:hAnsi="宋体" w:eastAsia="宋体" w:cs="宋体"/>
                <w:spacing w:val="12"/>
                <w:sz w:val="24"/>
              </w:rPr>
            </w:pPr>
          </w:p>
          <w:p w14:paraId="34B1BDB0">
            <w:pPr>
              <w:rPr>
                <w:rFonts w:ascii="宋体" w:hAnsi="宋体" w:eastAsia="宋体" w:cs="宋体"/>
                <w:spacing w:val="12"/>
                <w:sz w:val="24"/>
              </w:rPr>
            </w:pPr>
          </w:p>
        </w:tc>
      </w:tr>
    </w:tbl>
    <w:p w14:paraId="34C12CF8">
      <w:pPr>
        <w:snapToGrid w:val="0"/>
        <w:spacing w:line="500" w:lineRule="exact"/>
        <w:rPr>
          <w:rFonts w:hint="eastAsia" w:ascii="宋体" w:hAnsi="宋体" w:eastAsia="宋体" w:cs="宋体"/>
          <w:sz w:val="24"/>
        </w:rPr>
      </w:pPr>
      <w:r>
        <w:rPr>
          <w:rFonts w:hint="eastAsia" w:ascii="宋体" w:hAnsi="宋体" w:eastAsia="宋体" w:cs="宋体"/>
          <w:sz w:val="24"/>
        </w:rPr>
        <w:t>供应商（公章）：</w:t>
      </w:r>
      <w:r>
        <w:rPr>
          <w:rFonts w:hint="eastAsia" w:ascii="宋体" w:hAnsi="宋体" w:eastAsia="宋体" w:cs="宋体"/>
          <w:sz w:val="24"/>
          <w:lang w:val="en-US" w:eastAsia="zh-CN"/>
        </w:rPr>
        <w:t>____________________________________</w:t>
      </w:r>
      <w:r>
        <w:rPr>
          <w:rFonts w:hint="eastAsia" w:ascii="宋体" w:hAnsi="宋体" w:eastAsia="宋体" w:cs="宋体"/>
          <w:sz w:val="24"/>
        </w:rPr>
        <w:t xml:space="preserve">     </w:t>
      </w:r>
    </w:p>
    <w:p w14:paraId="39A6413F">
      <w:pPr>
        <w:snapToGrid w:val="0"/>
        <w:spacing w:line="500" w:lineRule="exact"/>
        <w:rPr>
          <w:rFonts w:ascii="宋体" w:hAnsi="宋体" w:eastAsia="宋体" w:cs="宋体"/>
          <w:b/>
          <w:bCs/>
          <w:sz w:val="24"/>
        </w:rPr>
      </w:pPr>
      <w:r>
        <w:rPr>
          <w:rFonts w:hint="eastAsia" w:ascii="宋体" w:hAnsi="宋体" w:eastAsia="宋体" w:cs="宋体"/>
          <w:sz w:val="24"/>
        </w:rPr>
        <w:t>法定代表人/被授权人（签字或盖章）：</w:t>
      </w:r>
      <w:r>
        <w:rPr>
          <w:rFonts w:hint="eastAsia" w:ascii="宋体" w:hAnsi="宋体" w:eastAsia="宋体" w:cs="宋体"/>
          <w:sz w:val="24"/>
          <w:lang w:val="en-US" w:eastAsia="zh-CN"/>
        </w:rPr>
        <w:t>____________________________________</w:t>
      </w:r>
    </w:p>
    <w:p w14:paraId="475DD599">
      <w:pPr>
        <w:snapToGrid w:val="0"/>
        <w:spacing w:line="500" w:lineRule="exact"/>
        <w:ind w:firstLine="723" w:firstLineChars="300"/>
        <w:rPr>
          <w:rFonts w:ascii="宋体" w:hAnsi="宋体" w:eastAsia="宋体" w:cs="宋体"/>
          <w:b/>
          <w:bCs/>
          <w:sz w:val="24"/>
        </w:rPr>
      </w:pPr>
      <w:r>
        <w:rPr>
          <w:rFonts w:hint="eastAsia" w:ascii="宋体" w:hAnsi="宋体" w:eastAsia="宋体" w:cs="宋体"/>
          <w:b/>
          <w:bCs/>
          <w:sz w:val="24"/>
        </w:rPr>
        <w:t>注：</w:t>
      </w:r>
    </w:p>
    <w:p w14:paraId="1C86E825">
      <w:pPr>
        <w:numPr>
          <w:ilvl w:val="0"/>
          <w:numId w:val="8"/>
        </w:numPr>
        <w:snapToGrid w:val="0"/>
        <w:spacing w:line="500" w:lineRule="exact"/>
        <w:ind w:firstLine="660" w:firstLineChars="300"/>
        <w:rPr>
          <w:rFonts w:ascii="宋体" w:hAnsi="宋体" w:eastAsia="宋体" w:cs="宋体"/>
          <w:sz w:val="22"/>
        </w:rPr>
      </w:pPr>
      <w:r>
        <w:rPr>
          <w:rFonts w:hint="eastAsia" w:ascii="宋体" w:hAnsi="宋体" w:eastAsia="宋体" w:cs="宋体"/>
          <w:sz w:val="22"/>
        </w:rPr>
        <w:t>本表价应保证</w:t>
      </w:r>
      <w:r>
        <w:rPr>
          <w:rFonts w:hint="eastAsia" w:ascii="宋体" w:hAnsi="宋体" w:cs="宋体"/>
          <w:sz w:val="22"/>
          <w:lang w:eastAsia="zh-CN"/>
        </w:rPr>
        <w:t>磋商</w:t>
      </w:r>
      <w:r>
        <w:rPr>
          <w:rFonts w:hint="eastAsia" w:ascii="宋体" w:hAnsi="宋体" w:eastAsia="宋体" w:cs="宋体"/>
          <w:sz w:val="22"/>
        </w:rPr>
        <w:t>响应文件的正、副本中仍有此表，且一致。</w:t>
      </w:r>
    </w:p>
    <w:p w14:paraId="01C712C4">
      <w:pPr>
        <w:numPr>
          <w:ilvl w:val="0"/>
          <w:numId w:val="8"/>
        </w:numPr>
        <w:snapToGrid w:val="0"/>
        <w:spacing w:line="500" w:lineRule="exact"/>
        <w:ind w:firstLine="660" w:firstLineChars="300"/>
        <w:rPr>
          <w:rFonts w:ascii="宋体" w:hAnsi="宋体" w:eastAsia="宋体" w:cs="宋体"/>
          <w:sz w:val="22"/>
        </w:rPr>
      </w:pPr>
      <w:r>
        <w:rPr>
          <w:rFonts w:hint="eastAsia" w:ascii="宋体" w:hAnsi="宋体" w:eastAsia="宋体" w:cs="宋体"/>
          <w:sz w:val="22"/>
        </w:rPr>
        <w:t>此表中任何信息与响应文件其他处不一致时以此表为准。</w:t>
      </w:r>
    </w:p>
    <w:p w14:paraId="730665A1">
      <w:pPr>
        <w:numPr>
          <w:ilvl w:val="0"/>
          <w:numId w:val="8"/>
        </w:numPr>
        <w:snapToGrid w:val="0"/>
        <w:spacing w:line="500" w:lineRule="exact"/>
        <w:ind w:firstLine="660" w:firstLineChars="300"/>
        <w:rPr>
          <w:rFonts w:hint="eastAsia" w:ascii="宋体" w:hAnsi="宋体" w:eastAsia="宋体" w:cs="宋体"/>
          <w:sz w:val="22"/>
        </w:rPr>
      </w:pPr>
      <w:r>
        <w:rPr>
          <w:rFonts w:hint="eastAsia" w:ascii="宋体" w:hAnsi="宋体" w:eastAsia="宋体" w:cs="宋体"/>
          <w:sz w:val="22"/>
        </w:rPr>
        <w:t>此表为规范格式，严格按此表格填列，不填列或不按此表格填列，按无效</w:t>
      </w:r>
      <w:r>
        <w:rPr>
          <w:rFonts w:hint="eastAsia" w:ascii="宋体" w:hAnsi="宋体" w:cs="宋体"/>
          <w:sz w:val="22"/>
          <w:lang w:val="en-US" w:eastAsia="zh-CN"/>
        </w:rPr>
        <w:t>磋商</w:t>
      </w:r>
      <w:r>
        <w:rPr>
          <w:rFonts w:hint="eastAsia" w:ascii="宋体" w:hAnsi="宋体" w:eastAsia="宋体" w:cs="宋体"/>
          <w:sz w:val="22"/>
        </w:rPr>
        <w:t>对待。</w:t>
      </w:r>
    </w:p>
    <w:p w14:paraId="51C5D3B9">
      <w:pPr>
        <w:numPr>
          <w:ilvl w:val="0"/>
          <w:numId w:val="8"/>
        </w:numPr>
        <w:snapToGrid w:val="0"/>
        <w:spacing w:line="500" w:lineRule="exact"/>
        <w:ind w:firstLine="660" w:firstLineChars="300"/>
        <w:rPr>
          <w:rFonts w:hAnsi="宋体" w:eastAsia="宋体" w:cs="宋体"/>
          <w:szCs w:val="24"/>
        </w:rPr>
      </w:pPr>
      <w:r>
        <w:rPr>
          <w:rFonts w:hint="eastAsia" w:ascii="宋体" w:hAnsi="宋体" w:eastAsia="宋体" w:cs="宋体"/>
          <w:sz w:val="22"/>
          <w:lang w:val="en-US" w:eastAsia="zh-CN"/>
        </w:rPr>
        <w:t>分项报价后附。</w:t>
      </w:r>
    </w:p>
    <w:p w14:paraId="3D229828">
      <w:pPr>
        <w:pStyle w:val="19"/>
        <w:rPr>
          <w:rFonts w:hint="eastAsia" w:ascii="宋体" w:hAnsi="宋体" w:eastAsia="宋体" w:cs="宋体"/>
          <w:sz w:val="22"/>
          <w:lang w:val="en-US" w:eastAsia="zh-CN"/>
        </w:rPr>
      </w:pPr>
    </w:p>
    <w:p w14:paraId="3B567542">
      <w:pPr>
        <w:pStyle w:val="19"/>
        <w:rPr>
          <w:rFonts w:hint="eastAsia" w:ascii="宋体" w:hAnsi="宋体" w:eastAsia="宋体" w:cs="宋体"/>
          <w:sz w:val="22"/>
          <w:lang w:val="en-US" w:eastAsia="zh-CN"/>
        </w:rPr>
      </w:pPr>
    </w:p>
    <w:p w14:paraId="666FC5DC">
      <w:pPr>
        <w:pStyle w:val="19"/>
        <w:rPr>
          <w:rFonts w:hint="eastAsia" w:ascii="宋体" w:hAnsi="宋体" w:eastAsia="宋体" w:cs="宋体"/>
          <w:sz w:val="22"/>
          <w:lang w:val="en-US" w:eastAsia="zh-CN"/>
        </w:rPr>
      </w:pPr>
    </w:p>
    <w:p w14:paraId="05D32791">
      <w:pPr>
        <w:pStyle w:val="19"/>
        <w:rPr>
          <w:rFonts w:hint="eastAsia" w:ascii="宋体" w:hAnsi="宋体" w:eastAsia="宋体" w:cs="宋体"/>
          <w:sz w:val="22"/>
          <w:lang w:val="en-US" w:eastAsia="zh-CN"/>
        </w:rPr>
      </w:pPr>
    </w:p>
    <w:p w14:paraId="7BAA4041"/>
    <w:p w14:paraId="6E5862C6">
      <w:pPr>
        <w:pStyle w:val="49"/>
        <w:numPr>
          <w:ilvl w:val="0"/>
          <w:numId w:val="7"/>
        </w:numPr>
        <w:spacing w:line="240" w:lineRule="auto"/>
        <w:ind w:left="0" w:leftChars="0" w:firstLine="0" w:firstLineChars="0"/>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lang w:val="en-US" w:eastAsia="zh-CN"/>
        </w:rPr>
        <w:t xml:space="preserve"> 技术响应方案</w:t>
      </w:r>
    </w:p>
    <w:p w14:paraId="16304C08">
      <w:pPr>
        <w:pStyle w:val="49"/>
        <w:numPr>
          <w:ilvl w:val="0"/>
          <w:numId w:val="0"/>
        </w:numPr>
        <w:spacing w:line="240" w:lineRule="auto"/>
        <w:ind w:leftChars="0"/>
        <w:jc w:val="both"/>
        <w:rPr>
          <w:rFonts w:hint="eastAsia" w:ascii="宋体" w:hAnsi="宋体" w:eastAsia="宋体" w:cs="宋体"/>
          <w:bCs/>
          <w:color w:val="000000"/>
          <w:sz w:val="32"/>
          <w:szCs w:val="32"/>
          <w:lang w:val="en-US" w:eastAsia="zh-CN"/>
        </w:rPr>
      </w:pPr>
    </w:p>
    <w:p w14:paraId="3AA89955">
      <w:pPr>
        <w:pStyle w:val="49"/>
        <w:numPr>
          <w:ilvl w:val="0"/>
          <w:numId w:val="0"/>
        </w:numPr>
        <w:spacing w:line="240" w:lineRule="auto"/>
        <w:ind w:leftChars="0"/>
        <w:jc w:val="both"/>
        <w:rPr>
          <w:rFonts w:hint="eastAsia" w:ascii="宋体" w:hAnsi="宋体" w:eastAsia="宋体" w:cs="宋体"/>
          <w:bCs/>
          <w:color w:val="000000"/>
          <w:sz w:val="32"/>
          <w:szCs w:val="32"/>
          <w:lang w:val="en-US" w:eastAsia="zh-CN"/>
        </w:rPr>
      </w:pPr>
    </w:p>
    <w:p w14:paraId="549A3B93">
      <w:pPr>
        <w:pStyle w:val="19"/>
        <w:rPr>
          <w:rFonts w:hint="eastAsia" w:ascii="仿宋" w:hAnsi="仿宋" w:eastAsia="仿宋"/>
          <w:bCs/>
          <w:color w:val="auto"/>
          <w:sz w:val="24"/>
          <w:szCs w:val="24"/>
        </w:rPr>
      </w:pPr>
      <w:r>
        <w:rPr>
          <w:rFonts w:hint="eastAsia" w:ascii="宋体" w:hAnsi="宋体" w:eastAsia="宋体" w:cs="宋体"/>
          <w:kern w:val="2"/>
          <w:sz w:val="24"/>
          <w:u w:val="none"/>
          <w:lang w:val="en-US" w:eastAsia="zh-CN" w:bidi="ar-SA"/>
        </w:rPr>
        <w:t>4.1 服务方案；（服务计划管理制度、应急预案、保障措施、其他承诺）</w:t>
      </w:r>
    </w:p>
    <w:p w14:paraId="59C01BCF">
      <w:pPr>
        <w:spacing w:line="760" w:lineRule="exact"/>
        <w:rPr>
          <w:rFonts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有必要说明的</w:t>
      </w:r>
      <w:r>
        <w:rPr>
          <w:rFonts w:hint="eastAsia" w:ascii="宋体" w:hAnsi="宋体" w:eastAsia="宋体" w:cs="宋体"/>
          <w:sz w:val="24"/>
          <w:lang w:val="en-US" w:eastAsia="zh-CN"/>
        </w:rPr>
        <w:t>其他</w:t>
      </w:r>
      <w:r>
        <w:rPr>
          <w:rFonts w:hint="eastAsia" w:ascii="宋体" w:hAnsi="宋体" w:eastAsia="宋体" w:cs="宋体"/>
          <w:sz w:val="24"/>
        </w:rPr>
        <w:t>事宜。</w:t>
      </w:r>
    </w:p>
    <w:p w14:paraId="01088189">
      <w:pPr>
        <w:pStyle w:val="14"/>
        <w:rPr>
          <w:rFonts w:hint="eastAsia"/>
        </w:rPr>
      </w:pPr>
    </w:p>
    <w:p w14:paraId="26FA5DAA">
      <w:pPr>
        <w:pStyle w:val="14"/>
        <w:ind w:left="0" w:leftChars="0"/>
        <w:rPr>
          <w:rFonts w:ascii="宋体" w:hAnsi="宋体" w:eastAsia="宋体" w:cs="宋体"/>
        </w:rPr>
      </w:pPr>
    </w:p>
    <w:p w14:paraId="105A7AE5">
      <w:pPr>
        <w:spacing w:line="480" w:lineRule="exact"/>
        <w:jc w:val="center"/>
        <w:rPr>
          <w:rFonts w:ascii="宋体" w:hAnsi="宋体" w:eastAsia="宋体" w:cs="宋体"/>
          <w:bCs/>
          <w:sz w:val="44"/>
          <w:szCs w:val="44"/>
        </w:rPr>
      </w:pPr>
    </w:p>
    <w:p w14:paraId="1024DBCF">
      <w:pPr>
        <w:spacing w:line="480" w:lineRule="exact"/>
        <w:jc w:val="center"/>
        <w:rPr>
          <w:rFonts w:ascii="宋体" w:hAnsi="宋体" w:eastAsia="宋体" w:cs="宋体"/>
          <w:bCs/>
          <w:sz w:val="44"/>
          <w:szCs w:val="44"/>
        </w:rPr>
      </w:pPr>
    </w:p>
    <w:p w14:paraId="0D2E648B">
      <w:pPr>
        <w:spacing w:line="480" w:lineRule="exact"/>
        <w:jc w:val="center"/>
        <w:rPr>
          <w:rFonts w:ascii="宋体" w:hAnsi="宋体" w:eastAsia="宋体" w:cs="宋体"/>
          <w:bCs/>
          <w:sz w:val="44"/>
          <w:szCs w:val="44"/>
        </w:rPr>
      </w:pPr>
    </w:p>
    <w:p w14:paraId="64469929">
      <w:pPr>
        <w:spacing w:line="480" w:lineRule="exact"/>
        <w:rPr>
          <w:rFonts w:ascii="宋体" w:hAnsi="宋体" w:eastAsia="宋体" w:cs="宋体"/>
          <w:bCs/>
          <w:color w:val="000000"/>
          <w:kern w:val="0"/>
          <w:sz w:val="24"/>
        </w:rPr>
      </w:pPr>
    </w:p>
    <w:p w14:paraId="485F6C39">
      <w:pPr>
        <w:spacing w:line="480" w:lineRule="exact"/>
        <w:jc w:val="center"/>
        <w:rPr>
          <w:rFonts w:ascii="宋体" w:hAnsi="宋体" w:eastAsia="宋体" w:cs="宋体"/>
          <w:bCs/>
          <w:sz w:val="44"/>
          <w:szCs w:val="44"/>
        </w:rPr>
      </w:pPr>
    </w:p>
    <w:p w14:paraId="6251BD4E">
      <w:pPr>
        <w:spacing w:line="480" w:lineRule="exact"/>
        <w:jc w:val="center"/>
        <w:rPr>
          <w:rFonts w:ascii="宋体" w:hAnsi="宋体" w:eastAsia="宋体" w:cs="宋体"/>
          <w:bCs/>
          <w:sz w:val="44"/>
          <w:szCs w:val="44"/>
        </w:rPr>
      </w:pPr>
    </w:p>
    <w:p w14:paraId="68094049">
      <w:pPr>
        <w:spacing w:line="480" w:lineRule="exact"/>
        <w:jc w:val="center"/>
        <w:rPr>
          <w:rFonts w:ascii="宋体" w:hAnsi="宋体" w:eastAsia="宋体" w:cs="宋体"/>
          <w:bCs/>
          <w:sz w:val="44"/>
          <w:szCs w:val="44"/>
        </w:rPr>
      </w:pPr>
    </w:p>
    <w:p w14:paraId="768D8435">
      <w:pPr>
        <w:spacing w:line="480" w:lineRule="exact"/>
        <w:jc w:val="center"/>
        <w:rPr>
          <w:rFonts w:ascii="宋体" w:hAnsi="宋体" w:eastAsia="宋体" w:cs="宋体"/>
          <w:bCs/>
          <w:sz w:val="44"/>
          <w:szCs w:val="44"/>
        </w:rPr>
      </w:pPr>
    </w:p>
    <w:p w14:paraId="48C00AF5">
      <w:pPr>
        <w:spacing w:line="480" w:lineRule="exact"/>
        <w:jc w:val="center"/>
        <w:rPr>
          <w:rFonts w:ascii="宋体" w:hAnsi="宋体" w:eastAsia="宋体" w:cs="宋体"/>
          <w:bCs/>
          <w:sz w:val="44"/>
          <w:szCs w:val="44"/>
        </w:rPr>
      </w:pPr>
    </w:p>
    <w:p w14:paraId="7AD2C7EF">
      <w:pPr>
        <w:spacing w:line="480" w:lineRule="exact"/>
        <w:jc w:val="center"/>
        <w:rPr>
          <w:rFonts w:ascii="宋体" w:hAnsi="宋体" w:eastAsia="宋体" w:cs="宋体"/>
          <w:bCs/>
          <w:sz w:val="44"/>
          <w:szCs w:val="44"/>
        </w:rPr>
      </w:pPr>
    </w:p>
    <w:p w14:paraId="0C201781">
      <w:pPr>
        <w:spacing w:line="480" w:lineRule="exact"/>
        <w:jc w:val="center"/>
        <w:rPr>
          <w:rFonts w:ascii="宋体" w:hAnsi="宋体" w:eastAsia="宋体" w:cs="宋体"/>
          <w:bCs/>
          <w:sz w:val="44"/>
          <w:szCs w:val="44"/>
        </w:rPr>
      </w:pPr>
    </w:p>
    <w:p w14:paraId="7394E4FE">
      <w:pPr>
        <w:spacing w:line="480" w:lineRule="exact"/>
        <w:jc w:val="center"/>
        <w:rPr>
          <w:rFonts w:ascii="宋体" w:hAnsi="宋体" w:eastAsia="宋体" w:cs="宋体"/>
          <w:bCs/>
          <w:sz w:val="44"/>
          <w:szCs w:val="44"/>
        </w:rPr>
      </w:pPr>
    </w:p>
    <w:p w14:paraId="51F1E0F3">
      <w:pPr>
        <w:pStyle w:val="14"/>
        <w:rPr>
          <w:rFonts w:ascii="宋体" w:hAnsi="宋体" w:eastAsia="宋体" w:cs="宋体"/>
        </w:rPr>
      </w:pPr>
    </w:p>
    <w:p w14:paraId="4369BD1B">
      <w:pPr>
        <w:pStyle w:val="14"/>
        <w:rPr>
          <w:rFonts w:ascii="宋体" w:hAnsi="宋体" w:eastAsia="宋体" w:cs="宋体"/>
        </w:rPr>
      </w:pPr>
    </w:p>
    <w:p w14:paraId="1F4A67D9">
      <w:pPr>
        <w:pStyle w:val="14"/>
        <w:rPr>
          <w:rFonts w:ascii="宋体" w:hAnsi="宋体" w:eastAsia="宋体" w:cs="宋体"/>
        </w:rPr>
      </w:pPr>
    </w:p>
    <w:p w14:paraId="6104CF81">
      <w:pPr>
        <w:pStyle w:val="49"/>
        <w:spacing w:line="240" w:lineRule="auto"/>
        <w:jc w:val="center"/>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lang w:val="en-US" w:eastAsia="zh-CN"/>
        </w:rPr>
        <w:t>第5部分  商务响应方案</w:t>
      </w:r>
    </w:p>
    <w:p w14:paraId="7A0B430A">
      <w:pPr>
        <w:spacing w:line="760" w:lineRule="exact"/>
        <w:rPr>
          <w:rFonts w:ascii="宋体" w:hAnsi="宋体" w:eastAsia="宋体" w:cs="宋体"/>
          <w:sz w:val="24"/>
        </w:rPr>
      </w:pPr>
      <w:r>
        <w:rPr>
          <w:rFonts w:hint="eastAsia" w:ascii="宋体" w:hAnsi="宋体" w:eastAsia="宋体" w:cs="宋体"/>
          <w:sz w:val="24"/>
        </w:rPr>
        <w:t>商务响应方案的主要内容：</w:t>
      </w:r>
    </w:p>
    <w:p w14:paraId="0BACE7DF">
      <w:pPr>
        <w:spacing w:line="760" w:lineRule="exact"/>
        <w:rPr>
          <w:rFonts w:hint="eastAsia" w:ascii="宋体" w:hAnsi="宋体" w:eastAsia="宋体" w:cs="宋体"/>
          <w:sz w:val="24"/>
          <w:lang w:eastAsia="zh-CN"/>
        </w:rPr>
      </w:pPr>
      <w:r>
        <w:rPr>
          <w:rFonts w:hint="eastAsia" w:ascii="宋体" w:hAnsi="宋体" w:eastAsia="宋体" w:cs="宋体"/>
          <w:sz w:val="24"/>
          <w:lang w:val="en-US" w:eastAsia="zh-CN"/>
        </w:rPr>
        <w:t>5.1</w:t>
      </w:r>
      <w:r>
        <w:rPr>
          <w:rFonts w:hint="eastAsia" w:ascii="宋体" w:hAnsi="宋体" w:eastAsia="宋体" w:cs="宋体"/>
          <w:sz w:val="24"/>
        </w:rPr>
        <w:t>企业简介</w:t>
      </w:r>
      <w:r>
        <w:rPr>
          <w:rFonts w:hint="eastAsia" w:ascii="宋体" w:hAnsi="宋体" w:eastAsia="宋体" w:cs="宋体"/>
          <w:sz w:val="24"/>
          <w:lang w:eastAsia="zh-CN"/>
        </w:rPr>
        <w:t>；</w:t>
      </w:r>
    </w:p>
    <w:p w14:paraId="04124893">
      <w:pPr>
        <w:spacing w:line="760" w:lineRule="exact"/>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供应商商务响应与合同条款说明（参照《商务及合同主要条款》）；</w:t>
      </w:r>
    </w:p>
    <w:p w14:paraId="1BF49CC1">
      <w:pPr>
        <w:spacing w:line="760" w:lineRule="exac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3</w:t>
      </w:r>
      <w:r>
        <w:rPr>
          <w:rFonts w:hint="eastAsia" w:ascii="宋体" w:hAnsi="宋体" w:eastAsia="宋体" w:cs="宋体"/>
          <w:sz w:val="24"/>
        </w:rPr>
        <w:t>业绩证明；</w:t>
      </w:r>
    </w:p>
    <w:p w14:paraId="46E1D37F">
      <w:pPr>
        <w:spacing w:line="760" w:lineRule="exact"/>
        <w:rPr>
          <w:rFonts w:hint="default" w:ascii="宋体" w:hAnsi="宋体" w:eastAsia="宋体" w:cs="宋体"/>
          <w:sz w:val="24"/>
          <w:lang w:val="en-US" w:eastAsia="zh-CN"/>
        </w:rPr>
      </w:pPr>
      <w:r>
        <w:rPr>
          <w:rFonts w:hint="eastAsia" w:ascii="宋体" w:hAnsi="宋体" w:eastAsia="宋体" w:cs="宋体"/>
          <w:sz w:val="24"/>
          <w:lang w:val="en-US" w:eastAsia="zh-CN"/>
        </w:rPr>
        <w:t>5.4</w:t>
      </w:r>
      <w:r>
        <w:rPr>
          <w:rFonts w:hint="eastAsia" w:ascii="宋体" w:hAnsi="宋体" w:eastAsia="宋体" w:cs="宋体"/>
          <w:sz w:val="24"/>
        </w:rPr>
        <w:t>有必要说明的商务事宜。</w:t>
      </w:r>
    </w:p>
    <w:p w14:paraId="38E20811">
      <w:pPr>
        <w:spacing w:line="760" w:lineRule="exact"/>
        <w:rPr>
          <w:rFonts w:hint="eastAsia" w:ascii="宋体" w:hAnsi="宋体" w:eastAsia="宋体" w:cs="宋体"/>
          <w:sz w:val="24"/>
          <w:lang w:val="en-US" w:eastAsia="zh-CN"/>
        </w:rPr>
      </w:pPr>
    </w:p>
    <w:p w14:paraId="04CF16D8">
      <w:pPr>
        <w:pStyle w:val="14"/>
        <w:rPr>
          <w:rFonts w:hint="eastAsia" w:ascii="宋体" w:hAnsi="宋体" w:eastAsia="宋体" w:cs="宋体"/>
          <w:kern w:val="2"/>
          <w:sz w:val="24"/>
          <w:lang w:val="en-US" w:eastAsia="zh-CN" w:bidi="ar-SA"/>
        </w:rPr>
      </w:pPr>
    </w:p>
    <w:p w14:paraId="0AFD1A5F">
      <w:pPr>
        <w:pStyle w:val="14"/>
        <w:rPr>
          <w:rFonts w:hint="eastAsia" w:ascii="宋体" w:hAnsi="宋体" w:eastAsia="宋体" w:cs="宋体"/>
          <w:kern w:val="2"/>
          <w:sz w:val="24"/>
          <w:lang w:val="en-US" w:eastAsia="zh-CN" w:bidi="ar-SA"/>
        </w:rPr>
      </w:pPr>
    </w:p>
    <w:p w14:paraId="169A2126">
      <w:pPr>
        <w:pStyle w:val="14"/>
        <w:rPr>
          <w:rFonts w:hint="eastAsia" w:ascii="宋体" w:hAnsi="宋体" w:eastAsia="宋体" w:cs="宋体"/>
          <w:kern w:val="2"/>
          <w:sz w:val="24"/>
          <w:lang w:val="en-US" w:eastAsia="zh-CN" w:bidi="ar-SA"/>
        </w:rPr>
      </w:pPr>
    </w:p>
    <w:p w14:paraId="5A2EC363">
      <w:pPr>
        <w:pStyle w:val="14"/>
        <w:ind w:left="0" w:leftChars="0" w:firstLine="0" w:firstLineChars="0"/>
        <w:rPr>
          <w:rFonts w:hint="eastAsia" w:ascii="宋体" w:hAnsi="宋体" w:eastAsia="宋体" w:cs="宋体"/>
          <w:kern w:val="2"/>
          <w:sz w:val="24"/>
          <w:lang w:val="en-US" w:eastAsia="zh-CN" w:bidi="ar-SA"/>
        </w:rPr>
      </w:pPr>
    </w:p>
    <w:p w14:paraId="13A3B42C">
      <w:pPr>
        <w:pStyle w:val="14"/>
        <w:ind w:left="0" w:leftChars="0" w:firstLine="0" w:firstLineChars="0"/>
        <w:rPr>
          <w:rFonts w:hint="eastAsia" w:ascii="宋体" w:hAnsi="宋体" w:eastAsia="宋体" w:cs="宋体"/>
          <w:kern w:val="2"/>
          <w:sz w:val="24"/>
          <w:lang w:val="en-US" w:eastAsia="zh-CN" w:bidi="ar-SA"/>
        </w:rPr>
      </w:pPr>
    </w:p>
    <w:p w14:paraId="3624823C">
      <w:pPr>
        <w:pStyle w:val="14"/>
        <w:ind w:left="0" w:leftChars="0" w:firstLine="0" w:firstLineChars="0"/>
        <w:rPr>
          <w:rFonts w:hint="eastAsia" w:ascii="宋体" w:hAnsi="宋体" w:eastAsia="宋体" w:cs="宋体"/>
          <w:kern w:val="2"/>
          <w:sz w:val="24"/>
          <w:lang w:val="en-US" w:eastAsia="zh-CN" w:bidi="ar-SA"/>
        </w:rPr>
      </w:pPr>
    </w:p>
    <w:p w14:paraId="76163C91">
      <w:pPr>
        <w:pStyle w:val="14"/>
        <w:ind w:left="0" w:leftChars="0" w:firstLine="0" w:firstLineChars="0"/>
        <w:rPr>
          <w:rFonts w:hint="eastAsia" w:ascii="宋体" w:hAnsi="宋体" w:eastAsia="宋体" w:cs="宋体"/>
          <w:kern w:val="2"/>
          <w:sz w:val="24"/>
          <w:lang w:val="en-US" w:eastAsia="zh-CN" w:bidi="ar-SA"/>
        </w:rPr>
      </w:pPr>
    </w:p>
    <w:p w14:paraId="572D1620">
      <w:pPr>
        <w:pStyle w:val="49"/>
        <w:spacing w:line="240" w:lineRule="auto"/>
        <w:jc w:val="both"/>
        <w:rPr>
          <w:rFonts w:hint="eastAsia" w:ascii="宋体" w:hAnsi="宋体" w:eastAsia="宋体" w:cs="宋体"/>
          <w:kern w:val="2"/>
          <w:sz w:val="24"/>
          <w:lang w:val="en-US" w:eastAsia="zh-CN" w:bidi="ar-SA"/>
        </w:rPr>
      </w:pPr>
      <w:bookmarkStart w:id="20" w:name="_Toc15619_WPSOffice_Level1"/>
    </w:p>
    <w:p w14:paraId="3FEFCB20">
      <w:pPr>
        <w:pStyle w:val="49"/>
        <w:spacing w:line="240" w:lineRule="auto"/>
        <w:jc w:val="both"/>
        <w:rPr>
          <w:rFonts w:hint="eastAsia" w:ascii="宋体" w:hAnsi="宋体" w:eastAsia="宋体" w:cs="宋体"/>
          <w:kern w:val="2"/>
          <w:sz w:val="24"/>
          <w:lang w:val="en-US" w:eastAsia="zh-CN" w:bidi="ar-SA"/>
        </w:rPr>
      </w:pPr>
    </w:p>
    <w:p w14:paraId="082FFE72">
      <w:pPr>
        <w:pStyle w:val="49"/>
        <w:spacing w:line="240" w:lineRule="auto"/>
        <w:jc w:val="both"/>
        <w:rPr>
          <w:rFonts w:hint="eastAsia" w:ascii="宋体" w:hAnsi="宋体" w:eastAsia="宋体" w:cs="宋体"/>
          <w:kern w:val="2"/>
          <w:sz w:val="24"/>
          <w:lang w:val="en-US" w:eastAsia="zh-CN" w:bidi="ar-SA"/>
        </w:rPr>
      </w:pPr>
    </w:p>
    <w:p w14:paraId="3E8EFE9F">
      <w:pPr>
        <w:pStyle w:val="49"/>
        <w:spacing w:line="240" w:lineRule="auto"/>
        <w:jc w:val="center"/>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lang w:val="en-US" w:eastAsia="zh-CN"/>
        </w:rPr>
        <w:t>第6部分  供应商承诺</w:t>
      </w:r>
      <w:bookmarkEnd w:id="20"/>
    </w:p>
    <w:p w14:paraId="3C907102">
      <w:pPr>
        <w:spacing w:line="480" w:lineRule="exact"/>
        <w:jc w:val="center"/>
        <w:rPr>
          <w:rFonts w:ascii="宋体" w:hAnsi="宋体" w:eastAsia="宋体" w:cs="宋体"/>
          <w:sz w:val="24"/>
        </w:rPr>
      </w:pPr>
    </w:p>
    <w:p w14:paraId="64341F2C">
      <w:pPr>
        <w:spacing w:line="500" w:lineRule="exact"/>
        <w:ind w:firstLine="588" w:firstLineChars="196"/>
        <w:rPr>
          <w:rFonts w:ascii="宋体" w:hAnsi="宋体" w:eastAsia="宋体" w:cs="宋体"/>
          <w:sz w:val="30"/>
          <w:szCs w:val="30"/>
        </w:rPr>
      </w:pPr>
      <w:bookmarkStart w:id="21" w:name="_Toc13218_WPSOffice_Level1"/>
      <w:r>
        <w:rPr>
          <w:rFonts w:hint="eastAsia" w:ascii="宋体" w:hAnsi="宋体" w:eastAsia="宋体" w:cs="宋体"/>
          <w:sz w:val="30"/>
          <w:szCs w:val="30"/>
        </w:rPr>
        <w:t>6.1供应商签署承诺书</w:t>
      </w:r>
    </w:p>
    <w:p w14:paraId="51FC7EB4">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6.1.1 未签署或者虚假承诺签署本承诺书的，其责任由供应商自行承担。</w:t>
      </w:r>
    </w:p>
    <w:p w14:paraId="00BF7BF9">
      <w:pPr>
        <w:spacing w:line="500" w:lineRule="exact"/>
        <w:ind w:firstLine="600" w:firstLineChars="200"/>
        <w:rPr>
          <w:rFonts w:ascii="宋体" w:hAnsi="宋体" w:eastAsia="宋体" w:cs="宋体"/>
          <w:sz w:val="30"/>
          <w:szCs w:val="30"/>
        </w:rPr>
      </w:pPr>
      <w:r>
        <w:rPr>
          <w:rFonts w:hint="eastAsia" w:ascii="宋体" w:hAnsi="宋体" w:eastAsia="宋体" w:cs="宋体"/>
          <w:sz w:val="30"/>
          <w:szCs w:val="30"/>
        </w:rPr>
        <w:t>6.1.2 编制的响应文件正本须装订本原件，副本可装订复印件。</w:t>
      </w:r>
    </w:p>
    <w:p w14:paraId="65BB0591">
      <w:pPr>
        <w:spacing w:line="520" w:lineRule="exact"/>
        <w:ind w:firstLine="160" w:firstLineChars="50"/>
        <w:jc w:val="center"/>
        <w:rPr>
          <w:rFonts w:ascii="宋体" w:hAnsi="宋体" w:eastAsia="宋体" w:cs="宋体"/>
          <w:sz w:val="32"/>
          <w:szCs w:val="32"/>
          <w:u w:val="single"/>
        </w:rPr>
      </w:pPr>
    </w:p>
    <w:p w14:paraId="427E6749">
      <w:pPr>
        <w:spacing w:after="120" w:afterLines="50" w:line="520" w:lineRule="exact"/>
        <w:jc w:val="center"/>
        <w:rPr>
          <w:rFonts w:ascii="宋体" w:hAnsi="宋体" w:eastAsia="宋体" w:cs="宋体"/>
          <w:sz w:val="32"/>
          <w:szCs w:val="32"/>
          <w:u w:val="single"/>
        </w:rPr>
      </w:pPr>
      <w:r>
        <w:rPr>
          <w:rFonts w:hint="eastAsia" w:ascii="宋体" w:hAnsi="宋体" w:eastAsia="宋体" w:cs="宋体"/>
          <w:sz w:val="32"/>
          <w:szCs w:val="32"/>
          <w:u w:val="single"/>
        </w:rPr>
        <w:t>承诺书Ⅰ</w:t>
      </w: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2944"/>
        <w:gridCol w:w="2944"/>
      </w:tblGrid>
      <w:tr w14:paraId="1B3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32" w:type="dxa"/>
            <w:gridSpan w:val="3"/>
            <w:noWrap w:val="0"/>
            <w:vAlign w:val="center"/>
          </w:tcPr>
          <w:p w14:paraId="63BFBCD2">
            <w:pPr>
              <w:spacing w:line="400" w:lineRule="exac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延川县政府采购中心</w:t>
            </w:r>
          </w:p>
        </w:tc>
      </w:tr>
      <w:tr w14:paraId="5936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8832" w:type="dxa"/>
            <w:gridSpan w:val="3"/>
            <w:noWrap w:val="0"/>
            <w:vAlign w:val="center"/>
          </w:tcPr>
          <w:p w14:paraId="09470FB2">
            <w:pPr>
              <w:spacing w:line="360" w:lineRule="exact"/>
              <w:ind w:firstLine="480" w:firstLineChars="200"/>
              <w:rPr>
                <w:rFonts w:ascii="宋体" w:hAnsi="宋体" w:eastAsia="宋体" w:cs="宋体"/>
                <w:sz w:val="24"/>
              </w:rPr>
            </w:pPr>
            <w:r>
              <w:rPr>
                <w:rFonts w:hint="eastAsia" w:ascii="宋体" w:hAnsi="宋体" w:eastAsia="宋体" w:cs="宋体"/>
                <w:sz w:val="24"/>
              </w:rPr>
              <w:t>作为参加贵单位组织的</w:t>
            </w:r>
            <w:r>
              <w:rPr>
                <w:rFonts w:hint="eastAsia" w:ascii="宋体" w:hAnsi="宋体" w:cs="宋体"/>
                <w:sz w:val="24"/>
                <w:lang w:eastAsia="zh-CN"/>
              </w:rPr>
              <w:t>磋商</w:t>
            </w:r>
            <w:r>
              <w:rPr>
                <w:rFonts w:hint="eastAsia" w:ascii="宋体" w:hAnsi="宋体" w:eastAsia="宋体" w:cs="宋体"/>
                <w:sz w:val="24"/>
              </w:rPr>
              <w:t>采购项目的供应商，本公司承诺：在参加本项目</w:t>
            </w:r>
            <w:r>
              <w:rPr>
                <w:rFonts w:hint="eastAsia" w:ascii="宋体" w:hAnsi="宋体" w:cs="宋体"/>
                <w:sz w:val="24"/>
                <w:lang w:eastAsia="zh-CN"/>
              </w:rPr>
              <w:t>磋商</w:t>
            </w:r>
            <w:r>
              <w:rPr>
                <w:rFonts w:hint="eastAsia" w:ascii="宋体" w:hAnsi="宋体" w:eastAsia="宋体" w:cs="宋体"/>
                <w:sz w:val="24"/>
              </w:rPr>
              <w:t>采购之前不存在被依法禁止经营行为、财产被接管或冻结的情况，如有隐瞒实情，愿承担一切责任及后果。</w:t>
            </w:r>
          </w:p>
        </w:tc>
      </w:tr>
      <w:tr w14:paraId="61E0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944" w:type="dxa"/>
            <w:noWrap w:val="0"/>
            <w:vAlign w:val="center"/>
          </w:tcPr>
          <w:p w14:paraId="243BEFC5">
            <w:pPr>
              <w:spacing w:line="400" w:lineRule="exact"/>
              <w:jc w:val="center"/>
              <w:rPr>
                <w:rFonts w:ascii="宋体" w:hAnsi="宋体" w:eastAsia="宋体" w:cs="宋体"/>
                <w:sz w:val="24"/>
              </w:rPr>
            </w:pPr>
            <w:r>
              <w:rPr>
                <w:rFonts w:hint="eastAsia" w:ascii="宋体" w:hAnsi="宋体" w:eastAsia="宋体" w:cs="宋体"/>
                <w:sz w:val="24"/>
              </w:rPr>
              <w:t>供应商</w:t>
            </w:r>
          </w:p>
        </w:tc>
        <w:tc>
          <w:tcPr>
            <w:tcW w:w="2944" w:type="dxa"/>
            <w:noWrap w:val="0"/>
            <w:vAlign w:val="center"/>
          </w:tcPr>
          <w:p w14:paraId="34226260">
            <w:pPr>
              <w:spacing w:line="400" w:lineRule="exact"/>
              <w:jc w:val="center"/>
              <w:rPr>
                <w:rFonts w:ascii="宋体" w:hAnsi="宋体" w:eastAsia="宋体" w:cs="宋体"/>
                <w:sz w:val="24"/>
              </w:rPr>
            </w:pPr>
            <w:r>
              <w:rPr>
                <w:rFonts w:hint="eastAsia" w:ascii="宋体" w:hAnsi="宋体" w:eastAsia="宋体" w:cs="宋体"/>
                <w:sz w:val="24"/>
              </w:rPr>
              <w:t>法定代表人</w:t>
            </w:r>
          </w:p>
        </w:tc>
        <w:tc>
          <w:tcPr>
            <w:tcW w:w="2944" w:type="dxa"/>
            <w:noWrap w:val="0"/>
            <w:vAlign w:val="center"/>
          </w:tcPr>
          <w:p w14:paraId="174CC7E2">
            <w:pPr>
              <w:spacing w:line="400" w:lineRule="exact"/>
              <w:jc w:val="center"/>
              <w:rPr>
                <w:rFonts w:ascii="宋体" w:hAnsi="宋体" w:eastAsia="宋体" w:cs="宋体"/>
                <w:sz w:val="24"/>
              </w:rPr>
            </w:pPr>
            <w:r>
              <w:rPr>
                <w:rFonts w:hint="eastAsia" w:ascii="宋体" w:hAnsi="宋体" w:eastAsia="宋体" w:cs="宋体"/>
                <w:sz w:val="24"/>
              </w:rPr>
              <w:t>日   期</w:t>
            </w:r>
          </w:p>
        </w:tc>
      </w:tr>
      <w:tr w14:paraId="32BC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2944" w:type="dxa"/>
            <w:noWrap w:val="0"/>
            <w:vAlign w:val="center"/>
          </w:tcPr>
          <w:p w14:paraId="4C38B079">
            <w:pPr>
              <w:spacing w:line="400" w:lineRule="exact"/>
              <w:jc w:val="center"/>
              <w:rPr>
                <w:rFonts w:ascii="宋体" w:hAnsi="宋体" w:eastAsia="宋体" w:cs="宋体"/>
                <w:sz w:val="24"/>
              </w:rPr>
            </w:pPr>
            <w:r>
              <w:rPr>
                <w:rFonts w:hint="eastAsia" w:ascii="宋体" w:hAnsi="宋体" w:eastAsia="宋体" w:cs="宋体"/>
                <w:sz w:val="24"/>
              </w:rPr>
              <w:t>（企业公章）</w:t>
            </w:r>
          </w:p>
        </w:tc>
        <w:tc>
          <w:tcPr>
            <w:tcW w:w="2944" w:type="dxa"/>
            <w:noWrap w:val="0"/>
            <w:vAlign w:val="center"/>
          </w:tcPr>
          <w:p w14:paraId="1821B8A5">
            <w:pPr>
              <w:spacing w:line="400" w:lineRule="exact"/>
              <w:jc w:val="center"/>
              <w:rPr>
                <w:rFonts w:ascii="宋体" w:hAnsi="宋体" w:eastAsia="宋体" w:cs="宋体"/>
                <w:sz w:val="24"/>
              </w:rPr>
            </w:pPr>
            <w:r>
              <w:rPr>
                <w:rFonts w:hint="eastAsia" w:ascii="宋体" w:hAnsi="宋体" w:eastAsia="宋体" w:cs="宋体"/>
                <w:sz w:val="24"/>
              </w:rPr>
              <w:t>（签字或盖章）</w:t>
            </w:r>
          </w:p>
        </w:tc>
        <w:tc>
          <w:tcPr>
            <w:tcW w:w="2944" w:type="dxa"/>
            <w:noWrap w:val="0"/>
            <w:vAlign w:val="center"/>
          </w:tcPr>
          <w:p w14:paraId="17C3AA4C">
            <w:pPr>
              <w:spacing w:line="400" w:lineRule="exact"/>
              <w:ind w:firstLine="840" w:firstLineChars="350"/>
              <w:rPr>
                <w:rFonts w:ascii="宋体" w:hAnsi="宋体" w:eastAsia="宋体" w:cs="宋体"/>
                <w:sz w:val="24"/>
              </w:rPr>
            </w:pPr>
            <w:r>
              <w:rPr>
                <w:rFonts w:hint="eastAsia" w:ascii="宋体" w:hAnsi="宋体" w:eastAsia="宋体" w:cs="宋体"/>
                <w:sz w:val="24"/>
              </w:rPr>
              <w:t>年   月   日</w:t>
            </w:r>
          </w:p>
        </w:tc>
      </w:tr>
    </w:tbl>
    <w:p w14:paraId="1153DEA8">
      <w:pPr>
        <w:spacing w:line="400" w:lineRule="exact"/>
        <w:rPr>
          <w:rFonts w:ascii="宋体" w:hAnsi="宋体" w:eastAsia="宋体" w:cs="宋体"/>
        </w:rPr>
      </w:pPr>
    </w:p>
    <w:p w14:paraId="61CBE0C5">
      <w:pPr>
        <w:spacing w:after="120" w:afterLines="50" w:line="400" w:lineRule="exact"/>
        <w:ind w:firstLine="160" w:firstLineChars="50"/>
        <w:jc w:val="center"/>
        <w:rPr>
          <w:rFonts w:ascii="宋体" w:hAnsi="宋体" w:eastAsia="宋体" w:cs="宋体"/>
          <w:sz w:val="32"/>
          <w:szCs w:val="32"/>
          <w:u w:val="single"/>
        </w:rPr>
      </w:pPr>
    </w:p>
    <w:p w14:paraId="28606C29">
      <w:pPr>
        <w:spacing w:after="120" w:afterLines="50" w:line="400" w:lineRule="exact"/>
        <w:ind w:firstLine="160" w:firstLineChars="50"/>
        <w:jc w:val="center"/>
        <w:rPr>
          <w:rFonts w:ascii="宋体" w:hAnsi="宋体" w:eastAsia="宋体" w:cs="宋体"/>
          <w:sz w:val="32"/>
          <w:szCs w:val="32"/>
          <w:u w:val="single"/>
        </w:rPr>
      </w:pPr>
    </w:p>
    <w:p w14:paraId="064FBD91">
      <w:pPr>
        <w:pStyle w:val="14"/>
        <w:rPr>
          <w:rFonts w:ascii="宋体" w:hAnsi="宋体" w:eastAsia="宋体" w:cs="宋体"/>
        </w:rPr>
      </w:pPr>
    </w:p>
    <w:p w14:paraId="673AB91F">
      <w:pPr>
        <w:spacing w:after="120" w:afterLines="50" w:line="400" w:lineRule="exact"/>
        <w:jc w:val="center"/>
        <w:rPr>
          <w:rFonts w:ascii="宋体" w:hAnsi="宋体" w:eastAsia="宋体" w:cs="宋体"/>
          <w:sz w:val="32"/>
          <w:szCs w:val="32"/>
          <w:u w:val="single"/>
        </w:rPr>
      </w:pPr>
      <w:r>
        <w:rPr>
          <w:rFonts w:hint="eastAsia" w:ascii="宋体" w:hAnsi="宋体" w:eastAsia="宋体" w:cs="宋体"/>
          <w:sz w:val="32"/>
          <w:szCs w:val="32"/>
          <w:u w:val="single"/>
        </w:rPr>
        <w:t>承诺书Ⅱ</w:t>
      </w:r>
    </w:p>
    <w:tbl>
      <w:tblPr>
        <w:tblStyle w:val="2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2942"/>
        <w:gridCol w:w="2942"/>
      </w:tblGrid>
      <w:tr w14:paraId="43DA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26" w:type="dxa"/>
            <w:gridSpan w:val="3"/>
            <w:noWrap w:val="0"/>
            <w:vAlign w:val="center"/>
          </w:tcPr>
          <w:p w14:paraId="7D9EDB45">
            <w:pPr>
              <w:spacing w:line="400" w:lineRule="exact"/>
              <w:rPr>
                <w:rFonts w:hint="eastAsia" w:ascii="宋体" w:hAnsi="宋体" w:eastAsia="宋体" w:cs="宋体"/>
                <w:lang w:eastAsia="zh-CN"/>
              </w:rPr>
            </w:pPr>
            <w:r>
              <w:rPr>
                <w:rFonts w:hint="eastAsia" w:ascii="宋体" w:hAnsi="宋体" w:eastAsia="宋体" w:cs="宋体"/>
                <w:sz w:val="24"/>
              </w:rPr>
              <w:t>致：</w:t>
            </w:r>
            <w:r>
              <w:rPr>
                <w:rFonts w:hint="eastAsia" w:ascii="宋体" w:hAnsi="宋体" w:eastAsia="宋体" w:cs="宋体"/>
                <w:sz w:val="24"/>
                <w:lang w:eastAsia="zh-CN"/>
              </w:rPr>
              <w:t>延川县政府采购中心</w:t>
            </w:r>
          </w:p>
        </w:tc>
      </w:tr>
      <w:tr w14:paraId="697C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826" w:type="dxa"/>
            <w:gridSpan w:val="3"/>
            <w:noWrap w:val="0"/>
            <w:vAlign w:val="center"/>
          </w:tcPr>
          <w:p w14:paraId="7B5ABEFC">
            <w:pPr>
              <w:spacing w:line="360" w:lineRule="exact"/>
              <w:ind w:firstLine="480" w:firstLineChars="200"/>
              <w:rPr>
                <w:rFonts w:ascii="宋体" w:hAnsi="宋体" w:eastAsia="宋体" w:cs="宋体"/>
                <w:sz w:val="24"/>
                <w:u w:val="single"/>
              </w:rPr>
            </w:pPr>
            <w:r>
              <w:rPr>
                <w:rFonts w:hint="eastAsia" w:ascii="宋体" w:hAnsi="宋体" w:eastAsia="宋体" w:cs="宋体"/>
                <w:sz w:val="24"/>
              </w:rPr>
              <w:t>作为参加贵中心组织的</w:t>
            </w:r>
            <w:r>
              <w:rPr>
                <w:rFonts w:hint="eastAsia" w:ascii="宋体" w:hAnsi="宋体" w:cs="宋体"/>
                <w:sz w:val="24"/>
                <w:lang w:eastAsia="zh-CN"/>
              </w:rPr>
              <w:t>磋商</w:t>
            </w:r>
            <w:r>
              <w:rPr>
                <w:rFonts w:hint="eastAsia" w:ascii="宋体" w:hAnsi="宋体" w:eastAsia="宋体" w:cs="宋体"/>
                <w:sz w:val="24"/>
              </w:rPr>
              <w:t>采购项目的供应商，本公司郑重申告并承诺：近三年受到有关行政主管部门的行政处理、不良行为记录为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69A6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942" w:type="dxa"/>
            <w:noWrap w:val="0"/>
            <w:vAlign w:val="center"/>
          </w:tcPr>
          <w:p w14:paraId="034D35FF">
            <w:pPr>
              <w:spacing w:line="400" w:lineRule="exact"/>
              <w:jc w:val="center"/>
              <w:rPr>
                <w:rFonts w:ascii="宋体" w:hAnsi="宋体" w:eastAsia="宋体" w:cs="宋体"/>
                <w:sz w:val="24"/>
              </w:rPr>
            </w:pPr>
            <w:r>
              <w:rPr>
                <w:rFonts w:hint="eastAsia" w:ascii="宋体" w:hAnsi="宋体" w:eastAsia="宋体" w:cs="宋体"/>
                <w:sz w:val="24"/>
              </w:rPr>
              <w:t>供应商</w:t>
            </w:r>
          </w:p>
        </w:tc>
        <w:tc>
          <w:tcPr>
            <w:tcW w:w="2942" w:type="dxa"/>
            <w:noWrap w:val="0"/>
            <w:vAlign w:val="center"/>
          </w:tcPr>
          <w:p w14:paraId="7E508689">
            <w:pPr>
              <w:spacing w:line="400" w:lineRule="exact"/>
              <w:jc w:val="center"/>
              <w:rPr>
                <w:rFonts w:ascii="宋体" w:hAnsi="宋体" w:eastAsia="宋体" w:cs="宋体"/>
                <w:sz w:val="24"/>
              </w:rPr>
            </w:pPr>
            <w:r>
              <w:rPr>
                <w:rFonts w:hint="eastAsia" w:ascii="宋体" w:hAnsi="宋体" w:eastAsia="宋体" w:cs="宋体"/>
                <w:sz w:val="24"/>
              </w:rPr>
              <w:t>法定代表人</w:t>
            </w:r>
          </w:p>
        </w:tc>
        <w:tc>
          <w:tcPr>
            <w:tcW w:w="2942" w:type="dxa"/>
            <w:noWrap w:val="0"/>
            <w:vAlign w:val="center"/>
          </w:tcPr>
          <w:p w14:paraId="00D3F437">
            <w:pPr>
              <w:spacing w:line="400" w:lineRule="exact"/>
              <w:jc w:val="center"/>
              <w:rPr>
                <w:rFonts w:ascii="宋体" w:hAnsi="宋体" w:eastAsia="宋体" w:cs="宋体"/>
                <w:sz w:val="24"/>
              </w:rPr>
            </w:pPr>
            <w:r>
              <w:rPr>
                <w:rFonts w:hint="eastAsia" w:ascii="宋体" w:hAnsi="宋体" w:eastAsia="宋体" w:cs="宋体"/>
                <w:sz w:val="24"/>
              </w:rPr>
              <w:t>日  期</w:t>
            </w:r>
          </w:p>
        </w:tc>
      </w:tr>
      <w:tr w14:paraId="1E2B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2942" w:type="dxa"/>
            <w:noWrap w:val="0"/>
            <w:vAlign w:val="center"/>
          </w:tcPr>
          <w:p w14:paraId="2C75BE3F">
            <w:pPr>
              <w:spacing w:line="400" w:lineRule="exact"/>
              <w:jc w:val="center"/>
              <w:rPr>
                <w:rFonts w:ascii="宋体" w:hAnsi="宋体" w:eastAsia="宋体" w:cs="宋体"/>
                <w:sz w:val="24"/>
              </w:rPr>
            </w:pPr>
            <w:r>
              <w:rPr>
                <w:rFonts w:hint="eastAsia" w:ascii="宋体" w:hAnsi="宋体" w:eastAsia="宋体" w:cs="宋体"/>
                <w:sz w:val="24"/>
              </w:rPr>
              <w:t>（企业公章）</w:t>
            </w:r>
          </w:p>
        </w:tc>
        <w:tc>
          <w:tcPr>
            <w:tcW w:w="2942" w:type="dxa"/>
            <w:noWrap w:val="0"/>
            <w:vAlign w:val="center"/>
          </w:tcPr>
          <w:p w14:paraId="5D594B0B">
            <w:pPr>
              <w:spacing w:line="400" w:lineRule="exact"/>
              <w:jc w:val="center"/>
              <w:rPr>
                <w:rFonts w:ascii="宋体" w:hAnsi="宋体" w:eastAsia="宋体" w:cs="宋体"/>
                <w:sz w:val="24"/>
              </w:rPr>
            </w:pPr>
            <w:r>
              <w:rPr>
                <w:rFonts w:hint="eastAsia" w:ascii="宋体" w:hAnsi="宋体" w:eastAsia="宋体" w:cs="宋体"/>
                <w:sz w:val="24"/>
              </w:rPr>
              <w:t>（签字或盖章）</w:t>
            </w:r>
          </w:p>
        </w:tc>
        <w:tc>
          <w:tcPr>
            <w:tcW w:w="2942" w:type="dxa"/>
            <w:noWrap w:val="0"/>
            <w:vAlign w:val="center"/>
          </w:tcPr>
          <w:p w14:paraId="4E7CD106">
            <w:pPr>
              <w:spacing w:line="400" w:lineRule="exact"/>
              <w:ind w:firstLine="840" w:firstLineChars="350"/>
              <w:rPr>
                <w:rFonts w:ascii="宋体" w:hAnsi="宋体" w:eastAsia="宋体" w:cs="宋体"/>
                <w:sz w:val="24"/>
              </w:rPr>
            </w:pPr>
            <w:r>
              <w:rPr>
                <w:rFonts w:hint="eastAsia" w:ascii="宋体" w:hAnsi="宋体" w:eastAsia="宋体" w:cs="宋体"/>
                <w:sz w:val="24"/>
              </w:rPr>
              <w:t>年   月   日</w:t>
            </w:r>
          </w:p>
        </w:tc>
      </w:tr>
    </w:tbl>
    <w:p w14:paraId="4C55A9A0">
      <w:pPr>
        <w:spacing w:line="400" w:lineRule="exact"/>
        <w:jc w:val="center"/>
        <w:rPr>
          <w:rFonts w:ascii="宋体" w:hAnsi="宋体" w:eastAsia="宋体" w:cs="宋体"/>
          <w:sz w:val="32"/>
          <w:szCs w:val="32"/>
          <w:u w:val="single"/>
        </w:rPr>
      </w:pPr>
    </w:p>
    <w:p w14:paraId="4650775F">
      <w:pPr>
        <w:spacing w:line="400" w:lineRule="exact"/>
        <w:jc w:val="center"/>
        <w:rPr>
          <w:rFonts w:ascii="宋体" w:hAnsi="宋体" w:eastAsia="宋体" w:cs="宋体"/>
          <w:sz w:val="32"/>
          <w:szCs w:val="32"/>
          <w:u w:val="single"/>
        </w:rPr>
      </w:pPr>
      <w:r>
        <w:rPr>
          <w:rFonts w:hint="eastAsia" w:ascii="宋体" w:hAnsi="宋体" w:eastAsia="宋体" w:cs="宋体"/>
          <w:sz w:val="32"/>
          <w:szCs w:val="32"/>
          <w:u w:val="single"/>
        </w:rPr>
        <w:t>承诺书Ⅲ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E44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99C2865">
            <w:pPr>
              <w:spacing w:line="360" w:lineRule="atLeast"/>
              <w:rPr>
                <w:rFonts w:hint="eastAsia" w:ascii="宋体" w:hAnsi="宋体" w:eastAsia="宋体"/>
                <w:sz w:val="24"/>
                <w:lang w:eastAsia="zh-CN"/>
              </w:rPr>
            </w:pPr>
            <w:r>
              <w:rPr>
                <w:rFonts w:hint="eastAsia" w:ascii="宋体" w:hAnsi="宋体" w:eastAsia="宋体"/>
                <w:sz w:val="24"/>
              </w:rPr>
              <w:t>致：</w:t>
            </w:r>
            <w:r>
              <w:rPr>
                <w:rFonts w:hint="eastAsia" w:ascii="宋体" w:hAnsi="宋体" w:eastAsia="宋体"/>
                <w:sz w:val="24"/>
                <w:lang w:eastAsia="zh-CN"/>
              </w:rPr>
              <w:t>延川县政府采购中心</w:t>
            </w:r>
          </w:p>
        </w:tc>
      </w:tr>
      <w:tr w14:paraId="4B30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548AC0A">
            <w:pPr>
              <w:spacing w:line="360" w:lineRule="atLeast"/>
              <w:ind w:firstLine="480" w:firstLineChars="200"/>
              <w:rPr>
                <w:rFonts w:ascii="宋体" w:hAnsi="宋体" w:eastAsia="宋体"/>
                <w:sz w:val="24"/>
              </w:rPr>
            </w:pPr>
            <w:r>
              <w:rPr>
                <w:rFonts w:hint="eastAsia" w:ascii="宋体" w:hAnsi="宋体" w:eastAsia="宋体"/>
                <w:sz w:val="24"/>
              </w:rPr>
              <w:t>作为参加贵公司组织的</w:t>
            </w:r>
            <w:r>
              <w:rPr>
                <w:rFonts w:hint="eastAsia" w:ascii="宋体" w:hAnsi="宋体"/>
                <w:sz w:val="24"/>
                <w:lang w:val="en-US" w:eastAsia="zh-CN"/>
              </w:rPr>
              <w:t>磋商</w:t>
            </w:r>
            <w:r>
              <w:rPr>
                <w:rFonts w:hint="eastAsia" w:ascii="宋体" w:hAnsi="宋体" w:eastAsia="宋体"/>
                <w:sz w:val="24"/>
              </w:rPr>
              <w:t>采购项目的</w:t>
            </w:r>
            <w:r>
              <w:rPr>
                <w:rFonts w:hint="eastAsia" w:ascii="宋体" w:hAnsi="宋体" w:eastAsia="宋体"/>
                <w:sz w:val="24"/>
                <w:lang w:val="en-US" w:eastAsia="zh-CN"/>
              </w:rPr>
              <w:t>供应商</w:t>
            </w:r>
            <w:r>
              <w:rPr>
                <w:rFonts w:hint="eastAsia" w:ascii="宋体" w:hAnsi="宋体" w:eastAsia="宋体"/>
                <w:sz w:val="24"/>
              </w:rPr>
              <w:t>，本公司承诺：参加本次</w:t>
            </w:r>
            <w:r>
              <w:rPr>
                <w:rFonts w:hint="eastAsia" w:ascii="宋体" w:hAnsi="宋体"/>
                <w:sz w:val="24"/>
                <w:lang w:val="en-US" w:eastAsia="zh-CN"/>
              </w:rPr>
              <w:t>磋商</w:t>
            </w:r>
            <w:r>
              <w:rPr>
                <w:rFonts w:hint="eastAsia" w:ascii="宋体" w:hAnsi="宋体" w:eastAsia="宋体"/>
                <w:sz w:val="24"/>
              </w:rPr>
              <w:t>提交的所有资质证明文件及业绩证明是真实的、有效的，如有隐瞒实情，愿承担一切责任及后果。</w:t>
            </w:r>
          </w:p>
        </w:tc>
      </w:tr>
      <w:tr w14:paraId="3A62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61B6F33">
            <w:pPr>
              <w:spacing w:line="360" w:lineRule="atLeast"/>
              <w:jc w:val="center"/>
              <w:rPr>
                <w:rFonts w:hint="eastAsia" w:ascii="宋体" w:hAnsi="宋体" w:eastAsia="宋体"/>
                <w:sz w:val="24"/>
                <w:lang w:eastAsia="zh-CN"/>
              </w:rPr>
            </w:pPr>
            <w:r>
              <w:rPr>
                <w:rFonts w:hint="eastAsia" w:ascii="宋体" w:hAnsi="宋体" w:eastAsia="宋体"/>
                <w:sz w:val="24"/>
                <w:lang w:val="en-US" w:eastAsia="zh-CN"/>
              </w:rPr>
              <w:t>供应商</w:t>
            </w:r>
          </w:p>
        </w:tc>
        <w:tc>
          <w:tcPr>
            <w:tcW w:w="3420" w:type="dxa"/>
            <w:noWrap w:val="0"/>
            <w:vAlign w:val="center"/>
          </w:tcPr>
          <w:p w14:paraId="120EEB11">
            <w:pPr>
              <w:spacing w:line="360" w:lineRule="atLeast"/>
              <w:jc w:val="center"/>
              <w:rPr>
                <w:rFonts w:ascii="宋体" w:hAnsi="宋体" w:eastAsia="宋体"/>
                <w:sz w:val="24"/>
              </w:rPr>
            </w:pPr>
            <w:r>
              <w:rPr>
                <w:rFonts w:hint="eastAsia" w:ascii="宋体" w:hAnsi="宋体" w:eastAsia="宋体"/>
                <w:sz w:val="24"/>
              </w:rPr>
              <w:t>法定代表人</w:t>
            </w:r>
          </w:p>
        </w:tc>
        <w:tc>
          <w:tcPr>
            <w:tcW w:w="2340" w:type="dxa"/>
            <w:noWrap w:val="0"/>
            <w:vAlign w:val="center"/>
          </w:tcPr>
          <w:p w14:paraId="5BC2AF65">
            <w:pPr>
              <w:spacing w:line="360" w:lineRule="atLeast"/>
              <w:jc w:val="center"/>
              <w:rPr>
                <w:rFonts w:ascii="宋体" w:hAnsi="宋体" w:eastAsia="宋体"/>
                <w:sz w:val="24"/>
              </w:rPr>
            </w:pPr>
            <w:r>
              <w:rPr>
                <w:rFonts w:hint="eastAsia" w:ascii="宋体" w:hAnsi="宋体" w:eastAsia="宋体"/>
                <w:sz w:val="24"/>
              </w:rPr>
              <w:t>日   期</w:t>
            </w:r>
          </w:p>
        </w:tc>
      </w:tr>
      <w:tr w14:paraId="4D95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74AFAE9">
            <w:pPr>
              <w:spacing w:line="360" w:lineRule="atLeast"/>
              <w:jc w:val="center"/>
              <w:rPr>
                <w:rFonts w:ascii="宋体" w:hAnsi="宋体" w:eastAsia="宋体"/>
                <w:sz w:val="24"/>
              </w:rPr>
            </w:pPr>
            <w:r>
              <w:rPr>
                <w:rFonts w:hint="eastAsia" w:ascii="宋体" w:hAnsi="宋体" w:eastAsia="宋体"/>
                <w:sz w:val="24"/>
              </w:rPr>
              <w:t>（</w:t>
            </w:r>
            <w:r>
              <w:rPr>
                <w:rFonts w:hint="eastAsia" w:ascii="宋体" w:hAnsi="宋体" w:eastAsia="宋体" w:cs="宋体"/>
                <w:sz w:val="24"/>
              </w:rPr>
              <w:t>企业公章</w:t>
            </w:r>
            <w:r>
              <w:rPr>
                <w:rFonts w:hint="eastAsia" w:ascii="宋体" w:hAnsi="宋体" w:eastAsia="宋体"/>
                <w:sz w:val="24"/>
              </w:rPr>
              <w:t>）</w:t>
            </w:r>
          </w:p>
        </w:tc>
        <w:tc>
          <w:tcPr>
            <w:tcW w:w="3420" w:type="dxa"/>
            <w:noWrap w:val="0"/>
            <w:vAlign w:val="center"/>
          </w:tcPr>
          <w:p w14:paraId="577A26B3">
            <w:pPr>
              <w:spacing w:line="360" w:lineRule="atLeast"/>
              <w:jc w:val="center"/>
              <w:rPr>
                <w:rFonts w:ascii="宋体" w:hAnsi="宋体" w:eastAsia="宋体"/>
                <w:sz w:val="24"/>
              </w:rPr>
            </w:pPr>
            <w:r>
              <w:rPr>
                <w:rFonts w:hint="eastAsia" w:ascii="宋体" w:hAnsi="宋体" w:eastAsia="宋体"/>
                <w:sz w:val="24"/>
              </w:rPr>
              <w:t>（签字</w:t>
            </w:r>
            <w:r>
              <w:rPr>
                <w:rFonts w:hint="eastAsia" w:ascii="宋体" w:hAnsi="宋体" w:eastAsia="宋体" w:cs="宋体"/>
                <w:sz w:val="24"/>
              </w:rPr>
              <w:t>或</w:t>
            </w:r>
            <w:r>
              <w:rPr>
                <w:rFonts w:hint="eastAsia" w:ascii="宋体" w:hAnsi="宋体" w:eastAsia="宋体"/>
                <w:sz w:val="24"/>
              </w:rPr>
              <w:t>盖章）</w:t>
            </w:r>
          </w:p>
        </w:tc>
        <w:tc>
          <w:tcPr>
            <w:tcW w:w="2340" w:type="dxa"/>
            <w:noWrap w:val="0"/>
            <w:vAlign w:val="center"/>
          </w:tcPr>
          <w:p w14:paraId="24B4E4AB">
            <w:pPr>
              <w:spacing w:line="360" w:lineRule="atLeast"/>
              <w:ind w:firstLine="240" w:firstLineChars="100"/>
              <w:jc w:val="center"/>
              <w:rPr>
                <w:rFonts w:ascii="宋体" w:hAnsi="宋体" w:eastAsia="宋体"/>
                <w:sz w:val="24"/>
              </w:rPr>
            </w:pPr>
            <w:r>
              <w:rPr>
                <w:rFonts w:hint="eastAsia" w:ascii="宋体" w:hAnsi="宋体" w:eastAsia="宋体"/>
                <w:sz w:val="24"/>
              </w:rPr>
              <w:t>年  月  日</w:t>
            </w:r>
          </w:p>
        </w:tc>
      </w:tr>
    </w:tbl>
    <w:p w14:paraId="2C0B64B1">
      <w:pPr>
        <w:spacing w:after="120" w:afterLines="50" w:line="400" w:lineRule="exact"/>
        <w:ind w:firstLine="160" w:firstLineChars="50"/>
        <w:jc w:val="left"/>
        <w:rPr>
          <w:rFonts w:ascii="宋体" w:hAnsi="宋体" w:eastAsia="宋体" w:cs="宋体"/>
          <w:sz w:val="32"/>
          <w:szCs w:val="32"/>
          <w:u w:val="single"/>
        </w:rPr>
      </w:pPr>
    </w:p>
    <w:p w14:paraId="69EA08DB">
      <w:pPr>
        <w:pStyle w:val="49"/>
        <w:spacing w:line="240" w:lineRule="auto"/>
        <w:jc w:val="center"/>
        <w:rPr>
          <w:rFonts w:hint="eastAsia" w:ascii="宋体" w:hAnsi="宋体" w:eastAsia="宋体" w:cs="宋体"/>
          <w:bCs/>
          <w:color w:val="000000"/>
          <w:sz w:val="32"/>
          <w:szCs w:val="32"/>
          <w:lang w:val="en-US" w:eastAsia="zh-CN"/>
        </w:rPr>
      </w:pPr>
    </w:p>
    <w:p w14:paraId="278408F1">
      <w:pPr>
        <w:pStyle w:val="49"/>
        <w:spacing w:line="240" w:lineRule="auto"/>
        <w:jc w:val="center"/>
        <w:rPr>
          <w:rFonts w:hint="default" w:ascii="宋体" w:hAnsi="宋体" w:eastAsia="宋体" w:cs="宋体"/>
          <w:sz w:val="24"/>
          <w:szCs w:val="22"/>
        </w:rPr>
      </w:pPr>
      <w:r>
        <w:rPr>
          <w:rFonts w:hint="eastAsia" w:ascii="宋体" w:hAnsi="宋体" w:eastAsia="宋体" w:cs="宋体"/>
          <w:bCs/>
          <w:color w:val="000000"/>
          <w:sz w:val="32"/>
          <w:szCs w:val="32"/>
          <w:lang w:val="en-US" w:eastAsia="zh-CN"/>
        </w:rPr>
        <w:t>第7部分  资格证明文件</w:t>
      </w:r>
      <w:bookmarkEnd w:id="21"/>
    </w:p>
    <w:p w14:paraId="65A830CE">
      <w:pPr>
        <w:ind w:firstLine="480" w:firstLineChars="200"/>
        <w:jc w:val="left"/>
        <w:outlineLvl w:val="1"/>
        <w:rPr>
          <w:rFonts w:hint="eastAsia" w:ascii="宋体" w:hAnsi="宋体" w:eastAsia="宋体" w:cs="宋体"/>
          <w:sz w:val="24"/>
          <w:szCs w:val="24"/>
        </w:rPr>
      </w:pPr>
      <w:r>
        <w:rPr>
          <w:rFonts w:hint="eastAsia" w:ascii="宋体" w:hAnsi="宋体" w:eastAsia="宋体" w:cs="宋体"/>
          <w:sz w:val="24"/>
          <w:szCs w:val="24"/>
        </w:rPr>
        <w:t>具有独立承担民事责任能力的法人、其他组织或自然人，法人或其他组织提供营业执照（事业单位法人证书），自然人提供身份证明。</w:t>
      </w:r>
    </w:p>
    <w:p w14:paraId="2956C8F9">
      <w:pPr>
        <w:jc w:val="left"/>
        <w:outlineLvl w:val="1"/>
        <w:rPr>
          <w:rFonts w:hint="eastAsia" w:ascii="宋体" w:hAnsi="宋体" w:eastAsia="宋体" w:cs="宋体"/>
          <w:sz w:val="24"/>
          <w:szCs w:val="24"/>
        </w:rPr>
      </w:pPr>
    </w:p>
    <w:p w14:paraId="58FFE41B">
      <w:pPr>
        <w:jc w:val="left"/>
        <w:outlineLvl w:val="1"/>
        <w:rPr>
          <w:rFonts w:hint="eastAsia" w:ascii="宋体" w:hAnsi="宋体" w:eastAsia="宋体" w:cs="宋体"/>
          <w:sz w:val="24"/>
          <w:szCs w:val="24"/>
        </w:rPr>
      </w:pPr>
      <w:r>
        <w:rPr>
          <w:rFonts w:hint="eastAsia" w:ascii="宋体" w:hAnsi="宋体" w:eastAsia="宋体" w:cs="宋体"/>
          <w:sz w:val="24"/>
          <w:szCs w:val="24"/>
        </w:rPr>
        <w:t>（1）提供经年检有效的营业执照（“三证合一”的营业执照）；</w:t>
      </w:r>
    </w:p>
    <w:p w14:paraId="66D11A1F">
      <w:pPr>
        <w:jc w:val="left"/>
        <w:outlineLvl w:val="1"/>
        <w:rPr>
          <w:rFonts w:hint="eastAsia" w:ascii="宋体" w:hAnsi="宋体" w:eastAsia="宋体" w:cs="宋体"/>
          <w:sz w:val="24"/>
          <w:szCs w:val="24"/>
        </w:rPr>
      </w:pPr>
      <w:r>
        <w:rPr>
          <w:rFonts w:hint="eastAsia" w:ascii="宋体" w:hAnsi="宋体" w:eastAsia="宋体" w:cs="宋体"/>
          <w:sz w:val="24"/>
          <w:szCs w:val="24"/>
        </w:rPr>
        <w:t>（2）银行开户许可证或开户行基本信息；</w:t>
      </w:r>
    </w:p>
    <w:p w14:paraId="04754BE0">
      <w:pPr>
        <w:jc w:val="left"/>
        <w:outlineLvl w:val="1"/>
        <w:rPr>
          <w:rFonts w:hint="eastAsia" w:ascii="宋体" w:hAnsi="宋体" w:eastAsia="宋体" w:cs="宋体"/>
          <w:sz w:val="24"/>
          <w:szCs w:val="24"/>
        </w:rPr>
      </w:pPr>
      <w:r>
        <w:rPr>
          <w:rFonts w:hint="eastAsia" w:ascii="宋体" w:hAnsi="宋体" w:eastAsia="宋体" w:cs="宋体"/>
          <w:sz w:val="24"/>
          <w:szCs w:val="24"/>
        </w:rPr>
        <w:t>（3）法定代表人授权委托书及被授权人身份证（法定代表人直接参加时，只须出示法定代表人身份证)；</w:t>
      </w:r>
    </w:p>
    <w:p w14:paraId="0A41841D">
      <w:pPr>
        <w:jc w:val="left"/>
        <w:outlineLvl w:val="1"/>
        <w:rPr>
          <w:rFonts w:hint="eastAsia" w:ascii="宋体" w:hAnsi="宋体" w:eastAsia="宋体" w:cs="宋体"/>
          <w:sz w:val="24"/>
          <w:szCs w:val="24"/>
        </w:rPr>
      </w:pPr>
      <w:r>
        <w:rPr>
          <w:rFonts w:hint="eastAsia" w:ascii="宋体" w:hAnsi="宋体" w:eastAsia="宋体" w:cs="宋体"/>
          <w:sz w:val="24"/>
          <w:szCs w:val="24"/>
        </w:rPr>
        <w:t>（4）财务状况报告：投标企业须提供2023年度的财务审计报告(成立时间至提交投标文件截止时间不足一年的可提供成立后任意时段的资产负债表)或提交响应文件截止时间前三个月内其基本存款账户开户银行出具的资信证明；</w:t>
      </w:r>
    </w:p>
    <w:p w14:paraId="0A04184D">
      <w:pPr>
        <w:pStyle w:val="10"/>
        <w:jc w:val="left"/>
        <w:rPr>
          <w:rFonts w:hint="eastAsia" w:ascii="宋体" w:hAnsi="宋体" w:eastAsia="宋体" w:cs="宋体"/>
          <w:sz w:val="24"/>
          <w:szCs w:val="24"/>
        </w:rPr>
      </w:pPr>
      <w:r>
        <w:rPr>
          <w:rFonts w:hint="eastAsia" w:ascii="宋体" w:hAnsi="宋体" w:eastAsia="宋体" w:cs="宋体"/>
          <w:sz w:val="24"/>
          <w:szCs w:val="24"/>
        </w:rPr>
        <w:t>（5）税收缴纳证明：提供2024年01月至今已缴纳的至少一个月的纳税证明或完税证明（不限税种），依法免税的单位应提供相关证明材料；</w:t>
      </w:r>
    </w:p>
    <w:p w14:paraId="6AF866A6">
      <w:pPr>
        <w:pStyle w:val="10"/>
        <w:jc w:val="left"/>
        <w:rPr>
          <w:rFonts w:hint="eastAsia" w:ascii="宋体" w:hAnsi="宋体" w:eastAsia="宋体" w:cs="宋体"/>
          <w:sz w:val="24"/>
          <w:szCs w:val="24"/>
        </w:rPr>
      </w:pPr>
      <w:r>
        <w:rPr>
          <w:rFonts w:hint="eastAsia" w:ascii="宋体" w:hAnsi="宋体" w:eastAsia="宋体" w:cs="宋体"/>
          <w:sz w:val="24"/>
          <w:szCs w:val="24"/>
        </w:rPr>
        <w:t>（6）社会保障资金缴纳证明：提供2024年01月至今已缴存至少一个月的社会保障资金缴存单据或社保机构开具的社会保险参保缴费情况证明，依法不需要缴纳社会保障资金的单位应提供相关证明材料；</w:t>
      </w:r>
    </w:p>
    <w:p w14:paraId="7785CA6E">
      <w:pPr>
        <w:pStyle w:val="10"/>
        <w:jc w:val="left"/>
        <w:rPr>
          <w:rFonts w:hint="eastAsia" w:ascii="宋体" w:hAnsi="宋体" w:eastAsia="宋体" w:cs="宋体"/>
          <w:sz w:val="24"/>
          <w:szCs w:val="24"/>
        </w:rPr>
      </w:pPr>
      <w:r>
        <w:rPr>
          <w:rFonts w:hint="eastAsia" w:ascii="宋体" w:hAnsi="宋体" w:eastAsia="宋体" w:cs="宋体"/>
          <w:sz w:val="24"/>
          <w:szCs w:val="24"/>
        </w:rPr>
        <w:t>（7）供应商需提供【中国执行信息公开网】“失信被执行人”、【信用中国】“政府采购严重违法失信行为记录名单”，“重大税收违法失信主体”，“统计严重失信企业名单”、【中国政府采购网】“政府采购严重违法失信行为记录名单”对企业信用记录查询截图，栏目中有失信等负面信息的潜在投标人，将拒绝其报名参加本项目；</w:t>
      </w:r>
    </w:p>
    <w:p w14:paraId="4A49C675">
      <w:pPr>
        <w:pStyle w:val="10"/>
        <w:jc w:val="left"/>
        <w:rPr>
          <w:rFonts w:hint="eastAsia" w:ascii="宋体" w:hAnsi="宋体" w:eastAsia="宋体" w:cs="宋体"/>
          <w:sz w:val="24"/>
          <w:szCs w:val="24"/>
        </w:rPr>
      </w:pPr>
      <w:r>
        <w:rPr>
          <w:rFonts w:hint="eastAsia" w:ascii="宋体" w:hAnsi="宋体" w:eastAsia="宋体" w:cs="宋体"/>
          <w:sz w:val="24"/>
          <w:szCs w:val="24"/>
        </w:rPr>
        <w:t>（8）参加政府采购活动前3年内经营活动中没有重大违法记录声明；</w:t>
      </w:r>
    </w:p>
    <w:p w14:paraId="4FE7BA2E">
      <w:pPr>
        <w:pStyle w:val="10"/>
        <w:jc w:val="left"/>
        <w:rPr>
          <w:rFonts w:hint="eastAsia" w:ascii="宋体" w:hAnsi="宋体" w:eastAsia="宋体" w:cs="宋体"/>
          <w:sz w:val="32"/>
          <w:szCs w:val="32"/>
        </w:rPr>
      </w:pPr>
      <w:r>
        <w:rPr>
          <w:rFonts w:hint="eastAsia" w:ascii="宋体" w:hAnsi="宋体" w:eastAsia="宋体" w:cs="宋体"/>
          <w:sz w:val="24"/>
          <w:szCs w:val="24"/>
        </w:rPr>
        <w:t>（9）本项目不接受联合体投标。</w:t>
      </w:r>
    </w:p>
    <w:p w14:paraId="4DBD6EE3">
      <w:pPr>
        <w:pStyle w:val="22"/>
        <w:rPr>
          <w:rFonts w:hint="eastAsia" w:ascii="宋体" w:hAnsi="宋体" w:eastAsia="宋体" w:cs="宋体"/>
          <w:sz w:val="32"/>
          <w:szCs w:val="32"/>
        </w:rPr>
      </w:pPr>
    </w:p>
    <w:p w14:paraId="64C7C37F">
      <w:pPr>
        <w:pStyle w:val="22"/>
        <w:rPr>
          <w:rFonts w:hint="eastAsia" w:ascii="宋体" w:hAnsi="宋体" w:eastAsia="宋体" w:cs="宋体"/>
          <w:sz w:val="32"/>
          <w:szCs w:val="32"/>
        </w:rPr>
      </w:pPr>
    </w:p>
    <w:p w14:paraId="3A5A7818">
      <w:pPr>
        <w:pStyle w:val="22"/>
        <w:rPr>
          <w:rFonts w:hint="eastAsia" w:ascii="宋体" w:hAnsi="宋体" w:eastAsia="宋体" w:cs="宋体"/>
          <w:sz w:val="32"/>
          <w:szCs w:val="32"/>
        </w:rPr>
      </w:pPr>
    </w:p>
    <w:p w14:paraId="131338F5">
      <w:pPr>
        <w:pStyle w:val="22"/>
        <w:ind w:left="0" w:leftChars="0" w:firstLine="0" w:firstLineChars="0"/>
        <w:rPr>
          <w:rFonts w:hint="eastAsia" w:ascii="宋体" w:hAnsi="宋体" w:eastAsia="宋体" w:cs="宋体"/>
          <w:sz w:val="32"/>
          <w:szCs w:val="32"/>
        </w:rPr>
      </w:pPr>
    </w:p>
    <w:p w14:paraId="574905A6">
      <w:pPr>
        <w:jc w:val="center"/>
        <w:outlineLvl w:val="1"/>
        <w:rPr>
          <w:rFonts w:hint="eastAsia" w:ascii="宋体" w:hAnsi="宋体" w:eastAsia="宋体" w:cs="宋体"/>
          <w:sz w:val="32"/>
          <w:szCs w:val="32"/>
        </w:rPr>
      </w:pPr>
    </w:p>
    <w:p w14:paraId="535929B0">
      <w:pPr>
        <w:jc w:val="center"/>
        <w:outlineLvl w:val="1"/>
        <w:rPr>
          <w:rFonts w:ascii="宋体" w:hAnsi="宋体" w:eastAsia="宋体" w:cs="宋体"/>
          <w:sz w:val="32"/>
          <w:szCs w:val="32"/>
        </w:rPr>
      </w:pPr>
      <w:r>
        <w:rPr>
          <w:rFonts w:hint="eastAsia" w:ascii="宋体" w:hAnsi="宋体" w:eastAsia="宋体" w:cs="宋体"/>
          <w:sz w:val="32"/>
          <w:szCs w:val="32"/>
        </w:rPr>
        <w:t>响应文件封袋正面标识式样</w:t>
      </w:r>
    </w:p>
    <w:p w14:paraId="17C49453">
      <w:pPr>
        <w:rPr>
          <w:rFonts w:ascii="宋体" w:hAnsi="宋体" w:eastAsia="宋体" w:cs="宋体"/>
          <w:sz w:val="32"/>
          <w:szCs w:val="32"/>
        </w:rPr>
      </w:pPr>
      <w:r>
        <w:rPr>
          <w:rFonts w:ascii="宋体" w:hAnsi="宋体" w:eastAsia="宋体" w:cs="宋体"/>
          <w:sz w:val="36"/>
          <w:szCs w:val="36"/>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137795</wp:posOffset>
                </wp:positionV>
                <wp:extent cx="5618480" cy="7146290"/>
                <wp:effectExtent l="4445" t="4445" r="15875" b="1206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93055" cy="3292475"/>
                        </a:xfrm>
                        <a:prstGeom prst="rect">
                          <a:avLst/>
                        </a:prstGeom>
                        <a:solidFill>
                          <a:srgbClr val="FFFFFF"/>
                        </a:solidFill>
                        <a:ln w="9525" cmpd="dbl">
                          <a:solidFill>
                            <a:srgbClr val="000000"/>
                          </a:solidFill>
                          <a:miter lim="200000"/>
                        </a:ln>
                        <a:effectLst/>
                      </wps:spPr>
                      <wps:txbx>
                        <w:txbxContent>
                          <w:p w14:paraId="26418FDE">
                            <w:pPr>
                              <w:rPr>
                                <w:rFonts w:hint="eastAsia" w:ascii="宋体" w:hAnsi="宋体" w:eastAsia="宋体" w:cs="宋体"/>
                                <w:sz w:val="28"/>
                                <w:szCs w:val="28"/>
                              </w:rPr>
                            </w:pPr>
                          </w:p>
                          <w:p w14:paraId="4BCF42FF">
                            <w:pPr>
                              <w:rPr>
                                <w:rFonts w:hint="eastAsia" w:ascii="宋体" w:hAnsi="宋体" w:eastAsia="宋体" w:cs="宋体"/>
                                <w:sz w:val="28"/>
                                <w:szCs w:val="28"/>
                              </w:rPr>
                            </w:pPr>
                          </w:p>
                          <w:p w14:paraId="79013D2F">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0CDD3B76">
                            <w:pPr>
                              <w:rPr>
                                <w:rFonts w:hint="eastAsia" w:ascii="宋体" w:hAnsi="宋体" w:eastAsia="宋体" w:cs="宋体"/>
                                <w:sz w:val="28"/>
                                <w:szCs w:val="28"/>
                                <w:lang w:val="en-US" w:eastAsia="zh-CN"/>
                              </w:rPr>
                            </w:pPr>
                          </w:p>
                          <w:p w14:paraId="5C3DC869">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332DAD01">
                            <w:pPr>
                              <w:rPr>
                                <w:rFonts w:hint="eastAsia" w:ascii="宋体" w:hAnsi="宋体" w:eastAsia="宋体" w:cs="宋体"/>
                                <w:sz w:val="28"/>
                                <w:szCs w:val="28"/>
                              </w:rPr>
                            </w:pPr>
                          </w:p>
                          <w:p w14:paraId="0E6FB8AD">
                            <w:pPr>
                              <w:rPr>
                                <w:rFonts w:hint="eastAsia" w:ascii="宋体" w:hAnsi="宋体" w:eastAsia="宋体" w:cs="宋体"/>
                                <w:sz w:val="28"/>
                                <w:szCs w:val="28"/>
                              </w:rPr>
                            </w:pPr>
                            <w:r>
                              <w:rPr>
                                <w:rFonts w:hint="eastAsia" w:ascii="宋体" w:hAnsi="宋体" w:eastAsia="宋体" w:cs="宋体"/>
                                <w:sz w:val="28"/>
                                <w:szCs w:val="28"/>
                              </w:rPr>
                              <w:t>项目名称：</w:t>
                            </w:r>
                          </w:p>
                          <w:p w14:paraId="71CEBE47">
                            <w:pPr>
                              <w:spacing w:line="440" w:lineRule="exact"/>
                              <w:jc w:val="center"/>
                              <w:rPr>
                                <w:rFonts w:hint="eastAsia" w:ascii="宋体" w:hAnsi="宋体" w:eastAsia="宋体" w:cs="宋体"/>
                                <w:sz w:val="36"/>
                                <w:szCs w:val="36"/>
                              </w:rPr>
                            </w:pPr>
                          </w:p>
                          <w:p w14:paraId="63DB3A37">
                            <w:pPr>
                              <w:jc w:val="center"/>
                              <w:rPr>
                                <w:rFonts w:hint="eastAsia" w:ascii="宋体" w:hAnsi="宋体" w:eastAsia="宋体" w:cs="宋体"/>
                                <w:b/>
                                <w:sz w:val="44"/>
                                <w:szCs w:val="44"/>
                              </w:rPr>
                            </w:pPr>
                            <w:r>
                              <w:rPr>
                                <w:rFonts w:hint="eastAsia" w:ascii="宋体" w:hAnsi="宋体" w:eastAsia="宋体" w:cs="宋体"/>
                                <w:b/>
                                <w:sz w:val="44"/>
                                <w:szCs w:val="44"/>
                              </w:rPr>
                              <w:t>响 应 文 件（正本或副本）</w:t>
                            </w:r>
                          </w:p>
                          <w:p w14:paraId="57D735F5">
                            <w:pPr>
                              <w:jc w:val="center"/>
                              <w:rPr>
                                <w:rFonts w:hint="eastAsia" w:ascii="宋体" w:hAnsi="宋体" w:eastAsia="宋体" w:cs="宋体"/>
                                <w:b/>
                                <w:sz w:val="44"/>
                                <w:szCs w:val="44"/>
                              </w:rPr>
                            </w:pPr>
                          </w:p>
                          <w:p w14:paraId="399A5BBC">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13FFA31A">
                            <w:pPr>
                              <w:pStyle w:val="14"/>
                              <w:rPr>
                                <w:rFonts w:hint="eastAsia" w:ascii="宋体" w:hAnsi="宋体" w:eastAsia="宋体" w:cs="宋体"/>
                              </w:rPr>
                            </w:pPr>
                          </w:p>
                          <w:p w14:paraId="49A6C8C1">
                            <w:pPr>
                              <w:pStyle w:val="14"/>
                              <w:rPr>
                                <w:rFonts w:hint="eastAsia" w:ascii="宋体" w:hAnsi="宋体" w:eastAsia="宋体" w:cs="宋体"/>
                              </w:rPr>
                            </w:pPr>
                          </w:p>
                          <w:p w14:paraId="3E3AE0F7">
                            <w:pPr>
                              <w:pStyle w:val="14"/>
                              <w:rPr>
                                <w:rFonts w:hint="eastAsia" w:ascii="宋体" w:hAnsi="宋体" w:eastAsia="宋体" w:cs="宋体"/>
                              </w:rPr>
                            </w:pPr>
                          </w:p>
                          <w:p w14:paraId="4C239FE2">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1C3A2441">
                            <w:pPr>
                              <w:rPr>
                                <w:rFonts w:hint="eastAsia" w:ascii="宋体" w:hAnsi="宋体" w:eastAsia="宋体" w:cs="宋体"/>
                                <w:sz w:val="28"/>
                                <w:szCs w:val="28"/>
                              </w:rPr>
                            </w:pPr>
                          </w:p>
                          <w:p w14:paraId="1BB65198">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eastAsia="宋体" w:cs="宋体"/>
                                <w:sz w:val="28"/>
                                <w:szCs w:val="28"/>
                                <w:u w:val="single"/>
                              </w:rPr>
                              <w:t>响应文</w:t>
                            </w:r>
                            <w:r>
                              <w:rPr>
                                <w:rFonts w:hint="eastAsia" w:ascii="宋体" w:hAnsi="宋体" w:eastAsia="宋体" w:cs="宋体"/>
                                <w:sz w:val="28"/>
                                <w:szCs w:val="28"/>
                                <w:u w:val="single"/>
                                <w:lang w:val="en-US" w:eastAsia="zh-CN"/>
                              </w:rPr>
                              <w:t xml:space="preserve">件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F32B6C6">
                            <w:pPr>
                              <w:spacing w:line="440" w:lineRule="exact"/>
                              <w:rPr>
                                <w:rFonts w:hint="eastAsia" w:ascii="宋体" w:hAnsi="宋体" w:eastAsia="宋体" w:cs="宋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5pt;margin-top:10.85pt;height:562.7pt;width:442.4pt;z-index:251659264;mso-width-relative:page;mso-height-relative:page;" fillcolor="#FFFFFF" filled="t" stroked="t" coordsize="21600,21600" o:gfxdata="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z/Ca7ZAAAACgEA&#10;AA8AAAAAAAAAAQAgAAAAIgAAAGRycy9kb3ducmV2LnhtbFBLAQIUABQAAAAIAIdO4kBZ1bYpUgIA&#10;AKMEAAAOAAAAAAAAAAEAIAAAACgBAABkcnMvZTJvRG9jLnhtbFBLBQYAAAAABgAGAFkBAADsBQAA&#10;AAA=&#10;">
                <v:fill on="t" focussize="0,0"/>
                <v:stroke color="#000000" linestyle="thinThin" miterlimit="2" joinstyle="miter"/>
                <v:imagedata o:title=""/>
                <o:lock v:ext="edit" aspectratio="f"/>
                <v:textbox>
                  <w:txbxContent>
                    <w:p w14:paraId="26418FDE">
                      <w:pPr>
                        <w:rPr>
                          <w:rFonts w:hint="eastAsia" w:ascii="宋体" w:hAnsi="宋体" w:eastAsia="宋体" w:cs="宋体"/>
                          <w:sz w:val="28"/>
                          <w:szCs w:val="28"/>
                        </w:rPr>
                      </w:pPr>
                    </w:p>
                    <w:p w14:paraId="4BCF42FF">
                      <w:pPr>
                        <w:rPr>
                          <w:rFonts w:hint="eastAsia" w:ascii="宋体" w:hAnsi="宋体" w:eastAsia="宋体" w:cs="宋体"/>
                          <w:sz w:val="28"/>
                          <w:szCs w:val="28"/>
                        </w:rPr>
                      </w:pPr>
                    </w:p>
                    <w:p w14:paraId="79013D2F">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0CDD3B76">
                      <w:pPr>
                        <w:rPr>
                          <w:rFonts w:hint="eastAsia" w:ascii="宋体" w:hAnsi="宋体" w:eastAsia="宋体" w:cs="宋体"/>
                          <w:sz w:val="28"/>
                          <w:szCs w:val="28"/>
                          <w:lang w:val="en-US" w:eastAsia="zh-CN"/>
                        </w:rPr>
                      </w:pPr>
                    </w:p>
                    <w:p w14:paraId="5C3DC869">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332DAD01">
                      <w:pPr>
                        <w:rPr>
                          <w:rFonts w:hint="eastAsia" w:ascii="宋体" w:hAnsi="宋体" w:eastAsia="宋体" w:cs="宋体"/>
                          <w:sz w:val="28"/>
                          <w:szCs w:val="28"/>
                        </w:rPr>
                      </w:pPr>
                    </w:p>
                    <w:p w14:paraId="0E6FB8AD">
                      <w:pPr>
                        <w:rPr>
                          <w:rFonts w:hint="eastAsia" w:ascii="宋体" w:hAnsi="宋体" w:eastAsia="宋体" w:cs="宋体"/>
                          <w:sz w:val="28"/>
                          <w:szCs w:val="28"/>
                        </w:rPr>
                      </w:pPr>
                      <w:r>
                        <w:rPr>
                          <w:rFonts w:hint="eastAsia" w:ascii="宋体" w:hAnsi="宋体" w:eastAsia="宋体" w:cs="宋体"/>
                          <w:sz w:val="28"/>
                          <w:szCs w:val="28"/>
                        </w:rPr>
                        <w:t>项目名称：</w:t>
                      </w:r>
                    </w:p>
                    <w:p w14:paraId="71CEBE47">
                      <w:pPr>
                        <w:spacing w:line="440" w:lineRule="exact"/>
                        <w:jc w:val="center"/>
                        <w:rPr>
                          <w:rFonts w:hint="eastAsia" w:ascii="宋体" w:hAnsi="宋体" w:eastAsia="宋体" w:cs="宋体"/>
                          <w:sz w:val="36"/>
                          <w:szCs w:val="36"/>
                        </w:rPr>
                      </w:pPr>
                    </w:p>
                    <w:p w14:paraId="63DB3A37">
                      <w:pPr>
                        <w:jc w:val="center"/>
                        <w:rPr>
                          <w:rFonts w:hint="eastAsia" w:ascii="宋体" w:hAnsi="宋体" w:eastAsia="宋体" w:cs="宋体"/>
                          <w:b/>
                          <w:sz w:val="44"/>
                          <w:szCs w:val="44"/>
                        </w:rPr>
                      </w:pPr>
                      <w:r>
                        <w:rPr>
                          <w:rFonts w:hint="eastAsia" w:ascii="宋体" w:hAnsi="宋体" w:eastAsia="宋体" w:cs="宋体"/>
                          <w:b/>
                          <w:sz w:val="44"/>
                          <w:szCs w:val="44"/>
                        </w:rPr>
                        <w:t>响 应 文 件（正本或副本）</w:t>
                      </w:r>
                    </w:p>
                    <w:p w14:paraId="57D735F5">
                      <w:pPr>
                        <w:jc w:val="center"/>
                        <w:rPr>
                          <w:rFonts w:hint="eastAsia" w:ascii="宋体" w:hAnsi="宋体" w:eastAsia="宋体" w:cs="宋体"/>
                          <w:b/>
                          <w:sz w:val="44"/>
                          <w:szCs w:val="44"/>
                        </w:rPr>
                      </w:pPr>
                    </w:p>
                    <w:p w14:paraId="399A5BBC">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13FFA31A">
                      <w:pPr>
                        <w:pStyle w:val="14"/>
                        <w:rPr>
                          <w:rFonts w:hint="eastAsia" w:ascii="宋体" w:hAnsi="宋体" w:eastAsia="宋体" w:cs="宋体"/>
                        </w:rPr>
                      </w:pPr>
                    </w:p>
                    <w:p w14:paraId="49A6C8C1">
                      <w:pPr>
                        <w:pStyle w:val="14"/>
                        <w:rPr>
                          <w:rFonts w:hint="eastAsia" w:ascii="宋体" w:hAnsi="宋体" w:eastAsia="宋体" w:cs="宋体"/>
                        </w:rPr>
                      </w:pPr>
                    </w:p>
                    <w:p w14:paraId="3E3AE0F7">
                      <w:pPr>
                        <w:pStyle w:val="14"/>
                        <w:rPr>
                          <w:rFonts w:hint="eastAsia" w:ascii="宋体" w:hAnsi="宋体" w:eastAsia="宋体" w:cs="宋体"/>
                        </w:rPr>
                      </w:pPr>
                    </w:p>
                    <w:p w14:paraId="4C239FE2">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1C3A2441">
                      <w:pPr>
                        <w:rPr>
                          <w:rFonts w:hint="eastAsia" w:ascii="宋体" w:hAnsi="宋体" w:eastAsia="宋体" w:cs="宋体"/>
                          <w:sz w:val="28"/>
                          <w:szCs w:val="28"/>
                        </w:rPr>
                      </w:pPr>
                    </w:p>
                    <w:p w14:paraId="1BB65198">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eastAsia="宋体" w:cs="宋体"/>
                          <w:sz w:val="28"/>
                          <w:szCs w:val="28"/>
                          <w:u w:val="single"/>
                        </w:rPr>
                        <w:t>响应文</w:t>
                      </w:r>
                      <w:r>
                        <w:rPr>
                          <w:rFonts w:hint="eastAsia" w:ascii="宋体" w:hAnsi="宋体" w:eastAsia="宋体" w:cs="宋体"/>
                          <w:sz w:val="28"/>
                          <w:szCs w:val="28"/>
                          <w:u w:val="single"/>
                          <w:lang w:val="en-US" w:eastAsia="zh-CN"/>
                        </w:rPr>
                        <w:t xml:space="preserve">件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F32B6C6">
                      <w:pPr>
                        <w:spacing w:line="440" w:lineRule="exact"/>
                        <w:rPr>
                          <w:rFonts w:hint="eastAsia" w:ascii="宋体" w:hAnsi="宋体" w:eastAsia="宋体" w:cs="宋体"/>
                          <w:sz w:val="32"/>
                          <w:szCs w:val="32"/>
                        </w:rPr>
                      </w:pPr>
                    </w:p>
                  </w:txbxContent>
                </v:textbox>
              </v:shape>
            </w:pict>
          </mc:Fallback>
        </mc:AlternateContent>
      </w:r>
    </w:p>
    <w:p w14:paraId="04486F59">
      <w:pPr>
        <w:rPr>
          <w:rFonts w:ascii="宋体" w:hAnsi="宋体" w:eastAsia="宋体" w:cs="宋体"/>
          <w:sz w:val="32"/>
          <w:szCs w:val="32"/>
        </w:rPr>
      </w:pPr>
    </w:p>
    <w:p w14:paraId="59EB5EC3">
      <w:pPr>
        <w:rPr>
          <w:rFonts w:ascii="宋体" w:hAnsi="宋体" w:eastAsia="宋体" w:cs="宋体"/>
          <w:sz w:val="32"/>
          <w:szCs w:val="32"/>
        </w:rPr>
      </w:pPr>
    </w:p>
    <w:p w14:paraId="3C3C9AD3">
      <w:pPr>
        <w:rPr>
          <w:rFonts w:ascii="宋体" w:hAnsi="宋体" w:eastAsia="宋体" w:cs="宋体"/>
          <w:sz w:val="32"/>
          <w:szCs w:val="32"/>
        </w:rPr>
      </w:pPr>
    </w:p>
    <w:p w14:paraId="5CA98B6C">
      <w:pPr>
        <w:rPr>
          <w:rFonts w:ascii="宋体" w:hAnsi="宋体" w:eastAsia="宋体" w:cs="宋体"/>
          <w:sz w:val="32"/>
          <w:szCs w:val="32"/>
        </w:rPr>
      </w:pPr>
    </w:p>
    <w:p w14:paraId="35694073">
      <w:pPr>
        <w:rPr>
          <w:rFonts w:ascii="宋体" w:hAnsi="宋体" w:eastAsia="宋体" w:cs="宋体"/>
          <w:sz w:val="32"/>
          <w:szCs w:val="32"/>
        </w:rPr>
      </w:pPr>
    </w:p>
    <w:p w14:paraId="151A8258">
      <w:pPr>
        <w:rPr>
          <w:rFonts w:ascii="宋体" w:hAnsi="宋体" w:eastAsia="宋体" w:cs="宋体"/>
          <w:sz w:val="32"/>
          <w:szCs w:val="32"/>
        </w:rPr>
      </w:pPr>
    </w:p>
    <w:p w14:paraId="310535E2">
      <w:pPr>
        <w:rPr>
          <w:rFonts w:ascii="宋体" w:hAnsi="宋体" w:eastAsia="宋体" w:cs="宋体"/>
          <w:sz w:val="32"/>
          <w:szCs w:val="32"/>
        </w:rPr>
      </w:pPr>
    </w:p>
    <w:p w14:paraId="740873B9">
      <w:pPr>
        <w:rPr>
          <w:rFonts w:ascii="宋体" w:hAnsi="宋体" w:eastAsia="宋体" w:cs="宋体"/>
          <w:sz w:val="32"/>
          <w:szCs w:val="32"/>
        </w:rPr>
      </w:pPr>
    </w:p>
    <w:p w14:paraId="33BC032C">
      <w:pPr>
        <w:jc w:val="center"/>
        <w:rPr>
          <w:rFonts w:ascii="宋体" w:hAnsi="宋体" w:eastAsia="宋体" w:cs="宋体"/>
          <w:b/>
          <w:bCs/>
          <w:sz w:val="44"/>
          <w:szCs w:val="44"/>
        </w:rPr>
      </w:pPr>
    </w:p>
    <w:p w14:paraId="65A7518D">
      <w:pPr>
        <w:rPr>
          <w:rFonts w:ascii="宋体" w:hAnsi="宋体" w:eastAsia="宋体" w:cs="宋体"/>
          <w:b/>
          <w:bCs/>
          <w:sz w:val="44"/>
          <w:szCs w:val="44"/>
        </w:rPr>
      </w:pPr>
    </w:p>
    <w:p w14:paraId="648C8965">
      <w:pPr>
        <w:jc w:val="center"/>
        <w:rPr>
          <w:rFonts w:ascii="宋体" w:hAnsi="宋体" w:eastAsia="宋体" w:cs="宋体"/>
          <w:b/>
          <w:bCs/>
          <w:sz w:val="44"/>
          <w:szCs w:val="44"/>
        </w:rPr>
      </w:pPr>
    </w:p>
    <w:p w14:paraId="5F20E69F">
      <w:pPr>
        <w:jc w:val="center"/>
        <w:rPr>
          <w:rFonts w:ascii="宋体" w:hAnsi="宋体" w:eastAsia="宋体" w:cs="宋体"/>
          <w:b/>
          <w:bCs/>
          <w:sz w:val="44"/>
          <w:szCs w:val="44"/>
        </w:rPr>
      </w:pPr>
    </w:p>
    <w:p w14:paraId="568B7811">
      <w:pPr>
        <w:jc w:val="center"/>
        <w:rPr>
          <w:rFonts w:ascii="宋体" w:hAnsi="宋体" w:eastAsia="宋体" w:cs="宋体"/>
          <w:b/>
          <w:bCs/>
          <w:sz w:val="44"/>
          <w:szCs w:val="44"/>
        </w:rPr>
      </w:pPr>
    </w:p>
    <w:p w14:paraId="0B4C4414">
      <w:pPr>
        <w:jc w:val="center"/>
        <w:rPr>
          <w:rFonts w:ascii="宋体" w:hAnsi="宋体" w:eastAsia="宋体" w:cs="宋体"/>
          <w:b/>
          <w:bCs/>
          <w:sz w:val="44"/>
          <w:szCs w:val="44"/>
        </w:rPr>
      </w:pPr>
    </w:p>
    <w:p w14:paraId="52C87D78">
      <w:pPr>
        <w:rPr>
          <w:rFonts w:ascii="宋体" w:hAnsi="宋体" w:eastAsia="宋体" w:cs="宋体"/>
          <w:b/>
          <w:bCs/>
          <w:sz w:val="44"/>
          <w:szCs w:val="44"/>
        </w:rPr>
      </w:pPr>
    </w:p>
    <w:p w14:paraId="52C5F07C"/>
    <w:p w14:paraId="585E208A"/>
    <w:p w14:paraId="212A8CF9">
      <w:pPr>
        <w:pStyle w:val="14"/>
        <w:ind w:left="0" w:leftChars="0" w:firstLine="0" w:firstLineChars="0"/>
        <w:rPr>
          <w:rFonts w:ascii="宋体" w:hAnsi="宋体"/>
          <w:b/>
          <w:bCs/>
          <w:szCs w:val="21"/>
        </w:rPr>
      </w:pPr>
    </w:p>
    <w:p w14:paraId="05F67A60">
      <w:pPr>
        <w:pStyle w:val="14"/>
        <w:ind w:left="0" w:leftChars="0" w:firstLine="0" w:firstLineChars="0"/>
        <w:rPr>
          <w:rFonts w:ascii="宋体" w:hAnsi="宋体"/>
          <w:b/>
          <w:bCs/>
          <w:szCs w:val="21"/>
        </w:rPr>
      </w:pPr>
    </w:p>
    <w:p w14:paraId="43D0A068">
      <w:pPr>
        <w:jc w:val="center"/>
        <w:outlineLvl w:val="1"/>
        <w:rPr>
          <w:rFonts w:ascii="宋体" w:hAnsi="宋体" w:eastAsia="宋体" w:cs="宋体"/>
          <w:sz w:val="32"/>
          <w:szCs w:val="32"/>
        </w:rPr>
      </w:pPr>
      <w:r>
        <w:rPr>
          <w:rFonts w:hint="eastAsia" w:ascii="宋体" w:hAnsi="宋体" w:eastAsia="宋体" w:cs="宋体"/>
          <w:sz w:val="32"/>
          <w:szCs w:val="32"/>
          <w:lang w:val="en-US" w:eastAsia="zh-CN"/>
        </w:rPr>
        <w:t>资格证明文件</w:t>
      </w:r>
      <w:r>
        <w:rPr>
          <w:rFonts w:hint="eastAsia" w:ascii="宋体" w:hAnsi="宋体" w:eastAsia="宋体" w:cs="宋体"/>
          <w:sz w:val="32"/>
          <w:szCs w:val="32"/>
        </w:rPr>
        <w:t>封袋正面标识式样</w:t>
      </w:r>
    </w:p>
    <w:p w14:paraId="7733CF82">
      <w:pPr>
        <w:rPr>
          <w:rFonts w:ascii="宋体" w:hAnsi="宋体" w:eastAsia="宋体" w:cs="宋体"/>
          <w:sz w:val="32"/>
          <w:szCs w:val="32"/>
        </w:rPr>
      </w:pPr>
      <w:r>
        <w:rPr>
          <w:rFonts w:ascii="宋体" w:hAnsi="宋体" w:eastAsia="宋体" w:cs="宋体"/>
          <w:sz w:val="36"/>
          <w:szCs w:val="36"/>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137795</wp:posOffset>
                </wp:positionV>
                <wp:extent cx="5618480" cy="7146290"/>
                <wp:effectExtent l="4445" t="4445" r="15875" b="12065"/>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93055" cy="3292475"/>
                        </a:xfrm>
                        <a:prstGeom prst="rect">
                          <a:avLst/>
                        </a:prstGeom>
                        <a:solidFill>
                          <a:srgbClr val="FFFFFF"/>
                        </a:solidFill>
                        <a:ln w="9525" cmpd="dbl">
                          <a:solidFill>
                            <a:srgbClr val="000000"/>
                          </a:solidFill>
                          <a:miter lim="200000"/>
                        </a:ln>
                        <a:effectLst/>
                      </wps:spPr>
                      <wps:txbx>
                        <w:txbxContent>
                          <w:p w14:paraId="7D55F8C8">
                            <w:pPr>
                              <w:rPr>
                                <w:rFonts w:hint="eastAsia" w:ascii="宋体" w:hAnsi="宋体" w:eastAsia="宋体" w:cs="宋体"/>
                                <w:sz w:val="28"/>
                                <w:szCs w:val="28"/>
                              </w:rPr>
                            </w:pPr>
                          </w:p>
                          <w:p w14:paraId="75DBD7C7">
                            <w:pPr>
                              <w:rPr>
                                <w:rFonts w:hint="eastAsia" w:ascii="宋体" w:hAnsi="宋体" w:eastAsia="宋体" w:cs="宋体"/>
                                <w:sz w:val="28"/>
                                <w:szCs w:val="28"/>
                              </w:rPr>
                            </w:pPr>
                          </w:p>
                          <w:p w14:paraId="473DF6CE">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39F38254">
                            <w:pPr>
                              <w:rPr>
                                <w:rFonts w:hint="eastAsia" w:ascii="宋体" w:hAnsi="宋体" w:eastAsia="宋体" w:cs="宋体"/>
                                <w:sz w:val="28"/>
                                <w:szCs w:val="28"/>
                                <w:lang w:val="en-US" w:eastAsia="zh-CN"/>
                              </w:rPr>
                            </w:pPr>
                          </w:p>
                          <w:p w14:paraId="5DBB2EAE">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4E9509EA">
                            <w:pPr>
                              <w:rPr>
                                <w:rFonts w:hint="eastAsia" w:ascii="宋体" w:hAnsi="宋体" w:eastAsia="宋体" w:cs="宋体"/>
                                <w:sz w:val="28"/>
                                <w:szCs w:val="28"/>
                              </w:rPr>
                            </w:pPr>
                          </w:p>
                          <w:p w14:paraId="666D24D6">
                            <w:pPr>
                              <w:rPr>
                                <w:rFonts w:hint="eastAsia" w:ascii="宋体" w:hAnsi="宋体" w:eastAsia="宋体" w:cs="宋体"/>
                                <w:sz w:val="28"/>
                                <w:szCs w:val="28"/>
                              </w:rPr>
                            </w:pPr>
                            <w:r>
                              <w:rPr>
                                <w:rFonts w:hint="eastAsia" w:ascii="宋体" w:hAnsi="宋体" w:eastAsia="宋体" w:cs="宋体"/>
                                <w:sz w:val="28"/>
                                <w:szCs w:val="28"/>
                              </w:rPr>
                              <w:t>项目名称：</w:t>
                            </w:r>
                          </w:p>
                          <w:p w14:paraId="373BB270">
                            <w:pPr>
                              <w:spacing w:line="440" w:lineRule="exact"/>
                              <w:jc w:val="center"/>
                              <w:rPr>
                                <w:rFonts w:hint="eastAsia" w:ascii="宋体" w:hAnsi="宋体" w:eastAsia="宋体" w:cs="宋体"/>
                                <w:sz w:val="36"/>
                                <w:szCs w:val="36"/>
                              </w:rPr>
                            </w:pPr>
                          </w:p>
                          <w:p w14:paraId="005A6F95">
                            <w:pPr>
                              <w:jc w:val="center"/>
                              <w:rPr>
                                <w:rFonts w:hint="default" w:ascii="宋体" w:hAnsi="宋体" w:eastAsia="宋体" w:cs="宋体"/>
                                <w:b/>
                                <w:sz w:val="44"/>
                                <w:szCs w:val="44"/>
                                <w:lang w:val="en-US" w:eastAsia="zh-CN"/>
                              </w:rPr>
                            </w:pPr>
                            <w:r>
                              <w:rPr>
                                <w:rFonts w:hint="eastAsia" w:ascii="宋体" w:hAnsi="宋体" w:eastAsia="宋体" w:cs="宋体"/>
                                <w:b/>
                                <w:sz w:val="44"/>
                                <w:szCs w:val="44"/>
                                <w:lang w:val="en-US" w:eastAsia="zh-CN"/>
                              </w:rPr>
                              <w:t>资格证明文件</w:t>
                            </w:r>
                          </w:p>
                          <w:p w14:paraId="251022A6">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1C1E0739">
                            <w:pPr>
                              <w:pStyle w:val="14"/>
                              <w:rPr>
                                <w:rFonts w:hint="eastAsia" w:ascii="宋体" w:hAnsi="宋体" w:eastAsia="宋体" w:cs="宋体"/>
                              </w:rPr>
                            </w:pPr>
                          </w:p>
                          <w:p w14:paraId="47926B10">
                            <w:pPr>
                              <w:pStyle w:val="14"/>
                              <w:rPr>
                                <w:rFonts w:hint="eastAsia" w:ascii="宋体" w:hAnsi="宋体" w:eastAsia="宋体" w:cs="宋体"/>
                              </w:rPr>
                            </w:pPr>
                          </w:p>
                          <w:p w14:paraId="1E9B65E8">
                            <w:pPr>
                              <w:pStyle w:val="14"/>
                              <w:rPr>
                                <w:rFonts w:hint="eastAsia" w:ascii="宋体" w:hAnsi="宋体" w:eastAsia="宋体" w:cs="宋体"/>
                              </w:rPr>
                            </w:pPr>
                          </w:p>
                          <w:p w14:paraId="1D8DF464">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123089F5">
                            <w:pPr>
                              <w:rPr>
                                <w:rFonts w:hint="eastAsia" w:ascii="宋体" w:hAnsi="宋体" w:eastAsia="宋体" w:cs="宋体"/>
                                <w:sz w:val="28"/>
                                <w:szCs w:val="28"/>
                              </w:rPr>
                            </w:pPr>
                          </w:p>
                          <w:p w14:paraId="2243E279">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eastAsia="宋体" w:cs="宋体"/>
                                <w:sz w:val="28"/>
                                <w:szCs w:val="28"/>
                                <w:u w:val="single"/>
                                <w:lang w:val="en-US" w:eastAsia="zh-CN"/>
                              </w:rPr>
                              <w:t xml:space="preserve">资格证明文件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E858457">
                            <w:pPr>
                              <w:spacing w:line="440" w:lineRule="exact"/>
                              <w:rPr>
                                <w:rFonts w:hint="eastAsia" w:ascii="宋体" w:hAnsi="宋体" w:eastAsia="宋体" w:cs="宋体"/>
                                <w:sz w:val="32"/>
                                <w:szCs w:val="32"/>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5.5pt;margin-top:10.85pt;height:562.7pt;width:442.4pt;z-index:251660288;mso-width-relative:page;mso-height-relative:page;" fillcolor="#FFFFFF" filled="t" stroked="t" coordsize="21600,21600" o:gfxdata="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P8JrtkAAAAKAQAA&#10;DwAAAAAAAAABACAAAAAiAAAAZHJzL2Rvd25yZXYueG1sUEsBAhQAFAAAAAgAh07iQCk1ng5RAgAA&#10;ogQAAA4AAAAAAAAAAQAgAAAAKAEAAGRycy9lMm9Eb2MueG1sUEsFBgAAAAAGAAYAWQEAAOsFAAAA&#10;AA==&#10;">
                <v:fill on="t" focussize="0,0"/>
                <v:stroke color="#000000" linestyle="thinThin" miterlimit="2" joinstyle="miter"/>
                <v:imagedata o:title=""/>
                <o:lock v:ext="edit" aspectratio="f"/>
                <v:textbox>
                  <w:txbxContent>
                    <w:p w14:paraId="7D55F8C8">
                      <w:pPr>
                        <w:rPr>
                          <w:rFonts w:hint="eastAsia" w:ascii="宋体" w:hAnsi="宋体" w:eastAsia="宋体" w:cs="宋体"/>
                          <w:sz w:val="28"/>
                          <w:szCs w:val="28"/>
                        </w:rPr>
                      </w:pPr>
                    </w:p>
                    <w:p w14:paraId="75DBD7C7">
                      <w:pPr>
                        <w:rPr>
                          <w:rFonts w:hint="eastAsia" w:ascii="宋体" w:hAnsi="宋体" w:eastAsia="宋体" w:cs="宋体"/>
                          <w:sz w:val="28"/>
                          <w:szCs w:val="28"/>
                        </w:rPr>
                      </w:pPr>
                    </w:p>
                    <w:p w14:paraId="473DF6CE">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39F38254">
                      <w:pPr>
                        <w:rPr>
                          <w:rFonts w:hint="eastAsia" w:ascii="宋体" w:hAnsi="宋体" w:eastAsia="宋体" w:cs="宋体"/>
                          <w:sz w:val="28"/>
                          <w:szCs w:val="28"/>
                          <w:lang w:val="en-US" w:eastAsia="zh-CN"/>
                        </w:rPr>
                      </w:pPr>
                    </w:p>
                    <w:p w14:paraId="5DBB2EAE">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4E9509EA">
                      <w:pPr>
                        <w:rPr>
                          <w:rFonts w:hint="eastAsia" w:ascii="宋体" w:hAnsi="宋体" w:eastAsia="宋体" w:cs="宋体"/>
                          <w:sz w:val="28"/>
                          <w:szCs w:val="28"/>
                        </w:rPr>
                      </w:pPr>
                    </w:p>
                    <w:p w14:paraId="666D24D6">
                      <w:pPr>
                        <w:rPr>
                          <w:rFonts w:hint="eastAsia" w:ascii="宋体" w:hAnsi="宋体" w:eastAsia="宋体" w:cs="宋体"/>
                          <w:sz w:val="28"/>
                          <w:szCs w:val="28"/>
                        </w:rPr>
                      </w:pPr>
                      <w:r>
                        <w:rPr>
                          <w:rFonts w:hint="eastAsia" w:ascii="宋体" w:hAnsi="宋体" w:eastAsia="宋体" w:cs="宋体"/>
                          <w:sz w:val="28"/>
                          <w:szCs w:val="28"/>
                        </w:rPr>
                        <w:t>项目名称：</w:t>
                      </w:r>
                    </w:p>
                    <w:p w14:paraId="373BB270">
                      <w:pPr>
                        <w:spacing w:line="440" w:lineRule="exact"/>
                        <w:jc w:val="center"/>
                        <w:rPr>
                          <w:rFonts w:hint="eastAsia" w:ascii="宋体" w:hAnsi="宋体" w:eastAsia="宋体" w:cs="宋体"/>
                          <w:sz w:val="36"/>
                          <w:szCs w:val="36"/>
                        </w:rPr>
                      </w:pPr>
                    </w:p>
                    <w:p w14:paraId="005A6F95">
                      <w:pPr>
                        <w:jc w:val="center"/>
                        <w:rPr>
                          <w:rFonts w:hint="default" w:ascii="宋体" w:hAnsi="宋体" w:eastAsia="宋体" w:cs="宋体"/>
                          <w:b/>
                          <w:sz w:val="44"/>
                          <w:szCs w:val="44"/>
                          <w:lang w:val="en-US" w:eastAsia="zh-CN"/>
                        </w:rPr>
                      </w:pPr>
                      <w:r>
                        <w:rPr>
                          <w:rFonts w:hint="eastAsia" w:ascii="宋体" w:hAnsi="宋体" w:eastAsia="宋体" w:cs="宋体"/>
                          <w:b/>
                          <w:sz w:val="44"/>
                          <w:szCs w:val="44"/>
                          <w:lang w:val="en-US" w:eastAsia="zh-CN"/>
                        </w:rPr>
                        <w:t>资格证明文件</w:t>
                      </w:r>
                    </w:p>
                    <w:p w14:paraId="251022A6">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1C1E0739">
                      <w:pPr>
                        <w:pStyle w:val="14"/>
                        <w:rPr>
                          <w:rFonts w:hint="eastAsia" w:ascii="宋体" w:hAnsi="宋体" w:eastAsia="宋体" w:cs="宋体"/>
                        </w:rPr>
                      </w:pPr>
                    </w:p>
                    <w:p w14:paraId="47926B10">
                      <w:pPr>
                        <w:pStyle w:val="14"/>
                        <w:rPr>
                          <w:rFonts w:hint="eastAsia" w:ascii="宋体" w:hAnsi="宋体" w:eastAsia="宋体" w:cs="宋体"/>
                        </w:rPr>
                      </w:pPr>
                    </w:p>
                    <w:p w14:paraId="1E9B65E8">
                      <w:pPr>
                        <w:pStyle w:val="14"/>
                        <w:rPr>
                          <w:rFonts w:hint="eastAsia" w:ascii="宋体" w:hAnsi="宋体" w:eastAsia="宋体" w:cs="宋体"/>
                        </w:rPr>
                      </w:pPr>
                    </w:p>
                    <w:p w14:paraId="1D8DF464">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123089F5">
                      <w:pPr>
                        <w:rPr>
                          <w:rFonts w:hint="eastAsia" w:ascii="宋体" w:hAnsi="宋体" w:eastAsia="宋体" w:cs="宋体"/>
                          <w:sz w:val="28"/>
                          <w:szCs w:val="28"/>
                        </w:rPr>
                      </w:pPr>
                    </w:p>
                    <w:p w14:paraId="2243E279">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eastAsia="宋体" w:cs="宋体"/>
                          <w:sz w:val="28"/>
                          <w:szCs w:val="28"/>
                          <w:u w:val="single"/>
                          <w:lang w:val="en-US" w:eastAsia="zh-CN"/>
                        </w:rPr>
                        <w:t xml:space="preserve">资格证明文件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E858457">
                      <w:pPr>
                        <w:spacing w:line="440" w:lineRule="exact"/>
                        <w:rPr>
                          <w:rFonts w:hint="eastAsia" w:ascii="宋体" w:hAnsi="宋体" w:eastAsia="宋体" w:cs="宋体"/>
                          <w:sz w:val="32"/>
                          <w:szCs w:val="32"/>
                        </w:rPr>
                      </w:pPr>
                    </w:p>
                  </w:txbxContent>
                </v:textbox>
              </v:shape>
            </w:pict>
          </mc:Fallback>
        </mc:AlternateContent>
      </w:r>
    </w:p>
    <w:p w14:paraId="7DAD4E55">
      <w:pPr>
        <w:rPr>
          <w:rFonts w:ascii="宋体" w:hAnsi="宋体" w:eastAsia="宋体" w:cs="宋体"/>
          <w:sz w:val="32"/>
          <w:szCs w:val="32"/>
        </w:rPr>
      </w:pPr>
    </w:p>
    <w:p w14:paraId="7C8B99D7">
      <w:pPr>
        <w:rPr>
          <w:rFonts w:ascii="宋体" w:hAnsi="宋体" w:eastAsia="宋体" w:cs="宋体"/>
          <w:sz w:val="32"/>
          <w:szCs w:val="32"/>
        </w:rPr>
      </w:pPr>
    </w:p>
    <w:p w14:paraId="24157D1D">
      <w:pPr>
        <w:rPr>
          <w:rFonts w:ascii="宋体" w:hAnsi="宋体" w:eastAsia="宋体" w:cs="宋体"/>
          <w:sz w:val="32"/>
          <w:szCs w:val="32"/>
        </w:rPr>
      </w:pPr>
    </w:p>
    <w:p w14:paraId="11E00333">
      <w:pPr>
        <w:rPr>
          <w:rFonts w:ascii="宋体" w:hAnsi="宋体" w:eastAsia="宋体" w:cs="宋体"/>
          <w:sz w:val="32"/>
          <w:szCs w:val="32"/>
        </w:rPr>
      </w:pPr>
    </w:p>
    <w:p w14:paraId="235006CD">
      <w:pPr>
        <w:rPr>
          <w:rFonts w:ascii="宋体" w:hAnsi="宋体" w:eastAsia="宋体" w:cs="宋体"/>
          <w:sz w:val="32"/>
          <w:szCs w:val="32"/>
        </w:rPr>
      </w:pPr>
    </w:p>
    <w:p w14:paraId="2E20558A">
      <w:pPr>
        <w:rPr>
          <w:rFonts w:ascii="宋体" w:hAnsi="宋体" w:eastAsia="宋体" w:cs="宋体"/>
          <w:sz w:val="32"/>
          <w:szCs w:val="32"/>
        </w:rPr>
      </w:pPr>
    </w:p>
    <w:p w14:paraId="7E6628AC">
      <w:pPr>
        <w:rPr>
          <w:rFonts w:ascii="宋体" w:hAnsi="宋体" w:eastAsia="宋体" w:cs="宋体"/>
          <w:sz w:val="32"/>
          <w:szCs w:val="32"/>
        </w:rPr>
      </w:pPr>
    </w:p>
    <w:p w14:paraId="16F5A6B2">
      <w:pPr>
        <w:rPr>
          <w:rFonts w:ascii="宋体" w:hAnsi="宋体" w:eastAsia="宋体" w:cs="宋体"/>
          <w:sz w:val="32"/>
          <w:szCs w:val="32"/>
        </w:rPr>
      </w:pPr>
    </w:p>
    <w:p w14:paraId="42632EA1">
      <w:pPr>
        <w:jc w:val="center"/>
        <w:rPr>
          <w:rFonts w:ascii="宋体" w:hAnsi="宋体" w:eastAsia="宋体" w:cs="宋体"/>
          <w:b/>
          <w:bCs/>
          <w:sz w:val="44"/>
          <w:szCs w:val="44"/>
        </w:rPr>
      </w:pPr>
    </w:p>
    <w:p w14:paraId="224F53F7">
      <w:pPr>
        <w:rPr>
          <w:rFonts w:ascii="宋体" w:hAnsi="宋体" w:eastAsia="宋体" w:cs="宋体"/>
          <w:b/>
          <w:bCs/>
          <w:sz w:val="44"/>
          <w:szCs w:val="44"/>
        </w:rPr>
      </w:pPr>
    </w:p>
    <w:p w14:paraId="068C3AC1">
      <w:pPr>
        <w:jc w:val="center"/>
        <w:rPr>
          <w:rFonts w:ascii="宋体" w:hAnsi="宋体" w:eastAsia="宋体" w:cs="宋体"/>
          <w:b/>
          <w:bCs/>
          <w:sz w:val="44"/>
          <w:szCs w:val="44"/>
        </w:rPr>
      </w:pPr>
    </w:p>
    <w:p w14:paraId="2DD808CA">
      <w:pPr>
        <w:jc w:val="center"/>
        <w:rPr>
          <w:rFonts w:ascii="宋体" w:hAnsi="宋体" w:eastAsia="宋体" w:cs="宋体"/>
          <w:b/>
          <w:bCs/>
          <w:sz w:val="44"/>
          <w:szCs w:val="44"/>
        </w:rPr>
      </w:pPr>
    </w:p>
    <w:p w14:paraId="32A55EFA">
      <w:pPr>
        <w:jc w:val="center"/>
        <w:rPr>
          <w:rFonts w:ascii="宋体" w:hAnsi="宋体" w:eastAsia="宋体" w:cs="宋体"/>
          <w:b/>
          <w:bCs/>
          <w:sz w:val="44"/>
          <w:szCs w:val="44"/>
        </w:rPr>
      </w:pPr>
    </w:p>
    <w:p w14:paraId="265880FB">
      <w:pPr>
        <w:jc w:val="center"/>
        <w:rPr>
          <w:rFonts w:ascii="宋体" w:hAnsi="宋体" w:eastAsia="宋体" w:cs="宋体"/>
          <w:b/>
          <w:bCs/>
          <w:sz w:val="44"/>
          <w:szCs w:val="44"/>
        </w:rPr>
      </w:pPr>
    </w:p>
    <w:p w14:paraId="37D03163">
      <w:pPr>
        <w:rPr>
          <w:rFonts w:ascii="宋体" w:hAnsi="宋体" w:eastAsia="宋体" w:cs="宋体"/>
          <w:b/>
          <w:bCs/>
          <w:sz w:val="44"/>
          <w:szCs w:val="44"/>
        </w:rPr>
      </w:pPr>
    </w:p>
    <w:p w14:paraId="7385C3BB"/>
    <w:p w14:paraId="3E7CB434"/>
    <w:p w14:paraId="481E389A">
      <w:pPr>
        <w:pStyle w:val="14"/>
        <w:ind w:left="0" w:leftChars="0" w:firstLine="0" w:firstLineChars="0"/>
        <w:rPr>
          <w:rFonts w:ascii="宋体" w:hAnsi="宋体"/>
          <w:b/>
          <w:bCs/>
          <w:szCs w:val="21"/>
        </w:rPr>
      </w:pPr>
    </w:p>
    <w:p w14:paraId="00A82518">
      <w:pPr>
        <w:pStyle w:val="14"/>
        <w:ind w:left="0" w:leftChars="0" w:firstLine="0" w:firstLineChars="0"/>
        <w:rPr>
          <w:rFonts w:ascii="宋体" w:hAnsi="宋体"/>
          <w:b/>
          <w:bCs/>
          <w:szCs w:val="21"/>
        </w:rPr>
      </w:pPr>
    </w:p>
    <w:p w14:paraId="7FCE0BBD">
      <w:pPr>
        <w:jc w:val="center"/>
        <w:outlineLvl w:val="1"/>
        <w:rPr>
          <w:rFonts w:ascii="宋体" w:hAnsi="宋体" w:eastAsia="宋体" w:cs="宋体"/>
          <w:sz w:val="32"/>
          <w:szCs w:val="32"/>
        </w:rPr>
      </w:pPr>
      <w:r>
        <w:rPr>
          <w:rFonts w:hint="eastAsia" w:ascii="宋体" w:hAnsi="宋体" w:eastAsia="宋体" w:cs="宋体"/>
          <w:sz w:val="32"/>
          <w:szCs w:val="32"/>
          <w:lang w:val="en-US" w:eastAsia="zh-CN"/>
        </w:rPr>
        <w:t>资格证明文件</w:t>
      </w:r>
      <w:r>
        <w:rPr>
          <w:rFonts w:hint="eastAsia" w:ascii="宋体" w:hAnsi="宋体" w:eastAsia="宋体" w:cs="宋体"/>
          <w:sz w:val="32"/>
          <w:szCs w:val="32"/>
        </w:rPr>
        <w:t>封袋正面标识式样</w:t>
      </w:r>
    </w:p>
    <w:p w14:paraId="117F6C86">
      <w:pPr>
        <w:rPr>
          <w:rFonts w:ascii="宋体" w:hAnsi="宋体" w:eastAsia="宋体" w:cs="宋体"/>
          <w:sz w:val="32"/>
          <w:szCs w:val="32"/>
        </w:rPr>
      </w:pPr>
      <w:r>
        <w:rPr>
          <w:rFonts w:ascii="宋体" w:hAnsi="宋体" w:eastAsia="宋体" w:cs="宋体"/>
          <w:sz w:val="36"/>
          <w:szCs w:val="36"/>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137795</wp:posOffset>
                </wp:positionV>
                <wp:extent cx="5618480" cy="7146290"/>
                <wp:effectExtent l="4445" t="4445" r="15875" b="12065"/>
                <wp:wrapNone/>
                <wp:docPr id="2"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93055" cy="3292475"/>
                        </a:xfrm>
                        <a:prstGeom prst="rect">
                          <a:avLst/>
                        </a:prstGeom>
                        <a:solidFill>
                          <a:srgbClr val="FFFFFF"/>
                        </a:solidFill>
                        <a:ln w="9525" cmpd="dbl">
                          <a:solidFill>
                            <a:srgbClr val="000000"/>
                          </a:solidFill>
                          <a:miter lim="200000"/>
                        </a:ln>
                        <a:effectLst/>
                      </wps:spPr>
                      <wps:txbx>
                        <w:txbxContent>
                          <w:p w14:paraId="7D43A278">
                            <w:pPr>
                              <w:rPr>
                                <w:rFonts w:hint="eastAsia" w:ascii="宋体" w:hAnsi="宋体" w:eastAsia="宋体" w:cs="宋体"/>
                                <w:sz w:val="28"/>
                                <w:szCs w:val="28"/>
                              </w:rPr>
                            </w:pPr>
                          </w:p>
                          <w:p w14:paraId="1FAE494C">
                            <w:pPr>
                              <w:rPr>
                                <w:rFonts w:hint="eastAsia" w:ascii="宋体" w:hAnsi="宋体" w:eastAsia="宋体" w:cs="宋体"/>
                                <w:sz w:val="28"/>
                                <w:szCs w:val="28"/>
                              </w:rPr>
                            </w:pPr>
                          </w:p>
                          <w:p w14:paraId="1DF68384">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5EB8EB82">
                            <w:pPr>
                              <w:rPr>
                                <w:rFonts w:hint="eastAsia" w:ascii="宋体" w:hAnsi="宋体" w:eastAsia="宋体" w:cs="宋体"/>
                                <w:sz w:val="28"/>
                                <w:szCs w:val="28"/>
                                <w:lang w:val="en-US" w:eastAsia="zh-CN"/>
                              </w:rPr>
                            </w:pPr>
                          </w:p>
                          <w:p w14:paraId="285A7C2F">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02002FD5">
                            <w:pPr>
                              <w:rPr>
                                <w:rFonts w:hint="eastAsia" w:ascii="宋体" w:hAnsi="宋体" w:eastAsia="宋体" w:cs="宋体"/>
                                <w:sz w:val="28"/>
                                <w:szCs w:val="28"/>
                              </w:rPr>
                            </w:pPr>
                          </w:p>
                          <w:p w14:paraId="41392BD9">
                            <w:pPr>
                              <w:rPr>
                                <w:rFonts w:hint="eastAsia" w:ascii="宋体" w:hAnsi="宋体" w:eastAsia="宋体" w:cs="宋体"/>
                                <w:sz w:val="28"/>
                                <w:szCs w:val="28"/>
                              </w:rPr>
                            </w:pPr>
                            <w:r>
                              <w:rPr>
                                <w:rFonts w:hint="eastAsia" w:ascii="宋体" w:hAnsi="宋体" w:eastAsia="宋体" w:cs="宋体"/>
                                <w:sz w:val="28"/>
                                <w:szCs w:val="28"/>
                              </w:rPr>
                              <w:t>项目名称：</w:t>
                            </w:r>
                          </w:p>
                          <w:p w14:paraId="4AB2A924">
                            <w:pPr>
                              <w:spacing w:line="440" w:lineRule="exact"/>
                              <w:jc w:val="center"/>
                              <w:rPr>
                                <w:rFonts w:hint="eastAsia" w:ascii="宋体" w:hAnsi="宋体" w:eastAsia="宋体" w:cs="宋体"/>
                                <w:sz w:val="36"/>
                                <w:szCs w:val="36"/>
                              </w:rPr>
                            </w:pPr>
                          </w:p>
                          <w:p w14:paraId="767FA0D0">
                            <w:pPr>
                              <w:jc w:val="center"/>
                              <w:rPr>
                                <w:rFonts w:hint="default" w:ascii="宋体" w:hAnsi="宋体" w:eastAsia="宋体" w:cs="宋体"/>
                                <w:b/>
                                <w:sz w:val="44"/>
                                <w:szCs w:val="44"/>
                                <w:lang w:val="en-US" w:eastAsia="zh-CN"/>
                              </w:rPr>
                            </w:pPr>
                            <w:r>
                              <w:rPr>
                                <w:rFonts w:hint="eastAsia" w:ascii="宋体" w:hAnsi="宋体" w:eastAsia="宋体" w:cs="宋体"/>
                                <w:b/>
                                <w:sz w:val="44"/>
                                <w:szCs w:val="44"/>
                                <w:lang w:val="en-US" w:eastAsia="zh-CN"/>
                              </w:rPr>
                              <w:t>资格证明文件</w:t>
                            </w:r>
                          </w:p>
                          <w:p w14:paraId="32A2C5C4">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4AB7DB98">
                            <w:pPr>
                              <w:pStyle w:val="14"/>
                              <w:rPr>
                                <w:rFonts w:hint="eastAsia" w:ascii="宋体" w:hAnsi="宋体" w:eastAsia="宋体" w:cs="宋体"/>
                              </w:rPr>
                            </w:pPr>
                          </w:p>
                          <w:p w14:paraId="3528E8E3">
                            <w:pPr>
                              <w:pStyle w:val="14"/>
                              <w:rPr>
                                <w:rFonts w:hint="eastAsia" w:ascii="宋体" w:hAnsi="宋体" w:eastAsia="宋体" w:cs="宋体"/>
                              </w:rPr>
                            </w:pPr>
                          </w:p>
                          <w:p w14:paraId="2904E042">
                            <w:pPr>
                              <w:pStyle w:val="14"/>
                              <w:rPr>
                                <w:rFonts w:hint="eastAsia" w:ascii="宋体" w:hAnsi="宋体" w:eastAsia="宋体" w:cs="宋体"/>
                              </w:rPr>
                            </w:pPr>
                          </w:p>
                          <w:p w14:paraId="34735666">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3024BD44">
                            <w:pPr>
                              <w:rPr>
                                <w:rFonts w:hint="eastAsia" w:ascii="宋体" w:hAnsi="宋体" w:eastAsia="宋体" w:cs="宋体"/>
                                <w:sz w:val="28"/>
                                <w:szCs w:val="28"/>
                              </w:rPr>
                            </w:pPr>
                          </w:p>
                          <w:p w14:paraId="566C43AB">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eastAsia="宋体" w:cs="宋体"/>
                                <w:sz w:val="28"/>
                                <w:szCs w:val="28"/>
                                <w:u w:val="single"/>
                                <w:lang w:val="en-US" w:eastAsia="zh-CN"/>
                              </w:rPr>
                              <w:t xml:space="preserve">资格证明文件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245C008">
                            <w:pPr>
                              <w:spacing w:line="440" w:lineRule="exact"/>
                              <w:rPr>
                                <w:rFonts w:hint="eastAsia" w:ascii="宋体" w:hAnsi="宋体" w:eastAsia="宋体" w:cs="宋体"/>
                                <w:sz w:val="32"/>
                                <w:szCs w:val="32"/>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5.5pt;margin-top:10.85pt;height:562.7pt;width:442.4pt;z-index:251661312;mso-width-relative:page;mso-height-relative:page;" fillcolor="#FFFFFF" filled="t" stroked="t" coordsize="21600,21600" o:gfxdata="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z/Ca7ZAAAACgEAAA8A&#10;AAAAAAAAAQAgAAAAIgAAAGRycy9kb3ducmV2LnhtbFBLAQIUABQAAAAIAIdO4kDXgu3eTwIAAKIE&#10;AAAOAAAAAAAAAAEAIAAAACgBAABkcnMvZTJvRG9jLnhtbFBLBQYAAAAABgAGAFkBAADpBQAAAAA=&#10;">
                <v:fill on="t" focussize="0,0"/>
                <v:stroke color="#000000" linestyle="thinThin" miterlimit="2" joinstyle="miter"/>
                <v:imagedata o:title=""/>
                <o:lock v:ext="edit" aspectratio="f"/>
                <v:textbox>
                  <w:txbxContent>
                    <w:p w14:paraId="7D43A278">
                      <w:pPr>
                        <w:rPr>
                          <w:rFonts w:hint="eastAsia" w:ascii="宋体" w:hAnsi="宋体" w:eastAsia="宋体" w:cs="宋体"/>
                          <w:sz w:val="28"/>
                          <w:szCs w:val="28"/>
                        </w:rPr>
                      </w:pPr>
                    </w:p>
                    <w:p w14:paraId="1FAE494C">
                      <w:pPr>
                        <w:rPr>
                          <w:rFonts w:hint="eastAsia" w:ascii="宋体" w:hAnsi="宋体" w:eastAsia="宋体" w:cs="宋体"/>
                          <w:sz w:val="28"/>
                          <w:szCs w:val="28"/>
                        </w:rPr>
                      </w:pPr>
                    </w:p>
                    <w:p w14:paraId="1DF68384">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5EB8EB82">
                      <w:pPr>
                        <w:rPr>
                          <w:rFonts w:hint="eastAsia" w:ascii="宋体" w:hAnsi="宋体" w:eastAsia="宋体" w:cs="宋体"/>
                          <w:sz w:val="28"/>
                          <w:szCs w:val="28"/>
                          <w:lang w:val="en-US" w:eastAsia="zh-CN"/>
                        </w:rPr>
                      </w:pPr>
                    </w:p>
                    <w:p w14:paraId="285A7C2F">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02002FD5">
                      <w:pPr>
                        <w:rPr>
                          <w:rFonts w:hint="eastAsia" w:ascii="宋体" w:hAnsi="宋体" w:eastAsia="宋体" w:cs="宋体"/>
                          <w:sz w:val="28"/>
                          <w:szCs w:val="28"/>
                        </w:rPr>
                      </w:pPr>
                    </w:p>
                    <w:p w14:paraId="41392BD9">
                      <w:pPr>
                        <w:rPr>
                          <w:rFonts w:hint="eastAsia" w:ascii="宋体" w:hAnsi="宋体" w:eastAsia="宋体" w:cs="宋体"/>
                          <w:sz w:val="28"/>
                          <w:szCs w:val="28"/>
                        </w:rPr>
                      </w:pPr>
                      <w:r>
                        <w:rPr>
                          <w:rFonts w:hint="eastAsia" w:ascii="宋体" w:hAnsi="宋体" w:eastAsia="宋体" w:cs="宋体"/>
                          <w:sz w:val="28"/>
                          <w:szCs w:val="28"/>
                        </w:rPr>
                        <w:t>项目名称：</w:t>
                      </w:r>
                    </w:p>
                    <w:p w14:paraId="4AB2A924">
                      <w:pPr>
                        <w:spacing w:line="440" w:lineRule="exact"/>
                        <w:jc w:val="center"/>
                        <w:rPr>
                          <w:rFonts w:hint="eastAsia" w:ascii="宋体" w:hAnsi="宋体" w:eastAsia="宋体" w:cs="宋体"/>
                          <w:sz w:val="36"/>
                          <w:szCs w:val="36"/>
                        </w:rPr>
                      </w:pPr>
                    </w:p>
                    <w:p w14:paraId="767FA0D0">
                      <w:pPr>
                        <w:jc w:val="center"/>
                        <w:rPr>
                          <w:rFonts w:hint="default" w:ascii="宋体" w:hAnsi="宋体" w:eastAsia="宋体" w:cs="宋体"/>
                          <w:b/>
                          <w:sz w:val="44"/>
                          <w:szCs w:val="44"/>
                          <w:lang w:val="en-US" w:eastAsia="zh-CN"/>
                        </w:rPr>
                      </w:pPr>
                      <w:r>
                        <w:rPr>
                          <w:rFonts w:hint="eastAsia" w:ascii="宋体" w:hAnsi="宋体" w:eastAsia="宋体" w:cs="宋体"/>
                          <w:b/>
                          <w:sz w:val="44"/>
                          <w:szCs w:val="44"/>
                          <w:lang w:val="en-US" w:eastAsia="zh-CN"/>
                        </w:rPr>
                        <w:t>资格证明文件</w:t>
                      </w:r>
                    </w:p>
                    <w:p w14:paraId="32A2C5C4">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4AB7DB98">
                      <w:pPr>
                        <w:pStyle w:val="14"/>
                        <w:rPr>
                          <w:rFonts w:hint="eastAsia" w:ascii="宋体" w:hAnsi="宋体" w:eastAsia="宋体" w:cs="宋体"/>
                        </w:rPr>
                      </w:pPr>
                    </w:p>
                    <w:p w14:paraId="3528E8E3">
                      <w:pPr>
                        <w:pStyle w:val="14"/>
                        <w:rPr>
                          <w:rFonts w:hint="eastAsia" w:ascii="宋体" w:hAnsi="宋体" w:eastAsia="宋体" w:cs="宋体"/>
                        </w:rPr>
                      </w:pPr>
                    </w:p>
                    <w:p w14:paraId="2904E042">
                      <w:pPr>
                        <w:pStyle w:val="14"/>
                        <w:rPr>
                          <w:rFonts w:hint="eastAsia" w:ascii="宋体" w:hAnsi="宋体" w:eastAsia="宋体" w:cs="宋体"/>
                        </w:rPr>
                      </w:pPr>
                    </w:p>
                    <w:p w14:paraId="34735666">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3024BD44">
                      <w:pPr>
                        <w:rPr>
                          <w:rFonts w:hint="eastAsia" w:ascii="宋体" w:hAnsi="宋体" w:eastAsia="宋体" w:cs="宋体"/>
                          <w:sz w:val="28"/>
                          <w:szCs w:val="28"/>
                        </w:rPr>
                      </w:pPr>
                    </w:p>
                    <w:p w14:paraId="566C43AB">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eastAsia="宋体" w:cs="宋体"/>
                          <w:sz w:val="28"/>
                          <w:szCs w:val="28"/>
                          <w:u w:val="single"/>
                          <w:lang w:val="en-US" w:eastAsia="zh-CN"/>
                        </w:rPr>
                        <w:t xml:space="preserve">资格证明文件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245C008">
                      <w:pPr>
                        <w:spacing w:line="440" w:lineRule="exact"/>
                        <w:rPr>
                          <w:rFonts w:hint="eastAsia" w:ascii="宋体" w:hAnsi="宋体" w:eastAsia="宋体" w:cs="宋体"/>
                          <w:sz w:val="32"/>
                          <w:szCs w:val="32"/>
                        </w:rPr>
                      </w:pPr>
                    </w:p>
                  </w:txbxContent>
                </v:textbox>
              </v:shape>
            </w:pict>
          </mc:Fallback>
        </mc:AlternateContent>
      </w:r>
    </w:p>
    <w:p w14:paraId="416543AA">
      <w:pPr>
        <w:rPr>
          <w:rFonts w:ascii="宋体" w:hAnsi="宋体" w:eastAsia="宋体" w:cs="宋体"/>
          <w:sz w:val="32"/>
          <w:szCs w:val="32"/>
        </w:rPr>
      </w:pPr>
    </w:p>
    <w:p w14:paraId="24FD6E12">
      <w:pPr>
        <w:rPr>
          <w:rFonts w:ascii="宋体" w:hAnsi="宋体" w:eastAsia="宋体" w:cs="宋体"/>
          <w:sz w:val="32"/>
          <w:szCs w:val="32"/>
        </w:rPr>
      </w:pPr>
    </w:p>
    <w:p w14:paraId="30A84809">
      <w:pPr>
        <w:rPr>
          <w:rFonts w:ascii="宋体" w:hAnsi="宋体" w:eastAsia="宋体" w:cs="宋体"/>
          <w:sz w:val="32"/>
          <w:szCs w:val="32"/>
        </w:rPr>
      </w:pPr>
    </w:p>
    <w:p w14:paraId="0F7708BD">
      <w:pPr>
        <w:rPr>
          <w:rFonts w:ascii="宋体" w:hAnsi="宋体" w:eastAsia="宋体" w:cs="宋体"/>
          <w:sz w:val="32"/>
          <w:szCs w:val="32"/>
        </w:rPr>
      </w:pPr>
    </w:p>
    <w:p w14:paraId="4E8F7D5D">
      <w:pPr>
        <w:rPr>
          <w:rFonts w:ascii="宋体" w:hAnsi="宋体" w:eastAsia="宋体" w:cs="宋体"/>
          <w:sz w:val="32"/>
          <w:szCs w:val="32"/>
        </w:rPr>
      </w:pPr>
    </w:p>
    <w:p w14:paraId="5BEA2F1A">
      <w:pPr>
        <w:rPr>
          <w:rFonts w:ascii="宋体" w:hAnsi="宋体" w:eastAsia="宋体" w:cs="宋体"/>
          <w:sz w:val="32"/>
          <w:szCs w:val="32"/>
        </w:rPr>
      </w:pPr>
    </w:p>
    <w:p w14:paraId="3728FDC7">
      <w:pPr>
        <w:rPr>
          <w:rFonts w:ascii="宋体" w:hAnsi="宋体" w:eastAsia="宋体" w:cs="宋体"/>
          <w:sz w:val="32"/>
          <w:szCs w:val="32"/>
        </w:rPr>
      </w:pPr>
    </w:p>
    <w:p w14:paraId="78EBDB70">
      <w:pPr>
        <w:rPr>
          <w:rFonts w:ascii="宋体" w:hAnsi="宋体" w:eastAsia="宋体" w:cs="宋体"/>
          <w:sz w:val="32"/>
          <w:szCs w:val="32"/>
        </w:rPr>
      </w:pPr>
    </w:p>
    <w:p w14:paraId="33F890E8">
      <w:pPr>
        <w:jc w:val="center"/>
        <w:rPr>
          <w:rFonts w:ascii="宋体" w:hAnsi="宋体" w:eastAsia="宋体" w:cs="宋体"/>
          <w:b/>
          <w:bCs/>
          <w:sz w:val="44"/>
          <w:szCs w:val="44"/>
        </w:rPr>
      </w:pPr>
    </w:p>
    <w:p w14:paraId="7FD736BC">
      <w:pPr>
        <w:rPr>
          <w:rFonts w:ascii="宋体" w:hAnsi="宋体" w:eastAsia="宋体" w:cs="宋体"/>
          <w:b/>
          <w:bCs/>
          <w:sz w:val="44"/>
          <w:szCs w:val="44"/>
        </w:rPr>
      </w:pPr>
    </w:p>
    <w:p w14:paraId="62B22FD5">
      <w:pPr>
        <w:jc w:val="center"/>
        <w:rPr>
          <w:rFonts w:ascii="宋体" w:hAnsi="宋体" w:eastAsia="宋体" w:cs="宋体"/>
          <w:b/>
          <w:bCs/>
          <w:sz w:val="44"/>
          <w:szCs w:val="44"/>
        </w:rPr>
      </w:pPr>
    </w:p>
    <w:p w14:paraId="0E4DF6CE">
      <w:pPr>
        <w:jc w:val="center"/>
        <w:rPr>
          <w:rFonts w:ascii="宋体" w:hAnsi="宋体" w:eastAsia="宋体" w:cs="宋体"/>
          <w:b/>
          <w:bCs/>
          <w:sz w:val="44"/>
          <w:szCs w:val="44"/>
        </w:rPr>
      </w:pPr>
    </w:p>
    <w:p w14:paraId="0192AF46">
      <w:pPr>
        <w:jc w:val="center"/>
        <w:rPr>
          <w:rFonts w:ascii="宋体" w:hAnsi="宋体" w:eastAsia="宋体" w:cs="宋体"/>
          <w:b/>
          <w:bCs/>
          <w:sz w:val="44"/>
          <w:szCs w:val="44"/>
        </w:rPr>
      </w:pPr>
    </w:p>
    <w:p w14:paraId="46209FDE">
      <w:pPr>
        <w:jc w:val="center"/>
        <w:rPr>
          <w:rFonts w:ascii="宋体" w:hAnsi="宋体" w:eastAsia="宋体" w:cs="宋体"/>
          <w:b/>
          <w:bCs/>
          <w:sz w:val="44"/>
          <w:szCs w:val="44"/>
        </w:rPr>
      </w:pPr>
    </w:p>
    <w:p w14:paraId="56B7C6AB">
      <w:pPr>
        <w:rPr>
          <w:rFonts w:ascii="宋体" w:hAnsi="宋体" w:eastAsia="宋体" w:cs="宋体"/>
          <w:b/>
          <w:bCs/>
          <w:sz w:val="44"/>
          <w:szCs w:val="44"/>
        </w:rPr>
      </w:pPr>
    </w:p>
    <w:p w14:paraId="262A1BBA"/>
    <w:p w14:paraId="7BEC9970"/>
    <w:p w14:paraId="2A745EBD">
      <w:pPr>
        <w:pStyle w:val="14"/>
        <w:ind w:left="0" w:leftChars="0" w:firstLine="0" w:firstLineChars="0"/>
        <w:rPr>
          <w:rFonts w:ascii="宋体" w:hAnsi="宋体"/>
          <w:b/>
          <w:bCs/>
          <w:szCs w:val="21"/>
        </w:rPr>
      </w:pPr>
    </w:p>
    <w:p w14:paraId="74466BC8">
      <w:pPr>
        <w:pStyle w:val="14"/>
        <w:ind w:left="0" w:leftChars="0" w:firstLine="0" w:firstLineChars="0"/>
        <w:rPr>
          <w:rFonts w:ascii="宋体" w:hAnsi="宋体"/>
          <w:b/>
          <w:bCs/>
          <w:szCs w:val="21"/>
        </w:rPr>
      </w:pPr>
    </w:p>
    <w:p w14:paraId="2336CE82">
      <w:pPr>
        <w:jc w:val="center"/>
        <w:outlineLvl w:val="1"/>
        <w:rPr>
          <w:rFonts w:ascii="宋体" w:hAnsi="宋体" w:eastAsia="宋体" w:cs="宋体"/>
          <w:sz w:val="32"/>
          <w:szCs w:val="32"/>
        </w:rPr>
      </w:pPr>
      <w:r>
        <w:rPr>
          <w:rFonts w:hint="eastAsia" w:ascii="宋体" w:hAnsi="宋体" w:cs="宋体"/>
          <w:sz w:val="32"/>
          <w:szCs w:val="32"/>
          <w:lang w:val="en-US" w:eastAsia="zh-CN"/>
        </w:rPr>
        <w:t>磋商</w:t>
      </w:r>
      <w:r>
        <w:rPr>
          <w:rFonts w:hint="eastAsia" w:ascii="宋体" w:hAnsi="宋体" w:eastAsia="宋体" w:cs="宋体"/>
          <w:sz w:val="32"/>
          <w:szCs w:val="32"/>
          <w:lang w:val="en-US" w:eastAsia="zh-CN"/>
        </w:rPr>
        <w:t>一次性报价表</w:t>
      </w:r>
      <w:r>
        <w:rPr>
          <w:rFonts w:hint="eastAsia" w:ascii="宋体" w:hAnsi="宋体" w:eastAsia="宋体" w:cs="宋体"/>
          <w:sz w:val="32"/>
          <w:szCs w:val="32"/>
        </w:rPr>
        <w:t>封袋正面标识式样</w:t>
      </w:r>
    </w:p>
    <w:p w14:paraId="216EC2E5">
      <w:pPr>
        <w:rPr>
          <w:rFonts w:ascii="宋体" w:hAnsi="宋体" w:eastAsia="宋体" w:cs="宋体"/>
          <w:sz w:val="32"/>
          <w:szCs w:val="32"/>
        </w:rPr>
      </w:pPr>
      <w:r>
        <w:rPr>
          <w:rFonts w:ascii="宋体" w:hAnsi="宋体" w:eastAsia="宋体" w:cs="宋体"/>
          <w:sz w:val="36"/>
          <w:szCs w:val="36"/>
        </w:rPr>
        <mc:AlternateContent>
          <mc:Choice Requires="wps">
            <w:drawing>
              <wp:anchor distT="0" distB="0" distL="114300" distR="114300" simplePos="0" relativeHeight="251662336" behindDoc="0" locked="0" layoutInCell="1" allowOverlap="1">
                <wp:simplePos x="0" y="0"/>
                <wp:positionH relativeFrom="column">
                  <wp:posOffset>196850</wp:posOffset>
                </wp:positionH>
                <wp:positionV relativeFrom="paragraph">
                  <wp:posOffset>137795</wp:posOffset>
                </wp:positionV>
                <wp:extent cx="5618480" cy="7146290"/>
                <wp:effectExtent l="4445" t="4445" r="15875" b="12065"/>
                <wp:wrapNone/>
                <wp:docPr id="3"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93055" cy="3292475"/>
                        </a:xfrm>
                        <a:prstGeom prst="rect">
                          <a:avLst/>
                        </a:prstGeom>
                        <a:solidFill>
                          <a:srgbClr val="FFFFFF"/>
                        </a:solidFill>
                        <a:ln w="9525" cmpd="dbl">
                          <a:solidFill>
                            <a:srgbClr val="000000"/>
                          </a:solidFill>
                          <a:miter lim="200000"/>
                        </a:ln>
                        <a:effectLst/>
                      </wps:spPr>
                      <wps:txbx>
                        <w:txbxContent>
                          <w:p w14:paraId="31732961">
                            <w:pPr>
                              <w:rPr>
                                <w:rFonts w:hint="eastAsia" w:ascii="宋体" w:hAnsi="宋体" w:eastAsia="宋体" w:cs="宋体"/>
                                <w:sz w:val="28"/>
                                <w:szCs w:val="28"/>
                              </w:rPr>
                            </w:pPr>
                          </w:p>
                          <w:p w14:paraId="17F15861">
                            <w:pPr>
                              <w:rPr>
                                <w:rFonts w:hint="eastAsia" w:ascii="宋体" w:hAnsi="宋体" w:eastAsia="宋体" w:cs="宋体"/>
                                <w:sz w:val="28"/>
                                <w:szCs w:val="28"/>
                              </w:rPr>
                            </w:pPr>
                          </w:p>
                          <w:p w14:paraId="51A94144">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3A96B7F1">
                            <w:pPr>
                              <w:rPr>
                                <w:rFonts w:hint="eastAsia" w:ascii="宋体" w:hAnsi="宋体" w:eastAsia="宋体" w:cs="宋体"/>
                                <w:sz w:val="28"/>
                                <w:szCs w:val="28"/>
                                <w:lang w:val="en-US" w:eastAsia="zh-CN"/>
                              </w:rPr>
                            </w:pPr>
                          </w:p>
                          <w:p w14:paraId="52E81100">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7A88BDCB">
                            <w:pPr>
                              <w:rPr>
                                <w:rFonts w:hint="eastAsia" w:ascii="宋体" w:hAnsi="宋体" w:eastAsia="宋体" w:cs="宋体"/>
                                <w:sz w:val="28"/>
                                <w:szCs w:val="28"/>
                              </w:rPr>
                            </w:pPr>
                          </w:p>
                          <w:p w14:paraId="1EF0EC05">
                            <w:pPr>
                              <w:rPr>
                                <w:rFonts w:hint="eastAsia" w:ascii="宋体" w:hAnsi="宋体" w:eastAsia="宋体" w:cs="宋体"/>
                                <w:sz w:val="28"/>
                                <w:szCs w:val="28"/>
                              </w:rPr>
                            </w:pPr>
                            <w:r>
                              <w:rPr>
                                <w:rFonts w:hint="eastAsia" w:ascii="宋体" w:hAnsi="宋体" w:eastAsia="宋体" w:cs="宋体"/>
                                <w:sz w:val="28"/>
                                <w:szCs w:val="28"/>
                              </w:rPr>
                              <w:t>项目名称：</w:t>
                            </w:r>
                          </w:p>
                          <w:p w14:paraId="1FC8C55E">
                            <w:pPr>
                              <w:spacing w:line="440" w:lineRule="exact"/>
                              <w:jc w:val="center"/>
                              <w:rPr>
                                <w:rFonts w:hint="eastAsia" w:ascii="宋体" w:hAnsi="宋体" w:eastAsia="宋体" w:cs="宋体"/>
                                <w:sz w:val="36"/>
                                <w:szCs w:val="36"/>
                              </w:rPr>
                            </w:pPr>
                          </w:p>
                          <w:p w14:paraId="06BEA003">
                            <w:pPr>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磋商</w:t>
                            </w:r>
                            <w:r>
                              <w:rPr>
                                <w:rFonts w:hint="eastAsia" w:ascii="宋体" w:hAnsi="宋体" w:eastAsia="宋体" w:cs="宋体"/>
                                <w:b/>
                                <w:sz w:val="44"/>
                                <w:szCs w:val="44"/>
                                <w:lang w:val="en-US" w:eastAsia="zh-CN"/>
                              </w:rPr>
                              <w:t>一次报价表</w:t>
                            </w:r>
                          </w:p>
                          <w:p w14:paraId="22C7DDCD">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6A4F2C2E">
                            <w:pPr>
                              <w:pStyle w:val="14"/>
                              <w:rPr>
                                <w:rFonts w:hint="eastAsia" w:ascii="宋体" w:hAnsi="宋体" w:eastAsia="宋体" w:cs="宋体"/>
                              </w:rPr>
                            </w:pPr>
                          </w:p>
                          <w:p w14:paraId="531661C4">
                            <w:pPr>
                              <w:pStyle w:val="14"/>
                              <w:rPr>
                                <w:rFonts w:hint="eastAsia" w:ascii="宋体" w:hAnsi="宋体" w:eastAsia="宋体" w:cs="宋体"/>
                              </w:rPr>
                            </w:pPr>
                          </w:p>
                          <w:p w14:paraId="138753B3">
                            <w:pPr>
                              <w:pStyle w:val="14"/>
                              <w:rPr>
                                <w:rFonts w:hint="eastAsia" w:ascii="宋体" w:hAnsi="宋体" w:eastAsia="宋体" w:cs="宋体"/>
                              </w:rPr>
                            </w:pPr>
                          </w:p>
                          <w:p w14:paraId="5BABF590">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03C8A996">
                            <w:pPr>
                              <w:rPr>
                                <w:rFonts w:hint="eastAsia" w:ascii="宋体" w:hAnsi="宋体" w:eastAsia="宋体" w:cs="宋体"/>
                                <w:sz w:val="28"/>
                                <w:szCs w:val="28"/>
                              </w:rPr>
                            </w:pPr>
                          </w:p>
                          <w:p w14:paraId="49CBC819">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cs="宋体"/>
                                <w:sz w:val="28"/>
                                <w:szCs w:val="28"/>
                                <w:u w:val="single"/>
                                <w:lang w:val="en-US" w:eastAsia="zh-CN"/>
                              </w:rPr>
                              <w:t>磋商</w:t>
                            </w:r>
                            <w:r>
                              <w:rPr>
                                <w:rFonts w:hint="eastAsia" w:ascii="宋体" w:hAnsi="宋体" w:eastAsia="宋体" w:cs="宋体"/>
                                <w:sz w:val="28"/>
                                <w:szCs w:val="28"/>
                                <w:u w:val="single"/>
                                <w:lang w:val="en-US" w:eastAsia="zh-CN"/>
                              </w:rPr>
                              <w:t xml:space="preserve">一次报价表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93A269E">
                            <w:pPr>
                              <w:spacing w:line="440" w:lineRule="exact"/>
                              <w:rPr>
                                <w:rFonts w:hint="eastAsia" w:ascii="宋体" w:hAnsi="宋体" w:eastAsia="宋体" w:cs="宋体"/>
                                <w:sz w:val="32"/>
                                <w:szCs w:val="32"/>
                              </w:rPr>
                            </w:pP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5.5pt;margin-top:10.85pt;height:562.7pt;width:442.4pt;z-index:251662336;mso-width-relative:page;mso-height-relative:page;" fillcolor="#FFFFFF" filled="t" stroked="t" coordsize="21600,21600" o:gfxdata="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P8JrtkAAAAKAQAA&#10;DwAAAAAAAAABACAAAAAiAAAAZHJzL2Rvd25yZXYueG1sUEsBAhQAFAAAAAgAh07iQEIS7CdRAgAA&#10;ogQAAA4AAAAAAAAAAQAgAAAAKAEAAGRycy9lMm9Eb2MueG1sUEsFBgAAAAAGAAYAWQEAAOsFAAAA&#10;AA==&#10;">
                <v:fill on="t" focussize="0,0"/>
                <v:stroke color="#000000" linestyle="thinThin" miterlimit="2" joinstyle="miter"/>
                <v:imagedata o:title=""/>
                <o:lock v:ext="edit" aspectratio="f"/>
                <v:textbox>
                  <w:txbxContent>
                    <w:p w14:paraId="31732961">
                      <w:pPr>
                        <w:rPr>
                          <w:rFonts w:hint="eastAsia" w:ascii="宋体" w:hAnsi="宋体" w:eastAsia="宋体" w:cs="宋体"/>
                          <w:sz w:val="28"/>
                          <w:szCs w:val="28"/>
                        </w:rPr>
                      </w:pPr>
                    </w:p>
                    <w:p w14:paraId="17F15861">
                      <w:pPr>
                        <w:rPr>
                          <w:rFonts w:hint="eastAsia" w:ascii="宋体" w:hAnsi="宋体" w:eastAsia="宋体" w:cs="宋体"/>
                          <w:sz w:val="28"/>
                          <w:szCs w:val="28"/>
                        </w:rPr>
                      </w:pPr>
                    </w:p>
                    <w:p w14:paraId="51A94144">
                      <w:pPr>
                        <w:rPr>
                          <w:rFonts w:hint="eastAsia" w:ascii="宋体" w:hAnsi="宋体" w:eastAsia="宋体" w:cs="宋体"/>
                          <w:sz w:val="21"/>
                          <w:szCs w:val="21"/>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延川县政府采购中心</w:t>
                      </w:r>
                    </w:p>
                    <w:p w14:paraId="3A96B7F1">
                      <w:pPr>
                        <w:rPr>
                          <w:rFonts w:hint="eastAsia" w:ascii="宋体" w:hAnsi="宋体" w:eastAsia="宋体" w:cs="宋体"/>
                          <w:sz w:val="28"/>
                          <w:szCs w:val="28"/>
                          <w:lang w:val="en-US" w:eastAsia="zh-CN"/>
                        </w:rPr>
                      </w:pPr>
                    </w:p>
                    <w:p w14:paraId="52E81100">
                      <w:pPr>
                        <w:rPr>
                          <w:rFonts w:hint="eastAsia" w:ascii="宋体" w:hAnsi="宋体" w:eastAsia="宋体" w:cs="宋体"/>
                          <w:sz w:val="28"/>
                          <w:szCs w:val="28"/>
                        </w:rPr>
                      </w:pP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14:paraId="7A88BDCB">
                      <w:pPr>
                        <w:rPr>
                          <w:rFonts w:hint="eastAsia" w:ascii="宋体" w:hAnsi="宋体" w:eastAsia="宋体" w:cs="宋体"/>
                          <w:sz w:val="28"/>
                          <w:szCs w:val="28"/>
                        </w:rPr>
                      </w:pPr>
                    </w:p>
                    <w:p w14:paraId="1EF0EC05">
                      <w:pPr>
                        <w:rPr>
                          <w:rFonts w:hint="eastAsia" w:ascii="宋体" w:hAnsi="宋体" w:eastAsia="宋体" w:cs="宋体"/>
                          <w:sz w:val="28"/>
                          <w:szCs w:val="28"/>
                        </w:rPr>
                      </w:pPr>
                      <w:r>
                        <w:rPr>
                          <w:rFonts w:hint="eastAsia" w:ascii="宋体" w:hAnsi="宋体" w:eastAsia="宋体" w:cs="宋体"/>
                          <w:sz w:val="28"/>
                          <w:szCs w:val="28"/>
                        </w:rPr>
                        <w:t>项目名称：</w:t>
                      </w:r>
                    </w:p>
                    <w:p w14:paraId="1FC8C55E">
                      <w:pPr>
                        <w:spacing w:line="440" w:lineRule="exact"/>
                        <w:jc w:val="center"/>
                        <w:rPr>
                          <w:rFonts w:hint="eastAsia" w:ascii="宋体" w:hAnsi="宋体" w:eastAsia="宋体" w:cs="宋体"/>
                          <w:sz w:val="36"/>
                          <w:szCs w:val="36"/>
                        </w:rPr>
                      </w:pPr>
                    </w:p>
                    <w:p w14:paraId="06BEA003">
                      <w:pPr>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磋商</w:t>
                      </w:r>
                      <w:r>
                        <w:rPr>
                          <w:rFonts w:hint="eastAsia" w:ascii="宋体" w:hAnsi="宋体" w:eastAsia="宋体" w:cs="宋体"/>
                          <w:b/>
                          <w:sz w:val="44"/>
                          <w:szCs w:val="44"/>
                          <w:lang w:val="en-US" w:eastAsia="zh-CN"/>
                        </w:rPr>
                        <w:t>一次报价表</w:t>
                      </w:r>
                    </w:p>
                    <w:p w14:paraId="22C7DDCD">
                      <w:pPr>
                        <w:jc w:val="center"/>
                        <w:rPr>
                          <w:rFonts w:hint="eastAsia" w:ascii="宋体" w:hAnsi="宋体" w:eastAsia="宋体" w:cs="宋体"/>
                          <w:b/>
                          <w:sz w:val="44"/>
                          <w:szCs w:val="44"/>
                        </w:rPr>
                      </w:pPr>
                      <w:r>
                        <w:rPr>
                          <w:rFonts w:hint="eastAsia" w:ascii="宋体" w:hAnsi="宋体" w:eastAsia="宋体" w:cs="宋体"/>
                          <w:b/>
                          <w:sz w:val="44"/>
                          <w:szCs w:val="44"/>
                        </w:rPr>
                        <w:t>（</w:t>
                      </w:r>
                      <w:r>
                        <w:rPr>
                          <w:rFonts w:hint="eastAsia" w:ascii="宋体" w:hAnsi="宋体" w:eastAsia="宋体" w:cs="宋体"/>
                          <w:sz w:val="28"/>
                          <w:szCs w:val="28"/>
                        </w:rPr>
                        <w:t>非</w:t>
                      </w:r>
                      <w:r>
                        <w:rPr>
                          <w:rFonts w:hint="eastAsia" w:ascii="宋体" w:hAnsi="宋体" w:cs="宋体"/>
                          <w:sz w:val="28"/>
                          <w:szCs w:val="28"/>
                          <w:lang w:eastAsia="zh-CN"/>
                        </w:rPr>
                        <w:t>磋商</w:t>
                      </w:r>
                      <w:r>
                        <w:rPr>
                          <w:rFonts w:hint="eastAsia" w:ascii="宋体" w:hAnsi="宋体" w:eastAsia="宋体" w:cs="宋体"/>
                          <w:sz w:val="28"/>
                          <w:szCs w:val="28"/>
                        </w:rPr>
                        <w:t>大会不得启封</w:t>
                      </w:r>
                      <w:r>
                        <w:rPr>
                          <w:rFonts w:hint="eastAsia" w:ascii="宋体" w:hAnsi="宋体" w:eastAsia="宋体" w:cs="宋体"/>
                          <w:b/>
                          <w:sz w:val="44"/>
                          <w:szCs w:val="44"/>
                        </w:rPr>
                        <w:t>）</w:t>
                      </w:r>
                    </w:p>
                    <w:p w14:paraId="6A4F2C2E">
                      <w:pPr>
                        <w:pStyle w:val="14"/>
                        <w:rPr>
                          <w:rFonts w:hint="eastAsia" w:ascii="宋体" w:hAnsi="宋体" w:eastAsia="宋体" w:cs="宋体"/>
                        </w:rPr>
                      </w:pPr>
                    </w:p>
                    <w:p w14:paraId="531661C4">
                      <w:pPr>
                        <w:pStyle w:val="14"/>
                        <w:rPr>
                          <w:rFonts w:hint="eastAsia" w:ascii="宋体" w:hAnsi="宋体" w:eastAsia="宋体" w:cs="宋体"/>
                        </w:rPr>
                      </w:pPr>
                    </w:p>
                    <w:p w14:paraId="138753B3">
                      <w:pPr>
                        <w:pStyle w:val="14"/>
                        <w:rPr>
                          <w:rFonts w:hint="eastAsia" w:ascii="宋体" w:hAnsi="宋体" w:eastAsia="宋体" w:cs="宋体"/>
                        </w:rPr>
                      </w:pPr>
                    </w:p>
                    <w:p w14:paraId="5BABF590">
                      <w:pPr>
                        <w:ind w:firstLine="1120" w:firstLineChars="4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14:paraId="03C8A996">
                      <w:pPr>
                        <w:rPr>
                          <w:rFonts w:hint="eastAsia" w:ascii="宋体" w:hAnsi="宋体" w:eastAsia="宋体" w:cs="宋体"/>
                          <w:sz w:val="28"/>
                          <w:szCs w:val="28"/>
                        </w:rPr>
                      </w:pPr>
                    </w:p>
                    <w:p w14:paraId="49CBC819">
                      <w:pPr>
                        <w:ind w:firstLine="1120" w:firstLineChars="400"/>
                        <w:rPr>
                          <w:rFonts w:hint="eastAsia" w:ascii="宋体" w:hAnsi="宋体" w:eastAsia="宋体" w:cs="宋体"/>
                          <w:b/>
                          <w:color w:val="FF0000"/>
                          <w:sz w:val="28"/>
                          <w:szCs w:val="28"/>
                        </w:rPr>
                      </w:pPr>
                      <w:r>
                        <w:rPr>
                          <w:rFonts w:hint="eastAsia" w:ascii="宋体" w:hAnsi="宋体" w:eastAsia="宋体" w:cs="宋体"/>
                          <w:sz w:val="28"/>
                          <w:szCs w:val="28"/>
                        </w:rPr>
                        <w:t>封袋内容：</w:t>
                      </w:r>
                      <w:r>
                        <w:rPr>
                          <w:rFonts w:hint="eastAsia" w:ascii="宋体" w:hAnsi="宋体" w:cs="宋体"/>
                          <w:sz w:val="28"/>
                          <w:szCs w:val="28"/>
                          <w:u w:val="single"/>
                          <w:lang w:val="en-US" w:eastAsia="zh-CN"/>
                        </w:rPr>
                        <w:t>磋商</w:t>
                      </w:r>
                      <w:r>
                        <w:rPr>
                          <w:rFonts w:hint="eastAsia" w:ascii="宋体" w:hAnsi="宋体" w:eastAsia="宋体" w:cs="宋体"/>
                          <w:sz w:val="28"/>
                          <w:szCs w:val="28"/>
                          <w:u w:val="single"/>
                          <w:lang w:val="en-US" w:eastAsia="zh-CN"/>
                        </w:rPr>
                        <w:t xml:space="preserve">一次报价表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93A269E">
                      <w:pPr>
                        <w:spacing w:line="440" w:lineRule="exact"/>
                        <w:rPr>
                          <w:rFonts w:hint="eastAsia" w:ascii="宋体" w:hAnsi="宋体" w:eastAsia="宋体" w:cs="宋体"/>
                          <w:sz w:val="32"/>
                          <w:szCs w:val="32"/>
                        </w:rPr>
                      </w:pPr>
                    </w:p>
                  </w:txbxContent>
                </v:textbox>
              </v:shape>
            </w:pict>
          </mc:Fallback>
        </mc:AlternateContent>
      </w:r>
    </w:p>
    <w:p w14:paraId="2744E042">
      <w:pPr>
        <w:rPr>
          <w:rFonts w:ascii="宋体" w:hAnsi="宋体" w:eastAsia="宋体" w:cs="宋体"/>
          <w:sz w:val="32"/>
          <w:szCs w:val="32"/>
        </w:rPr>
      </w:pPr>
    </w:p>
    <w:p w14:paraId="2823CB3A">
      <w:pPr>
        <w:rPr>
          <w:rFonts w:ascii="宋体" w:hAnsi="宋体" w:eastAsia="宋体" w:cs="宋体"/>
          <w:sz w:val="32"/>
          <w:szCs w:val="32"/>
        </w:rPr>
      </w:pPr>
    </w:p>
    <w:p w14:paraId="37E70B19">
      <w:pPr>
        <w:rPr>
          <w:rFonts w:ascii="宋体" w:hAnsi="宋体" w:eastAsia="宋体" w:cs="宋体"/>
          <w:sz w:val="32"/>
          <w:szCs w:val="32"/>
        </w:rPr>
      </w:pPr>
    </w:p>
    <w:p w14:paraId="723644DF">
      <w:pPr>
        <w:rPr>
          <w:rFonts w:ascii="宋体" w:hAnsi="宋体" w:eastAsia="宋体" w:cs="宋体"/>
          <w:sz w:val="32"/>
          <w:szCs w:val="32"/>
        </w:rPr>
      </w:pPr>
    </w:p>
    <w:p w14:paraId="021F2365">
      <w:pPr>
        <w:rPr>
          <w:rFonts w:ascii="宋体" w:hAnsi="宋体" w:eastAsia="宋体" w:cs="宋体"/>
          <w:sz w:val="32"/>
          <w:szCs w:val="32"/>
        </w:rPr>
      </w:pPr>
    </w:p>
    <w:p w14:paraId="6D31608A">
      <w:pPr>
        <w:rPr>
          <w:rFonts w:ascii="宋体" w:hAnsi="宋体" w:eastAsia="宋体" w:cs="宋体"/>
          <w:sz w:val="32"/>
          <w:szCs w:val="32"/>
        </w:rPr>
      </w:pPr>
    </w:p>
    <w:p w14:paraId="4E19136A">
      <w:pPr>
        <w:rPr>
          <w:rFonts w:ascii="宋体" w:hAnsi="宋体" w:eastAsia="宋体" w:cs="宋体"/>
          <w:sz w:val="32"/>
          <w:szCs w:val="32"/>
        </w:rPr>
      </w:pPr>
    </w:p>
    <w:p w14:paraId="1C460471">
      <w:pPr>
        <w:rPr>
          <w:rFonts w:ascii="宋体" w:hAnsi="宋体" w:eastAsia="宋体" w:cs="宋体"/>
          <w:sz w:val="32"/>
          <w:szCs w:val="32"/>
        </w:rPr>
      </w:pPr>
    </w:p>
    <w:p w14:paraId="603AE92A">
      <w:pPr>
        <w:jc w:val="center"/>
        <w:rPr>
          <w:rFonts w:ascii="宋体" w:hAnsi="宋体" w:eastAsia="宋体" w:cs="宋体"/>
          <w:b/>
          <w:bCs/>
          <w:sz w:val="44"/>
          <w:szCs w:val="44"/>
        </w:rPr>
      </w:pPr>
    </w:p>
    <w:p w14:paraId="7EAEABEC">
      <w:pPr>
        <w:rPr>
          <w:rFonts w:ascii="宋体" w:hAnsi="宋体" w:eastAsia="宋体" w:cs="宋体"/>
          <w:b/>
          <w:bCs/>
          <w:sz w:val="44"/>
          <w:szCs w:val="44"/>
        </w:rPr>
      </w:pPr>
    </w:p>
    <w:p w14:paraId="23C4F0C9">
      <w:pPr>
        <w:jc w:val="center"/>
        <w:rPr>
          <w:rFonts w:ascii="宋体" w:hAnsi="宋体" w:eastAsia="宋体" w:cs="宋体"/>
          <w:b/>
          <w:bCs/>
          <w:sz w:val="44"/>
          <w:szCs w:val="44"/>
        </w:rPr>
      </w:pPr>
    </w:p>
    <w:p w14:paraId="4F15E882">
      <w:pPr>
        <w:jc w:val="center"/>
        <w:rPr>
          <w:rFonts w:ascii="宋体" w:hAnsi="宋体" w:eastAsia="宋体" w:cs="宋体"/>
          <w:b/>
          <w:bCs/>
          <w:sz w:val="44"/>
          <w:szCs w:val="44"/>
        </w:rPr>
      </w:pPr>
    </w:p>
    <w:p w14:paraId="14FAC799">
      <w:pPr>
        <w:jc w:val="center"/>
        <w:rPr>
          <w:rFonts w:ascii="宋体" w:hAnsi="宋体" w:eastAsia="宋体" w:cs="宋体"/>
          <w:b/>
          <w:bCs/>
          <w:sz w:val="44"/>
          <w:szCs w:val="44"/>
        </w:rPr>
      </w:pPr>
    </w:p>
    <w:p w14:paraId="7D21C265">
      <w:pPr>
        <w:jc w:val="center"/>
        <w:rPr>
          <w:rFonts w:ascii="宋体" w:hAnsi="宋体" w:eastAsia="宋体" w:cs="宋体"/>
          <w:b/>
          <w:bCs/>
          <w:sz w:val="44"/>
          <w:szCs w:val="44"/>
        </w:rPr>
      </w:pPr>
    </w:p>
    <w:p w14:paraId="3CC7523A">
      <w:pPr>
        <w:rPr>
          <w:rFonts w:ascii="宋体" w:hAnsi="宋体" w:eastAsia="宋体" w:cs="宋体"/>
          <w:b/>
          <w:bCs/>
          <w:sz w:val="44"/>
          <w:szCs w:val="44"/>
        </w:rPr>
      </w:pPr>
    </w:p>
    <w:p w14:paraId="6847EDA3"/>
    <w:p w14:paraId="6696A027"/>
    <w:p w14:paraId="45806EE7">
      <w:pPr>
        <w:pStyle w:val="14"/>
        <w:ind w:left="0" w:leftChars="0" w:firstLine="0" w:firstLineChars="0"/>
        <w:rPr>
          <w:rFonts w:ascii="宋体" w:hAnsi="宋体"/>
          <w:b/>
          <w:bCs/>
          <w:szCs w:val="21"/>
        </w:rPr>
      </w:pPr>
    </w:p>
    <w:p w14:paraId="3A5B9C66">
      <w:pPr>
        <w:pStyle w:val="14"/>
        <w:ind w:left="0" w:leftChars="0" w:firstLine="0" w:firstLineChars="0"/>
        <w:rPr>
          <w:rFonts w:ascii="宋体" w:hAnsi="宋体"/>
          <w:b/>
          <w:bCs/>
          <w:szCs w:val="21"/>
        </w:rPr>
      </w:pPr>
    </w:p>
    <w:sectPr>
      <w:footerReference r:id="rId8" w:type="first"/>
      <w:headerReference r:id="rId6" w:type="default"/>
      <w:footerReference r:id="rId7" w:type="default"/>
      <w:pgSz w:w="11906" w:h="16838"/>
      <w:pgMar w:top="1661" w:right="1304" w:bottom="1519" w:left="1304" w:header="851" w:footer="850" w:gutter="0"/>
      <w:pgNumType w:fmt="decimal"/>
      <w:cols w:space="72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正圆 55简">
    <w:altName w:val="宋体"/>
    <w:panose1 w:val="00020600040101010101"/>
    <w:charset w:val="86"/>
    <w:family w:val="auto"/>
    <w:pitch w:val="default"/>
    <w:sig w:usb0="00000000" w:usb1="00000000" w:usb2="00000016" w:usb3="00000000" w:csb0="0004009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BBFC6">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0E1AC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6E0E1AC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0A11">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A396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CA396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EE5C">
    <w:pPr>
      <w:pStyle w:val="16"/>
      <w:rPr>
        <w:rStyle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90266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3902666">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2E0CAC4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C9EA">
    <w:pPr>
      <w:pStyle w:val="16"/>
      <w:rPr>
        <w:rFonts w:hint="eastAsia"/>
        <w:b/>
        <w:bCs/>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C28462">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deYM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fL&#10;N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V15gyQEAAJoDAAAOAAAAAAAAAAEAIAAAAB4BAABkcnMvZTJvRG9j&#10;LnhtbFBLBQYAAAAABgAGAFkBAABZBQAAAAA=&#10;">
              <v:fill on="f" focussize="0,0"/>
              <v:stroke on="f"/>
              <v:imagedata o:title=""/>
              <o:lock v:ext="edit" aspectratio="f"/>
              <v:textbox inset="0mm,0mm,0mm,0mm" style="mso-fit-shape-to-text:t;">
                <w:txbxContent>
                  <w:p w14:paraId="39C28462">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450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01E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3AD65"/>
    <w:multiLevelType w:val="singleLevel"/>
    <w:tmpl w:val="B223AD65"/>
    <w:lvl w:ilvl="0" w:tentative="0">
      <w:start w:val="2"/>
      <w:numFmt w:val="decimal"/>
      <w:suff w:val="nothing"/>
      <w:lvlText w:val="%1、"/>
      <w:lvlJc w:val="left"/>
    </w:lvl>
  </w:abstractNum>
  <w:abstractNum w:abstractNumId="1">
    <w:nsid w:val="C2DBD493"/>
    <w:multiLevelType w:val="singleLevel"/>
    <w:tmpl w:val="C2DBD493"/>
    <w:lvl w:ilvl="0" w:tentative="0">
      <w:start w:val="2"/>
      <w:numFmt w:val="decimal"/>
      <w:lvlText w:val="%1."/>
      <w:lvlJc w:val="left"/>
      <w:pPr>
        <w:tabs>
          <w:tab w:val="left" w:pos="312"/>
        </w:tabs>
      </w:pPr>
    </w:lvl>
  </w:abstractNum>
  <w:abstractNum w:abstractNumId="2">
    <w:nsid w:val="23380CF0"/>
    <w:multiLevelType w:val="singleLevel"/>
    <w:tmpl w:val="23380CF0"/>
    <w:lvl w:ilvl="0" w:tentative="0">
      <w:start w:val="1"/>
      <w:numFmt w:val="chineseCounting"/>
      <w:suff w:val="space"/>
      <w:lvlText w:val="第%1章"/>
      <w:lvlJc w:val="left"/>
      <w:rPr>
        <w:rFonts w:hint="eastAsia"/>
      </w:rPr>
    </w:lvl>
  </w:abstractNum>
  <w:abstractNum w:abstractNumId="3">
    <w:nsid w:val="3939C0A3"/>
    <w:multiLevelType w:val="singleLevel"/>
    <w:tmpl w:val="3939C0A3"/>
    <w:lvl w:ilvl="0" w:tentative="0">
      <w:start w:val="3"/>
      <w:numFmt w:val="decimal"/>
      <w:suff w:val="space"/>
      <w:lvlText w:val="第%1部分"/>
      <w:lvlJc w:val="left"/>
    </w:lvl>
  </w:abstractNum>
  <w:abstractNum w:abstractNumId="4">
    <w:nsid w:val="5694B7E5"/>
    <w:multiLevelType w:val="singleLevel"/>
    <w:tmpl w:val="5694B7E5"/>
    <w:lvl w:ilvl="0" w:tentative="0">
      <w:start w:val="1"/>
      <w:numFmt w:val="decimal"/>
      <w:suff w:val="nothing"/>
      <w:lvlText w:val="%1、"/>
      <w:lvlJc w:val="left"/>
    </w:lvl>
  </w:abstractNum>
  <w:abstractNum w:abstractNumId="5">
    <w:nsid w:val="5A2A56F9"/>
    <w:multiLevelType w:val="singleLevel"/>
    <w:tmpl w:val="5A2A56F9"/>
    <w:lvl w:ilvl="0" w:tentative="0">
      <w:start w:val="1"/>
      <w:numFmt w:val="chineseCounting"/>
      <w:suff w:val="nothing"/>
      <w:lvlText w:val="（%1）"/>
      <w:lvlJc w:val="left"/>
    </w:lvl>
  </w:abstractNum>
  <w:abstractNum w:abstractNumId="6">
    <w:nsid w:val="70EDE36B"/>
    <w:multiLevelType w:val="singleLevel"/>
    <w:tmpl w:val="70EDE36B"/>
    <w:lvl w:ilvl="0" w:tentative="0">
      <w:start w:val="1"/>
      <w:numFmt w:val="decimal"/>
      <w:lvlText w:val="%1."/>
      <w:lvlJc w:val="left"/>
      <w:pPr>
        <w:tabs>
          <w:tab w:val="left" w:pos="312"/>
        </w:tabs>
      </w:pPr>
    </w:lvl>
  </w:abstractNum>
  <w:abstractNum w:abstractNumId="7">
    <w:nsid w:val="76F8B844"/>
    <w:multiLevelType w:val="multilevel"/>
    <w:tmpl w:val="76F8B844"/>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tabs>
          <w:tab w:val="left" w:pos="567"/>
        </w:tabs>
        <w:ind w:left="567" w:hanging="567"/>
      </w:pPr>
      <w:rPr>
        <w:rFonts w:hint="default" w:ascii="Wingdings" w:hAnsi="Wingdings" w:cs="Wingdings"/>
      </w:rPr>
    </w:lvl>
    <w:lvl w:ilvl="2" w:tentative="0">
      <w:start w:val="1"/>
      <w:numFmt w:val="bullet"/>
      <w:pStyle w:val="5"/>
      <w:lvlText w:val=""/>
      <w:lvlJc w:val="left"/>
      <w:pPr>
        <w:tabs>
          <w:tab w:val="left" w:pos="0"/>
        </w:tabs>
        <w:ind w:left="0" w:firstLine="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2"/>
  </w:num>
  <w:num w:numId="3">
    <w:abstractNumId w:val="1"/>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hyphenationZone w:val="360"/>
  <w:drawingGridHorizontalSpacing w:val="105"/>
  <w:drawingGridVerticalSpacing w:val="21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zA2MWI0MzQzOTg4NjI4MjM2ZWY1OGFiY2M5NGQifQ=="/>
  </w:docVars>
  <w:rsids>
    <w:rsidRoot w:val="00FB25EC"/>
    <w:rsid w:val="0000130B"/>
    <w:rsid w:val="00001C26"/>
    <w:rsid w:val="00003885"/>
    <w:rsid w:val="00003892"/>
    <w:rsid w:val="00004B36"/>
    <w:rsid w:val="000056A6"/>
    <w:rsid w:val="000071D6"/>
    <w:rsid w:val="00007DA5"/>
    <w:rsid w:val="000113B6"/>
    <w:rsid w:val="000129C3"/>
    <w:rsid w:val="000141E9"/>
    <w:rsid w:val="00016074"/>
    <w:rsid w:val="000169FC"/>
    <w:rsid w:val="00021BF1"/>
    <w:rsid w:val="0002319C"/>
    <w:rsid w:val="00023C67"/>
    <w:rsid w:val="0002628F"/>
    <w:rsid w:val="00026ADF"/>
    <w:rsid w:val="00027DC9"/>
    <w:rsid w:val="000324BF"/>
    <w:rsid w:val="00036017"/>
    <w:rsid w:val="00037C0C"/>
    <w:rsid w:val="000418CD"/>
    <w:rsid w:val="000423AB"/>
    <w:rsid w:val="00042AB8"/>
    <w:rsid w:val="00042DCA"/>
    <w:rsid w:val="00043C34"/>
    <w:rsid w:val="00044D6C"/>
    <w:rsid w:val="00045020"/>
    <w:rsid w:val="000451EB"/>
    <w:rsid w:val="000468C6"/>
    <w:rsid w:val="0005263A"/>
    <w:rsid w:val="00053F91"/>
    <w:rsid w:val="00054D22"/>
    <w:rsid w:val="00055460"/>
    <w:rsid w:val="0005565B"/>
    <w:rsid w:val="00055FA3"/>
    <w:rsid w:val="00056B70"/>
    <w:rsid w:val="00057A1B"/>
    <w:rsid w:val="0006212D"/>
    <w:rsid w:val="0006226C"/>
    <w:rsid w:val="00064578"/>
    <w:rsid w:val="00064A58"/>
    <w:rsid w:val="0006557E"/>
    <w:rsid w:val="00065781"/>
    <w:rsid w:val="00065A48"/>
    <w:rsid w:val="00067849"/>
    <w:rsid w:val="0007059C"/>
    <w:rsid w:val="0007245B"/>
    <w:rsid w:val="00073B10"/>
    <w:rsid w:val="0007404B"/>
    <w:rsid w:val="00075228"/>
    <w:rsid w:val="00077F55"/>
    <w:rsid w:val="00080978"/>
    <w:rsid w:val="00080DFE"/>
    <w:rsid w:val="0008152A"/>
    <w:rsid w:val="000825BC"/>
    <w:rsid w:val="0008287A"/>
    <w:rsid w:val="00082DC7"/>
    <w:rsid w:val="0008304D"/>
    <w:rsid w:val="00083E90"/>
    <w:rsid w:val="00084563"/>
    <w:rsid w:val="00085356"/>
    <w:rsid w:val="00085C2E"/>
    <w:rsid w:val="00086F3B"/>
    <w:rsid w:val="00087321"/>
    <w:rsid w:val="00087BEB"/>
    <w:rsid w:val="0009039C"/>
    <w:rsid w:val="0009080F"/>
    <w:rsid w:val="00092136"/>
    <w:rsid w:val="000941D2"/>
    <w:rsid w:val="0009535E"/>
    <w:rsid w:val="00095F8D"/>
    <w:rsid w:val="00097A8A"/>
    <w:rsid w:val="000A0152"/>
    <w:rsid w:val="000A030B"/>
    <w:rsid w:val="000A0A17"/>
    <w:rsid w:val="000A2A8D"/>
    <w:rsid w:val="000A2CFC"/>
    <w:rsid w:val="000A3CE7"/>
    <w:rsid w:val="000A6CDF"/>
    <w:rsid w:val="000A722B"/>
    <w:rsid w:val="000A73D3"/>
    <w:rsid w:val="000A7FBE"/>
    <w:rsid w:val="000B00AD"/>
    <w:rsid w:val="000B0971"/>
    <w:rsid w:val="000B0AEF"/>
    <w:rsid w:val="000B1E4C"/>
    <w:rsid w:val="000B263E"/>
    <w:rsid w:val="000B2A42"/>
    <w:rsid w:val="000B2B57"/>
    <w:rsid w:val="000B7C48"/>
    <w:rsid w:val="000C05FC"/>
    <w:rsid w:val="000C0DF1"/>
    <w:rsid w:val="000C19DD"/>
    <w:rsid w:val="000C1C60"/>
    <w:rsid w:val="000C1D92"/>
    <w:rsid w:val="000C1E45"/>
    <w:rsid w:val="000C28BD"/>
    <w:rsid w:val="000C29FE"/>
    <w:rsid w:val="000C556B"/>
    <w:rsid w:val="000C5F5D"/>
    <w:rsid w:val="000C6191"/>
    <w:rsid w:val="000C7321"/>
    <w:rsid w:val="000C7DAA"/>
    <w:rsid w:val="000D188D"/>
    <w:rsid w:val="000D1CE0"/>
    <w:rsid w:val="000D1D7C"/>
    <w:rsid w:val="000D3AFB"/>
    <w:rsid w:val="000D43CF"/>
    <w:rsid w:val="000D5710"/>
    <w:rsid w:val="000D66EC"/>
    <w:rsid w:val="000E11A1"/>
    <w:rsid w:val="000E31DA"/>
    <w:rsid w:val="000E4204"/>
    <w:rsid w:val="000E4596"/>
    <w:rsid w:val="000E6973"/>
    <w:rsid w:val="000F0DDA"/>
    <w:rsid w:val="000F3678"/>
    <w:rsid w:val="000F45A8"/>
    <w:rsid w:val="000F4BDF"/>
    <w:rsid w:val="000F7A8A"/>
    <w:rsid w:val="000F7B51"/>
    <w:rsid w:val="000F7CEB"/>
    <w:rsid w:val="0010103F"/>
    <w:rsid w:val="00101FE1"/>
    <w:rsid w:val="00102F3A"/>
    <w:rsid w:val="00103152"/>
    <w:rsid w:val="0010344C"/>
    <w:rsid w:val="00104DBB"/>
    <w:rsid w:val="001076DF"/>
    <w:rsid w:val="0011066E"/>
    <w:rsid w:val="0011348C"/>
    <w:rsid w:val="00114C16"/>
    <w:rsid w:val="001154AD"/>
    <w:rsid w:val="001159B0"/>
    <w:rsid w:val="00115AFB"/>
    <w:rsid w:val="00117742"/>
    <w:rsid w:val="00121BCC"/>
    <w:rsid w:val="0012257E"/>
    <w:rsid w:val="00122D87"/>
    <w:rsid w:val="001234B3"/>
    <w:rsid w:val="001245E1"/>
    <w:rsid w:val="00125219"/>
    <w:rsid w:val="0012594F"/>
    <w:rsid w:val="001268B0"/>
    <w:rsid w:val="00126C2E"/>
    <w:rsid w:val="00126F63"/>
    <w:rsid w:val="0012740B"/>
    <w:rsid w:val="0013066C"/>
    <w:rsid w:val="00130B03"/>
    <w:rsid w:val="0013291C"/>
    <w:rsid w:val="00134264"/>
    <w:rsid w:val="00134C00"/>
    <w:rsid w:val="00135568"/>
    <w:rsid w:val="00137DA5"/>
    <w:rsid w:val="00140E9F"/>
    <w:rsid w:val="00141A1E"/>
    <w:rsid w:val="00142B2F"/>
    <w:rsid w:val="0014368E"/>
    <w:rsid w:val="0014457B"/>
    <w:rsid w:val="001461FB"/>
    <w:rsid w:val="00147BA8"/>
    <w:rsid w:val="00150B16"/>
    <w:rsid w:val="001524E3"/>
    <w:rsid w:val="00152C6E"/>
    <w:rsid w:val="0015319F"/>
    <w:rsid w:val="00154A16"/>
    <w:rsid w:val="0015560D"/>
    <w:rsid w:val="0015704F"/>
    <w:rsid w:val="00162180"/>
    <w:rsid w:val="0016242D"/>
    <w:rsid w:val="00162848"/>
    <w:rsid w:val="001630FA"/>
    <w:rsid w:val="00164E48"/>
    <w:rsid w:val="001657E0"/>
    <w:rsid w:val="00166347"/>
    <w:rsid w:val="00166A16"/>
    <w:rsid w:val="00166E3E"/>
    <w:rsid w:val="00170865"/>
    <w:rsid w:val="001717BF"/>
    <w:rsid w:val="001743C3"/>
    <w:rsid w:val="00175610"/>
    <w:rsid w:val="0017730F"/>
    <w:rsid w:val="00180A9C"/>
    <w:rsid w:val="00182323"/>
    <w:rsid w:val="00182733"/>
    <w:rsid w:val="0018306B"/>
    <w:rsid w:val="00184062"/>
    <w:rsid w:val="00187C90"/>
    <w:rsid w:val="001907E0"/>
    <w:rsid w:val="00192B66"/>
    <w:rsid w:val="001940D6"/>
    <w:rsid w:val="00197213"/>
    <w:rsid w:val="0019741D"/>
    <w:rsid w:val="0019743F"/>
    <w:rsid w:val="001A03B9"/>
    <w:rsid w:val="001A0E3F"/>
    <w:rsid w:val="001A14B5"/>
    <w:rsid w:val="001A1CE1"/>
    <w:rsid w:val="001A3311"/>
    <w:rsid w:val="001A6419"/>
    <w:rsid w:val="001A761E"/>
    <w:rsid w:val="001A77FA"/>
    <w:rsid w:val="001A7B80"/>
    <w:rsid w:val="001B104B"/>
    <w:rsid w:val="001B4756"/>
    <w:rsid w:val="001B4A6D"/>
    <w:rsid w:val="001B51EA"/>
    <w:rsid w:val="001B5FA5"/>
    <w:rsid w:val="001B7FBD"/>
    <w:rsid w:val="001C05B0"/>
    <w:rsid w:val="001C1E6E"/>
    <w:rsid w:val="001C389D"/>
    <w:rsid w:val="001C42B1"/>
    <w:rsid w:val="001C5236"/>
    <w:rsid w:val="001C780C"/>
    <w:rsid w:val="001D2CE5"/>
    <w:rsid w:val="001D5128"/>
    <w:rsid w:val="001D5EB4"/>
    <w:rsid w:val="001E0350"/>
    <w:rsid w:val="001E3F93"/>
    <w:rsid w:val="001E5BC8"/>
    <w:rsid w:val="001E62CD"/>
    <w:rsid w:val="001E74B1"/>
    <w:rsid w:val="001E7E51"/>
    <w:rsid w:val="001F0533"/>
    <w:rsid w:val="001F17AE"/>
    <w:rsid w:val="001F30AE"/>
    <w:rsid w:val="001F30D4"/>
    <w:rsid w:val="001F3A62"/>
    <w:rsid w:val="001F4BB8"/>
    <w:rsid w:val="001F6441"/>
    <w:rsid w:val="001F679C"/>
    <w:rsid w:val="00200D3C"/>
    <w:rsid w:val="00200E74"/>
    <w:rsid w:val="00202385"/>
    <w:rsid w:val="002045A7"/>
    <w:rsid w:val="00204CA3"/>
    <w:rsid w:val="002062D5"/>
    <w:rsid w:val="00206334"/>
    <w:rsid w:val="00207106"/>
    <w:rsid w:val="00210361"/>
    <w:rsid w:val="002115D4"/>
    <w:rsid w:val="00211BC0"/>
    <w:rsid w:val="00213665"/>
    <w:rsid w:val="0021467C"/>
    <w:rsid w:val="00215310"/>
    <w:rsid w:val="00217B64"/>
    <w:rsid w:val="00217F5A"/>
    <w:rsid w:val="00221DDD"/>
    <w:rsid w:val="002229C2"/>
    <w:rsid w:val="00222D57"/>
    <w:rsid w:val="00222EA5"/>
    <w:rsid w:val="00222F37"/>
    <w:rsid w:val="0022439F"/>
    <w:rsid w:val="002243C5"/>
    <w:rsid w:val="00225C11"/>
    <w:rsid w:val="00227514"/>
    <w:rsid w:val="00227C64"/>
    <w:rsid w:val="00227D08"/>
    <w:rsid w:val="00227E45"/>
    <w:rsid w:val="002338CF"/>
    <w:rsid w:val="002343BA"/>
    <w:rsid w:val="00234797"/>
    <w:rsid w:val="00235653"/>
    <w:rsid w:val="00235CE5"/>
    <w:rsid w:val="00237AF3"/>
    <w:rsid w:val="00237E34"/>
    <w:rsid w:val="00240187"/>
    <w:rsid w:val="00240CE6"/>
    <w:rsid w:val="00241385"/>
    <w:rsid w:val="00241CC1"/>
    <w:rsid w:val="00241E7D"/>
    <w:rsid w:val="00244497"/>
    <w:rsid w:val="00246261"/>
    <w:rsid w:val="002477D5"/>
    <w:rsid w:val="00247F11"/>
    <w:rsid w:val="0025042E"/>
    <w:rsid w:val="00250AA8"/>
    <w:rsid w:val="00251559"/>
    <w:rsid w:val="002526D3"/>
    <w:rsid w:val="002534A8"/>
    <w:rsid w:val="00253808"/>
    <w:rsid w:val="00254886"/>
    <w:rsid w:val="002558B8"/>
    <w:rsid w:val="00255B4E"/>
    <w:rsid w:val="00255BBF"/>
    <w:rsid w:val="00260708"/>
    <w:rsid w:val="002617A2"/>
    <w:rsid w:val="00261DA9"/>
    <w:rsid w:val="002627B2"/>
    <w:rsid w:val="00265DFF"/>
    <w:rsid w:val="0026783E"/>
    <w:rsid w:val="00267FB3"/>
    <w:rsid w:val="002747E1"/>
    <w:rsid w:val="002777A9"/>
    <w:rsid w:val="00280454"/>
    <w:rsid w:val="002818FF"/>
    <w:rsid w:val="0028204F"/>
    <w:rsid w:val="00286FF0"/>
    <w:rsid w:val="0029190E"/>
    <w:rsid w:val="00292AEC"/>
    <w:rsid w:val="002932B6"/>
    <w:rsid w:val="00293E21"/>
    <w:rsid w:val="00295234"/>
    <w:rsid w:val="00295470"/>
    <w:rsid w:val="00297303"/>
    <w:rsid w:val="0029735D"/>
    <w:rsid w:val="00297B50"/>
    <w:rsid w:val="002A0D8E"/>
    <w:rsid w:val="002A2CC8"/>
    <w:rsid w:val="002A2EDD"/>
    <w:rsid w:val="002A39DF"/>
    <w:rsid w:val="002A4ECE"/>
    <w:rsid w:val="002A535A"/>
    <w:rsid w:val="002A6174"/>
    <w:rsid w:val="002A71DC"/>
    <w:rsid w:val="002B1ADF"/>
    <w:rsid w:val="002B3A7A"/>
    <w:rsid w:val="002B5FE9"/>
    <w:rsid w:val="002B70C2"/>
    <w:rsid w:val="002B768F"/>
    <w:rsid w:val="002C0E09"/>
    <w:rsid w:val="002C116B"/>
    <w:rsid w:val="002C16DB"/>
    <w:rsid w:val="002C35B4"/>
    <w:rsid w:val="002C4F2E"/>
    <w:rsid w:val="002C5CDC"/>
    <w:rsid w:val="002C6DCB"/>
    <w:rsid w:val="002C78D2"/>
    <w:rsid w:val="002C7FE5"/>
    <w:rsid w:val="002D39E2"/>
    <w:rsid w:val="002D3A69"/>
    <w:rsid w:val="002D3F3F"/>
    <w:rsid w:val="002D4398"/>
    <w:rsid w:val="002D61EF"/>
    <w:rsid w:val="002D666A"/>
    <w:rsid w:val="002D7B33"/>
    <w:rsid w:val="002E0B26"/>
    <w:rsid w:val="002E1179"/>
    <w:rsid w:val="002E38B8"/>
    <w:rsid w:val="002E7075"/>
    <w:rsid w:val="002E7BC6"/>
    <w:rsid w:val="002F021F"/>
    <w:rsid w:val="002F200F"/>
    <w:rsid w:val="002F2144"/>
    <w:rsid w:val="002F2303"/>
    <w:rsid w:val="002F28A8"/>
    <w:rsid w:val="002F2BC1"/>
    <w:rsid w:val="002F493D"/>
    <w:rsid w:val="002F5F73"/>
    <w:rsid w:val="002F69F3"/>
    <w:rsid w:val="00300BFD"/>
    <w:rsid w:val="00300EA5"/>
    <w:rsid w:val="00301BAE"/>
    <w:rsid w:val="003030B1"/>
    <w:rsid w:val="00303EFC"/>
    <w:rsid w:val="00307D28"/>
    <w:rsid w:val="003124BB"/>
    <w:rsid w:val="00313C90"/>
    <w:rsid w:val="00315464"/>
    <w:rsid w:val="00316A26"/>
    <w:rsid w:val="00320FEB"/>
    <w:rsid w:val="00322ABE"/>
    <w:rsid w:val="00323914"/>
    <w:rsid w:val="00323C68"/>
    <w:rsid w:val="003269ED"/>
    <w:rsid w:val="003272CE"/>
    <w:rsid w:val="003276D9"/>
    <w:rsid w:val="0032778E"/>
    <w:rsid w:val="00331A47"/>
    <w:rsid w:val="00332DF3"/>
    <w:rsid w:val="003339C9"/>
    <w:rsid w:val="00333B56"/>
    <w:rsid w:val="00336C0B"/>
    <w:rsid w:val="00341320"/>
    <w:rsid w:val="00341419"/>
    <w:rsid w:val="003435F5"/>
    <w:rsid w:val="003438C0"/>
    <w:rsid w:val="003439AA"/>
    <w:rsid w:val="003506AB"/>
    <w:rsid w:val="00351C0F"/>
    <w:rsid w:val="00352773"/>
    <w:rsid w:val="00352C87"/>
    <w:rsid w:val="003552CF"/>
    <w:rsid w:val="00356BAC"/>
    <w:rsid w:val="00360318"/>
    <w:rsid w:val="00361BCF"/>
    <w:rsid w:val="00367A9C"/>
    <w:rsid w:val="00367B77"/>
    <w:rsid w:val="00370B3C"/>
    <w:rsid w:val="00371159"/>
    <w:rsid w:val="00372320"/>
    <w:rsid w:val="00372EEB"/>
    <w:rsid w:val="00373867"/>
    <w:rsid w:val="003758F0"/>
    <w:rsid w:val="003809EA"/>
    <w:rsid w:val="00385B9B"/>
    <w:rsid w:val="0039031A"/>
    <w:rsid w:val="0039100B"/>
    <w:rsid w:val="003911A4"/>
    <w:rsid w:val="0039193F"/>
    <w:rsid w:val="00393610"/>
    <w:rsid w:val="0039487C"/>
    <w:rsid w:val="0039666E"/>
    <w:rsid w:val="003966DD"/>
    <w:rsid w:val="00397254"/>
    <w:rsid w:val="00397E97"/>
    <w:rsid w:val="00397F0A"/>
    <w:rsid w:val="003A0886"/>
    <w:rsid w:val="003A1A49"/>
    <w:rsid w:val="003A2802"/>
    <w:rsid w:val="003A29D7"/>
    <w:rsid w:val="003A2D4A"/>
    <w:rsid w:val="003A5055"/>
    <w:rsid w:val="003A5807"/>
    <w:rsid w:val="003A58E0"/>
    <w:rsid w:val="003A5F00"/>
    <w:rsid w:val="003A6847"/>
    <w:rsid w:val="003A6E78"/>
    <w:rsid w:val="003A72C0"/>
    <w:rsid w:val="003B0D07"/>
    <w:rsid w:val="003B11EB"/>
    <w:rsid w:val="003B27DC"/>
    <w:rsid w:val="003B3971"/>
    <w:rsid w:val="003B4BBF"/>
    <w:rsid w:val="003B4EF0"/>
    <w:rsid w:val="003B51B0"/>
    <w:rsid w:val="003B55B9"/>
    <w:rsid w:val="003B5682"/>
    <w:rsid w:val="003B7454"/>
    <w:rsid w:val="003B790C"/>
    <w:rsid w:val="003C018C"/>
    <w:rsid w:val="003C0972"/>
    <w:rsid w:val="003C2D9B"/>
    <w:rsid w:val="003C3F2D"/>
    <w:rsid w:val="003C417B"/>
    <w:rsid w:val="003C4D63"/>
    <w:rsid w:val="003C5B32"/>
    <w:rsid w:val="003C5D19"/>
    <w:rsid w:val="003C75FA"/>
    <w:rsid w:val="003D03A2"/>
    <w:rsid w:val="003D19E5"/>
    <w:rsid w:val="003D1F0E"/>
    <w:rsid w:val="003D319F"/>
    <w:rsid w:val="003D639A"/>
    <w:rsid w:val="003D7745"/>
    <w:rsid w:val="003D78DA"/>
    <w:rsid w:val="003E0961"/>
    <w:rsid w:val="003E124A"/>
    <w:rsid w:val="003E1D2C"/>
    <w:rsid w:val="003E5816"/>
    <w:rsid w:val="003E6217"/>
    <w:rsid w:val="003E7DEB"/>
    <w:rsid w:val="003F147C"/>
    <w:rsid w:val="003F426D"/>
    <w:rsid w:val="003F66E6"/>
    <w:rsid w:val="00400280"/>
    <w:rsid w:val="00401B72"/>
    <w:rsid w:val="00401BC9"/>
    <w:rsid w:val="0040319E"/>
    <w:rsid w:val="00403E19"/>
    <w:rsid w:val="00405DDE"/>
    <w:rsid w:val="004062AA"/>
    <w:rsid w:val="00407E51"/>
    <w:rsid w:val="00411A3F"/>
    <w:rsid w:val="004127CC"/>
    <w:rsid w:val="00412A2C"/>
    <w:rsid w:val="0041502E"/>
    <w:rsid w:val="00415115"/>
    <w:rsid w:val="00420296"/>
    <w:rsid w:val="00420945"/>
    <w:rsid w:val="00421DF5"/>
    <w:rsid w:val="00422207"/>
    <w:rsid w:val="004224E8"/>
    <w:rsid w:val="00422EAE"/>
    <w:rsid w:val="0042320F"/>
    <w:rsid w:val="004242E0"/>
    <w:rsid w:val="00424E78"/>
    <w:rsid w:val="004278BE"/>
    <w:rsid w:val="00432418"/>
    <w:rsid w:val="00432A37"/>
    <w:rsid w:val="00433259"/>
    <w:rsid w:val="004339BF"/>
    <w:rsid w:val="00433DB6"/>
    <w:rsid w:val="00435C36"/>
    <w:rsid w:val="00435E65"/>
    <w:rsid w:val="004366F7"/>
    <w:rsid w:val="004374DF"/>
    <w:rsid w:val="0044083D"/>
    <w:rsid w:val="00442CE2"/>
    <w:rsid w:val="00447AF6"/>
    <w:rsid w:val="004536ED"/>
    <w:rsid w:val="004547CE"/>
    <w:rsid w:val="00454E10"/>
    <w:rsid w:val="00455AE2"/>
    <w:rsid w:val="00456EC6"/>
    <w:rsid w:val="00460DBB"/>
    <w:rsid w:val="0046187C"/>
    <w:rsid w:val="0046204A"/>
    <w:rsid w:val="004622FB"/>
    <w:rsid w:val="00462D10"/>
    <w:rsid w:val="00462EBD"/>
    <w:rsid w:val="00462EC8"/>
    <w:rsid w:val="0046301D"/>
    <w:rsid w:val="00466EE2"/>
    <w:rsid w:val="00467618"/>
    <w:rsid w:val="0047182B"/>
    <w:rsid w:val="0047382C"/>
    <w:rsid w:val="00474146"/>
    <w:rsid w:val="00474E08"/>
    <w:rsid w:val="00475982"/>
    <w:rsid w:val="004764E3"/>
    <w:rsid w:val="00480D50"/>
    <w:rsid w:val="00484058"/>
    <w:rsid w:val="00484061"/>
    <w:rsid w:val="00484341"/>
    <w:rsid w:val="00484F8F"/>
    <w:rsid w:val="00485BC7"/>
    <w:rsid w:val="00485D66"/>
    <w:rsid w:val="00486469"/>
    <w:rsid w:val="00490F8B"/>
    <w:rsid w:val="00491F7D"/>
    <w:rsid w:val="004931C2"/>
    <w:rsid w:val="004957CC"/>
    <w:rsid w:val="00495ED2"/>
    <w:rsid w:val="00496A41"/>
    <w:rsid w:val="00497038"/>
    <w:rsid w:val="004970CA"/>
    <w:rsid w:val="00497681"/>
    <w:rsid w:val="004A1A14"/>
    <w:rsid w:val="004A1B2C"/>
    <w:rsid w:val="004A1C21"/>
    <w:rsid w:val="004A1E16"/>
    <w:rsid w:val="004A395A"/>
    <w:rsid w:val="004A41BC"/>
    <w:rsid w:val="004A43AD"/>
    <w:rsid w:val="004A4763"/>
    <w:rsid w:val="004A48A9"/>
    <w:rsid w:val="004A51C4"/>
    <w:rsid w:val="004A5435"/>
    <w:rsid w:val="004A5440"/>
    <w:rsid w:val="004A5AC1"/>
    <w:rsid w:val="004A6C2B"/>
    <w:rsid w:val="004A7E63"/>
    <w:rsid w:val="004A7F38"/>
    <w:rsid w:val="004B01AA"/>
    <w:rsid w:val="004B26EA"/>
    <w:rsid w:val="004B2AC1"/>
    <w:rsid w:val="004B34B6"/>
    <w:rsid w:val="004B3DDE"/>
    <w:rsid w:val="004B43B0"/>
    <w:rsid w:val="004B62BA"/>
    <w:rsid w:val="004B7B02"/>
    <w:rsid w:val="004C0C5F"/>
    <w:rsid w:val="004C5348"/>
    <w:rsid w:val="004C5504"/>
    <w:rsid w:val="004C5F78"/>
    <w:rsid w:val="004C6D7C"/>
    <w:rsid w:val="004D5E9F"/>
    <w:rsid w:val="004E1E47"/>
    <w:rsid w:val="004E4CF8"/>
    <w:rsid w:val="004E5220"/>
    <w:rsid w:val="004E5B81"/>
    <w:rsid w:val="004E699D"/>
    <w:rsid w:val="004F072A"/>
    <w:rsid w:val="004F0C9D"/>
    <w:rsid w:val="004F1E4C"/>
    <w:rsid w:val="004F1EB8"/>
    <w:rsid w:val="004F3B90"/>
    <w:rsid w:val="004F612A"/>
    <w:rsid w:val="004F73E2"/>
    <w:rsid w:val="00501AF5"/>
    <w:rsid w:val="00501C39"/>
    <w:rsid w:val="00501CF2"/>
    <w:rsid w:val="0050285E"/>
    <w:rsid w:val="005055D7"/>
    <w:rsid w:val="005058AE"/>
    <w:rsid w:val="00512B00"/>
    <w:rsid w:val="00512DA9"/>
    <w:rsid w:val="005130C1"/>
    <w:rsid w:val="00513D17"/>
    <w:rsid w:val="00513E21"/>
    <w:rsid w:val="00514355"/>
    <w:rsid w:val="0051471C"/>
    <w:rsid w:val="005153AA"/>
    <w:rsid w:val="00515CAA"/>
    <w:rsid w:val="00515E02"/>
    <w:rsid w:val="00520812"/>
    <w:rsid w:val="00522F92"/>
    <w:rsid w:val="00523E02"/>
    <w:rsid w:val="00524014"/>
    <w:rsid w:val="0052582A"/>
    <w:rsid w:val="0053005D"/>
    <w:rsid w:val="0053151B"/>
    <w:rsid w:val="00531E2C"/>
    <w:rsid w:val="00533631"/>
    <w:rsid w:val="00533676"/>
    <w:rsid w:val="00534945"/>
    <w:rsid w:val="005349CA"/>
    <w:rsid w:val="00535A64"/>
    <w:rsid w:val="00535D1C"/>
    <w:rsid w:val="00535D5B"/>
    <w:rsid w:val="005371B9"/>
    <w:rsid w:val="00537D84"/>
    <w:rsid w:val="00540BA0"/>
    <w:rsid w:val="00540CC4"/>
    <w:rsid w:val="00542387"/>
    <w:rsid w:val="00542EB1"/>
    <w:rsid w:val="00545192"/>
    <w:rsid w:val="0054550D"/>
    <w:rsid w:val="005460A6"/>
    <w:rsid w:val="00546179"/>
    <w:rsid w:val="005478DE"/>
    <w:rsid w:val="00550CA9"/>
    <w:rsid w:val="00553B92"/>
    <w:rsid w:val="00554D5E"/>
    <w:rsid w:val="00555248"/>
    <w:rsid w:val="00555BA6"/>
    <w:rsid w:val="00555C28"/>
    <w:rsid w:val="00556FA6"/>
    <w:rsid w:val="00557E8D"/>
    <w:rsid w:val="0056129A"/>
    <w:rsid w:val="0056194B"/>
    <w:rsid w:val="00562BFF"/>
    <w:rsid w:val="005643C6"/>
    <w:rsid w:val="00564A61"/>
    <w:rsid w:val="00565411"/>
    <w:rsid w:val="005660DC"/>
    <w:rsid w:val="00566DFB"/>
    <w:rsid w:val="00571C94"/>
    <w:rsid w:val="00573055"/>
    <w:rsid w:val="00574BD9"/>
    <w:rsid w:val="00575F22"/>
    <w:rsid w:val="00576CB3"/>
    <w:rsid w:val="00581087"/>
    <w:rsid w:val="00581C22"/>
    <w:rsid w:val="005822C6"/>
    <w:rsid w:val="005827C8"/>
    <w:rsid w:val="00582A5F"/>
    <w:rsid w:val="00584A0B"/>
    <w:rsid w:val="00584F5E"/>
    <w:rsid w:val="00585CF3"/>
    <w:rsid w:val="0058755B"/>
    <w:rsid w:val="0058780F"/>
    <w:rsid w:val="00592A8B"/>
    <w:rsid w:val="00593243"/>
    <w:rsid w:val="00593485"/>
    <w:rsid w:val="00595C7A"/>
    <w:rsid w:val="00595E41"/>
    <w:rsid w:val="005A0397"/>
    <w:rsid w:val="005A06EF"/>
    <w:rsid w:val="005A17D9"/>
    <w:rsid w:val="005A2D5C"/>
    <w:rsid w:val="005A3505"/>
    <w:rsid w:val="005A7435"/>
    <w:rsid w:val="005A78FA"/>
    <w:rsid w:val="005A7B03"/>
    <w:rsid w:val="005B00CE"/>
    <w:rsid w:val="005B48B1"/>
    <w:rsid w:val="005B52E8"/>
    <w:rsid w:val="005B5CF2"/>
    <w:rsid w:val="005B61BC"/>
    <w:rsid w:val="005B6C6B"/>
    <w:rsid w:val="005B7563"/>
    <w:rsid w:val="005C090B"/>
    <w:rsid w:val="005C24C4"/>
    <w:rsid w:val="005C3393"/>
    <w:rsid w:val="005C5213"/>
    <w:rsid w:val="005C566B"/>
    <w:rsid w:val="005C5DD2"/>
    <w:rsid w:val="005D00A4"/>
    <w:rsid w:val="005D0520"/>
    <w:rsid w:val="005D2032"/>
    <w:rsid w:val="005D2E29"/>
    <w:rsid w:val="005D2E5B"/>
    <w:rsid w:val="005D32A6"/>
    <w:rsid w:val="005D4CCA"/>
    <w:rsid w:val="005D4D3E"/>
    <w:rsid w:val="005D5EB2"/>
    <w:rsid w:val="005D7F96"/>
    <w:rsid w:val="005E011C"/>
    <w:rsid w:val="005E054B"/>
    <w:rsid w:val="005E0B73"/>
    <w:rsid w:val="005E2B54"/>
    <w:rsid w:val="005E337B"/>
    <w:rsid w:val="005E4EE7"/>
    <w:rsid w:val="005E5C24"/>
    <w:rsid w:val="005E73B9"/>
    <w:rsid w:val="005F0181"/>
    <w:rsid w:val="005F1052"/>
    <w:rsid w:val="005F16DC"/>
    <w:rsid w:val="005F3EE6"/>
    <w:rsid w:val="005F48F9"/>
    <w:rsid w:val="005F4D0F"/>
    <w:rsid w:val="005F6CD7"/>
    <w:rsid w:val="00600EF7"/>
    <w:rsid w:val="006016C0"/>
    <w:rsid w:val="00601770"/>
    <w:rsid w:val="00602516"/>
    <w:rsid w:val="00602947"/>
    <w:rsid w:val="00603251"/>
    <w:rsid w:val="00604A58"/>
    <w:rsid w:val="00604A9C"/>
    <w:rsid w:val="00607771"/>
    <w:rsid w:val="00607A6B"/>
    <w:rsid w:val="00610463"/>
    <w:rsid w:val="00610BFF"/>
    <w:rsid w:val="00613526"/>
    <w:rsid w:val="0061367C"/>
    <w:rsid w:val="00614200"/>
    <w:rsid w:val="00615111"/>
    <w:rsid w:val="0061724D"/>
    <w:rsid w:val="00617CD0"/>
    <w:rsid w:val="00617CDA"/>
    <w:rsid w:val="00617F5C"/>
    <w:rsid w:val="00623156"/>
    <w:rsid w:val="00623EB5"/>
    <w:rsid w:val="0062461D"/>
    <w:rsid w:val="00624C30"/>
    <w:rsid w:val="00624C67"/>
    <w:rsid w:val="0063083E"/>
    <w:rsid w:val="006308F2"/>
    <w:rsid w:val="00630B7E"/>
    <w:rsid w:val="0063341C"/>
    <w:rsid w:val="0063392A"/>
    <w:rsid w:val="0063409E"/>
    <w:rsid w:val="006343CB"/>
    <w:rsid w:val="00635728"/>
    <w:rsid w:val="00635B53"/>
    <w:rsid w:val="00636F07"/>
    <w:rsid w:val="00637FAD"/>
    <w:rsid w:val="0064102E"/>
    <w:rsid w:val="00645807"/>
    <w:rsid w:val="0064687E"/>
    <w:rsid w:val="00646F8A"/>
    <w:rsid w:val="00647F6E"/>
    <w:rsid w:val="006503B2"/>
    <w:rsid w:val="006503F0"/>
    <w:rsid w:val="00651145"/>
    <w:rsid w:val="00653FC3"/>
    <w:rsid w:val="00654ACA"/>
    <w:rsid w:val="0065554D"/>
    <w:rsid w:val="00655BA1"/>
    <w:rsid w:val="00656A9D"/>
    <w:rsid w:val="00657A9F"/>
    <w:rsid w:val="00661139"/>
    <w:rsid w:val="00664FF3"/>
    <w:rsid w:val="00667060"/>
    <w:rsid w:val="0066772E"/>
    <w:rsid w:val="00667B92"/>
    <w:rsid w:val="00670061"/>
    <w:rsid w:val="00670417"/>
    <w:rsid w:val="00671018"/>
    <w:rsid w:val="006729E7"/>
    <w:rsid w:val="00672DCF"/>
    <w:rsid w:val="00673CE4"/>
    <w:rsid w:val="00674D93"/>
    <w:rsid w:val="006754A5"/>
    <w:rsid w:val="006768F3"/>
    <w:rsid w:val="00680BFF"/>
    <w:rsid w:val="0068192A"/>
    <w:rsid w:val="006822C0"/>
    <w:rsid w:val="0068413F"/>
    <w:rsid w:val="0068636F"/>
    <w:rsid w:val="0068704F"/>
    <w:rsid w:val="006870FF"/>
    <w:rsid w:val="00687459"/>
    <w:rsid w:val="00690627"/>
    <w:rsid w:val="00690A17"/>
    <w:rsid w:val="00691350"/>
    <w:rsid w:val="00691529"/>
    <w:rsid w:val="00691B23"/>
    <w:rsid w:val="00691DE0"/>
    <w:rsid w:val="00692970"/>
    <w:rsid w:val="00693634"/>
    <w:rsid w:val="006953D1"/>
    <w:rsid w:val="0069630B"/>
    <w:rsid w:val="006A3205"/>
    <w:rsid w:val="006A4454"/>
    <w:rsid w:val="006A456C"/>
    <w:rsid w:val="006A6B5E"/>
    <w:rsid w:val="006A73B6"/>
    <w:rsid w:val="006A77B2"/>
    <w:rsid w:val="006A798F"/>
    <w:rsid w:val="006B068C"/>
    <w:rsid w:val="006B1662"/>
    <w:rsid w:val="006B17B5"/>
    <w:rsid w:val="006B1955"/>
    <w:rsid w:val="006B2C59"/>
    <w:rsid w:val="006B353E"/>
    <w:rsid w:val="006B3922"/>
    <w:rsid w:val="006B55DE"/>
    <w:rsid w:val="006B5E2E"/>
    <w:rsid w:val="006B6443"/>
    <w:rsid w:val="006B761C"/>
    <w:rsid w:val="006B7756"/>
    <w:rsid w:val="006C0CDD"/>
    <w:rsid w:val="006C1D90"/>
    <w:rsid w:val="006C2375"/>
    <w:rsid w:val="006C255F"/>
    <w:rsid w:val="006C58EA"/>
    <w:rsid w:val="006C65C9"/>
    <w:rsid w:val="006C7F07"/>
    <w:rsid w:val="006D0D03"/>
    <w:rsid w:val="006D0DA6"/>
    <w:rsid w:val="006D4739"/>
    <w:rsid w:val="006D6C9F"/>
    <w:rsid w:val="006E01C7"/>
    <w:rsid w:val="006E1231"/>
    <w:rsid w:val="006E2381"/>
    <w:rsid w:val="006E24E4"/>
    <w:rsid w:val="006E40A8"/>
    <w:rsid w:val="006E43AB"/>
    <w:rsid w:val="006E537E"/>
    <w:rsid w:val="006F0BB7"/>
    <w:rsid w:val="006F0FA3"/>
    <w:rsid w:val="006F1E0B"/>
    <w:rsid w:val="006F34BA"/>
    <w:rsid w:val="006F36F0"/>
    <w:rsid w:val="006F453C"/>
    <w:rsid w:val="006F4634"/>
    <w:rsid w:val="006F53F7"/>
    <w:rsid w:val="006F592A"/>
    <w:rsid w:val="006F6419"/>
    <w:rsid w:val="007008A6"/>
    <w:rsid w:val="00700F7B"/>
    <w:rsid w:val="00702A4C"/>
    <w:rsid w:val="0070374E"/>
    <w:rsid w:val="00707247"/>
    <w:rsid w:val="00710EA3"/>
    <w:rsid w:val="00716014"/>
    <w:rsid w:val="0071648A"/>
    <w:rsid w:val="00717047"/>
    <w:rsid w:val="00722094"/>
    <w:rsid w:val="00722A60"/>
    <w:rsid w:val="007236A4"/>
    <w:rsid w:val="00723AF1"/>
    <w:rsid w:val="007247EC"/>
    <w:rsid w:val="00725EC2"/>
    <w:rsid w:val="00726C21"/>
    <w:rsid w:val="00727628"/>
    <w:rsid w:val="00730351"/>
    <w:rsid w:val="00731133"/>
    <w:rsid w:val="00731454"/>
    <w:rsid w:val="00731ABD"/>
    <w:rsid w:val="007338BC"/>
    <w:rsid w:val="007346F2"/>
    <w:rsid w:val="0073600F"/>
    <w:rsid w:val="00736852"/>
    <w:rsid w:val="0073791A"/>
    <w:rsid w:val="007404B3"/>
    <w:rsid w:val="0074145D"/>
    <w:rsid w:val="00741E0A"/>
    <w:rsid w:val="00741EAE"/>
    <w:rsid w:val="007424E9"/>
    <w:rsid w:val="0074299B"/>
    <w:rsid w:val="007430C0"/>
    <w:rsid w:val="007443CD"/>
    <w:rsid w:val="00745756"/>
    <w:rsid w:val="00745BCA"/>
    <w:rsid w:val="00751612"/>
    <w:rsid w:val="00751AC8"/>
    <w:rsid w:val="00752573"/>
    <w:rsid w:val="007551C4"/>
    <w:rsid w:val="00755897"/>
    <w:rsid w:val="007565BC"/>
    <w:rsid w:val="00757216"/>
    <w:rsid w:val="00760172"/>
    <w:rsid w:val="00761EFE"/>
    <w:rsid w:val="0076256F"/>
    <w:rsid w:val="007644C4"/>
    <w:rsid w:val="00764BA2"/>
    <w:rsid w:val="00765C58"/>
    <w:rsid w:val="00766716"/>
    <w:rsid w:val="00766C2E"/>
    <w:rsid w:val="00766DF1"/>
    <w:rsid w:val="007715BC"/>
    <w:rsid w:val="00771AA9"/>
    <w:rsid w:val="00772345"/>
    <w:rsid w:val="00772524"/>
    <w:rsid w:val="00774E35"/>
    <w:rsid w:val="007766F4"/>
    <w:rsid w:val="00781D67"/>
    <w:rsid w:val="007820D0"/>
    <w:rsid w:val="007825C3"/>
    <w:rsid w:val="00782AF8"/>
    <w:rsid w:val="00784310"/>
    <w:rsid w:val="00785A81"/>
    <w:rsid w:val="00787523"/>
    <w:rsid w:val="0078752F"/>
    <w:rsid w:val="00787550"/>
    <w:rsid w:val="00787A94"/>
    <w:rsid w:val="00790633"/>
    <w:rsid w:val="00793E2D"/>
    <w:rsid w:val="00793EAF"/>
    <w:rsid w:val="00794B4B"/>
    <w:rsid w:val="007965C3"/>
    <w:rsid w:val="00796EEB"/>
    <w:rsid w:val="0079728D"/>
    <w:rsid w:val="007977E4"/>
    <w:rsid w:val="007A0835"/>
    <w:rsid w:val="007A0AFE"/>
    <w:rsid w:val="007A1477"/>
    <w:rsid w:val="007A1489"/>
    <w:rsid w:val="007A15FD"/>
    <w:rsid w:val="007A2F40"/>
    <w:rsid w:val="007A2FB8"/>
    <w:rsid w:val="007A4017"/>
    <w:rsid w:val="007A490A"/>
    <w:rsid w:val="007A7575"/>
    <w:rsid w:val="007B074D"/>
    <w:rsid w:val="007B0E9B"/>
    <w:rsid w:val="007B4820"/>
    <w:rsid w:val="007B5894"/>
    <w:rsid w:val="007B5AA2"/>
    <w:rsid w:val="007B679D"/>
    <w:rsid w:val="007B7230"/>
    <w:rsid w:val="007C0098"/>
    <w:rsid w:val="007C0B3C"/>
    <w:rsid w:val="007C3186"/>
    <w:rsid w:val="007C494A"/>
    <w:rsid w:val="007D0BA6"/>
    <w:rsid w:val="007D13A4"/>
    <w:rsid w:val="007D2F8C"/>
    <w:rsid w:val="007D4006"/>
    <w:rsid w:val="007D686C"/>
    <w:rsid w:val="007D7561"/>
    <w:rsid w:val="007D76EC"/>
    <w:rsid w:val="007D7B63"/>
    <w:rsid w:val="007E0637"/>
    <w:rsid w:val="007E121C"/>
    <w:rsid w:val="007E1FEB"/>
    <w:rsid w:val="007E2C7D"/>
    <w:rsid w:val="007E5B87"/>
    <w:rsid w:val="007E6105"/>
    <w:rsid w:val="007E7D8E"/>
    <w:rsid w:val="007F00BB"/>
    <w:rsid w:val="007F0119"/>
    <w:rsid w:val="007F2222"/>
    <w:rsid w:val="007F2E7D"/>
    <w:rsid w:val="007F694A"/>
    <w:rsid w:val="007F6BE7"/>
    <w:rsid w:val="008015ED"/>
    <w:rsid w:val="00803A14"/>
    <w:rsid w:val="00805550"/>
    <w:rsid w:val="00806569"/>
    <w:rsid w:val="00812EE8"/>
    <w:rsid w:val="00813A7F"/>
    <w:rsid w:val="00813E97"/>
    <w:rsid w:val="008149DB"/>
    <w:rsid w:val="00817B9A"/>
    <w:rsid w:val="00817EF8"/>
    <w:rsid w:val="00820BBD"/>
    <w:rsid w:val="008210B1"/>
    <w:rsid w:val="00822299"/>
    <w:rsid w:val="008231FC"/>
    <w:rsid w:val="00825073"/>
    <w:rsid w:val="00825895"/>
    <w:rsid w:val="008259F7"/>
    <w:rsid w:val="00826732"/>
    <w:rsid w:val="00826C1C"/>
    <w:rsid w:val="00826ED4"/>
    <w:rsid w:val="0082728D"/>
    <w:rsid w:val="00827498"/>
    <w:rsid w:val="0082764E"/>
    <w:rsid w:val="00832257"/>
    <w:rsid w:val="008328CA"/>
    <w:rsid w:val="00834D03"/>
    <w:rsid w:val="00835824"/>
    <w:rsid w:val="0084121E"/>
    <w:rsid w:val="00841763"/>
    <w:rsid w:val="008424AA"/>
    <w:rsid w:val="00842D38"/>
    <w:rsid w:val="00843F36"/>
    <w:rsid w:val="00844CC2"/>
    <w:rsid w:val="00844E8A"/>
    <w:rsid w:val="0084610F"/>
    <w:rsid w:val="00851844"/>
    <w:rsid w:val="00851D47"/>
    <w:rsid w:val="00853246"/>
    <w:rsid w:val="00853800"/>
    <w:rsid w:val="0085622C"/>
    <w:rsid w:val="0085726C"/>
    <w:rsid w:val="00857B21"/>
    <w:rsid w:val="00857D96"/>
    <w:rsid w:val="00860AF2"/>
    <w:rsid w:val="00862890"/>
    <w:rsid w:val="0086300D"/>
    <w:rsid w:val="00864A80"/>
    <w:rsid w:val="00865396"/>
    <w:rsid w:val="00865596"/>
    <w:rsid w:val="00865890"/>
    <w:rsid w:val="00870765"/>
    <w:rsid w:val="0087100A"/>
    <w:rsid w:val="00871DC0"/>
    <w:rsid w:val="00875D65"/>
    <w:rsid w:val="00876303"/>
    <w:rsid w:val="008763C4"/>
    <w:rsid w:val="00877559"/>
    <w:rsid w:val="00877662"/>
    <w:rsid w:val="008809B7"/>
    <w:rsid w:val="0088264E"/>
    <w:rsid w:val="0088390E"/>
    <w:rsid w:val="0088657D"/>
    <w:rsid w:val="008865FA"/>
    <w:rsid w:val="0088788C"/>
    <w:rsid w:val="00887AB9"/>
    <w:rsid w:val="00890737"/>
    <w:rsid w:val="00891F18"/>
    <w:rsid w:val="00895216"/>
    <w:rsid w:val="00895CCE"/>
    <w:rsid w:val="00895E9D"/>
    <w:rsid w:val="00896C0B"/>
    <w:rsid w:val="008970D2"/>
    <w:rsid w:val="008A0B7B"/>
    <w:rsid w:val="008A2913"/>
    <w:rsid w:val="008A2F76"/>
    <w:rsid w:val="008A34BA"/>
    <w:rsid w:val="008A35A6"/>
    <w:rsid w:val="008A3FBD"/>
    <w:rsid w:val="008A4BF2"/>
    <w:rsid w:val="008A61AB"/>
    <w:rsid w:val="008A64C3"/>
    <w:rsid w:val="008A7213"/>
    <w:rsid w:val="008B01B9"/>
    <w:rsid w:val="008B029D"/>
    <w:rsid w:val="008B1170"/>
    <w:rsid w:val="008B158D"/>
    <w:rsid w:val="008B1B3C"/>
    <w:rsid w:val="008B24BB"/>
    <w:rsid w:val="008B2838"/>
    <w:rsid w:val="008B32D4"/>
    <w:rsid w:val="008B3702"/>
    <w:rsid w:val="008B55FF"/>
    <w:rsid w:val="008B6036"/>
    <w:rsid w:val="008C10A9"/>
    <w:rsid w:val="008C1B4B"/>
    <w:rsid w:val="008C248B"/>
    <w:rsid w:val="008C24AD"/>
    <w:rsid w:val="008C336E"/>
    <w:rsid w:val="008C38B5"/>
    <w:rsid w:val="008C4F8E"/>
    <w:rsid w:val="008C5A3C"/>
    <w:rsid w:val="008C70F8"/>
    <w:rsid w:val="008C717C"/>
    <w:rsid w:val="008D119B"/>
    <w:rsid w:val="008D15F5"/>
    <w:rsid w:val="008D4A86"/>
    <w:rsid w:val="008D6AFA"/>
    <w:rsid w:val="008D6FE1"/>
    <w:rsid w:val="008D7AC5"/>
    <w:rsid w:val="008E0E85"/>
    <w:rsid w:val="008E1965"/>
    <w:rsid w:val="008E1D83"/>
    <w:rsid w:val="008E1F77"/>
    <w:rsid w:val="008E1F78"/>
    <w:rsid w:val="008E232A"/>
    <w:rsid w:val="008E5D20"/>
    <w:rsid w:val="008E5DD5"/>
    <w:rsid w:val="008E6398"/>
    <w:rsid w:val="008E6F81"/>
    <w:rsid w:val="008E74F6"/>
    <w:rsid w:val="008E7A12"/>
    <w:rsid w:val="008E7B54"/>
    <w:rsid w:val="008F0251"/>
    <w:rsid w:val="008F0CA1"/>
    <w:rsid w:val="008F3688"/>
    <w:rsid w:val="008F48BF"/>
    <w:rsid w:val="008F4E77"/>
    <w:rsid w:val="008F506C"/>
    <w:rsid w:val="008F6BD9"/>
    <w:rsid w:val="008F7384"/>
    <w:rsid w:val="008F781D"/>
    <w:rsid w:val="00901915"/>
    <w:rsid w:val="0090280E"/>
    <w:rsid w:val="00902F8E"/>
    <w:rsid w:val="0090314C"/>
    <w:rsid w:val="00907A20"/>
    <w:rsid w:val="00907D64"/>
    <w:rsid w:val="00907DA5"/>
    <w:rsid w:val="00911BE1"/>
    <w:rsid w:val="009122DF"/>
    <w:rsid w:val="00916C76"/>
    <w:rsid w:val="00920EB4"/>
    <w:rsid w:val="00922719"/>
    <w:rsid w:val="00922D1D"/>
    <w:rsid w:val="00923C62"/>
    <w:rsid w:val="009240F4"/>
    <w:rsid w:val="00924499"/>
    <w:rsid w:val="00924869"/>
    <w:rsid w:val="0092499F"/>
    <w:rsid w:val="00924CD5"/>
    <w:rsid w:val="00924F8C"/>
    <w:rsid w:val="00926EBB"/>
    <w:rsid w:val="00930E6B"/>
    <w:rsid w:val="009310BB"/>
    <w:rsid w:val="00931735"/>
    <w:rsid w:val="00931F60"/>
    <w:rsid w:val="00932E9D"/>
    <w:rsid w:val="0093377F"/>
    <w:rsid w:val="009356F5"/>
    <w:rsid w:val="00937B97"/>
    <w:rsid w:val="00940A68"/>
    <w:rsid w:val="00941EC7"/>
    <w:rsid w:val="009429D2"/>
    <w:rsid w:val="009439B6"/>
    <w:rsid w:val="009444A0"/>
    <w:rsid w:val="00946A77"/>
    <w:rsid w:val="00950005"/>
    <w:rsid w:val="00952768"/>
    <w:rsid w:val="0095298C"/>
    <w:rsid w:val="0095423E"/>
    <w:rsid w:val="00954CA7"/>
    <w:rsid w:val="00955DDA"/>
    <w:rsid w:val="00961321"/>
    <w:rsid w:val="0096201F"/>
    <w:rsid w:val="00962ADC"/>
    <w:rsid w:val="009636F8"/>
    <w:rsid w:val="00964FE5"/>
    <w:rsid w:val="009651DB"/>
    <w:rsid w:val="00965FC8"/>
    <w:rsid w:val="00966BA5"/>
    <w:rsid w:val="009715BA"/>
    <w:rsid w:val="00972DEA"/>
    <w:rsid w:val="00972E8E"/>
    <w:rsid w:val="009730C2"/>
    <w:rsid w:val="009743C1"/>
    <w:rsid w:val="009751C2"/>
    <w:rsid w:val="00976D53"/>
    <w:rsid w:val="00980030"/>
    <w:rsid w:val="00980A65"/>
    <w:rsid w:val="00980CAF"/>
    <w:rsid w:val="00984AA0"/>
    <w:rsid w:val="00986D69"/>
    <w:rsid w:val="00992414"/>
    <w:rsid w:val="00993731"/>
    <w:rsid w:val="00993F99"/>
    <w:rsid w:val="00994104"/>
    <w:rsid w:val="009949BB"/>
    <w:rsid w:val="00995B5B"/>
    <w:rsid w:val="00996364"/>
    <w:rsid w:val="00997AB6"/>
    <w:rsid w:val="00997D30"/>
    <w:rsid w:val="009A06EC"/>
    <w:rsid w:val="009A438B"/>
    <w:rsid w:val="009A5293"/>
    <w:rsid w:val="009A5871"/>
    <w:rsid w:val="009A6B2F"/>
    <w:rsid w:val="009A6C41"/>
    <w:rsid w:val="009A7006"/>
    <w:rsid w:val="009A73BD"/>
    <w:rsid w:val="009B0C2B"/>
    <w:rsid w:val="009B149F"/>
    <w:rsid w:val="009B25D9"/>
    <w:rsid w:val="009B2A2E"/>
    <w:rsid w:val="009B321D"/>
    <w:rsid w:val="009B34DB"/>
    <w:rsid w:val="009B41D1"/>
    <w:rsid w:val="009B5B5E"/>
    <w:rsid w:val="009B6739"/>
    <w:rsid w:val="009C0EF5"/>
    <w:rsid w:val="009C2BD5"/>
    <w:rsid w:val="009C2EF4"/>
    <w:rsid w:val="009C30C0"/>
    <w:rsid w:val="009C3A20"/>
    <w:rsid w:val="009C4C23"/>
    <w:rsid w:val="009C4CE0"/>
    <w:rsid w:val="009C579D"/>
    <w:rsid w:val="009C5914"/>
    <w:rsid w:val="009C5AA5"/>
    <w:rsid w:val="009C5E02"/>
    <w:rsid w:val="009C6AD5"/>
    <w:rsid w:val="009D0ED0"/>
    <w:rsid w:val="009D3376"/>
    <w:rsid w:val="009D34EA"/>
    <w:rsid w:val="009D3DED"/>
    <w:rsid w:val="009D5B13"/>
    <w:rsid w:val="009D73A4"/>
    <w:rsid w:val="009D7940"/>
    <w:rsid w:val="009E0461"/>
    <w:rsid w:val="009E0989"/>
    <w:rsid w:val="009E1E10"/>
    <w:rsid w:val="009E2972"/>
    <w:rsid w:val="009E2E76"/>
    <w:rsid w:val="009E30F3"/>
    <w:rsid w:val="009E3C88"/>
    <w:rsid w:val="009F15EB"/>
    <w:rsid w:val="009F306D"/>
    <w:rsid w:val="009F3618"/>
    <w:rsid w:val="009F7213"/>
    <w:rsid w:val="009F7EC4"/>
    <w:rsid w:val="00A01A7C"/>
    <w:rsid w:val="00A0234D"/>
    <w:rsid w:val="00A02C75"/>
    <w:rsid w:val="00A03455"/>
    <w:rsid w:val="00A05478"/>
    <w:rsid w:val="00A06FDE"/>
    <w:rsid w:val="00A07F69"/>
    <w:rsid w:val="00A10838"/>
    <w:rsid w:val="00A11DB5"/>
    <w:rsid w:val="00A11E23"/>
    <w:rsid w:val="00A12566"/>
    <w:rsid w:val="00A1289C"/>
    <w:rsid w:val="00A14F6C"/>
    <w:rsid w:val="00A15AA1"/>
    <w:rsid w:val="00A20507"/>
    <w:rsid w:val="00A20906"/>
    <w:rsid w:val="00A20CDE"/>
    <w:rsid w:val="00A23695"/>
    <w:rsid w:val="00A25CFC"/>
    <w:rsid w:val="00A26E15"/>
    <w:rsid w:val="00A31B1D"/>
    <w:rsid w:val="00A33F3A"/>
    <w:rsid w:val="00A3428E"/>
    <w:rsid w:val="00A351AD"/>
    <w:rsid w:val="00A3522C"/>
    <w:rsid w:val="00A43E25"/>
    <w:rsid w:val="00A442C2"/>
    <w:rsid w:val="00A444DE"/>
    <w:rsid w:val="00A445D3"/>
    <w:rsid w:val="00A449B9"/>
    <w:rsid w:val="00A45472"/>
    <w:rsid w:val="00A46710"/>
    <w:rsid w:val="00A50095"/>
    <w:rsid w:val="00A51B08"/>
    <w:rsid w:val="00A52FEE"/>
    <w:rsid w:val="00A53FEC"/>
    <w:rsid w:val="00A5463C"/>
    <w:rsid w:val="00A54FA7"/>
    <w:rsid w:val="00A5558F"/>
    <w:rsid w:val="00A55DE3"/>
    <w:rsid w:val="00A570DD"/>
    <w:rsid w:val="00A574D0"/>
    <w:rsid w:val="00A577D3"/>
    <w:rsid w:val="00A57921"/>
    <w:rsid w:val="00A6024F"/>
    <w:rsid w:val="00A62860"/>
    <w:rsid w:val="00A66305"/>
    <w:rsid w:val="00A6681B"/>
    <w:rsid w:val="00A66DE6"/>
    <w:rsid w:val="00A671B8"/>
    <w:rsid w:val="00A70C0B"/>
    <w:rsid w:val="00A733CF"/>
    <w:rsid w:val="00A73CD7"/>
    <w:rsid w:val="00A75987"/>
    <w:rsid w:val="00A80ECF"/>
    <w:rsid w:val="00A8193E"/>
    <w:rsid w:val="00A81B89"/>
    <w:rsid w:val="00A83002"/>
    <w:rsid w:val="00A83C18"/>
    <w:rsid w:val="00A84807"/>
    <w:rsid w:val="00A84C5B"/>
    <w:rsid w:val="00A85B6E"/>
    <w:rsid w:val="00A85C14"/>
    <w:rsid w:val="00A87B56"/>
    <w:rsid w:val="00A905A4"/>
    <w:rsid w:val="00A90797"/>
    <w:rsid w:val="00A912C2"/>
    <w:rsid w:val="00A93D11"/>
    <w:rsid w:val="00A947FE"/>
    <w:rsid w:val="00A94994"/>
    <w:rsid w:val="00A9665F"/>
    <w:rsid w:val="00A966A2"/>
    <w:rsid w:val="00A96ADF"/>
    <w:rsid w:val="00AA0698"/>
    <w:rsid w:val="00AA06B3"/>
    <w:rsid w:val="00AA0A68"/>
    <w:rsid w:val="00AA1840"/>
    <w:rsid w:val="00AA1AE7"/>
    <w:rsid w:val="00AA3B03"/>
    <w:rsid w:val="00AA5B53"/>
    <w:rsid w:val="00AA79CD"/>
    <w:rsid w:val="00AB0EBC"/>
    <w:rsid w:val="00AB3E33"/>
    <w:rsid w:val="00AB51FD"/>
    <w:rsid w:val="00AB5529"/>
    <w:rsid w:val="00AB5E8E"/>
    <w:rsid w:val="00AB7282"/>
    <w:rsid w:val="00AC0DE8"/>
    <w:rsid w:val="00AC1AF4"/>
    <w:rsid w:val="00AC2CD5"/>
    <w:rsid w:val="00AC367A"/>
    <w:rsid w:val="00AC53B4"/>
    <w:rsid w:val="00AC79AE"/>
    <w:rsid w:val="00AC7AAA"/>
    <w:rsid w:val="00AD039C"/>
    <w:rsid w:val="00AD0483"/>
    <w:rsid w:val="00AD08D3"/>
    <w:rsid w:val="00AD19A2"/>
    <w:rsid w:val="00AD1CD9"/>
    <w:rsid w:val="00AD3626"/>
    <w:rsid w:val="00AD59F0"/>
    <w:rsid w:val="00AE2918"/>
    <w:rsid w:val="00AE33F3"/>
    <w:rsid w:val="00AE5DC4"/>
    <w:rsid w:val="00AE6376"/>
    <w:rsid w:val="00AF031C"/>
    <w:rsid w:val="00AF09EB"/>
    <w:rsid w:val="00AF0EF0"/>
    <w:rsid w:val="00AF42D0"/>
    <w:rsid w:val="00AF6F9B"/>
    <w:rsid w:val="00AF7A03"/>
    <w:rsid w:val="00B00020"/>
    <w:rsid w:val="00B01BE9"/>
    <w:rsid w:val="00B041EC"/>
    <w:rsid w:val="00B04E19"/>
    <w:rsid w:val="00B055F0"/>
    <w:rsid w:val="00B06BF9"/>
    <w:rsid w:val="00B079E0"/>
    <w:rsid w:val="00B1001F"/>
    <w:rsid w:val="00B10925"/>
    <w:rsid w:val="00B11275"/>
    <w:rsid w:val="00B11692"/>
    <w:rsid w:val="00B11CC9"/>
    <w:rsid w:val="00B120FE"/>
    <w:rsid w:val="00B12BDE"/>
    <w:rsid w:val="00B13D23"/>
    <w:rsid w:val="00B1433E"/>
    <w:rsid w:val="00B14C49"/>
    <w:rsid w:val="00B150F7"/>
    <w:rsid w:val="00B15C3D"/>
    <w:rsid w:val="00B2035A"/>
    <w:rsid w:val="00B20A80"/>
    <w:rsid w:val="00B232A7"/>
    <w:rsid w:val="00B23E82"/>
    <w:rsid w:val="00B24684"/>
    <w:rsid w:val="00B269ED"/>
    <w:rsid w:val="00B27186"/>
    <w:rsid w:val="00B27AFF"/>
    <w:rsid w:val="00B30415"/>
    <w:rsid w:val="00B314E9"/>
    <w:rsid w:val="00B31A20"/>
    <w:rsid w:val="00B34DDB"/>
    <w:rsid w:val="00B35147"/>
    <w:rsid w:val="00B365CF"/>
    <w:rsid w:val="00B36703"/>
    <w:rsid w:val="00B36F11"/>
    <w:rsid w:val="00B43C0F"/>
    <w:rsid w:val="00B45447"/>
    <w:rsid w:val="00B518EB"/>
    <w:rsid w:val="00B51C3E"/>
    <w:rsid w:val="00B537B8"/>
    <w:rsid w:val="00B53C08"/>
    <w:rsid w:val="00B540E1"/>
    <w:rsid w:val="00B5494D"/>
    <w:rsid w:val="00B54DEF"/>
    <w:rsid w:val="00B555FB"/>
    <w:rsid w:val="00B558D6"/>
    <w:rsid w:val="00B57F86"/>
    <w:rsid w:val="00B614CB"/>
    <w:rsid w:val="00B61829"/>
    <w:rsid w:val="00B621FA"/>
    <w:rsid w:val="00B6223F"/>
    <w:rsid w:val="00B6288C"/>
    <w:rsid w:val="00B63221"/>
    <w:rsid w:val="00B635CB"/>
    <w:rsid w:val="00B646B7"/>
    <w:rsid w:val="00B66888"/>
    <w:rsid w:val="00B67416"/>
    <w:rsid w:val="00B676BF"/>
    <w:rsid w:val="00B71D68"/>
    <w:rsid w:val="00B741CA"/>
    <w:rsid w:val="00B75361"/>
    <w:rsid w:val="00B756DE"/>
    <w:rsid w:val="00B7602A"/>
    <w:rsid w:val="00B767A1"/>
    <w:rsid w:val="00B769D2"/>
    <w:rsid w:val="00B80047"/>
    <w:rsid w:val="00B802F3"/>
    <w:rsid w:val="00B803D8"/>
    <w:rsid w:val="00B80F48"/>
    <w:rsid w:val="00B81A95"/>
    <w:rsid w:val="00B82931"/>
    <w:rsid w:val="00B834FE"/>
    <w:rsid w:val="00B85172"/>
    <w:rsid w:val="00B85B1B"/>
    <w:rsid w:val="00B861AE"/>
    <w:rsid w:val="00B865FB"/>
    <w:rsid w:val="00B86AA3"/>
    <w:rsid w:val="00B86D92"/>
    <w:rsid w:val="00B87103"/>
    <w:rsid w:val="00B911FB"/>
    <w:rsid w:val="00B92496"/>
    <w:rsid w:val="00B92D58"/>
    <w:rsid w:val="00B9303C"/>
    <w:rsid w:val="00B93B07"/>
    <w:rsid w:val="00B93BB7"/>
    <w:rsid w:val="00B9477A"/>
    <w:rsid w:val="00B94AFA"/>
    <w:rsid w:val="00B95056"/>
    <w:rsid w:val="00B95DB0"/>
    <w:rsid w:val="00B9674D"/>
    <w:rsid w:val="00B96841"/>
    <w:rsid w:val="00B97876"/>
    <w:rsid w:val="00BA03C4"/>
    <w:rsid w:val="00BA1854"/>
    <w:rsid w:val="00BA1D55"/>
    <w:rsid w:val="00BA4410"/>
    <w:rsid w:val="00BA475D"/>
    <w:rsid w:val="00BA6A1C"/>
    <w:rsid w:val="00BA6EDB"/>
    <w:rsid w:val="00BB00C9"/>
    <w:rsid w:val="00BB0DA6"/>
    <w:rsid w:val="00BB1ACF"/>
    <w:rsid w:val="00BB1FF6"/>
    <w:rsid w:val="00BB35B4"/>
    <w:rsid w:val="00BB77CE"/>
    <w:rsid w:val="00BB7A45"/>
    <w:rsid w:val="00BC0395"/>
    <w:rsid w:val="00BC1FCE"/>
    <w:rsid w:val="00BC5398"/>
    <w:rsid w:val="00BC58C1"/>
    <w:rsid w:val="00BC5E17"/>
    <w:rsid w:val="00BC6F70"/>
    <w:rsid w:val="00BC7B0A"/>
    <w:rsid w:val="00BD0439"/>
    <w:rsid w:val="00BD0AF6"/>
    <w:rsid w:val="00BD2CFE"/>
    <w:rsid w:val="00BD594C"/>
    <w:rsid w:val="00BD62FA"/>
    <w:rsid w:val="00BD65F7"/>
    <w:rsid w:val="00BD66B0"/>
    <w:rsid w:val="00BD75A1"/>
    <w:rsid w:val="00BE2A1F"/>
    <w:rsid w:val="00BE2B7C"/>
    <w:rsid w:val="00BE3ACB"/>
    <w:rsid w:val="00BE3B4F"/>
    <w:rsid w:val="00BE5625"/>
    <w:rsid w:val="00BE5ABE"/>
    <w:rsid w:val="00BE5AF3"/>
    <w:rsid w:val="00BE6A03"/>
    <w:rsid w:val="00BE7184"/>
    <w:rsid w:val="00BE727E"/>
    <w:rsid w:val="00BE769A"/>
    <w:rsid w:val="00BE7BD4"/>
    <w:rsid w:val="00BF467E"/>
    <w:rsid w:val="00BF4683"/>
    <w:rsid w:val="00C01D47"/>
    <w:rsid w:val="00C02DB9"/>
    <w:rsid w:val="00C05DC6"/>
    <w:rsid w:val="00C10B75"/>
    <w:rsid w:val="00C1292F"/>
    <w:rsid w:val="00C155A5"/>
    <w:rsid w:val="00C16066"/>
    <w:rsid w:val="00C1762C"/>
    <w:rsid w:val="00C21240"/>
    <w:rsid w:val="00C217D2"/>
    <w:rsid w:val="00C223C7"/>
    <w:rsid w:val="00C23236"/>
    <w:rsid w:val="00C2577E"/>
    <w:rsid w:val="00C31C0A"/>
    <w:rsid w:val="00C324BB"/>
    <w:rsid w:val="00C329F9"/>
    <w:rsid w:val="00C33724"/>
    <w:rsid w:val="00C34032"/>
    <w:rsid w:val="00C35A41"/>
    <w:rsid w:val="00C3683F"/>
    <w:rsid w:val="00C36D33"/>
    <w:rsid w:val="00C37A4D"/>
    <w:rsid w:val="00C42B19"/>
    <w:rsid w:val="00C43B70"/>
    <w:rsid w:val="00C44023"/>
    <w:rsid w:val="00C440C3"/>
    <w:rsid w:val="00C45E3F"/>
    <w:rsid w:val="00C469FD"/>
    <w:rsid w:val="00C4749D"/>
    <w:rsid w:val="00C52393"/>
    <w:rsid w:val="00C52812"/>
    <w:rsid w:val="00C568A1"/>
    <w:rsid w:val="00C5749B"/>
    <w:rsid w:val="00C62A8C"/>
    <w:rsid w:val="00C63115"/>
    <w:rsid w:val="00C6451C"/>
    <w:rsid w:val="00C65475"/>
    <w:rsid w:val="00C67476"/>
    <w:rsid w:val="00C67B5E"/>
    <w:rsid w:val="00C70D30"/>
    <w:rsid w:val="00C71891"/>
    <w:rsid w:val="00C71BBA"/>
    <w:rsid w:val="00C7236A"/>
    <w:rsid w:val="00C736E9"/>
    <w:rsid w:val="00C7398E"/>
    <w:rsid w:val="00C747F8"/>
    <w:rsid w:val="00C758D9"/>
    <w:rsid w:val="00C75D00"/>
    <w:rsid w:val="00C7669D"/>
    <w:rsid w:val="00C77682"/>
    <w:rsid w:val="00C77E5A"/>
    <w:rsid w:val="00C85979"/>
    <w:rsid w:val="00C875AF"/>
    <w:rsid w:val="00C91B0E"/>
    <w:rsid w:val="00C91C98"/>
    <w:rsid w:val="00C936F0"/>
    <w:rsid w:val="00C94611"/>
    <w:rsid w:val="00C967CD"/>
    <w:rsid w:val="00CA0490"/>
    <w:rsid w:val="00CA0AAB"/>
    <w:rsid w:val="00CA127F"/>
    <w:rsid w:val="00CA2196"/>
    <w:rsid w:val="00CA5ACD"/>
    <w:rsid w:val="00CA61B5"/>
    <w:rsid w:val="00CB194D"/>
    <w:rsid w:val="00CB1DFD"/>
    <w:rsid w:val="00CB3777"/>
    <w:rsid w:val="00CB5525"/>
    <w:rsid w:val="00CB69B3"/>
    <w:rsid w:val="00CB78E8"/>
    <w:rsid w:val="00CC0414"/>
    <w:rsid w:val="00CC0B8A"/>
    <w:rsid w:val="00CC0E56"/>
    <w:rsid w:val="00CC30B9"/>
    <w:rsid w:val="00CC5CFD"/>
    <w:rsid w:val="00CC6B51"/>
    <w:rsid w:val="00CD07E8"/>
    <w:rsid w:val="00CD0CB6"/>
    <w:rsid w:val="00CD3047"/>
    <w:rsid w:val="00CD3B05"/>
    <w:rsid w:val="00CD453F"/>
    <w:rsid w:val="00CD5C49"/>
    <w:rsid w:val="00CD5D2D"/>
    <w:rsid w:val="00CD7017"/>
    <w:rsid w:val="00CD7A97"/>
    <w:rsid w:val="00CE02E9"/>
    <w:rsid w:val="00CE253F"/>
    <w:rsid w:val="00CE2D82"/>
    <w:rsid w:val="00CE3141"/>
    <w:rsid w:val="00CE39F4"/>
    <w:rsid w:val="00CE4B1D"/>
    <w:rsid w:val="00CF05E8"/>
    <w:rsid w:val="00CF279F"/>
    <w:rsid w:val="00CF2CC2"/>
    <w:rsid w:val="00CF506B"/>
    <w:rsid w:val="00CF5857"/>
    <w:rsid w:val="00CF59D5"/>
    <w:rsid w:val="00CF5B7A"/>
    <w:rsid w:val="00CF67C8"/>
    <w:rsid w:val="00CF69CF"/>
    <w:rsid w:val="00CF73F5"/>
    <w:rsid w:val="00CF786C"/>
    <w:rsid w:val="00D00EDC"/>
    <w:rsid w:val="00D0146A"/>
    <w:rsid w:val="00D05572"/>
    <w:rsid w:val="00D05A15"/>
    <w:rsid w:val="00D05FD1"/>
    <w:rsid w:val="00D0690B"/>
    <w:rsid w:val="00D07729"/>
    <w:rsid w:val="00D10E5B"/>
    <w:rsid w:val="00D11CEB"/>
    <w:rsid w:val="00D12D54"/>
    <w:rsid w:val="00D13637"/>
    <w:rsid w:val="00D13DE6"/>
    <w:rsid w:val="00D140AC"/>
    <w:rsid w:val="00D1583D"/>
    <w:rsid w:val="00D17052"/>
    <w:rsid w:val="00D20204"/>
    <w:rsid w:val="00D20EC8"/>
    <w:rsid w:val="00D21996"/>
    <w:rsid w:val="00D21FB4"/>
    <w:rsid w:val="00D2257C"/>
    <w:rsid w:val="00D22D92"/>
    <w:rsid w:val="00D22EAC"/>
    <w:rsid w:val="00D2437C"/>
    <w:rsid w:val="00D24555"/>
    <w:rsid w:val="00D25B3D"/>
    <w:rsid w:val="00D26745"/>
    <w:rsid w:val="00D26C3E"/>
    <w:rsid w:val="00D26C7A"/>
    <w:rsid w:val="00D30AD4"/>
    <w:rsid w:val="00D31431"/>
    <w:rsid w:val="00D31ABD"/>
    <w:rsid w:val="00D3409A"/>
    <w:rsid w:val="00D34180"/>
    <w:rsid w:val="00D345D4"/>
    <w:rsid w:val="00D373B0"/>
    <w:rsid w:val="00D41C41"/>
    <w:rsid w:val="00D420BC"/>
    <w:rsid w:val="00D4219A"/>
    <w:rsid w:val="00D42B36"/>
    <w:rsid w:val="00D43509"/>
    <w:rsid w:val="00D43E68"/>
    <w:rsid w:val="00D45145"/>
    <w:rsid w:val="00D4623E"/>
    <w:rsid w:val="00D50ED4"/>
    <w:rsid w:val="00D521CA"/>
    <w:rsid w:val="00D546E5"/>
    <w:rsid w:val="00D5628D"/>
    <w:rsid w:val="00D57DC6"/>
    <w:rsid w:val="00D61FAD"/>
    <w:rsid w:val="00D62618"/>
    <w:rsid w:val="00D6457F"/>
    <w:rsid w:val="00D6471A"/>
    <w:rsid w:val="00D648DE"/>
    <w:rsid w:val="00D65625"/>
    <w:rsid w:val="00D6562B"/>
    <w:rsid w:val="00D669C5"/>
    <w:rsid w:val="00D6759C"/>
    <w:rsid w:val="00D71851"/>
    <w:rsid w:val="00D71B6A"/>
    <w:rsid w:val="00D730EE"/>
    <w:rsid w:val="00D74D2A"/>
    <w:rsid w:val="00D753E0"/>
    <w:rsid w:val="00D75DB3"/>
    <w:rsid w:val="00D760DC"/>
    <w:rsid w:val="00D77A88"/>
    <w:rsid w:val="00D8068E"/>
    <w:rsid w:val="00D8219D"/>
    <w:rsid w:val="00D82764"/>
    <w:rsid w:val="00D82F05"/>
    <w:rsid w:val="00D846C5"/>
    <w:rsid w:val="00D850C2"/>
    <w:rsid w:val="00D86023"/>
    <w:rsid w:val="00D866DE"/>
    <w:rsid w:val="00D86E81"/>
    <w:rsid w:val="00D91C7E"/>
    <w:rsid w:val="00D93405"/>
    <w:rsid w:val="00D96FF4"/>
    <w:rsid w:val="00D97D81"/>
    <w:rsid w:val="00DA3D4F"/>
    <w:rsid w:val="00DA440E"/>
    <w:rsid w:val="00DA511C"/>
    <w:rsid w:val="00DA7917"/>
    <w:rsid w:val="00DB4493"/>
    <w:rsid w:val="00DC0309"/>
    <w:rsid w:val="00DC089D"/>
    <w:rsid w:val="00DC1135"/>
    <w:rsid w:val="00DC21B3"/>
    <w:rsid w:val="00DC4E12"/>
    <w:rsid w:val="00DD2A80"/>
    <w:rsid w:val="00DE06DD"/>
    <w:rsid w:val="00DE1D84"/>
    <w:rsid w:val="00DE25BD"/>
    <w:rsid w:val="00DE2838"/>
    <w:rsid w:val="00DE4730"/>
    <w:rsid w:val="00DE5434"/>
    <w:rsid w:val="00DE557D"/>
    <w:rsid w:val="00DE6858"/>
    <w:rsid w:val="00DE7886"/>
    <w:rsid w:val="00DE799C"/>
    <w:rsid w:val="00DF1499"/>
    <w:rsid w:val="00DF252A"/>
    <w:rsid w:val="00DF30B8"/>
    <w:rsid w:val="00DF5299"/>
    <w:rsid w:val="00DF578F"/>
    <w:rsid w:val="00DF7106"/>
    <w:rsid w:val="00DF72D3"/>
    <w:rsid w:val="00E000A8"/>
    <w:rsid w:val="00E00A33"/>
    <w:rsid w:val="00E04CA8"/>
    <w:rsid w:val="00E068B3"/>
    <w:rsid w:val="00E10DF9"/>
    <w:rsid w:val="00E11C5E"/>
    <w:rsid w:val="00E1233A"/>
    <w:rsid w:val="00E139CD"/>
    <w:rsid w:val="00E14EA4"/>
    <w:rsid w:val="00E17EB3"/>
    <w:rsid w:val="00E20804"/>
    <w:rsid w:val="00E20BFE"/>
    <w:rsid w:val="00E20C46"/>
    <w:rsid w:val="00E20E43"/>
    <w:rsid w:val="00E2334A"/>
    <w:rsid w:val="00E233A6"/>
    <w:rsid w:val="00E241E6"/>
    <w:rsid w:val="00E2487E"/>
    <w:rsid w:val="00E259F8"/>
    <w:rsid w:val="00E3156E"/>
    <w:rsid w:val="00E3191B"/>
    <w:rsid w:val="00E3257C"/>
    <w:rsid w:val="00E3269B"/>
    <w:rsid w:val="00E32704"/>
    <w:rsid w:val="00E32D57"/>
    <w:rsid w:val="00E35D3D"/>
    <w:rsid w:val="00E36A1D"/>
    <w:rsid w:val="00E37E16"/>
    <w:rsid w:val="00E403EF"/>
    <w:rsid w:val="00E4062C"/>
    <w:rsid w:val="00E44725"/>
    <w:rsid w:val="00E44F19"/>
    <w:rsid w:val="00E452FD"/>
    <w:rsid w:val="00E45E0C"/>
    <w:rsid w:val="00E4764B"/>
    <w:rsid w:val="00E477C2"/>
    <w:rsid w:val="00E50A54"/>
    <w:rsid w:val="00E50AD3"/>
    <w:rsid w:val="00E5104C"/>
    <w:rsid w:val="00E54C79"/>
    <w:rsid w:val="00E55D5B"/>
    <w:rsid w:val="00E56273"/>
    <w:rsid w:val="00E56ABC"/>
    <w:rsid w:val="00E56F86"/>
    <w:rsid w:val="00E57682"/>
    <w:rsid w:val="00E6175D"/>
    <w:rsid w:val="00E61993"/>
    <w:rsid w:val="00E61B41"/>
    <w:rsid w:val="00E6282D"/>
    <w:rsid w:val="00E62E9D"/>
    <w:rsid w:val="00E63054"/>
    <w:rsid w:val="00E63C13"/>
    <w:rsid w:val="00E64320"/>
    <w:rsid w:val="00E67371"/>
    <w:rsid w:val="00E67A8F"/>
    <w:rsid w:val="00E70039"/>
    <w:rsid w:val="00E70C4C"/>
    <w:rsid w:val="00E712E9"/>
    <w:rsid w:val="00E71E1D"/>
    <w:rsid w:val="00E73D9D"/>
    <w:rsid w:val="00E74992"/>
    <w:rsid w:val="00E75881"/>
    <w:rsid w:val="00E8211E"/>
    <w:rsid w:val="00E85F0A"/>
    <w:rsid w:val="00E87954"/>
    <w:rsid w:val="00E908CE"/>
    <w:rsid w:val="00E9289A"/>
    <w:rsid w:val="00E9476B"/>
    <w:rsid w:val="00E953FF"/>
    <w:rsid w:val="00E95525"/>
    <w:rsid w:val="00E95D7F"/>
    <w:rsid w:val="00E96348"/>
    <w:rsid w:val="00E96CB8"/>
    <w:rsid w:val="00EA00B8"/>
    <w:rsid w:val="00EA050D"/>
    <w:rsid w:val="00EA13B1"/>
    <w:rsid w:val="00EA25B1"/>
    <w:rsid w:val="00EA2CF9"/>
    <w:rsid w:val="00EA2D3A"/>
    <w:rsid w:val="00EA3C4C"/>
    <w:rsid w:val="00EA4051"/>
    <w:rsid w:val="00EA45A2"/>
    <w:rsid w:val="00EA5308"/>
    <w:rsid w:val="00EA7B96"/>
    <w:rsid w:val="00EB02E2"/>
    <w:rsid w:val="00EB2C8E"/>
    <w:rsid w:val="00EB54F9"/>
    <w:rsid w:val="00EB61CD"/>
    <w:rsid w:val="00EC0778"/>
    <w:rsid w:val="00EC13CB"/>
    <w:rsid w:val="00EC1791"/>
    <w:rsid w:val="00EC1DB1"/>
    <w:rsid w:val="00EC304B"/>
    <w:rsid w:val="00EC4074"/>
    <w:rsid w:val="00EC4498"/>
    <w:rsid w:val="00ED1262"/>
    <w:rsid w:val="00ED20D9"/>
    <w:rsid w:val="00ED2D6B"/>
    <w:rsid w:val="00ED4CEA"/>
    <w:rsid w:val="00ED7E64"/>
    <w:rsid w:val="00EE0E22"/>
    <w:rsid w:val="00EE12AD"/>
    <w:rsid w:val="00EE2807"/>
    <w:rsid w:val="00EE2A27"/>
    <w:rsid w:val="00EE34C3"/>
    <w:rsid w:val="00EE52EC"/>
    <w:rsid w:val="00EF2DC8"/>
    <w:rsid w:val="00EF2ED4"/>
    <w:rsid w:val="00EF44DD"/>
    <w:rsid w:val="00EF4A16"/>
    <w:rsid w:val="00EF4EC0"/>
    <w:rsid w:val="00EF5A79"/>
    <w:rsid w:val="00EF6C9E"/>
    <w:rsid w:val="00EF79D6"/>
    <w:rsid w:val="00F01FD7"/>
    <w:rsid w:val="00F035E4"/>
    <w:rsid w:val="00F05001"/>
    <w:rsid w:val="00F05305"/>
    <w:rsid w:val="00F06DC0"/>
    <w:rsid w:val="00F06DF8"/>
    <w:rsid w:val="00F07063"/>
    <w:rsid w:val="00F1015C"/>
    <w:rsid w:val="00F1115F"/>
    <w:rsid w:val="00F12642"/>
    <w:rsid w:val="00F14862"/>
    <w:rsid w:val="00F15A69"/>
    <w:rsid w:val="00F17BBC"/>
    <w:rsid w:val="00F17DEF"/>
    <w:rsid w:val="00F215AC"/>
    <w:rsid w:val="00F2390C"/>
    <w:rsid w:val="00F25C1C"/>
    <w:rsid w:val="00F26AAA"/>
    <w:rsid w:val="00F3090F"/>
    <w:rsid w:val="00F30D32"/>
    <w:rsid w:val="00F361D7"/>
    <w:rsid w:val="00F3726B"/>
    <w:rsid w:val="00F3733D"/>
    <w:rsid w:val="00F401B2"/>
    <w:rsid w:val="00F40976"/>
    <w:rsid w:val="00F410E7"/>
    <w:rsid w:val="00F413A1"/>
    <w:rsid w:val="00F4183B"/>
    <w:rsid w:val="00F41933"/>
    <w:rsid w:val="00F420C0"/>
    <w:rsid w:val="00F42583"/>
    <w:rsid w:val="00F443A0"/>
    <w:rsid w:val="00F4494D"/>
    <w:rsid w:val="00F44D00"/>
    <w:rsid w:val="00F44E90"/>
    <w:rsid w:val="00F45F09"/>
    <w:rsid w:val="00F47630"/>
    <w:rsid w:val="00F5289A"/>
    <w:rsid w:val="00F53AF7"/>
    <w:rsid w:val="00F53EB4"/>
    <w:rsid w:val="00F54CF0"/>
    <w:rsid w:val="00F55404"/>
    <w:rsid w:val="00F55C19"/>
    <w:rsid w:val="00F57150"/>
    <w:rsid w:val="00F609EF"/>
    <w:rsid w:val="00F62F01"/>
    <w:rsid w:val="00F62F6F"/>
    <w:rsid w:val="00F63956"/>
    <w:rsid w:val="00F63D75"/>
    <w:rsid w:val="00F64938"/>
    <w:rsid w:val="00F65B28"/>
    <w:rsid w:val="00F6684F"/>
    <w:rsid w:val="00F718F8"/>
    <w:rsid w:val="00F72024"/>
    <w:rsid w:val="00F72D80"/>
    <w:rsid w:val="00F7313D"/>
    <w:rsid w:val="00F80181"/>
    <w:rsid w:val="00F8044D"/>
    <w:rsid w:val="00F81F53"/>
    <w:rsid w:val="00F820D2"/>
    <w:rsid w:val="00F84432"/>
    <w:rsid w:val="00F84F51"/>
    <w:rsid w:val="00F85621"/>
    <w:rsid w:val="00F858F5"/>
    <w:rsid w:val="00F86580"/>
    <w:rsid w:val="00F908C1"/>
    <w:rsid w:val="00F910C0"/>
    <w:rsid w:val="00F93508"/>
    <w:rsid w:val="00F95EEE"/>
    <w:rsid w:val="00F96024"/>
    <w:rsid w:val="00F96858"/>
    <w:rsid w:val="00F97C3D"/>
    <w:rsid w:val="00FA171A"/>
    <w:rsid w:val="00FA182A"/>
    <w:rsid w:val="00FA18DC"/>
    <w:rsid w:val="00FA47A8"/>
    <w:rsid w:val="00FA584D"/>
    <w:rsid w:val="00FA6DF9"/>
    <w:rsid w:val="00FA72BA"/>
    <w:rsid w:val="00FA7500"/>
    <w:rsid w:val="00FB25EC"/>
    <w:rsid w:val="00FB4898"/>
    <w:rsid w:val="00FB79F7"/>
    <w:rsid w:val="00FC03D2"/>
    <w:rsid w:val="00FC09DE"/>
    <w:rsid w:val="00FC1957"/>
    <w:rsid w:val="00FC4253"/>
    <w:rsid w:val="00FC6F73"/>
    <w:rsid w:val="00FC7A12"/>
    <w:rsid w:val="00FD1B3F"/>
    <w:rsid w:val="00FD25BA"/>
    <w:rsid w:val="00FD2A2E"/>
    <w:rsid w:val="00FD2FE7"/>
    <w:rsid w:val="00FD3E75"/>
    <w:rsid w:val="00FD41C7"/>
    <w:rsid w:val="00FD5A27"/>
    <w:rsid w:val="00FD7E26"/>
    <w:rsid w:val="00FE00FA"/>
    <w:rsid w:val="00FE029C"/>
    <w:rsid w:val="00FE0FF3"/>
    <w:rsid w:val="00FE1527"/>
    <w:rsid w:val="00FE1B66"/>
    <w:rsid w:val="00FE3ED7"/>
    <w:rsid w:val="00FE451F"/>
    <w:rsid w:val="00FE58E7"/>
    <w:rsid w:val="00FE6187"/>
    <w:rsid w:val="00FF00C9"/>
    <w:rsid w:val="00FF050F"/>
    <w:rsid w:val="00FF13A0"/>
    <w:rsid w:val="00FF25F2"/>
    <w:rsid w:val="00FF2847"/>
    <w:rsid w:val="00FF2B1D"/>
    <w:rsid w:val="00FF3CA6"/>
    <w:rsid w:val="00FF60DD"/>
    <w:rsid w:val="01374E54"/>
    <w:rsid w:val="01561F85"/>
    <w:rsid w:val="01A860EF"/>
    <w:rsid w:val="01BC366C"/>
    <w:rsid w:val="01CD0CDE"/>
    <w:rsid w:val="01CD5A57"/>
    <w:rsid w:val="01D26C6B"/>
    <w:rsid w:val="01F546B2"/>
    <w:rsid w:val="01F83CB0"/>
    <w:rsid w:val="021B4F0E"/>
    <w:rsid w:val="025E00C7"/>
    <w:rsid w:val="02776E50"/>
    <w:rsid w:val="02822E2A"/>
    <w:rsid w:val="02C24513"/>
    <w:rsid w:val="02F362BE"/>
    <w:rsid w:val="03136DCC"/>
    <w:rsid w:val="031C662E"/>
    <w:rsid w:val="03656195"/>
    <w:rsid w:val="037979A5"/>
    <w:rsid w:val="03A409F1"/>
    <w:rsid w:val="03B24C65"/>
    <w:rsid w:val="03E7266F"/>
    <w:rsid w:val="04086FB2"/>
    <w:rsid w:val="041739E1"/>
    <w:rsid w:val="04350391"/>
    <w:rsid w:val="043833BC"/>
    <w:rsid w:val="04524901"/>
    <w:rsid w:val="04725FC6"/>
    <w:rsid w:val="047B44D4"/>
    <w:rsid w:val="049D2BD4"/>
    <w:rsid w:val="04BF36EF"/>
    <w:rsid w:val="04BF5889"/>
    <w:rsid w:val="04DC0594"/>
    <w:rsid w:val="050F29DB"/>
    <w:rsid w:val="053341E5"/>
    <w:rsid w:val="056E1D3B"/>
    <w:rsid w:val="06175254"/>
    <w:rsid w:val="068379D4"/>
    <w:rsid w:val="069C0714"/>
    <w:rsid w:val="06B260D0"/>
    <w:rsid w:val="06BE64BA"/>
    <w:rsid w:val="06DA075B"/>
    <w:rsid w:val="06E926CB"/>
    <w:rsid w:val="070D7AC8"/>
    <w:rsid w:val="07124399"/>
    <w:rsid w:val="074A4ED1"/>
    <w:rsid w:val="079B2592"/>
    <w:rsid w:val="07C541D4"/>
    <w:rsid w:val="07C63E0D"/>
    <w:rsid w:val="07D65024"/>
    <w:rsid w:val="07ED0240"/>
    <w:rsid w:val="08475A98"/>
    <w:rsid w:val="084762C4"/>
    <w:rsid w:val="08600667"/>
    <w:rsid w:val="08AA23AF"/>
    <w:rsid w:val="09081C2F"/>
    <w:rsid w:val="091C2811"/>
    <w:rsid w:val="091C2FCC"/>
    <w:rsid w:val="09672CBD"/>
    <w:rsid w:val="098C4EB6"/>
    <w:rsid w:val="09AB7BEA"/>
    <w:rsid w:val="0A086533"/>
    <w:rsid w:val="0A1F56AC"/>
    <w:rsid w:val="0A657E7D"/>
    <w:rsid w:val="0A7959ED"/>
    <w:rsid w:val="0A814052"/>
    <w:rsid w:val="0A825391"/>
    <w:rsid w:val="0AE147AE"/>
    <w:rsid w:val="0B446AEB"/>
    <w:rsid w:val="0B460AB5"/>
    <w:rsid w:val="0BC8771C"/>
    <w:rsid w:val="0BDF65FE"/>
    <w:rsid w:val="0BF8060E"/>
    <w:rsid w:val="0BFF2A12"/>
    <w:rsid w:val="0C115ACC"/>
    <w:rsid w:val="0C1E558E"/>
    <w:rsid w:val="0C5D799E"/>
    <w:rsid w:val="0CB559B9"/>
    <w:rsid w:val="0D0826C6"/>
    <w:rsid w:val="0D2B6CA6"/>
    <w:rsid w:val="0D6671EC"/>
    <w:rsid w:val="0DB37390"/>
    <w:rsid w:val="0DB735A4"/>
    <w:rsid w:val="0DF16304"/>
    <w:rsid w:val="0E034A3B"/>
    <w:rsid w:val="0E7B6C40"/>
    <w:rsid w:val="0EBD2E3C"/>
    <w:rsid w:val="0EC32D44"/>
    <w:rsid w:val="0EC656ED"/>
    <w:rsid w:val="0EDE2DB2"/>
    <w:rsid w:val="0F16001C"/>
    <w:rsid w:val="0F7D18EA"/>
    <w:rsid w:val="0F930041"/>
    <w:rsid w:val="0FA1275E"/>
    <w:rsid w:val="1018381A"/>
    <w:rsid w:val="10881228"/>
    <w:rsid w:val="10D77A52"/>
    <w:rsid w:val="11520582"/>
    <w:rsid w:val="118A46B6"/>
    <w:rsid w:val="11A976A8"/>
    <w:rsid w:val="11D34725"/>
    <w:rsid w:val="11EB1461"/>
    <w:rsid w:val="11ED1C8A"/>
    <w:rsid w:val="11F27F91"/>
    <w:rsid w:val="12104A0C"/>
    <w:rsid w:val="121A73FA"/>
    <w:rsid w:val="122E6E7D"/>
    <w:rsid w:val="125C471A"/>
    <w:rsid w:val="12AE731F"/>
    <w:rsid w:val="12DF1B94"/>
    <w:rsid w:val="13096925"/>
    <w:rsid w:val="133857F9"/>
    <w:rsid w:val="13470F10"/>
    <w:rsid w:val="13477178"/>
    <w:rsid w:val="134D130F"/>
    <w:rsid w:val="139452E8"/>
    <w:rsid w:val="14204188"/>
    <w:rsid w:val="145A0FE9"/>
    <w:rsid w:val="147C4C94"/>
    <w:rsid w:val="14A00D21"/>
    <w:rsid w:val="14B46509"/>
    <w:rsid w:val="14EF384B"/>
    <w:rsid w:val="155D4AB6"/>
    <w:rsid w:val="158B596C"/>
    <w:rsid w:val="15A10139"/>
    <w:rsid w:val="15A90C39"/>
    <w:rsid w:val="15C01BCB"/>
    <w:rsid w:val="1609105D"/>
    <w:rsid w:val="16184DFC"/>
    <w:rsid w:val="1683022A"/>
    <w:rsid w:val="16897AA8"/>
    <w:rsid w:val="169D6A66"/>
    <w:rsid w:val="16CB650D"/>
    <w:rsid w:val="16D44ED8"/>
    <w:rsid w:val="16D84477"/>
    <w:rsid w:val="16DB34C7"/>
    <w:rsid w:val="17CF6669"/>
    <w:rsid w:val="184610B8"/>
    <w:rsid w:val="18497D8D"/>
    <w:rsid w:val="18763A8A"/>
    <w:rsid w:val="18D50010"/>
    <w:rsid w:val="18F03124"/>
    <w:rsid w:val="18FC0A05"/>
    <w:rsid w:val="19215952"/>
    <w:rsid w:val="19355BD2"/>
    <w:rsid w:val="194F4FA5"/>
    <w:rsid w:val="198B3B37"/>
    <w:rsid w:val="19A458DB"/>
    <w:rsid w:val="19AA220F"/>
    <w:rsid w:val="19C07AF1"/>
    <w:rsid w:val="1A2F18EE"/>
    <w:rsid w:val="1A2F73B6"/>
    <w:rsid w:val="1A3D12D5"/>
    <w:rsid w:val="1A507E68"/>
    <w:rsid w:val="1A7D66EF"/>
    <w:rsid w:val="1A8769F4"/>
    <w:rsid w:val="1A9712BC"/>
    <w:rsid w:val="1AA85032"/>
    <w:rsid w:val="1AB07C90"/>
    <w:rsid w:val="1AD87250"/>
    <w:rsid w:val="1B03607B"/>
    <w:rsid w:val="1B45215F"/>
    <w:rsid w:val="1B6455A3"/>
    <w:rsid w:val="1B8E37DE"/>
    <w:rsid w:val="1B954918"/>
    <w:rsid w:val="1B9B54EC"/>
    <w:rsid w:val="1BDD529B"/>
    <w:rsid w:val="1BF71070"/>
    <w:rsid w:val="1C0C5403"/>
    <w:rsid w:val="1C1226BE"/>
    <w:rsid w:val="1C3B0C20"/>
    <w:rsid w:val="1C6B037B"/>
    <w:rsid w:val="1C7B60FA"/>
    <w:rsid w:val="1CA63468"/>
    <w:rsid w:val="1CD13F56"/>
    <w:rsid w:val="1CE123EB"/>
    <w:rsid w:val="1D2B7008"/>
    <w:rsid w:val="1D3E1058"/>
    <w:rsid w:val="1D524DA7"/>
    <w:rsid w:val="1D577B81"/>
    <w:rsid w:val="1DD45AAC"/>
    <w:rsid w:val="1DDD7C22"/>
    <w:rsid w:val="1E0540BF"/>
    <w:rsid w:val="1E063193"/>
    <w:rsid w:val="1E0A79EB"/>
    <w:rsid w:val="1E6359B1"/>
    <w:rsid w:val="1E7A5757"/>
    <w:rsid w:val="1EB051AC"/>
    <w:rsid w:val="1EB63404"/>
    <w:rsid w:val="1EEA7E06"/>
    <w:rsid w:val="1EEF304E"/>
    <w:rsid w:val="1EF503D0"/>
    <w:rsid w:val="1EFE0745"/>
    <w:rsid w:val="1F63358C"/>
    <w:rsid w:val="1F705C44"/>
    <w:rsid w:val="1F7237CF"/>
    <w:rsid w:val="1F7315FD"/>
    <w:rsid w:val="1F80126F"/>
    <w:rsid w:val="1F963395"/>
    <w:rsid w:val="1FCF10AC"/>
    <w:rsid w:val="1FE97CC8"/>
    <w:rsid w:val="203D3078"/>
    <w:rsid w:val="209B6D42"/>
    <w:rsid w:val="20CC33B3"/>
    <w:rsid w:val="20D30676"/>
    <w:rsid w:val="21004BE2"/>
    <w:rsid w:val="214E039B"/>
    <w:rsid w:val="21597EE8"/>
    <w:rsid w:val="21DC13D3"/>
    <w:rsid w:val="21F030D1"/>
    <w:rsid w:val="22137BB5"/>
    <w:rsid w:val="224F5BF4"/>
    <w:rsid w:val="22835CF3"/>
    <w:rsid w:val="22EE3247"/>
    <w:rsid w:val="2302321E"/>
    <w:rsid w:val="232D3554"/>
    <w:rsid w:val="23473FD7"/>
    <w:rsid w:val="23751ADF"/>
    <w:rsid w:val="23864B9A"/>
    <w:rsid w:val="238967A6"/>
    <w:rsid w:val="23CC2A92"/>
    <w:rsid w:val="23F35DB8"/>
    <w:rsid w:val="242157C3"/>
    <w:rsid w:val="24233A8C"/>
    <w:rsid w:val="24305A06"/>
    <w:rsid w:val="24333BE3"/>
    <w:rsid w:val="24336EF5"/>
    <w:rsid w:val="245254CF"/>
    <w:rsid w:val="24DB5972"/>
    <w:rsid w:val="24F15196"/>
    <w:rsid w:val="25015F9F"/>
    <w:rsid w:val="252411EE"/>
    <w:rsid w:val="25375033"/>
    <w:rsid w:val="25627865"/>
    <w:rsid w:val="25794ABF"/>
    <w:rsid w:val="25E42F4C"/>
    <w:rsid w:val="25F52AE5"/>
    <w:rsid w:val="265D1398"/>
    <w:rsid w:val="26924756"/>
    <w:rsid w:val="26A155F3"/>
    <w:rsid w:val="26D15691"/>
    <w:rsid w:val="26DE174A"/>
    <w:rsid w:val="275D3195"/>
    <w:rsid w:val="279C3EB0"/>
    <w:rsid w:val="27B25ECC"/>
    <w:rsid w:val="27D75E11"/>
    <w:rsid w:val="28036175"/>
    <w:rsid w:val="281641A8"/>
    <w:rsid w:val="282660C0"/>
    <w:rsid w:val="284B18E0"/>
    <w:rsid w:val="285A6400"/>
    <w:rsid w:val="287311B0"/>
    <w:rsid w:val="28A27745"/>
    <w:rsid w:val="2975667D"/>
    <w:rsid w:val="2A1E5AC9"/>
    <w:rsid w:val="2A4346E5"/>
    <w:rsid w:val="2A723689"/>
    <w:rsid w:val="2A824763"/>
    <w:rsid w:val="2A844EF7"/>
    <w:rsid w:val="2AA902C1"/>
    <w:rsid w:val="2AD6553A"/>
    <w:rsid w:val="2ADC2444"/>
    <w:rsid w:val="2B2A6AE2"/>
    <w:rsid w:val="2B6C2847"/>
    <w:rsid w:val="2B777CCB"/>
    <w:rsid w:val="2B8A233F"/>
    <w:rsid w:val="2C3345E1"/>
    <w:rsid w:val="2C567FD4"/>
    <w:rsid w:val="2C8763E0"/>
    <w:rsid w:val="2CCD771A"/>
    <w:rsid w:val="2CDF5BD6"/>
    <w:rsid w:val="2CFD2BC8"/>
    <w:rsid w:val="2D3155D1"/>
    <w:rsid w:val="2D4B565F"/>
    <w:rsid w:val="2D5D6FF1"/>
    <w:rsid w:val="2D682E0A"/>
    <w:rsid w:val="2D963129"/>
    <w:rsid w:val="2DE75388"/>
    <w:rsid w:val="2E163EBF"/>
    <w:rsid w:val="2E1E535F"/>
    <w:rsid w:val="2E397563"/>
    <w:rsid w:val="2E673919"/>
    <w:rsid w:val="2ECA7C0E"/>
    <w:rsid w:val="2EF53AD4"/>
    <w:rsid w:val="2F2921B6"/>
    <w:rsid w:val="2F350A3E"/>
    <w:rsid w:val="2F3E191F"/>
    <w:rsid w:val="2F682116"/>
    <w:rsid w:val="2F6C4380"/>
    <w:rsid w:val="2F776D4B"/>
    <w:rsid w:val="2F7862ED"/>
    <w:rsid w:val="2FAC3BFA"/>
    <w:rsid w:val="2FF51A37"/>
    <w:rsid w:val="300A411F"/>
    <w:rsid w:val="302F1407"/>
    <w:rsid w:val="30491673"/>
    <w:rsid w:val="311973CF"/>
    <w:rsid w:val="31455D3E"/>
    <w:rsid w:val="317B29B7"/>
    <w:rsid w:val="317C22D5"/>
    <w:rsid w:val="31C57288"/>
    <w:rsid w:val="31E14B66"/>
    <w:rsid w:val="32514925"/>
    <w:rsid w:val="32A7528B"/>
    <w:rsid w:val="32AE5CC5"/>
    <w:rsid w:val="333F5C66"/>
    <w:rsid w:val="33802506"/>
    <w:rsid w:val="33957634"/>
    <w:rsid w:val="33D24375"/>
    <w:rsid w:val="341449FD"/>
    <w:rsid w:val="343F6A4E"/>
    <w:rsid w:val="3466518F"/>
    <w:rsid w:val="346E2061"/>
    <w:rsid w:val="34862E20"/>
    <w:rsid w:val="351334C3"/>
    <w:rsid w:val="35187053"/>
    <w:rsid w:val="352E5F92"/>
    <w:rsid w:val="3546508A"/>
    <w:rsid w:val="357240D1"/>
    <w:rsid w:val="357600F4"/>
    <w:rsid w:val="35843E04"/>
    <w:rsid w:val="35867B7C"/>
    <w:rsid w:val="35CA476B"/>
    <w:rsid w:val="35F114C3"/>
    <w:rsid w:val="35FF348B"/>
    <w:rsid w:val="3633220B"/>
    <w:rsid w:val="36673031"/>
    <w:rsid w:val="36794FEB"/>
    <w:rsid w:val="367F7AA9"/>
    <w:rsid w:val="36C9130A"/>
    <w:rsid w:val="36D255FE"/>
    <w:rsid w:val="36D3551B"/>
    <w:rsid w:val="36DE12F2"/>
    <w:rsid w:val="36FC3564"/>
    <w:rsid w:val="371D62BE"/>
    <w:rsid w:val="372F6AB8"/>
    <w:rsid w:val="373553B6"/>
    <w:rsid w:val="37421881"/>
    <w:rsid w:val="374E2418"/>
    <w:rsid w:val="377B6DD2"/>
    <w:rsid w:val="37A35910"/>
    <w:rsid w:val="37DB1C71"/>
    <w:rsid w:val="37DF3DD3"/>
    <w:rsid w:val="37F30DE6"/>
    <w:rsid w:val="382C1B0F"/>
    <w:rsid w:val="384A30E3"/>
    <w:rsid w:val="384A4E91"/>
    <w:rsid w:val="385C6972"/>
    <w:rsid w:val="38CD4309"/>
    <w:rsid w:val="38D62358"/>
    <w:rsid w:val="39023C73"/>
    <w:rsid w:val="39397253"/>
    <w:rsid w:val="394B02E3"/>
    <w:rsid w:val="394C69E7"/>
    <w:rsid w:val="399A5483"/>
    <w:rsid w:val="39FC665F"/>
    <w:rsid w:val="3A3B1954"/>
    <w:rsid w:val="3A484AF7"/>
    <w:rsid w:val="3A8D375B"/>
    <w:rsid w:val="3A922B1F"/>
    <w:rsid w:val="3AA16C0F"/>
    <w:rsid w:val="3AC1582F"/>
    <w:rsid w:val="3ACA050B"/>
    <w:rsid w:val="3AD66B35"/>
    <w:rsid w:val="3AEA64B7"/>
    <w:rsid w:val="3B66707F"/>
    <w:rsid w:val="3BC41771"/>
    <w:rsid w:val="3BC767F9"/>
    <w:rsid w:val="3BF0468B"/>
    <w:rsid w:val="3C3C0F95"/>
    <w:rsid w:val="3C5C5E14"/>
    <w:rsid w:val="3CA1529C"/>
    <w:rsid w:val="3D3435D6"/>
    <w:rsid w:val="3D3779BF"/>
    <w:rsid w:val="3D6A626A"/>
    <w:rsid w:val="3E540734"/>
    <w:rsid w:val="3E7242E4"/>
    <w:rsid w:val="3E813130"/>
    <w:rsid w:val="3E822507"/>
    <w:rsid w:val="3E8B26FA"/>
    <w:rsid w:val="3EA33DA3"/>
    <w:rsid w:val="3EAF1EF2"/>
    <w:rsid w:val="3EE8744A"/>
    <w:rsid w:val="3F6A7BC7"/>
    <w:rsid w:val="3F6B7199"/>
    <w:rsid w:val="3FA937FE"/>
    <w:rsid w:val="3FAA26B9"/>
    <w:rsid w:val="3FCF2120"/>
    <w:rsid w:val="3FD915B6"/>
    <w:rsid w:val="3FFD4EDF"/>
    <w:rsid w:val="40162792"/>
    <w:rsid w:val="40294194"/>
    <w:rsid w:val="403A1C8F"/>
    <w:rsid w:val="40583EC3"/>
    <w:rsid w:val="408C1394"/>
    <w:rsid w:val="40DE261A"/>
    <w:rsid w:val="41210759"/>
    <w:rsid w:val="4134226B"/>
    <w:rsid w:val="41377F7D"/>
    <w:rsid w:val="41447F20"/>
    <w:rsid w:val="4148218A"/>
    <w:rsid w:val="41FD6C13"/>
    <w:rsid w:val="422436D6"/>
    <w:rsid w:val="423A583E"/>
    <w:rsid w:val="42772908"/>
    <w:rsid w:val="427C033D"/>
    <w:rsid w:val="42B07FE6"/>
    <w:rsid w:val="42DE011D"/>
    <w:rsid w:val="42FA2043"/>
    <w:rsid w:val="430E0591"/>
    <w:rsid w:val="434D1CDF"/>
    <w:rsid w:val="43503578"/>
    <w:rsid w:val="43EB127F"/>
    <w:rsid w:val="43F263DD"/>
    <w:rsid w:val="44142B70"/>
    <w:rsid w:val="443864E5"/>
    <w:rsid w:val="44CB7274"/>
    <w:rsid w:val="45131293"/>
    <w:rsid w:val="455343E7"/>
    <w:rsid w:val="4596780E"/>
    <w:rsid w:val="45C30031"/>
    <w:rsid w:val="45C56312"/>
    <w:rsid w:val="4612425E"/>
    <w:rsid w:val="46AA2F9F"/>
    <w:rsid w:val="46BF6B43"/>
    <w:rsid w:val="46C74176"/>
    <w:rsid w:val="46F67BB7"/>
    <w:rsid w:val="46FC7C9E"/>
    <w:rsid w:val="47166372"/>
    <w:rsid w:val="47884F4D"/>
    <w:rsid w:val="47982138"/>
    <w:rsid w:val="47A90CCC"/>
    <w:rsid w:val="47CD33E9"/>
    <w:rsid w:val="47DE73A4"/>
    <w:rsid w:val="480A1F47"/>
    <w:rsid w:val="48253782"/>
    <w:rsid w:val="482B0799"/>
    <w:rsid w:val="48580569"/>
    <w:rsid w:val="48736DDB"/>
    <w:rsid w:val="489228CB"/>
    <w:rsid w:val="49463078"/>
    <w:rsid w:val="49667651"/>
    <w:rsid w:val="496D69C1"/>
    <w:rsid w:val="49BA74A6"/>
    <w:rsid w:val="49BB5BEF"/>
    <w:rsid w:val="49F56BCE"/>
    <w:rsid w:val="4A32705C"/>
    <w:rsid w:val="4A4328E1"/>
    <w:rsid w:val="4A8E1084"/>
    <w:rsid w:val="4AD57D43"/>
    <w:rsid w:val="4ADA3B07"/>
    <w:rsid w:val="4ADD7DE7"/>
    <w:rsid w:val="4AE96E06"/>
    <w:rsid w:val="4B010ECF"/>
    <w:rsid w:val="4B1D6435"/>
    <w:rsid w:val="4B4E25C9"/>
    <w:rsid w:val="4B5A31E5"/>
    <w:rsid w:val="4B674969"/>
    <w:rsid w:val="4B682B42"/>
    <w:rsid w:val="4B88253C"/>
    <w:rsid w:val="4BA17066"/>
    <w:rsid w:val="4BAF02D4"/>
    <w:rsid w:val="4BEB79C3"/>
    <w:rsid w:val="4C00551F"/>
    <w:rsid w:val="4C453E95"/>
    <w:rsid w:val="4C6A3E54"/>
    <w:rsid w:val="4C9A0C02"/>
    <w:rsid w:val="4CA0731E"/>
    <w:rsid w:val="4CA15422"/>
    <w:rsid w:val="4CAB1322"/>
    <w:rsid w:val="4CD62434"/>
    <w:rsid w:val="4CFF4044"/>
    <w:rsid w:val="4D1804D8"/>
    <w:rsid w:val="4D20220D"/>
    <w:rsid w:val="4D4952BF"/>
    <w:rsid w:val="4DF05FC7"/>
    <w:rsid w:val="4E1871F6"/>
    <w:rsid w:val="4E235B10"/>
    <w:rsid w:val="4E3C3383"/>
    <w:rsid w:val="4E3C6BD2"/>
    <w:rsid w:val="4E434405"/>
    <w:rsid w:val="4E595343"/>
    <w:rsid w:val="4E7C141E"/>
    <w:rsid w:val="4E802F63"/>
    <w:rsid w:val="4EB73634"/>
    <w:rsid w:val="4EEA168B"/>
    <w:rsid w:val="4F604B42"/>
    <w:rsid w:val="4FA00714"/>
    <w:rsid w:val="4FBF7ABB"/>
    <w:rsid w:val="4FD03A4D"/>
    <w:rsid w:val="4FFF200F"/>
    <w:rsid w:val="503F58B4"/>
    <w:rsid w:val="50437C97"/>
    <w:rsid w:val="50CF3D2E"/>
    <w:rsid w:val="50E35A2B"/>
    <w:rsid w:val="50E55687"/>
    <w:rsid w:val="512247A5"/>
    <w:rsid w:val="518670D6"/>
    <w:rsid w:val="51B573C7"/>
    <w:rsid w:val="51C63383"/>
    <w:rsid w:val="51DF3F8F"/>
    <w:rsid w:val="51F003FF"/>
    <w:rsid w:val="524D497D"/>
    <w:rsid w:val="525A7F03"/>
    <w:rsid w:val="52634DD5"/>
    <w:rsid w:val="52655AD3"/>
    <w:rsid w:val="527C6137"/>
    <w:rsid w:val="527F3531"/>
    <w:rsid w:val="52A1189A"/>
    <w:rsid w:val="52A8267E"/>
    <w:rsid w:val="52B72BAA"/>
    <w:rsid w:val="530A54F1"/>
    <w:rsid w:val="536A54B3"/>
    <w:rsid w:val="537E0577"/>
    <w:rsid w:val="53BC33B8"/>
    <w:rsid w:val="53E16F40"/>
    <w:rsid w:val="53F10272"/>
    <w:rsid w:val="5406001C"/>
    <w:rsid w:val="541618E8"/>
    <w:rsid w:val="54177EC5"/>
    <w:rsid w:val="547B766F"/>
    <w:rsid w:val="54A159E1"/>
    <w:rsid w:val="54B352ED"/>
    <w:rsid w:val="54B813E9"/>
    <w:rsid w:val="551A09AA"/>
    <w:rsid w:val="5569354D"/>
    <w:rsid w:val="558B7201"/>
    <w:rsid w:val="55A2425E"/>
    <w:rsid w:val="55FE702D"/>
    <w:rsid w:val="561020C1"/>
    <w:rsid w:val="561546F9"/>
    <w:rsid w:val="561B17C3"/>
    <w:rsid w:val="56332FB1"/>
    <w:rsid w:val="563E1EB0"/>
    <w:rsid w:val="56682C5A"/>
    <w:rsid w:val="56717635"/>
    <w:rsid w:val="569F2FB8"/>
    <w:rsid w:val="572C4C11"/>
    <w:rsid w:val="573828A1"/>
    <w:rsid w:val="57463B79"/>
    <w:rsid w:val="57705672"/>
    <w:rsid w:val="57A17561"/>
    <w:rsid w:val="57B97D97"/>
    <w:rsid w:val="57C053E8"/>
    <w:rsid w:val="580048EC"/>
    <w:rsid w:val="582F7751"/>
    <w:rsid w:val="58386495"/>
    <w:rsid w:val="585476A3"/>
    <w:rsid w:val="586805C3"/>
    <w:rsid w:val="587B2CEF"/>
    <w:rsid w:val="587F428C"/>
    <w:rsid w:val="589F5B18"/>
    <w:rsid w:val="58A479D7"/>
    <w:rsid w:val="58AD0959"/>
    <w:rsid w:val="58C849FD"/>
    <w:rsid w:val="591E5852"/>
    <w:rsid w:val="593B4656"/>
    <w:rsid w:val="593D4189"/>
    <w:rsid w:val="595E1957"/>
    <w:rsid w:val="596D2F3F"/>
    <w:rsid w:val="597D4199"/>
    <w:rsid w:val="598E1888"/>
    <w:rsid w:val="59EA1E18"/>
    <w:rsid w:val="5A025174"/>
    <w:rsid w:val="5A4412E8"/>
    <w:rsid w:val="5AC111F8"/>
    <w:rsid w:val="5ACB66A0"/>
    <w:rsid w:val="5AD45AFD"/>
    <w:rsid w:val="5ADD173D"/>
    <w:rsid w:val="5B667CB5"/>
    <w:rsid w:val="5B8530BF"/>
    <w:rsid w:val="5BC6782A"/>
    <w:rsid w:val="5BCF552A"/>
    <w:rsid w:val="5C910A31"/>
    <w:rsid w:val="5CDD759E"/>
    <w:rsid w:val="5CE2128D"/>
    <w:rsid w:val="5CF53DBD"/>
    <w:rsid w:val="5D691457"/>
    <w:rsid w:val="5D7F7899"/>
    <w:rsid w:val="5D81461E"/>
    <w:rsid w:val="5D843E3F"/>
    <w:rsid w:val="5E1B6804"/>
    <w:rsid w:val="5E727996"/>
    <w:rsid w:val="5E7E5B82"/>
    <w:rsid w:val="5EB634D0"/>
    <w:rsid w:val="5F2711D9"/>
    <w:rsid w:val="5F683677"/>
    <w:rsid w:val="5FA42082"/>
    <w:rsid w:val="5FB567E4"/>
    <w:rsid w:val="5FF12BCE"/>
    <w:rsid w:val="5FF937ED"/>
    <w:rsid w:val="601A60D5"/>
    <w:rsid w:val="60203E98"/>
    <w:rsid w:val="6056405B"/>
    <w:rsid w:val="60614ABC"/>
    <w:rsid w:val="60785B1D"/>
    <w:rsid w:val="60793B15"/>
    <w:rsid w:val="60A70834"/>
    <w:rsid w:val="611A7247"/>
    <w:rsid w:val="61341488"/>
    <w:rsid w:val="619354FE"/>
    <w:rsid w:val="61A036D0"/>
    <w:rsid w:val="61CD2B72"/>
    <w:rsid w:val="61DC63C3"/>
    <w:rsid w:val="62202C15"/>
    <w:rsid w:val="62392AB5"/>
    <w:rsid w:val="62446C35"/>
    <w:rsid w:val="626F35C2"/>
    <w:rsid w:val="62D57B53"/>
    <w:rsid w:val="62F82BAC"/>
    <w:rsid w:val="630930CF"/>
    <w:rsid w:val="63EB4ECB"/>
    <w:rsid w:val="640E4289"/>
    <w:rsid w:val="643C7EB7"/>
    <w:rsid w:val="644A2268"/>
    <w:rsid w:val="644F0473"/>
    <w:rsid w:val="64A067B6"/>
    <w:rsid w:val="64AD03D2"/>
    <w:rsid w:val="64C533B4"/>
    <w:rsid w:val="64D25FEA"/>
    <w:rsid w:val="654D1292"/>
    <w:rsid w:val="659838C4"/>
    <w:rsid w:val="65D66638"/>
    <w:rsid w:val="65F0675F"/>
    <w:rsid w:val="6602055C"/>
    <w:rsid w:val="66354D8D"/>
    <w:rsid w:val="66576847"/>
    <w:rsid w:val="66805D9E"/>
    <w:rsid w:val="669E7B49"/>
    <w:rsid w:val="66AF54BF"/>
    <w:rsid w:val="66B43C9A"/>
    <w:rsid w:val="66B83246"/>
    <w:rsid w:val="66BF0294"/>
    <w:rsid w:val="671F18B8"/>
    <w:rsid w:val="67263421"/>
    <w:rsid w:val="67567D6C"/>
    <w:rsid w:val="67876CB8"/>
    <w:rsid w:val="67AA29A7"/>
    <w:rsid w:val="67C41CBB"/>
    <w:rsid w:val="68632E35"/>
    <w:rsid w:val="68695553"/>
    <w:rsid w:val="68787BD1"/>
    <w:rsid w:val="689C2002"/>
    <w:rsid w:val="689C2C37"/>
    <w:rsid w:val="69042E11"/>
    <w:rsid w:val="694110E9"/>
    <w:rsid w:val="697B284D"/>
    <w:rsid w:val="69A64284"/>
    <w:rsid w:val="69E76C2D"/>
    <w:rsid w:val="69EF0824"/>
    <w:rsid w:val="69F80821"/>
    <w:rsid w:val="6A3A6264"/>
    <w:rsid w:val="6AB7583F"/>
    <w:rsid w:val="6ADB2C52"/>
    <w:rsid w:val="6B2667E8"/>
    <w:rsid w:val="6B2C1973"/>
    <w:rsid w:val="6B64233A"/>
    <w:rsid w:val="6BC81972"/>
    <w:rsid w:val="6BCC1FB5"/>
    <w:rsid w:val="6BF07E40"/>
    <w:rsid w:val="6C3C4515"/>
    <w:rsid w:val="6C594F5A"/>
    <w:rsid w:val="6C64734B"/>
    <w:rsid w:val="6CF41F09"/>
    <w:rsid w:val="6D033285"/>
    <w:rsid w:val="6D110E4C"/>
    <w:rsid w:val="6D4113FE"/>
    <w:rsid w:val="6D417909"/>
    <w:rsid w:val="6D496160"/>
    <w:rsid w:val="6D934609"/>
    <w:rsid w:val="6D9B18AF"/>
    <w:rsid w:val="6E080427"/>
    <w:rsid w:val="6E496E65"/>
    <w:rsid w:val="6E755ABD"/>
    <w:rsid w:val="6E7A1325"/>
    <w:rsid w:val="6E912EDD"/>
    <w:rsid w:val="6E981108"/>
    <w:rsid w:val="6E9C64BD"/>
    <w:rsid w:val="6EA15B0C"/>
    <w:rsid w:val="6EC66318"/>
    <w:rsid w:val="6ECF2554"/>
    <w:rsid w:val="6ED65A88"/>
    <w:rsid w:val="6EE7532C"/>
    <w:rsid w:val="6EF23BB5"/>
    <w:rsid w:val="6F17516E"/>
    <w:rsid w:val="6F467840"/>
    <w:rsid w:val="6F56408F"/>
    <w:rsid w:val="6F6408A3"/>
    <w:rsid w:val="6F683873"/>
    <w:rsid w:val="6F6A4BEF"/>
    <w:rsid w:val="6F792BEE"/>
    <w:rsid w:val="6F814935"/>
    <w:rsid w:val="6F874B06"/>
    <w:rsid w:val="6F975F07"/>
    <w:rsid w:val="6FC52707"/>
    <w:rsid w:val="6FF354DE"/>
    <w:rsid w:val="705951CE"/>
    <w:rsid w:val="706A1D8B"/>
    <w:rsid w:val="707341CC"/>
    <w:rsid w:val="70942F78"/>
    <w:rsid w:val="70F3716D"/>
    <w:rsid w:val="711C75D9"/>
    <w:rsid w:val="7142257D"/>
    <w:rsid w:val="71655B6B"/>
    <w:rsid w:val="717163C7"/>
    <w:rsid w:val="71882DF4"/>
    <w:rsid w:val="71930B15"/>
    <w:rsid w:val="71A15552"/>
    <w:rsid w:val="71F74DD3"/>
    <w:rsid w:val="72132B35"/>
    <w:rsid w:val="721B697B"/>
    <w:rsid w:val="72520B03"/>
    <w:rsid w:val="72A11576"/>
    <w:rsid w:val="72C21477"/>
    <w:rsid w:val="73032B0C"/>
    <w:rsid w:val="73041B05"/>
    <w:rsid w:val="735A34D3"/>
    <w:rsid w:val="73662245"/>
    <w:rsid w:val="73D70C88"/>
    <w:rsid w:val="74416441"/>
    <w:rsid w:val="7453435D"/>
    <w:rsid w:val="747D56CB"/>
    <w:rsid w:val="74A529D7"/>
    <w:rsid w:val="74AB299A"/>
    <w:rsid w:val="74B63BFA"/>
    <w:rsid w:val="74BD2819"/>
    <w:rsid w:val="74F51705"/>
    <w:rsid w:val="74FC6983"/>
    <w:rsid w:val="74FE73A2"/>
    <w:rsid w:val="75CB6663"/>
    <w:rsid w:val="75CD3B0A"/>
    <w:rsid w:val="75CF3899"/>
    <w:rsid w:val="75EA0EF3"/>
    <w:rsid w:val="75FD2966"/>
    <w:rsid w:val="7634073A"/>
    <w:rsid w:val="768458A1"/>
    <w:rsid w:val="769767EC"/>
    <w:rsid w:val="76B20E6D"/>
    <w:rsid w:val="76B76779"/>
    <w:rsid w:val="76EB557C"/>
    <w:rsid w:val="76EE465E"/>
    <w:rsid w:val="77244524"/>
    <w:rsid w:val="77381C9B"/>
    <w:rsid w:val="774800D8"/>
    <w:rsid w:val="77976AA4"/>
    <w:rsid w:val="77A334B0"/>
    <w:rsid w:val="77A967D7"/>
    <w:rsid w:val="77AB1FC6"/>
    <w:rsid w:val="77B627CC"/>
    <w:rsid w:val="77D41CDF"/>
    <w:rsid w:val="77D8600C"/>
    <w:rsid w:val="77E9312E"/>
    <w:rsid w:val="77EA751B"/>
    <w:rsid w:val="784D7AAA"/>
    <w:rsid w:val="786646C8"/>
    <w:rsid w:val="78843721"/>
    <w:rsid w:val="78BE16AE"/>
    <w:rsid w:val="79102FB2"/>
    <w:rsid w:val="79666773"/>
    <w:rsid w:val="79CF795A"/>
    <w:rsid w:val="79EA627E"/>
    <w:rsid w:val="7A0B3779"/>
    <w:rsid w:val="7A252A8D"/>
    <w:rsid w:val="7A446625"/>
    <w:rsid w:val="7A7011CE"/>
    <w:rsid w:val="7AAB2F62"/>
    <w:rsid w:val="7AB7745D"/>
    <w:rsid w:val="7B03647F"/>
    <w:rsid w:val="7B0D52CF"/>
    <w:rsid w:val="7B110A8B"/>
    <w:rsid w:val="7B802848"/>
    <w:rsid w:val="7BCF553F"/>
    <w:rsid w:val="7BD154CD"/>
    <w:rsid w:val="7BE3402D"/>
    <w:rsid w:val="7C0F06C5"/>
    <w:rsid w:val="7C38637B"/>
    <w:rsid w:val="7C66113B"/>
    <w:rsid w:val="7C9148F5"/>
    <w:rsid w:val="7CBD0FCF"/>
    <w:rsid w:val="7CBE24A7"/>
    <w:rsid w:val="7D2F3C22"/>
    <w:rsid w:val="7DB14637"/>
    <w:rsid w:val="7DE15AFE"/>
    <w:rsid w:val="7E110BB2"/>
    <w:rsid w:val="7E235535"/>
    <w:rsid w:val="7E2369FE"/>
    <w:rsid w:val="7E3554E6"/>
    <w:rsid w:val="7EB25CAE"/>
    <w:rsid w:val="7EB268B9"/>
    <w:rsid w:val="7EE527EB"/>
    <w:rsid w:val="7EEC1DCB"/>
    <w:rsid w:val="7F3C08DD"/>
    <w:rsid w:val="7F673200"/>
    <w:rsid w:val="7F7E1A86"/>
    <w:rsid w:val="7F820D0F"/>
    <w:rsid w:val="7F8813C8"/>
    <w:rsid w:val="7FA8354F"/>
    <w:rsid w:val="7FC44114"/>
    <w:rsid w:val="7FD12D6F"/>
    <w:rsid w:val="7FFD53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jc w:val="center"/>
      <w:outlineLvl w:val="0"/>
    </w:pPr>
    <w:rPr>
      <w:kern w:val="0"/>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numPr>
        <w:ilvl w:val="2"/>
        <w:numId w:val="1"/>
      </w:numPr>
      <w:tabs>
        <w:tab w:val="clear" w:pos="0"/>
      </w:tabs>
      <w:adjustRightInd w:val="0"/>
      <w:snapToGrid w:val="0"/>
      <w:spacing w:before="100" w:beforeLines="100" w:line="288" w:lineRule="auto"/>
      <w:ind w:left="454" w:hanging="454"/>
      <w:outlineLvl w:val="2"/>
    </w:pPr>
    <w:rPr>
      <w:rFonts w:ascii="汉仪正圆 55简" w:hAnsi="汉仪正圆 55简" w:eastAsia="汉仪正圆 55简" w:cs="Times New Roman"/>
      <w:b/>
      <w:bCs/>
      <w:color w:val="333333"/>
      <w:kern w:val="2"/>
      <w:sz w:val="32"/>
      <w:szCs w:val="32"/>
      <w:lang w:val="en-US" w:eastAsia="zh-CN" w:bidi="ar-SA"/>
    </w:rPr>
  </w:style>
  <w:style w:type="paragraph" w:styleId="2">
    <w:name w:val="heading 4"/>
    <w:basedOn w:val="1"/>
    <w:next w:val="1"/>
    <w:qFormat/>
    <w:uiPriority w:val="0"/>
    <w:pPr>
      <w:keepNext/>
      <w:keepLines/>
      <w:spacing w:before="280" w:after="290" w:line="376" w:lineRule="auto"/>
      <w:outlineLvl w:val="3"/>
    </w:pPr>
    <w:rPr>
      <w:rFonts w:hint="default" w:ascii="Cambria" w:hAnsi="Cambria"/>
      <w:b/>
      <w:bCs/>
      <w:sz w:val="28"/>
      <w:szCs w:val="28"/>
    </w:rPr>
  </w:style>
  <w:style w:type="paragraph" w:styleId="6">
    <w:name w:val="heading 6"/>
    <w:basedOn w:val="1"/>
    <w:next w:val="1"/>
    <w:unhideWhenUsed/>
    <w:qFormat/>
    <w:uiPriority w:val="0"/>
    <w:pPr>
      <w:snapToGrid w:val="0"/>
      <w:spacing w:before="100" w:beforeLines="100" w:line="288" w:lineRule="auto"/>
      <w:ind w:left="440" w:hanging="440"/>
      <w:outlineLvl w:val="5"/>
    </w:pPr>
    <w:rPr>
      <w:rFonts w:ascii="汉仪正圆 55简" w:hAnsi="汉仪正圆 55简" w:eastAsia="汉仪正圆 55简" w:cs="Times New Roman"/>
      <w:b/>
      <w:bCs/>
      <w:color w:val="333333"/>
      <w:sz w:val="24"/>
      <w:szCs w:val="24"/>
      <w:lang w:val="en-US" w:eastAsia="zh-CN" w:bidi="ar-SA"/>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99"/>
    <w:pPr>
      <w:ind w:firstLine="420" w:firstLineChars="200"/>
    </w:pPr>
  </w:style>
  <w:style w:type="paragraph" w:styleId="8">
    <w:name w:val="toa heading"/>
    <w:basedOn w:val="1"/>
    <w:next w:val="1"/>
    <w:qFormat/>
    <w:uiPriority w:val="0"/>
    <w:pPr>
      <w:spacing w:before="120"/>
    </w:pPr>
    <w:rPr>
      <w:rFonts w:ascii="Cambria" w:hAnsi="Cambria" w:eastAsia="宋体" w:cs="Times New Roman"/>
      <w:sz w:val="24"/>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rPr>
      <w:szCs w:val="24"/>
    </w:rPr>
  </w:style>
  <w:style w:type="paragraph" w:styleId="11">
    <w:name w:val="Body Text Indent"/>
    <w:basedOn w:val="1"/>
    <w:qFormat/>
    <w:uiPriority w:val="0"/>
    <w:pPr>
      <w:ind w:firstLine="552"/>
    </w:pPr>
    <w:rPr>
      <w:rFonts w:ascii="宋体"/>
      <w:sz w:val="28"/>
    </w:rPr>
  </w:style>
  <w:style w:type="paragraph" w:styleId="12">
    <w:name w:val="Plain Text"/>
    <w:basedOn w:val="1"/>
    <w:link w:val="34"/>
    <w:qFormat/>
    <w:uiPriority w:val="0"/>
    <w:rPr>
      <w:rFonts w:ascii="宋体" w:hAnsi="Courier New"/>
    </w:rPr>
  </w:style>
  <w:style w:type="paragraph" w:styleId="13">
    <w:name w:val="Date"/>
    <w:basedOn w:val="1"/>
    <w:next w:val="1"/>
    <w:qFormat/>
    <w:uiPriority w:val="0"/>
    <w:rPr>
      <w:rFonts w:ascii="宋体"/>
      <w:sz w:val="24"/>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5"/>
    <w:qFormat/>
    <w:uiPriority w:val="0"/>
    <w:rPr>
      <w:sz w:val="18"/>
      <w:szCs w:val="18"/>
    </w:rPr>
  </w:style>
  <w:style w:type="paragraph" w:styleId="16">
    <w:name w:val="footer"/>
    <w:basedOn w:val="1"/>
    <w:link w:val="36"/>
    <w:qFormat/>
    <w:uiPriority w:val="99"/>
    <w:pPr>
      <w:tabs>
        <w:tab w:val="center" w:pos="4153"/>
        <w:tab w:val="right" w:pos="8306"/>
      </w:tabs>
      <w:adjustRightInd w:val="0"/>
      <w:spacing w:line="240" w:lineRule="atLeast"/>
      <w:jc w:val="left"/>
      <w:textAlignment w:val="baseline"/>
    </w:pPr>
    <w:rPr>
      <w:kern w:val="0"/>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2"/>
    <w:basedOn w:val="1"/>
    <w:qFormat/>
    <w:uiPriority w:val="0"/>
    <w:pPr>
      <w:spacing w:line="360" w:lineRule="auto"/>
    </w:pPr>
    <w:rPr>
      <w:rFonts w:ascii="幼圆" w:eastAsia="幼圆"/>
      <w:u w:val="single"/>
    </w:rPr>
  </w:style>
  <w:style w:type="paragraph" w:styleId="2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10"/>
    <w:next w:val="23"/>
    <w:qFormat/>
    <w:uiPriority w:val="0"/>
    <w:pPr>
      <w:adjustRightInd w:val="0"/>
      <w:spacing w:line="360" w:lineRule="auto"/>
      <w:ind w:firstLine="420"/>
      <w:textAlignment w:val="baseline"/>
    </w:pPr>
    <w:rPr>
      <w:rFonts w:ascii="Times New Roman" w:hAnsi="Times New Roman" w:eastAsia="楷体_GB2312"/>
      <w:kern w:val="0"/>
      <w:szCs w:val="20"/>
    </w:rPr>
  </w:style>
  <w:style w:type="paragraph" w:styleId="23">
    <w:name w:val="Body Text First Indent 2"/>
    <w:basedOn w:val="11"/>
    <w:qFormat/>
    <w:uiPriority w:val="0"/>
    <w:pPr>
      <w:spacing w:after="120" w:line="240" w:lineRule="auto"/>
      <w:ind w:left="420" w:leftChars="200" w:firstLine="42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uiPriority w:val="0"/>
    <w:rPr>
      <w:rFonts w:hint="eastAsia" w:ascii="宋体" w:hAnsi="宋体" w:eastAsia="宋体" w:cs="宋体"/>
      <w:color w:val="000000"/>
      <w:sz w:val="18"/>
      <w:szCs w:val="18"/>
      <w:u w:val="none"/>
    </w:rPr>
  </w:style>
  <w:style w:type="character" w:styleId="30">
    <w:name w:val="Emphasis"/>
    <w:qFormat/>
    <w:uiPriority w:val="20"/>
    <w:rPr>
      <w:i/>
      <w:iCs/>
    </w:rPr>
  </w:style>
  <w:style w:type="character" w:styleId="31">
    <w:name w:val="Hyperlink"/>
    <w:basedOn w:val="26"/>
    <w:qFormat/>
    <w:uiPriority w:val="99"/>
    <w:rPr>
      <w:color w:val="0000FF"/>
      <w:u w:val="single"/>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sz w:val="28"/>
    </w:rPr>
  </w:style>
  <w:style w:type="character" w:customStyle="1" w:styleId="34">
    <w:name w:val="纯文本 Char"/>
    <w:link w:val="12"/>
    <w:qFormat/>
    <w:uiPriority w:val="0"/>
    <w:rPr>
      <w:rFonts w:ascii="宋体" w:hAnsi="Courier New"/>
      <w:kern w:val="2"/>
      <w:sz w:val="21"/>
    </w:rPr>
  </w:style>
  <w:style w:type="character" w:customStyle="1" w:styleId="35">
    <w:name w:val="批注框文本 Char"/>
    <w:basedOn w:val="26"/>
    <w:link w:val="15"/>
    <w:qFormat/>
    <w:uiPriority w:val="0"/>
    <w:rPr>
      <w:kern w:val="2"/>
      <w:sz w:val="18"/>
      <w:szCs w:val="18"/>
    </w:rPr>
  </w:style>
  <w:style w:type="character" w:customStyle="1" w:styleId="36">
    <w:name w:val="页脚 Char"/>
    <w:link w:val="16"/>
    <w:qFormat/>
    <w:uiPriority w:val="99"/>
    <w:rPr>
      <w:sz w:val="18"/>
    </w:rPr>
  </w:style>
  <w:style w:type="paragraph" w:customStyle="1" w:styleId="37">
    <w:name w:val="BodyText"/>
    <w:qFormat/>
    <w:uiPriority w:val="0"/>
    <w:pPr>
      <w:spacing w:after="120" w:line="360" w:lineRule="auto"/>
      <w:ind w:firstLine="200" w:firstLineChars="200"/>
      <w:jc w:val="both"/>
      <w:textAlignment w:val="baseline"/>
    </w:pPr>
    <w:rPr>
      <w:rFonts w:ascii="Times New Roman" w:hAnsi="Times New Roman" w:eastAsia="宋体" w:cs="Times New Roman"/>
      <w:kern w:val="0"/>
      <w:sz w:val="20"/>
      <w:szCs w:val="20"/>
      <w:lang w:val="en-US" w:eastAsia="zh-CN" w:bidi="ar-SA"/>
    </w:rPr>
  </w:style>
  <w:style w:type="character" w:customStyle="1" w:styleId="38">
    <w:name w:val="正文缩进2格 Char"/>
    <w:link w:val="39"/>
    <w:qFormat/>
    <w:uiPriority w:val="0"/>
    <w:rPr>
      <w:rFonts w:ascii="仿宋_GB2312" w:hAnsi="宋体" w:eastAsia="仿宋_GB2312"/>
      <w:kern w:val="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sz w:val="31"/>
      <w:szCs w:val="28"/>
    </w:rPr>
  </w:style>
  <w:style w:type="paragraph" w:customStyle="1" w:styleId="40">
    <w:name w:val="Body text|1"/>
    <w:basedOn w:val="1"/>
    <w:qFormat/>
    <w:uiPriority w:val="0"/>
    <w:pPr>
      <w:spacing w:after="290" w:line="434" w:lineRule="auto"/>
      <w:ind w:firstLine="400"/>
      <w:jc w:val="left"/>
    </w:pPr>
    <w:rPr>
      <w:rFonts w:ascii="宋体" w:hAnsi="宋体" w:eastAsia="宋体" w:cs="宋体"/>
      <w:color w:val="000000"/>
      <w:kern w:val="0"/>
      <w:sz w:val="30"/>
      <w:szCs w:val="30"/>
      <w:lang w:val="zh-TW" w:eastAsia="zh-TW" w:bidi="zh-TW"/>
    </w:rPr>
  </w:style>
  <w:style w:type="paragraph" w:customStyle="1" w:styleId="41">
    <w:name w:val="Char2"/>
    <w:basedOn w:val="1"/>
    <w:qFormat/>
    <w:uiPriority w:val="0"/>
    <w:rPr>
      <w:rFonts w:ascii="Tahoma" w:hAnsi="Tahoma"/>
      <w:sz w:val="24"/>
    </w:rPr>
  </w:style>
  <w:style w:type="paragraph" w:customStyle="1" w:styleId="42">
    <w:name w:val="列出段落1"/>
    <w:basedOn w:val="1"/>
    <w:qFormat/>
    <w:uiPriority w:val="34"/>
    <w:pPr>
      <w:ind w:firstLine="420" w:firstLineChars="200"/>
    </w:pPr>
    <w:rPr>
      <w:rFonts w:ascii="Calibri" w:hAnsi="Calibri"/>
      <w:szCs w:val="22"/>
    </w:rPr>
  </w:style>
  <w:style w:type="paragraph" w:customStyle="1" w:styleId="43">
    <w:name w:val="1正文"/>
    <w:basedOn w:val="21"/>
    <w:qFormat/>
    <w:uiPriority w:val="0"/>
    <w:pPr>
      <w:spacing w:beforeAutospacing="0" w:afterAutospacing="0" w:line="360" w:lineRule="auto"/>
      <w:ind w:firstLine="960" w:firstLineChars="200"/>
      <w:jc w:val="both"/>
    </w:pPr>
    <w:rPr>
      <w:rFonts w:ascii="Times New Roman" w:hAnsi="Times New Roman" w:cs="Times New Roman"/>
    </w:rPr>
  </w:style>
  <w:style w:type="paragraph" w:customStyle="1" w:styleId="4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Char Char2 Char"/>
    <w:basedOn w:val="1"/>
    <w:qFormat/>
    <w:uiPriority w:val="0"/>
    <w:rPr>
      <w:rFonts w:ascii="宋体" w:hAnsi="宋体"/>
      <w:b/>
      <w:sz w:val="28"/>
      <w:szCs w:val="28"/>
    </w:rPr>
  </w:style>
  <w:style w:type="paragraph" w:customStyle="1" w:styleId="46">
    <w:name w:val="Char Char2 Char1"/>
    <w:basedOn w:val="1"/>
    <w:qFormat/>
    <w:uiPriority w:val="0"/>
    <w:rPr>
      <w:rFonts w:ascii="宋体" w:hAnsi="宋体"/>
      <w:b/>
      <w:sz w:val="28"/>
      <w:szCs w:val="28"/>
    </w:rPr>
  </w:style>
  <w:style w:type="paragraph" w:styleId="47">
    <w:name w:val="List Paragraph"/>
    <w:basedOn w:val="1"/>
    <w:qFormat/>
    <w:uiPriority w:val="0"/>
    <w:pPr>
      <w:widowControl/>
      <w:ind w:firstLine="420" w:firstLineChars="200"/>
      <w:jc w:val="left"/>
    </w:pPr>
    <w:rPr>
      <w:rFonts w:ascii="宋体" w:hAnsi="宋体" w:cs="宋体"/>
      <w:kern w:val="0"/>
      <w:sz w:val="24"/>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目录"/>
    <w:basedOn w:val="1"/>
    <w:qFormat/>
    <w:uiPriority w:val="0"/>
    <w:pPr>
      <w:widowControl/>
      <w:jc w:val="center"/>
    </w:pPr>
    <w:rPr>
      <w:rFonts w:ascii="宋体"/>
      <w:b/>
      <w:kern w:val="0"/>
      <w:sz w:val="36"/>
      <w:szCs w:val="20"/>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52">
    <w:name w:val="List Paragraph1"/>
    <w:qFormat/>
    <w:uiPriority w:val="99"/>
    <w:pPr>
      <w:ind w:firstLine="420" w:firstLineChars="200"/>
    </w:pPr>
    <w:rPr>
      <w:rFonts w:ascii="Times New Roman" w:hAnsi="Times New Roman" w:eastAsia="宋体" w:cs="Times New Roman"/>
      <w:sz w:val="21"/>
      <w:szCs w:val="22"/>
      <w:lang w:val="en-US" w:eastAsia="zh-CN" w:bidi="ar-SA"/>
    </w:rPr>
  </w:style>
  <w:style w:type="paragraph" w:customStyle="1" w:styleId="53">
    <w:name w:val="Table Text"/>
    <w:basedOn w:val="1"/>
    <w:semiHidden/>
    <w:qFormat/>
    <w:uiPriority w:val="0"/>
    <w:rPr>
      <w:rFonts w:ascii="宋体" w:hAnsi="宋体" w:eastAsia="宋体" w:cs="宋体"/>
      <w:sz w:val="24"/>
      <w:szCs w:val="24"/>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21129</Words>
  <Characters>22911</Characters>
  <Lines>219</Lines>
  <Paragraphs>61</Paragraphs>
  <TotalTime>2</TotalTime>
  <ScaleCrop>false</ScaleCrop>
  <LinksUpToDate>false</LinksUpToDate>
  <CharactersWithSpaces>24572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2018-05-16T02:36:00Z</dcterms:created>
  <dc:creator>User</dc:creator>
  <cp:lastModifiedBy>Mr.wang</cp:lastModifiedBy>
  <cp:lastPrinted>2024-10-22T01:52:21Z</cp:lastPrinted>
  <dcterms:modified xsi:type="dcterms:W3CDTF">2024-10-22T02:52:12Z</dcterms:modified>
  <dc:title>政府采购货物和服务项目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EB0D6091A7D14CDA9E68CB206C42581C_13</vt:lpwstr>
  </property>
</Properties>
</file>