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4C1FC">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outlineLvl w:val="0"/>
        <w:rPr>
          <w:rFonts w:hint="default" w:ascii="宋体" w:hAnsi="宋体" w:eastAsia="宋体" w:cs="宋体"/>
          <w:b/>
          <w:bCs/>
          <w:color w:val="auto"/>
          <w:sz w:val="36"/>
          <w:szCs w:val="36"/>
          <w:lang w:val="en-US" w:eastAsia="zh-CN"/>
        </w:rPr>
      </w:pPr>
      <w:r>
        <w:rPr>
          <w:rFonts w:hint="eastAsia" w:ascii="宋体" w:hAnsi="宋体" w:cs="宋体"/>
          <w:b/>
          <w:bCs/>
          <w:color w:val="auto"/>
          <w:sz w:val="36"/>
          <w:szCs w:val="36"/>
          <w:lang w:val="en-US" w:eastAsia="zh-CN"/>
        </w:rPr>
        <w:t>采购需求</w:t>
      </w:r>
    </w:p>
    <w:p w14:paraId="29E17227">
      <w:pPr>
        <w:keepNext w:val="0"/>
        <w:keepLines w:val="0"/>
        <w:pageBreakBefore w:val="0"/>
        <w:widowControl/>
        <w:kinsoku w:val="0"/>
        <w:wordWrap/>
        <w:overflowPunct/>
        <w:topLinePunct w:val="0"/>
        <w:autoSpaceDE w:val="0"/>
        <w:autoSpaceDN w:val="0"/>
        <w:bidi w:val="0"/>
        <w:adjustRightInd w:val="0"/>
        <w:snapToGrid w:val="0"/>
        <w:spacing w:line="500" w:lineRule="exact"/>
        <w:ind w:firstLine="480" w:firstLineChars="200"/>
        <w:textAlignment w:val="baseline"/>
        <w:outlineLvl w:val="0"/>
        <w:rPr>
          <w:rFonts w:hint="eastAsia" w:ascii="宋体" w:hAnsi="宋体" w:eastAsia="宋体" w:cs="宋体"/>
          <w:b w:val="0"/>
          <w:bCs w:val="0"/>
          <w:color w:val="auto"/>
          <w:sz w:val="24"/>
          <w:szCs w:val="24"/>
        </w:rPr>
      </w:pPr>
    </w:p>
    <w:p w14:paraId="2046778E">
      <w:pPr>
        <w:spacing w:line="560" w:lineRule="exact"/>
        <w:outlineLvl w:val="0"/>
        <w:rPr>
          <w:rFonts w:hint="eastAsia" w:ascii="仿宋" w:hAnsi="仿宋" w:eastAsia="仿宋" w:cs="仿宋"/>
          <w:b/>
          <w:bCs/>
          <w:sz w:val="32"/>
          <w:szCs w:val="32"/>
          <w:lang w:val="en-US" w:eastAsia="zh-CN"/>
        </w:rPr>
      </w:pPr>
      <w:bookmarkStart w:id="0" w:name="_Toc235544710"/>
      <w:bookmarkStart w:id="1" w:name="_Toc269407648"/>
      <w:bookmarkStart w:id="2" w:name="_Toc250572271"/>
      <w:bookmarkStart w:id="3" w:name="_Toc260140527"/>
      <w:bookmarkStart w:id="4" w:name="_Toc32079"/>
      <w:bookmarkStart w:id="5" w:name="_Toc238899390"/>
      <w:r>
        <w:rPr>
          <w:rFonts w:hint="eastAsia" w:ascii="仿宋" w:hAnsi="仿宋" w:eastAsia="仿宋" w:cs="仿宋"/>
          <w:b/>
          <w:bCs/>
          <w:sz w:val="32"/>
          <w:szCs w:val="32"/>
          <w:lang w:val="en-US" w:eastAsia="zh-CN"/>
        </w:rPr>
        <w:t>一、采购项目名称</w:t>
      </w:r>
    </w:p>
    <w:p w14:paraId="400B1C1E">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子长市2024年度非农建设补充耕地指标核定项目</w:t>
      </w:r>
    </w:p>
    <w:p w14:paraId="0C468560">
      <w:pPr>
        <w:spacing w:line="560" w:lineRule="exact"/>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二、技术要求标准</w:t>
      </w:r>
    </w:p>
    <w:p w14:paraId="2210C84A">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1、《中华人民共和国土地管理法》</w:t>
      </w:r>
    </w:p>
    <w:p w14:paraId="62D3F388">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2、《土地调查条例》</w:t>
      </w:r>
    </w:p>
    <w:p w14:paraId="7F792FF9">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3、《土地调查条例实施办法</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国务院令</w:t>
      </w:r>
      <w:r>
        <w:rPr>
          <w:rFonts w:hint="eastAsia" w:ascii="仿宋" w:hAnsi="仿宋" w:eastAsia="仿宋" w:cs="仿宋"/>
          <w:sz w:val="32"/>
          <w:szCs w:val="32"/>
          <w:highlight w:val="none"/>
        </w:rPr>
        <w:t>第45号）</w:t>
      </w:r>
    </w:p>
    <w:p w14:paraId="6440F563">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4、《第三次全国国土调查技术规程》（TD/T 1055-2019）</w:t>
      </w:r>
    </w:p>
    <w:p w14:paraId="32EEEF25">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5、《土地利用现状分类》（GB/T 21010-2017）</w:t>
      </w:r>
    </w:p>
    <w:p w14:paraId="1774CC90">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kern w:val="2"/>
          <w:sz w:val="32"/>
          <w:szCs w:val="32"/>
          <w:lang w:val="en-US" w:eastAsia="zh-CN" w:bidi="ar-SA"/>
        </w:rPr>
        <w:t>《中共中央办公厅 国务院办公厅关于加强耕地保护提升耕地质量完善占补平衡的意见》（中办发〔2024〕13号）</w:t>
      </w:r>
    </w:p>
    <w:p w14:paraId="3468E9D7">
      <w:pPr>
        <w:spacing w:line="56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sz w:val="32"/>
          <w:szCs w:val="32"/>
        </w:rPr>
        <w:t>7、</w:t>
      </w:r>
      <w:r>
        <w:rPr>
          <w:rFonts w:hint="eastAsia" w:ascii="仿宋" w:hAnsi="仿宋" w:eastAsia="仿宋" w:cs="仿宋"/>
          <w:kern w:val="2"/>
          <w:sz w:val="32"/>
          <w:szCs w:val="32"/>
          <w:lang w:val="en-US" w:eastAsia="zh-CN" w:bidi="ar-SA"/>
        </w:rPr>
        <w:t>自然资源部农业农村部关于改革完善耕地占补平衡管理的通知》（自然资发〔2024〕204号）</w:t>
      </w:r>
    </w:p>
    <w:p w14:paraId="2FAB64A3">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8、《陕西省自然资源厅 陕西省农业农村厅关于开展2024年度非农建设补充耕地指标核定工作的通知》（陕自然资耕发〔2025〕78号）</w:t>
      </w:r>
    </w:p>
    <w:p w14:paraId="340E3206">
      <w:pPr>
        <w:spacing w:line="560" w:lineRule="exact"/>
        <w:outlineLvl w:val="0"/>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采购</w:t>
      </w:r>
      <w:r>
        <w:rPr>
          <w:rFonts w:hint="eastAsia" w:ascii="仿宋" w:hAnsi="仿宋" w:eastAsia="仿宋" w:cs="仿宋"/>
          <w:b/>
          <w:bCs/>
          <w:sz w:val="32"/>
          <w:szCs w:val="32"/>
        </w:rPr>
        <w:t>内容</w:t>
      </w:r>
      <w:r>
        <w:rPr>
          <w:rFonts w:hint="eastAsia" w:ascii="仿宋" w:hAnsi="仿宋" w:eastAsia="仿宋" w:cs="仿宋"/>
          <w:b/>
          <w:bCs/>
          <w:sz w:val="32"/>
          <w:szCs w:val="32"/>
          <w:lang w:val="en-US" w:eastAsia="zh-CN"/>
        </w:rPr>
        <w:t>和要求</w:t>
      </w:r>
    </w:p>
    <w:p w14:paraId="51CBCAAE">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本次子长市非农建设补充耕地指标核定技术服务工作主要包括以下部分：前期工作准备，资料收集，内业数据处理，正射影像制作，外业举证，平台填报、省市级审核及外业核查，成果编制上报。</w:t>
      </w:r>
    </w:p>
    <w:p w14:paraId="66122BC7">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（一）前期工作准备</w:t>
      </w:r>
    </w:p>
    <w:p w14:paraId="5D6AD173">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按照陕西省自然资源厅、陕西省农业农村厅关于开展非农建设补充耕地指标核定工作的相关要求，结合子长市实际情况，组建工作专班，编制技术工作方案，组建技术队伍，进行人员培训，搭建工作环境。</w:t>
      </w:r>
    </w:p>
    <w:p w14:paraId="7FD4BFDB">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（二）资料收集</w:t>
      </w:r>
    </w:p>
    <w:p w14:paraId="20B6B143">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根据耕地指标核定工作相关要求，主要收集资料有省厅下发拟核定范围、水利部门不建议纳入范围、年度变更成果、三区三线成果、2024年影像等。</w:t>
      </w:r>
    </w:p>
    <w:p w14:paraId="71AF87D2">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（三）内业数据处理</w:t>
      </w:r>
    </w:p>
    <w:p w14:paraId="451B5288">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（1）套合2024年变更调查过程数据，初步去除目前已流出的耕地地块；</w:t>
      </w:r>
    </w:p>
    <w:p w14:paraId="127BE8D4">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（2）优先将平原和低坡度地区集中连片的水浇地，纳入非农建设补充耕地指标核定范围；</w:t>
      </w:r>
    </w:p>
    <w:p w14:paraId="364A08A8">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（3）单个地块耕地面积原则上不低于400平方米，单一批次耕地面积原则上不超过1500亩；</w:t>
      </w:r>
    </w:p>
    <w:p w14:paraId="653BF3EC">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（4）逐地块核查，剔除非耕地部分，保留可长期稳定利用耕地。</w:t>
      </w:r>
    </w:p>
    <w:p w14:paraId="70E3C659">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对计划纳入2024年非农建设补充耕地指标核定图斑进行数据叠加分析及空间关系分析，剔除不符合纳入指标核定范围内的图斑，完成图斑分割工作，按要求分为多个批次，分批次上报。</w:t>
      </w:r>
    </w:p>
    <w:p w14:paraId="4E83A8F9">
      <w:pPr>
        <w:spacing w:line="560" w:lineRule="exact"/>
        <w:ind w:firstLine="640" w:firstLineChars="200"/>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四）正射影像制作</w:t>
      </w:r>
    </w:p>
    <w:p w14:paraId="0DB23C60">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子长市耕地指标地块比较分散，需要外业航拍面积较大，根据标准1：2000比例尺及标准图幅50×50计算。</w:t>
      </w:r>
    </w:p>
    <w:p w14:paraId="078F3735">
      <w:pPr>
        <w:spacing w:line="56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无人机数据获取：</w:t>
      </w:r>
      <w:r>
        <w:rPr>
          <w:rFonts w:hint="eastAsia" w:ascii="仿宋" w:hAnsi="仿宋" w:eastAsia="仿宋" w:cs="仿宋"/>
          <w:sz w:val="32"/>
          <w:szCs w:val="32"/>
          <w:lang w:val="en-US" w:eastAsia="zh-CN"/>
        </w:rPr>
        <w:t>专业测绘工作人员配备专业工作无人机，采用像片倾角小于2-3°的摄影方式，从垂直角度逐地块拍摄图斑实况，获取核定图案影像信息并存储。</w:t>
      </w:r>
    </w:p>
    <w:p w14:paraId="7A731CD5">
      <w:pPr>
        <w:spacing w:line="56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无人机数据处理：</w:t>
      </w:r>
      <w:r>
        <w:rPr>
          <w:rFonts w:hint="eastAsia" w:ascii="仿宋" w:hAnsi="仿宋" w:eastAsia="仿宋" w:cs="仿宋"/>
          <w:sz w:val="32"/>
          <w:szCs w:val="32"/>
          <w:lang w:val="en-US" w:eastAsia="zh-CN"/>
        </w:rPr>
        <w:t>对外业无人机拍摄的影像数据进行预处理、区域网平差、正射镶嵌处理等技术手段，转化输出为常见的tif格式，便于储存和使用。对所得正射影像图的几何精度和色彩精度进行质量检验，确保影像质量。</w:t>
      </w:r>
    </w:p>
    <w:p w14:paraId="6F2A858F">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（五）外业调查举证</w:t>
      </w:r>
    </w:p>
    <w:p w14:paraId="53D2EBF1">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内业筛选核定图斑进行分批次逐地块实地举证，调绘图斑边界、图斑内部耕地状况。开展外业调查的同时，使用具有卫星定位和方向传感器的设备和规定的举证软件，对需举证的图斑拍摄包含图斑实地坐标、拍摄方位角、拍摄时间的举证照片或视频。举证照片与举证说明等综合信息形成加密举证数据包，上传至云平台。</w:t>
      </w:r>
    </w:p>
    <w:p w14:paraId="7A3D8CC7">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（六）平台填报、省市级审核及外业核查</w:t>
      </w:r>
    </w:p>
    <w:p w14:paraId="1BC9769F">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外业调查举证反馈图斑情况及技术规范，登录陕西省耕地占补平衡监管平台创建批次项目，整理县级多部门核定成果及证明材料提交市级审核。配合市级抽取不低于50%的图斑外业核实，省级30%的图斑外业复核。</w:t>
      </w:r>
    </w:p>
    <w:p w14:paraId="4593514C">
      <w:pPr>
        <w:spacing w:line="560" w:lineRule="exact"/>
        <w:ind w:firstLine="643" w:firstLineChars="200"/>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（七）成果编制上报</w:t>
      </w:r>
    </w:p>
    <w:p w14:paraId="691A3F72">
      <w:pPr>
        <w:spacing w:line="560" w:lineRule="exact"/>
        <w:ind w:firstLine="640" w:firstLineChars="200"/>
        <w:rPr>
          <w:rFonts w:hint="eastAsia" w:ascii="仿宋" w:hAnsi="仿宋" w:eastAsia="仿宋" w:cs="仿宋"/>
          <w:sz w:val="24"/>
          <w:szCs w:val="24"/>
          <w:lang w:val="en-US" w:eastAsia="zh-CN"/>
        </w:rPr>
      </w:pPr>
      <w:r>
        <w:rPr>
          <w:rFonts w:hint="eastAsia" w:ascii="仿宋" w:hAnsi="仿宋" w:eastAsia="仿宋" w:cs="仿宋"/>
          <w:sz w:val="32"/>
          <w:szCs w:val="32"/>
          <w:lang w:val="en-US" w:eastAsia="zh-CN"/>
        </w:rPr>
        <w:t>核定新增耕地地块上报经市级审核通过且省级复核通过后，在陕西省耕地占补平衡监管平台分批次填报备案，逐地块录入新增耕地坐标和实地现状照片，上传标识新增耕地位置的高清正射影像图，分别上传县级、市级核定通过意见</w:t>
      </w:r>
      <w:r>
        <w:rPr>
          <w:rFonts w:hint="eastAsia" w:ascii="仿宋" w:hAnsi="仿宋" w:eastAsia="仿宋" w:cs="仿宋"/>
          <w:sz w:val="24"/>
          <w:szCs w:val="24"/>
          <w:lang w:val="en-US" w:eastAsia="zh-CN"/>
        </w:rPr>
        <w:t>。</w:t>
      </w:r>
    </w:p>
    <w:p w14:paraId="606FE7DF">
      <w:pPr>
        <w:spacing w:line="560" w:lineRule="exact"/>
        <w:ind w:firstLine="643" w:firstLineChars="200"/>
        <w:outlineLvl w:val="0"/>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rPr>
        <w:t>、成果资料</w:t>
      </w:r>
    </w:p>
    <w:p w14:paraId="5FD9F3FF">
      <w:pPr>
        <w:spacing w:line="560" w:lineRule="exact"/>
        <w:outlineLvl w:val="1"/>
        <w:rPr>
          <w:rFonts w:hint="eastAsia" w:ascii="仿宋" w:hAnsi="仿宋" w:eastAsia="仿宋" w:cs="仿宋"/>
          <w:sz w:val="32"/>
          <w:szCs w:val="32"/>
          <w:highlight w:val="none"/>
        </w:rPr>
      </w:pPr>
      <w:r>
        <w:rPr>
          <w:rFonts w:hint="eastAsia" w:ascii="仿宋" w:hAnsi="仿宋" w:eastAsia="仿宋" w:cs="仿宋"/>
          <w:sz w:val="32"/>
          <w:szCs w:val="32"/>
          <w:highlight w:val="none"/>
        </w:rPr>
        <w:t>（一）数据成果</w:t>
      </w:r>
    </w:p>
    <w:p w14:paraId="2D3B926E">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数据成果主要包括</w:t>
      </w:r>
      <w:r>
        <w:rPr>
          <w:rFonts w:hint="eastAsia" w:ascii="仿宋" w:hAnsi="仿宋" w:eastAsia="仿宋" w:cs="仿宋"/>
          <w:sz w:val="32"/>
          <w:szCs w:val="32"/>
          <w:highlight w:val="none"/>
          <w:lang w:val="en-US" w:eastAsia="zh-CN"/>
        </w:rPr>
        <w:t>正射</w:t>
      </w:r>
      <w:r>
        <w:rPr>
          <w:rFonts w:hint="eastAsia" w:ascii="仿宋" w:hAnsi="仿宋" w:eastAsia="仿宋" w:cs="仿宋"/>
          <w:sz w:val="32"/>
          <w:szCs w:val="32"/>
          <w:highlight w:val="none"/>
        </w:rPr>
        <w:t>影像、矢量数据</w:t>
      </w:r>
      <w:r>
        <w:rPr>
          <w:rFonts w:hint="eastAsia" w:ascii="仿宋" w:hAnsi="仿宋" w:eastAsia="仿宋" w:cs="仿宋"/>
          <w:sz w:val="32"/>
          <w:szCs w:val="32"/>
          <w:highlight w:val="none"/>
          <w:lang w:val="en-US" w:eastAsia="zh-CN"/>
        </w:rPr>
        <w:t>及</w:t>
      </w:r>
      <w:r>
        <w:rPr>
          <w:rFonts w:hint="eastAsia" w:ascii="仿宋" w:hAnsi="仿宋" w:eastAsia="仿宋" w:cs="仿宋"/>
          <w:sz w:val="32"/>
          <w:szCs w:val="32"/>
          <w:highlight w:val="none"/>
        </w:rPr>
        <w:t>统计汇总表格等。</w:t>
      </w:r>
    </w:p>
    <w:p w14:paraId="274ABEE5">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正射影像</w:t>
      </w:r>
      <w:r>
        <w:rPr>
          <w:rFonts w:hint="eastAsia" w:ascii="仿宋" w:hAnsi="仿宋" w:eastAsia="仿宋" w:cs="仿宋"/>
          <w:sz w:val="32"/>
          <w:szCs w:val="32"/>
          <w:highlight w:val="none"/>
        </w:rPr>
        <w:t>成果包括遥感正射影像图以及采用高清影像</w:t>
      </w:r>
      <w:r>
        <w:rPr>
          <w:rFonts w:hint="eastAsia" w:ascii="仿宋" w:hAnsi="仿宋" w:eastAsia="仿宋" w:cs="仿宋"/>
          <w:sz w:val="32"/>
          <w:szCs w:val="32"/>
          <w:highlight w:val="none"/>
          <w:lang w:val="en-US" w:eastAsia="zh-CN"/>
        </w:rPr>
        <w:t>制作</w:t>
      </w:r>
      <w:r>
        <w:rPr>
          <w:rFonts w:hint="eastAsia" w:ascii="仿宋" w:hAnsi="仿宋" w:eastAsia="仿宋" w:cs="仿宋"/>
          <w:sz w:val="32"/>
          <w:szCs w:val="32"/>
          <w:highlight w:val="none"/>
        </w:rPr>
        <w:t>的影像图。</w:t>
      </w:r>
    </w:p>
    <w:p w14:paraId="3B2B84B1">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矢量数据成果主要包括通过筛选符合要求的矢量数据范围</w:t>
      </w:r>
      <w:r>
        <w:rPr>
          <w:rFonts w:hint="eastAsia" w:ascii="仿宋" w:hAnsi="仿宋" w:eastAsia="仿宋" w:cs="仿宋"/>
          <w:sz w:val="32"/>
          <w:szCs w:val="32"/>
          <w:highlight w:val="none"/>
        </w:rPr>
        <w:t>。</w:t>
      </w:r>
    </w:p>
    <w:p w14:paraId="70703113">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w:t>
      </w:r>
      <w:r>
        <w:rPr>
          <w:rFonts w:hint="eastAsia" w:ascii="仿宋" w:hAnsi="仿宋" w:eastAsia="仿宋" w:cs="仿宋"/>
          <w:sz w:val="32"/>
          <w:szCs w:val="32"/>
          <w:highlight w:val="none"/>
          <w:lang w:val="en-US" w:eastAsia="zh-CN"/>
        </w:rPr>
        <w:t>统计汇总表格成果主要包括对各个批次矢量数据情况的统计表</w:t>
      </w:r>
      <w:r>
        <w:rPr>
          <w:rFonts w:hint="eastAsia" w:ascii="仿宋" w:hAnsi="仿宋" w:eastAsia="仿宋" w:cs="仿宋"/>
          <w:sz w:val="32"/>
          <w:szCs w:val="32"/>
          <w:highlight w:val="none"/>
        </w:rPr>
        <w:t>。</w:t>
      </w:r>
    </w:p>
    <w:p w14:paraId="0C037E58">
      <w:pPr>
        <w:spacing w:line="560" w:lineRule="exact"/>
        <w:outlineLvl w:val="1"/>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）其他成果</w:t>
      </w:r>
    </w:p>
    <w:p w14:paraId="6BA7D837">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其他成果主要包括外业调查举证成果及其他有关证明、说明材料等。</w:t>
      </w:r>
    </w:p>
    <w:p w14:paraId="5AEAEEB1">
      <w:pPr>
        <w:spacing w:line="56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商务要求</w:t>
      </w:r>
    </w:p>
    <w:p w14:paraId="342E7B4F">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1.项目服务期：</w:t>
      </w:r>
      <w:r>
        <w:rPr>
          <w:rFonts w:hint="default" w:ascii="Times New Roman" w:hAnsi="Times New Roman" w:eastAsia="仿宋_GB2312" w:cs="Times New Roman"/>
          <w:sz w:val="32"/>
          <w:szCs w:val="32"/>
        </w:rPr>
        <w:t>自合同签订之日</w:t>
      </w:r>
      <w:r>
        <w:rPr>
          <w:rFonts w:hint="default" w:ascii="Times New Roman" w:hAnsi="Times New Roman" w:eastAsia="仿宋_GB2312" w:cs="Times New Roman"/>
          <w:sz w:val="32"/>
          <w:szCs w:val="32"/>
          <w:lang w:eastAsia="zh-CN"/>
        </w:rPr>
        <w:t>起</w:t>
      </w:r>
      <w:r>
        <w:rPr>
          <w:rFonts w:hint="eastAsia" w:ascii="Times New Roman" w:hAnsi="Times New Roman" w:eastAsia="仿宋_GB2312" w:cs="Times New Roman"/>
          <w:sz w:val="32"/>
          <w:szCs w:val="32"/>
          <w:lang w:val="en-US" w:eastAsia="zh-CN"/>
        </w:rPr>
        <w:t>180天</w:t>
      </w:r>
      <w:r>
        <w:rPr>
          <w:rFonts w:hint="eastAsia" w:ascii="仿宋" w:hAnsi="仿宋" w:eastAsia="仿宋" w:cs="仿宋"/>
          <w:sz w:val="32"/>
          <w:szCs w:val="32"/>
          <w:lang w:val="en-US" w:eastAsia="zh-CN"/>
        </w:rPr>
        <w:t>。</w:t>
      </w:r>
    </w:p>
    <w:p w14:paraId="43FC75BF">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2.最高限价：80.85万元</w:t>
      </w:r>
    </w:p>
    <w:p w14:paraId="79D8A14E">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3.质量要求：符合国家、省、市及地方现行有关行业规范标准。所交付成果应严格按照国家最新发布的规范标准执行。</w:t>
      </w:r>
    </w:p>
    <w:p w14:paraId="798D2638">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4.服务地点：子长市自然资源局指定地点</w:t>
      </w:r>
    </w:p>
    <w:p w14:paraId="3B334DD1">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保密要求：成交供应商在项目实施过程中，对采购人所提供的所以相关资料、数据，未经采购人书面同意不得向任何第三人泄露，且保密责任不因合同的终止或解除而失效。如果采购人提出要求，成交供应商须无条件与采购人签订保密协议。项目完成后，成交供应商须把采购人提供的所以资料、数据完整归还给采购人，并不得留存任何复制品。</w:t>
      </w:r>
    </w:p>
    <w:p w14:paraId="59DE78A5">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5.验收：相关核定成果通过专家评审、省市汇交备案并提交县局相关业务科室验收。</w:t>
      </w:r>
    </w:p>
    <w:p w14:paraId="688BB9AF">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付款方式：该项目在招标采购流程结束后，一举中标结果签订合同后的15个工作日内支付40%，项目在成果经国家核查确认通过及提交所有成果资料后，支付剩余60%的合同款。付款前供应商须向采购人出具合法有效的增值税发票，采购人进行支付结算。</w:t>
      </w:r>
    </w:p>
    <w:p w14:paraId="32A71BA4">
      <w:pPr>
        <w:pStyle w:val="5"/>
        <w:keepNext w:val="0"/>
        <w:keepLines w:val="0"/>
        <w:pageBreakBefore w:val="0"/>
        <w:wordWrap/>
        <w:overflowPunct/>
        <w:topLinePunct w:val="0"/>
        <w:bidi w:val="0"/>
        <w:spacing w:line="500" w:lineRule="exact"/>
        <w:ind w:left="479" w:leftChars="228"/>
        <w:rPr>
          <w:sz w:val="21"/>
          <w:szCs w:val="21"/>
        </w:rPr>
      </w:pPr>
      <w:r>
        <w:rPr>
          <w:rFonts w:hint="eastAsia" w:ascii="宋体" w:hAnsi="宋体" w:eastAsia="宋体" w:cs="宋体"/>
          <w:b/>
          <w:bCs/>
          <w:color w:val="auto"/>
          <w:kern w:val="2"/>
          <w:sz w:val="28"/>
          <w:szCs w:val="28"/>
          <w:lang w:val="en-US" w:eastAsia="zh-CN"/>
        </w:rPr>
        <w:t>注：</w:t>
      </w:r>
      <w:r>
        <w:rPr>
          <w:rFonts w:hint="eastAsia" w:ascii="宋体" w:hAnsi="宋体" w:eastAsia="宋体" w:cs="宋体"/>
          <w:b/>
          <w:bCs/>
          <w:color w:val="auto"/>
          <w:kern w:val="2"/>
          <w:sz w:val="28"/>
          <w:szCs w:val="28"/>
          <w:lang w:eastAsia="zh-CN"/>
        </w:rPr>
        <w:t>项</w:t>
      </w:r>
      <w:bookmarkStart w:id="6" w:name="_GoBack"/>
      <w:bookmarkEnd w:id="6"/>
      <w:r>
        <w:rPr>
          <w:rFonts w:hint="eastAsia" w:ascii="宋体" w:hAnsi="宋体" w:eastAsia="宋体" w:cs="宋体"/>
          <w:b/>
          <w:bCs/>
          <w:color w:val="auto"/>
          <w:kern w:val="2"/>
          <w:sz w:val="28"/>
          <w:szCs w:val="28"/>
          <w:lang w:eastAsia="zh-CN"/>
        </w:rPr>
        <w:t>目结束后，需配合采购人完成项目后续相关工作</w:t>
      </w:r>
      <w:r>
        <w:rPr>
          <w:rFonts w:hint="eastAsia" w:ascii="宋体" w:hAnsi="宋体" w:cs="宋体"/>
          <w:b/>
          <w:bCs/>
          <w:color w:val="auto"/>
          <w:kern w:val="2"/>
          <w:sz w:val="28"/>
          <w:szCs w:val="28"/>
          <w:lang w:eastAsia="zh-CN"/>
        </w:rPr>
        <w:t>。</w:t>
      </w:r>
      <w:bookmarkEnd w:id="0"/>
      <w:bookmarkEnd w:id="1"/>
      <w:bookmarkEnd w:id="2"/>
      <w:bookmarkEnd w:id="3"/>
      <w:bookmarkEnd w:id="4"/>
      <w:bookmarkEnd w:id="5"/>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6C6D7">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B7C6B6">
                          <w:pPr>
                            <w:pStyle w:val="2"/>
                          </w:pPr>
                          <w:r>
                            <w:fldChar w:fldCharType="begin"/>
                          </w:r>
                          <w:r>
                            <w:instrText xml:space="preserve"> PAGE  \* MERGEFORMAT </w:instrText>
                          </w:r>
                          <w:r>
                            <w:fldChar w:fldCharType="separate"/>
                          </w:r>
                          <w:r>
                            <w:t>50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CB7C6B6">
                    <w:pPr>
                      <w:pStyle w:val="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524D4"/>
    <w:rsid w:val="08F157AD"/>
    <w:rsid w:val="093C7F94"/>
    <w:rsid w:val="111D3EA9"/>
    <w:rsid w:val="119F2CCD"/>
    <w:rsid w:val="12DB6AA8"/>
    <w:rsid w:val="1C3F161D"/>
    <w:rsid w:val="27845C79"/>
    <w:rsid w:val="2BC90C1A"/>
    <w:rsid w:val="39211024"/>
    <w:rsid w:val="3A706705"/>
    <w:rsid w:val="3B1F2605"/>
    <w:rsid w:val="6A294057"/>
    <w:rsid w:val="6E513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1924</Words>
  <Characters>2010</Characters>
  <Lines>0</Lines>
  <Paragraphs>0</Paragraphs>
  <TotalTime>0</TotalTime>
  <ScaleCrop>false</ScaleCrop>
  <LinksUpToDate>false</LinksUpToDate>
  <CharactersWithSpaces>2014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2025-07-29T01:12:00Z</dcterms:created>
  <dc:creator>Administrator</dc:creator>
  <cp:lastModifiedBy>亲</cp:lastModifiedBy>
  <dcterms:modified xsi:type="dcterms:W3CDTF">2025-11-07T03:47:14Z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eyJoZGlkIjoiOTI5MDFlZmZiMTI3ZDUzMjZhZDFkMGE1OTI2YmIzMjYiLCJ1c2VySWQiOiIyOTgxNDk3NDUifQ==</vt:lpwstr>
  </property>
  <property fmtid="{D5CDD505-2E9C-101B-9397-08002B2CF9AE}" pid="4" name="ICV">
    <vt:lpwstr>BEA639CA747B4FF6877BE159D72C8A17_12</vt:lpwstr>
  </property>
</Properties>
</file>