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BE5A5">
      <w:pPr>
        <w:pStyle w:val="33"/>
        <w:jc w:val="both"/>
        <w:rPr>
          <w:rFonts w:hint="eastAsia" w:ascii="宋体" w:hAnsi="宋体" w:eastAsia="宋体" w:cs="宋体"/>
          <w:b/>
          <w:bCs/>
          <w:color w:val="auto"/>
          <w:sz w:val="52"/>
          <w:szCs w:val="52"/>
          <w:lang w:val="en-US" w:eastAsia="zh-CN"/>
        </w:rPr>
      </w:pPr>
    </w:p>
    <w:p w14:paraId="53948C3C">
      <w:pPr>
        <w:pStyle w:val="33"/>
        <w:jc w:val="center"/>
        <w:rPr>
          <w:rFonts w:hint="eastAsia" w:ascii="黑体" w:hAnsi="黑体" w:eastAsia="黑体" w:cs="黑体"/>
          <w:b/>
          <w:bCs/>
          <w:color w:val="auto"/>
          <w:sz w:val="52"/>
          <w:szCs w:val="52"/>
          <w:lang w:val="en-US" w:eastAsia="zh-CN"/>
        </w:rPr>
      </w:pPr>
    </w:p>
    <w:p w14:paraId="237219BE">
      <w:pPr>
        <w:pStyle w:val="33"/>
        <w:jc w:val="center"/>
        <w:rPr>
          <w:rFonts w:hint="eastAsia" w:ascii="黑体" w:hAnsi="黑体" w:eastAsia="黑体" w:cs="黑体"/>
          <w:b/>
          <w:bCs/>
          <w:color w:val="auto"/>
          <w:sz w:val="52"/>
          <w:szCs w:val="52"/>
          <w:lang w:val="en-US" w:eastAsia="zh-CN"/>
        </w:rPr>
      </w:pPr>
      <w:r>
        <w:rPr>
          <w:rFonts w:hint="eastAsia" w:ascii="黑体" w:hAnsi="黑体" w:eastAsia="黑体" w:cs="黑体"/>
          <w:b/>
          <w:bCs/>
          <w:color w:val="auto"/>
          <w:sz w:val="52"/>
          <w:szCs w:val="52"/>
          <w:lang w:val="en-US" w:eastAsia="zh-CN"/>
        </w:rPr>
        <w:t>吴起县地质灾害“隐患点+风险区”双控核查工作中介服务项目</w:t>
      </w:r>
    </w:p>
    <w:p w14:paraId="70C6A480">
      <w:pPr>
        <w:pStyle w:val="33"/>
        <w:jc w:val="center"/>
        <w:rPr>
          <w:rFonts w:hint="eastAsia" w:ascii="黑体" w:hAnsi="黑体" w:eastAsia="黑体" w:cs="黑体"/>
          <w:b/>
          <w:bCs/>
          <w:color w:val="auto"/>
          <w:sz w:val="72"/>
          <w:szCs w:val="72"/>
          <w:lang w:val="en-US" w:eastAsia="zh-CN"/>
        </w:rPr>
      </w:pPr>
    </w:p>
    <w:p w14:paraId="768AD705">
      <w:pPr>
        <w:pStyle w:val="33"/>
        <w:jc w:val="center"/>
        <w:rPr>
          <w:rFonts w:hint="eastAsia" w:ascii="黑体" w:hAnsi="黑体" w:eastAsia="黑体" w:cs="黑体"/>
          <w:b/>
          <w:bCs/>
          <w:color w:val="auto"/>
          <w:sz w:val="72"/>
          <w:szCs w:val="72"/>
          <w:lang w:val="en-US" w:eastAsia="zh-CN"/>
        </w:rPr>
      </w:pPr>
    </w:p>
    <w:p w14:paraId="2E193428">
      <w:pPr>
        <w:pStyle w:val="33"/>
        <w:jc w:val="both"/>
        <w:rPr>
          <w:rFonts w:hint="eastAsia" w:ascii="黑体" w:hAnsi="黑体" w:eastAsia="黑体" w:cs="黑体"/>
          <w:b/>
          <w:bCs/>
          <w:color w:val="auto"/>
          <w:sz w:val="72"/>
          <w:szCs w:val="72"/>
          <w:lang w:val="en-US" w:eastAsia="zh-CN"/>
        </w:rPr>
      </w:pPr>
    </w:p>
    <w:p w14:paraId="6BEC5CE1">
      <w:pPr>
        <w:pStyle w:val="33"/>
        <w:jc w:val="center"/>
        <w:rPr>
          <w:rFonts w:hint="eastAsia" w:ascii="黑体" w:hAnsi="黑体" w:eastAsia="黑体" w:cs="黑体"/>
          <w:b/>
          <w:bCs/>
          <w:color w:val="auto"/>
          <w:sz w:val="56"/>
          <w:szCs w:val="56"/>
          <w:lang w:val="en-US" w:eastAsia="zh-CN"/>
        </w:rPr>
      </w:pPr>
      <w:r>
        <w:rPr>
          <w:rFonts w:hint="eastAsia" w:ascii="黑体" w:hAnsi="黑体" w:eastAsia="黑体" w:cs="黑体"/>
          <w:b/>
          <w:bCs/>
          <w:color w:val="auto"/>
          <w:sz w:val="56"/>
          <w:szCs w:val="56"/>
          <w:lang w:val="en-US" w:eastAsia="zh-CN"/>
        </w:rPr>
        <w:t>竞争性磋商文件</w:t>
      </w:r>
    </w:p>
    <w:p w14:paraId="32607A6A">
      <w:pPr>
        <w:pStyle w:val="33"/>
        <w:jc w:val="center"/>
        <w:rPr>
          <w:rFonts w:hint="eastAsia" w:ascii="宋体" w:hAnsi="宋体" w:eastAsia="宋体" w:cs="宋体"/>
          <w:b/>
          <w:bCs w:val="0"/>
          <w:color w:val="auto"/>
          <w:sz w:val="32"/>
          <w:szCs w:val="32"/>
          <w:lang w:eastAsia="zh-CN"/>
        </w:rPr>
      </w:pPr>
    </w:p>
    <w:p w14:paraId="38777B37">
      <w:pPr>
        <w:pStyle w:val="33"/>
        <w:jc w:val="center"/>
        <w:rPr>
          <w:rFonts w:hint="default"/>
          <w:color w:val="auto"/>
          <w:sz w:val="36"/>
          <w:szCs w:val="36"/>
          <w:lang w:val="en-US" w:eastAsia="zh-CN"/>
        </w:rPr>
      </w:pPr>
      <w:r>
        <w:rPr>
          <w:rFonts w:hint="eastAsia" w:ascii="宋体" w:hAnsi="宋体" w:eastAsia="宋体" w:cs="宋体"/>
          <w:b/>
          <w:bCs w:val="0"/>
          <w:color w:val="auto"/>
          <w:sz w:val="36"/>
          <w:szCs w:val="36"/>
          <w:lang w:eastAsia="zh-CN"/>
        </w:rPr>
        <w:t>项目编号：HC-ZFCG-2024-02</w:t>
      </w:r>
      <w:r>
        <w:rPr>
          <w:rFonts w:hint="eastAsia" w:ascii="宋体" w:hAnsi="宋体" w:eastAsia="宋体" w:cs="宋体"/>
          <w:b/>
          <w:bCs w:val="0"/>
          <w:color w:val="auto"/>
          <w:sz w:val="36"/>
          <w:szCs w:val="36"/>
          <w:lang w:val="en-US" w:eastAsia="zh-CN"/>
        </w:rPr>
        <w:t>6</w:t>
      </w:r>
    </w:p>
    <w:p w14:paraId="53C452C3">
      <w:pPr>
        <w:pStyle w:val="33"/>
        <w:rPr>
          <w:rFonts w:hint="eastAsia"/>
          <w:color w:val="auto"/>
          <w:lang w:eastAsia="zh-CN"/>
        </w:rPr>
      </w:pPr>
    </w:p>
    <w:p w14:paraId="188FFCC9">
      <w:pPr>
        <w:pStyle w:val="33"/>
        <w:rPr>
          <w:rFonts w:hint="eastAsia"/>
          <w:color w:val="auto"/>
          <w:lang w:eastAsia="zh-CN"/>
        </w:rPr>
      </w:pPr>
    </w:p>
    <w:p w14:paraId="02C16C47">
      <w:pPr>
        <w:pStyle w:val="33"/>
        <w:jc w:val="center"/>
        <w:rPr>
          <w:rFonts w:hint="eastAsia" w:ascii="宋体" w:hAnsi="宋体" w:eastAsia="宋体" w:cs="宋体"/>
          <w:b/>
          <w:bCs w:val="0"/>
          <w:color w:val="auto"/>
          <w:sz w:val="32"/>
          <w:szCs w:val="32"/>
          <w:lang w:eastAsia="zh-CN"/>
        </w:rPr>
      </w:pPr>
    </w:p>
    <w:p w14:paraId="2098305C">
      <w:pPr>
        <w:pStyle w:val="33"/>
        <w:jc w:val="center"/>
        <w:rPr>
          <w:rFonts w:hint="eastAsia" w:ascii="宋体" w:hAnsi="宋体" w:eastAsia="宋体" w:cs="宋体"/>
          <w:b/>
          <w:bCs w:val="0"/>
          <w:color w:val="auto"/>
          <w:sz w:val="32"/>
          <w:szCs w:val="32"/>
          <w:lang w:eastAsia="zh-CN"/>
        </w:rPr>
      </w:pPr>
    </w:p>
    <w:p w14:paraId="2C0AAD48">
      <w:pPr>
        <w:pStyle w:val="33"/>
        <w:jc w:val="center"/>
        <w:rPr>
          <w:rFonts w:hint="eastAsia" w:ascii="宋体" w:hAnsi="宋体" w:eastAsia="宋体" w:cs="宋体"/>
          <w:b/>
          <w:bCs w:val="0"/>
          <w:color w:val="auto"/>
          <w:sz w:val="32"/>
          <w:szCs w:val="32"/>
          <w:lang w:eastAsia="zh-CN"/>
        </w:rPr>
      </w:pPr>
    </w:p>
    <w:p w14:paraId="2B3FAAFB">
      <w:pPr>
        <w:pStyle w:val="33"/>
        <w:jc w:val="center"/>
        <w:rPr>
          <w:rFonts w:hint="eastAsia" w:ascii="宋体" w:hAnsi="宋体" w:eastAsia="宋体" w:cs="宋体"/>
          <w:b/>
          <w:bCs w:val="0"/>
          <w:color w:val="auto"/>
          <w:sz w:val="32"/>
          <w:szCs w:val="32"/>
          <w:lang w:eastAsia="zh-CN"/>
        </w:rPr>
      </w:pPr>
    </w:p>
    <w:p w14:paraId="0C131B97">
      <w:pPr>
        <w:pStyle w:val="33"/>
        <w:jc w:val="both"/>
        <w:rPr>
          <w:rFonts w:hint="eastAsia" w:ascii="宋体" w:hAnsi="宋体" w:eastAsia="宋体" w:cs="宋体"/>
          <w:b/>
          <w:bCs w:val="0"/>
          <w:color w:val="auto"/>
          <w:sz w:val="32"/>
          <w:szCs w:val="32"/>
          <w:lang w:eastAsia="zh-CN"/>
        </w:rPr>
      </w:pPr>
    </w:p>
    <w:p w14:paraId="5B3E7CDB">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firstLine="1285" w:firstLineChars="400"/>
        <w:rPr>
          <w:rFonts w:hint="eastAsia" w:ascii="宋体" w:hAnsi="宋体" w:eastAsia="宋体" w:cs="宋体"/>
          <w:b/>
          <w:bCs w:val="0"/>
          <w:color w:val="auto"/>
          <w:kern w:val="0"/>
          <w:sz w:val="32"/>
          <w:szCs w:val="32"/>
          <w:lang w:val="en-US" w:eastAsia="zh-CN" w:bidi="ar-SA"/>
        </w:rPr>
      </w:pPr>
      <w:r>
        <w:rPr>
          <w:rFonts w:hint="eastAsia" w:ascii="宋体" w:hAnsi="宋体" w:eastAsia="宋体" w:cs="宋体"/>
          <w:b/>
          <w:bCs w:val="0"/>
          <w:color w:val="auto"/>
          <w:kern w:val="0"/>
          <w:sz w:val="32"/>
          <w:szCs w:val="32"/>
          <w:lang w:val="en-US" w:eastAsia="zh-CN" w:bidi="ar-SA"/>
        </w:rPr>
        <w:t>采购人：吴起县自然资源局</w:t>
      </w:r>
    </w:p>
    <w:p w14:paraId="7627B7FC">
      <w:pPr>
        <w:pStyle w:val="33"/>
        <w:rPr>
          <w:rFonts w:hint="eastAsia" w:ascii="宋体" w:hAnsi="宋体" w:eastAsia="宋体" w:cs="宋体"/>
          <w:b/>
          <w:bCs w:val="0"/>
          <w:color w:val="auto"/>
          <w:sz w:val="32"/>
          <w:szCs w:val="32"/>
          <w:lang w:eastAsia="zh-CN"/>
        </w:rPr>
      </w:pPr>
    </w:p>
    <w:p w14:paraId="044F0C78">
      <w:pPr>
        <w:pStyle w:val="33"/>
        <w:ind w:firstLine="1285" w:firstLineChars="400"/>
        <w:rPr>
          <w:rFonts w:hint="eastAsia" w:ascii="宋体" w:hAnsi="宋体" w:eastAsia="宋体" w:cs="宋体"/>
          <w:b/>
          <w:bCs w:val="0"/>
          <w:color w:val="auto"/>
          <w:sz w:val="32"/>
          <w:szCs w:val="32"/>
          <w:lang w:eastAsia="zh-CN"/>
        </w:rPr>
      </w:pPr>
      <w:r>
        <w:rPr>
          <w:rFonts w:hint="eastAsia" w:ascii="宋体" w:hAnsi="宋体" w:eastAsia="宋体" w:cs="宋体"/>
          <w:b/>
          <w:bCs w:val="0"/>
          <w:color w:val="auto"/>
          <w:sz w:val="32"/>
          <w:szCs w:val="32"/>
          <w:lang w:eastAsia="zh-CN"/>
        </w:rPr>
        <w:t>招标代理机构：华春建设工程项目管理有限责任公司</w:t>
      </w:r>
    </w:p>
    <w:p w14:paraId="01BD00ED">
      <w:pPr>
        <w:pStyle w:val="33"/>
        <w:ind w:firstLine="1120" w:firstLineChars="400"/>
        <w:rPr>
          <w:rFonts w:hint="eastAsia" w:ascii="宋体" w:hAnsi="宋体" w:eastAsia="宋体" w:cs="宋体"/>
          <w:color w:val="auto"/>
          <w:sz w:val="28"/>
          <w:szCs w:val="28"/>
          <w:lang w:eastAsia="zh-CN"/>
        </w:rPr>
      </w:pPr>
    </w:p>
    <w:p w14:paraId="328442C5">
      <w:pPr>
        <w:pStyle w:val="33"/>
        <w:ind w:firstLine="1124" w:firstLineChars="400"/>
        <w:rPr>
          <w:rFonts w:hint="eastAsia" w:ascii="宋体" w:hAnsi="宋体" w:eastAsia="宋体" w:cs="宋体"/>
          <w:b/>
          <w:bCs/>
          <w:color w:val="auto"/>
          <w:sz w:val="28"/>
          <w:szCs w:val="28"/>
          <w:lang w:eastAsia="zh-CN"/>
        </w:rPr>
      </w:pPr>
    </w:p>
    <w:p w14:paraId="072DBAD1">
      <w:pPr>
        <w:pStyle w:val="33"/>
        <w:ind w:firstLine="1124" w:firstLineChars="400"/>
        <w:rPr>
          <w:rFonts w:hint="eastAsia" w:ascii="宋体" w:hAnsi="宋体" w:eastAsia="宋体" w:cs="宋体"/>
          <w:b/>
          <w:bCs/>
          <w:color w:val="auto"/>
          <w:sz w:val="28"/>
          <w:szCs w:val="28"/>
          <w:lang w:eastAsia="zh-CN"/>
        </w:rPr>
      </w:pPr>
    </w:p>
    <w:p w14:paraId="55502D2C">
      <w:pPr>
        <w:pStyle w:val="33"/>
        <w:ind w:firstLine="3935" w:firstLineChars="140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二〇二</w:t>
      </w:r>
      <w:r>
        <w:rPr>
          <w:rFonts w:hint="eastAsia" w:ascii="宋体" w:hAnsi="宋体" w:eastAsia="宋体" w:cs="宋体"/>
          <w:b/>
          <w:bCs/>
          <w:color w:val="auto"/>
          <w:sz w:val="28"/>
          <w:szCs w:val="28"/>
          <w:lang w:val="en-US" w:eastAsia="zh-CN"/>
        </w:rPr>
        <w:t>四</w:t>
      </w:r>
      <w:r>
        <w:rPr>
          <w:rFonts w:hint="eastAsia" w:ascii="宋体" w:hAnsi="宋体" w:eastAsia="宋体" w:cs="宋体"/>
          <w:b/>
          <w:bCs/>
          <w:color w:val="auto"/>
          <w:sz w:val="28"/>
          <w:szCs w:val="28"/>
          <w:lang w:eastAsia="zh-CN"/>
        </w:rPr>
        <w:t>年十</w:t>
      </w:r>
      <w:r>
        <w:rPr>
          <w:rFonts w:hint="eastAsia" w:ascii="宋体" w:hAnsi="宋体" w:eastAsia="宋体" w:cs="宋体"/>
          <w:b/>
          <w:bCs/>
          <w:color w:val="auto"/>
          <w:sz w:val="28"/>
          <w:szCs w:val="28"/>
          <w:lang w:val="en-US" w:eastAsia="zh-CN"/>
        </w:rPr>
        <w:t>二</w:t>
      </w:r>
      <w:r>
        <w:rPr>
          <w:rFonts w:hint="eastAsia" w:ascii="宋体" w:hAnsi="宋体" w:eastAsia="宋体" w:cs="宋体"/>
          <w:b/>
          <w:bCs/>
          <w:color w:val="auto"/>
          <w:sz w:val="28"/>
          <w:szCs w:val="28"/>
          <w:lang w:eastAsia="zh-CN"/>
        </w:rPr>
        <w:t>月</w:t>
      </w:r>
    </w:p>
    <w:p w14:paraId="4743541F">
      <w:pPr>
        <w:pStyle w:val="33"/>
        <w:ind w:firstLine="3373" w:firstLineChars="1200"/>
        <w:rPr>
          <w:rFonts w:hint="eastAsia" w:ascii="宋体" w:hAnsi="宋体" w:eastAsia="宋体" w:cs="宋体"/>
          <w:b/>
          <w:bCs/>
          <w:color w:val="auto"/>
          <w:sz w:val="28"/>
          <w:szCs w:val="28"/>
          <w:lang w:eastAsia="zh-CN"/>
        </w:rPr>
      </w:pPr>
    </w:p>
    <w:p w14:paraId="3FBCFFA7">
      <w:pPr>
        <w:pStyle w:val="33"/>
        <w:ind w:firstLine="3373" w:firstLineChars="1200"/>
        <w:rPr>
          <w:rFonts w:hint="eastAsia" w:ascii="宋体" w:hAnsi="宋体" w:eastAsia="宋体" w:cs="宋体"/>
          <w:b/>
          <w:bCs/>
          <w:color w:val="auto"/>
          <w:sz w:val="28"/>
          <w:szCs w:val="28"/>
          <w:lang w:eastAsia="zh-CN"/>
        </w:rPr>
      </w:pPr>
    </w:p>
    <w:p w14:paraId="7BF6BE75">
      <w:pPr>
        <w:autoSpaceDE w:val="0"/>
        <w:autoSpaceDN w:val="0"/>
        <w:adjustRightInd w:val="0"/>
        <w:spacing w:line="360" w:lineRule="auto"/>
        <w:ind w:left="210"/>
        <w:jc w:val="center"/>
        <w:rPr>
          <w:rFonts w:hint="eastAsia" w:ascii="宋体" w:hAnsi="宋体" w:eastAsia="宋体" w:cs="宋体"/>
          <w:color w:val="auto"/>
          <w:sz w:val="36"/>
          <w:szCs w:val="36"/>
          <w:highlight w:val="none"/>
        </w:rPr>
      </w:pPr>
      <w:r>
        <w:rPr>
          <w:rFonts w:hint="eastAsia" w:ascii="宋体" w:hAnsi="宋体" w:eastAsia="宋体" w:cs="宋体"/>
          <w:b/>
          <w:bCs/>
          <w:color w:val="auto"/>
          <w:sz w:val="36"/>
          <w:szCs w:val="36"/>
          <w:highlight w:val="none"/>
          <w:lang w:val="zh-CN"/>
        </w:rPr>
        <w:t>目</w:t>
      </w: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lang w:val="zh-CN"/>
        </w:rPr>
        <w:t>录</w:t>
      </w:r>
    </w:p>
    <w:p w14:paraId="2F6B691B">
      <w:pPr>
        <w:pStyle w:val="20"/>
        <w:tabs>
          <w:tab w:val="right" w:leader="dot" w:pos="9638"/>
        </w:tabs>
        <w:rPr>
          <w:sz w:val="28"/>
          <w:szCs w:val="36"/>
        </w:rPr>
      </w:pPr>
      <w:r>
        <w:rPr>
          <w:rFonts w:hint="eastAsia" w:ascii="宋体" w:hAnsi="宋体" w:eastAsia="宋体" w:cs="宋体"/>
          <w:color w:val="auto"/>
          <w:sz w:val="40"/>
          <w:szCs w:val="40"/>
          <w:highlight w:val="none"/>
        </w:rPr>
        <w:fldChar w:fldCharType="begin"/>
      </w:r>
      <w:r>
        <w:rPr>
          <w:rFonts w:hint="eastAsia" w:ascii="宋体" w:hAnsi="宋体" w:eastAsia="宋体" w:cs="宋体"/>
          <w:color w:val="auto"/>
          <w:sz w:val="40"/>
          <w:szCs w:val="40"/>
          <w:highlight w:val="none"/>
        </w:rPr>
        <w:instrText xml:space="preserve">TOC \o "1-1" \h \u </w:instrText>
      </w:r>
      <w:r>
        <w:rPr>
          <w:rFonts w:hint="eastAsia" w:ascii="宋体" w:hAnsi="宋体" w:eastAsia="宋体" w:cs="宋体"/>
          <w:color w:val="auto"/>
          <w:sz w:val="40"/>
          <w:szCs w:val="40"/>
          <w:highlight w:val="none"/>
        </w:rPr>
        <w:fldChar w:fldCharType="separate"/>
      </w: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_Toc16228 </w:instrText>
      </w:r>
      <w:r>
        <w:rPr>
          <w:rFonts w:hint="eastAsia" w:ascii="宋体" w:hAnsi="宋体" w:eastAsia="宋体" w:cs="宋体"/>
          <w:sz w:val="28"/>
          <w:szCs w:val="40"/>
          <w:highlight w:val="none"/>
        </w:rPr>
        <w:fldChar w:fldCharType="separate"/>
      </w:r>
      <w:r>
        <w:rPr>
          <w:rFonts w:hint="eastAsia" w:cs="宋体"/>
          <w:i w:val="0"/>
          <w:caps w:val="0"/>
          <w:spacing w:val="0"/>
          <w:sz w:val="28"/>
          <w:szCs w:val="48"/>
          <w:shd w:val="clear" w:fill="FFFFFF"/>
          <w:lang w:val="en-US" w:eastAsia="zh-CN"/>
        </w:rPr>
        <w:t>第一章  竞争性磋商公告</w:t>
      </w:r>
      <w:r>
        <w:rPr>
          <w:sz w:val="28"/>
          <w:szCs w:val="36"/>
        </w:rPr>
        <w:tab/>
      </w:r>
      <w:r>
        <w:rPr>
          <w:sz w:val="28"/>
          <w:szCs w:val="36"/>
        </w:rPr>
        <w:fldChar w:fldCharType="begin"/>
      </w:r>
      <w:r>
        <w:rPr>
          <w:sz w:val="28"/>
          <w:szCs w:val="36"/>
        </w:rPr>
        <w:instrText xml:space="preserve"> PAGEREF _Toc16228 \h </w:instrText>
      </w:r>
      <w:r>
        <w:rPr>
          <w:sz w:val="28"/>
          <w:szCs w:val="36"/>
        </w:rPr>
        <w:fldChar w:fldCharType="separate"/>
      </w:r>
      <w:r>
        <w:rPr>
          <w:sz w:val="28"/>
          <w:szCs w:val="36"/>
        </w:rPr>
        <w:t>1</w:t>
      </w:r>
      <w:r>
        <w:rPr>
          <w:sz w:val="28"/>
          <w:szCs w:val="36"/>
        </w:rPr>
        <w:fldChar w:fldCharType="end"/>
      </w:r>
      <w:r>
        <w:rPr>
          <w:rFonts w:hint="eastAsia" w:ascii="宋体" w:hAnsi="宋体" w:eastAsia="宋体" w:cs="宋体"/>
          <w:color w:val="auto"/>
          <w:sz w:val="28"/>
          <w:szCs w:val="40"/>
          <w:highlight w:val="none"/>
        </w:rPr>
        <w:fldChar w:fldCharType="end"/>
      </w:r>
    </w:p>
    <w:p w14:paraId="47E6F40C">
      <w:pPr>
        <w:pStyle w:val="20"/>
        <w:tabs>
          <w:tab w:val="right" w:leader="dot" w:pos="9638"/>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_Toc23634 </w:instrText>
      </w:r>
      <w:r>
        <w:rPr>
          <w:rFonts w:hint="eastAsia" w:ascii="宋体" w:hAnsi="宋体" w:eastAsia="宋体" w:cs="宋体"/>
          <w:sz w:val="28"/>
          <w:szCs w:val="40"/>
          <w:highlight w:val="none"/>
        </w:rPr>
        <w:fldChar w:fldCharType="separate"/>
      </w:r>
      <w:r>
        <w:rPr>
          <w:rFonts w:hint="eastAsia"/>
          <w:sz w:val="28"/>
          <w:szCs w:val="36"/>
        </w:rPr>
        <w:t>第二章</w:t>
      </w:r>
      <w:r>
        <w:rPr>
          <w:rFonts w:hint="eastAsia"/>
          <w:sz w:val="28"/>
          <w:szCs w:val="36"/>
          <w:lang w:val="en-US" w:eastAsia="zh-CN"/>
        </w:rPr>
        <w:t xml:space="preserve">  </w:t>
      </w:r>
      <w:r>
        <w:rPr>
          <w:rFonts w:hint="eastAsia"/>
          <w:sz w:val="28"/>
          <w:szCs w:val="36"/>
        </w:rPr>
        <w:t>供应商须知</w:t>
      </w:r>
      <w:r>
        <w:rPr>
          <w:sz w:val="28"/>
          <w:szCs w:val="36"/>
        </w:rPr>
        <w:tab/>
      </w:r>
      <w:r>
        <w:rPr>
          <w:sz w:val="28"/>
          <w:szCs w:val="36"/>
        </w:rPr>
        <w:fldChar w:fldCharType="begin"/>
      </w:r>
      <w:r>
        <w:rPr>
          <w:sz w:val="28"/>
          <w:szCs w:val="36"/>
        </w:rPr>
        <w:instrText xml:space="preserve"> PAGEREF _Toc23634 \h </w:instrText>
      </w:r>
      <w:r>
        <w:rPr>
          <w:sz w:val="28"/>
          <w:szCs w:val="36"/>
        </w:rPr>
        <w:fldChar w:fldCharType="separate"/>
      </w:r>
      <w:r>
        <w:rPr>
          <w:sz w:val="28"/>
          <w:szCs w:val="36"/>
        </w:rPr>
        <w:t>5</w:t>
      </w:r>
      <w:r>
        <w:rPr>
          <w:sz w:val="28"/>
          <w:szCs w:val="36"/>
        </w:rPr>
        <w:fldChar w:fldCharType="end"/>
      </w:r>
      <w:r>
        <w:rPr>
          <w:rFonts w:hint="eastAsia" w:ascii="宋体" w:hAnsi="宋体" w:eastAsia="宋体" w:cs="宋体"/>
          <w:color w:val="auto"/>
          <w:sz w:val="28"/>
          <w:szCs w:val="40"/>
          <w:highlight w:val="none"/>
        </w:rPr>
        <w:fldChar w:fldCharType="end"/>
      </w:r>
    </w:p>
    <w:p w14:paraId="5520B165">
      <w:pPr>
        <w:pStyle w:val="20"/>
        <w:tabs>
          <w:tab w:val="right" w:leader="dot" w:pos="9638"/>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_Toc14884 </w:instrText>
      </w:r>
      <w:r>
        <w:rPr>
          <w:rFonts w:hint="eastAsia" w:ascii="宋体" w:hAnsi="宋体" w:eastAsia="宋体" w:cs="宋体"/>
          <w:sz w:val="28"/>
          <w:szCs w:val="40"/>
          <w:highlight w:val="none"/>
        </w:rPr>
        <w:fldChar w:fldCharType="separate"/>
      </w:r>
      <w:r>
        <w:rPr>
          <w:rFonts w:hint="eastAsia"/>
          <w:sz w:val="28"/>
          <w:szCs w:val="36"/>
          <w:lang w:val="en-US"/>
        </w:rPr>
        <w:t xml:space="preserve">第三章 </w:t>
      </w:r>
      <w:r>
        <w:rPr>
          <w:rFonts w:hint="eastAsia"/>
          <w:sz w:val="28"/>
          <w:szCs w:val="36"/>
          <w:lang w:val="zh-CN"/>
        </w:rPr>
        <w:t>采购清单</w:t>
      </w:r>
      <w:r>
        <w:rPr>
          <w:rFonts w:hint="eastAsia"/>
          <w:sz w:val="28"/>
          <w:szCs w:val="36"/>
          <w:lang w:val="en-US" w:eastAsia="zh-CN"/>
        </w:rPr>
        <w:t>及服务要求</w:t>
      </w:r>
      <w:r>
        <w:rPr>
          <w:sz w:val="28"/>
          <w:szCs w:val="36"/>
        </w:rPr>
        <w:tab/>
      </w:r>
      <w:r>
        <w:rPr>
          <w:sz w:val="28"/>
          <w:szCs w:val="36"/>
        </w:rPr>
        <w:fldChar w:fldCharType="begin"/>
      </w:r>
      <w:r>
        <w:rPr>
          <w:sz w:val="28"/>
          <w:szCs w:val="36"/>
        </w:rPr>
        <w:instrText xml:space="preserve"> PAGEREF _Toc14884 \h </w:instrText>
      </w:r>
      <w:r>
        <w:rPr>
          <w:sz w:val="28"/>
          <w:szCs w:val="36"/>
        </w:rPr>
        <w:fldChar w:fldCharType="separate"/>
      </w:r>
      <w:r>
        <w:rPr>
          <w:sz w:val="28"/>
          <w:szCs w:val="36"/>
        </w:rPr>
        <w:t>27</w:t>
      </w:r>
      <w:r>
        <w:rPr>
          <w:sz w:val="28"/>
          <w:szCs w:val="36"/>
        </w:rPr>
        <w:fldChar w:fldCharType="end"/>
      </w:r>
      <w:r>
        <w:rPr>
          <w:rFonts w:hint="eastAsia" w:ascii="宋体" w:hAnsi="宋体" w:eastAsia="宋体" w:cs="宋体"/>
          <w:color w:val="auto"/>
          <w:sz w:val="28"/>
          <w:szCs w:val="40"/>
          <w:highlight w:val="none"/>
        </w:rPr>
        <w:fldChar w:fldCharType="end"/>
      </w:r>
    </w:p>
    <w:p w14:paraId="5FF29DF2">
      <w:pPr>
        <w:pStyle w:val="20"/>
        <w:tabs>
          <w:tab w:val="right" w:leader="dot" w:pos="9638"/>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_Toc11984 </w:instrText>
      </w:r>
      <w:r>
        <w:rPr>
          <w:rFonts w:hint="eastAsia" w:ascii="宋体" w:hAnsi="宋体" w:eastAsia="宋体" w:cs="宋体"/>
          <w:sz w:val="28"/>
          <w:szCs w:val="40"/>
          <w:highlight w:val="none"/>
        </w:rPr>
        <w:fldChar w:fldCharType="separate"/>
      </w:r>
      <w:r>
        <w:rPr>
          <w:rFonts w:hint="eastAsia"/>
          <w:sz w:val="28"/>
          <w:szCs w:val="36"/>
          <w:lang w:val="zh-CN" w:eastAsia="zh-CN"/>
        </w:rPr>
        <w:t>第四章</w:t>
      </w:r>
      <w:r>
        <w:rPr>
          <w:rFonts w:hint="eastAsia"/>
          <w:sz w:val="28"/>
          <w:szCs w:val="36"/>
          <w:lang w:val="en-US" w:eastAsia="zh-CN"/>
        </w:rPr>
        <w:t xml:space="preserve">  </w:t>
      </w:r>
      <w:r>
        <w:rPr>
          <w:rFonts w:hint="eastAsia"/>
          <w:sz w:val="28"/>
          <w:szCs w:val="36"/>
          <w:lang w:val="zh-CN" w:eastAsia="zh-CN"/>
        </w:rPr>
        <w:t>合同主要条款</w:t>
      </w:r>
      <w:r>
        <w:rPr>
          <w:sz w:val="28"/>
          <w:szCs w:val="36"/>
        </w:rPr>
        <w:tab/>
      </w:r>
      <w:r>
        <w:rPr>
          <w:sz w:val="28"/>
          <w:szCs w:val="36"/>
        </w:rPr>
        <w:fldChar w:fldCharType="begin"/>
      </w:r>
      <w:r>
        <w:rPr>
          <w:sz w:val="28"/>
          <w:szCs w:val="36"/>
        </w:rPr>
        <w:instrText xml:space="preserve"> PAGEREF _Toc11984 \h </w:instrText>
      </w:r>
      <w:r>
        <w:rPr>
          <w:sz w:val="28"/>
          <w:szCs w:val="36"/>
        </w:rPr>
        <w:fldChar w:fldCharType="separate"/>
      </w:r>
      <w:r>
        <w:rPr>
          <w:sz w:val="28"/>
          <w:szCs w:val="36"/>
        </w:rPr>
        <w:t>30</w:t>
      </w:r>
      <w:r>
        <w:rPr>
          <w:sz w:val="28"/>
          <w:szCs w:val="36"/>
        </w:rPr>
        <w:fldChar w:fldCharType="end"/>
      </w:r>
      <w:r>
        <w:rPr>
          <w:rFonts w:hint="eastAsia" w:ascii="宋体" w:hAnsi="宋体" w:eastAsia="宋体" w:cs="宋体"/>
          <w:color w:val="auto"/>
          <w:sz w:val="28"/>
          <w:szCs w:val="40"/>
          <w:highlight w:val="none"/>
        </w:rPr>
        <w:fldChar w:fldCharType="end"/>
      </w:r>
    </w:p>
    <w:p w14:paraId="4E382049">
      <w:pPr>
        <w:pStyle w:val="20"/>
        <w:tabs>
          <w:tab w:val="right" w:leader="dot" w:pos="9638"/>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_Toc25239 </w:instrText>
      </w:r>
      <w:r>
        <w:rPr>
          <w:rFonts w:hint="eastAsia" w:ascii="宋体" w:hAnsi="宋体" w:eastAsia="宋体" w:cs="宋体"/>
          <w:sz w:val="28"/>
          <w:szCs w:val="40"/>
          <w:highlight w:val="none"/>
        </w:rPr>
        <w:fldChar w:fldCharType="separate"/>
      </w:r>
      <w:r>
        <w:rPr>
          <w:rFonts w:hint="eastAsia"/>
          <w:sz w:val="28"/>
          <w:szCs w:val="36"/>
          <w:lang w:val="zh-CN"/>
        </w:rPr>
        <w:t>第五章</w:t>
      </w:r>
      <w:r>
        <w:rPr>
          <w:rFonts w:hint="eastAsia"/>
          <w:sz w:val="28"/>
          <w:szCs w:val="36"/>
        </w:rPr>
        <w:t xml:space="preserve">  </w:t>
      </w:r>
      <w:r>
        <w:rPr>
          <w:rFonts w:hint="eastAsia"/>
          <w:sz w:val="28"/>
          <w:szCs w:val="36"/>
          <w:lang w:val="zh-CN"/>
        </w:rPr>
        <w:t>磋商响应文件格式</w:t>
      </w:r>
      <w:r>
        <w:rPr>
          <w:sz w:val="28"/>
          <w:szCs w:val="36"/>
        </w:rPr>
        <w:tab/>
      </w:r>
      <w:r>
        <w:rPr>
          <w:sz w:val="28"/>
          <w:szCs w:val="36"/>
        </w:rPr>
        <w:fldChar w:fldCharType="begin"/>
      </w:r>
      <w:r>
        <w:rPr>
          <w:sz w:val="28"/>
          <w:szCs w:val="36"/>
        </w:rPr>
        <w:instrText xml:space="preserve"> PAGEREF _Toc25239 \h </w:instrText>
      </w:r>
      <w:r>
        <w:rPr>
          <w:sz w:val="28"/>
          <w:szCs w:val="36"/>
        </w:rPr>
        <w:fldChar w:fldCharType="separate"/>
      </w:r>
      <w:r>
        <w:rPr>
          <w:sz w:val="28"/>
          <w:szCs w:val="36"/>
        </w:rPr>
        <w:t>33</w:t>
      </w:r>
      <w:r>
        <w:rPr>
          <w:sz w:val="28"/>
          <w:szCs w:val="36"/>
        </w:rPr>
        <w:fldChar w:fldCharType="end"/>
      </w:r>
      <w:r>
        <w:rPr>
          <w:rFonts w:hint="eastAsia" w:ascii="宋体" w:hAnsi="宋体" w:eastAsia="宋体" w:cs="宋体"/>
          <w:color w:val="auto"/>
          <w:sz w:val="28"/>
          <w:szCs w:val="40"/>
          <w:highlight w:val="none"/>
        </w:rPr>
        <w:fldChar w:fldCharType="end"/>
      </w:r>
    </w:p>
    <w:p w14:paraId="45424023">
      <w:pPr>
        <w:autoSpaceDE w:val="0"/>
        <w:autoSpaceDN w:val="0"/>
        <w:adjustRightInd w:val="0"/>
        <w:spacing w:line="480" w:lineRule="auto"/>
        <w:outlineLvl w:val="0"/>
        <w:rPr>
          <w:rFonts w:hint="eastAsia" w:ascii="宋体" w:hAnsi="宋体" w:eastAsia="宋体" w:cs="宋体"/>
          <w:color w:val="auto"/>
          <w:sz w:val="40"/>
          <w:szCs w:val="40"/>
          <w:highlight w:val="none"/>
        </w:rPr>
      </w:pPr>
      <w:r>
        <w:rPr>
          <w:rFonts w:hint="eastAsia" w:ascii="宋体" w:hAnsi="宋体" w:eastAsia="宋体" w:cs="宋体"/>
          <w:color w:val="auto"/>
          <w:sz w:val="28"/>
          <w:szCs w:val="40"/>
          <w:highlight w:val="none"/>
        </w:rPr>
        <w:fldChar w:fldCharType="end"/>
      </w:r>
    </w:p>
    <w:p w14:paraId="24D5C55B">
      <w:pPr>
        <w:pStyle w:val="33"/>
        <w:rPr>
          <w:rFonts w:hint="eastAsia" w:ascii="宋体" w:hAnsi="宋体" w:eastAsia="宋体" w:cs="宋体"/>
          <w:color w:val="auto"/>
          <w:sz w:val="28"/>
          <w:szCs w:val="28"/>
          <w:lang w:eastAsia="zh-CN"/>
        </w:rPr>
      </w:pPr>
    </w:p>
    <w:p w14:paraId="0C2DAA6F">
      <w:pPr>
        <w:pStyle w:val="33"/>
        <w:rPr>
          <w:rFonts w:hint="eastAsia" w:ascii="宋体" w:hAnsi="宋体" w:eastAsia="宋体" w:cs="宋体"/>
          <w:color w:val="auto"/>
          <w:sz w:val="28"/>
          <w:szCs w:val="28"/>
          <w:lang w:eastAsia="zh-CN"/>
        </w:rPr>
      </w:pPr>
    </w:p>
    <w:p w14:paraId="6E8C9EB3">
      <w:pPr>
        <w:pStyle w:val="33"/>
        <w:rPr>
          <w:rFonts w:hint="eastAsia" w:ascii="宋体" w:hAnsi="宋体" w:eastAsia="宋体" w:cs="宋体"/>
          <w:color w:val="auto"/>
          <w:sz w:val="28"/>
          <w:szCs w:val="28"/>
          <w:lang w:eastAsia="zh-CN"/>
        </w:rPr>
      </w:pPr>
    </w:p>
    <w:p w14:paraId="4926008E">
      <w:pPr>
        <w:pStyle w:val="33"/>
        <w:rPr>
          <w:rFonts w:hint="eastAsia" w:ascii="宋体" w:hAnsi="宋体" w:eastAsia="宋体" w:cs="宋体"/>
          <w:color w:val="auto"/>
          <w:sz w:val="28"/>
          <w:szCs w:val="28"/>
          <w:lang w:eastAsia="zh-CN"/>
        </w:rPr>
      </w:pPr>
    </w:p>
    <w:p w14:paraId="55EF6C00">
      <w:pPr>
        <w:pStyle w:val="33"/>
        <w:rPr>
          <w:rFonts w:hint="eastAsia" w:ascii="宋体" w:hAnsi="宋体" w:eastAsia="宋体" w:cs="宋体"/>
          <w:color w:val="auto"/>
          <w:sz w:val="28"/>
          <w:szCs w:val="28"/>
          <w:lang w:eastAsia="zh-CN"/>
        </w:rPr>
      </w:pPr>
    </w:p>
    <w:p w14:paraId="4AA28203">
      <w:pPr>
        <w:pStyle w:val="33"/>
        <w:rPr>
          <w:rFonts w:hint="eastAsia" w:ascii="宋体" w:hAnsi="宋体" w:eastAsia="宋体" w:cs="宋体"/>
          <w:color w:val="auto"/>
          <w:sz w:val="28"/>
          <w:szCs w:val="28"/>
          <w:lang w:eastAsia="zh-CN"/>
        </w:rPr>
      </w:pPr>
    </w:p>
    <w:p w14:paraId="6CB18AEC">
      <w:pPr>
        <w:pStyle w:val="33"/>
        <w:rPr>
          <w:rFonts w:hint="eastAsia" w:ascii="宋体" w:hAnsi="宋体" w:eastAsia="宋体" w:cs="宋体"/>
          <w:color w:val="auto"/>
          <w:sz w:val="28"/>
          <w:szCs w:val="28"/>
          <w:lang w:eastAsia="zh-CN"/>
        </w:rPr>
      </w:pPr>
    </w:p>
    <w:p w14:paraId="25F0423B">
      <w:pPr>
        <w:pStyle w:val="33"/>
        <w:rPr>
          <w:rFonts w:hint="eastAsia" w:ascii="宋体" w:hAnsi="宋体" w:eastAsia="宋体" w:cs="宋体"/>
          <w:color w:val="auto"/>
          <w:sz w:val="28"/>
          <w:szCs w:val="28"/>
          <w:lang w:eastAsia="zh-CN"/>
        </w:rPr>
      </w:pPr>
    </w:p>
    <w:p w14:paraId="3F56DA00">
      <w:pPr>
        <w:pStyle w:val="33"/>
        <w:rPr>
          <w:rFonts w:hint="eastAsia"/>
          <w:color w:val="auto"/>
          <w:lang w:eastAsia="zh-CN"/>
        </w:rPr>
      </w:pPr>
    </w:p>
    <w:p w14:paraId="4CF5D77D">
      <w:pPr>
        <w:pStyle w:val="33"/>
        <w:rPr>
          <w:rFonts w:hint="eastAsia"/>
          <w:color w:val="auto"/>
          <w:lang w:eastAsia="zh-CN"/>
        </w:rPr>
      </w:pPr>
    </w:p>
    <w:p w14:paraId="02EA4E47">
      <w:pPr>
        <w:pStyle w:val="33"/>
        <w:rPr>
          <w:rFonts w:hint="eastAsia"/>
          <w:color w:val="auto"/>
          <w:lang w:eastAsia="zh-CN"/>
        </w:rPr>
      </w:pPr>
    </w:p>
    <w:p w14:paraId="7CD7CFE4">
      <w:pPr>
        <w:pStyle w:val="33"/>
        <w:rPr>
          <w:rFonts w:hint="eastAsia"/>
          <w:color w:val="auto"/>
          <w:lang w:eastAsia="zh-CN"/>
        </w:rPr>
      </w:pPr>
    </w:p>
    <w:p w14:paraId="1CD663B5">
      <w:pPr>
        <w:pStyle w:val="33"/>
        <w:rPr>
          <w:rFonts w:hint="eastAsia"/>
          <w:color w:val="auto"/>
          <w:lang w:eastAsia="zh-CN"/>
        </w:rPr>
      </w:pPr>
    </w:p>
    <w:p w14:paraId="1EDEB2BD">
      <w:pPr>
        <w:pStyle w:val="33"/>
        <w:rPr>
          <w:rFonts w:hint="eastAsia"/>
          <w:color w:val="auto"/>
          <w:lang w:eastAsia="zh-CN"/>
        </w:rPr>
      </w:pPr>
    </w:p>
    <w:p w14:paraId="20D9D933">
      <w:pPr>
        <w:pStyle w:val="33"/>
        <w:rPr>
          <w:rFonts w:hint="eastAsia"/>
          <w:color w:val="auto"/>
          <w:lang w:eastAsia="zh-CN"/>
        </w:rPr>
      </w:pPr>
    </w:p>
    <w:p w14:paraId="21D44786">
      <w:pPr>
        <w:pStyle w:val="33"/>
        <w:rPr>
          <w:rFonts w:hint="eastAsia"/>
          <w:color w:val="auto"/>
          <w:lang w:eastAsia="zh-CN"/>
        </w:rPr>
      </w:pPr>
    </w:p>
    <w:p w14:paraId="33A5D990">
      <w:pPr>
        <w:pStyle w:val="33"/>
        <w:rPr>
          <w:rFonts w:hint="eastAsia"/>
          <w:color w:val="auto"/>
          <w:lang w:eastAsia="zh-CN"/>
        </w:rPr>
      </w:pPr>
    </w:p>
    <w:p w14:paraId="31DE8B6C">
      <w:pPr>
        <w:pStyle w:val="33"/>
        <w:rPr>
          <w:rFonts w:hint="eastAsia"/>
          <w:color w:val="auto"/>
          <w:lang w:eastAsia="zh-CN"/>
        </w:rPr>
      </w:pPr>
    </w:p>
    <w:p w14:paraId="2F07F43D">
      <w:pPr>
        <w:pStyle w:val="33"/>
        <w:rPr>
          <w:rFonts w:hint="eastAsia"/>
          <w:color w:val="auto"/>
          <w:lang w:eastAsia="zh-CN"/>
        </w:rPr>
      </w:pPr>
    </w:p>
    <w:p w14:paraId="38E219E6">
      <w:pPr>
        <w:pStyle w:val="33"/>
        <w:rPr>
          <w:rFonts w:hint="eastAsia"/>
          <w:color w:val="auto"/>
          <w:lang w:eastAsia="zh-CN"/>
        </w:rPr>
      </w:pPr>
    </w:p>
    <w:p w14:paraId="630C7799">
      <w:pPr>
        <w:pStyle w:val="33"/>
        <w:rPr>
          <w:rFonts w:hint="eastAsia"/>
          <w:color w:val="auto"/>
          <w:lang w:eastAsia="zh-CN"/>
        </w:rPr>
      </w:pPr>
    </w:p>
    <w:p w14:paraId="3C40945A">
      <w:pPr>
        <w:pStyle w:val="33"/>
        <w:rPr>
          <w:rFonts w:hint="eastAsia"/>
          <w:color w:val="auto"/>
          <w:lang w:eastAsia="zh-CN"/>
        </w:rPr>
        <w:sectPr>
          <w:headerReference r:id="rId3" w:type="default"/>
          <w:pgSz w:w="11906" w:h="16838"/>
          <w:pgMar w:top="1584" w:right="1134" w:bottom="1417" w:left="1134" w:header="1077" w:footer="1134" w:gutter="0"/>
          <w:pgBorders>
            <w:top w:val="none" w:sz="0" w:space="0"/>
            <w:left w:val="none" w:sz="0" w:space="0"/>
            <w:bottom w:val="none" w:sz="0" w:space="0"/>
            <w:right w:val="none" w:sz="0" w:space="0"/>
          </w:pgBorders>
          <w:pgNumType w:fmt="decimal"/>
          <w:cols w:space="720" w:num="1"/>
          <w:rtlGutter w:val="0"/>
          <w:docGrid w:linePitch="312" w:charSpace="0"/>
        </w:sectPr>
      </w:pPr>
    </w:p>
    <w:p w14:paraId="776ABC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0"/>
        <w:rPr>
          <w:rFonts w:hint="eastAsia" w:ascii="宋体" w:hAnsi="宋体" w:eastAsia="宋体" w:cs="宋体"/>
          <w:b/>
          <w:i w:val="0"/>
          <w:caps w:val="0"/>
          <w:color w:val="auto"/>
          <w:spacing w:val="0"/>
          <w:sz w:val="36"/>
          <w:szCs w:val="36"/>
        </w:rPr>
      </w:pPr>
      <w:bookmarkStart w:id="0" w:name="_Toc16228"/>
      <w:r>
        <w:rPr>
          <w:rFonts w:hint="eastAsia" w:cs="宋体"/>
          <w:b/>
          <w:i w:val="0"/>
          <w:caps w:val="0"/>
          <w:color w:val="auto"/>
          <w:spacing w:val="0"/>
          <w:sz w:val="36"/>
          <w:szCs w:val="36"/>
          <w:shd w:val="clear" w:fill="FFFFFF"/>
          <w:lang w:val="en-US" w:eastAsia="zh-CN"/>
        </w:rPr>
        <w:t>第一章  竞争性磋商公告</w:t>
      </w:r>
      <w:bookmarkEnd w:id="0"/>
    </w:p>
    <w:p w14:paraId="4E6D78E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项目概况</w:t>
      </w:r>
    </w:p>
    <w:p w14:paraId="0A24694D">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吴起县地质灾害“隐患点+风险区”双控核查工作中介服务项目采购项目的潜在供应商应在延安市吴起县陈蒿湾石油小区门面房 A（2）4-1 四楼华春公司获取采购文件，并于 2024年12月1</w:t>
      </w:r>
      <w:r>
        <w:rPr>
          <w:rFonts w:hint="eastAsia" w:ascii="微软雅黑" w:hAnsi="微软雅黑" w:eastAsia="微软雅黑" w:cs="微软雅黑"/>
          <w:i w:val="0"/>
          <w:iCs w:val="0"/>
          <w:caps w:val="0"/>
          <w:color w:val="000000"/>
          <w:spacing w:val="0"/>
          <w:sz w:val="21"/>
          <w:szCs w:val="21"/>
          <w:shd w:val="clear" w:color="auto" w:fill="FFFFFF"/>
          <w:lang w:val="en-US" w:eastAsia="zh-CN"/>
        </w:rPr>
        <w:t>7</w:t>
      </w:r>
      <w:r>
        <w:rPr>
          <w:rFonts w:hint="eastAsia" w:ascii="微软雅黑" w:hAnsi="微软雅黑" w:eastAsia="微软雅黑" w:cs="微软雅黑"/>
          <w:i w:val="0"/>
          <w:iCs w:val="0"/>
          <w:caps w:val="0"/>
          <w:color w:val="000000"/>
          <w:spacing w:val="0"/>
          <w:sz w:val="21"/>
          <w:szCs w:val="21"/>
          <w:shd w:val="clear" w:color="auto" w:fill="FFFFFF"/>
        </w:rPr>
        <w:t>日 1</w:t>
      </w:r>
      <w:r>
        <w:rPr>
          <w:rFonts w:hint="eastAsia" w:ascii="微软雅黑" w:hAnsi="微软雅黑" w:eastAsia="微软雅黑" w:cs="微软雅黑"/>
          <w:i w:val="0"/>
          <w:iCs w:val="0"/>
          <w:caps w:val="0"/>
          <w:color w:val="000000"/>
          <w:spacing w:val="0"/>
          <w:sz w:val="21"/>
          <w:szCs w:val="21"/>
          <w:shd w:val="clear" w:color="auto" w:fill="FFFFFF"/>
          <w:lang w:val="en-US" w:eastAsia="zh-CN"/>
        </w:rPr>
        <w:t>0</w:t>
      </w:r>
      <w:r>
        <w:rPr>
          <w:rFonts w:hint="eastAsia" w:ascii="微软雅黑" w:hAnsi="微软雅黑" w:eastAsia="微软雅黑" w:cs="微软雅黑"/>
          <w:i w:val="0"/>
          <w:iCs w:val="0"/>
          <w:caps w:val="0"/>
          <w:color w:val="000000"/>
          <w:spacing w:val="0"/>
          <w:sz w:val="21"/>
          <w:szCs w:val="21"/>
          <w:shd w:val="clear" w:color="auto" w:fill="FFFFFF"/>
        </w:rPr>
        <w:t>时00分 （北京时间）前提交响应文件。</w:t>
      </w:r>
    </w:p>
    <w:p w14:paraId="2C5D34A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一、项目基本情况</w:t>
      </w:r>
    </w:p>
    <w:p w14:paraId="6496C21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项目编号：HC-ZFCG-2024-026</w:t>
      </w:r>
    </w:p>
    <w:p w14:paraId="703A69A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项目名称：吴起县地质灾害“隐患点+风险区”双控核查工作中介服务项目</w:t>
      </w:r>
    </w:p>
    <w:p w14:paraId="6EC444D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采购方式：竞争性磋商</w:t>
      </w:r>
    </w:p>
    <w:p w14:paraId="0667217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预算金额：1,171,900.00元</w:t>
      </w:r>
    </w:p>
    <w:p w14:paraId="36AE56F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采购需求：</w:t>
      </w:r>
    </w:p>
    <w:p w14:paraId="178E018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合同包1(吴起县地质灾害“隐患点+风险区”双控核查工作中介服务项目):</w:t>
      </w:r>
    </w:p>
    <w:p w14:paraId="20221BA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合同包预算金额：1,171,900.00元</w:t>
      </w:r>
    </w:p>
    <w:p w14:paraId="47F93F91">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 xml:space="preserve"> 合同包最高限价：1,171,900.00元</w:t>
      </w:r>
    </w:p>
    <w:tbl>
      <w:tblPr>
        <w:tblStyle w:val="25"/>
        <w:tblW w:w="998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4"/>
        <w:gridCol w:w="915"/>
        <w:gridCol w:w="1244"/>
        <w:gridCol w:w="1088"/>
        <w:gridCol w:w="1575"/>
        <w:gridCol w:w="2081"/>
        <w:gridCol w:w="2044"/>
      </w:tblGrid>
      <w:tr w14:paraId="6D5269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36" w:hRule="atLeast"/>
        </w:trPr>
        <w:tc>
          <w:tcPr>
            <w:tcW w:w="1034" w:type="dxa"/>
            <w:vAlign w:val="center"/>
          </w:tcPr>
          <w:p w14:paraId="0DB1A86D">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品目号</w:t>
            </w:r>
          </w:p>
        </w:tc>
        <w:tc>
          <w:tcPr>
            <w:tcW w:w="915" w:type="dxa"/>
            <w:vAlign w:val="center"/>
          </w:tcPr>
          <w:p w14:paraId="59457FFD">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品目名称</w:t>
            </w:r>
          </w:p>
        </w:tc>
        <w:tc>
          <w:tcPr>
            <w:tcW w:w="1244" w:type="dxa"/>
            <w:vAlign w:val="center"/>
          </w:tcPr>
          <w:p w14:paraId="3BE0ECE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采购标的</w:t>
            </w:r>
          </w:p>
        </w:tc>
        <w:tc>
          <w:tcPr>
            <w:tcW w:w="1088" w:type="dxa"/>
            <w:vAlign w:val="center"/>
          </w:tcPr>
          <w:p w14:paraId="5ECF356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数量（单位）</w:t>
            </w:r>
          </w:p>
        </w:tc>
        <w:tc>
          <w:tcPr>
            <w:tcW w:w="1575" w:type="dxa"/>
            <w:vAlign w:val="center"/>
          </w:tcPr>
          <w:p w14:paraId="36A8AB8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技术规格、参数及要求</w:t>
            </w:r>
          </w:p>
        </w:tc>
        <w:tc>
          <w:tcPr>
            <w:tcW w:w="2081" w:type="dxa"/>
            <w:vAlign w:val="center"/>
          </w:tcPr>
          <w:p w14:paraId="53E0114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品目预算(元)</w:t>
            </w:r>
          </w:p>
        </w:tc>
        <w:tc>
          <w:tcPr>
            <w:tcW w:w="2044" w:type="dxa"/>
            <w:vAlign w:val="center"/>
          </w:tcPr>
          <w:p w14:paraId="22D8A9A1">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最高限价(元)</w:t>
            </w:r>
          </w:p>
        </w:tc>
      </w:tr>
      <w:tr w14:paraId="0830B2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4" w:type="dxa"/>
            <w:vAlign w:val="center"/>
          </w:tcPr>
          <w:p w14:paraId="296A198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1-1</w:t>
            </w:r>
          </w:p>
        </w:tc>
        <w:tc>
          <w:tcPr>
            <w:tcW w:w="915" w:type="dxa"/>
            <w:vAlign w:val="center"/>
          </w:tcPr>
          <w:p w14:paraId="18421EE1">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其他服务</w:t>
            </w:r>
          </w:p>
        </w:tc>
        <w:tc>
          <w:tcPr>
            <w:tcW w:w="1244" w:type="dxa"/>
            <w:vAlign w:val="center"/>
          </w:tcPr>
          <w:p w14:paraId="7F0B17B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吴起县地质灾害“隐患点+风险区”双控核查工作中介服务项目</w:t>
            </w:r>
          </w:p>
        </w:tc>
        <w:tc>
          <w:tcPr>
            <w:tcW w:w="1088" w:type="dxa"/>
            <w:vAlign w:val="center"/>
          </w:tcPr>
          <w:p w14:paraId="76EAA89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1(项)</w:t>
            </w:r>
          </w:p>
        </w:tc>
        <w:tc>
          <w:tcPr>
            <w:tcW w:w="1575" w:type="dxa"/>
            <w:vAlign w:val="center"/>
          </w:tcPr>
          <w:p w14:paraId="6C9ED2D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详见采购文件</w:t>
            </w:r>
          </w:p>
        </w:tc>
        <w:tc>
          <w:tcPr>
            <w:tcW w:w="2081" w:type="dxa"/>
            <w:vAlign w:val="center"/>
          </w:tcPr>
          <w:p w14:paraId="136CF7D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1,171,900.00</w:t>
            </w:r>
          </w:p>
        </w:tc>
        <w:tc>
          <w:tcPr>
            <w:tcW w:w="2044" w:type="dxa"/>
            <w:vAlign w:val="center"/>
          </w:tcPr>
          <w:p w14:paraId="245FF675">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1,171,900.00</w:t>
            </w:r>
          </w:p>
        </w:tc>
      </w:tr>
    </w:tbl>
    <w:p w14:paraId="6FAD5FB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 xml:space="preserve"> 本合同包不接受联合体投标</w:t>
      </w:r>
    </w:p>
    <w:p w14:paraId="528ECE95">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 xml:space="preserve"> 合同履行期限：自合同签订之日起1年</w:t>
      </w:r>
    </w:p>
    <w:p w14:paraId="3C7D67B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二、申请人的资格要求：</w:t>
      </w:r>
    </w:p>
    <w:p w14:paraId="3C20537A">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1.满足《中华人民共和国政府采购法》第二十二条规定;</w:t>
      </w:r>
    </w:p>
    <w:p w14:paraId="7747ABCA">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2.落实政府采购政策需满足的资格要求：</w:t>
      </w:r>
    </w:p>
    <w:p w14:paraId="1E8A72D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合同包1(吴起县地质灾害“隐患点+风险区”双控核查工作中介服务项目)落实政府采购政策需满足的资格要求如下:</w:t>
      </w:r>
    </w:p>
    <w:p w14:paraId="2E27B2DA">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本项目专门面向中小企业采购，供应商须为中型、小型、微型企业，并提供《中小企业声</w:t>
      </w:r>
      <w:r>
        <w:rPr>
          <w:rFonts w:hint="eastAsia" w:ascii="微软雅黑" w:hAnsi="微软雅黑" w:eastAsia="微软雅黑" w:cs="微软雅黑"/>
          <w:i w:val="0"/>
          <w:iCs w:val="0"/>
          <w:caps w:val="0"/>
          <w:color w:val="000000"/>
          <w:spacing w:val="0"/>
          <w:sz w:val="21"/>
          <w:szCs w:val="21"/>
          <w:shd w:val="clear" w:color="auto" w:fill="FFFFFF"/>
        </w:rPr>
        <w:br w:type="textWrapping"/>
      </w:r>
      <w:r>
        <w:rPr>
          <w:rFonts w:hint="eastAsia" w:ascii="微软雅黑" w:hAnsi="微软雅黑" w:eastAsia="微软雅黑" w:cs="微软雅黑"/>
          <w:i w:val="0"/>
          <w:iCs w:val="0"/>
          <w:caps w:val="0"/>
          <w:color w:val="000000"/>
          <w:spacing w:val="0"/>
          <w:sz w:val="21"/>
          <w:szCs w:val="21"/>
          <w:shd w:val="clear" w:color="auto" w:fill="FFFFFF"/>
        </w:rPr>
        <w:t>明函》（采购标的对应所属行业为建筑业，声明函格式按照《政府采购促进中小企业发展</w:t>
      </w:r>
      <w:r>
        <w:rPr>
          <w:rFonts w:hint="eastAsia" w:ascii="微软雅黑" w:hAnsi="微软雅黑" w:eastAsia="微软雅黑" w:cs="微软雅黑"/>
          <w:i w:val="0"/>
          <w:iCs w:val="0"/>
          <w:caps w:val="0"/>
          <w:color w:val="000000"/>
          <w:spacing w:val="0"/>
          <w:sz w:val="21"/>
          <w:szCs w:val="21"/>
          <w:shd w:val="clear" w:color="auto" w:fill="FFFFFF"/>
        </w:rPr>
        <w:br w:type="textWrapping"/>
      </w:r>
      <w:r>
        <w:rPr>
          <w:rFonts w:hint="eastAsia" w:ascii="微软雅黑" w:hAnsi="微软雅黑" w:eastAsia="微软雅黑" w:cs="微软雅黑"/>
          <w:i w:val="0"/>
          <w:iCs w:val="0"/>
          <w:caps w:val="0"/>
          <w:color w:val="000000"/>
          <w:spacing w:val="0"/>
          <w:sz w:val="21"/>
          <w:szCs w:val="21"/>
          <w:shd w:val="clear" w:color="auto" w:fill="FFFFFF"/>
        </w:rPr>
        <w:t>管理办法》（财库〔2020〕46 号）要求提供）。</w:t>
      </w:r>
      <w:r>
        <w:rPr>
          <w:rFonts w:hint="eastAsia" w:ascii="微软雅黑" w:hAnsi="微软雅黑" w:eastAsia="微软雅黑" w:cs="微软雅黑"/>
          <w:i w:val="0"/>
          <w:iCs w:val="0"/>
          <w:caps w:val="0"/>
          <w:color w:val="000000"/>
          <w:spacing w:val="0"/>
          <w:sz w:val="21"/>
          <w:szCs w:val="21"/>
          <w:shd w:val="clear" w:color="auto" w:fill="FFFFFF"/>
        </w:rPr>
        <w:br w:type="textWrapping"/>
      </w:r>
      <w:r>
        <w:rPr>
          <w:rFonts w:hint="eastAsia" w:ascii="微软雅黑" w:hAnsi="微软雅黑" w:eastAsia="微软雅黑" w:cs="微软雅黑"/>
          <w:i w:val="0"/>
          <w:iCs w:val="0"/>
          <w:caps w:val="0"/>
          <w:color w:val="000000"/>
          <w:spacing w:val="0"/>
          <w:sz w:val="21"/>
          <w:szCs w:val="21"/>
          <w:shd w:val="clear" w:color="auto" w:fill="FFFFFF"/>
        </w:rPr>
        <w:t>依据《中华人民共和国政府采购法》和《中华人民共和国政府采购法实施条例》的有关规</w:t>
      </w:r>
      <w:r>
        <w:rPr>
          <w:rFonts w:hint="eastAsia" w:ascii="微软雅黑" w:hAnsi="微软雅黑" w:eastAsia="微软雅黑" w:cs="微软雅黑"/>
          <w:i w:val="0"/>
          <w:iCs w:val="0"/>
          <w:caps w:val="0"/>
          <w:color w:val="000000"/>
          <w:spacing w:val="0"/>
          <w:sz w:val="21"/>
          <w:szCs w:val="21"/>
          <w:shd w:val="clear" w:color="auto" w:fill="FFFFFF"/>
        </w:rPr>
        <w:br w:type="textWrapping"/>
      </w:r>
      <w:r>
        <w:rPr>
          <w:rFonts w:hint="eastAsia" w:ascii="微软雅黑" w:hAnsi="微软雅黑" w:eastAsia="微软雅黑" w:cs="微软雅黑"/>
          <w:i w:val="0"/>
          <w:iCs w:val="0"/>
          <w:caps w:val="0"/>
          <w:color w:val="000000"/>
          <w:spacing w:val="0"/>
          <w:sz w:val="21"/>
          <w:szCs w:val="21"/>
          <w:shd w:val="clear" w:color="auto" w:fill="FFFFFF"/>
        </w:rPr>
        <w:t>定，落实政府采购政策。</w:t>
      </w:r>
      <w:r>
        <w:rPr>
          <w:rFonts w:hint="eastAsia" w:ascii="微软雅黑" w:hAnsi="微软雅黑" w:eastAsia="微软雅黑" w:cs="微软雅黑"/>
          <w:i w:val="0"/>
          <w:iCs w:val="0"/>
          <w:caps w:val="0"/>
          <w:color w:val="000000"/>
          <w:spacing w:val="0"/>
          <w:sz w:val="21"/>
          <w:szCs w:val="21"/>
          <w:shd w:val="clear" w:color="auto" w:fill="FFFFFF"/>
        </w:rPr>
        <w:br w:type="textWrapping"/>
      </w:r>
      <w:r>
        <w:rPr>
          <w:rFonts w:hint="eastAsia" w:ascii="微软雅黑" w:hAnsi="微软雅黑" w:eastAsia="微软雅黑" w:cs="微软雅黑"/>
          <w:i w:val="0"/>
          <w:iCs w:val="0"/>
          <w:caps w:val="0"/>
          <w:color w:val="000000"/>
          <w:spacing w:val="0"/>
          <w:sz w:val="21"/>
          <w:szCs w:val="21"/>
          <w:shd w:val="clear" w:color="auto" w:fill="FFFFFF"/>
        </w:rPr>
        <w:t>（1）《政府采购促进中小企业发展管理办法》的通知（财库〔2020〕46 号）；</w:t>
      </w:r>
      <w:r>
        <w:rPr>
          <w:rFonts w:hint="eastAsia" w:ascii="微软雅黑" w:hAnsi="微软雅黑" w:eastAsia="微软雅黑" w:cs="微软雅黑"/>
          <w:i w:val="0"/>
          <w:iCs w:val="0"/>
          <w:caps w:val="0"/>
          <w:color w:val="000000"/>
          <w:spacing w:val="0"/>
          <w:sz w:val="21"/>
          <w:szCs w:val="21"/>
          <w:shd w:val="clear" w:color="auto" w:fill="FFFFFF"/>
        </w:rPr>
        <w:br w:type="textWrapping"/>
      </w:r>
      <w:r>
        <w:rPr>
          <w:rFonts w:hint="eastAsia" w:ascii="微软雅黑" w:hAnsi="微软雅黑" w:eastAsia="微软雅黑" w:cs="微软雅黑"/>
          <w:i w:val="0"/>
          <w:iCs w:val="0"/>
          <w:caps w:val="0"/>
          <w:color w:val="000000"/>
          <w:spacing w:val="0"/>
          <w:sz w:val="21"/>
          <w:szCs w:val="21"/>
          <w:shd w:val="clear" w:color="auto" w:fill="FFFFFF"/>
        </w:rPr>
        <w:t>（2）财政部司法部关于政府采购支持监狱企业发展有关问题的通知--财库〔2014〕6</w:t>
      </w:r>
      <w:r>
        <w:rPr>
          <w:rFonts w:hint="eastAsia" w:ascii="微软雅黑" w:hAnsi="微软雅黑" w:eastAsia="微软雅黑" w:cs="微软雅黑"/>
          <w:i w:val="0"/>
          <w:iCs w:val="0"/>
          <w:caps w:val="0"/>
          <w:color w:val="000000"/>
          <w:spacing w:val="0"/>
          <w:sz w:val="21"/>
          <w:szCs w:val="21"/>
          <w:shd w:val="clear" w:color="auto" w:fill="FFFFFF"/>
        </w:rPr>
        <w:br w:type="textWrapping"/>
      </w:r>
      <w:r>
        <w:rPr>
          <w:rFonts w:hint="eastAsia" w:ascii="微软雅黑" w:hAnsi="微软雅黑" w:eastAsia="微软雅黑" w:cs="微软雅黑"/>
          <w:i w:val="0"/>
          <w:iCs w:val="0"/>
          <w:caps w:val="0"/>
          <w:color w:val="000000"/>
          <w:spacing w:val="0"/>
          <w:sz w:val="21"/>
          <w:szCs w:val="21"/>
          <w:shd w:val="clear" w:color="auto" w:fill="FFFFFF"/>
        </w:rPr>
        <w:t>号；</w:t>
      </w:r>
      <w:r>
        <w:rPr>
          <w:rFonts w:hint="eastAsia" w:ascii="微软雅黑" w:hAnsi="微软雅黑" w:eastAsia="微软雅黑" w:cs="微软雅黑"/>
          <w:i w:val="0"/>
          <w:iCs w:val="0"/>
          <w:caps w:val="0"/>
          <w:color w:val="000000"/>
          <w:spacing w:val="0"/>
          <w:sz w:val="21"/>
          <w:szCs w:val="21"/>
          <w:shd w:val="clear" w:color="auto" w:fill="FFFFFF"/>
        </w:rPr>
        <w:br w:type="textWrapping"/>
      </w:r>
      <w:r>
        <w:rPr>
          <w:rFonts w:hint="eastAsia" w:ascii="微软雅黑" w:hAnsi="微软雅黑" w:eastAsia="微软雅黑" w:cs="微软雅黑"/>
          <w:i w:val="0"/>
          <w:iCs w:val="0"/>
          <w:caps w:val="0"/>
          <w:color w:val="000000"/>
          <w:spacing w:val="0"/>
          <w:sz w:val="21"/>
          <w:szCs w:val="21"/>
          <w:shd w:val="clear" w:color="auto" w:fill="FFFFFF"/>
        </w:rPr>
        <w:t>（3）《国务院办公厅关于建立政府强制采购节能产品制度的通知》--国办发〔2007〕51 号；</w:t>
      </w:r>
      <w:r>
        <w:rPr>
          <w:rFonts w:hint="eastAsia" w:ascii="微软雅黑" w:hAnsi="微软雅黑" w:eastAsia="微软雅黑" w:cs="微软雅黑"/>
          <w:i w:val="0"/>
          <w:iCs w:val="0"/>
          <w:caps w:val="0"/>
          <w:color w:val="000000"/>
          <w:spacing w:val="0"/>
          <w:sz w:val="21"/>
          <w:szCs w:val="21"/>
          <w:shd w:val="clear" w:color="auto" w:fill="FFFFFF"/>
        </w:rPr>
        <w:br w:type="textWrapping"/>
      </w:r>
      <w:r>
        <w:rPr>
          <w:rFonts w:hint="eastAsia" w:ascii="微软雅黑" w:hAnsi="微软雅黑" w:eastAsia="微软雅黑" w:cs="微软雅黑"/>
          <w:i w:val="0"/>
          <w:iCs w:val="0"/>
          <w:caps w:val="0"/>
          <w:color w:val="000000"/>
          <w:spacing w:val="0"/>
          <w:sz w:val="21"/>
          <w:szCs w:val="21"/>
          <w:shd w:val="clear" w:color="auto" w:fill="FFFFFF"/>
        </w:rPr>
        <w:t>（4）《关于促进残疾人就业政府采购政策的通知》财库〔2017〕141 号；</w:t>
      </w:r>
      <w:r>
        <w:rPr>
          <w:rFonts w:hint="eastAsia" w:ascii="微软雅黑" w:hAnsi="微软雅黑" w:eastAsia="微软雅黑" w:cs="微软雅黑"/>
          <w:i w:val="0"/>
          <w:iCs w:val="0"/>
          <w:caps w:val="0"/>
          <w:color w:val="000000"/>
          <w:spacing w:val="0"/>
          <w:sz w:val="21"/>
          <w:szCs w:val="21"/>
          <w:shd w:val="clear" w:color="auto" w:fill="FFFFFF"/>
        </w:rPr>
        <w:br w:type="textWrapping"/>
      </w:r>
      <w:r>
        <w:rPr>
          <w:rFonts w:hint="eastAsia" w:ascii="微软雅黑" w:hAnsi="微软雅黑" w:eastAsia="微软雅黑" w:cs="微软雅黑"/>
          <w:i w:val="0"/>
          <w:iCs w:val="0"/>
          <w:caps w:val="0"/>
          <w:color w:val="000000"/>
          <w:spacing w:val="0"/>
          <w:sz w:val="21"/>
          <w:szCs w:val="21"/>
          <w:shd w:val="clear" w:color="auto" w:fill="FFFFFF"/>
        </w:rPr>
        <w:t>（5）《财政部 国务院扶贫办关于运用政府采购政策支持脱贫攻坚的通知》（财库</w:t>
      </w:r>
      <w:r>
        <w:rPr>
          <w:rFonts w:hint="eastAsia" w:ascii="微软雅黑" w:hAnsi="微软雅黑" w:eastAsia="微软雅黑" w:cs="微软雅黑"/>
          <w:i w:val="0"/>
          <w:iCs w:val="0"/>
          <w:caps w:val="0"/>
          <w:color w:val="000000"/>
          <w:spacing w:val="0"/>
          <w:sz w:val="21"/>
          <w:szCs w:val="21"/>
          <w:shd w:val="clear" w:color="auto" w:fill="FFFFFF"/>
        </w:rPr>
        <w:br w:type="textWrapping"/>
      </w:r>
      <w:r>
        <w:rPr>
          <w:rFonts w:hint="eastAsia" w:ascii="微软雅黑" w:hAnsi="微软雅黑" w:eastAsia="微软雅黑" w:cs="微软雅黑"/>
          <w:i w:val="0"/>
          <w:iCs w:val="0"/>
          <w:caps w:val="0"/>
          <w:color w:val="000000"/>
          <w:spacing w:val="0"/>
          <w:sz w:val="21"/>
          <w:szCs w:val="21"/>
          <w:shd w:val="clear" w:color="auto" w:fill="FFFFFF"/>
        </w:rPr>
        <w:t>〔2019〕27 号）；</w:t>
      </w:r>
      <w:r>
        <w:rPr>
          <w:rFonts w:hint="eastAsia" w:ascii="微软雅黑" w:hAnsi="微软雅黑" w:eastAsia="微软雅黑" w:cs="微软雅黑"/>
          <w:i w:val="0"/>
          <w:iCs w:val="0"/>
          <w:caps w:val="0"/>
          <w:color w:val="000000"/>
          <w:spacing w:val="0"/>
          <w:sz w:val="21"/>
          <w:szCs w:val="21"/>
          <w:shd w:val="clear" w:color="auto" w:fill="FFFFFF"/>
        </w:rPr>
        <w:br w:type="textWrapping"/>
      </w:r>
      <w:r>
        <w:rPr>
          <w:rFonts w:hint="eastAsia" w:ascii="微软雅黑" w:hAnsi="微软雅黑" w:eastAsia="微软雅黑" w:cs="微软雅黑"/>
          <w:i w:val="0"/>
          <w:iCs w:val="0"/>
          <w:caps w:val="0"/>
          <w:color w:val="000000"/>
          <w:spacing w:val="0"/>
          <w:sz w:val="21"/>
          <w:szCs w:val="21"/>
          <w:shd w:val="clear" w:color="auto" w:fill="FFFFFF"/>
        </w:rPr>
        <w:t>（6）陕西省财政厅关于印发《陕西省中小企业政府采购信用融资办法》（陕财办采</w:t>
      </w:r>
      <w:r>
        <w:rPr>
          <w:rFonts w:hint="eastAsia" w:ascii="微软雅黑" w:hAnsi="微软雅黑" w:eastAsia="微软雅黑" w:cs="微软雅黑"/>
          <w:i w:val="0"/>
          <w:iCs w:val="0"/>
          <w:caps w:val="0"/>
          <w:color w:val="000000"/>
          <w:spacing w:val="0"/>
          <w:sz w:val="21"/>
          <w:szCs w:val="21"/>
          <w:shd w:val="clear" w:color="auto" w:fill="FFFFFF"/>
        </w:rPr>
        <w:br w:type="textWrapping"/>
      </w:r>
      <w:r>
        <w:rPr>
          <w:rFonts w:hint="eastAsia" w:ascii="微软雅黑" w:hAnsi="微软雅黑" w:eastAsia="微软雅黑" w:cs="微软雅黑"/>
          <w:i w:val="0"/>
          <w:iCs w:val="0"/>
          <w:caps w:val="0"/>
          <w:color w:val="000000"/>
          <w:spacing w:val="0"/>
          <w:sz w:val="21"/>
          <w:szCs w:val="21"/>
          <w:shd w:val="clear" w:color="auto" w:fill="FFFFFF"/>
        </w:rPr>
        <w:t>〔2018〕23 号）；</w:t>
      </w:r>
      <w:r>
        <w:rPr>
          <w:rFonts w:hint="eastAsia" w:ascii="微软雅黑" w:hAnsi="微软雅黑" w:eastAsia="微软雅黑" w:cs="微软雅黑"/>
          <w:i w:val="0"/>
          <w:iCs w:val="0"/>
          <w:caps w:val="0"/>
          <w:color w:val="000000"/>
          <w:spacing w:val="0"/>
          <w:sz w:val="21"/>
          <w:szCs w:val="21"/>
          <w:shd w:val="clear" w:color="auto" w:fill="FFFFFF"/>
        </w:rPr>
        <w:br w:type="textWrapping"/>
      </w:r>
      <w:r>
        <w:rPr>
          <w:rFonts w:hint="eastAsia" w:ascii="微软雅黑" w:hAnsi="微软雅黑" w:eastAsia="微软雅黑" w:cs="微软雅黑"/>
          <w:i w:val="0"/>
          <w:iCs w:val="0"/>
          <w:caps w:val="0"/>
          <w:color w:val="000000"/>
          <w:spacing w:val="0"/>
          <w:sz w:val="21"/>
          <w:szCs w:val="21"/>
          <w:shd w:val="clear" w:color="auto" w:fill="FFFFFF"/>
        </w:rPr>
        <w:t>（7）《财政部 发展改革委 生态环境部 市场监管总局关于调整优化节能产品、环境标志</w:t>
      </w:r>
      <w:r>
        <w:rPr>
          <w:rFonts w:hint="eastAsia" w:ascii="微软雅黑" w:hAnsi="微软雅黑" w:eastAsia="微软雅黑" w:cs="微软雅黑"/>
          <w:i w:val="0"/>
          <w:iCs w:val="0"/>
          <w:caps w:val="0"/>
          <w:color w:val="000000"/>
          <w:spacing w:val="0"/>
          <w:sz w:val="21"/>
          <w:szCs w:val="21"/>
          <w:shd w:val="clear" w:color="auto" w:fill="FFFFFF"/>
        </w:rPr>
        <w:br w:type="textWrapping"/>
      </w:r>
      <w:r>
        <w:rPr>
          <w:rFonts w:hint="eastAsia" w:ascii="微软雅黑" w:hAnsi="微软雅黑" w:eastAsia="微软雅黑" w:cs="微软雅黑"/>
          <w:i w:val="0"/>
          <w:iCs w:val="0"/>
          <w:caps w:val="0"/>
          <w:color w:val="000000"/>
          <w:spacing w:val="0"/>
          <w:sz w:val="21"/>
          <w:szCs w:val="21"/>
          <w:shd w:val="clear" w:color="auto" w:fill="FFFFFF"/>
        </w:rPr>
        <w:t>产品政府采购执行机制的通知》（财库〔2019〕9 号）；</w:t>
      </w:r>
      <w:r>
        <w:rPr>
          <w:rFonts w:hint="eastAsia" w:ascii="微软雅黑" w:hAnsi="微软雅黑" w:eastAsia="微软雅黑" w:cs="微软雅黑"/>
          <w:i w:val="0"/>
          <w:iCs w:val="0"/>
          <w:caps w:val="0"/>
          <w:color w:val="000000"/>
          <w:spacing w:val="0"/>
          <w:sz w:val="21"/>
          <w:szCs w:val="21"/>
          <w:shd w:val="clear" w:color="auto" w:fill="FFFFFF"/>
        </w:rPr>
        <w:br w:type="textWrapping"/>
      </w:r>
      <w:r>
        <w:rPr>
          <w:rFonts w:hint="eastAsia" w:ascii="微软雅黑" w:hAnsi="微软雅黑" w:eastAsia="微软雅黑" w:cs="微软雅黑"/>
          <w:i w:val="0"/>
          <w:iCs w:val="0"/>
          <w:caps w:val="0"/>
          <w:color w:val="000000"/>
          <w:spacing w:val="0"/>
          <w:sz w:val="21"/>
          <w:szCs w:val="21"/>
          <w:shd w:val="clear" w:color="auto" w:fill="FFFFFF"/>
        </w:rPr>
        <w:t>（8）《关于运用政府采购政策支持乡村产业振兴的通知》（财库〔2021〕19 号）；</w:t>
      </w:r>
      <w:r>
        <w:rPr>
          <w:rFonts w:hint="eastAsia" w:ascii="微软雅黑" w:hAnsi="微软雅黑" w:eastAsia="微软雅黑" w:cs="微软雅黑"/>
          <w:i w:val="0"/>
          <w:iCs w:val="0"/>
          <w:caps w:val="0"/>
          <w:color w:val="000000"/>
          <w:spacing w:val="0"/>
          <w:sz w:val="21"/>
          <w:szCs w:val="21"/>
          <w:shd w:val="clear" w:color="auto" w:fill="FFFFFF"/>
        </w:rPr>
        <w:br w:type="textWrapping"/>
      </w:r>
      <w:r>
        <w:rPr>
          <w:rFonts w:hint="eastAsia" w:ascii="微软雅黑" w:hAnsi="微软雅黑" w:eastAsia="微软雅黑" w:cs="微软雅黑"/>
          <w:i w:val="0"/>
          <w:iCs w:val="0"/>
          <w:caps w:val="0"/>
          <w:color w:val="000000"/>
          <w:spacing w:val="0"/>
          <w:sz w:val="21"/>
          <w:szCs w:val="21"/>
          <w:shd w:val="clear" w:color="auto" w:fill="FFFFFF"/>
        </w:rPr>
        <w:t>（9）其他需要落实的政府采购政策。</w:t>
      </w:r>
    </w:p>
    <w:p w14:paraId="1DA00D3D">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3.本项目的特定资格要求：</w:t>
      </w:r>
    </w:p>
    <w:p w14:paraId="0760CA7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合同包1(吴起县地质灾害“隐患点+风险区”双控核查工作中介服务项目)特定资格要求如下:</w:t>
      </w:r>
    </w:p>
    <w:p w14:paraId="00D89E75">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（1）具有独立承担民事责任能力的法人、其他组织或自然人，并出具合法有效的营业执照</w:t>
      </w:r>
      <w:r>
        <w:rPr>
          <w:rFonts w:hint="eastAsia" w:ascii="微软雅黑" w:hAnsi="微软雅黑" w:eastAsia="微软雅黑" w:cs="微软雅黑"/>
          <w:i w:val="0"/>
          <w:iCs w:val="0"/>
          <w:caps w:val="0"/>
          <w:color w:val="000000"/>
          <w:spacing w:val="0"/>
          <w:sz w:val="21"/>
          <w:szCs w:val="21"/>
          <w:shd w:val="clear" w:color="auto" w:fill="FFFFFF"/>
        </w:rPr>
        <w:br w:type="textWrapping"/>
      </w:r>
      <w:r>
        <w:rPr>
          <w:rFonts w:hint="eastAsia" w:ascii="微软雅黑" w:hAnsi="微软雅黑" w:eastAsia="微软雅黑" w:cs="微软雅黑"/>
          <w:i w:val="0"/>
          <w:iCs w:val="0"/>
          <w:caps w:val="0"/>
          <w:color w:val="000000"/>
          <w:spacing w:val="0"/>
          <w:sz w:val="21"/>
          <w:szCs w:val="21"/>
          <w:shd w:val="clear" w:color="auto" w:fill="FFFFFF"/>
        </w:rPr>
        <w:t>或事业单位法人证书等国家规定的相关证明,自然人参与的提供其身份证明（含年检报告）；</w:t>
      </w:r>
      <w:r>
        <w:rPr>
          <w:rFonts w:hint="eastAsia" w:ascii="微软雅黑" w:hAnsi="微软雅黑" w:eastAsia="微软雅黑" w:cs="微软雅黑"/>
          <w:i w:val="0"/>
          <w:iCs w:val="0"/>
          <w:caps w:val="0"/>
          <w:color w:val="000000"/>
          <w:spacing w:val="0"/>
          <w:sz w:val="21"/>
          <w:szCs w:val="21"/>
          <w:shd w:val="clear" w:color="auto" w:fill="FFFFFF"/>
        </w:rPr>
        <w:br w:type="textWrapping"/>
      </w:r>
      <w:r>
        <w:rPr>
          <w:rFonts w:hint="eastAsia" w:ascii="微软雅黑" w:hAnsi="微软雅黑" w:eastAsia="微软雅黑" w:cs="微软雅黑"/>
          <w:i w:val="0"/>
          <w:iCs w:val="0"/>
          <w:caps w:val="0"/>
          <w:color w:val="000000"/>
          <w:spacing w:val="0"/>
          <w:sz w:val="21"/>
          <w:szCs w:val="21"/>
          <w:shd w:val="clear" w:color="auto" w:fill="FFFFFF"/>
        </w:rPr>
        <w:t>（2）税收缴纳证明：提供报名日期前六个月内任意一个月的纳税证明或完税证明；</w:t>
      </w:r>
      <w:r>
        <w:rPr>
          <w:rFonts w:hint="eastAsia" w:ascii="微软雅黑" w:hAnsi="微软雅黑" w:eastAsia="微软雅黑" w:cs="微软雅黑"/>
          <w:i w:val="0"/>
          <w:iCs w:val="0"/>
          <w:caps w:val="0"/>
          <w:color w:val="000000"/>
          <w:spacing w:val="0"/>
          <w:sz w:val="21"/>
          <w:szCs w:val="21"/>
          <w:shd w:val="clear" w:color="auto" w:fill="FFFFFF"/>
        </w:rPr>
        <w:br w:type="textWrapping"/>
      </w:r>
      <w:r>
        <w:rPr>
          <w:rFonts w:hint="eastAsia" w:ascii="微软雅黑" w:hAnsi="微软雅黑" w:eastAsia="微软雅黑" w:cs="微软雅黑"/>
          <w:i w:val="0"/>
          <w:iCs w:val="0"/>
          <w:caps w:val="0"/>
          <w:color w:val="000000"/>
          <w:spacing w:val="0"/>
          <w:sz w:val="21"/>
          <w:szCs w:val="21"/>
          <w:shd w:val="clear" w:color="auto" w:fill="FFFFFF"/>
        </w:rPr>
        <w:t>（3）社会保障资金缴纳证明：提供报名日期前六个月内任意一个月的社会保障资金缴存单</w:t>
      </w:r>
      <w:r>
        <w:rPr>
          <w:rFonts w:hint="eastAsia" w:ascii="微软雅黑" w:hAnsi="微软雅黑" w:eastAsia="微软雅黑" w:cs="微软雅黑"/>
          <w:i w:val="0"/>
          <w:iCs w:val="0"/>
          <w:caps w:val="0"/>
          <w:color w:val="000000"/>
          <w:spacing w:val="0"/>
          <w:sz w:val="21"/>
          <w:szCs w:val="21"/>
          <w:shd w:val="clear" w:color="auto" w:fill="FFFFFF"/>
        </w:rPr>
        <w:br w:type="textWrapping"/>
      </w:r>
      <w:r>
        <w:rPr>
          <w:rFonts w:hint="eastAsia" w:ascii="微软雅黑" w:hAnsi="微软雅黑" w:eastAsia="微软雅黑" w:cs="微软雅黑"/>
          <w:i w:val="0"/>
          <w:iCs w:val="0"/>
          <w:caps w:val="0"/>
          <w:color w:val="000000"/>
          <w:spacing w:val="0"/>
          <w:sz w:val="21"/>
          <w:szCs w:val="21"/>
          <w:shd w:val="clear" w:color="auto" w:fill="FFFFFF"/>
        </w:rPr>
        <w:t>据或社保机构开具的社会保险参保缴费情况证明；</w:t>
      </w:r>
      <w:r>
        <w:rPr>
          <w:rFonts w:hint="eastAsia" w:ascii="微软雅黑" w:hAnsi="微软雅黑" w:eastAsia="微软雅黑" w:cs="微软雅黑"/>
          <w:i w:val="0"/>
          <w:iCs w:val="0"/>
          <w:caps w:val="0"/>
          <w:color w:val="000000"/>
          <w:spacing w:val="0"/>
          <w:sz w:val="21"/>
          <w:szCs w:val="21"/>
          <w:shd w:val="clear" w:color="auto" w:fill="FFFFFF"/>
        </w:rPr>
        <w:br w:type="textWrapping"/>
      </w:r>
      <w:r>
        <w:rPr>
          <w:rFonts w:hint="eastAsia" w:ascii="微软雅黑" w:hAnsi="微软雅黑" w:eastAsia="微软雅黑" w:cs="微软雅黑"/>
          <w:i w:val="0"/>
          <w:iCs w:val="0"/>
          <w:caps w:val="0"/>
          <w:color w:val="000000"/>
          <w:spacing w:val="0"/>
          <w:sz w:val="21"/>
          <w:szCs w:val="21"/>
          <w:shd w:val="clear" w:color="auto" w:fill="FFFFFF"/>
        </w:rPr>
        <w:t>（4）供应商具备地质灾害评估和治理工程勘查设计乙级（及以上）证书；</w:t>
      </w:r>
      <w:r>
        <w:rPr>
          <w:rFonts w:hint="eastAsia" w:ascii="微软雅黑" w:hAnsi="微软雅黑" w:eastAsia="微软雅黑" w:cs="微软雅黑"/>
          <w:i w:val="0"/>
          <w:iCs w:val="0"/>
          <w:caps w:val="0"/>
          <w:color w:val="000000"/>
          <w:spacing w:val="0"/>
          <w:sz w:val="21"/>
          <w:szCs w:val="21"/>
          <w:shd w:val="clear" w:color="auto" w:fill="FFFFFF"/>
        </w:rPr>
        <w:br w:type="textWrapping"/>
      </w:r>
      <w:r>
        <w:rPr>
          <w:rFonts w:hint="eastAsia" w:ascii="微软雅黑" w:hAnsi="微软雅黑" w:eastAsia="微软雅黑" w:cs="微软雅黑"/>
          <w:i w:val="0"/>
          <w:iCs w:val="0"/>
          <w:caps w:val="0"/>
          <w:color w:val="000000"/>
          <w:spacing w:val="0"/>
          <w:sz w:val="21"/>
          <w:szCs w:val="21"/>
          <w:shd w:val="clear" w:color="auto" w:fill="FFFFFF"/>
        </w:rPr>
        <w:t>（5）法定代表人参加磋商的，须出具法定代表人身份证明书及身份证复印件。法定代表人</w:t>
      </w:r>
      <w:r>
        <w:rPr>
          <w:rFonts w:hint="eastAsia" w:ascii="微软雅黑" w:hAnsi="微软雅黑" w:eastAsia="微软雅黑" w:cs="微软雅黑"/>
          <w:i w:val="0"/>
          <w:iCs w:val="0"/>
          <w:caps w:val="0"/>
          <w:color w:val="000000"/>
          <w:spacing w:val="0"/>
          <w:sz w:val="21"/>
          <w:szCs w:val="21"/>
          <w:shd w:val="clear" w:color="auto" w:fill="FFFFFF"/>
        </w:rPr>
        <w:br w:type="textWrapping"/>
      </w:r>
      <w:r>
        <w:rPr>
          <w:rFonts w:hint="eastAsia" w:ascii="微软雅黑" w:hAnsi="微软雅黑" w:eastAsia="微软雅黑" w:cs="微软雅黑"/>
          <w:i w:val="0"/>
          <w:iCs w:val="0"/>
          <w:caps w:val="0"/>
          <w:color w:val="000000"/>
          <w:spacing w:val="0"/>
          <w:sz w:val="21"/>
          <w:szCs w:val="21"/>
          <w:shd w:val="clear" w:color="auto" w:fill="FFFFFF"/>
        </w:rPr>
        <w:t>授权委托代理人参加磋商的，须出具法定代表人授权委托书及委托代理人身份证复印件；</w:t>
      </w:r>
      <w:r>
        <w:rPr>
          <w:rFonts w:hint="eastAsia" w:ascii="微软雅黑" w:hAnsi="微软雅黑" w:eastAsia="微软雅黑" w:cs="微软雅黑"/>
          <w:i w:val="0"/>
          <w:iCs w:val="0"/>
          <w:caps w:val="0"/>
          <w:color w:val="000000"/>
          <w:spacing w:val="0"/>
          <w:sz w:val="21"/>
          <w:szCs w:val="21"/>
          <w:shd w:val="clear" w:color="auto" w:fill="FFFFFF"/>
        </w:rPr>
        <w:br w:type="textWrapping"/>
      </w:r>
      <w:r>
        <w:rPr>
          <w:rFonts w:hint="eastAsia" w:ascii="微软雅黑" w:hAnsi="微软雅黑" w:eastAsia="微软雅黑" w:cs="微软雅黑"/>
          <w:i w:val="0"/>
          <w:iCs w:val="0"/>
          <w:caps w:val="0"/>
          <w:color w:val="000000"/>
          <w:spacing w:val="0"/>
          <w:sz w:val="21"/>
          <w:szCs w:val="21"/>
          <w:shd w:val="clear" w:color="auto" w:fill="FFFFFF"/>
        </w:rPr>
        <w:t>（6）提供 2022 或 2023 年度财务审计报告或开户银行出具的资信证明；</w:t>
      </w:r>
      <w:r>
        <w:rPr>
          <w:rFonts w:hint="eastAsia" w:ascii="微软雅黑" w:hAnsi="微软雅黑" w:eastAsia="微软雅黑" w:cs="微软雅黑"/>
          <w:i w:val="0"/>
          <w:iCs w:val="0"/>
          <w:caps w:val="0"/>
          <w:color w:val="000000"/>
          <w:spacing w:val="0"/>
          <w:sz w:val="21"/>
          <w:szCs w:val="21"/>
          <w:shd w:val="clear" w:color="auto" w:fill="FFFFFF"/>
        </w:rPr>
        <w:br w:type="textWrapping"/>
      </w:r>
      <w:r>
        <w:rPr>
          <w:rFonts w:hint="eastAsia" w:ascii="微软雅黑" w:hAnsi="微软雅黑" w:eastAsia="微软雅黑" w:cs="微软雅黑"/>
          <w:i w:val="0"/>
          <w:iCs w:val="0"/>
          <w:caps w:val="0"/>
          <w:color w:val="000000"/>
          <w:spacing w:val="0"/>
          <w:sz w:val="21"/>
          <w:szCs w:val="21"/>
          <w:shd w:val="clear" w:color="auto" w:fill="FFFFFF"/>
        </w:rPr>
        <w:t>（7）参加本次磋商前 3 年内，在经营活动中没有重大违法记录的书面声明；</w:t>
      </w:r>
      <w:r>
        <w:rPr>
          <w:rFonts w:hint="eastAsia" w:ascii="微软雅黑" w:hAnsi="微软雅黑" w:eastAsia="微软雅黑" w:cs="微软雅黑"/>
          <w:i w:val="0"/>
          <w:iCs w:val="0"/>
          <w:caps w:val="0"/>
          <w:color w:val="000000"/>
          <w:spacing w:val="0"/>
          <w:sz w:val="21"/>
          <w:szCs w:val="21"/>
          <w:shd w:val="clear" w:color="auto" w:fill="FFFFFF"/>
        </w:rPr>
        <w:br w:type="textWrapping"/>
      </w:r>
      <w:r>
        <w:rPr>
          <w:rFonts w:hint="eastAsia" w:ascii="微软雅黑" w:hAnsi="微软雅黑" w:eastAsia="微软雅黑" w:cs="微软雅黑"/>
          <w:i w:val="0"/>
          <w:iCs w:val="0"/>
          <w:caps w:val="0"/>
          <w:color w:val="000000"/>
          <w:spacing w:val="0"/>
          <w:sz w:val="21"/>
          <w:szCs w:val="21"/>
          <w:shd w:val="clear" w:color="auto" w:fill="FFFFFF"/>
        </w:rPr>
        <w:t>（8）供应商不得为“信用中国”网站中列入失信被执行人、重大税收违法失信主体，不得</w:t>
      </w:r>
      <w:r>
        <w:rPr>
          <w:rFonts w:hint="eastAsia" w:ascii="微软雅黑" w:hAnsi="微软雅黑" w:eastAsia="微软雅黑" w:cs="微软雅黑"/>
          <w:i w:val="0"/>
          <w:iCs w:val="0"/>
          <w:caps w:val="0"/>
          <w:color w:val="000000"/>
          <w:spacing w:val="0"/>
          <w:sz w:val="21"/>
          <w:szCs w:val="21"/>
          <w:shd w:val="clear" w:color="auto" w:fill="FFFFFF"/>
        </w:rPr>
        <w:br w:type="textWrapping"/>
      </w:r>
      <w:r>
        <w:rPr>
          <w:rFonts w:hint="eastAsia" w:ascii="微软雅黑" w:hAnsi="微软雅黑" w:eastAsia="微软雅黑" w:cs="微软雅黑"/>
          <w:i w:val="0"/>
          <w:iCs w:val="0"/>
          <w:caps w:val="0"/>
          <w:color w:val="000000"/>
          <w:spacing w:val="0"/>
          <w:sz w:val="21"/>
          <w:szCs w:val="21"/>
          <w:shd w:val="clear" w:color="auto" w:fill="FFFFFF"/>
        </w:rPr>
        <w:t>为中国政府采购网政府采购严重违法失信行为记录名单中被财政部门禁止参加政府采购活</w:t>
      </w:r>
      <w:r>
        <w:rPr>
          <w:rFonts w:hint="eastAsia" w:ascii="微软雅黑" w:hAnsi="微软雅黑" w:eastAsia="微软雅黑" w:cs="微软雅黑"/>
          <w:i w:val="0"/>
          <w:iCs w:val="0"/>
          <w:caps w:val="0"/>
          <w:color w:val="000000"/>
          <w:spacing w:val="0"/>
          <w:sz w:val="21"/>
          <w:szCs w:val="21"/>
          <w:shd w:val="clear" w:color="auto" w:fill="FFFFFF"/>
        </w:rPr>
        <w:br w:type="textWrapping"/>
      </w:r>
      <w:r>
        <w:rPr>
          <w:rFonts w:hint="eastAsia" w:ascii="微软雅黑" w:hAnsi="微软雅黑" w:eastAsia="微软雅黑" w:cs="微软雅黑"/>
          <w:i w:val="0"/>
          <w:iCs w:val="0"/>
          <w:caps w:val="0"/>
          <w:color w:val="000000"/>
          <w:spacing w:val="0"/>
          <w:sz w:val="21"/>
          <w:szCs w:val="21"/>
          <w:shd w:val="clear" w:color="auto" w:fill="FFFFFF"/>
        </w:rPr>
        <w:t>动的供应商；（提供查询结果网页截图并加盖供应商公章）；</w:t>
      </w:r>
      <w:r>
        <w:rPr>
          <w:rFonts w:hint="eastAsia" w:ascii="微软雅黑" w:hAnsi="微软雅黑" w:eastAsia="微软雅黑" w:cs="微软雅黑"/>
          <w:i w:val="0"/>
          <w:iCs w:val="0"/>
          <w:caps w:val="0"/>
          <w:color w:val="000000"/>
          <w:spacing w:val="0"/>
          <w:sz w:val="21"/>
          <w:szCs w:val="21"/>
          <w:shd w:val="clear" w:color="auto" w:fill="FFFFFF"/>
        </w:rPr>
        <w:br w:type="textWrapping"/>
      </w:r>
      <w:r>
        <w:rPr>
          <w:rFonts w:hint="eastAsia" w:ascii="微软雅黑" w:hAnsi="微软雅黑" w:eastAsia="微软雅黑" w:cs="微软雅黑"/>
          <w:i w:val="0"/>
          <w:iCs w:val="0"/>
          <w:caps w:val="0"/>
          <w:color w:val="000000"/>
          <w:spacing w:val="0"/>
          <w:sz w:val="21"/>
          <w:szCs w:val="21"/>
          <w:shd w:val="clear" w:color="auto" w:fill="FFFFFF"/>
        </w:rPr>
        <w:t>（9）本项目不接受联合体磋商。</w:t>
      </w:r>
    </w:p>
    <w:p w14:paraId="265B1D1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三、获取采购文件</w:t>
      </w:r>
    </w:p>
    <w:p w14:paraId="535C19A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时间： 2024年12月03日 至 2024年12月09日 ，每天上午 09:00:00 至 12:00:00 ，下午 14:00:00 至 18:00:00 （北京时间）</w:t>
      </w:r>
    </w:p>
    <w:p w14:paraId="1E9A9ECA">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途径：延安市吴起县陈蒿湾石油小区门面房 A（2）4-1 四楼华春公司</w:t>
      </w:r>
    </w:p>
    <w:p w14:paraId="04B1A5C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方式：现场获取</w:t>
      </w:r>
    </w:p>
    <w:p w14:paraId="584DF27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售价： 0元</w:t>
      </w:r>
    </w:p>
    <w:p w14:paraId="5A58DBC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四、响应文件提交</w:t>
      </w:r>
    </w:p>
    <w:p w14:paraId="3419509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截止时间： 2024年12月1</w:t>
      </w:r>
      <w:r>
        <w:rPr>
          <w:rFonts w:hint="eastAsia" w:ascii="微软雅黑" w:hAnsi="微软雅黑" w:eastAsia="微软雅黑" w:cs="微软雅黑"/>
          <w:i w:val="0"/>
          <w:iCs w:val="0"/>
          <w:caps w:val="0"/>
          <w:color w:val="000000"/>
          <w:spacing w:val="0"/>
          <w:sz w:val="21"/>
          <w:szCs w:val="21"/>
          <w:shd w:val="clear" w:color="auto" w:fill="FFFFFF"/>
          <w:lang w:val="en-US" w:eastAsia="zh-CN"/>
        </w:rPr>
        <w:t>7</w:t>
      </w:r>
      <w:r>
        <w:rPr>
          <w:rFonts w:hint="eastAsia" w:ascii="微软雅黑" w:hAnsi="微软雅黑" w:eastAsia="微软雅黑" w:cs="微软雅黑"/>
          <w:i w:val="0"/>
          <w:iCs w:val="0"/>
          <w:caps w:val="0"/>
          <w:color w:val="000000"/>
          <w:spacing w:val="0"/>
          <w:sz w:val="21"/>
          <w:szCs w:val="21"/>
          <w:shd w:val="clear" w:color="auto" w:fill="FFFFFF"/>
        </w:rPr>
        <w:t>日 1</w:t>
      </w:r>
      <w:r>
        <w:rPr>
          <w:rFonts w:hint="eastAsia" w:ascii="微软雅黑" w:hAnsi="微软雅黑" w:eastAsia="微软雅黑" w:cs="微软雅黑"/>
          <w:i w:val="0"/>
          <w:iCs w:val="0"/>
          <w:caps w:val="0"/>
          <w:color w:val="000000"/>
          <w:spacing w:val="0"/>
          <w:sz w:val="21"/>
          <w:szCs w:val="21"/>
          <w:shd w:val="clear" w:color="auto" w:fill="FFFFFF"/>
          <w:lang w:val="en-US" w:eastAsia="zh-CN"/>
        </w:rPr>
        <w:t>0</w:t>
      </w:r>
      <w:r>
        <w:rPr>
          <w:rFonts w:hint="eastAsia" w:ascii="微软雅黑" w:hAnsi="微软雅黑" w:eastAsia="微软雅黑" w:cs="微软雅黑"/>
          <w:i w:val="0"/>
          <w:iCs w:val="0"/>
          <w:caps w:val="0"/>
          <w:color w:val="000000"/>
          <w:spacing w:val="0"/>
          <w:sz w:val="21"/>
          <w:szCs w:val="21"/>
          <w:shd w:val="clear" w:color="auto" w:fill="FFFFFF"/>
        </w:rPr>
        <w:t>时00分00秒 （北京时间）</w:t>
      </w:r>
    </w:p>
    <w:p w14:paraId="7A61951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地点：延安市吴起县陈蒿湾石油小区门面房 A（2）4-1 四楼华春公司</w:t>
      </w:r>
    </w:p>
    <w:p w14:paraId="7C5B9A7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五、开启</w:t>
      </w:r>
    </w:p>
    <w:p w14:paraId="05259EB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时间： 2024年12月1</w:t>
      </w:r>
      <w:r>
        <w:rPr>
          <w:rFonts w:hint="eastAsia" w:ascii="微软雅黑" w:hAnsi="微软雅黑" w:eastAsia="微软雅黑" w:cs="微软雅黑"/>
          <w:i w:val="0"/>
          <w:iCs w:val="0"/>
          <w:caps w:val="0"/>
          <w:color w:val="000000"/>
          <w:spacing w:val="0"/>
          <w:sz w:val="21"/>
          <w:szCs w:val="21"/>
          <w:shd w:val="clear" w:color="auto" w:fill="FFFFFF"/>
          <w:lang w:val="en-US" w:eastAsia="zh-CN"/>
        </w:rPr>
        <w:t>7</w:t>
      </w:r>
      <w:r>
        <w:rPr>
          <w:rFonts w:hint="eastAsia" w:ascii="微软雅黑" w:hAnsi="微软雅黑" w:eastAsia="微软雅黑" w:cs="微软雅黑"/>
          <w:i w:val="0"/>
          <w:iCs w:val="0"/>
          <w:caps w:val="0"/>
          <w:color w:val="000000"/>
          <w:spacing w:val="0"/>
          <w:sz w:val="21"/>
          <w:szCs w:val="21"/>
          <w:shd w:val="clear" w:color="auto" w:fill="FFFFFF"/>
        </w:rPr>
        <w:t>日 1</w:t>
      </w:r>
      <w:r>
        <w:rPr>
          <w:rFonts w:hint="eastAsia" w:ascii="微软雅黑" w:hAnsi="微软雅黑" w:eastAsia="微软雅黑" w:cs="微软雅黑"/>
          <w:i w:val="0"/>
          <w:iCs w:val="0"/>
          <w:caps w:val="0"/>
          <w:color w:val="000000"/>
          <w:spacing w:val="0"/>
          <w:sz w:val="21"/>
          <w:szCs w:val="21"/>
          <w:shd w:val="clear" w:color="auto" w:fill="FFFFFF"/>
          <w:lang w:val="en-US" w:eastAsia="zh-CN"/>
        </w:rPr>
        <w:t>0</w:t>
      </w:r>
      <w:r>
        <w:rPr>
          <w:rFonts w:hint="eastAsia" w:ascii="微软雅黑" w:hAnsi="微软雅黑" w:eastAsia="微软雅黑" w:cs="微软雅黑"/>
          <w:i w:val="0"/>
          <w:iCs w:val="0"/>
          <w:caps w:val="0"/>
          <w:color w:val="000000"/>
          <w:spacing w:val="0"/>
          <w:sz w:val="21"/>
          <w:szCs w:val="21"/>
          <w:shd w:val="clear" w:color="auto" w:fill="FFFFFF"/>
        </w:rPr>
        <w:t>时00分00秒 （北京时间）</w:t>
      </w:r>
    </w:p>
    <w:p w14:paraId="6DA60A0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地点：延安市吴起县陈蒿湾石油小区门面房 A（2）4-1 四楼华春公司</w:t>
      </w:r>
    </w:p>
    <w:p w14:paraId="0E6476C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六、公告期限</w:t>
      </w:r>
    </w:p>
    <w:p w14:paraId="64C63691">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自本公告发布之日起3个工作日。</w:t>
      </w:r>
    </w:p>
    <w:p w14:paraId="1F25CD5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七、其他补充事宜</w:t>
      </w:r>
    </w:p>
    <w:p w14:paraId="0674471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1.凡有意参与的供应商请携带本单位介绍信及法定代表人授权书（附法定代表人身份证复印件）及被授权人身份证（法定代表人直接参加</w:t>
      </w:r>
    </w:p>
    <w:p w14:paraId="69352E9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只须提供法定代表人身份证）（盖鲜章复印件一套），售后不退，谢绝邮寄。</w:t>
      </w:r>
    </w:p>
    <w:p w14:paraId="15D4012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2.逾期送达或者未送达指定地点的响应文件，采购人不予受理。</w:t>
      </w:r>
    </w:p>
    <w:p w14:paraId="506CB9D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3.本次竞争性磋商公告在《陕西省政府采购网》媒介上发布。</w:t>
      </w:r>
    </w:p>
    <w:p w14:paraId="5D3CFE2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4.供应商必须为陕西省政府采购网在册供应商，请供应商按照陕西省财政厅关于政府采购供应商注册登记有关事项的通知中的要求，通过</w:t>
      </w:r>
    </w:p>
    <w:p w14:paraId="167423B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陕西省政府采购网注册登记加入陕西省政府采购供应商库。</w:t>
      </w:r>
    </w:p>
    <w:p w14:paraId="6D9D8B2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八、对本次招标提出询问，请按以下方式联系。</w:t>
      </w:r>
    </w:p>
    <w:p w14:paraId="0A801D6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1.采购人信息</w:t>
      </w:r>
    </w:p>
    <w:p w14:paraId="5A6C412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名称：吴起县自然资源局</w:t>
      </w:r>
    </w:p>
    <w:p w14:paraId="35E4281A">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地址：吴起县刘渠子转盘</w:t>
      </w:r>
    </w:p>
    <w:p w14:paraId="6FD8442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联系方式：13098041201</w:t>
      </w:r>
    </w:p>
    <w:p w14:paraId="1D10B7C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2.采购代理机构信息</w:t>
      </w:r>
    </w:p>
    <w:p w14:paraId="4C1ADAF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名称：华春建设工程项目管理有限责任公司</w:t>
      </w:r>
    </w:p>
    <w:p w14:paraId="44147D2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地址：陕西省西安市碑林区西安市碑林区南二环西段21号华融国际商务大厦B-1701</w:t>
      </w:r>
    </w:p>
    <w:p w14:paraId="403F7D8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联系方式：15191145825</w:t>
      </w:r>
    </w:p>
    <w:p w14:paraId="115FF23D">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3.项目联系方式</w:t>
      </w:r>
    </w:p>
    <w:p w14:paraId="5FF4D63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项目联系人：王勇</w:t>
      </w:r>
    </w:p>
    <w:p w14:paraId="44A6C515">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电话：15191145825</w:t>
      </w:r>
    </w:p>
    <w:p w14:paraId="24BC30F1">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p>
    <w:p w14:paraId="1A79D011">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p>
    <w:p w14:paraId="04ED471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p>
    <w:p w14:paraId="0CDFDFAB">
      <w:pPr>
        <w:keepNext w:val="0"/>
        <w:keepLines w:val="0"/>
        <w:widowControl/>
        <w:suppressLineNumbers w:val="0"/>
        <w:shd w:val="clear" w:fill="FFFFFF"/>
        <w:wordWrap w:val="0"/>
        <w:spacing w:line="480" w:lineRule="atLeast"/>
        <w:ind w:left="0" w:firstLine="0"/>
        <w:jc w:val="both"/>
        <w:rPr>
          <w:rFonts w:hint="eastAsia" w:ascii="微软雅黑" w:hAnsi="微软雅黑" w:eastAsia="微软雅黑" w:cs="微软雅黑"/>
          <w:i w:val="0"/>
          <w:iCs w:val="0"/>
          <w:caps w:val="0"/>
          <w:color w:val="auto"/>
          <w:spacing w:val="0"/>
          <w:sz w:val="21"/>
          <w:szCs w:val="21"/>
        </w:rPr>
      </w:pPr>
    </w:p>
    <w:p w14:paraId="5F474EB3">
      <w:pPr>
        <w:pStyle w:val="22"/>
        <w:keepNext w:val="0"/>
        <w:keepLines w:val="0"/>
        <w:pageBreakBefore w:val="0"/>
        <w:widowControl/>
        <w:suppressLineNumbers w:val="0"/>
        <w:kinsoku/>
        <w:wordWrap/>
        <w:overflowPunct/>
        <w:topLinePunct w:val="0"/>
        <w:autoSpaceDE/>
        <w:autoSpaceDN/>
        <w:bidi w:val="0"/>
        <w:adjustRightInd w:val="0"/>
        <w:snapToGrid w:val="0"/>
        <w:spacing w:before="210" w:beforeAutospacing="0" w:after="210" w:afterAutospacing="0" w:line="300" w:lineRule="auto"/>
        <w:ind w:left="0" w:right="0" w:firstLine="420"/>
        <w:jc w:val="center"/>
        <w:textAlignment w:val="auto"/>
        <w:outlineLvl w:val="9"/>
        <w:rPr>
          <w:rFonts w:hint="eastAsia" w:ascii="宋体" w:hAnsi="宋体" w:eastAsia="宋体" w:cs="宋体"/>
          <w:color w:val="auto"/>
          <w:sz w:val="28"/>
          <w:szCs w:val="28"/>
        </w:rPr>
      </w:pPr>
    </w:p>
    <w:p w14:paraId="1260DBD7">
      <w:pPr>
        <w:pStyle w:val="33"/>
        <w:keepNext w:val="0"/>
        <w:keepLines w:val="0"/>
        <w:pageBreakBefore w:val="0"/>
        <w:kinsoku/>
        <w:wordWrap/>
        <w:overflowPunct/>
        <w:topLinePunct w:val="0"/>
        <w:bidi w:val="0"/>
        <w:adjustRightInd w:val="0"/>
        <w:snapToGrid w:val="0"/>
        <w:spacing w:beforeAutospacing="0" w:afterAutospacing="0" w:line="360" w:lineRule="auto"/>
        <w:textAlignment w:val="auto"/>
        <w:outlineLvl w:val="9"/>
        <w:rPr>
          <w:rFonts w:hint="eastAsia" w:ascii="宋体" w:hAnsi="宋体" w:eastAsia="宋体" w:cs="宋体"/>
          <w:color w:val="auto"/>
          <w:sz w:val="28"/>
          <w:szCs w:val="28"/>
          <w:lang w:eastAsia="zh-CN"/>
        </w:rPr>
      </w:pPr>
    </w:p>
    <w:p w14:paraId="6C7D907F">
      <w:pPr>
        <w:pStyle w:val="33"/>
        <w:keepNext w:val="0"/>
        <w:keepLines w:val="0"/>
        <w:pageBreakBefore w:val="0"/>
        <w:kinsoku/>
        <w:wordWrap/>
        <w:overflowPunct/>
        <w:topLinePunct w:val="0"/>
        <w:bidi w:val="0"/>
        <w:adjustRightInd w:val="0"/>
        <w:snapToGrid w:val="0"/>
        <w:spacing w:beforeAutospacing="0" w:afterAutospacing="0" w:line="360" w:lineRule="auto"/>
        <w:textAlignment w:val="auto"/>
        <w:outlineLvl w:val="9"/>
        <w:rPr>
          <w:rFonts w:hint="eastAsia" w:ascii="宋体" w:hAnsi="宋体" w:eastAsia="宋体" w:cs="宋体"/>
          <w:color w:val="auto"/>
          <w:sz w:val="28"/>
          <w:szCs w:val="28"/>
          <w:lang w:eastAsia="zh-CN"/>
        </w:rPr>
      </w:pPr>
    </w:p>
    <w:p w14:paraId="4A4F2789">
      <w:pPr>
        <w:rPr>
          <w:rFonts w:hint="eastAsia"/>
          <w:color w:val="auto"/>
        </w:rPr>
      </w:pPr>
      <w:bookmarkStart w:id="1" w:name="_Toc25499"/>
    </w:p>
    <w:p w14:paraId="71EAD46E">
      <w:pPr>
        <w:rPr>
          <w:rFonts w:hint="eastAsia"/>
          <w:color w:val="auto"/>
        </w:rPr>
      </w:pPr>
      <w:bookmarkStart w:id="2" w:name="_Toc23634"/>
    </w:p>
    <w:p w14:paraId="4C4108B3">
      <w:pPr>
        <w:rPr>
          <w:rFonts w:hint="eastAsia"/>
          <w:color w:val="auto"/>
        </w:rPr>
      </w:pPr>
      <w:r>
        <w:rPr>
          <w:rFonts w:hint="eastAsia"/>
          <w:color w:val="auto"/>
        </w:rPr>
        <w:br w:type="page"/>
      </w:r>
    </w:p>
    <w:p w14:paraId="55B6A61D">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color w:val="auto"/>
        </w:rPr>
      </w:pPr>
      <w:r>
        <w:rPr>
          <w:rFonts w:hint="eastAsia"/>
          <w:color w:val="auto"/>
        </w:rPr>
        <w:t>第二章</w:t>
      </w:r>
      <w:r>
        <w:rPr>
          <w:rFonts w:hint="eastAsia"/>
          <w:color w:val="auto"/>
          <w:lang w:val="en-US" w:eastAsia="zh-CN"/>
        </w:rPr>
        <w:t xml:space="preserve">  </w:t>
      </w:r>
      <w:r>
        <w:rPr>
          <w:rFonts w:hint="eastAsia"/>
          <w:color w:val="auto"/>
        </w:rPr>
        <w:t>供应商须知</w:t>
      </w:r>
      <w:bookmarkEnd w:id="1"/>
      <w:bookmarkEnd w:id="2"/>
    </w:p>
    <w:p w14:paraId="60685719">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磋商须知前附表</w:t>
      </w:r>
    </w:p>
    <w:tbl>
      <w:tblPr>
        <w:tblStyle w:val="25"/>
        <w:tblW w:w="94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1"/>
        <w:gridCol w:w="1892"/>
        <w:gridCol w:w="6627"/>
      </w:tblGrid>
      <w:tr w14:paraId="6792E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E027C86">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序号</w:t>
            </w:r>
          </w:p>
        </w:tc>
        <w:tc>
          <w:tcPr>
            <w:tcW w:w="1892" w:type="dxa"/>
            <w:tcBorders>
              <w:top w:val="single" w:color="auto" w:sz="4" w:space="0"/>
              <w:left w:val="single" w:color="auto" w:sz="4" w:space="0"/>
              <w:bottom w:val="single" w:color="auto" w:sz="4" w:space="0"/>
              <w:right w:val="single" w:color="auto" w:sz="4" w:space="0"/>
            </w:tcBorders>
            <w:vAlign w:val="center"/>
          </w:tcPr>
          <w:p w14:paraId="19135655">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内  容</w:t>
            </w:r>
          </w:p>
        </w:tc>
        <w:tc>
          <w:tcPr>
            <w:tcW w:w="6627" w:type="dxa"/>
            <w:tcBorders>
              <w:top w:val="single" w:color="auto" w:sz="4" w:space="0"/>
              <w:left w:val="single" w:color="auto" w:sz="4" w:space="0"/>
              <w:bottom w:val="single" w:color="auto" w:sz="4" w:space="0"/>
              <w:right w:val="single" w:color="auto" w:sz="4" w:space="0"/>
            </w:tcBorders>
            <w:vAlign w:val="center"/>
          </w:tcPr>
          <w:p w14:paraId="659D48B4">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说明与要求</w:t>
            </w:r>
          </w:p>
        </w:tc>
      </w:tr>
      <w:tr w14:paraId="23FAA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6769099">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p>
        </w:tc>
        <w:tc>
          <w:tcPr>
            <w:tcW w:w="1892" w:type="dxa"/>
            <w:tcBorders>
              <w:top w:val="single" w:color="auto" w:sz="4" w:space="0"/>
              <w:left w:val="single" w:color="auto" w:sz="4" w:space="0"/>
              <w:bottom w:val="single" w:color="auto" w:sz="4" w:space="0"/>
              <w:right w:val="single" w:color="auto" w:sz="4" w:space="0"/>
            </w:tcBorders>
            <w:vAlign w:val="center"/>
          </w:tcPr>
          <w:p w14:paraId="39B51FD6">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采购人</w:t>
            </w:r>
          </w:p>
        </w:tc>
        <w:tc>
          <w:tcPr>
            <w:tcW w:w="6627" w:type="dxa"/>
            <w:tcBorders>
              <w:top w:val="single" w:color="auto" w:sz="4" w:space="0"/>
              <w:left w:val="single" w:color="auto" w:sz="4" w:space="0"/>
              <w:bottom w:val="single" w:color="auto" w:sz="4" w:space="0"/>
              <w:right w:val="single" w:color="auto" w:sz="4" w:space="0"/>
            </w:tcBorders>
            <w:vAlign w:val="center"/>
          </w:tcPr>
          <w:p w14:paraId="13979594">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en-US"/>
              </w:rPr>
            </w:pPr>
            <w:r>
              <w:rPr>
                <w:rFonts w:hint="eastAsia" w:ascii="宋体" w:hAnsi="宋体" w:eastAsia="宋体" w:cs="宋体"/>
                <w:color w:val="auto"/>
                <w:kern w:val="0"/>
                <w:sz w:val="24"/>
                <w:szCs w:val="24"/>
                <w:highlight w:val="none"/>
                <w:u w:val="none"/>
                <w:lang w:val="zh-CN"/>
              </w:rPr>
              <w:t>采购人：吴起县自然资源局</w:t>
            </w:r>
            <w:r>
              <w:rPr>
                <w:rFonts w:hint="eastAsia" w:ascii="宋体" w:hAnsi="宋体" w:eastAsia="宋体" w:cs="宋体"/>
                <w:color w:val="auto"/>
                <w:kern w:val="0"/>
                <w:sz w:val="24"/>
                <w:szCs w:val="24"/>
                <w:highlight w:val="none"/>
                <w:u w:val="none"/>
                <w:lang w:val="en-US" w:eastAsia="zh-CN"/>
              </w:rPr>
              <w:t xml:space="preserve"> </w:t>
            </w:r>
          </w:p>
          <w:p w14:paraId="0A39CC80">
            <w:pPr>
              <w:pStyle w:val="33"/>
              <w:spacing w:line="360" w:lineRule="auto"/>
              <w:rPr>
                <w:rFonts w:hint="eastAsia" w:ascii="宋体" w:hAnsi="宋体" w:eastAsia="宋体" w:cs="宋体"/>
                <w:color w:val="auto"/>
                <w:lang w:eastAsia="zh-CN"/>
              </w:rPr>
            </w:pPr>
            <w:r>
              <w:rPr>
                <w:rFonts w:hint="eastAsia" w:ascii="宋体" w:hAnsi="宋体" w:eastAsia="宋体" w:cs="宋体"/>
                <w:color w:val="auto"/>
                <w:kern w:val="0"/>
                <w:sz w:val="24"/>
                <w:szCs w:val="24"/>
                <w:highlight w:val="none"/>
                <w:u w:val="none"/>
                <w:lang w:val="zh-CN"/>
              </w:rPr>
              <w:t>地</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kern w:val="0"/>
                <w:sz w:val="24"/>
                <w:szCs w:val="24"/>
                <w:highlight w:val="none"/>
                <w:u w:val="none"/>
                <w:lang w:val="zh-CN"/>
              </w:rPr>
              <w:t>址：吴起县刘渠子转盘</w:t>
            </w:r>
          </w:p>
          <w:p w14:paraId="16EB6E4F">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zh-CN" w:eastAsia="zh-CN"/>
              </w:rPr>
            </w:pPr>
            <w:r>
              <w:rPr>
                <w:rFonts w:hint="eastAsia" w:ascii="宋体" w:hAnsi="宋体" w:eastAsia="宋体" w:cs="宋体"/>
                <w:color w:val="auto"/>
                <w:kern w:val="0"/>
                <w:sz w:val="24"/>
                <w:szCs w:val="24"/>
                <w:highlight w:val="none"/>
                <w:u w:val="none"/>
                <w:lang w:val="zh-CN" w:eastAsia="zh-CN"/>
              </w:rPr>
              <w:t>联系人：候工</w:t>
            </w:r>
          </w:p>
          <w:p w14:paraId="265EF4FE">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single"/>
                <w:lang w:val="zh-CN"/>
              </w:rPr>
            </w:pPr>
            <w:r>
              <w:rPr>
                <w:rFonts w:hint="eastAsia" w:ascii="宋体" w:hAnsi="宋体" w:eastAsia="宋体" w:cs="宋体"/>
                <w:color w:val="auto"/>
                <w:kern w:val="0"/>
                <w:sz w:val="24"/>
                <w:szCs w:val="24"/>
                <w:highlight w:val="none"/>
                <w:u w:val="none"/>
                <w:lang w:val="zh-CN" w:eastAsia="zh-CN"/>
              </w:rPr>
              <w:t>电话：13098041201</w:t>
            </w:r>
          </w:p>
        </w:tc>
      </w:tr>
      <w:tr w14:paraId="4C49D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9FBCEC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w:t>
            </w:r>
          </w:p>
        </w:tc>
        <w:tc>
          <w:tcPr>
            <w:tcW w:w="1892" w:type="dxa"/>
            <w:tcBorders>
              <w:top w:val="single" w:color="auto" w:sz="4" w:space="0"/>
              <w:left w:val="single" w:color="auto" w:sz="4" w:space="0"/>
              <w:bottom w:val="single" w:color="auto" w:sz="4" w:space="0"/>
              <w:right w:val="single" w:color="auto" w:sz="4" w:space="0"/>
            </w:tcBorders>
            <w:vAlign w:val="center"/>
          </w:tcPr>
          <w:p w14:paraId="3580EE1D">
            <w:pPr>
              <w:autoSpaceDE w:val="0"/>
              <w:autoSpaceDN w:val="0"/>
              <w:adjustRightInd w:val="0"/>
              <w:spacing w:line="36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采购代理机构</w:t>
            </w:r>
          </w:p>
        </w:tc>
        <w:tc>
          <w:tcPr>
            <w:tcW w:w="6627" w:type="dxa"/>
            <w:tcBorders>
              <w:top w:val="single" w:color="auto" w:sz="4" w:space="0"/>
              <w:left w:val="single" w:color="auto" w:sz="4" w:space="0"/>
              <w:bottom w:val="single" w:color="auto" w:sz="4" w:space="0"/>
              <w:right w:val="single" w:color="auto" w:sz="4" w:space="0"/>
            </w:tcBorders>
            <w:vAlign w:val="center"/>
          </w:tcPr>
          <w:p w14:paraId="5D67CE88">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zh-CN" w:eastAsia="zh-CN"/>
              </w:rPr>
            </w:pPr>
            <w:r>
              <w:rPr>
                <w:rFonts w:hint="eastAsia" w:ascii="宋体" w:hAnsi="宋体" w:eastAsia="宋体" w:cs="宋体"/>
                <w:color w:val="auto"/>
                <w:kern w:val="0"/>
                <w:sz w:val="24"/>
                <w:szCs w:val="24"/>
                <w:highlight w:val="none"/>
                <w:u w:val="none"/>
                <w:lang w:val="zh-CN" w:eastAsia="zh-CN"/>
              </w:rPr>
              <w:t>名  称：华春建设工程项目管理有限责任公司</w:t>
            </w:r>
          </w:p>
          <w:p w14:paraId="3CE9F622">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zh-CN" w:eastAsia="zh-CN"/>
              </w:rPr>
            </w:pPr>
            <w:r>
              <w:rPr>
                <w:rFonts w:hint="eastAsia" w:ascii="宋体" w:hAnsi="宋体" w:eastAsia="宋体" w:cs="宋体"/>
                <w:color w:val="auto"/>
                <w:kern w:val="0"/>
                <w:sz w:val="24"/>
                <w:szCs w:val="24"/>
                <w:highlight w:val="none"/>
                <w:u w:val="none"/>
                <w:lang w:val="zh-CN" w:eastAsia="zh-CN"/>
              </w:rPr>
              <w:t>地  址：陕西省西安市碑林区西安市碑林区南二环西段21号华融国际商务大厦B-1701</w:t>
            </w:r>
          </w:p>
          <w:p w14:paraId="6C1CA63C">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zh-CN" w:eastAsia="zh-CN"/>
              </w:rPr>
              <w:t>联系人：</w:t>
            </w:r>
            <w:r>
              <w:rPr>
                <w:rFonts w:hint="eastAsia" w:ascii="宋体" w:hAnsi="宋体" w:eastAsia="宋体" w:cs="宋体"/>
                <w:color w:val="auto"/>
                <w:kern w:val="0"/>
                <w:sz w:val="24"/>
                <w:szCs w:val="24"/>
                <w:highlight w:val="none"/>
                <w:u w:val="none"/>
                <w:lang w:val="en-US" w:eastAsia="zh-CN"/>
              </w:rPr>
              <w:t>李岩</w:t>
            </w:r>
          </w:p>
          <w:p w14:paraId="62F9E7EF">
            <w:pPr>
              <w:shd w:val="clear" w:color="auto" w:fill="auto"/>
              <w:autoSpaceDE w:val="0"/>
              <w:autoSpaceDN w:val="0"/>
              <w:adjustRightInd w:val="0"/>
              <w:spacing w:line="360" w:lineRule="auto"/>
              <w:jc w:val="left"/>
              <w:rPr>
                <w:rFonts w:hint="default"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zh-CN" w:eastAsia="zh-CN"/>
              </w:rPr>
              <w:t>电话：</w:t>
            </w:r>
            <w:r>
              <w:rPr>
                <w:rFonts w:hint="eastAsia" w:ascii="宋体" w:hAnsi="宋体" w:eastAsia="宋体" w:cs="宋体"/>
                <w:color w:val="auto"/>
                <w:kern w:val="0"/>
                <w:sz w:val="24"/>
                <w:szCs w:val="24"/>
                <w:highlight w:val="none"/>
                <w:u w:val="none"/>
                <w:lang w:val="en-US" w:eastAsia="zh-CN"/>
              </w:rPr>
              <w:t>15319638480</w:t>
            </w:r>
          </w:p>
          <w:p w14:paraId="632459DB">
            <w:pPr>
              <w:shd w:val="clear" w:color="auto" w:fill="auto"/>
              <w:autoSpaceDE w:val="0"/>
              <w:autoSpaceDN w:val="0"/>
              <w:adjustRightInd w:val="0"/>
              <w:spacing w:line="36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val="none"/>
                <w:lang w:val="zh-CN" w:eastAsia="zh-CN"/>
              </w:rPr>
              <w:t>电子邮件</w:t>
            </w:r>
            <w:r>
              <w:rPr>
                <w:rFonts w:hint="eastAsia" w:ascii="宋体" w:hAnsi="宋体" w:eastAsia="宋体" w:cs="宋体"/>
                <w:color w:val="auto"/>
                <w:kern w:val="0"/>
                <w:sz w:val="24"/>
                <w:szCs w:val="24"/>
                <w:highlight w:val="none"/>
                <w:u w:val="none"/>
                <w:lang w:val="en-US" w:eastAsia="zh-CN"/>
              </w:rPr>
              <w:t>:/</w:t>
            </w:r>
          </w:p>
        </w:tc>
      </w:tr>
      <w:tr w14:paraId="6F61F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1CB73344">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892" w:type="dxa"/>
            <w:tcBorders>
              <w:top w:val="single" w:color="auto" w:sz="4" w:space="0"/>
              <w:left w:val="single" w:color="auto" w:sz="4" w:space="0"/>
              <w:bottom w:val="single" w:color="auto" w:sz="4" w:space="0"/>
              <w:right w:val="single" w:color="auto" w:sz="4" w:space="0"/>
            </w:tcBorders>
            <w:vAlign w:val="center"/>
          </w:tcPr>
          <w:p w14:paraId="65C0C5E2">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资金来源</w:t>
            </w:r>
          </w:p>
        </w:tc>
        <w:tc>
          <w:tcPr>
            <w:tcW w:w="6627" w:type="dxa"/>
            <w:tcBorders>
              <w:top w:val="single" w:color="auto" w:sz="4" w:space="0"/>
              <w:left w:val="single" w:color="auto" w:sz="4" w:space="0"/>
              <w:bottom w:val="single" w:color="auto" w:sz="4" w:space="0"/>
              <w:right w:val="single" w:color="auto" w:sz="4" w:space="0"/>
            </w:tcBorders>
            <w:vAlign w:val="center"/>
          </w:tcPr>
          <w:p w14:paraId="146D7D5E">
            <w:pPr>
              <w:spacing w:line="36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财政资金</w:t>
            </w:r>
          </w:p>
        </w:tc>
      </w:tr>
      <w:tr w14:paraId="5BAE9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4ED5B3E0">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892" w:type="dxa"/>
            <w:tcBorders>
              <w:top w:val="single" w:color="auto" w:sz="4" w:space="0"/>
              <w:left w:val="single" w:color="auto" w:sz="4" w:space="0"/>
              <w:bottom w:val="single" w:color="auto" w:sz="4" w:space="0"/>
              <w:right w:val="single" w:color="auto" w:sz="4" w:space="0"/>
            </w:tcBorders>
            <w:vAlign w:val="center"/>
          </w:tcPr>
          <w:p w14:paraId="735C75F4">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资金落实情况</w:t>
            </w:r>
          </w:p>
        </w:tc>
        <w:tc>
          <w:tcPr>
            <w:tcW w:w="6627" w:type="dxa"/>
            <w:tcBorders>
              <w:top w:val="single" w:color="auto" w:sz="4" w:space="0"/>
              <w:left w:val="single" w:color="auto" w:sz="4" w:space="0"/>
              <w:bottom w:val="single" w:color="auto" w:sz="4" w:space="0"/>
              <w:right w:val="single" w:color="auto" w:sz="4" w:space="0"/>
            </w:tcBorders>
            <w:vAlign w:val="center"/>
          </w:tcPr>
          <w:p w14:paraId="1854C83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已落实</w:t>
            </w:r>
          </w:p>
        </w:tc>
      </w:tr>
      <w:tr w14:paraId="289C3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1F3DCC4B">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892" w:type="dxa"/>
            <w:tcBorders>
              <w:top w:val="single" w:color="auto" w:sz="4" w:space="0"/>
              <w:left w:val="single" w:color="auto" w:sz="4" w:space="0"/>
              <w:bottom w:val="single" w:color="auto" w:sz="4" w:space="0"/>
              <w:right w:val="single" w:color="auto" w:sz="4" w:space="0"/>
            </w:tcBorders>
            <w:vAlign w:val="center"/>
          </w:tcPr>
          <w:p w14:paraId="695903A3">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最高限价</w:t>
            </w:r>
          </w:p>
        </w:tc>
        <w:tc>
          <w:tcPr>
            <w:tcW w:w="6627" w:type="dxa"/>
            <w:tcBorders>
              <w:top w:val="single" w:color="auto" w:sz="4" w:space="0"/>
              <w:left w:val="single" w:color="auto" w:sz="4" w:space="0"/>
              <w:bottom w:val="single" w:color="auto" w:sz="4" w:space="0"/>
              <w:right w:val="single" w:color="auto" w:sz="4" w:space="0"/>
            </w:tcBorders>
            <w:vAlign w:val="center"/>
          </w:tcPr>
          <w:p w14:paraId="7C93E57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sz w:val="24"/>
                <w:szCs w:val="24"/>
              </w:rPr>
              <w:t>1171900.00</w:t>
            </w:r>
            <w:r>
              <w:rPr>
                <w:rFonts w:hint="eastAsia" w:ascii="宋体" w:hAnsi="宋体" w:eastAsia="宋体" w:cs="宋体"/>
                <w:color w:val="auto"/>
                <w:sz w:val="24"/>
                <w:szCs w:val="24"/>
                <w:highlight w:val="none"/>
              </w:rPr>
              <w:t>元</w:t>
            </w:r>
          </w:p>
        </w:tc>
      </w:tr>
      <w:tr w14:paraId="66680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25A3E76">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892" w:type="dxa"/>
            <w:tcBorders>
              <w:top w:val="single" w:color="auto" w:sz="4" w:space="0"/>
              <w:left w:val="single" w:color="auto" w:sz="4" w:space="0"/>
              <w:bottom w:val="single" w:color="auto" w:sz="4" w:space="0"/>
              <w:right w:val="single" w:color="auto" w:sz="4" w:space="0"/>
            </w:tcBorders>
            <w:vAlign w:val="center"/>
          </w:tcPr>
          <w:p w14:paraId="7B661631">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采购内容</w:t>
            </w:r>
          </w:p>
        </w:tc>
        <w:tc>
          <w:tcPr>
            <w:tcW w:w="6627" w:type="dxa"/>
            <w:tcBorders>
              <w:top w:val="single" w:color="auto" w:sz="4" w:space="0"/>
              <w:left w:val="single" w:color="auto" w:sz="4" w:space="0"/>
              <w:bottom w:val="single" w:color="auto" w:sz="4" w:space="0"/>
              <w:right w:val="single" w:color="auto" w:sz="4" w:space="0"/>
            </w:tcBorders>
            <w:vAlign w:val="center"/>
          </w:tcPr>
          <w:p w14:paraId="28D3F08A">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详见磋商文件第三章服务内容及要求。</w:t>
            </w:r>
          </w:p>
        </w:tc>
      </w:tr>
      <w:tr w14:paraId="7C280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004611D">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 xml:space="preserve">  8</w:t>
            </w:r>
          </w:p>
        </w:tc>
        <w:tc>
          <w:tcPr>
            <w:tcW w:w="1892" w:type="dxa"/>
            <w:tcBorders>
              <w:top w:val="single" w:color="auto" w:sz="4" w:space="0"/>
              <w:left w:val="single" w:color="auto" w:sz="4" w:space="0"/>
              <w:bottom w:val="single" w:color="auto" w:sz="4" w:space="0"/>
              <w:right w:val="single" w:color="auto" w:sz="4" w:space="0"/>
            </w:tcBorders>
            <w:vAlign w:val="center"/>
          </w:tcPr>
          <w:p w14:paraId="0F9D2FA2">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质量要求</w:t>
            </w:r>
          </w:p>
        </w:tc>
        <w:tc>
          <w:tcPr>
            <w:tcW w:w="6627" w:type="dxa"/>
            <w:tcBorders>
              <w:top w:val="single" w:color="auto" w:sz="4" w:space="0"/>
              <w:left w:val="single" w:color="auto" w:sz="4" w:space="0"/>
              <w:bottom w:val="single" w:color="auto" w:sz="4" w:space="0"/>
              <w:right w:val="single" w:color="auto" w:sz="4" w:space="0"/>
            </w:tcBorders>
            <w:vAlign w:val="center"/>
          </w:tcPr>
          <w:p w14:paraId="0C4ADED5">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符合国家各项相关质量合格标准及磋商文件中的要求。</w:t>
            </w:r>
          </w:p>
        </w:tc>
      </w:tr>
      <w:tr w14:paraId="447C9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BFCF3B7">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9</w:t>
            </w:r>
          </w:p>
        </w:tc>
        <w:tc>
          <w:tcPr>
            <w:tcW w:w="1892" w:type="dxa"/>
            <w:tcBorders>
              <w:top w:val="single" w:color="auto" w:sz="4" w:space="0"/>
              <w:left w:val="single" w:color="auto" w:sz="4" w:space="0"/>
              <w:bottom w:val="single" w:color="auto" w:sz="4" w:space="0"/>
              <w:right w:val="single" w:color="auto" w:sz="4" w:space="0"/>
            </w:tcBorders>
            <w:vAlign w:val="center"/>
          </w:tcPr>
          <w:p w14:paraId="5A2C9667">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zh-CN"/>
              </w:rPr>
              <w:t>周期</w:t>
            </w:r>
          </w:p>
        </w:tc>
        <w:tc>
          <w:tcPr>
            <w:tcW w:w="6627" w:type="dxa"/>
            <w:tcBorders>
              <w:top w:val="single" w:color="auto" w:sz="4" w:space="0"/>
              <w:left w:val="single" w:color="auto" w:sz="4" w:space="0"/>
              <w:bottom w:val="single" w:color="auto" w:sz="4" w:space="0"/>
              <w:right w:val="single" w:color="auto" w:sz="4" w:space="0"/>
            </w:tcBorders>
            <w:vAlign w:val="center"/>
          </w:tcPr>
          <w:p w14:paraId="65E2BDA8">
            <w:pPr>
              <w:autoSpaceDE w:val="0"/>
              <w:autoSpaceDN w:val="0"/>
              <w:adjustRightInd w:val="0"/>
              <w:spacing w:line="360" w:lineRule="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自合同签订之日起1年</w:t>
            </w:r>
          </w:p>
        </w:tc>
      </w:tr>
      <w:tr w14:paraId="754CC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08B2EA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10</w:t>
            </w:r>
          </w:p>
        </w:tc>
        <w:tc>
          <w:tcPr>
            <w:tcW w:w="1892" w:type="dxa"/>
            <w:tcBorders>
              <w:top w:val="single" w:color="auto" w:sz="4" w:space="0"/>
              <w:left w:val="single" w:color="auto" w:sz="4" w:space="0"/>
              <w:bottom w:val="single" w:color="auto" w:sz="4" w:space="0"/>
              <w:right w:val="single" w:color="auto" w:sz="4" w:space="0"/>
            </w:tcBorders>
            <w:vAlign w:val="center"/>
          </w:tcPr>
          <w:p w14:paraId="0825DF95">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提交答疑截止时间</w:t>
            </w:r>
          </w:p>
        </w:tc>
        <w:tc>
          <w:tcPr>
            <w:tcW w:w="6627" w:type="dxa"/>
            <w:tcBorders>
              <w:top w:val="single" w:color="auto" w:sz="4" w:space="0"/>
              <w:left w:val="single" w:color="auto" w:sz="4" w:space="0"/>
              <w:bottom w:val="single" w:color="auto" w:sz="4" w:space="0"/>
              <w:right w:val="single" w:color="auto" w:sz="4" w:space="0"/>
            </w:tcBorders>
            <w:vAlign w:val="center"/>
          </w:tcPr>
          <w:p w14:paraId="0DE77276">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自投标截止时间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w:t>
            </w:r>
          </w:p>
        </w:tc>
      </w:tr>
      <w:tr w14:paraId="1349B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6C2BF9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11</w:t>
            </w:r>
          </w:p>
        </w:tc>
        <w:tc>
          <w:tcPr>
            <w:tcW w:w="1892" w:type="dxa"/>
            <w:tcBorders>
              <w:top w:val="single" w:color="auto" w:sz="4" w:space="0"/>
              <w:left w:val="single" w:color="auto" w:sz="4" w:space="0"/>
              <w:bottom w:val="single" w:color="auto" w:sz="4" w:space="0"/>
              <w:right w:val="single" w:color="auto" w:sz="4" w:space="0"/>
            </w:tcBorders>
            <w:vAlign w:val="center"/>
          </w:tcPr>
          <w:p w14:paraId="5C760237">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答疑回复截止时间</w:t>
            </w:r>
          </w:p>
        </w:tc>
        <w:tc>
          <w:tcPr>
            <w:tcW w:w="6627" w:type="dxa"/>
            <w:tcBorders>
              <w:top w:val="single" w:color="auto" w:sz="4" w:space="0"/>
              <w:left w:val="single" w:color="auto" w:sz="4" w:space="0"/>
              <w:bottom w:val="single" w:color="auto" w:sz="4" w:space="0"/>
              <w:right w:val="single" w:color="auto" w:sz="4" w:space="0"/>
            </w:tcBorders>
            <w:vAlign w:val="center"/>
          </w:tcPr>
          <w:p w14:paraId="4E2D1834">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自收到异议之日起3日内</w:t>
            </w:r>
          </w:p>
          <w:p w14:paraId="7C3CFD84">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答疑纪要为</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的组成部分，与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具有同等法律效力。</w:t>
            </w:r>
          </w:p>
        </w:tc>
      </w:tr>
      <w:tr w14:paraId="0943E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508615F">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12</w:t>
            </w:r>
          </w:p>
        </w:tc>
        <w:tc>
          <w:tcPr>
            <w:tcW w:w="1892" w:type="dxa"/>
            <w:tcBorders>
              <w:top w:val="single" w:color="auto" w:sz="4" w:space="0"/>
              <w:left w:val="single" w:color="auto" w:sz="4" w:space="0"/>
              <w:bottom w:val="single" w:color="auto" w:sz="4" w:space="0"/>
              <w:right w:val="single" w:color="auto" w:sz="4" w:space="0"/>
            </w:tcBorders>
            <w:vAlign w:val="center"/>
          </w:tcPr>
          <w:p w14:paraId="17F1B2DD">
            <w:pPr>
              <w:autoSpaceDE w:val="0"/>
              <w:autoSpaceDN w:val="0"/>
              <w:adjustRightInd w:val="0"/>
              <w:spacing w:line="36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递交磋商文件截止时间、地点</w:t>
            </w:r>
          </w:p>
        </w:tc>
        <w:tc>
          <w:tcPr>
            <w:tcW w:w="6627" w:type="dxa"/>
            <w:tcBorders>
              <w:top w:val="single" w:color="auto" w:sz="4" w:space="0"/>
              <w:left w:val="single" w:color="auto" w:sz="4" w:space="0"/>
              <w:bottom w:val="single" w:color="auto" w:sz="4" w:space="0"/>
              <w:right w:val="single" w:color="auto" w:sz="4" w:space="0"/>
            </w:tcBorders>
            <w:vAlign w:val="center"/>
          </w:tcPr>
          <w:p w14:paraId="14DA1526">
            <w:pPr>
              <w:autoSpaceDE w:val="0"/>
              <w:autoSpaceDN w:val="0"/>
              <w:adjustRightInd w:val="0"/>
              <w:spacing w:line="360" w:lineRule="auto"/>
              <w:jc w:val="left"/>
              <w:rPr>
                <w:rFonts w:hint="eastAsia" w:ascii="宋体" w:hAnsi="宋体" w:eastAsia="宋体" w:cs="宋体"/>
                <w:b w:val="0"/>
                <w:color w:val="auto"/>
                <w:sz w:val="24"/>
                <w:szCs w:val="24"/>
                <w:highlight w:val="none"/>
                <w:u w:val="none"/>
                <w:lang w:val="en-US" w:eastAsia="zh-CN"/>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eastAsia="zh-CN"/>
              </w:rPr>
              <w:t>2024年1</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17</w:t>
            </w:r>
            <w:r>
              <w:rPr>
                <w:rFonts w:hint="eastAsia" w:ascii="宋体" w:hAnsi="宋体" w:eastAsia="宋体" w:cs="宋体"/>
                <w:color w:val="auto"/>
                <w:sz w:val="24"/>
                <w:szCs w:val="24"/>
                <w:highlight w:val="none"/>
                <w:u w:val="single"/>
                <w:lang w:eastAsia="zh-CN"/>
              </w:rPr>
              <w:t>日1</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eastAsia="zh-CN"/>
              </w:rPr>
              <w:t>时00分00秒</w:t>
            </w:r>
            <w:r>
              <w:rPr>
                <w:rFonts w:hint="eastAsia" w:ascii="宋体" w:hAnsi="宋体" w:eastAsia="宋体" w:cs="宋体"/>
                <w:b w:val="0"/>
                <w:color w:val="auto"/>
                <w:sz w:val="24"/>
                <w:szCs w:val="24"/>
                <w:highlight w:val="none"/>
                <w:u w:val="none"/>
                <w:lang w:val="en-US" w:eastAsia="zh-CN"/>
              </w:rPr>
              <w:t>（北京时间）</w:t>
            </w:r>
          </w:p>
          <w:p w14:paraId="5CF95D74">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u w:val="none"/>
                <w:lang w:val="zh-CN" w:eastAsia="zh-CN" w:bidi="ar-SA"/>
              </w:rPr>
              <w:t>地点：延安市吴起县陈蒿湾石油小区门面房 A（2）4-1 四楼华春公司</w:t>
            </w:r>
          </w:p>
        </w:tc>
      </w:tr>
      <w:tr w14:paraId="06456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EFD3BA5">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13</w:t>
            </w:r>
          </w:p>
        </w:tc>
        <w:tc>
          <w:tcPr>
            <w:tcW w:w="1892" w:type="dxa"/>
            <w:tcBorders>
              <w:top w:val="single" w:color="auto" w:sz="4" w:space="0"/>
              <w:left w:val="single" w:color="auto" w:sz="4" w:space="0"/>
              <w:bottom w:val="single" w:color="auto" w:sz="4" w:space="0"/>
              <w:right w:val="single" w:color="auto" w:sz="4" w:space="0"/>
            </w:tcBorders>
            <w:vAlign w:val="center"/>
          </w:tcPr>
          <w:p w14:paraId="2A0ABAE9">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磋商时间、地点</w:t>
            </w:r>
          </w:p>
        </w:tc>
        <w:tc>
          <w:tcPr>
            <w:tcW w:w="6627" w:type="dxa"/>
            <w:tcBorders>
              <w:top w:val="single" w:color="auto" w:sz="4" w:space="0"/>
              <w:left w:val="single" w:color="auto" w:sz="4" w:space="0"/>
              <w:bottom w:val="single" w:color="auto" w:sz="4" w:space="0"/>
              <w:right w:val="single" w:color="auto" w:sz="4" w:space="0"/>
            </w:tcBorders>
            <w:vAlign w:val="center"/>
          </w:tcPr>
          <w:p w14:paraId="350A132A">
            <w:pPr>
              <w:shd w:val="clear" w:color="auto" w:fill="auto"/>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u w:val="single"/>
                <w:lang w:eastAsia="zh-CN"/>
              </w:rPr>
              <w:t>2024年1</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17</w:t>
            </w:r>
            <w:r>
              <w:rPr>
                <w:rFonts w:hint="eastAsia" w:ascii="宋体" w:hAnsi="宋体" w:eastAsia="宋体" w:cs="宋体"/>
                <w:color w:val="auto"/>
                <w:sz w:val="24"/>
                <w:szCs w:val="24"/>
                <w:highlight w:val="none"/>
                <w:u w:val="single"/>
                <w:lang w:eastAsia="zh-CN"/>
              </w:rPr>
              <w:t>日1</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eastAsia="zh-CN"/>
              </w:rPr>
              <w:t>时00分00秒</w:t>
            </w:r>
            <w:r>
              <w:rPr>
                <w:rFonts w:hint="eastAsia" w:ascii="宋体" w:hAnsi="宋体" w:eastAsia="宋体" w:cs="宋体"/>
                <w:color w:val="auto"/>
                <w:sz w:val="24"/>
                <w:szCs w:val="24"/>
                <w:highlight w:val="none"/>
                <w:lang w:val="en-US" w:eastAsia="zh-CN"/>
              </w:rPr>
              <w:t>（北京时间）</w:t>
            </w:r>
          </w:p>
          <w:p w14:paraId="4B4126D2">
            <w:pPr>
              <w:shd w:val="clear" w:color="auto" w:fill="auto"/>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地点：延安市吴起县陈蒿湾石油小区门面房 A（2）4-1 四楼华春公司</w:t>
            </w:r>
          </w:p>
        </w:tc>
      </w:tr>
      <w:tr w14:paraId="73B89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FC0E01F">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rPr>
              <w:t>4</w:t>
            </w:r>
          </w:p>
        </w:tc>
        <w:tc>
          <w:tcPr>
            <w:tcW w:w="1892" w:type="dxa"/>
            <w:tcBorders>
              <w:top w:val="single" w:color="auto" w:sz="4" w:space="0"/>
              <w:left w:val="single" w:color="auto" w:sz="4" w:space="0"/>
              <w:bottom w:val="single" w:color="auto" w:sz="4" w:space="0"/>
              <w:right w:val="single" w:color="auto" w:sz="4" w:space="0"/>
            </w:tcBorders>
            <w:vAlign w:val="center"/>
          </w:tcPr>
          <w:p w14:paraId="2B084B0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磋商有效期</w:t>
            </w:r>
          </w:p>
        </w:tc>
        <w:tc>
          <w:tcPr>
            <w:tcW w:w="6627" w:type="dxa"/>
            <w:tcBorders>
              <w:top w:val="single" w:color="auto" w:sz="4" w:space="0"/>
              <w:left w:val="single" w:color="auto" w:sz="4" w:space="0"/>
              <w:bottom w:val="single" w:color="auto" w:sz="4" w:space="0"/>
              <w:right w:val="single" w:color="auto" w:sz="4" w:space="0"/>
            </w:tcBorders>
            <w:vAlign w:val="center"/>
          </w:tcPr>
          <w:p w14:paraId="11DC7E7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90天</w:t>
            </w:r>
          </w:p>
        </w:tc>
      </w:tr>
      <w:tr w14:paraId="5C652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6FC7B966">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5</w:t>
            </w:r>
          </w:p>
        </w:tc>
        <w:tc>
          <w:tcPr>
            <w:tcW w:w="1892" w:type="dxa"/>
            <w:tcBorders>
              <w:top w:val="single" w:color="auto" w:sz="4" w:space="0"/>
              <w:left w:val="single" w:color="auto" w:sz="4" w:space="0"/>
              <w:bottom w:val="single" w:color="auto" w:sz="4" w:space="0"/>
              <w:right w:val="single" w:color="auto" w:sz="4" w:space="0"/>
            </w:tcBorders>
            <w:vAlign w:val="center"/>
          </w:tcPr>
          <w:p w14:paraId="0726B974">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评审办法</w:t>
            </w:r>
          </w:p>
        </w:tc>
        <w:tc>
          <w:tcPr>
            <w:tcW w:w="6627" w:type="dxa"/>
            <w:tcBorders>
              <w:top w:val="single" w:color="auto" w:sz="4" w:space="0"/>
              <w:left w:val="single" w:color="auto" w:sz="4" w:space="0"/>
              <w:bottom w:val="single" w:color="auto" w:sz="4" w:space="0"/>
              <w:right w:val="single" w:color="auto" w:sz="4" w:space="0"/>
            </w:tcBorders>
            <w:vAlign w:val="center"/>
          </w:tcPr>
          <w:p w14:paraId="1FCB02C3">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本次竞争性磋商采用综合评分法（</w:t>
            </w:r>
            <w:r>
              <w:rPr>
                <w:rFonts w:hint="eastAsia" w:ascii="宋体" w:hAnsi="宋体" w:eastAsia="宋体" w:cs="宋体"/>
                <w:color w:val="auto"/>
                <w:kern w:val="0"/>
                <w:sz w:val="24"/>
                <w:szCs w:val="24"/>
                <w:highlight w:val="none"/>
                <w:lang w:val="en-US" w:eastAsia="zh-CN"/>
              </w:rPr>
              <w:t>详见评分细则</w:t>
            </w:r>
            <w:r>
              <w:rPr>
                <w:rFonts w:hint="eastAsia" w:ascii="宋体" w:hAnsi="宋体" w:eastAsia="宋体" w:cs="宋体"/>
                <w:color w:val="auto"/>
                <w:kern w:val="0"/>
                <w:sz w:val="24"/>
                <w:szCs w:val="24"/>
                <w:highlight w:val="none"/>
                <w:lang w:val="zh-CN"/>
              </w:rPr>
              <w:t>）。</w:t>
            </w:r>
          </w:p>
        </w:tc>
      </w:tr>
      <w:tr w14:paraId="72F94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60911E56">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6</w:t>
            </w:r>
          </w:p>
        </w:tc>
        <w:tc>
          <w:tcPr>
            <w:tcW w:w="1892" w:type="dxa"/>
            <w:tcBorders>
              <w:top w:val="single" w:color="auto" w:sz="4" w:space="0"/>
              <w:left w:val="single" w:color="auto" w:sz="4" w:space="0"/>
              <w:bottom w:val="single" w:color="auto" w:sz="4" w:space="0"/>
              <w:right w:val="single" w:color="auto" w:sz="4" w:space="0"/>
            </w:tcBorders>
            <w:vAlign w:val="center"/>
          </w:tcPr>
          <w:p w14:paraId="5C5BECC0">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资格审查</w:t>
            </w:r>
          </w:p>
        </w:tc>
        <w:tc>
          <w:tcPr>
            <w:tcW w:w="6627" w:type="dxa"/>
            <w:tcBorders>
              <w:top w:val="single" w:color="auto" w:sz="4" w:space="0"/>
              <w:left w:val="single" w:color="auto" w:sz="4" w:space="0"/>
              <w:bottom w:val="single" w:color="auto" w:sz="4" w:space="0"/>
              <w:right w:val="single" w:color="auto" w:sz="4" w:space="0"/>
            </w:tcBorders>
            <w:vAlign w:val="center"/>
          </w:tcPr>
          <w:p w14:paraId="7AF7CB70">
            <w:pPr>
              <w:shd w:val="clear" w:color="auto" w:fill="auto"/>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本项目为资格后审，磋商</w:t>
            </w:r>
            <w:r>
              <w:rPr>
                <w:rFonts w:hint="eastAsia" w:ascii="宋体" w:hAnsi="宋体" w:eastAsia="宋体" w:cs="宋体"/>
                <w:color w:val="auto"/>
                <w:sz w:val="24"/>
                <w:szCs w:val="24"/>
                <w:highlight w:val="none"/>
                <w:lang w:eastAsia="zh-CN"/>
              </w:rPr>
              <w:t>现场各供应商代表须携带</w:t>
            </w:r>
            <w:r>
              <w:rPr>
                <w:rFonts w:hint="eastAsia" w:ascii="宋体" w:hAnsi="宋体" w:eastAsia="宋体" w:cs="宋体"/>
                <w:color w:val="auto"/>
                <w:sz w:val="24"/>
                <w:szCs w:val="24"/>
                <w:highlight w:val="none"/>
                <w:lang w:val="en-US" w:eastAsia="zh-CN"/>
              </w:rPr>
              <w:t>竞争性磋商公告及竞争性磋商</w:t>
            </w:r>
            <w:r>
              <w:rPr>
                <w:rFonts w:hint="eastAsia" w:ascii="宋体" w:hAnsi="宋体" w:eastAsia="宋体" w:cs="宋体"/>
                <w:color w:val="auto"/>
                <w:sz w:val="24"/>
                <w:szCs w:val="24"/>
                <w:highlight w:val="none"/>
                <w:lang w:eastAsia="zh-CN"/>
              </w:rPr>
              <w:t>文件中要求的资格证明文件原件以供评审委员会审查；未携带原件的供应商将作未实质性响应竞争性磋商文件资格性审查要求处理，采购人</w:t>
            </w:r>
            <w:r>
              <w:rPr>
                <w:rFonts w:hint="eastAsia" w:ascii="宋体" w:hAnsi="宋体" w:eastAsia="宋体" w:cs="宋体"/>
                <w:color w:val="auto"/>
                <w:sz w:val="24"/>
                <w:szCs w:val="24"/>
                <w:highlight w:val="none"/>
                <w:lang w:val="en-US" w:eastAsia="zh-CN"/>
              </w:rPr>
              <w:t>及评审委员会</w:t>
            </w:r>
            <w:r>
              <w:rPr>
                <w:rFonts w:hint="eastAsia" w:ascii="宋体" w:hAnsi="宋体" w:eastAsia="宋体" w:cs="宋体"/>
                <w:color w:val="auto"/>
                <w:sz w:val="24"/>
                <w:szCs w:val="24"/>
                <w:highlight w:val="none"/>
                <w:lang w:eastAsia="zh-CN"/>
              </w:rPr>
              <w:t>有权否决其投标。</w:t>
            </w:r>
          </w:p>
        </w:tc>
      </w:tr>
      <w:tr w14:paraId="3CDFE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1C15777">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7</w:t>
            </w:r>
          </w:p>
        </w:tc>
        <w:tc>
          <w:tcPr>
            <w:tcW w:w="1892" w:type="dxa"/>
            <w:tcBorders>
              <w:top w:val="single" w:color="auto" w:sz="4" w:space="0"/>
              <w:left w:val="single" w:color="auto" w:sz="4" w:space="0"/>
              <w:bottom w:val="single" w:color="auto" w:sz="4" w:space="0"/>
              <w:right w:val="single" w:color="auto" w:sz="4" w:space="0"/>
            </w:tcBorders>
            <w:vAlign w:val="center"/>
          </w:tcPr>
          <w:p w14:paraId="60AD4BF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磋商保证金</w:t>
            </w:r>
          </w:p>
        </w:tc>
        <w:tc>
          <w:tcPr>
            <w:tcW w:w="6627" w:type="dxa"/>
            <w:tcBorders>
              <w:top w:val="single" w:color="auto" w:sz="4" w:space="0"/>
              <w:left w:val="single" w:color="auto" w:sz="4" w:space="0"/>
              <w:bottom w:val="single" w:color="auto" w:sz="4" w:space="0"/>
              <w:right w:val="single" w:color="auto" w:sz="4" w:space="0"/>
            </w:tcBorders>
            <w:vAlign w:val="center"/>
          </w:tcPr>
          <w:p w14:paraId="6E0AC882">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□不要求递交磋商保证金</w:t>
            </w:r>
          </w:p>
          <w:p w14:paraId="6A535C6E">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w:t>
            </w:r>
            <w:r>
              <w:rPr>
                <w:rFonts w:hint="eastAsia" w:ascii="宋体" w:hAnsi="宋体" w:eastAsia="宋体" w:cs="宋体"/>
                <w:color w:val="auto"/>
                <w:kern w:val="0"/>
                <w:sz w:val="24"/>
                <w:szCs w:val="24"/>
                <w:highlight w:val="none"/>
                <w:shd w:val="clear" w:color="auto" w:fill="auto"/>
                <w:lang w:val="zh-CN"/>
              </w:rPr>
              <w:t>要求递交</w:t>
            </w:r>
            <w:r>
              <w:rPr>
                <w:rFonts w:hint="eastAsia" w:ascii="宋体" w:hAnsi="宋体" w:eastAsia="宋体" w:cs="宋体"/>
                <w:color w:val="auto"/>
                <w:kern w:val="0"/>
                <w:sz w:val="24"/>
                <w:szCs w:val="24"/>
                <w:highlight w:val="none"/>
                <w:shd w:val="clear" w:color="auto" w:fill="auto"/>
                <w:lang w:val="zh-CN" w:eastAsia="zh-CN"/>
              </w:rPr>
              <w:t xml:space="preserve">磋商保证金 </w:t>
            </w:r>
          </w:p>
          <w:p w14:paraId="73F5636D">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磋商保证金的形式：磋商保证金交纳以转帐或电汇缴纳</w:t>
            </w:r>
          </w:p>
          <w:p w14:paraId="2420593A">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磋商保证金的金额：</w:t>
            </w:r>
            <w:r>
              <w:rPr>
                <w:rFonts w:hint="eastAsia" w:ascii="宋体" w:hAnsi="宋体" w:eastAsia="宋体" w:cs="宋体"/>
                <w:color w:val="auto"/>
                <w:kern w:val="0"/>
                <w:sz w:val="24"/>
                <w:szCs w:val="24"/>
                <w:highlight w:val="none"/>
                <w:shd w:val="clear" w:color="auto" w:fill="auto"/>
                <w:lang w:val="en-US" w:eastAsia="zh-CN"/>
              </w:rPr>
              <w:t>10000.00</w:t>
            </w:r>
            <w:r>
              <w:rPr>
                <w:rFonts w:hint="eastAsia" w:ascii="宋体" w:hAnsi="宋体" w:eastAsia="宋体" w:cs="宋体"/>
                <w:color w:val="auto"/>
                <w:kern w:val="0"/>
                <w:sz w:val="24"/>
                <w:szCs w:val="24"/>
                <w:highlight w:val="none"/>
                <w:shd w:val="clear" w:color="auto" w:fill="auto"/>
                <w:lang w:val="zh-CN" w:eastAsia="zh-CN"/>
              </w:rPr>
              <w:t>元（</w:t>
            </w:r>
            <w:r>
              <w:rPr>
                <w:rFonts w:hint="eastAsia" w:ascii="宋体" w:hAnsi="宋体" w:eastAsia="宋体" w:cs="宋体"/>
                <w:color w:val="auto"/>
                <w:kern w:val="0"/>
                <w:sz w:val="24"/>
                <w:szCs w:val="24"/>
                <w:highlight w:val="none"/>
                <w:shd w:val="clear" w:color="auto" w:fill="auto"/>
                <w:lang w:val="en-US" w:eastAsia="zh-CN"/>
              </w:rPr>
              <w:t>壹万</w:t>
            </w:r>
            <w:r>
              <w:rPr>
                <w:rFonts w:hint="eastAsia" w:ascii="宋体" w:hAnsi="宋体" w:eastAsia="宋体" w:cs="宋体"/>
                <w:color w:val="auto"/>
                <w:kern w:val="0"/>
                <w:sz w:val="24"/>
                <w:szCs w:val="24"/>
                <w:highlight w:val="none"/>
                <w:shd w:val="clear" w:color="auto" w:fill="auto"/>
                <w:lang w:eastAsia="zh-CN"/>
              </w:rPr>
              <w:t>元整</w:t>
            </w:r>
            <w:r>
              <w:rPr>
                <w:rFonts w:hint="eastAsia" w:ascii="宋体" w:hAnsi="宋体" w:eastAsia="宋体" w:cs="宋体"/>
                <w:color w:val="auto"/>
                <w:kern w:val="0"/>
                <w:sz w:val="24"/>
                <w:szCs w:val="24"/>
                <w:highlight w:val="none"/>
                <w:shd w:val="clear" w:color="auto" w:fill="auto"/>
                <w:lang w:val="zh-CN" w:eastAsia="zh-CN"/>
              </w:rPr>
              <w:t>）</w:t>
            </w:r>
          </w:p>
          <w:p w14:paraId="48C45212">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必须在</w:t>
            </w:r>
            <w:r>
              <w:rPr>
                <w:rFonts w:hint="eastAsia" w:ascii="宋体" w:hAnsi="宋体" w:eastAsia="宋体" w:cs="宋体"/>
                <w:color w:val="auto"/>
                <w:sz w:val="24"/>
                <w:szCs w:val="24"/>
                <w:highlight w:val="none"/>
                <w:u w:val="single"/>
                <w:lang w:eastAsia="zh-CN"/>
              </w:rPr>
              <w:t>2024年1</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17</w:t>
            </w:r>
            <w:r>
              <w:rPr>
                <w:rFonts w:hint="eastAsia" w:ascii="宋体" w:hAnsi="宋体" w:eastAsia="宋体" w:cs="宋体"/>
                <w:color w:val="auto"/>
                <w:sz w:val="24"/>
                <w:szCs w:val="24"/>
                <w:highlight w:val="none"/>
                <w:u w:val="single"/>
                <w:lang w:eastAsia="zh-CN"/>
              </w:rPr>
              <w:t>日1</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eastAsia="zh-CN"/>
              </w:rPr>
              <w:t>时00分00秒</w:t>
            </w:r>
            <w:r>
              <w:rPr>
                <w:rFonts w:hint="eastAsia" w:ascii="宋体" w:hAnsi="宋体" w:eastAsia="宋体" w:cs="宋体"/>
                <w:color w:val="auto"/>
                <w:kern w:val="0"/>
                <w:sz w:val="24"/>
                <w:szCs w:val="24"/>
                <w:highlight w:val="none"/>
                <w:shd w:val="clear" w:color="auto" w:fill="auto"/>
                <w:lang w:val="zh-CN" w:eastAsia="zh-CN"/>
              </w:rPr>
              <w:t>前从投标单位基本账户转出，磋商单位应合理安排保证金的转账时间，须确保响应截止时间前到达代理机构指定账户，投标单位承担保证金未对公进入下面账户的的责任。</w:t>
            </w:r>
          </w:p>
          <w:p w14:paraId="4D032126">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户 名：华春建设工程项目管理有限责任公司吴起分公司</w:t>
            </w:r>
          </w:p>
          <w:p w14:paraId="1B97D234">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帐 号：102846504355</w:t>
            </w:r>
          </w:p>
          <w:p w14:paraId="70E2C148">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开户行：中国银行延安吴起支行营业部</w:t>
            </w:r>
          </w:p>
          <w:p w14:paraId="6C45AC44">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行号：104804700138</w:t>
            </w:r>
          </w:p>
          <w:p w14:paraId="6B5FF1E9">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转账备注：吴起县地质灾害“隐患点+风险区”双控核查工作中介服务项目磋商保证金</w:t>
            </w:r>
          </w:p>
          <w:p w14:paraId="3D0FED55">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联系人：</w:t>
            </w:r>
            <w:r>
              <w:rPr>
                <w:rFonts w:hint="eastAsia" w:ascii="宋体" w:hAnsi="宋体" w:eastAsia="宋体" w:cs="宋体"/>
                <w:color w:val="auto"/>
                <w:kern w:val="0"/>
                <w:sz w:val="24"/>
                <w:szCs w:val="24"/>
                <w:highlight w:val="none"/>
                <w:shd w:val="clear" w:color="auto" w:fill="auto"/>
                <w:lang w:val="en-US" w:eastAsia="zh-CN"/>
              </w:rPr>
              <w:t>王勇</w:t>
            </w:r>
          </w:p>
          <w:p w14:paraId="58FAFDF4">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电  话：0911-7696915</w:t>
            </w:r>
          </w:p>
          <w:p w14:paraId="69BF845D">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注：1、磋商保证金的交付单位和供应商的名称必须一致，且标明项目名称。</w:t>
            </w:r>
          </w:p>
          <w:p w14:paraId="1777027F">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shd w:val="clear" w:color="auto" w:fill="auto"/>
                <w:lang w:val="zh-CN" w:eastAsia="zh-CN"/>
              </w:rPr>
              <w:t>2、不接受投标单位以个人或其他任何形式的非投标单位基本账户转出保证金缴纳形式，若不符合规定按照废标处理。</w:t>
            </w:r>
          </w:p>
        </w:tc>
      </w:tr>
      <w:tr w14:paraId="649DC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9AEB1DC">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w:t>
            </w:r>
          </w:p>
        </w:tc>
        <w:tc>
          <w:tcPr>
            <w:tcW w:w="1892" w:type="dxa"/>
            <w:tcBorders>
              <w:top w:val="single" w:color="auto" w:sz="4" w:space="0"/>
              <w:left w:val="single" w:color="auto" w:sz="4" w:space="0"/>
              <w:bottom w:val="single" w:color="auto" w:sz="4" w:space="0"/>
              <w:right w:val="single" w:color="auto" w:sz="4" w:space="0"/>
            </w:tcBorders>
            <w:vAlign w:val="center"/>
          </w:tcPr>
          <w:p w14:paraId="26411F8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spacing w:val="-20"/>
                <w:kern w:val="0"/>
                <w:sz w:val="24"/>
                <w:szCs w:val="24"/>
                <w:highlight w:val="none"/>
                <w:lang w:eastAsia="zh-CN"/>
              </w:rPr>
              <w:t>磋商</w:t>
            </w:r>
            <w:r>
              <w:rPr>
                <w:rFonts w:hint="eastAsia" w:ascii="宋体" w:hAnsi="宋体" w:eastAsia="宋体" w:cs="宋体"/>
                <w:color w:val="auto"/>
                <w:spacing w:val="-20"/>
                <w:kern w:val="0"/>
                <w:sz w:val="24"/>
                <w:szCs w:val="24"/>
                <w:highlight w:val="none"/>
              </w:rPr>
              <w:t>文件份数</w:t>
            </w:r>
          </w:p>
        </w:tc>
        <w:tc>
          <w:tcPr>
            <w:tcW w:w="6627" w:type="dxa"/>
            <w:tcBorders>
              <w:top w:val="single" w:color="auto" w:sz="4" w:space="0"/>
              <w:left w:val="single" w:color="auto" w:sz="4" w:space="0"/>
              <w:bottom w:val="single" w:color="auto" w:sz="4" w:space="0"/>
              <w:right w:val="single" w:color="auto" w:sz="4" w:space="0"/>
            </w:tcBorders>
            <w:vAlign w:val="center"/>
          </w:tcPr>
          <w:p w14:paraId="69BB834D">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cs="宋体"/>
                <w:color w:val="auto"/>
                <w:sz w:val="24"/>
              </w:rPr>
              <w:t>正本一份，副本两份，电子版</w:t>
            </w:r>
            <w:r>
              <w:rPr>
                <w:rFonts w:hint="eastAsia" w:ascii="宋体" w:hAnsi="宋体" w:cs="宋体"/>
                <w:color w:val="auto"/>
                <w:sz w:val="24"/>
                <w:lang w:eastAsia="zh-CN"/>
              </w:rPr>
              <w:t>（</w:t>
            </w:r>
            <w:r>
              <w:rPr>
                <w:rFonts w:hint="eastAsia" w:ascii="宋体" w:hAnsi="宋体" w:cs="宋体"/>
                <w:color w:val="auto"/>
                <w:sz w:val="24"/>
                <w:lang w:val="en-US" w:eastAsia="zh-CN"/>
              </w:rPr>
              <w:t>优盘</w:t>
            </w: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rPr>
              <w:t>份</w:t>
            </w:r>
            <w:r>
              <w:rPr>
                <w:rFonts w:hint="eastAsia" w:ascii="宋体" w:hAnsi="宋体" w:cs="宋体"/>
                <w:color w:val="auto"/>
                <w:sz w:val="24"/>
                <w:lang w:eastAsia="zh-CN"/>
              </w:rPr>
              <w:t>。</w:t>
            </w:r>
          </w:p>
        </w:tc>
      </w:tr>
      <w:tr w14:paraId="70833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DC94DE5">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w:t>
            </w:r>
          </w:p>
        </w:tc>
        <w:tc>
          <w:tcPr>
            <w:tcW w:w="1892" w:type="dxa"/>
            <w:tcBorders>
              <w:top w:val="single" w:color="auto" w:sz="4" w:space="0"/>
              <w:left w:val="single" w:color="auto" w:sz="4" w:space="0"/>
              <w:bottom w:val="single" w:color="auto" w:sz="4" w:space="0"/>
              <w:right w:val="single" w:color="auto" w:sz="4" w:space="0"/>
            </w:tcBorders>
            <w:vAlign w:val="center"/>
          </w:tcPr>
          <w:p w14:paraId="2E409ABF">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密封</w:t>
            </w:r>
            <w:r>
              <w:rPr>
                <w:rFonts w:hint="eastAsia" w:ascii="宋体" w:hAnsi="宋体" w:eastAsia="宋体" w:cs="宋体"/>
                <w:color w:val="auto"/>
                <w:spacing w:val="-20"/>
                <w:kern w:val="0"/>
                <w:sz w:val="24"/>
                <w:szCs w:val="24"/>
                <w:highlight w:val="none"/>
              </w:rPr>
              <w:t>及装订要求</w:t>
            </w:r>
          </w:p>
        </w:tc>
        <w:tc>
          <w:tcPr>
            <w:tcW w:w="6627" w:type="dxa"/>
            <w:tcBorders>
              <w:top w:val="single" w:color="auto" w:sz="4" w:space="0"/>
              <w:left w:val="single" w:color="auto" w:sz="4" w:space="0"/>
              <w:bottom w:val="single" w:color="auto" w:sz="4" w:space="0"/>
              <w:right w:val="single" w:color="auto" w:sz="4" w:space="0"/>
            </w:tcBorders>
            <w:vAlign w:val="center"/>
          </w:tcPr>
          <w:p w14:paraId="73987DCA">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磋商文件正本一份（需彩色打印）、副本两份、电子版</w:t>
            </w:r>
            <w:r>
              <w:rPr>
                <w:rFonts w:hint="eastAsia" w:ascii="宋体" w:hAnsi="宋体" w:eastAsia="宋体" w:cs="宋体"/>
                <w:color w:val="auto"/>
                <w:sz w:val="24"/>
                <w:szCs w:val="24"/>
                <w:highlight w:val="none"/>
                <w:lang w:val="en-US" w:eastAsia="zh-CN"/>
              </w:rPr>
              <w:t>优盘3</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磋商文件按正、副本分别装订成册，</w:t>
            </w:r>
            <w:r>
              <w:rPr>
                <w:rFonts w:hint="eastAsia" w:ascii="宋体" w:hAnsi="宋体" w:eastAsia="宋体" w:cs="宋体"/>
                <w:color w:val="auto"/>
                <w:sz w:val="24"/>
                <w:szCs w:val="24"/>
                <w:highlight w:val="none"/>
              </w:rPr>
              <w:t>并编制连续页码</w:t>
            </w:r>
            <w:r>
              <w:rPr>
                <w:rFonts w:hint="eastAsia" w:ascii="宋体" w:hAnsi="宋体" w:eastAsia="宋体" w:cs="宋体"/>
                <w:color w:val="auto"/>
                <w:sz w:val="24"/>
                <w:szCs w:val="24"/>
                <w:highlight w:val="none"/>
                <w:lang w:val="en-US" w:eastAsia="zh-CN"/>
              </w:rPr>
              <w:t>按要求</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lang w:eastAsia="zh-CN"/>
              </w:rPr>
              <w:t>逐页</w:t>
            </w:r>
            <w:r>
              <w:rPr>
                <w:rFonts w:hint="eastAsia" w:ascii="宋体" w:hAnsi="宋体" w:eastAsia="宋体" w:cs="宋体"/>
                <w:color w:val="auto"/>
                <w:sz w:val="24"/>
                <w:szCs w:val="24"/>
                <w:highlight w:val="none"/>
              </w:rPr>
              <w:t>加盖单位公章。</w:t>
            </w:r>
            <w:r>
              <w:rPr>
                <w:rFonts w:hint="eastAsia" w:ascii="宋体" w:hAnsi="宋体" w:eastAsia="宋体" w:cs="宋体"/>
                <w:color w:val="auto"/>
                <w:sz w:val="24"/>
                <w:szCs w:val="24"/>
                <w:highlight w:val="none"/>
                <w:lang w:val="zh-CN"/>
              </w:rPr>
              <w:t>封面均应加盖单位公章和法定代表人或委托代理人签字或盖章。磋商文件必须胶装成册，</w:t>
            </w:r>
            <w:r>
              <w:rPr>
                <w:rFonts w:hint="eastAsia" w:ascii="宋体" w:hAnsi="宋体" w:eastAsia="宋体" w:cs="宋体"/>
                <w:color w:val="auto"/>
                <w:sz w:val="24"/>
                <w:szCs w:val="24"/>
                <w:highlight w:val="none"/>
                <w:lang w:val="en-US" w:eastAsia="zh-CN"/>
              </w:rPr>
              <w:t>目录需链接页码，</w:t>
            </w:r>
            <w:r>
              <w:rPr>
                <w:rFonts w:hint="eastAsia" w:ascii="宋体" w:hAnsi="宋体" w:eastAsia="宋体" w:cs="宋体"/>
                <w:color w:val="auto"/>
                <w:sz w:val="24"/>
                <w:szCs w:val="24"/>
                <w:highlight w:val="none"/>
                <w:lang w:val="zh-CN"/>
              </w:rPr>
              <w:t>未按竞争性磋商文件要求编制的或装订的磋商文件按废标处理。</w:t>
            </w:r>
          </w:p>
          <w:p w14:paraId="5969BF19">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（2）本次</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共</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个</w:t>
            </w:r>
            <w:r>
              <w:rPr>
                <w:rFonts w:hint="eastAsia" w:ascii="宋体" w:hAnsi="宋体" w:eastAsia="宋体" w:cs="宋体"/>
                <w:color w:val="auto"/>
                <w:sz w:val="24"/>
                <w:szCs w:val="24"/>
                <w:highlight w:val="none"/>
                <w:lang w:eastAsia="zh-CN"/>
              </w:rPr>
              <w:t>档案袋</w:t>
            </w:r>
            <w:r>
              <w:rPr>
                <w:rFonts w:hint="eastAsia" w:ascii="宋体" w:hAnsi="宋体" w:eastAsia="宋体" w:cs="宋体"/>
                <w:color w:val="auto"/>
                <w:sz w:val="24"/>
                <w:szCs w:val="24"/>
                <w:highlight w:val="none"/>
              </w:rPr>
              <w:t>：统一使用</w:t>
            </w:r>
            <w:r>
              <w:rPr>
                <w:rFonts w:hint="eastAsia" w:ascii="宋体" w:hAnsi="宋体" w:eastAsia="宋体" w:cs="宋体"/>
                <w:color w:val="auto"/>
                <w:sz w:val="24"/>
                <w:szCs w:val="24"/>
                <w:highlight w:val="none"/>
                <w:lang w:eastAsia="zh-CN"/>
              </w:rPr>
              <w:t>档案袋密封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正本装一个</w:t>
            </w:r>
            <w:r>
              <w:rPr>
                <w:rFonts w:hint="eastAsia" w:ascii="宋体" w:hAnsi="宋体" w:eastAsia="宋体" w:cs="宋体"/>
                <w:color w:val="auto"/>
                <w:sz w:val="24"/>
                <w:szCs w:val="24"/>
                <w:highlight w:val="none"/>
                <w:lang w:eastAsia="zh-CN"/>
              </w:rPr>
              <w:t>档案</w:t>
            </w:r>
            <w:r>
              <w:rPr>
                <w:rFonts w:hint="eastAsia" w:ascii="宋体" w:hAnsi="宋体" w:eastAsia="宋体" w:cs="宋体"/>
                <w:color w:val="auto"/>
                <w:sz w:val="24"/>
                <w:szCs w:val="24"/>
                <w:highlight w:val="none"/>
              </w:rPr>
              <w:t>袋（含</w:t>
            </w:r>
            <w:r>
              <w:rPr>
                <w:rFonts w:hint="eastAsia" w:ascii="宋体" w:hAnsi="宋体" w:eastAsia="宋体" w:cs="宋体"/>
                <w:color w:val="auto"/>
                <w:sz w:val="24"/>
                <w:szCs w:val="24"/>
                <w:highlight w:val="none"/>
                <w:lang w:val="zh-CN"/>
              </w:rPr>
              <w:t>电子版</w:t>
            </w:r>
            <w:r>
              <w:rPr>
                <w:rFonts w:hint="eastAsia" w:ascii="宋体" w:hAnsi="宋体" w:eastAsia="宋体" w:cs="宋体"/>
                <w:color w:val="auto"/>
                <w:sz w:val="24"/>
                <w:szCs w:val="24"/>
                <w:highlight w:val="none"/>
                <w:lang w:val="en-US" w:eastAsia="zh-CN"/>
              </w:rPr>
              <w:t>优盘3</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rPr>
              <w:t>）、副本</w:t>
            </w:r>
            <w:r>
              <w:rPr>
                <w:rFonts w:hint="eastAsia" w:ascii="宋体" w:hAnsi="宋体" w:eastAsia="宋体" w:cs="宋体"/>
                <w:color w:val="auto"/>
                <w:sz w:val="24"/>
                <w:szCs w:val="24"/>
                <w:highlight w:val="none"/>
                <w:lang w:eastAsia="zh-CN"/>
              </w:rPr>
              <w:t>装一个档案袋，</w:t>
            </w:r>
            <w:r>
              <w:rPr>
                <w:rFonts w:hint="eastAsia" w:ascii="宋体" w:hAnsi="宋体" w:eastAsia="宋体" w:cs="宋体"/>
                <w:color w:val="auto"/>
                <w:sz w:val="24"/>
                <w:szCs w:val="24"/>
                <w:highlight w:val="none"/>
                <w:lang w:val="zh-CN"/>
              </w:rPr>
              <w:t>资质证明原</w:t>
            </w:r>
            <w:r>
              <w:rPr>
                <w:rFonts w:hint="eastAsia" w:ascii="宋体" w:hAnsi="宋体" w:eastAsia="宋体" w:cs="宋体"/>
                <w:color w:val="auto"/>
                <w:sz w:val="24"/>
                <w:szCs w:val="24"/>
                <w:highlight w:val="none"/>
                <w:lang w:val="en-US" w:eastAsia="zh-CN"/>
              </w:rPr>
              <w:t>件</w:t>
            </w:r>
            <w:r>
              <w:rPr>
                <w:rFonts w:hint="eastAsia" w:ascii="宋体" w:hAnsi="宋体" w:eastAsia="宋体" w:cs="宋体"/>
                <w:color w:val="auto"/>
                <w:sz w:val="24"/>
                <w:szCs w:val="24"/>
                <w:highlight w:val="none"/>
                <w:lang w:val="zh-CN"/>
              </w:rPr>
              <w:t>装一个档案袋（标明提供资质的明细表）</w:t>
            </w:r>
            <w:r>
              <w:rPr>
                <w:rFonts w:hint="eastAsia" w:ascii="宋体" w:hAnsi="宋体" w:eastAsia="宋体" w:cs="宋体"/>
                <w:color w:val="auto"/>
                <w:sz w:val="24"/>
                <w:szCs w:val="24"/>
                <w:highlight w:val="none"/>
              </w:rPr>
              <w:t>。档案袋加贴封条，且在</w:t>
            </w:r>
            <w:r>
              <w:rPr>
                <w:rFonts w:hint="eastAsia" w:ascii="宋体" w:hAnsi="宋体" w:eastAsia="宋体" w:cs="宋体"/>
                <w:color w:val="auto"/>
                <w:sz w:val="24"/>
                <w:szCs w:val="24"/>
                <w:highlight w:val="none"/>
                <w:lang w:eastAsia="zh-CN"/>
              </w:rPr>
              <w:t>封条和</w:t>
            </w:r>
            <w:r>
              <w:rPr>
                <w:rFonts w:hint="eastAsia" w:ascii="宋体" w:hAnsi="宋体" w:eastAsia="宋体" w:cs="宋体"/>
                <w:color w:val="auto"/>
                <w:sz w:val="24"/>
                <w:szCs w:val="24"/>
                <w:highlight w:val="none"/>
              </w:rPr>
              <w:t>封套的封口处加盖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并由法人签字并盖章。</w:t>
            </w:r>
          </w:p>
          <w:p w14:paraId="6910FC6E">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）磋商文件或资质证明原件未按要求密封和加写标记的，</w:t>
            </w:r>
            <w:r>
              <w:rPr>
                <w:rFonts w:hint="eastAsia" w:ascii="宋体" w:hAnsi="宋体" w:eastAsia="宋体" w:cs="宋体"/>
                <w:color w:val="auto"/>
                <w:sz w:val="24"/>
                <w:szCs w:val="24"/>
                <w:highlight w:val="none"/>
                <w:lang w:eastAsia="zh-CN"/>
              </w:rPr>
              <w:t>采购代理机构不予接收，</w:t>
            </w:r>
            <w:r>
              <w:rPr>
                <w:rFonts w:hint="eastAsia" w:ascii="宋体" w:hAnsi="宋体" w:eastAsia="宋体" w:cs="宋体"/>
                <w:color w:val="auto"/>
                <w:sz w:val="24"/>
                <w:szCs w:val="24"/>
                <w:highlight w:val="none"/>
                <w:lang w:val="zh-CN"/>
              </w:rPr>
              <w:t>采购代理机构对误投或过早启封的磋商文件概不负责。</w:t>
            </w:r>
          </w:p>
        </w:tc>
      </w:tr>
      <w:tr w14:paraId="389A0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07071C6">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c>
          <w:tcPr>
            <w:tcW w:w="1892" w:type="dxa"/>
            <w:tcBorders>
              <w:top w:val="single" w:color="auto" w:sz="4" w:space="0"/>
              <w:left w:val="single" w:color="auto" w:sz="4" w:space="0"/>
              <w:bottom w:val="single" w:color="auto" w:sz="4" w:space="0"/>
              <w:right w:val="single" w:color="auto" w:sz="4" w:space="0"/>
            </w:tcBorders>
            <w:vAlign w:val="center"/>
          </w:tcPr>
          <w:p w14:paraId="2E75DEAD">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rPr>
              <w:t>封套</w:t>
            </w:r>
          </w:p>
        </w:tc>
        <w:tc>
          <w:tcPr>
            <w:tcW w:w="6627" w:type="dxa"/>
            <w:tcBorders>
              <w:top w:val="single" w:color="auto" w:sz="4" w:space="0"/>
              <w:left w:val="single" w:color="auto" w:sz="4" w:space="0"/>
              <w:bottom w:val="single" w:color="auto" w:sz="4" w:space="0"/>
              <w:right w:val="single" w:color="auto" w:sz="4" w:space="0"/>
            </w:tcBorders>
            <w:vAlign w:val="center"/>
          </w:tcPr>
          <w:p w14:paraId="218142C0">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封套内容包含：采购</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、供应商名称，并标明“磋商响应文件”正本或副本，“资质证明原件”，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文件在</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single"/>
                <w:lang w:eastAsia="zh-CN"/>
              </w:rPr>
              <w:t>2024年1</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17</w:t>
            </w:r>
            <w:r>
              <w:rPr>
                <w:rFonts w:hint="eastAsia" w:ascii="宋体" w:hAnsi="宋体" w:eastAsia="宋体" w:cs="宋体"/>
                <w:color w:val="auto"/>
                <w:sz w:val="24"/>
                <w:szCs w:val="24"/>
                <w:highlight w:val="none"/>
                <w:u w:val="single"/>
                <w:lang w:eastAsia="zh-CN"/>
              </w:rPr>
              <w:t>日1</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eastAsia="zh-CN"/>
              </w:rPr>
              <w:t>时00分00秒</w:t>
            </w:r>
            <w:r>
              <w:rPr>
                <w:rFonts w:hint="eastAsia" w:ascii="宋体" w:hAnsi="宋体" w:eastAsia="宋体" w:cs="宋体"/>
                <w:color w:val="auto"/>
                <w:sz w:val="24"/>
                <w:szCs w:val="24"/>
                <w:highlight w:val="none"/>
              </w:rPr>
              <w:t>前不得开启</w:t>
            </w:r>
            <w:r>
              <w:rPr>
                <w:rFonts w:hint="eastAsia" w:ascii="宋体" w:hAnsi="宋体" w:eastAsia="宋体" w:cs="宋体"/>
                <w:color w:val="auto"/>
                <w:sz w:val="24"/>
                <w:szCs w:val="24"/>
                <w:highlight w:val="none"/>
                <w:lang w:val="en-US" w:eastAsia="zh-CN"/>
              </w:rPr>
              <w:t>”。还须加盖供应商公章，并由法定代表人签字并盖章、委托代理人签字或盖章。否则其磋商文件采购代理机构将不予接收。</w:t>
            </w:r>
          </w:p>
        </w:tc>
      </w:tr>
      <w:tr w14:paraId="51CAC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AA49B72">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w:t>
            </w:r>
          </w:p>
        </w:tc>
        <w:tc>
          <w:tcPr>
            <w:tcW w:w="1892" w:type="dxa"/>
            <w:tcBorders>
              <w:top w:val="single" w:color="auto" w:sz="4" w:space="0"/>
              <w:left w:val="single" w:color="auto" w:sz="4" w:space="0"/>
              <w:bottom w:val="single" w:color="auto" w:sz="4" w:space="0"/>
              <w:right w:val="single" w:color="auto" w:sz="4" w:space="0"/>
            </w:tcBorders>
            <w:vAlign w:val="center"/>
          </w:tcPr>
          <w:p w14:paraId="42EAAE94">
            <w:pPr>
              <w:pStyle w:val="15"/>
              <w:spacing w:line="360" w:lineRule="auto"/>
              <w:jc w:val="center"/>
              <w:rPr>
                <w:rFonts w:hint="eastAsia" w:ascii="宋体" w:hAnsi="宋体" w:eastAsia="宋体" w:cs="宋体"/>
                <w:color w:val="auto"/>
                <w:sz w:val="24"/>
                <w:szCs w:val="24"/>
                <w:highlight w:val="none"/>
                <w:lang w:val="zh-CN"/>
              </w:rPr>
            </w:pPr>
            <w:r>
              <w:rPr>
                <w:rFonts w:hint="eastAsia" w:hAnsi="宋体" w:eastAsia="宋体" w:cs="宋体"/>
                <w:color w:val="auto"/>
                <w:kern w:val="2"/>
                <w:sz w:val="24"/>
                <w:szCs w:val="24"/>
                <w:highlight w:val="none"/>
                <w:lang w:val="en-US" w:eastAsia="zh-CN"/>
              </w:rPr>
              <w:t>评委组成</w:t>
            </w:r>
          </w:p>
        </w:tc>
        <w:tc>
          <w:tcPr>
            <w:tcW w:w="6627" w:type="dxa"/>
            <w:tcBorders>
              <w:top w:val="single" w:color="auto" w:sz="4" w:space="0"/>
              <w:left w:val="single" w:color="auto" w:sz="4" w:space="0"/>
              <w:bottom w:val="single" w:color="auto" w:sz="4" w:space="0"/>
              <w:right w:val="single" w:color="auto" w:sz="4" w:space="0"/>
            </w:tcBorders>
            <w:vAlign w:val="center"/>
          </w:tcPr>
          <w:p w14:paraId="2FB56966">
            <w:pPr>
              <w:pStyle w:val="17"/>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评审专家确定方式：在陕西省政府采购专家库中随机抽取由采购人代表及有关专家组成，其中技术、经济等方面的专家不少于评委总数的三分之二，评审委员会构成: 3 人，其中专家2人，采购人代表1人。</w:t>
            </w:r>
          </w:p>
        </w:tc>
      </w:tr>
      <w:tr w14:paraId="6E98D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2"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450C700">
            <w:pPr>
              <w:autoSpaceDE w:val="0"/>
              <w:autoSpaceDN w:val="0"/>
              <w:adjustRightInd w:val="0"/>
              <w:spacing w:line="360" w:lineRule="auto"/>
              <w:jc w:val="center"/>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22</w:t>
            </w:r>
          </w:p>
        </w:tc>
        <w:tc>
          <w:tcPr>
            <w:tcW w:w="1892" w:type="dxa"/>
            <w:tcBorders>
              <w:top w:val="single" w:color="auto" w:sz="4" w:space="0"/>
              <w:left w:val="single" w:color="auto" w:sz="4" w:space="0"/>
              <w:bottom w:val="single" w:color="auto" w:sz="4" w:space="0"/>
              <w:right w:val="single" w:color="auto" w:sz="4" w:space="0"/>
            </w:tcBorders>
            <w:vAlign w:val="center"/>
          </w:tcPr>
          <w:p w14:paraId="3F15EBE0">
            <w:pPr>
              <w:autoSpaceDE w:val="0"/>
              <w:autoSpaceDN w:val="0"/>
              <w:adjustRightInd w:val="0"/>
              <w:spacing w:line="360"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zh-CN"/>
              </w:rPr>
              <w:t>招标代理服务费</w:t>
            </w:r>
          </w:p>
        </w:tc>
        <w:tc>
          <w:tcPr>
            <w:tcW w:w="6627" w:type="dxa"/>
            <w:tcBorders>
              <w:top w:val="single" w:color="auto" w:sz="4" w:space="0"/>
              <w:left w:val="single" w:color="auto" w:sz="4" w:space="0"/>
              <w:bottom w:val="single" w:color="auto" w:sz="4" w:space="0"/>
              <w:right w:val="single" w:color="auto" w:sz="4" w:space="0"/>
            </w:tcBorders>
            <w:vAlign w:val="center"/>
          </w:tcPr>
          <w:p w14:paraId="16D7D020">
            <w:pPr>
              <w:spacing w:line="360" w:lineRule="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招标代理服务费依据《国家计委关于印发&lt;招标代理服务管理暂行办法&gt;的通知》（计价格发【2002】1980号）及（发改价格[2011]534号）规定。</w:t>
            </w:r>
            <w:r>
              <w:rPr>
                <w:rFonts w:hint="eastAsia" w:ascii="宋体" w:hAnsi="宋体" w:eastAsia="宋体" w:cs="宋体"/>
                <w:color w:val="auto"/>
                <w:sz w:val="24"/>
                <w:szCs w:val="24"/>
                <w:highlight w:val="none"/>
                <w:lang w:val="en-US" w:eastAsia="zh-CN"/>
              </w:rPr>
              <w:t>在发放成交通知书时由成交供应商向代理机构一次性付清。</w:t>
            </w:r>
          </w:p>
        </w:tc>
      </w:tr>
      <w:tr w14:paraId="5C98F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48FA06B">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23</w:t>
            </w:r>
          </w:p>
        </w:tc>
        <w:tc>
          <w:tcPr>
            <w:tcW w:w="1892" w:type="dxa"/>
            <w:tcBorders>
              <w:top w:val="single" w:color="auto" w:sz="4" w:space="0"/>
              <w:left w:val="single" w:color="auto" w:sz="4" w:space="0"/>
              <w:bottom w:val="single" w:color="auto" w:sz="4" w:space="0"/>
              <w:right w:val="single" w:color="auto" w:sz="4" w:space="0"/>
            </w:tcBorders>
            <w:vAlign w:val="center"/>
          </w:tcPr>
          <w:p w14:paraId="68920085">
            <w:pPr>
              <w:widowControl/>
              <w:wordWrap/>
              <w:overflowPunct w:val="0"/>
              <w:autoSpaceDE w:val="0"/>
              <w:autoSpaceDN w:val="0"/>
              <w:snapToGrid w:val="0"/>
              <w:spacing w:before="0" w:after="0" w:line="360" w:lineRule="auto"/>
              <w:ind w:left="0" w:leftChars="0" w:firstLine="0" w:firstLineChars="0"/>
              <w:jc w:val="center"/>
              <w:rPr>
                <w:rFonts w:hint="eastAsia" w:ascii="宋体" w:hAnsi="宋体" w:eastAsia="宋体" w:cs="宋体"/>
                <w:color w:val="auto"/>
                <w:kern w:val="0"/>
                <w:sz w:val="24"/>
                <w:szCs w:val="24"/>
                <w:highlight w:val="none"/>
                <w:lang w:val="zh-CN"/>
              </w:rPr>
            </w:pPr>
            <w:r>
              <w:rPr>
                <w:rFonts w:hint="eastAsia" w:ascii="宋体" w:hAnsi="宋体" w:eastAsia="宋体" w:cs="宋体"/>
                <w:b w:val="0"/>
                <w:color w:val="auto"/>
                <w:w w:val="100"/>
                <w:sz w:val="24"/>
                <w:lang w:eastAsia="zh-CN"/>
              </w:rPr>
              <w:t>供应商信誉</w:t>
            </w:r>
          </w:p>
        </w:tc>
        <w:tc>
          <w:tcPr>
            <w:tcW w:w="6627" w:type="dxa"/>
            <w:tcBorders>
              <w:top w:val="single" w:color="auto" w:sz="4" w:space="0"/>
              <w:left w:val="single" w:color="auto" w:sz="4" w:space="0"/>
              <w:bottom w:val="single" w:color="auto" w:sz="4" w:space="0"/>
              <w:right w:val="single" w:color="auto" w:sz="4" w:space="0"/>
            </w:tcBorders>
            <w:vAlign w:val="center"/>
          </w:tcPr>
          <w:p w14:paraId="2AA7B459">
            <w:pPr>
              <w:widowControl/>
              <w:numPr>
                <w:ilvl w:val="0"/>
                <w:numId w:val="1"/>
              </w:numPr>
              <w:tabs>
                <w:tab w:val="left" w:pos="946"/>
              </w:tabs>
              <w:wordWrap/>
              <w:overflowPunct w:val="0"/>
              <w:autoSpaceDE w:val="0"/>
              <w:autoSpaceDN w:val="0"/>
              <w:snapToGrid w:val="0"/>
              <w:spacing w:before="0" w:after="0" w:line="360" w:lineRule="auto"/>
              <w:ind w:left="0" w:firstLine="0"/>
              <w:jc w:val="both"/>
              <w:rPr>
                <w:rFonts w:hint="eastAsia" w:ascii="宋体" w:hAnsi="宋体" w:eastAsia="宋体" w:cs="宋体"/>
                <w:b w:val="0"/>
                <w:color w:val="auto"/>
                <w:w w:val="100"/>
                <w:sz w:val="24"/>
                <w:lang w:val="en-US" w:eastAsia="zh-CN"/>
              </w:rPr>
            </w:pPr>
            <w:r>
              <w:rPr>
                <w:rFonts w:hint="eastAsia" w:ascii="宋体" w:hAnsi="宋体" w:eastAsia="宋体" w:cs="宋体"/>
                <w:b w:val="0"/>
                <w:color w:val="auto"/>
                <w:w w:val="100"/>
                <w:sz w:val="24"/>
                <w:lang w:val="en-US" w:eastAsia="zh-CN"/>
              </w:rPr>
              <w:t>供应商不得为“信用中国”网站中列入失信被执行人、重大税收违法失信主体，不得为中国政府采购网政府采购严重违法失信行为记录名单中被财政部门禁止参加政府采购活动的供应商；（提供查询结果网页截图并加盖供应商公章）；；</w:t>
            </w:r>
          </w:p>
          <w:p w14:paraId="153254E4">
            <w:pPr>
              <w:pStyle w:val="32"/>
              <w:spacing w:line="360" w:lineRule="auto"/>
              <w:ind w:left="0" w:leftChars="0" w:firstLine="0" w:firstLineChars="0"/>
              <w:rPr>
                <w:rFonts w:hint="eastAsia" w:hAnsi="宋体" w:eastAsia="宋体" w:cs="宋体"/>
                <w:color w:val="auto"/>
                <w:sz w:val="24"/>
                <w:szCs w:val="22"/>
                <w:lang w:val="en-US" w:eastAsia="zh-CN"/>
              </w:rPr>
            </w:pPr>
            <w:r>
              <w:rPr>
                <w:rFonts w:hint="eastAsia" w:hAnsi="宋体" w:eastAsia="宋体" w:cs="宋体"/>
                <w:color w:val="auto"/>
                <w:sz w:val="24"/>
                <w:szCs w:val="22"/>
                <w:lang w:val="en-US" w:eastAsia="zh-CN"/>
              </w:rPr>
              <w:t>2.供应商出具无重大违法纪录证明文件。</w:t>
            </w:r>
          </w:p>
          <w:p w14:paraId="77AFE760">
            <w:pPr>
              <w:pStyle w:val="8"/>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color w:val="auto"/>
                <w:w w:val="100"/>
                <w:sz w:val="24"/>
                <w:lang w:val="en-US" w:eastAsia="zh-CN"/>
              </w:rPr>
              <w:t>以上查询以网上截图为准，</w:t>
            </w:r>
            <w:r>
              <w:rPr>
                <w:rFonts w:hint="eastAsia" w:ascii="宋体" w:hAnsi="宋体" w:eastAsia="宋体" w:cs="宋体"/>
                <w:bCs/>
                <w:color w:val="auto"/>
                <w:sz w:val="24"/>
                <w:szCs w:val="24"/>
              </w:rPr>
              <w:t>对列入失信被执行人、重大税收违法案件当事人名单、政府采购严重违法失信行为记录名单及其他不符合《中华人民共和国政府采购法》第二十二条规定条件的供应商，采购代理机构将拒绝其参与政府采购活动。</w:t>
            </w:r>
          </w:p>
        </w:tc>
      </w:tr>
      <w:tr w14:paraId="0DC3B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4AD521CB">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w:t>
            </w:r>
          </w:p>
        </w:tc>
        <w:tc>
          <w:tcPr>
            <w:tcW w:w="1892" w:type="dxa"/>
            <w:tcBorders>
              <w:top w:val="single" w:color="auto" w:sz="4" w:space="0"/>
              <w:left w:val="single" w:color="auto" w:sz="4" w:space="0"/>
              <w:bottom w:val="single" w:color="auto" w:sz="4" w:space="0"/>
              <w:right w:val="single" w:color="auto" w:sz="4" w:space="0"/>
            </w:tcBorders>
            <w:vAlign w:val="center"/>
          </w:tcPr>
          <w:p w14:paraId="1F277D9B">
            <w:pPr>
              <w:widowControl/>
              <w:wordWrap/>
              <w:overflowPunct w:val="0"/>
              <w:autoSpaceDE w:val="0"/>
              <w:autoSpaceDN w:val="0"/>
              <w:snapToGrid w:val="0"/>
              <w:spacing w:before="0" w:after="0" w:line="360" w:lineRule="auto"/>
              <w:ind w:left="0" w:leftChars="0" w:firstLine="0" w:firstLineChars="0"/>
              <w:jc w:val="center"/>
              <w:rPr>
                <w:rFonts w:hint="eastAsia" w:ascii="宋体" w:hAnsi="宋体" w:eastAsia="宋体" w:cs="宋体"/>
                <w:b w:val="0"/>
                <w:color w:val="auto"/>
                <w:w w:val="100"/>
                <w:sz w:val="24"/>
                <w:highlight w:val="none"/>
                <w:lang w:eastAsia="zh-CN"/>
              </w:rPr>
            </w:pPr>
            <w:r>
              <w:rPr>
                <w:rFonts w:hint="eastAsia" w:ascii="宋体" w:hAnsi="宋体" w:eastAsia="宋体" w:cs="宋体"/>
                <w:b w:val="0"/>
                <w:color w:val="auto"/>
                <w:w w:val="100"/>
                <w:sz w:val="24"/>
                <w:highlight w:val="none"/>
                <w:lang w:eastAsia="zh-CN"/>
              </w:rPr>
              <w:t>其他要求</w:t>
            </w:r>
          </w:p>
        </w:tc>
        <w:tc>
          <w:tcPr>
            <w:tcW w:w="6627" w:type="dxa"/>
            <w:tcBorders>
              <w:top w:val="single" w:color="auto" w:sz="4" w:space="0"/>
              <w:left w:val="single" w:color="auto" w:sz="4" w:space="0"/>
              <w:bottom w:val="single" w:color="auto" w:sz="4" w:space="0"/>
              <w:right w:val="single" w:color="auto" w:sz="4" w:space="0"/>
            </w:tcBorders>
            <w:vAlign w:val="center"/>
          </w:tcPr>
          <w:p w14:paraId="43CC5E4F">
            <w:pPr>
              <w:pStyle w:val="8"/>
              <w:spacing w:line="360" w:lineRule="auto"/>
              <w:rPr>
                <w:rFonts w:hint="eastAsia" w:ascii="宋体" w:hAnsi="宋体" w:eastAsia="宋体" w:cs="宋体"/>
                <w:b w:val="0"/>
                <w:color w:val="auto"/>
                <w:w w:val="100"/>
                <w:sz w:val="24"/>
                <w:highlight w:val="none"/>
                <w:lang w:val="en-US" w:eastAsia="zh-CN"/>
              </w:rPr>
            </w:pPr>
            <w:r>
              <w:rPr>
                <w:rFonts w:hint="eastAsia" w:ascii="宋体" w:hAnsi="宋体" w:eastAsia="宋体" w:cs="宋体"/>
                <w:b/>
                <w:bCs/>
                <w:color w:val="auto"/>
                <w:sz w:val="24"/>
                <w:szCs w:val="24"/>
                <w:highlight w:val="none"/>
                <w:lang w:val="en-US" w:eastAsia="zh-CN"/>
              </w:rPr>
              <w:t>成交供应商在领取成交通知书后30日内必须与采购人签订合同。在合同签订之日起七个工作日内，应当配合采购人将合同副本报吴起县财政局和有关部门备案。否则成交供应商此次磋商无效，并没收其磋商保证金。</w:t>
            </w:r>
          </w:p>
        </w:tc>
      </w:tr>
    </w:tbl>
    <w:p w14:paraId="23B42263">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一．名词解释</w:t>
      </w:r>
    </w:p>
    <w:p w14:paraId="4D459E0D">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val="zh-CN" w:eastAsia="zh-CN"/>
        </w:rPr>
        <w:t>吴起县自然资源局</w:t>
      </w:r>
    </w:p>
    <w:p w14:paraId="1D20207B">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监督机构：</w:t>
      </w:r>
      <w:r>
        <w:rPr>
          <w:rFonts w:hint="eastAsia" w:ascii="宋体" w:hAnsi="宋体" w:eastAsia="宋体" w:cs="宋体"/>
          <w:color w:val="auto"/>
          <w:kern w:val="0"/>
          <w:sz w:val="24"/>
          <w:szCs w:val="24"/>
          <w:highlight w:val="none"/>
          <w:u w:val="none"/>
          <w:lang w:val="zh-CN" w:eastAsia="zh-CN"/>
        </w:rPr>
        <w:t>吴起县</w:t>
      </w:r>
      <w:r>
        <w:rPr>
          <w:rFonts w:hint="eastAsia" w:ascii="宋体" w:hAnsi="宋体" w:eastAsia="宋体" w:cs="宋体"/>
          <w:color w:val="auto"/>
          <w:sz w:val="24"/>
          <w:szCs w:val="24"/>
          <w:highlight w:val="none"/>
        </w:rPr>
        <w:t>财政局</w:t>
      </w:r>
    </w:p>
    <w:p w14:paraId="310F4447">
      <w:pPr>
        <w:numPr>
          <w:ilvl w:val="0"/>
          <w:numId w:val="2"/>
        </w:numPr>
        <w:tabs>
          <w:tab w:val="left" w:pos="240"/>
          <w:tab w:val="clear" w:pos="1020"/>
        </w:tabs>
        <w:spacing w:line="360" w:lineRule="auto"/>
        <w:ind w:left="-120" w:leftChars="-57"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采购代理机构：</w:t>
      </w:r>
      <w:r>
        <w:rPr>
          <w:rFonts w:hint="eastAsia" w:ascii="宋体" w:hAnsi="宋体" w:eastAsia="宋体" w:cs="宋体"/>
          <w:color w:val="auto"/>
          <w:sz w:val="24"/>
          <w:szCs w:val="24"/>
          <w:highlight w:val="none"/>
          <w:lang w:eastAsia="zh-CN"/>
        </w:rPr>
        <w:t>华春建设工程项目管理有限责任公司</w:t>
      </w:r>
    </w:p>
    <w:p w14:paraId="2699E876">
      <w:pPr>
        <w:numPr>
          <w:ilvl w:val="0"/>
          <w:numId w:val="2"/>
        </w:numPr>
        <w:tabs>
          <w:tab w:val="left" w:pos="24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 应 商：满足本次招标要求具有相应资质和完成项目能力的单位</w:t>
      </w:r>
    </w:p>
    <w:p w14:paraId="7D1B6DF3">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    书：</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的统称</w:t>
      </w:r>
    </w:p>
    <w:p w14:paraId="18051D88">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：由评标委员会推荐经采购人确认的单位</w:t>
      </w:r>
    </w:p>
    <w:p w14:paraId="4C0E2A8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二．供应商</w:t>
      </w:r>
    </w:p>
    <w:p w14:paraId="565A4CF3">
      <w:pPr>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1、合格供应商</w:t>
      </w:r>
    </w:p>
    <w:p w14:paraId="7D6C525F">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p>
    <w:p w14:paraId="2C96BB53">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2.落实政府采购政策需满足的资格要求：</w:t>
      </w:r>
    </w:p>
    <w:p w14:paraId="2CE8DBC6">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合同包1(吴起县地质灾害“隐患点+风险区”双控核查工作中介服务项目)落实政府采购政策需满足的资格要求如下:</w:t>
      </w:r>
    </w:p>
    <w:p w14:paraId="4CDFE9F1">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专门面向中小企业采购，供应商须为中型、小型、微型企业，并提供《中小企业声明函》（采购标的对应所属行业为其他未列明行业，声明函格式按照《政府采购促进中小企业发展管理办法》（财库〔2020〕46号）要求提供）。</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依据《中华人民共和国政府采购法》和《中华人民共和国政府采购法实施条例》的有关规定，落实政府采购政策。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（1）《政府采购促进中小企业发展管理办法》的通知（财库〔2020〕46号）；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（2）财政部司法部关于政府采购支持监狱企业发展有关问题的通知--财库〔2014〕6</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（3）《国务院办公厅关于建立政府强制采购节能产品制度的通知》--国办发〔2007〕51号；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（4）《关于促进残疾人就业政府采购政策的通知》财库〔2017〕141号；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（5）《财政部 国务院扶贫办关于运用政府采购政策支持脱贫攻坚的通知》（财库</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〔2019〕27号）；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（6）陕西省财政厅关于印发《陕西省中小企业政府采购信用融资办法》（陕财办采</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〔2018〕23号）；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（7）《财政部 发展改革委 生态环境部 市场监管总局关于调整优化节能产品、环境标志产品政府采购执行机制的通知》（财库〔2019〕9号）；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（8）《关于运用政府采购政策支持乡村产业振兴的通知》（财库〔2021〕19 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（9）其他需要落实的政府采购政策。</w:t>
      </w:r>
    </w:p>
    <w:p w14:paraId="7DF52834">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14:paraId="0E43E071">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合同包1(吴起县地质灾害“隐患点+风险区”双控核查工作中介服务项目)特定资格要求如下:</w:t>
      </w:r>
    </w:p>
    <w:p w14:paraId="78E48C05">
      <w:pPr>
        <w:numPr>
          <w:ilvl w:val="0"/>
          <w:numId w:val="0"/>
        </w:num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sz w:val="24"/>
          <w:szCs w:val="24"/>
        </w:rPr>
        <w:t>（1）具有独立承担民事责任能力的法人、其他组织或自然人，并出具合法有效的营业执照</w:t>
      </w:r>
      <w:r>
        <w:rPr>
          <w:rFonts w:hint="eastAsia" w:ascii="宋体" w:hAnsi="宋体" w:eastAsia="宋体" w:cs="宋体"/>
          <w:sz w:val="24"/>
          <w:szCs w:val="24"/>
        </w:rPr>
        <w:br w:type="textWrapping"/>
      </w:r>
      <w:r>
        <w:rPr>
          <w:rFonts w:hint="eastAsia" w:ascii="宋体" w:hAnsi="宋体" w:eastAsia="宋体" w:cs="宋体"/>
          <w:sz w:val="24"/>
          <w:szCs w:val="24"/>
        </w:rPr>
        <w:t>或事业单位法人证书等国家规定的相关证明,自然人参与的提供其身份证明（含年检报告）；</w:t>
      </w:r>
      <w:r>
        <w:rPr>
          <w:rFonts w:hint="eastAsia" w:ascii="宋体" w:hAnsi="宋体" w:eastAsia="宋体" w:cs="宋体"/>
          <w:sz w:val="24"/>
          <w:szCs w:val="24"/>
        </w:rPr>
        <w:br w:type="textWrapping"/>
      </w:r>
      <w:r>
        <w:rPr>
          <w:rFonts w:hint="eastAsia" w:ascii="宋体" w:hAnsi="宋体" w:eastAsia="宋体" w:cs="宋体"/>
          <w:sz w:val="24"/>
          <w:szCs w:val="24"/>
        </w:rPr>
        <w:t>（2）税收缴纳证明：提供报名日期前六个月内任意一个月的纳税证明或完税证明；</w:t>
      </w:r>
      <w:r>
        <w:rPr>
          <w:rFonts w:hint="eastAsia" w:ascii="宋体" w:hAnsi="宋体" w:eastAsia="宋体" w:cs="宋体"/>
          <w:sz w:val="24"/>
          <w:szCs w:val="24"/>
        </w:rPr>
        <w:br w:type="textWrapping"/>
      </w:r>
      <w:r>
        <w:rPr>
          <w:rFonts w:hint="eastAsia" w:ascii="宋体" w:hAnsi="宋体" w:eastAsia="宋体" w:cs="宋体"/>
          <w:sz w:val="24"/>
          <w:szCs w:val="24"/>
        </w:rPr>
        <w:t>（3）社会保障资金缴纳证明：提供报名日期前六个月内任意一个月的社会保障资金缴存单</w:t>
      </w:r>
      <w:r>
        <w:rPr>
          <w:rFonts w:hint="eastAsia" w:ascii="宋体" w:hAnsi="宋体" w:eastAsia="宋体" w:cs="宋体"/>
          <w:sz w:val="24"/>
          <w:szCs w:val="24"/>
        </w:rPr>
        <w:br w:type="textWrapping"/>
      </w:r>
      <w:r>
        <w:rPr>
          <w:rFonts w:hint="eastAsia" w:ascii="宋体" w:hAnsi="宋体" w:eastAsia="宋体" w:cs="宋体"/>
          <w:sz w:val="24"/>
          <w:szCs w:val="24"/>
        </w:rPr>
        <w:t>据或社保机构开具的社会保险参保缴费情况证明；</w:t>
      </w:r>
      <w:r>
        <w:rPr>
          <w:rFonts w:hint="eastAsia" w:ascii="宋体" w:hAnsi="宋体" w:eastAsia="宋体" w:cs="宋体"/>
          <w:sz w:val="24"/>
          <w:szCs w:val="24"/>
        </w:rPr>
        <w:br w:type="textWrapping"/>
      </w:r>
      <w:r>
        <w:rPr>
          <w:rFonts w:hint="eastAsia" w:ascii="宋体" w:hAnsi="宋体" w:eastAsia="宋体" w:cs="宋体"/>
          <w:sz w:val="24"/>
          <w:szCs w:val="24"/>
        </w:rPr>
        <w:t>（4）供应商具备地质灾害评估和治理工程勘查设计</w:t>
      </w:r>
      <w:r>
        <w:rPr>
          <w:rFonts w:hint="eastAsia" w:ascii="宋体" w:hAnsi="宋体" w:eastAsia="宋体" w:cs="宋体"/>
          <w:sz w:val="24"/>
          <w:szCs w:val="24"/>
          <w:lang w:val="en-US" w:eastAsia="zh-CN"/>
        </w:rPr>
        <w:t>甲</w:t>
      </w:r>
      <w:r>
        <w:rPr>
          <w:rFonts w:hint="eastAsia" w:ascii="宋体" w:hAnsi="宋体" w:eastAsia="宋体" w:cs="宋体"/>
          <w:sz w:val="24"/>
          <w:szCs w:val="24"/>
        </w:rPr>
        <w:t>级（及以上）证书；</w:t>
      </w:r>
      <w:r>
        <w:rPr>
          <w:rFonts w:hint="eastAsia" w:ascii="宋体" w:hAnsi="宋体" w:eastAsia="宋体" w:cs="宋体"/>
          <w:sz w:val="24"/>
          <w:szCs w:val="24"/>
        </w:rPr>
        <w:br w:type="textWrapping"/>
      </w:r>
      <w:r>
        <w:rPr>
          <w:rFonts w:hint="eastAsia" w:ascii="宋体" w:hAnsi="宋体" w:eastAsia="宋体" w:cs="宋体"/>
          <w:sz w:val="24"/>
          <w:szCs w:val="24"/>
        </w:rPr>
        <w:t>（5）法定代表人参加磋商的，须出具法定代表人身份证明书及身份证复印件。法定代表人</w:t>
      </w:r>
      <w:r>
        <w:rPr>
          <w:rFonts w:hint="eastAsia" w:ascii="宋体" w:hAnsi="宋体" w:eastAsia="宋体" w:cs="宋体"/>
          <w:sz w:val="24"/>
          <w:szCs w:val="24"/>
        </w:rPr>
        <w:br w:type="textWrapping"/>
      </w:r>
      <w:r>
        <w:rPr>
          <w:rFonts w:hint="eastAsia" w:ascii="宋体" w:hAnsi="宋体" w:eastAsia="宋体" w:cs="宋体"/>
          <w:sz w:val="24"/>
          <w:szCs w:val="24"/>
        </w:rPr>
        <w:t>授权委托代理人参加磋商的，须出具法定代表人授权委托书及委托代理人身份证复印件；</w:t>
      </w:r>
      <w:r>
        <w:rPr>
          <w:rFonts w:hint="eastAsia" w:ascii="宋体" w:hAnsi="宋体" w:eastAsia="宋体" w:cs="宋体"/>
          <w:sz w:val="24"/>
          <w:szCs w:val="24"/>
        </w:rPr>
        <w:br w:type="textWrapping"/>
      </w:r>
      <w:r>
        <w:rPr>
          <w:rFonts w:hint="eastAsia" w:ascii="宋体" w:hAnsi="宋体" w:eastAsia="宋体" w:cs="宋体"/>
          <w:sz w:val="24"/>
          <w:szCs w:val="24"/>
        </w:rPr>
        <w:t>（6）提供 2022 或 2023 年度财务审计报告或开户银行出具的资信证明；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（7）参加本次磋商前 3 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（8）供应商不得为“信用中国”网站中列入失信被执行人、重大税收违法失信主体，不得</w:t>
      </w:r>
      <w:r>
        <w:rPr>
          <w:rFonts w:hint="eastAsia" w:ascii="宋体" w:hAnsi="宋体" w:eastAsia="宋体" w:cs="宋体"/>
          <w:sz w:val="24"/>
          <w:szCs w:val="24"/>
        </w:rPr>
        <w:br w:type="textWrapping"/>
      </w:r>
      <w:r>
        <w:rPr>
          <w:rFonts w:hint="eastAsia" w:ascii="宋体" w:hAnsi="宋体" w:eastAsia="宋体" w:cs="宋体"/>
          <w:sz w:val="24"/>
          <w:szCs w:val="24"/>
        </w:rPr>
        <w:t>为中国政府采购网政府采购严重违法失信行为记录名单中被财政部门禁止参加政府采购活</w:t>
      </w:r>
      <w:r>
        <w:rPr>
          <w:rFonts w:hint="eastAsia" w:ascii="宋体" w:hAnsi="宋体" w:eastAsia="宋体" w:cs="宋体"/>
          <w:sz w:val="24"/>
          <w:szCs w:val="24"/>
        </w:rPr>
        <w:br w:type="textWrapping"/>
      </w:r>
      <w:r>
        <w:rPr>
          <w:rFonts w:hint="eastAsia" w:ascii="宋体" w:hAnsi="宋体" w:eastAsia="宋体" w:cs="宋体"/>
          <w:sz w:val="24"/>
          <w:szCs w:val="24"/>
        </w:rPr>
        <w:t>动的供应商；（提供查询结果网页截图并加盖供应商公章）；</w:t>
      </w:r>
      <w:r>
        <w:rPr>
          <w:rFonts w:hint="eastAsia" w:ascii="宋体" w:hAnsi="宋体" w:eastAsia="宋体" w:cs="宋体"/>
          <w:sz w:val="24"/>
          <w:szCs w:val="24"/>
        </w:rPr>
        <w:br w:type="textWrapping"/>
      </w:r>
      <w:r>
        <w:rPr>
          <w:rFonts w:hint="eastAsia" w:ascii="宋体" w:hAnsi="宋体" w:eastAsia="宋体" w:cs="宋体"/>
          <w:sz w:val="24"/>
          <w:szCs w:val="24"/>
        </w:rPr>
        <w:t>（9）本项目不接受联合体磋商。</w:t>
      </w:r>
      <w:r>
        <w:rPr>
          <w:rFonts w:hint="eastAsia" w:ascii="宋体" w:hAnsi="宋体" w:eastAsia="宋体" w:cs="宋体"/>
          <w:color w:val="auto"/>
          <w:sz w:val="24"/>
          <w:szCs w:val="24"/>
          <w:highlight w:val="none"/>
          <w:lang w:val="en-US" w:eastAsia="zh-CN"/>
        </w:rPr>
        <w:t xml:space="preserve"> </w:t>
      </w:r>
    </w:p>
    <w:p w14:paraId="453FDD8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2、投标委托</w:t>
      </w:r>
    </w:p>
    <w:p w14:paraId="62D97C9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如供应商代表不是法定代表人，必须持有《法定代表人授权书》（原件）。</w:t>
      </w:r>
    </w:p>
    <w:p w14:paraId="54F11796">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3、投标费用</w:t>
      </w:r>
    </w:p>
    <w:p w14:paraId="3E514143">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无论投标的结果如何，供应商自行承担参加投标相关的全部费用。</w:t>
      </w:r>
    </w:p>
    <w:p w14:paraId="71C0255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三．</w:t>
      </w:r>
      <w:r>
        <w:rPr>
          <w:rFonts w:hint="eastAsia" w:ascii="宋体" w:hAnsi="宋体" w:eastAsia="宋体" w:cs="宋体"/>
          <w:b/>
          <w:color w:val="auto"/>
          <w:sz w:val="24"/>
          <w:szCs w:val="24"/>
          <w:highlight w:val="none"/>
          <w:lang w:eastAsia="zh-CN"/>
        </w:rPr>
        <w:t>磋商文件</w:t>
      </w:r>
    </w:p>
    <w:p w14:paraId="1589F353">
      <w:pPr>
        <w:spacing w:line="360" w:lineRule="auto"/>
        <w:ind w:firstLine="241" w:firstLineChars="1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磋商文件</w:t>
      </w:r>
    </w:p>
    <w:p w14:paraId="622106D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总目录所列内容组成；供应商应详细阅读</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中所有的事项、格式、条款和规范要求,在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的各方面都应做出实质性的响应，按照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的要求提交全部资料。</w:t>
      </w:r>
    </w:p>
    <w:p w14:paraId="231DE369">
      <w:pPr>
        <w:pStyle w:val="22"/>
        <w:spacing w:before="0" w:beforeAutospacing="0" w:after="0" w:afterAutospacing="0"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（2）采购项目需要落实的政府采购政策：依据《中华人民共和国政府采购法》、《中华人民共和国政府采购实施条例》和</w:t>
      </w:r>
      <w:r>
        <w:rPr>
          <w:rFonts w:hint="eastAsia" w:ascii="宋体" w:hAnsi="宋体" w:eastAsia="宋体" w:cs="宋体"/>
          <w:color w:val="auto"/>
          <w:sz w:val="24"/>
          <w:szCs w:val="24"/>
          <w:highlight w:val="none"/>
        </w:rPr>
        <w:t>《政府采购货物和服务招标投标管理办法》</w:t>
      </w:r>
      <w:r>
        <w:rPr>
          <w:rFonts w:hint="eastAsia" w:ascii="宋体" w:hAnsi="宋体" w:eastAsia="宋体" w:cs="宋体"/>
          <w:color w:val="auto"/>
          <w:kern w:val="2"/>
          <w:sz w:val="24"/>
          <w:szCs w:val="24"/>
          <w:highlight w:val="none"/>
        </w:rPr>
        <w:t xml:space="preserve">的有关规定，落实政府采购政策。 </w:t>
      </w:r>
    </w:p>
    <w:p w14:paraId="6AD4172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 xml:space="preserve">的澄清 </w:t>
      </w:r>
    </w:p>
    <w:p w14:paraId="1791657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任何要求对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进行澄清的供应商，均应在投标截止时间10日前按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中的通讯地址以书面形式通知采购代理机构，</w:t>
      </w:r>
      <w:r>
        <w:rPr>
          <w:rFonts w:hint="eastAsia" w:ascii="宋体" w:hAnsi="宋体" w:eastAsia="宋体" w:cs="宋体"/>
          <w:color w:val="auto"/>
          <w:sz w:val="24"/>
          <w:szCs w:val="24"/>
          <w:highlight w:val="none"/>
          <w:lang w:val="en-US" w:eastAsia="zh-CN"/>
        </w:rPr>
        <w:t>采购人或</w:t>
      </w:r>
      <w:r>
        <w:rPr>
          <w:rFonts w:hint="eastAsia" w:ascii="宋体" w:hAnsi="宋体" w:eastAsia="宋体" w:cs="宋体"/>
          <w:color w:val="auto"/>
          <w:sz w:val="24"/>
          <w:szCs w:val="24"/>
          <w:highlight w:val="none"/>
        </w:rPr>
        <w:t>采购代理机构对收到的书面澄清将以书面形式在收到异议之日起3日内予以答复，并通知其它购买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的供应商。依据政府采购相关法律法规，供应商有异议应遵循以下要求：</w:t>
      </w:r>
    </w:p>
    <w:p w14:paraId="0520C753">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对采购磋商文件有质疑，应在</w:t>
      </w:r>
      <w:r>
        <w:rPr>
          <w:rFonts w:hint="eastAsia" w:ascii="宋体" w:hAnsi="宋体" w:eastAsia="宋体" w:cs="宋体"/>
          <w:color w:val="auto"/>
          <w:sz w:val="24"/>
          <w:szCs w:val="24"/>
          <w:highlight w:val="none"/>
        </w:rPr>
        <w:t>投标截止时间10日前</w:t>
      </w:r>
      <w:r>
        <w:rPr>
          <w:rFonts w:hint="eastAsia" w:ascii="宋体" w:hAnsi="宋体" w:eastAsia="宋体" w:cs="宋体"/>
          <w:color w:val="auto"/>
          <w:sz w:val="24"/>
          <w:szCs w:val="24"/>
          <w:highlight w:val="none"/>
          <w:lang w:val="zh-CN"/>
        </w:rPr>
        <w:t>，以书面形式提出，</w:t>
      </w:r>
      <w:r>
        <w:rPr>
          <w:rFonts w:hint="eastAsia" w:ascii="宋体" w:hAnsi="宋体" w:eastAsia="宋体" w:cs="宋体"/>
          <w:color w:val="auto"/>
          <w:sz w:val="24"/>
          <w:szCs w:val="24"/>
          <w:highlight w:val="none"/>
          <w:lang w:val="en-US" w:eastAsia="zh-CN"/>
        </w:rPr>
        <w:t>采购人或</w:t>
      </w:r>
      <w:r>
        <w:rPr>
          <w:rFonts w:hint="eastAsia" w:ascii="宋体" w:hAnsi="宋体" w:eastAsia="宋体" w:cs="宋体"/>
          <w:color w:val="auto"/>
          <w:sz w:val="24"/>
          <w:szCs w:val="24"/>
          <w:highlight w:val="none"/>
          <w:lang w:val="zh-CN"/>
        </w:rPr>
        <w:t>采购代理机构将予以答复，涉及变更或修正内容在政府采购发布媒体上发布更正公告，并以书面形式通知所有磋商文件收受人，且作为磋商文件的组成部分；</w:t>
      </w:r>
    </w:p>
    <w:p w14:paraId="1DE818F9">
      <w:pPr>
        <w:spacing w:line="360" w:lineRule="auto"/>
        <w:ind w:left="239" w:leftChars="11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（二）对采购过程提出质疑的，为各采购程序环节结束之日；</w:t>
      </w:r>
    </w:p>
    <w:p w14:paraId="26053DE3">
      <w:pPr>
        <w:spacing w:line="360" w:lineRule="auto"/>
        <w:ind w:left="239" w:leftChars="1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（三）对中标或者成交结果提出质疑的，为中标或者成交结果公告期限届满之日。</w:t>
      </w:r>
    </w:p>
    <w:p w14:paraId="1F8AE4EA">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（四）供应商质疑、投诉应当有明确的请求和必要的证明材料。供应商投诉的事项不得超出已质疑事项的范围。</w:t>
      </w:r>
    </w:p>
    <w:p w14:paraId="1D66D21D">
      <w:pPr>
        <w:spacing w:line="360" w:lineRule="auto"/>
        <w:ind w:firstLine="482" w:firstLineChars="200"/>
        <w:rPr>
          <w:rFonts w:hint="eastAsia" w:ascii="宋体" w:hAnsi="宋体" w:eastAsia="宋体" w:cs="宋体"/>
          <w:b/>
          <w:color w:val="auto"/>
          <w:sz w:val="24"/>
          <w:szCs w:val="24"/>
          <w:highlight w:val="none"/>
          <w:bdr w:val="single" w:color="auto" w:sz="4" w:space="0"/>
        </w:rPr>
      </w:pPr>
      <w:r>
        <w:rPr>
          <w:rFonts w:hint="eastAsia" w:ascii="宋体" w:hAnsi="宋体" w:eastAsia="宋体" w:cs="宋体"/>
          <w:b/>
          <w:color w:val="auto"/>
          <w:sz w:val="24"/>
          <w:szCs w:val="24"/>
          <w:highlight w:val="none"/>
          <w:bdr w:val="single" w:color="auto" w:sz="4" w:space="0"/>
        </w:rPr>
        <w:t>对</w:t>
      </w:r>
      <w:r>
        <w:rPr>
          <w:rFonts w:hint="eastAsia" w:ascii="宋体" w:hAnsi="宋体" w:eastAsia="宋体" w:cs="宋体"/>
          <w:b/>
          <w:color w:val="auto"/>
          <w:sz w:val="24"/>
          <w:szCs w:val="24"/>
          <w:highlight w:val="none"/>
          <w:bdr w:val="single" w:color="auto" w:sz="4" w:space="0"/>
          <w:lang w:eastAsia="zh-CN"/>
        </w:rPr>
        <w:t>磋商文件</w:t>
      </w:r>
      <w:r>
        <w:rPr>
          <w:rFonts w:hint="eastAsia" w:ascii="宋体" w:hAnsi="宋体" w:eastAsia="宋体" w:cs="宋体"/>
          <w:b/>
          <w:color w:val="auto"/>
          <w:sz w:val="24"/>
          <w:szCs w:val="24"/>
          <w:highlight w:val="none"/>
          <w:bdr w:val="single" w:color="auto" w:sz="4" w:space="0"/>
        </w:rPr>
        <w:t>中有难以理解或参数有疑义的内容，须在规定时间内提交书面资料，否则视为对</w:t>
      </w:r>
      <w:r>
        <w:rPr>
          <w:rFonts w:hint="eastAsia" w:ascii="宋体" w:hAnsi="宋体" w:eastAsia="宋体" w:cs="宋体"/>
          <w:b/>
          <w:color w:val="auto"/>
          <w:sz w:val="24"/>
          <w:szCs w:val="24"/>
          <w:highlight w:val="none"/>
          <w:bdr w:val="single" w:color="auto" w:sz="4" w:space="0"/>
          <w:lang w:eastAsia="zh-CN"/>
        </w:rPr>
        <w:t>磋商文件</w:t>
      </w:r>
      <w:r>
        <w:rPr>
          <w:rFonts w:hint="eastAsia" w:ascii="宋体" w:hAnsi="宋体" w:eastAsia="宋体" w:cs="宋体"/>
          <w:b/>
          <w:color w:val="auto"/>
          <w:sz w:val="24"/>
          <w:szCs w:val="24"/>
          <w:highlight w:val="none"/>
          <w:bdr w:val="single" w:color="auto" w:sz="4" w:space="0"/>
        </w:rPr>
        <w:t>再无疑义，因此带来的一切不利后果由供应商自负。</w:t>
      </w:r>
    </w:p>
    <w:p w14:paraId="0D1559C3">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的修改</w:t>
      </w:r>
    </w:p>
    <w:p w14:paraId="09D7BF6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（1）采购代理机构对已发出的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进行必要澄清或者修改的，在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日前，以书面形式通知所有购买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的供应商，该澄清或者修改的内容作为</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的组成部分，与其具有同等法律效力；</w:t>
      </w:r>
    </w:p>
    <w:p w14:paraId="5B701B93">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（2）为方便供应商对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修改或澄清内容有充分的时间进行补充修改，采购代理机构可延长投标截止时间和开标时间，均应在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日前，将变更时间书面通知所有购买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w:t>
      </w:r>
    </w:p>
    <w:p w14:paraId="7943FE9B">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的购买</w:t>
      </w:r>
    </w:p>
    <w:p w14:paraId="4118B0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供应商必须从采购代理机构购买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，供应商自行转让或复制的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视为无效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一经售出，一律不退，仅作为本次招标使用。</w:t>
      </w:r>
    </w:p>
    <w:p w14:paraId="5B383D68">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eastAsia="zh-CN"/>
        </w:rPr>
        <w:t>评审</w:t>
      </w:r>
      <w:r>
        <w:rPr>
          <w:rFonts w:hint="eastAsia" w:ascii="宋体" w:hAnsi="宋体" w:eastAsia="宋体" w:cs="宋体"/>
          <w:b/>
          <w:color w:val="auto"/>
          <w:sz w:val="24"/>
          <w:szCs w:val="24"/>
          <w:highlight w:val="none"/>
        </w:rPr>
        <w:t>的处理依据</w:t>
      </w:r>
    </w:p>
    <w:p w14:paraId="507D778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委员会有权对在开标、</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过程中出现的一切问题，根据《中华人民共和国政府采购法》、《中华人民共和国政府采购法实施条例》和《政府采购货物和服务招标投标管理办法》</w:t>
      </w:r>
      <w:r>
        <w:rPr>
          <w:rFonts w:hint="eastAsia" w:ascii="宋体" w:hAnsi="宋体" w:eastAsia="宋体" w:cs="宋体"/>
          <w:color w:val="auto"/>
          <w:sz w:val="24"/>
          <w:szCs w:val="24"/>
          <w:highlight w:val="none"/>
          <w:lang w:eastAsia="zh-CN"/>
        </w:rPr>
        <w:t>（财政部第</w:t>
      </w:r>
      <w:r>
        <w:rPr>
          <w:rFonts w:hint="eastAsia" w:ascii="宋体" w:hAnsi="宋体" w:eastAsia="宋体" w:cs="宋体"/>
          <w:color w:val="auto"/>
          <w:sz w:val="24"/>
          <w:szCs w:val="24"/>
          <w:highlight w:val="none"/>
          <w:lang w:val="en-US" w:eastAsia="zh-CN"/>
        </w:rPr>
        <w:t>87号令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的条款，本着公开、公平、公正的原则进行处理。</w:t>
      </w:r>
    </w:p>
    <w:p w14:paraId="4F1D5497">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6、解释权归属</w:t>
      </w:r>
    </w:p>
    <w:p w14:paraId="06A15C09">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的解释权归采购代理机构。</w:t>
      </w:r>
    </w:p>
    <w:p w14:paraId="20E581E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四．招标要求</w:t>
      </w:r>
    </w:p>
    <w:p w14:paraId="4F218DF1">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1、招标内容</w:t>
      </w:r>
    </w:p>
    <w:p w14:paraId="61D3CCB4">
      <w:pPr>
        <w:kinsoku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本次招标为</w:t>
      </w:r>
      <w:r>
        <w:rPr>
          <w:rFonts w:hint="eastAsia" w:ascii="宋体" w:hAnsi="宋体" w:eastAsia="宋体" w:cs="宋体"/>
          <w:color w:val="auto"/>
          <w:sz w:val="24"/>
          <w:szCs w:val="24"/>
          <w:highlight w:val="none"/>
          <w:lang w:val="en-US" w:eastAsia="zh-CN"/>
        </w:rPr>
        <w:t>吴起县地质灾害“隐患点+风险区”双控核查工作中介服务项目</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。供应商可根据自身的资质情况和经营范围进行投标，不得将其子项再行分解或只投其中的一部分内容，否则投标无效；开标、</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、定标、签订合同均以项目</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为单位进行。</w:t>
      </w:r>
    </w:p>
    <w:p w14:paraId="0A83A67D">
      <w:pPr>
        <w:numPr>
          <w:ilvl w:val="0"/>
          <w:numId w:val="3"/>
        </w:numPr>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供应商须提交以下资质证明文件：</w:t>
      </w:r>
    </w:p>
    <w:p w14:paraId="1C0FA08E">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1）资格审验（手持现场审验）：  </w:t>
      </w:r>
    </w:p>
    <w:p w14:paraId="46892B8E">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供应商在开标现场需提供以下原件及复印件1份：</w:t>
      </w:r>
      <w:r>
        <w:rPr>
          <w:rFonts w:hint="eastAsia" w:ascii="宋体" w:hAnsi="宋体" w:eastAsia="宋体" w:cs="宋体"/>
          <w:b/>
          <w:bCs/>
          <w:color w:val="auto"/>
          <w:sz w:val="24"/>
          <w:szCs w:val="24"/>
          <w:highlight w:val="none"/>
        </w:rPr>
        <w:t xml:space="preserve"> </w:t>
      </w:r>
    </w:p>
    <w:p w14:paraId="72A002CB">
      <w:pPr>
        <w:kinsoku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①法定代表人身份证（指法定代表人参加）或法定代表人授权委托书、法定代表人身份证及被委托人的身份证（指委托人代理人参加）；</w:t>
      </w:r>
    </w:p>
    <w:p w14:paraId="47065EE1">
      <w:pPr>
        <w:kinsoku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②磋商保证金打款凭证、银行基本开户许可证或银行开户证明。</w:t>
      </w:r>
    </w:p>
    <w:p w14:paraId="46EE1220">
      <w:pPr>
        <w:kinsoku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zh-CN"/>
        </w:rPr>
        <w:t>资格审查（原件）：</w:t>
      </w:r>
    </w:p>
    <w:p w14:paraId="6503A6A3">
      <w:pPr>
        <w:kinsoku w:val="0"/>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（1）具有独立承担民事责任能力的法人、其他组织或自然人，并出具合法有效的营业执照或事业单位法人证书等国家规定的相关证明,自然人参与的提供其身份证明（含年检报告）；</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（2）税收缴纳证明：提供报名日期前六个月内任意一个月的纳税证明或完税证明；</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（3）社会保障资金缴纳证明：提供报名日期前六个月内任意一个月的社会保障资金缴存单据或社保机构开具的社会保险参保缴费情况证明；</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（4）</w:t>
      </w:r>
      <w:r>
        <w:rPr>
          <w:rFonts w:hint="eastAsia" w:ascii="宋体" w:hAnsi="宋体" w:eastAsia="宋体" w:cs="宋体"/>
          <w:sz w:val="24"/>
          <w:szCs w:val="24"/>
        </w:rPr>
        <w:t>供应商具备地质灾害评估和治理工程勘查设计</w:t>
      </w:r>
      <w:r>
        <w:rPr>
          <w:rFonts w:hint="eastAsia" w:ascii="宋体" w:hAnsi="宋体" w:eastAsia="宋体" w:cs="宋体"/>
          <w:sz w:val="24"/>
          <w:szCs w:val="24"/>
          <w:lang w:val="en-US" w:eastAsia="zh-CN"/>
        </w:rPr>
        <w:t>甲</w:t>
      </w:r>
      <w:r>
        <w:rPr>
          <w:rFonts w:hint="eastAsia" w:ascii="宋体" w:hAnsi="宋体" w:eastAsia="宋体" w:cs="宋体"/>
          <w:sz w:val="24"/>
          <w:szCs w:val="24"/>
        </w:rPr>
        <w:t>级（及以上）证书</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（5）法定代表人参加磋商的，须出具法定代表人身份证明书及身份证复印件。法定代表人授权委托代理人参加磋商的，须出具法定代表人授权委托书及委托代理人身份证复印件；</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（6）提供2022或2023年度财务审计报告或开户银行出具的资信证明；</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（7）参加本次磋商前3年内，在经营活动中没有重大违法记录的书面声明；</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8）供应商不得为“信用中国”网站中列入失信被执行人、重大税收违法失信主体，不得为中国政府采购网政府采购严重违法失信行为记录名单中被财政部门禁止参加政府采购活动的供应商；（提供查询结果网页截图并加盖供应商公章）；</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（9）单位负责人为同一人或者存在控股、管理关系的不同供应商，不得参加同一合同项下的政府采购活动；</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（10）本项目不接受联合体磋商。</w:t>
      </w:r>
    </w:p>
    <w:p w14:paraId="20588561">
      <w:pPr>
        <w:kinsoku w:val="0"/>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eastAsia="zh-CN"/>
        </w:rPr>
        <w:t>以上</w:t>
      </w:r>
      <w:r>
        <w:rPr>
          <w:rFonts w:hint="eastAsia" w:ascii="宋体" w:hAnsi="宋体" w:eastAsia="宋体" w:cs="宋体"/>
          <w:color w:val="auto"/>
          <w:sz w:val="24"/>
          <w:szCs w:val="24"/>
          <w:highlight w:val="none"/>
          <w:lang w:val="en-US" w:eastAsia="zh-CN"/>
        </w:rPr>
        <w:t>审验、</w:t>
      </w:r>
      <w:r>
        <w:rPr>
          <w:rFonts w:hint="eastAsia" w:ascii="宋体" w:hAnsi="宋体" w:eastAsia="宋体" w:cs="宋体"/>
          <w:color w:val="auto"/>
          <w:sz w:val="24"/>
          <w:szCs w:val="24"/>
          <w:highlight w:val="none"/>
          <w:lang w:val="zh-CN" w:eastAsia="zh-CN"/>
        </w:rPr>
        <w:t>审查项为必备资料，</w:t>
      </w:r>
      <w:r>
        <w:rPr>
          <w:rFonts w:hint="eastAsia" w:ascii="宋体" w:hAnsi="宋体" w:eastAsia="宋体" w:cs="宋体"/>
          <w:color w:val="auto"/>
          <w:kern w:val="2"/>
          <w:sz w:val="24"/>
          <w:szCs w:val="24"/>
          <w:highlight w:val="none"/>
          <w:lang w:val="zh-CN" w:eastAsia="zh-CN" w:bidi="ar-SA"/>
        </w:rPr>
        <w:t>缺一项或某项达不到要求，按无效文件处理；开标当天，请携带上述必备资料证明文件进行资格审验与资格审查，需提供原件的资料不接受扫描件，过时不接受任何补充文件。</w:t>
      </w:r>
    </w:p>
    <w:p w14:paraId="7E9FB5C3">
      <w:pPr>
        <w:numPr>
          <w:ilvl w:val="0"/>
          <w:numId w:val="3"/>
        </w:numPr>
        <w:spacing w:line="360" w:lineRule="auto"/>
        <w:ind w:firstLine="241"/>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磋商响应文件的编制</w:t>
      </w:r>
    </w:p>
    <w:p w14:paraId="62162220">
      <w:pPr>
        <w:spacing w:line="360" w:lineRule="auto"/>
        <w:ind w:left="240"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语言和货币</w:t>
      </w:r>
    </w:p>
    <w:p w14:paraId="4671688A">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供应商提交的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以及供应商与采购代理机构就有关投标的所有来往函电均应使用中文。对不同文字文本</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的解释发生异议的，以中文文本为准。</w:t>
      </w:r>
    </w:p>
    <w:p w14:paraId="5C228049">
      <w:pPr>
        <w:spacing w:line="360" w:lineRule="auto"/>
        <w:ind w:firstLine="597" w:firstLineChars="24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投标应以人民币报价。任何包含非人民币报价的投标均按照无效投标处理。</w:t>
      </w:r>
    </w:p>
    <w:p w14:paraId="74BC0F7D">
      <w:pPr>
        <w:spacing w:line="360" w:lineRule="auto"/>
        <w:ind w:left="1"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2）计量单位</w:t>
      </w:r>
    </w:p>
    <w:p w14:paraId="114132A8">
      <w:pPr>
        <w:spacing w:line="360" w:lineRule="auto"/>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除在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的技术规格中另有规定外，计量单位应使用中华人民共和国法定计量单位。</w:t>
      </w:r>
    </w:p>
    <w:p w14:paraId="262E3159">
      <w:pPr>
        <w:spacing w:line="360" w:lineRule="auto"/>
        <w:ind w:left="1"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 xml:space="preserve">的组成 </w:t>
      </w:r>
    </w:p>
    <w:p w14:paraId="5A71E8A7">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必须根据</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提供的内容及格式编制，并对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做出实质性响应。具体内容包括：</w:t>
      </w:r>
    </w:p>
    <w:p w14:paraId="2973ED11">
      <w:pPr>
        <w:spacing w:line="360" w:lineRule="auto"/>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磋商响应文件内容：</w:t>
      </w:r>
    </w:p>
    <w:p w14:paraId="29B86D8A">
      <w:pPr>
        <w:pStyle w:val="44"/>
        <w:spacing w:line="360" w:lineRule="auto"/>
        <w:ind w:left="147" w:leftChars="70" w:firstLine="241" w:firstLineChars="100"/>
        <w:jc w:val="center"/>
        <w:rPr>
          <w:rFonts w:hint="eastAsia" w:ascii="宋体" w:hAnsi="宋体"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商务部分</w:t>
      </w:r>
    </w:p>
    <w:p w14:paraId="57FBFBA9">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一、法定代表人身份证明书</w:t>
      </w:r>
    </w:p>
    <w:p w14:paraId="211BBB02">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二、授权委托书</w:t>
      </w:r>
    </w:p>
    <w:p w14:paraId="2F35635A">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三、投标函</w:t>
      </w:r>
    </w:p>
    <w:p w14:paraId="28B82358">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开标一览表（</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eastAsia="zh-CN"/>
        </w:rPr>
        <w:t>）</w:t>
      </w:r>
    </w:p>
    <w:p w14:paraId="1C41BE36">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w:t>
      </w:r>
      <w:r>
        <w:rPr>
          <w:rFonts w:hint="eastAsia"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缴存凭证</w:t>
      </w:r>
      <w:r>
        <w:rPr>
          <w:rFonts w:hint="eastAsia" w:ascii="宋体" w:hAnsi="宋体" w:eastAsia="宋体" w:cs="宋体"/>
          <w:color w:val="auto"/>
          <w:sz w:val="24"/>
          <w:szCs w:val="24"/>
          <w:highlight w:val="none"/>
          <w:lang w:eastAsia="zh-CN"/>
        </w:rPr>
        <w:t>及开户许可证</w:t>
      </w:r>
    </w:p>
    <w:p w14:paraId="2B722104">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资格证明材料</w:t>
      </w:r>
    </w:p>
    <w:p w14:paraId="2E5D1C48">
      <w:pPr>
        <w:pStyle w:val="44"/>
        <w:spacing w:line="360" w:lineRule="auto"/>
        <w:ind w:left="147" w:leftChars="70" w:firstLine="240" w:firstLineChars="1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七、业绩</w:t>
      </w:r>
    </w:p>
    <w:p w14:paraId="61B534E1">
      <w:pPr>
        <w:pStyle w:val="44"/>
        <w:spacing w:line="360" w:lineRule="auto"/>
        <w:ind w:left="147" w:leftChars="70" w:firstLine="240" w:firstLineChars="100"/>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八、</w:t>
      </w:r>
      <w:bookmarkStart w:id="48" w:name="_GoBack"/>
      <w:bookmarkEnd w:id="48"/>
      <w:r>
        <w:rPr>
          <w:rFonts w:hint="eastAsia" w:eastAsia="宋体" w:cs="宋体"/>
          <w:color w:val="auto"/>
          <w:sz w:val="24"/>
          <w:szCs w:val="24"/>
          <w:highlight w:val="none"/>
          <w:lang w:eastAsia="zh-CN"/>
        </w:rPr>
        <w:t>其他</w:t>
      </w:r>
    </w:p>
    <w:p w14:paraId="570EF28F">
      <w:pPr>
        <w:pStyle w:val="44"/>
        <w:spacing w:line="360" w:lineRule="auto"/>
        <w:jc w:val="center"/>
        <w:rPr>
          <w:rFonts w:hint="eastAsia"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技术部分</w:t>
      </w:r>
    </w:p>
    <w:p w14:paraId="05A9F1FB">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一、技术服务</w:t>
      </w:r>
    </w:p>
    <w:p w14:paraId="4F8477F0">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二、进度安排</w:t>
      </w:r>
    </w:p>
    <w:p w14:paraId="05BD0274">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三、服务方案</w:t>
      </w:r>
    </w:p>
    <w:p w14:paraId="75EC348C">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四、售后服务</w:t>
      </w:r>
    </w:p>
    <w:p w14:paraId="4FB2F3C0">
      <w:pPr>
        <w:pStyle w:val="44"/>
        <w:spacing w:line="360" w:lineRule="auto"/>
        <w:ind w:firstLine="480" w:firstLineChars="200"/>
        <w:rPr>
          <w:rFonts w:hint="eastAsia" w:eastAsia="宋体" w:cs="宋体"/>
          <w:color w:val="auto"/>
          <w:sz w:val="24"/>
          <w:szCs w:val="24"/>
          <w:highlight w:val="none"/>
          <w:lang w:val="zh-CN" w:eastAsia="zh-CN"/>
        </w:rPr>
      </w:pPr>
      <w:r>
        <w:rPr>
          <w:rFonts w:hint="eastAsia" w:eastAsia="宋体" w:cs="宋体"/>
          <w:color w:val="auto"/>
          <w:sz w:val="24"/>
          <w:szCs w:val="24"/>
          <w:highlight w:val="none"/>
          <w:lang w:val="en-US" w:eastAsia="zh-CN"/>
        </w:rPr>
        <w:t>五</w:t>
      </w:r>
      <w:r>
        <w:rPr>
          <w:rFonts w:hint="eastAsia" w:eastAsia="宋体" w:cs="宋体"/>
          <w:color w:val="auto"/>
          <w:sz w:val="24"/>
          <w:szCs w:val="24"/>
          <w:highlight w:val="none"/>
          <w:lang w:val="zh-CN" w:eastAsia="zh-CN"/>
        </w:rPr>
        <w:t>、</w:t>
      </w:r>
      <w:r>
        <w:rPr>
          <w:rFonts w:hint="eastAsia" w:eastAsia="宋体" w:cs="宋体"/>
          <w:color w:val="auto"/>
          <w:sz w:val="24"/>
          <w:szCs w:val="24"/>
          <w:highlight w:val="none"/>
          <w:lang w:val="en-US" w:eastAsia="zh-CN"/>
        </w:rPr>
        <w:t>供应商</w:t>
      </w:r>
      <w:r>
        <w:rPr>
          <w:rFonts w:hint="eastAsia" w:eastAsia="宋体" w:cs="宋体"/>
          <w:color w:val="auto"/>
          <w:sz w:val="24"/>
          <w:szCs w:val="24"/>
          <w:highlight w:val="none"/>
          <w:lang w:val="zh-CN" w:eastAsia="zh-CN"/>
        </w:rPr>
        <w:t>认为需要提供的其他资料</w:t>
      </w:r>
    </w:p>
    <w:p w14:paraId="124E4988">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磋商报价</w:t>
      </w:r>
    </w:p>
    <w:p w14:paraId="160CC54A">
      <w:pPr>
        <w:suppressAutoHyphens/>
        <w:spacing w:line="360" w:lineRule="auto"/>
        <w:ind w:firstLine="360" w:firstLineChars="1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1）供应商的报价依据采购清单及其相关要求进行编制；</w:t>
      </w:r>
    </w:p>
    <w:p w14:paraId="7C98E8C7">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（2）投标货币：人民币；单位：元（精确到小数点后两位）；</w:t>
      </w:r>
    </w:p>
    <w:p w14:paraId="208D80C7">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（3）开标一览表（报价表）应有供应商单位公章及法定代表人或其委托代理人的签字或盖章；</w:t>
      </w:r>
    </w:p>
    <w:p w14:paraId="6C96809D">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表中标明的价格，在合同执行过程中，不得以任何理由变更；</w:t>
      </w:r>
    </w:p>
    <w:p w14:paraId="35800790">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（5）凡因供应商对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阅读不深、理解不透、误解、疏漏、或因市场行情了解不清造成的后果和风险均由供应商自负；</w:t>
      </w:r>
    </w:p>
    <w:p w14:paraId="03F1CB9B">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（6）供应商不得以低于成本的报价参加投标。当</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委员会认为某个供应商的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明显不合理或者低于成本，有可能影响服务质量和不能诚信履约的，可要求该供应商在现场作出书面澄清说明并提供相应的证明材料。供应商不能合理说明或者不能提供相应证明材料的，由</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委员会认定该供应商以低于成本报价竞标，其投标作废标处理。</w:t>
      </w:r>
    </w:p>
    <w:p w14:paraId="0923F7C3">
      <w:pPr>
        <w:spacing w:line="360" w:lineRule="auto"/>
        <w:ind w:firstLine="241" w:firstLineChars="1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eastAsia="zh-CN"/>
        </w:rPr>
        <w:t>磋商保证金</w:t>
      </w:r>
    </w:p>
    <w:p w14:paraId="4B0C561C">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（1）本次投标活动需交纳保证金为：</w:t>
      </w:r>
    </w:p>
    <w:p w14:paraId="119EAE7C">
      <w:pPr>
        <w:shd w:val="clear" w:color="auto" w:fill="auto"/>
        <w:autoSpaceDE w:val="0"/>
        <w:autoSpaceDN w:val="0"/>
        <w:adjustRightInd w:val="0"/>
        <w:spacing w:line="360" w:lineRule="auto"/>
        <w:ind w:firstLine="720" w:firstLineChars="3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10000.00</w:t>
      </w:r>
      <w:r>
        <w:rPr>
          <w:rFonts w:hint="eastAsia" w:ascii="宋体" w:hAnsi="宋体" w:eastAsia="宋体" w:cs="宋体"/>
          <w:color w:val="auto"/>
          <w:sz w:val="24"/>
          <w:szCs w:val="24"/>
          <w:highlight w:val="none"/>
          <w:u w:val="none"/>
        </w:rPr>
        <w:t>元（</w:t>
      </w:r>
      <w:r>
        <w:rPr>
          <w:rFonts w:hint="eastAsia" w:ascii="宋体" w:hAnsi="宋体" w:eastAsia="宋体" w:cs="宋体"/>
          <w:color w:val="auto"/>
          <w:sz w:val="24"/>
          <w:szCs w:val="24"/>
          <w:highlight w:val="none"/>
          <w:u w:val="none"/>
          <w:lang w:eastAsia="zh-CN"/>
        </w:rPr>
        <w:t>大写：</w:t>
      </w:r>
      <w:r>
        <w:rPr>
          <w:rFonts w:hint="eastAsia" w:ascii="宋体" w:hAnsi="宋体" w:eastAsia="宋体" w:cs="宋体"/>
          <w:color w:val="auto"/>
          <w:sz w:val="24"/>
          <w:szCs w:val="24"/>
          <w:highlight w:val="none"/>
          <w:u w:val="none"/>
          <w:lang w:val="en-US" w:eastAsia="zh-CN"/>
        </w:rPr>
        <w:t>壹万</w:t>
      </w:r>
      <w:r>
        <w:rPr>
          <w:rFonts w:hint="eastAsia" w:ascii="宋体" w:hAnsi="宋体" w:eastAsia="宋体" w:cs="宋体"/>
          <w:color w:val="auto"/>
          <w:sz w:val="24"/>
          <w:szCs w:val="24"/>
          <w:highlight w:val="none"/>
          <w:u w:val="none"/>
          <w:lang w:eastAsia="zh-CN"/>
        </w:rPr>
        <w:t>元整</w:t>
      </w:r>
      <w:r>
        <w:rPr>
          <w:rFonts w:hint="eastAsia" w:ascii="宋体" w:hAnsi="宋体" w:eastAsia="宋体" w:cs="宋体"/>
          <w:color w:val="auto"/>
          <w:sz w:val="24"/>
          <w:szCs w:val="24"/>
          <w:highlight w:val="none"/>
          <w:u w:val="none"/>
        </w:rPr>
        <w:t>）</w:t>
      </w:r>
    </w:p>
    <w:p w14:paraId="3D624281">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应为人民币，可采用下列任何一种形式支付：</w:t>
      </w:r>
    </w:p>
    <w:p w14:paraId="1EE6F077">
      <w:pPr>
        <w:kinsoku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A、银行转账；</w:t>
      </w:r>
    </w:p>
    <w:p w14:paraId="771AD7CB">
      <w:pPr>
        <w:kinsoku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B、电汇；</w:t>
      </w:r>
    </w:p>
    <w:p w14:paraId="711C7840">
      <w:pPr>
        <w:shd w:val="clear" w:color="auto" w:fill="auto"/>
        <w:autoSpaceDE w:val="0"/>
        <w:autoSpaceDN w:val="0"/>
        <w:adjustRightInd w:val="0"/>
        <w:spacing w:line="36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磋商保证金必须在</w:t>
      </w:r>
      <w:r>
        <w:rPr>
          <w:rFonts w:hint="eastAsia" w:ascii="宋体" w:hAnsi="宋体" w:eastAsia="宋体" w:cs="宋体"/>
          <w:color w:val="auto"/>
          <w:sz w:val="24"/>
          <w:szCs w:val="24"/>
          <w:highlight w:val="none"/>
          <w:lang w:val="en-US" w:eastAsia="zh-CN"/>
        </w:rPr>
        <w:t>磋商文件递交截止时间</w:t>
      </w:r>
      <w:r>
        <w:rPr>
          <w:rFonts w:hint="eastAsia" w:ascii="宋体" w:hAnsi="宋体" w:eastAsia="宋体" w:cs="宋体"/>
          <w:color w:val="auto"/>
          <w:sz w:val="24"/>
          <w:szCs w:val="24"/>
          <w:highlight w:val="none"/>
          <w:u w:val="none"/>
          <w:lang w:val="en-US" w:eastAsia="zh-CN"/>
        </w:rPr>
        <w:t>前到达采购代理机构指定的账户。</w:t>
      </w:r>
    </w:p>
    <w:p w14:paraId="55C41CB1">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户 名：华春建设工程项目管理有限责任公司吴起分公司</w:t>
      </w:r>
    </w:p>
    <w:p w14:paraId="521AF2D3">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帐 号：102846504355</w:t>
      </w:r>
    </w:p>
    <w:p w14:paraId="1E3A4B60">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开户行：中国银行延安吴起支行营业部</w:t>
      </w:r>
    </w:p>
    <w:p w14:paraId="49236956">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行号：104804700138</w:t>
      </w:r>
    </w:p>
    <w:p w14:paraId="4ADA5E2F">
      <w:pPr>
        <w:kinsoku w:val="0"/>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（转账时需在备注栏注明：</w:t>
      </w:r>
      <w:r>
        <w:rPr>
          <w:rFonts w:hint="eastAsia" w:ascii="宋体" w:hAnsi="宋体" w:eastAsia="宋体" w:cs="宋体"/>
          <w:color w:val="auto"/>
          <w:sz w:val="24"/>
          <w:szCs w:val="24"/>
          <w:highlight w:val="none"/>
          <w:lang w:val="en-US" w:eastAsia="zh-CN"/>
        </w:rPr>
        <w:t>吴起县地质灾害“隐患点+风险区”双控核查工作中介服务项目磋商保证金</w:t>
      </w:r>
      <w:r>
        <w:rPr>
          <w:rFonts w:hint="eastAsia" w:ascii="宋体" w:hAnsi="宋体" w:eastAsia="宋体" w:cs="宋体"/>
          <w:color w:val="auto"/>
          <w:sz w:val="24"/>
          <w:szCs w:val="24"/>
          <w:highlight w:val="none"/>
          <w:lang w:eastAsia="zh-CN"/>
        </w:rPr>
        <w:t>）</w:t>
      </w:r>
    </w:p>
    <w:p w14:paraId="6312BDB3">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备注：1、</w:t>
      </w:r>
      <w:r>
        <w:rPr>
          <w:rFonts w:hint="eastAsia" w:ascii="宋体" w:hAnsi="宋体" w:eastAsia="宋体" w:cs="宋体"/>
          <w:b w:val="0"/>
          <w:bCs w:val="0"/>
          <w:color w:val="auto"/>
          <w:sz w:val="24"/>
          <w:szCs w:val="24"/>
          <w:highlight w:val="none"/>
          <w:lang w:eastAsia="zh-CN"/>
        </w:rPr>
        <w:t>磋商保证金</w:t>
      </w:r>
      <w:r>
        <w:rPr>
          <w:rFonts w:hint="eastAsia" w:ascii="宋体" w:hAnsi="宋体" w:eastAsia="宋体" w:cs="宋体"/>
          <w:b w:val="0"/>
          <w:bCs w:val="0"/>
          <w:color w:val="auto"/>
          <w:sz w:val="24"/>
          <w:szCs w:val="24"/>
          <w:highlight w:val="none"/>
        </w:rPr>
        <w:t>以供应商基本账户汇款。</w:t>
      </w:r>
    </w:p>
    <w:p w14:paraId="216FE949">
      <w:pPr>
        <w:pBdr>
          <w:top w:val="single" w:color="auto" w:sz="4" w:space="1"/>
          <w:left w:val="single" w:color="auto" w:sz="4" w:space="4"/>
          <w:bottom w:val="single" w:color="auto" w:sz="4" w:space="1"/>
          <w:right w:val="single" w:color="auto" w:sz="4" w:space="4"/>
        </w:pBdr>
        <w:spacing w:line="360" w:lineRule="auto"/>
        <w:ind w:firstLine="720" w:firstLineChars="3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2、银行转账或电汇凭证标明项目</w:t>
      </w:r>
      <w:r>
        <w:rPr>
          <w:rFonts w:hint="eastAsia" w:ascii="宋体" w:hAnsi="宋体" w:eastAsia="宋体" w:cs="宋体"/>
          <w:b w:val="0"/>
          <w:bCs w:val="0"/>
          <w:color w:val="auto"/>
          <w:sz w:val="24"/>
          <w:szCs w:val="24"/>
          <w:highlight w:val="none"/>
          <w:lang w:val="en-US" w:eastAsia="zh-CN"/>
        </w:rPr>
        <w:t>名称</w:t>
      </w:r>
      <w:r>
        <w:rPr>
          <w:rFonts w:hint="eastAsia" w:ascii="宋体" w:hAnsi="宋体" w:eastAsia="宋体" w:cs="宋体"/>
          <w:b w:val="0"/>
          <w:bCs w:val="0"/>
          <w:color w:val="auto"/>
          <w:sz w:val="24"/>
          <w:szCs w:val="24"/>
          <w:highlight w:val="none"/>
        </w:rPr>
        <w:t>。</w:t>
      </w:r>
    </w:p>
    <w:p w14:paraId="17E5151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（3）供应商未交纳、未足额交纳或未按规定时间交纳保证金的，将被视为自动放弃投标权利。</w:t>
      </w:r>
    </w:p>
    <w:p w14:paraId="274D13E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的交付单位和供应商的名称必须一致，否则将视为投标无效。</w:t>
      </w:r>
    </w:p>
    <w:p w14:paraId="07030EA7">
      <w:pPr>
        <w:shd w:val="clear" w:color="auto" w:fill="auto"/>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以非基本账户汇款或不能证明汇款账户为供应商基本账户，视为投标无效。</w:t>
      </w:r>
      <w:r>
        <w:rPr>
          <w:rFonts w:hint="eastAsia" w:ascii="宋体" w:hAnsi="宋体" w:eastAsia="宋体" w:cs="宋体"/>
          <w:color w:val="auto"/>
          <w:sz w:val="24"/>
          <w:szCs w:val="24"/>
          <w:highlight w:val="none"/>
          <w:lang w:eastAsia="zh-CN"/>
        </w:rPr>
        <w:t>供应商应在开标当天，请提供基本账户开户许可证由评审委员会核查，不能提供按废标处理。</w:t>
      </w:r>
    </w:p>
    <w:p w14:paraId="46DC2A5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退还：</w:t>
      </w:r>
    </w:p>
    <w:p w14:paraId="67DE48A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未</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rPr>
        <w:t>根据所提供的《</w:t>
      </w:r>
      <w:r>
        <w:rPr>
          <w:rFonts w:hint="eastAsia" w:ascii="宋体" w:hAnsi="宋体" w:eastAsia="宋体" w:cs="宋体"/>
          <w:color w:val="auto"/>
          <w:sz w:val="24"/>
          <w:lang w:eastAsia="zh-CN"/>
        </w:rPr>
        <w:t>磋商保证金</w:t>
      </w:r>
      <w:r>
        <w:rPr>
          <w:rFonts w:hint="eastAsia" w:ascii="宋体" w:hAnsi="宋体" w:eastAsia="宋体" w:cs="宋体"/>
          <w:color w:val="auto"/>
          <w:sz w:val="24"/>
        </w:rPr>
        <w:t>退还信息表》（见附件），</w:t>
      </w:r>
      <w:r>
        <w:rPr>
          <w:rFonts w:hint="eastAsia" w:ascii="宋体" w:hAnsi="宋体" w:eastAsia="宋体" w:cs="宋体"/>
          <w:color w:val="auto"/>
          <w:sz w:val="24"/>
          <w:szCs w:val="24"/>
          <w:highlight w:val="none"/>
        </w:rPr>
        <w:t xml:space="preserve">自中标通知书发出之日起5个工作日内退还，根据所提供信息退还各供应商保证金，无需亲自前来办理； </w:t>
      </w:r>
    </w:p>
    <w:p w14:paraId="024C5022">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B. </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与采购人签订合同之日起5个工作日内退回</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（办理时需提供以下资料：单位账户信息、经办人身份证、合同原件及复印件各一份）；</w:t>
      </w:r>
    </w:p>
    <w:p w14:paraId="39A1F2C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（7）发生下列情况之一，</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将被没收：</w:t>
      </w:r>
    </w:p>
    <w:p w14:paraId="6DA68E91">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A、开标后在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内，供应商撤回其所投</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5F3BD96A">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在规定的时间内未能签订合同；</w:t>
      </w:r>
    </w:p>
    <w:p w14:paraId="7490D43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未按时缴付中标服务费；</w:t>
      </w:r>
    </w:p>
    <w:p w14:paraId="7C7497AF">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D、由于供应商的原因导致中标无效的</w:t>
      </w:r>
      <w:r>
        <w:rPr>
          <w:rFonts w:hint="eastAsia" w:ascii="宋体" w:hAnsi="宋体" w:eastAsia="宋体" w:cs="宋体"/>
          <w:color w:val="auto"/>
          <w:sz w:val="24"/>
          <w:szCs w:val="24"/>
          <w:highlight w:val="none"/>
          <w:lang w:eastAsia="zh-CN"/>
        </w:rPr>
        <w:t>；</w:t>
      </w:r>
    </w:p>
    <w:p w14:paraId="30A5068D">
      <w:pPr>
        <w:pStyle w:val="32"/>
        <w:rPr>
          <w:rFonts w:hint="eastAsia"/>
          <w:color w:val="auto"/>
          <w:lang w:val="en-US"/>
        </w:rPr>
      </w:pPr>
      <w:r>
        <w:rPr>
          <w:rFonts w:hint="eastAsia" w:ascii="宋体" w:hAnsi="宋体" w:eastAsia="宋体" w:cs="宋体"/>
          <w:color w:val="auto"/>
          <w:sz w:val="24"/>
          <w:szCs w:val="24"/>
          <w:highlight w:val="none"/>
          <w:lang w:val="en-US" w:eastAsia="zh-CN"/>
        </w:rPr>
        <w:t xml:space="preserve"> F、成交供应商未按磋商文件要求在规定时间内完成在吴起县相关管理部门备案手续的。</w:t>
      </w:r>
    </w:p>
    <w:p w14:paraId="031BE4F6">
      <w:pPr>
        <w:pStyle w:val="32"/>
        <w:rPr>
          <w:rFonts w:hint="eastAsia"/>
          <w:color w:val="auto"/>
        </w:rPr>
      </w:pPr>
    </w:p>
    <w:p w14:paraId="40A40BA0">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的有效期</w:t>
      </w:r>
    </w:p>
    <w:p w14:paraId="29BB677D">
      <w:pPr>
        <w:spacing w:line="360" w:lineRule="auto"/>
        <w:ind w:firstLine="600" w:firstLineChars="25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有效期为自递交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截止之日起不少于90</w:t>
      </w:r>
      <w:r>
        <w:rPr>
          <w:rFonts w:hint="eastAsia" w:ascii="宋体" w:hAnsi="宋体" w:eastAsia="宋体" w:cs="宋体"/>
          <w:color w:val="auto"/>
          <w:sz w:val="24"/>
          <w:szCs w:val="24"/>
          <w:highlight w:val="none"/>
          <w:lang w:val="zh-CN"/>
        </w:rPr>
        <w:t>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有效期短于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，按无效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处理。</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有效期延长至合同执行完毕。</w:t>
      </w:r>
    </w:p>
    <w:p w14:paraId="291A6BE6">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的签署及规定</w:t>
      </w:r>
    </w:p>
    <w:p w14:paraId="674CE3B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shd w:val="clear" w:color="auto" w:fill="auto"/>
        </w:rPr>
        <w:t>供应商</w:t>
      </w:r>
      <w:r>
        <w:rPr>
          <w:rFonts w:hint="eastAsia" w:ascii="宋体" w:hAnsi="宋体" w:eastAsia="宋体" w:cs="宋体"/>
          <w:color w:val="auto"/>
          <w:sz w:val="24"/>
          <w:szCs w:val="24"/>
          <w:highlight w:val="none"/>
        </w:rPr>
        <w:t>须依据</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内容和</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格式的要求编制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，否则按不合格对待；</w:t>
      </w:r>
    </w:p>
    <w:p w14:paraId="7FF380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的正本和副本均须打印（不允许二次复印）</w:t>
      </w:r>
      <w:r>
        <w:rPr>
          <w:rFonts w:hint="eastAsia" w:ascii="宋体" w:hAnsi="宋体" w:eastAsia="宋体" w:cs="宋体"/>
          <w:color w:val="auto"/>
          <w:sz w:val="24"/>
          <w:szCs w:val="24"/>
          <w:highlight w:val="none"/>
          <w:lang w:eastAsia="zh-CN"/>
        </w:rPr>
        <w:t>（正本需彩色打印）</w:t>
      </w:r>
      <w:r>
        <w:rPr>
          <w:rFonts w:hint="eastAsia" w:ascii="宋体" w:hAnsi="宋体" w:eastAsia="宋体" w:cs="宋体"/>
          <w:color w:val="auto"/>
          <w:sz w:val="24"/>
          <w:szCs w:val="24"/>
          <w:highlight w:val="none"/>
        </w:rPr>
        <w:t>，用不褪色的蓝（黑）墨水填写。</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中所有印章必须为原色印章，签字必须为亲笔签字。统一胶装、连续编码</w:t>
      </w:r>
      <w:r>
        <w:rPr>
          <w:rFonts w:hint="eastAsia" w:ascii="宋体" w:hAnsi="宋体" w:eastAsia="宋体" w:cs="宋体"/>
          <w:color w:val="auto"/>
          <w:sz w:val="24"/>
          <w:szCs w:val="24"/>
          <w:highlight w:val="none"/>
          <w:shd w:val="clear" w:color="auto" w:fill="auto"/>
        </w:rPr>
        <w:t>；</w:t>
      </w:r>
    </w:p>
    <w:p w14:paraId="37482E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份数，本次招标需提交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正本1份，副本2份；</w:t>
      </w:r>
      <w:r>
        <w:rPr>
          <w:rFonts w:hint="eastAsia" w:ascii="宋体" w:hAnsi="宋体" w:eastAsia="宋体" w:cs="宋体"/>
          <w:color w:val="auto"/>
          <w:sz w:val="24"/>
          <w:szCs w:val="24"/>
          <w:highlight w:val="none"/>
          <w:lang w:val="zh-CN"/>
        </w:rPr>
        <w:t>磋商响应文件电子版三份（U盘）</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rPr>
        <w:t>并在封面标明“正本”、“副本”及“电子版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”字样；</w:t>
      </w:r>
    </w:p>
    <w:p w14:paraId="1D199001">
      <w:pPr>
        <w:spacing w:line="360" w:lineRule="auto"/>
        <w:ind w:firstLine="360" w:firstLineChars="1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rPr>
        <w:t>（4）</w:t>
      </w:r>
      <w:r>
        <w:rPr>
          <w:rFonts w:hint="eastAsia" w:ascii="宋体" w:hAnsi="宋体" w:eastAsia="宋体" w:cs="宋体"/>
          <w:b w:val="0"/>
          <w:bCs w:val="0"/>
          <w:color w:val="auto"/>
          <w:sz w:val="24"/>
          <w:szCs w:val="24"/>
          <w:highlight w:val="none"/>
        </w:rPr>
        <w:t>供应商须对</w:t>
      </w:r>
      <w:r>
        <w:rPr>
          <w:rFonts w:hint="eastAsia" w:ascii="宋体" w:hAnsi="宋体" w:eastAsia="宋体" w:cs="宋体"/>
          <w:b w:val="0"/>
          <w:bCs w:val="0"/>
          <w:color w:val="auto"/>
          <w:sz w:val="24"/>
          <w:szCs w:val="24"/>
          <w:highlight w:val="none"/>
          <w:lang w:eastAsia="zh-CN"/>
        </w:rPr>
        <w:t>磋商响应文件</w:t>
      </w:r>
      <w:r>
        <w:rPr>
          <w:rFonts w:hint="eastAsia" w:ascii="宋体" w:hAnsi="宋体" w:eastAsia="宋体" w:cs="宋体"/>
          <w:b w:val="0"/>
          <w:bCs w:val="0"/>
          <w:color w:val="auto"/>
          <w:sz w:val="24"/>
          <w:szCs w:val="24"/>
          <w:highlight w:val="none"/>
        </w:rPr>
        <w:t>封面及所有内容</w:t>
      </w:r>
      <w:r>
        <w:rPr>
          <w:rFonts w:hint="eastAsia" w:ascii="宋体" w:hAnsi="宋体" w:eastAsia="宋体" w:cs="宋体"/>
          <w:b w:val="0"/>
          <w:bCs w:val="0"/>
          <w:color w:val="auto"/>
          <w:sz w:val="24"/>
          <w:szCs w:val="24"/>
          <w:highlight w:val="none"/>
          <w:lang w:val="en-US" w:eastAsia="zh-CN"/>
        </w:rPr>
        <w:t>按要求逐页签字并</w:t>
      </w:r>
      <w:r>
        <w:rPr>
          <w:rFonts w:hint="eastAsia" w:ascii="宋体" w:hAnsi="宋体" w:eastAsia="宋体" w:cs="宋体"/>
          <w:b w:val="0"/>
          <w:bCs w:val="0"/>
          <w:color w:val="auto"/>
          <w:sz w:val="24"/>
          <w:szCs w:val="24"/>
          <w:highlight w:val="none"/>
          <w:lang w:eastAsia="zh-CN"/>
        </w:rPr>
        <w:t>盖章</w:t>
      </w:r>
      <w:r>
        <w:rPr>
          <w:rFonts w:hint="eastAsia" w:ascii="宋体" w:hAnsi="宋体" w:eastAsia="宋体" w:cs="宋体"/>
          <w:b w:val="0"/>
          <w:bCs w:val="0"/>
          <w:color w:val="auto"/>
          <w:sz w:val="24"/>
          <w:szCs w:val="24"/>
          <w:highlight w:val="none"/>
        </w:rPr>
        <w:t>（本页正文已加盖单位公章的除外），</w:t>
      </w:r>
      <w:r>
        <w:rPr>
          <w:rFonts w:hint="eastAsia" w:ascii="宋体" w:hAnsi="宋体" w:eastAsia="宋体" w:cs="宋体"/>
          <w:b w:val="0"/>
          <w:bCs w:val="0"/>
          <w:color w:val="auto"/>
          <w:sz w:val="24"/>
          <w:szCs w:val="24"/>
          <w:highlight w:val="none"/>
          <w:lang w:eastAsia="zh-CN"/>
        </w:rPr>
        <w:t>签字必须</w:t>
      </w:r>
      <w:r>
        <w:rPr>
          <w:rFonts w:hint="eastAsia" w:ascii="宋体" w:hAnsi="宋体" w:eastAsia="宋体" w:cs="宋体"/>
          <w:b w:val="0"/>
          <w:bCs w:val="0"/>
          <w:color w:val="auto"/>
          <w:sz w:val="24"/>
          <w:szCs w:val="24"/>
          <w:highlight w:val="none"/>
          <w:shd w:val="clear" w:color="auto" w:fill="auto"/>
        </w:rPr>
        <w:t>由供应商法定代表人或其委托代理人签字</w:t>
      </w:r>
      <w:r>
        <w:rPr>
          <w:rFonts w:hint="eastAsia" w:ascii="宋体" w:hAnsi="宋体" w:eastAsia="宋体" w:cs="宋体"/>
          <w:b w:val="0"/>
          <w:bCs w:val="0"/>
          <w:color w:val="auto"/>
          <w:sz w:val="24"/>
          <w:szCs w:val="24"/>
          <w:highlight w:val="none"/>
          <w:shd w:val="clear" w:color="auto" w:fill="auto"/>
          <w:lang w:eastAsia="zh-CN"/>
        </w:rPr>
        <w:t>。磋商响应文件</w:t>
      </w:r>
      <w:r>
        <w:rPr>
          <w:rFonts w:hint="eastAsia" w:ascii="宋体" w:hAnsi="宋体" w:eastAsia="宋体" w:cs="宋体"/>
          <w:b w:val="0"/>
          <w:bCs w:val="0"/>
          <w:color w:val="auto"/>
          <w:sz w:val="24"/>
          <w:szCs w:val="24"/>
          <w:highlight w:val="none"/>
          <w:shd w:val="clear" w:color="auto" w:fill="auto"/>
        </w:rPr>
        <w:t>中</w:t>
      </w:r>
      <w:r>
        <w:rPr>
          <w:rFonts w:hint="eastAsia" w:ascii="宋体" w:hAnsi="宋体" w:eastAsia="宋体" w:cs="宋体"/>
          <w:b w:val="0"/>
          <w:bCs w:val="0"/>
          <w:color w:val="auto"/>
          <w:sz w:val="24"/>
          <w:szCs w:val="24"/>
          <w:highlight w:val="none"/>
          <w:shd w:val="clear" w:color="auto" w:fill="auto"/>
          <w:lang w:eastAsia="zh-CN"/>
        </w:rPr>
        <w:t>未</w:t>
      </w:r>
      <w:r>
        <w:rPr>
          <w:rFonts w:hint="eastAsia" w:ascii="宋体" w:hAnsi="宋体" w:eastAsia="宋体" w:cs="宋体"/>
          <w:b w:val="0"/>
          <w:bCs w:val="0"/>
          <w:color w:val="auto"/>
          <w:sz w:val="24"/>
          <w:szCs w:val="24"/>
          <w:highlight w:val="none"/>
          <w:shd w:val="clear" w:color="auto" w:fill="auto"/>
        </w:rPr>
        <w:t>签字和盖章的地方，经</w:t>
      </w:r>
      <w:r>
        <w:rPr>
          <w:rFonts w:hint="eastAsia" w:ascii="宋体" w:hAnsi="宋体" w:eastAsia="宋体" w:cs="宋体"/>
          <w:b w:val="0"/>
          <w:bCs w:val="0"/>
          <w:color w:val="auto"/>
          <w:sz w:val="24"/>
          <w:szCs w:val="24"/>
          <w:highlight w:val="none"/>
          <w:shd w:val="clear" w:color="auto" w:fill="auto"/>
          <w:lang w:eastAsia="zh-CN"/>
        </w:rPr>
        <w:t>评审</w:t>
      </w:r>
      <w:r>
        <w:rPr>
          <w:rFonts w:hint="eastAsia" w:ascii="宋体" w:hAnsi="宋体" w:eastAsia="宋体" w:cs="宋体"/>
          <w:b w:val="0"/>
          <w:bCs w:val="0"/>
          <w:color w:val="auto"/>
          <w:sz w:val="24"/>
          <w:szCs w:val="24"/>
          <w:highlight w:val="none"/>
          <w:shd w:val="clear" w:color="auto" w:fill="auto"/>
        </w:rPr>
        <w:t>委员会认定为无效的授权书和证明及公章漏盖、漏签、任意修改文件格式和表格的均不予以通过；</w:t>
      </w:r>
    </w:p>
    <w:p w14:paraId="789DA288">
      <w:pPr>
        <w:spacing w:line="360" w:lineRule="auto"/>
        <w:ind w:left="476" w:leftChars="172" w:hanging="115" w:hangingChars="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（5）供应商名称应填写全称；</w:t>
      </w:r>
    </w:p>
    <w:p w14:paraId="1FBD97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的任何行间插字、涂改和增删，必须由法定代表人或其委托代理人在改动处旁签字方为有效；</w:t>
      </w:r>
    </w:p>
    <w:p w14:paraId="01B1C49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因字迹潦草或表达不清所引起的后果由供应商负责。</w:t>
      </w:r>
    </w:p>
    <w:p w14:paraId="3446B891">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8、联合投标</w:t>
      </w:r>
    </w:p>
    <w:p w14:paraId="70AA5C67">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本项目不接受联合体投标</w:t>
      </w:r>
      <w:r>
        <w:rPr>
          <w:rFonts w:hint="eastAsia" w:ascii="宋体" w:hAnsi="宋体" w:eastAsia="宋体" w:cs="宋体"/>
          <w:b w:val="0"/>
          <w:bCs/>
          <w:color w:val="auto"/>
          <w:sz w:val="24"/>
          <w:szCs w:val="24"/>
          <w:highlight w:val="none"/>
          <w:lang w:eastAsia="zh-CN"/>
        </w:rPr>
        <w:t>；</w:t>
      </w:r>
    </w:p>
    <w:p w14:paraId="1D3E47B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密封、递交</w:t>
      </w:r>
    </w:p>
    <w:p w14:paraId="08A489D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的密封及标记</w:t>
      </w:r>
    </w:p>
    <w:p w14:paraId="3352BD25">
      <w:pPr>
        <w:spacing w:line="360" w:lineRule="auto"/>
        <w:ind w:firstLine="600" w:firstLineChars="2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（1）磋商响应文件的封装：</w:t>
      </w:r>
    </w:p>
    <w:p w14:paraId="7DDADCB8">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本次</w:t>
      </w:r>
      <w:r>
        <w:rPr>
          <w:rFonts w:hint="eastAsia" w:ascii="宋体" w:hAnsi="宋体" w:eastAsia="宋体" w:cs="宋体"/>
          <w:color w:val="auto"/>
          <w:sz w:val="24"/>
          <w:szCs w:val="24"/>
          <w:highlight w:val="none"/>
          <w:lang w:val="zh-CN" w:eastAsia="zh-CN"/>
        </w:rPr>
        <w:t>磋商</w:t>
      </w:r>
      <w:r>
        <w:rPr>
          <w:rFonts w:hint="eastAsia" w:ascii="宋体" w:hAnsi="宋体" w:eastAsia="宋体" w:cs="宋体"/>
          <w:color w:val="auto"/>
          <w:sz w:val="24"/>
          <w:szCs w:val="24"/>
          <w:highlight w:val="none"/>
          <w:lang w:val="zh-CN"/>
        </w:rPr>
        <w:t>共</w:t>
      </w:r>
      <w:r>
        <w:rPr>
          <w:rFonts w:hint="eastAsia" w:ascii="宋体" w:hAnsi="宋体" w:eastAsia="宋体" w:cs="宋体"/>
          <w:color w:val="auto"/>
          <w:sz w:val="24"/>
          <w:szCs w:val="24"/>
          <w:highlight w:val="none"/>
          <w:lang w:val="zh-CN" w:eastAsia="zh-CN"/>
        </w:rPr>
        <w:t>三</w:t>
      </w:r>
      <w:r>
        <w:rPr>
          <w:rFonts w:hint="eastAsia" w:ascii="宋体" w:hAnsi="宋体" w:eastAsia="宋体" w:cs="宋体"/>
          <w:color w:val="auto"/>
          <w:sz w:val="24"/>
          <w:szCs w:val="24"/>
          <w:highlight w:val="none"/>
          <w:lang w:val="zh-CN"/>
        </w:rPr>
        <w:t>个</w:t>
      </w:r>
      <w:r>
        <w:rPr>
          <w:rFonts w:hint="eastAsia" w:ascii="宋体" w:hAnsi="宋体" w:eastAsia="宋体" w:cs="宋体"/>
          <w:color w:val="auto"/>
          <w:sz w:val="24"/>
          <w:szCs w:val="24"/>
          <w:highlight w:val="none"/>
          <w:lang w:val="zh-CN" w:eastAsia="zh-CN"/>
        </w:rPr>
        <w:t>档案袋</w:t>
      </w:r>
      <w:r>
        <w:rPr>
          <w:rFonts w:hint="eastAsia" w:ascii="宋体" w:hAnsi="宋体" w:eastAsia="宋体" w:cs="宋体"/>
          <w:color w:val="auto"/>
          <w:sz w:val="24"/>
          <w:szCs w:val="24"/>
          <w:highlight w:val="none"/>
          <w:lang w:val="zh-CN"/>
        </w:rPr>
        <w:t>：统一使用</w:t>
      </w:r>
      <w:r>
        <w:rPr>
          <w:rFonts w:hint="eastAsia" w:ascii="宋体" w:hAnsi="宋体" w:eastAsia="宋体" w:cs="宋体"/>
          <w:color w:val="auto"/>
          <w:sz w:val="24"/>
          <w:szCs w:val="24"/>
          <w:highlight w:val="none"/>
          <w:lang w:val="zh-CN" w:eastAsia="zh-CN"/>
        </w:rPr>
        <w:t>档案袋密封</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磋商文件</w:t>
      </w:r>
      <w:r>
        <w:rPr>
          <w:rFonts w:hint="eastAsia" w:ascii="宋体" w:hAnsi="宋体" w:eastAsia="宋体" w:cs="宋体"/>
          <w:color w:val="auto"/>
          <w:sz w:val="24"/>
          <w:szCs w:val="24"/>
          <w:highlight w:val="none"/>
          <w:lang w:val="zh-CN"/>
        </w:rPr>
        <w:t>正本装一个</w:t>
      </w:r>
      <w:r>
        <w:rPr>
          <w:rFonts w:hint="eastAsia" w:ascii="宋体" w:hAnsi="宋体" w:eastAsia="宋体" w:cs="宋体"/>
          <w:color w:val="auto"/>
          <w:sz w:val="24"/>
          <w:szCs w:val="24"/>
          <w:highlight w:val="none"/>
          <w:lang w:val="zh-CN" w:eastAsia="zh-CN"/>
        </w:rPr>
        <w:t>档案</w:t>
      </w:r>
      <w:r>
        <w:rPr>
          <w:rFonts w:hint="eastAsia" w:ascii="宋体" w:hAnsi="宋体" w:eastAsia="宋体" w:cs="宋体"/>
          <w:color w:val="auto"/>
          <w:sz w:val="24"/>
          <w:szCs w:val="24"/>
          <w:highlight w:val="none"/>
          <w:lang w:val="zh-CN"/>
        </w:rPr>
        <w:t>袋（含电子版</w:t>
      </w:r>
      <w:r>
        <w:rPr>
          <w:rFonts w:hint="eastAsia" w:ascii="宋体" w:hAnsi="宋体" w:eastAsia="宋体" w:cs="宋体"/>
          <w:color w:val="auto"/>
          <w:sz w:val="24"/>
          <w:szCs w:val="24"/>
          <w:highlight w:val="none"/>
          <w:lang w:val="zh-CN" w:eastAsia="zh-CN"/>
        </w:rPr>
        <w:t>优盘3</w:t>
      </w:r>
      <w:r>
        <w:rPr>
          <w:rFonts w:hint="eastAsia" w:ascii="宋体" w:hAnsi="宋体" w:eastAsia="宋体" w:cs="宋体"/>
          <w:color w:val="auto"/>
          <w:sz w:val="24"/>
          <w:szCs w:val="24"/>
          <w:highlight w:val="none"/>
          <w:lang w:val="zh-CN"/>
        </w:rPr>
        <w:t>份）、副本</w:t>
      </w:r>
      <w:r>
        <w:rPr>
          <w:rFonts w:hint="eastAsia" w:ascii="宋体" w:hAnsi="宋体" w:eastAsia="宋体" w:cs="宋体"/>
          <w:color w:val="auto"/>
          <w:sz w:val="24"/>
          <w:szCs w:val="24"/>
          <w:highlight w:val="none"/>
          <w:lang w:val="zh-CN" w:eastAsia="zh-CN"/>
        </w:rPr>
        <w:t>装一个档案袋，</w:t>
      </w:r>
      <w:r>
        <w:rPr>
          <w:rFonts w:hint="eastAsia" w:ascii="宋体" w:hAnsi="宋体" w:eastAsia="宋体" w:cs="宋体"/>
          <w:color w:val="auto"/>
          <w:sz w:val="24"/>
          <w:szCs w:val="24"/>
          <w:highlight w:val="none"/>
          <w:lang w:val="zh-CN"/>
        </w:rPr>
        <w:t>资质证明原</w:t>
      </w:r>
      <w:r>
        <w:rPr>
          <w:rFonts w:hint="eastAsia" w:ascii="宋体" w:hAnsi="宋体" w:eastAsia="宋体" w:cs="宋体"/>
          <w:color w:val="auto"/>
          <w:sz w:val="24"/>
          <w:szCs w:val="24"/>
          <w:highlight w:val="none"/>
          <w:lang w:val="zh-CN" w:eastAsia="zh-CN"/>
        </w:rPr>
        <w:t>件</w:t>
      </w:r>
      <w:r>
        <w:rPr>
          <w:rFonts w:hint="eastAsia" w:ascii="宋体" w:hAnsi="宋体" w:eastAsia="宋体" w:cs="宋体"/>
          <w:color w:val="auto"/>
          <w:sz w:val="24"/>
          <w:szCs w:val="24"/>
          <w:highlight w:val="none"/>
          <w:lang w:val="zh-CN"/>
        </w:rPr>
        <w:t>装一个档案袋（标明提供资质的明细表）。档案袋加贴封条，且在</w:t>
      </w:r>
      <w:r>
        <w:rPr>
          <w:rFonts w:hint="eastAsia" w:ascii="宋体" w:hAnsi="宋体" w:eastAsia="宋体" w:cs="宋体"/>
          <w:color w:val="auto"/>
          <w:sz w:val="24"/>
          <w:szCs w:val="24"/>
          <w:highlight w:val="none"/>
          <w:lang w:val="zh-CN" w:eastAsia="zh-CN"/>
        </w:rPr>
        <w:t>封条和</w:t>
      </w:r>
      <w:r>
        <w:rPr>
          <w:rFonts w:hint="eastAsia" w:ascii="宋体" w:hAnsi="宋体" w:eastAsia="宋体" w:cs="宋体"/>
          <w:color w:val="auto"/>
          <w:sz w:val="24"/>
          <w:szCs w:val="24"/>
          <w:highlight w:val="none"/>
          <w:lang w:val="zh-CN"/>
        </w:rPr>
        <w:t>封套的封口处加盖</w:t>
      </w:r>
      <w:r>
        <w:rPr>
          <w:rFonts w:hint="eastAsia" w:ascii="宋体" w:hAnsi="宋体" w:eastAsia="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zh-CN"/>
        </w:rPr>
        <w:t>公章</w:t>
      </w:r>
      <w:r>
        <w:rPr>
          <w:rFonts w:hint="eastAsia" w:ascii="宋体" w:hAnsi="宋体" w:eastAsia="宋体" w:cs="宋体"/>
          <w:color w:val="auto"/>
          <w:sz w:val="24"/>
          <w:szCs w:val="24"/>
          <w:highlight w:val="none"/>
          <w:lang w:val="zh-CN" w:eastAsia="zh-CN"/>
        </w:rPr>
        <w:t>并由法人签字并盖章</w:t>
      </w:r>
      <w:r>
        <w:rPr>
          <w:rFonts w:hint="eastAsia" w:ascii="宋体" w:hAnsi="宋体" w:eastAsia="宋体" w:cs="宋体"/>
          <w:color w:val="auto"/>
          <w:sz w:val="24"/>
          <w:szCs w:val="24"/>
          <w:highlight w:val="none"/>
          <w:lang w:val="zh-CN"/>
        </w:rPr>
        <w:t>。</w:t>
      </w:r>
    </w:p>
    <w:p w14:paraId="41D9A46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（2）如果供应商未按上述要求密封及加写标记的</w:t>
      </w:r>
      <w:r>
        <w:rPr>
          <w:rFonts w:hint="eastAsia" w:ascii="宋体" w:hAnsi="宋体" w:eastAsia="宋体" w:cs="宋体"/>
          <w:color w:val="auto"/>
          <w:sz w:val="24"/>
          <w:szCs w:val="24"/>
          <w:highlight w:val="none"/>
          <w:lang w:eastAsia="zh-CN"/>
        </w:rPr>
        <w:t>磋商响应文件，开标现场密封性检查时</w:t>
      </w:r>
      <w:r>
        <w:rPr>
          <w:rFonts w:hint="eastAsia" w:ascii="宋体" w:hAnsi="宋体" w:eastAsia="宋体" w:cs="宋体"/>
          <w:b w:val="0"/>
          <w:color w:val="auto"/>
          <w:w w:val="100"/>
          <w:sz w:val="24"/>
          <w:lang w:val="en-US" w:eastAsia="zh-CN"/>
        </w:rPr>
        <w:t>一律作无效标书处理</w:t>
      </w:r>
      <w:r>
        <w:rPr>
          <w:rFonts w:hint="eastAsia" w:ascii="宋体" w:hAnsi="宋体" w:eastAsia="宋体" w:cs="宋体"/>
          <w:color w:val="auto"/>
          <w:sz w:val="24"/>
          <w:szCs w:val="24"/>
          <w:highlight w:val="none"/>
        </w:rPr>
        <w:t>。采购代理机构对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的误投和提前启封概不负责。</w:t>
      </w:r>
    </w:p>
    <w:p w14:paraId="5F0F32C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递交</w:t>
      </w:r>
    </w:p>
    <w:p w14:paraId="29E112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（1）供应商必须在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规定的开标时间和地点，将全部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递交至开标现场；</w:t>
      </w:r>
    </w:p>
    <w:p w14:paraId="65D7B69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（2）采购代理机构项目负责人在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递交截止时间前，只负责</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的接收、清点、造册登记工作，并请</w:t>
      </w:r>
      <w:r>
        <w:rPr>
          <w:rFonts w:hint="eastAsia" w:ascii="宋体" w:hAnsi="宋体" w:eastAsia="宋体" w:cs="宋体"/>
          <w:color w:val="auto"/>
          <w:sz w:val="24"/>
          <w:szCs w:val="24"/>
          <w:highlight w:val="none"/>
          <w:lang w:eastAsia="zh-CN"/>
        </w:rPr>
        <w:t>供应商的</w:t>
      </w:r>
      <w:r>
        <w:rPr>
          <w:rFonts w:hint="eastAsia" w:ascii="宋体" w:hAnsi="宋体" w:eastAsia="宋体" w:cs="宋体"/>
          <w:color w:val="auto"/>
          <w:sz w:val="24"/>
          <w:szCs w:val="24"/>
          <w:highlight w:val="none"/>
        </w:rPr>
        <w:t>法定代表人或委托代理签字确认，对其有效性不负任何责任；</w:t>
      </w:r>
    </w:p>
    <w:p w14:paraId="30118F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（3）采购代理机构在宣布递交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截止时间之后，拒绝接收任何人送达、递交的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4A8DB0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（4）无论</w:t>
      </w:r>
      <w:r>
        <w:rPr>
          <w:rFonts w:hint="eastAsia" w:ascii="宋体" w:hAnsi="宋体" w:eastAsia="宋体" w:cs="宋体"/>
          <w:color w:val="auto"/>
          <w:spacing w:val="6"/>
          <w:sz w:val="24"/>
          <w:szCs w:val="24"/>
          <w:highlight w:val="none"/>
        </w:rPr>
        <w:t>供应商</w:t>
      </w:r>
      <w:r>
        <w:rPr>
          <w:rFonts w:hint="eastAsia" w:ascii="宋体" w:hAnsi="宋体" w:eastAsia="宋体" w:cs="宋体"/>
          <w:color w:val="auto"/>
          <w:sz w:val="24"/>
          <w:szCs w:val="24"/>
          <w:highlight w:val="none"/>
        </w:rPr>
        <w:t>中标与否或者废标，其</w:t>
      </w:r>
      <w:r>
        <w:rPr>
          <w:rFonts w:hint="eastAsia" w:ascii="宋体" w:hAnsi="宋体" w:eastAsia="宋体" w:cs="宋体"/>
          <w:color w:val="auto"/>
          <w:spacing w:val="6"/>
          <w:sz w:val="24"/>
          <w:szCs w:val="24"/>
          <w:highlight w:val="none"/>
          <w:lang w:eastAsia="zh-CN"/>
        </w:rPr>
        <w:t>磋商响应文件</w:t>
      </w:r>
      <w:r>
        <w:rPr>
          <w:rFonts w:hint="eastAsia" w:ascii="宋体" w:hAnsi="宋体" w:eastAsia="宋体" w:cs="宋体"/>
          <w:color w:val="auto"/>
          <w:sz w:val="24"/>
          <w:szCs w:val="24"/>
          <w:highlight w:val="none"/>
          <w:lang w:eastAsia="zh-CN"/>
        </w:rPr>
        <w:t>概</w:t>
      </w:r>
      <w:r>
        <w:rPr>
          <w:rFonts w:hint="eastAsia" w:ascii="宋体" w:hAnsi="宋体" w:eastAsia="宋体" w:cs="宋体"/>
          <w:color w:val="auto"/>
          <w:sz w:val="24"/>
          <w:szCs w:val="24"/>
          <w:highlight w:val="none"/>
        </w:rPr>
        <w:t>不退还。</w:t>
      </w:r>
    </w:p>
    <w:p w14:paraId="4C806AB2">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3、投标截止时间</w:t>
      </w:r>
    </w:p>
    <w:p w14:paraId="4B37FE5E">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w:t>
      </w:r>
      <w:r>
        <w:rPr>
          <w:rFonts w:hint="eastAsia" w:ascii="宋体" w:hAnsi="宋体" w:eastAsia="宋体" w:cs="宋体"/>
          <w:color w:val="auto"/>
          <w:spacing w:val="6"/>
          <w:sz w:val="24"/>
          <w:szCs w:val="24"/>
          <w:highlight w:val="none"/>
        </w:rPr>
        <w:t>必须在</w:t>
      </w:r>
      <w:r>
        <w:rPr>
          <w:rFonts w:hint="eastAsia" w:ascii="宋体" w:hAnsi="宋体" w:eastAsia="宋体" w:cs="宋体"/>
          <w:color w:val="auto"/>
          <w:spacing w:val="6"/>
          <w:sz w:val="24"/>
          <w:szCs w:val="24"/>
          <w:highlight w:val="none"/>
          <w:lang w:eastAsia="zh-CN"/>
        </w:rPr>
        <w:t>磋商文件</w:t>
      </w:r>
      <w:r>
        <w:rPr>
          <w:rFonts w:hint="eastAsia" w:ascii="宋体" w:hAnsi="宋体" w:eastAsia="宋体" w:cs="宋体"/>
          <w:color w:val="auto"/>
          <w:spacing w:val="6"/>
          <w:sz w:val="24"/>
          <w:szCs w:val="24"/>
          <w:highlight w:val="none"/>
        </w:rPr>
        <w:t>规定的递交截止时间之前递交</w:t>
      </w:r>
      <w:r>
        <w:rPr>
          <w:rFonts w:hint="eastAsia" w:ascii="宋体" w:hAnsi="宋体" w:eastAsia="宋体" w:cs="宋体"/>
          <w:color w:val="auto"/>
          <w:spacing w:val="6"/>
          <w:sz w:val="24"/>
          <w:szCs w:val="24"/>
          <w:highlight w:val="none"/>
          <w:lang w:eastAsia="zh-CN"/>
        </w:rPr>
        <w:t>磋商响应文件</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采购代理机构在截止时间后拒绝接收任何</w:t>
      </w:r>
      <w:r>
        <w:rPr>
          <w:rFonts w:hint="eastAsia" w:ascii="宋体" w:hAnsi="宋体" w:eastAsia="宋体" w:cs="宋体"/>
          <w:color w:val="auto"/>
          <w:sz w:val="24"/>
          <w:szCs w:val="24"/>
          <w:highlight w:val="none"/>
          <w:lang w:eastAsia="zh-CN"/>
        </w:rPr>
        <w:t>磋商响应文件；</w:t>
      </w:r>
    </w:p>
    <w:p w14:paraId="1D9F6E89">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（2）因采购人推迟投标截止时间时，采购代理机构应以书面（或传真）的形式,通知所有供应商；在这种情况下，采购代理机构和供应商的权利和义务将受到新的截止期的约束。</w:t>
      </w:r>
    </w:p>
    <w:p w14:paraId="2C772474">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的修改和撤回</w:t>
      </w:r>
    </w:p>
    <w:p w14:paraId="71E4735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递交后，如果供应商提出书面修改、补充和撤回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要求，在投标截止时间前以书面形式送达采购代理机构；</w:t>
      </w:r>
    </w:p>
    <w:p w14:paraId="51D1E18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（2）供应商修改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的书面材料，须密封送达采购代理机构，修改或补充的内容应按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要求签署、盖章、密封、标记，并作为</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的组成部分；</w:t>
      </w:r>
    </w:p>
    <w:p w14:paraId="2442928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应以书面（或传真）的形式通知采购代理机构。如采取传真形式撤回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，随后必须补充有法定代表人或其委托代理人签署的要求撤回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的正式文件；撤回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的时间以送达采购代理机构到达日期为准；</w:t>
      </w:r>
    </w:p>
    <w:p w14:paraId="6F0C5B28">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（4）在投标截止时间后到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满之间的这段时间内，供应商不得撤回其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3F92E9C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递交截止时间后，不得对其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做任何修改。</w:t>
      </w:r>
    </w:p>
    <w:p w14:paraId="680DA379">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六．开标、</w:t>
      </w:r>
      <w:r>
        <w:rPr>
          <w:rFonts w:hint="eastAsia" w:ascii="宋体" w:hAnsi="宋体" w:eastAsia="宋体" w:cs="宋体"/>
          <w:b/>
          <w:color w:val="auto"/>
          <w:sz w:val="24"/>
          <w:szCs w:val="24"/>
          <w:highlight w:val="none"/>
          <w:lang w:eastAsia="zh-CN"/>
        </w:rPr>
        <w:t>评审、定标</w:t>
      </w:r>
    </w:p>
    <w:p w14:paraId="6464EF4D">
      <w:pPr>
        <w:spacing w:line="360" w:lineRule="auto"/>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1、开标</w:t>
      </w:r>
    </w:p>
    <w:p w14:paraId="2F78184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（1）开标由采购代理机构主持，</w:t>
      </w:r>
      <w:r>
        <w:rPr>
          <w:rFonts w:hint="eastAsia" w:ascii="宋体" w:hAnsi="宋体" w:eastAsia="宋体" w:cs="宋体"/>
          <w:color w:val="auto"/>
          <w:sz w:val="24"/>
          <w:szCs w:val="24"/>
          <w:highlight w:val="none"/>
        </w:rPr>
        <w:t>采购人代表、监督机构代表、供应商代表及有关工作人员参加，参加开标的代表应签名报到，以证明其出席</w:t>
      </w:r>
      <w:r>
        <w:rPr>
          <w:rFonts w:hint="eastAsia" w:ascii="宋体" w:hAnsi="宋体" w:eastAsia="宋体" w:cs="宋体"/>
          <w:color w:val="auto"/>
          <w:sz w:val="24"/>
          <w:szCs w:val="24"/>
          <w:highlight w:val="none"/>
          <w:lang w:val="zh-CN"/>
        </w:rPr>
        <w:t>；</w:t>
      </w:r>
    </w:p>
    <w:p w14:paraId="58423E39">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（2）开标时由监标人审验供应商资料</w:t>
      </w:r>
      <w:r>
        <w:rPr>
          <w:rFonts w:hint="eastAsia" w:ascii="宋体" w:hAnsi="宋体" w:eastAsia="宋体" w:cs="宋体"/>
          <w:color w:val="auto"/>
          <w:sz w:val="24"/>
          <w:szCs w:val="24"/>
          <w:highlight w:val="none"/>
        </w:rPr>
        <w:t>：</w:t>
      </w:r>
    </w:p>
    <w:p w14:paraId="4CC98A41">
      <w:pPr>
        <w:spacing w:line="360" w:lineRule="auto"/>
        <w:ind w:firstLine="600" w:firstLineChars="2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zh-CN"/>
        </w:rPr>
        <w:t>法定代表人身份证（指法定代表人参加报名）或法定代表人授权委托书及被委托人的身份证（指委托人参加报名）；</w:t>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zh-CN"/>
        </w:rPr>
        <w:t>磋商保证金打款凭证、</w:t>
      </w:r>
      <w:r>
        <w:rPr>
          <w:rFonts w:hint="eastAsia" w:ascii="宋体" w:hAnsi="宋体" w:eastAsia="宋体" w:cs="宋体"/>
          <w:color w:val="auto"/>
          <w:sz w:val="24"/>
          <w:szCs w:val="24"/>
          <w:highlight w:val="none"/>
          <w:lang w:val="en-US" w:eastAsia="zh-CN"/>
        </w:rPr>
        <w:t>基本账户许可证或银行开户证明资料</w:t>
      </w:r>
      <w:r>
        <w:rPr>
          <w:rFonts w:hint="eastAsia" w:ascii="宋体" w:hAnsi="宋体" w:eastAsia="宋体" w:cs="宋体"/>
          <w:color w:val="auto"/>
          <w:sz w:val="24"/>
          <w:szCs w:val="24"/>
          <w:highlight w:val="none"/>
          <w:lang w:val="zh-CN" w:eastAsia="zh-CN"/>
        </w:rPr>
        <w:t>。</w:t>
      </w:r>
    </w:p>
    <w:p w14:paraId="233CDCE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（3）由供应商的法定代表人或委托代理人检查各磋商响应文件的密封情况，并对密封情况签字确认；</w:t>
      </w:r>
    </w:p>
    <w:p w14:paraId="54A3A76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（4）由采购代理机构工作人员按照顺序，开启各供应商的磋商响应文件，以公开唱标的形式公布磋商报价、质量标准、服务周期等，唱标结果由各供应商代表签字确认；</w:t>
      </w:r>
    </w:p>
    <w:p w14:paraId="3485945E">
      <w:pPr>
        <w:spacing w:line="360" w:lineRule="auto"/>
        <w:ind w:firstLine="360" w:firstLineChars="1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）开标会结束。</w:t>
      </w:r>
    </w:p>
    <w:p w14:paraId="2BE7E867">
      <w:pPr>
        <w:spacing w:line="360" w:lineRule="auto"/>
        <w:ind w:firstLine="315" w:firstLineChars="150"/>
        <w:rPr>
          <w:rFonts w:hint="eastAsia" w:ascii="宋体" w:hAnsi="宋体" w:eastAsia="宋体" w:cs="宋体"/>
          <w:color w:val="auto"/>
          <w:sz w:val="24"/>
          <w:szCs w:val="24"/>
          <w:highlight w:val="none"/>
        </w:rPr>
      </w:pPr>
      <w:r>
        <w:rPr>
          <w:rFonts w:hint="eastAsia" w:ascii="宋体" w:hAnsi="宋体" w:eastAsia="宋体" w:cs="宋体"/>
          <w:color w:val="auto"/>
          <w:highlight w:val="none"/>
          <w:lang w:val="en-US" w:eastAsia="zh-CN"/>
        </w:rPr>
        <w:t xml:space="preserve"> 2）</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有效性</w:t>
      </w:r>
    </w:p>
    <w:p w14:paraId="619868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开标时，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出现下列情形之一的，应当作为无效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，不得进入</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w:t>
      </w:r>
    </w:p>
    <w:p w14:paraId="64542584">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印章或未经法定代表人或其委托代理人签字或盖章的</w:t>
      </w:r>
      <w:r>
        <w:rPr>
          <w:rFonts w:hint="eastAsia" w:ascii="宋体" w:hAnsi="宋体" w:eastAsia="宋体" w:cs="宋体"/>
          <w:color w:val="auto"/>
          <w:sz w:val="24"/>
          <w:szCs w:val="24"/>
          <w:highlight w:val="none"/>
          <w:lang w:eastAsia="zh-CN"/>
        </w:rPr>
        <w:t>；</w:t>
      </w:r>
    </w:p>
    <w:p w14:paraId="2C265432">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的要求提供</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w:t>
      </w:r>
    </w:p>
    <w:p w14:paraId="39EE7A67">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的要求提供有关证件原件的</w:t>
      </w:r>
      <w:r>
        <w:rPr>
          <w:rFonts w:hint="eastAsia" w:ascii="宋体" w:hAnsi="宋体" w:eastAsia="宋体" w:cs="宋体"/>
          <w:color w:val="auto"/>
          <w:sz w:val="24"/>
          <w:szCs w:val="24"/>
          <w:highlight w:val="none"/>
          <w:lang w:eastAsia="zh-CN"/>
        </w:rPr>
        <w:t>；</w:t>
      </w:r>
    </w:p>
    <w:p w14:paraId="6C2E9AAF">
      <w:pPr>
        <w:spacing w:line="360" w:lineRule="auto"/>
        <w:ind w:firstLine="600" w:firstLineChars="250"/>
        <w:rPr>
          <w:rFonts w:hint="eastAsia" w:ascii="宋体" w:hAnsi="宋体" w:eastAsia="宋体" w:cs="宋体"/>
          <w:color w:val="auto"/>
          <w:highlight w:val="none"/>
          <w:lang w:val="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将有效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送</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委员会进行评审。</w:t>
      </w:r>
    </w:p>
    <w:p w14:paraId="2D45B0DB">
      <w:pPr>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2、评审</w:t>
      </w:r>
    </w:p>
    <w:p w14:paraId="4E1FC216">
      <w:pPr>
        <w:spacing w:line="360" w:lineRule="auto"/>
        <w:ind w:firstLine="720" w:firstLineChars="3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采用综合评分法。</w:t>
      </w:r>
    </w:p>
    <w:p w14:paraId="50726C24">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）为确保</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工作公开、公平、公正，依法成立</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委员会成员根据《政府采购货物和服务招标投标管理办法》第四十</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条</w:t>
      </w:r>
      <w:r>
        <w:rPr>
          <w:rFonts w:hint="eastAsia" w:ascii="宋体" w:hAnsi="宋体" w:eastAsia="宋体" w:cs="宋体"/>
          <w:color w:val="auto"/>
          <w:sz w:val="24"/>
          <w:szCs w:val="24"/>
          <w:highlight w:val="none"/>
          <w:lang w:eastAsia="zh-CN"/>
        </w:rPr>
        <w:t>规定组建</w:t>
      </w:r>
      <w:r>
        <w:rPr>
          <w:rFonts w:hint="eastAsia" w:ascii="宋体" w:hAnsi="宋体" w:eastAsia="宋体" w:cs="宋体"/>
          <w:color w:val="auto"/>
          <w:sz w:val="24"/>
          <w:szCs w:val="24"/>
          <w:highlight w:val="none"/>
        </w:rPr>
        <w:t>，由采购人代表及有关专家组成，其中技术、经济等方面的专家不少于评委总数的三分之二，</w:t>
      </w:r>
      <w:r>
        <w:rPr>
          <w:rFonts w:hint="eastAsia" w:ascii="宋体" w:hAnsi="宋体" w:eastAsia="宋体" w:cs="宋体"/>
          <w:color w:val="auto"/>
          <w:sz w:val="24"/>
          <w:szCs w:val="24"/>
          <w:highlight w:val="none"/>
          <w:lang w:eastAsia="zh-CN"/>
        </w:rPr>
        <w:t>有关</w:t>
      </w:r>
      <w:r>
        <w:rPr>
          <w:rFonts w:hint="eastAsia" w:ascii="宋体" w:hAnsi="宋体" w:eastAsia="宋体" w:cs="宋体"/>
          <w:color w:val="auto"/>
          <w:sz w:val="24"/>
          <w:szCs w:val="24"/>
          <w:highlight w:val="none"/>
        </w:rPr>
        <w:t>专家由有关人员在</w:t>
      </w:r>
      <w:r>
        <w:rPr>
          <w:rFonts w:hint="eastAsia" w:ascii="宋体" w:hAnsi="宋体" w:eastAsia="宋体" w:cs="宋体"/>
          <w:color w:val="auto"/>
          <w:sz w:val="24"/>
          <w:szCs w:val="24"/>
          <w:highlight w:val="none"/>
          <w:lang w:eastAsia="zh-CN"/>
        </w:rPr>
        <w:t>陕西省</w:t>
      </w:r>
      <w:r>
        <w:rPr>
          <w:rFonts w:hint="eastAsia" w:ascii="宋体" w:hAnsi="宋体" w:eastAsia="宋体" w:cs="宋体"/>
          <w:color w:val="auto"/>
          <w:sz w:val="24"/>
          <w:szCs w:val="24"/>
          <w:highlight w:val="none"/>
        </w:rPr>
        <w:t>政府采购专家库中随机抽取，</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委员会成员应当遵守并履行下列责任和义务：</w:t>
      </w:r>
    </w:p>
    <w:p w14:paraId="26A730B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A、要严格遵守政府采购相关法律制度，依法履行各自职责，公正、客观、审慎地组织和参与评审工作；</w:t>
      </w:r>
    </w:p>
    <w:p w14:paraId="12482F5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B、对所有</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逐一进行资格审查、符合性审查，并做出评价；</w:t>
      </w:r>
    </w:p>
    <w:p w14:paraId="68D7486A">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C、按采购</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规定的评审方法和标准，进行比较和评价；对供应商的价格分等客观评分项的评分应当一致；</w:t>
      </w:r>
    </w:p>
    <w:p w14:paraId="4F45BF1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D、要求供应商</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有关事项作出解释或澄清；</w:t>
      </w:r>
    </w:p>
    <w:p w14:paraId="4103FC57">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E、要依法独立评审，按照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的要求和</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标准进行</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，推荐中标候选人名单，对评审意见承担个人责任；</w:t>
      </w:r>
    </w:p>
    <w:p w14:paraId="74BB361E">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F、对需要共同认定的事项存在争议的，按照少数服从多数的原则做出结论。持不同意见的评审委员会成员应当在评审报告上签署不同意见并说明理由，否则视为同意； </w:t>
      </w:r>
    </w:p>
    <w:p w14:paraId="2336F5A8">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G、对评审情况以及在评审过程中获悉的国家秘密、商业秘密负有保密责任；</w:t>
      </w:r>
    </w:p>
    <w:p w14:paraId="79F5F1F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H、配合财政部门的投诉处理工作；</w:t>
      </w:r>
    </w:p>
    <w:p w14:paraId="6D4AC177">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I、配合采购人、采购代理机构答复供应商提出的质疑。</w:t>
      </w:r>
    </w:p>
    <w:p w14:paraId="0865F72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）开标时，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中出现下列情况，修正原则为：</w:t>
      </w:r>
    </w:p>
    <w:p w14:paraId="5BFDF241">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中开标一览表（报价表）内容与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中明细内容不一致的，以开标一览表（报价表）为准；</w:t>
      </w:r>
    </w:p>
    <w:p w14:paraId="4ED9A62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的大写金额和小写金额不一致的，以大写金额为准；</w:t>
      </w:r>
    </w:p>
    <w:p w14:paraId="6D17BE58">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正本与副本不一致的，以正本为准；</w:t>
      </w:r>
    </w:p>
    <w:p w14:paraId="2C1D45EF">
      <w:pPr>
        <w:spacing w:line="36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D、单价金额小数点或者百分比有明显错位的，以开标一览表的总价为准，并修改单价；</w:t>
      </w:r>
    </w:p>
    <w:p w14:paraId="2A594103">
      <w:pPr>
        <w:spacing w:line="36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E、总价金额与按单价汇总金额不一致的，以单价金额计算结果为准；</w:t>
      </w:r>
    </w:p>
    <w:p w14:paraId="5AC7FD6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F</w:t>
      </w:r>
      <w:r>
        <w:rPr>
          <w:rFonts w:hint="eastAsia" w:ascii="宋体" w:hAnsi="宋体" w:eastAsia="宋体" w:cs="宋体"/>
          <w:color w:val="auto"/>
          <w:sz w:val="24"/>
          <w:szCs w:val="24"/>
          <w:highlight w:val="none"/>
        </w:rPr>
        <w:t>、多处内容交叉不符时，以</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委员会评审结果为准；</w:t>
      </w:r>
    </w:p>
    <w:p w14:paraId="187F3A3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G</w:t>
      </w:r>
      <w:r>
        <w:rPr>
          <w:rFonts w:hint="eastAsia" w:ascii="宋体" w:hAnsi="宋体" w:eastAsia="宋体" w:cs="宋体"/>
          <w:color w:val="auto"/>
          <w:sz w:val="24"/>
          <w:szCs w:val="24"/>
          <w:highlight w:val="none"/>
        </w:rPr>
        <w:t>、文字与图表不符时以文字为准；</w:t>
      </w:r>
    </w:p>
    <w:p w14:paraId="201D56E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按上述修正错误的原则及方法调整或修正</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的报价，供应商同意后，调整后的报价对供应商起约束作用。如果供应商不接受修正后的报价，则其投标将被拒绝并且其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也将被没收。</w:t>
      </w:r>
    </w:p>
    <w:p w14:paraId="67313E0D">
      <w:pPr>
        <w:numPr>
          <w:ilvl w:val="0"/>
          <w:numId w:val="0"/>
        </w:num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公开开标后，直到向中标的供应商授予合同为止，凡审查、澄清、评价和比较投标的有关资料及被授标意见等内容，</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委员会成员均不得向供应商及与</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 xml:space="preserve">无关的其他人透露。 </w:t>
      </w:r>
    </w:p>
    <w:p w14:paraId="717201A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询标</w:t>
      </w:r>
    </w:p>
    <w:p w14:paraId="017CF3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委员会有权就</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中含混之处向上述步骤初审合格的供应商出询问或澄清要求；供应商将有关询标澄清、补正、说明的内容应以书面形式提交；</w:t>
      </w:r>
    </w:p>
    <w:p w14:paraId="72878FD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的依据，澄清、补正、说明的内容只作为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参考。询标澄清时供应商只作说明和解释，不得借此对</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服务周期</w:t>
      </w:r>
      <w:r>
        <w:rPr>
          <w:rFonts w:hint="eastAsia" w:ascii="宋体" w:hAnsi="宋体" w:eastAsia="宋体" w:cs="宋体"/>
          <w:color w:val="auto"/>
          <w:sz w:val="24"/>
          <w:szCs w:val="24"/>
          <w:highlight w:val="none"/>
        </w:rPr>
        <w:t>等实质性内容做任何修改；如澄清、补正、说明的内容与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内容有重大相悖或矛盾，将被认定为无效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32307FCD">
      <w:pPr>
        <w:spacing w:line="360" w:lineRule="auto"/>
        <w:ind w:firstLine="480" w:firstLineChars="200"/>
        <w:rPr>
          <w:rFonts w:hint="eastAsia" w:ascii="宋体" w:hAnsi="宋体" w:eastAsia="宋体" w:cs="宋体"/>
          <w:color w:val="auto"/>
          <w:lang w:val="en-US" w:eastAsia="zh-CN"/>
        </w:rPr>
      </w:pPr>
      <w:r>
        <w:rPr>
          <w:rFonts w:hint="eastAsia" w:ascii="宋体" w:hAnsi="宋体" w:eastAsia="宋体" w:cs="宋体"/>
          <w:color w:val="auto"/>
          <w:sz w:val="24"/>
          <w:szCs w:val="24"/>
          <w:highlight w:val="none"/>
        </w:rPr>
        <w:t>（3）供应商对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的澄清不得改变</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及实质内容。</w:t>
      </w:r>
    </w:p>
    <w:p w14:paraId="205B409F">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eastAsia="zh-CN"/>
        </w:rPr>
        <w:t>磋商响应文件</w:t>
      </w:r>
      <w:r>
        <w:rPr>
          <w:rFonts w:hint="eastAsia" w:ascii="宋体" w:hAnsi="宋体" w:eastAsia="宋体" w:cs="宋体"/>
          <w:b w:val="0"/>
          <w:bCs/>
          <w:color w:val="auto"/>
          <w:sz w:val="24"/>
          <w:szCs w:val="24"/>
          <w:highlight w:val="none"/>
        </w:rPr>
        <w:t>的初审</w:t>
      </w:r>
    </w:p>
    <w:p w14:paraId="6F0EAFF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（1）初审内容为</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是否符合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的要求，对各供应商</w:t>
      </w:r>
      <w:r>
        <w:rPr>
          <w:rFonts w:hint="eastAsia" w:ascii="宋体" w:hAnsi="宋体" w:eastAsia="宋体" w:cs="宋体"/>
          <w:bCs/>
          <w:color w:val="auto"/>
          <w:sz w:val="24"/>
          <w:szCs w:val="24"/>
          <w:highlight w:val="none"/>
        </w:rPr>
        <w:t>资格审查和符合性审查</w:t>
      </w:r>
      <w:r>
        <w:rPr>
          <w:rFonts w:hint="eastAsia" w:ascii="宋体" w:hAnsi="宋体" w:eastAsia="宋体" w:cs="宋体"/>
          <w:color w:val="auto"/>
          <w:sz w:val="24"/>
          <w:szCs w:val="24"/>
          <w:highlight w:val="none"/>
        </w:rPr>
        <w:t>，以确定供应商是否具备投标资格；</w:t>
      </w:r>
    </w:p>
    <w:p w14:paraId="401967EA">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（2）对供应商及</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有效性和符合性审查，出现下列情况之一者（但不限于），按无效文件处理：</w:t>
      </w:r>
    </w:p>
    <w:p w14:paraId="17001ACA">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未按照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的规定提交</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w:t>
      </w:r>
    </w:p>
    <w:p w14:paraId="4C637CBD">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要求签署、盖章的</w:t>
      </w:r>
      <w:r>
        <w:rPr>
          <w:rFonts w:hint="eastAsia" w:ascii="宋体" w:hAnsi="宋体" w:eastAsia="宋体" w:cs="宋体"/>
          <w:color w:val="auto"/>
          <w:sz w:val="24"/>
          <w:szCs w:val="24"/>
          <w:highlight w:val="none"/>
          <w:lang w:eastAsia="zh-CN"/>
        </w:rPr>
        <w:t>或者未按磋商文件格式要求编制</w:t>
      </w:r>
      <w:r>
        <w:rPr>
          <w:rFonts w:hint="eastAsia" w:ascii="宋体" w:hAnsi="宋体" w:eastAsia="宋体" w:cs="宋体"/>
          <w:color w:val="auto"/>
          <w:sz w:val="24"/>
          <w:szCs w:val="24"/>
          <w:highlight w:val="none"/>
        </w:rPr>
        <w:t>；</w:t>
      </w:r>
    </w:p>
    <w:p w14:paraId="39FC30E9">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rPr>
        <w:t>不具备</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中规定的资格要求的；</w:t>
      </w:r>
    </w:p>
    <w:p w14:paraId="01F92369">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D、</w:t>
      </w:r>
      <w:r>
        <w:rPr>
          <w:rFonts w:hint="eastAsia" w:ascii="宋体" w:hAnsi="宋体" w:eastAsia="宋体" w:cs="宋体"/>
          <w:color w:val="auto"/>
          <w:sz w:val="24"/>
          <w:szCs w:val="24"/>
          <w:highlight w:val="none"/>
        </w:rPr>
        <w:t>报价超过</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中规定的预算金额或者最高限价的；</w:t>
      </w:r>
    </w:p>
    <w:p w14:paraId="499C94DC">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E、</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含有采购人不能接受的附加条件或条款的;</w:t>
      </w:r>
    </w:p>
    <w:p w14:paraId="0EFB6525">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F</w:t>
      </w:r>
      <w:r>
        <w:rPr>
          <w:rFonts w:hint="eastAsia" w:ascii="宋体" w:hAnsi="宋体" w:eastAsia="宋体" w:cs="宋体"/>
          <w:color w:val="auto"/>
          <w:sz w:val="24"/>
          <w:szCs w:val="24"/>
          <w:highlight w:val="none"/>
        </w:rPr>
        <w:t>、必备资质的有效性和符合性不符合要求的；</w:t>
      </w:r>
    </w:p>
    <w:p w14:paraId="769EF32C">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G</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无</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或有效期达不到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要求的；</w:t>
      </w:r>
    </w:p>
    <w:p w14:paraId="32A0B214">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H</w:t>
      </w:r>
      <w:r>
        <w:rPr>
          <w:rFonts w:hint="eastAsia" w:ascii="宋体" w:hAnsi="宋体" w:eastAsia="宋体" w:cs="宋体"/>
          <w:color w:val="auto"/>
          <w:sz w:val="24"/>
          <w:szCs w:val="24"/>
          <w:highlight w:val="none"/>
        </w:rPr>
        <w:t>、供应商针对同一项目递交两份或多份内容不同的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，未书面声明哪一份是有效的或出现选择性报价的；</w:t>
      </w:r>
    </w:p>
    <w:p w14:paraId="7748F6B0">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I</w:t>
      </w:r>
      <w:r>
        <w:rPr>
          <w:rFonts w:hint="eastAsia" w:ascii="宋体" w:hAnsi="宋体" w:eastAsia="宋体" w:cs="宋体"/>
          <w:color w:val="auto"/>
          <w:sz w:val="24"/>
          <w:szCs w:val="24"/>
          <w:highlight w:val="none"/>
        </w:rPr>
        <w:t>、提供虚假资质、虚假证明（包括第三方提供的虚假证明）、出现虚假应答的，除按无效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处理外，还将按照政府采购的有关规定进行处罚；</w:t>
      </w:r>
    </w:p>
    <w:p w14:paraId="0E86B3F3">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J</w:t>
      </w:r>
      <w:r>
        <w:rPr>
          <w:rFonts w:hint="eastAsia" w:ascii="宋体" w:hAnsi="宋体" w:eastAsia="宋体" w:cs="宋体"/>
          <w:color w:val="auto"/>
          <w:sz w:val="24"/>
          <w:szCs w:val="24"/>
          <w:highlight w:val="none"/>
        </w:rPr>
        <w:t>、在政府采购或其它重大项目履约过程中有不良记录，未能按期履约的；</w:t>
      </w:r>
    </w:p>
    <w:p w14:paraId="791372AB">
      <w:pPr>
        <w:topLinePunct/>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K</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将其作为无效投标处理；</w:t>
      </w:r>
    </w:p>
    <w:p w14:paraId="492A10F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子目出现漏项或报价数量与要求不符的；</w:t>
      </w:r>
    </w:p>
    <w:p w14:paraId="0CA62743">
      <w:pPr>
        <w:kinsoku w:val="0"/>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rPr>
        <w:t>、提供虚假技术性能指标</w:t>
      </w:r>
      <w:r>
        <w:rPr>
          <w:rFonts w:hint="eastAsia" w:ascii="宋体" w:hAnsi="宋体" w:eastAsia="宋体" w:cs="宋体"/>
          <w:color w:val="auto"/>
          <w:sz w:val="24"/>
          <w:szCs w:val="24"/>
          <w:highlight w:val="none"/>
          <w:lang w:eastAsia="zh-CN"/>
        </w:rPr>
        <w:t>；</w:t>
      </w:r>
    </w:p>
    <w:p w14:paraId="14045EA3">
      <w:pPr>
        <w:kinsoku w:val="0"/>
        <w:spacing w:line="360" w:lineRule="auto"/>
        <w:ind w:firstLine="600" w:firstLineChars="2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N、对服务周期、质保期、付款方式、交货地点、费用组成、售后服务期等未明确响应磋商文件及合同条款要求或不完全响应磋商文件或合同条款要求的；</w:t>
      </w:r>
    </w:p>
    <w:p w14:paraId="64143032">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O、</w:t>
      </w:r>
      <w:r>
        <w:rPr>
          <w:rFonts w:hint="eastAsia" w:ascii="宋体" w:hAnsi="宋体" w:eastAsia="宋体" w:cs="宋体"/>
          <w:color w:val="auto"/>
          <w:sz w:val="24"/>
          <w:szCs w:val="24"/>
          <w:highlight w:val="none"/>
        </w:rPr>
        <w:t>法律、法规和</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规定的其他无效情形。</w:t>
      </w:r>
    </w:p>
    <w:p w14:paraId="64066AE0">
      <w:pPr>
        <w:numPr>
          <w:ilvl w:val="0"/>
          <w:numId w:val="4"/>
        </w:numPr>
        <w:spacing w:line="360" w:lineRule="auto"/>
        <w:ind w:firstLine="480" w:firstLineChars="200"/>
        <w:rPr>
          <w:rFonts w:hint="eastAsia" w:ascii="宋体" w:hAnsi="宋体" w:eastAsia="宋体" w:cs="宋体"/>
          <w:color w:val="auto"/>
          <w:lang w:val="en-US" w:eastAsia="zh-CN"/>
        </w:rPr>
      </w:pPr>
      <w:r>
        <w:rPr>
          <w:rFonts w:hint="eastAsia" w:ascii="宋体" w:hAnsi="宋体" w:eastAsia="宋体" w:cs="宋体"/>
          <w:color w:val="auto"/>
          <w:sz w:val="24"/>
          <w:szCs w:val="24"/>
          <w:highlight w:val="none"/>
          <w:lang w:val="en-US" w:eastAsia="zh-CN"/>
        </w:rPr>
        <w:t>评审</w:t>
      </w:r>
    </w:p>
    <w:p w14:paraId="35D8C093">
      <w:pPr>
        <w:pStyle w:val="32"/>
        <w:numPr>
          <w:ilvl w:val="0"/>
          <w:numId w:val="0"/>
        </w:num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lang w:val="en-US" w:eastAsia="zh-CN"/>
        </w:rPr>
        <w:t xml:space="preserve">     </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按照磋商文件中规定的各项因素进行综合评审后，以评审总得分最高的供应商作为中标候选人或者成交供应商的评审方法。得分相同的，按磋商报价由低到高顺序排列。得分且磋商报价相同的并列。磋商响应文件满足磋商文件全部实质性要求，且按照评审因素的量化指标评审得分最高的供应商为排名第一的中标候选人。</w:t>
      </w:r>
    </w:p>
    <w:p w14:paraId="02B6358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委员会根据以下内容进行综合比较，独立评审、自主打分，按最后得分由高到低汇总排序，推荐三名中标候选人；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委员会根据</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w:t>
      </w:r>
      <w:r>
        <w:rPr>
          <w:rFonts w:hint="eastAsia" w:ascii="宋体" w:hAnsi="宋体" w:eastAsia="宋体" w:cs="宋体"/>
          <w:color w:val="auto"/>
          <w:sz w:val="24"/>
          <w:szCs w:val="24"/>
          <w:highlight w:val="none"/>
          <w:lang w:eastAsia="zh-CN"/>
        </w:rPr>
        <w:t>出具评审</w:t>
      </w:r>
      <w:r>
        <w:rPr>
          <w:rFonts w:hint="eastAsia" w:ascii="宋体" w:hAnsi="宋体" w:eastAsia="宋体" w:cs="宋体"/>
          <w:color w:val="auto"/>
          <w:sz w:val="24"/>
          <w:szCs w:val="24"/>
          <w:highlight w:val="none"/>
        </w:rPr>
        <w:t>报告。</w:t>
      </w:r>
    </w:p>
    <w:p w14:paraId="5F57CC3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）评分标准：</w:t>
      </w:r>
      <w:r>
        <w:rPr>
          <w:rFonts w:hint="eastAsia" w:ascii="宋体" w:hAnsi="宋体" w:eastAsia="宋体" w:cs="宋体"/>
          <w:color w:val="auto"/>
          <w:sz w:val="24"/>
          <w:szCs w:val="24"/>
          <w:highlight w:val="none"/>
        </w:rPr>
        <w:t>（满分100分）</w:t>
      </w:r>
    </w:p>
    <w:p w14:paraId="16E52D1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综合评分，各项分值如下：</w:t>
      </w:r>
    </w:p>
    <w:p w14:paraId="27BAD617">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部分：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12211201">
      <w:pP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商务部分：6分</w:t>
      </w:r>
    </w:p>
    <w:p w14:paraId="42CB764E">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r>
        <w:rPr>
          <w:rFonts w:hint="eastAsia" w:ascii="宋体" w:hAnsi="宋体" w:eastAsia="宋体" w:cs="宋体"/>
          <w:color w:val="auto"/>
          <w:sz w:val="24"/>
          <w:szCs w:val="24"/>
          <w:highlight w:val="none"/>
          <w:lang w:val="en-US" w:eastAsia="zh-CN"/>
        </w:rPr>
        <w:t>64</w:t>
      </w:r>
      <w:r>
        <w:rPr>
          <w:rFonts w:hint="eastAsia" w:ascii="宋体" w:hAnsi="宋体" w:eastAsia="宋体" w:cs="宋体"/>
          <w:color w:val="auto"/>
          <w:sz w:val="24"/>
          <w:szCs w:val="24"/>
          <w:highlight w:val="none"/>
        </w:rPr>
        <w:t>分</w:t>
      </w:r>
    </w:p>
    <w:p w14:paraId="69118CC7">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）评审程序</w:t>
      </w:r>
    </w:p>
    <w:p w14:paraId="2AC8A75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（一）初步评审：分为资格审查和符合性审查。</w:t>
      </w:r>
    </w:p>
    <w:p w14:paraId="5B7EE750">
      <w:pPr>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Cs/>
          <w:color w:val="auto"/>
          <w:sz w:val="24"/>
          <w:szCs w:val="24"/>
          <w:highlight w:val="none"/>
        </w:rPr>
        <w:t xml:space="preserve">  1、资格审查采用合格制进行评审。</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委员会按照以下要求对各供应商进行审查，只有通过资格审查的供应商才能进入下一步的符合性审查。初步评审不合格的供应商的</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为无效</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，不得进入下一步评审。</w:t>
      </w:r>
    </w:p>
    <w:p w14:paraId="36AB394E">
      <w:pPr>
        <w:spacing w:line="360" w:lineRule="auto"/>
        <w:ind w:firstLine="241" w:firstLineChars="100"/>
        <w:rPr>
          <w:rFonts w:hint="eastAsia" w:ascii="宋体" w:hAnsi="宋体" w:eastAsia="宋体" w:cs="宋体"/>
          <w:b/>
          <w:bCs/>
          <w:color w:val="auto"/>
          <w:sz w:val="24"/>
          <w:szCs w:val="24"/>
          <w:highlight w:val="none"/>
          <w:lang w:val="en-US" w:eastAsia="zh-CN"/>
        </w:rPr>
      </w:pPr>
    </w:p>
    <w:p w14:paraId="7F6B593C">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3B62E98B">
      <w:pPr>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供应商资格审查一览表</w:t>
      </w:r>
    </w:p>
    <w:tbl>
      <w:tblPr>
        <w:tblStyle w:val="25"/>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408"/>
        <w:gridCol w:w="5355"/>
      </w:tblGrid>
      <w:tr w14:paraId="6232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797" w:type="dxa"/>
            <w:vAlign w:val="center"/>
          </w:tcPr>
          <w:p w14:paraId="6915E498">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2408" w:type="dxa"/>
            <w:vAlign w:val="center"/>
          </w:tcPr>
          <w:p w14:paraId="003417D2">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评审内容</w:t>
            </w:r>
          </w:p>
        </w:tc>
        <w:tc>
          <w:tcPr>
            <w:tcW w:w="5355" w:type="dxa"/>
            <w:vAlign w:val="center"/>
          </w:tcPr>
          <w:p w14:paraId="01D8F112">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评审标准</w:t>
            </w:r>
          </w:p>
        </w:tc>
      </w:tr>
      <w:tr w14:paraId="0622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exact"/>
          <w:jc w:val="center"/>
        </w:trPr>
        <w:tc>
          <w:tcPr>
            <w:tcW w:w="797" w:type="dxa"/>
            <w:vAlign w:val="center"/>
          </w:tcPr>
          <w:p w14:paraId="73CE3523">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2408" w:type="dxa"/>
            <w:vAlign w:val="center"/>
          </w:tcPr>
          <w:p w14:paraId="18282FBD">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合法有效的营业执照或事业单位法人证书等国家规定的相关证明</w:t>
            </w:r>
          </w:p>
        </w:tc>
        <w:tc>
          <w:tcPr>
            <w:tcW w:w="5355" w:type="dxa"/>
            <w:vAlign w:val="center"/>
          </w:tcPr>
          <w:p w14:paraId="79E4003A">
            <w:pPr>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具有独立承担民事责任能力的法人、其他组织或自然人，并出具合法有效的营业执照或事业单位法人证书等国家规定的相关证明,自然人参与的提供其身份证明（含年检报告）</w:t>
            </w:r>
          </w:p>
        </w:tc>
      </w:tr>
      <w:tr w14:paraId="7DCB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exact"/>
          <w:jc w:val="center"/>
        </w:trPr>
        <w:tc>
          <w:tcPr>
            <w:tcW w:w="797" w:type="dxa"/>
            <w:vAlign w:val="center"/>
          </w:tcPr>
          <w:p w14:paraId="2F79CBC1">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2408" w:type="dxa"/>
            <w:vAlign w:val="center"/>
          </w:tcPr>
          <w:p w14:paraId="2E0538DE">
            <w:pPr>
              <w:jc w:val="center"/>
              <w:rPr>
                <w:rFonts w:hint="eastAsia" w:ascii="宋体" w:hAnsi="宋体" w:cs="宋体" w:eastAsiaTheme="minorEastAsia"/>
                <w:color w:val="auto"/>
                <w:sz w:val="24"/>
                <w:szCs w:val="24"/>
                <w:lang w:val="en-US" w:eastAsia="zh-CN"/>
              </w:rPr>
            </w:pPr>
            <w:r>
              <w:rPr>
                <w:rFonts w:hint="eastAsia" w:hAnsi="宋体" w:cs="宋体"/>
                <w:color w:val="auto"/>
                <w:sz w:val="24"/>
                <w:lang w:eastAsia="zh-CN" w:bidi="ar"/>
              </w:rPr>
              <w:t>财务状况及基本账户</w:t>
            </w:r>
            <w:r>
              <w:rPr>
                <w:rFonts w:hint="eastAsia" w:ascii="宋体" w:hAnsi="宋体" w:cs="宋体"/>
                <w:color w:val="auto"/>
                <w:sz w:val="24"/>
                <w:lang w:bidi="ar"/>
              </w:rPr>
              <w:t>开户许可证</w:t>
            </w:r>
            <w:r>
              <w:rPr>
                <w:rFonts w:hint="eastAsia" w:ascii="宋体" w:hAnsi="宋体" w:cs="宋体"/>
                <w:color w:val="auto"/>
                <w:sz w:val="24"/>
                <w:lang w:val="en-US" w:eastAsia="zh-CN" w:bidi="ar"/>
              </w:rPr>
              <w:t>或银行开户证明</w:t>
            </w:r>
          </w:p>
        </w:tc>
        <w:tc>
          <w:tcPr>
            <w:tcW w:w="5355" w:type="dxa"/>
            <w:vAlign w:val="center"/>
          </w:tcPr>
          <w:p w14:paraId="4FA49E63">
            <w:pPr>
              <w:jc w:val="both"/>
              <w:rPr>
                <w:rFonts w:hint="eastAsia" w:ascii="宋体" w:hAnsi="宋体" w:eastAsia="宋体" w:cs="宋体"/>
                <w:color w:val="auto"/>
                <w:sz w:val="24"/>
                <w:szCs w:val="24"/>
              </w:rPr>
            </w:pPr>
            <w:r>
              <w:rPr>
                <w:rFonts w:hint="eastAsia" w:ascii="宋体" w:hAnsi="宋体" w:eastAsia="宋体" w:cs="宋体"/>
                <w:color w:val="auto"/>
                <w:sz w:val="24"/>
                <w:szCs w:val="24"/>
              </w:rPr>
              <w:t>提供2022或2023年度财务审计报告或开户银行出具的资信证明</w:t>
            </w:r>
          </w:p>
        </w:tc>
      </w:tr>
      <w:tr w14:paraId="5F39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exact"/>
          <w:jc w:val="center"/>
        </w:trPr>
        <w:tc>
          <w:tcPr>
            <w:tcW w:w="797" w:type="dxa"/>
            <w:vAlign w:val="center"/>
          </w:tcPr>
          <w:p w14:paraId="4CBA3368">
            <w:pPr>
              <w:spacing w:line="24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2408" w:type="dxa"/>
            <w:vAlign w:val="center"/>
          </w:tcPr>
          <w:p w14:paraId="31340219">
            <w:pPr>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rPr>
              <w:t>无重大违法记录声明</w:t>
            </w:r>
          </w:p>
        </w:tc>
        <w:tc>
          <w:tcPr>
            <w:tcW w:w="5355" w:type="dxa"/>
            <w:vAlign w:val="center"/>
          </w:tcPr>
          <w:p w14:paraId="19388B79">
            <w:pPr>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参加政府采购活动近三年内，在经营活动中没有重大违法记录声明函</w:t>
            </w:r>
          </w:p>
        </w:tc>
      </w:tr>
      <w:tr w14:paraId="5E8E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jc w:val="center"/>
        </w:trPr>
        <w:tc>
          <w:tcPr>
            <w:tcW w:w="797" w:type="dxa"/>
            <w:vAlign w:val="center"/>
          </w:tcPr>
          <w:p w14:paraId="5282B327">
            <w:pPr>
              <w:spacing w:line="24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2408" w:type="dxa"/>
            <w:vAlign w:val="center"/>
          </w:tcPr>
          <w:p w14:paraId="5A63905F">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lang w:eastAsia="zh-CN"/>
              </w:rPr>
              <w:t>税收缴纳证明</w:t>
            </w:r>
          </w:p>
        </w:tc>
        <w:tc>
          <w:tcPr>
            <w:tcW w:w="5355" w:type="dxa"/>
            <w:vAlign w:val="center"/>
          </w:tcPr>
          <w:p w14:paraId="383724B2">
            <w:pPr>
              <w:spacing w:line="24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提供报名日期前六个月内任意一个月的纳税证明或完税证明</w:t>
            </w:r>
          </w:p>
        </w:tc>
      </w:tr>
      <w:tr w14:paraId="2F71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exact"/>
          <w:jc w:val="center"/>
        </w:trPr>
        <w:tc>
          <w:tcPr>
            <w:tcW w:w="797" w:type="dxa"/>
            <w:vAlign w:val="center"/>
          </w:tcPr>
          <w:p w14:paraId="08BD0867">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2408" w:type="dxa"/>
            <w:vAlign w:val="center"/>
          </w:tcPr>
          <w:p w14:paraId="336724B2">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社会保障资金缴纳证明</w:t>
            </w:r>
          </w:p>
        </w:tc>
        <w:tc>
          <w:tcPr>
            <w:tcW w:w="5355" w:type="dxa"/>
            <w:vAlign w:val="center"/>
          </w:tcPr>
          <w:p w14:paraId="537AE4F5">
            <w:pPr>
              <w:spacing w:line="24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提供报名日期前六个月内任意一个月的社会保障资金缴存单据或社保机构开具的社会保险参保缴费情况证明</w:t>
            </w:r>
          </w:p>
        </w:tc>
      </w:tr>
      <w:tr w14:paraId="0E66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exact"/>
          <w:jc w:val="center"/>
        </w:trPr>
        <w:tc>
          <w:tcPr>
            <w:tcW w:w="797" w:type="dxa"/>
            <w:vAlign w:val="center"/>
          </w:tcPr>
          <w:p w14:paraId="447311E0">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2408" w:type="dxa"/>
            <w:vAlign w:val="center"/>
          </w:tcPr>
          <w:p w14:paraId="39E5A262">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资质证书</w:t>
            </w:r>
          </w:p>
        </w:tc>
        <w:tc>
          <w:tcPr>
            <w:tcW w:w="5355" w:type="dxa"/>
            <w:vAlign w:val="center"/>
          </w:tcPr>
          <w:p w14:paraId="35B2D771">
            <w:pPr>
              <w:spacing w:line="240" w:lineRule="auto"/>
              <w:jc w:val="both"/>
              <w:rPr>
                <w:rFonts w:hint="eastAsia" w:ascii="宋体" w:hAnsi="宋体" w:eastAsia="宋体" w:cs="宋体"/>
                <w:bCs/>
                <w:color w:val="auto"/>
                <w:sz w:val="24"/>
                <w:szCs w:val="24"/>
                <w:highlight w:val="none"/>
              </w:rPr>
            </w:pPr>
            <w:r>
              <w:rPr>
                <w:rFonts w:hint="eastAsia" w:ascii="宋体" w:hAnsi="宋体" w:eastAsia="宋体" w:cs="宋体"/>
                <w:sz w:val="24"/>
                <w:szCs w:val="24"/>
              </w:rPr>
              <w:t>供应商具备地质灾害评估和治理工程勘查设计</w:t>
            </w:r>
            <w:r>
              <w:rPr>
                <w:rFonts w:hint="eastAsia" w:ascii="宋体" w:hAnsi="宋体" w:eastAsia="宋体" w:cs="宋体"/>
                <w:sz w:val="24"/>
                <w:szCs w:val="24"/>
                <w:lang w:val="en-US" w:eastAsia="zh-CN"/>
              </w:rPr>
              <w:t>甲</w:t>
            </w:r>
            <w:r>
              <w:rPr>
                <w:rFonts w:hint="eastAsia" w:ascii="宋体" w:hAnsi="宋体" w:eastAsia="宋体" w:cs="宋体"/>
                <w:sz w:val="24"/>
                <w:szCs w:val="24"/>
              </w:rPr>
              <w:t>级（及以上）证书</w:t>
            </w:r>
          </w:p>
        </w:tc>
      </w:tr>
      <w:tr w14:paraId="48EB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6" w:hRule="exact"/>
          <w:jc w:val="center"/>
        </w:trPr>
        <w:tc>
          <w:tcPr>
            <w:tcW w:w="797" w:type="dxa"/>
            <w:vAlign w:val="center"/>
          </w:tcPr>
          <w:p w14:paraId="21266719">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2408" w:type="dxa"/>
            <w:vAlign w:val="center"/>
          </w:tcPr>
          <w:p w14:paraId="47F567F2">
            <w:pPr>
              <w:jc w:val="center"/>
              <w:rPr>
                <w:rFonts w:hint="eastAsia" w:ascii="宋体" w:hAnsi="宋体" w:eastAsia="宋体" w:cs="宋体"/>
                <w:color w:val="auto"/>
                <w:sz w:val="24"/>
                <w:szCs w:val="24"/>
              </w:rPr>
            </w:pPr>
            <w:r>
              <w:rPr>
                <w:rFonts w:hint="eastAsia" w:ascii="宋体" w:hAnsi="宋体" w:eastAsia="宋体" w:cs="宋体"/>
                <w:bCs/>
                <w:color w:val="auto"/>
                <w:sz w:val="24"/>
                <w:szCs w:val="24"/>
                <w:highlight w:val="none"/>
                <w:lang w:val="en-US" w:eastAsia="zh-CN"/>
              </w:rPr>
              <w:t>信用记录</w:t>
            </w:r>
          </w:p>
        </w:tc>
        <w:tc>
          <w:tcPr>
            <w:tcW w:w="5355" w:type="dxa"/>
            <w:vAlign w:val="center"/>
          </w:tcPr>
          <w:p w14:paraId="1F8B21B6">
            <w:pPr>
              <w:jc w:val="both"/>
              <w:rPr>
                <w:rFonts w:hint="eastAsia" w:ascii="宋体" w:hAnsi="宋体" w:eastAsia="宋体" w:cs="宋体"/>
                <w:color w:val="auto"/>
                <w:sz w:val="24"/>
                <w:szCs w:val="24"/>
              </w:rPr>
            </w:pPr>
            <w:r>
              <w:rPr>
                <w:rFonts w:hint="eastAsia" w:ascii="宋体" w:hAnsi="宋体" w:eastAsia="宋体" w:cs="宋体"/>
                <w:color w:val="auto"/>
                <w:sz w:val="24"/>
                <w:szCs w:val="24"/>
              </w:rPr>
              <w:t>供应商不得为“信用中国”网站中列入失信被执行人、重大税收违法失信主体，不得为中国政府采购网政府采购严重违法失信行为记录名单中被财政部门禁止参加政府采购活动的供应商；（提供查询结果网页截图并加盖供应商公章）</w:t>
            </w:r>
          </w:p>
        </w:tc>
      </w:tr>
    </w:tbl>
    <w:p w14:paraId="64D5A8F4">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1720359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供应商符合性审查一览表</w:t>
      </w:r>
    </w:p>
    <w:tbl>
      <w:tblPr>
        <w:tblStyle w:val="25"/>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439"/>
        <w:gridCol w:w="4892"/>
      </w:tblGrid>
      <w:tr w14:paraId="3554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jc w:val="center"/>
        </w:trPr>
        <w:tc>
          <w:tcPr>
            <w:tcW w:w="889" w:type="dxa"/>
            <w:vAlign w:val="center"/>
          </w:tcPr>
          <w:p w14:paraId="50CC424E">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3439" w:type="dxa"/>
            <w:vAlign w:val="center"/>
          </w:tcPr>
          <w:p w14:paraId="6AC02E36">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评审内容</w:t>
            </w:r>
          </w:p>
        </w:tc>
        <w:tc>
          <w:tcPr>
            <w:tcW w:w="4892" w:type="dxa"/>
            <w:vAlign w:val="center"/>
          </w:tcPr>
          <w:p w14:paraId="24330727">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评审标准</w:t>
            </w:r>
          </w:p>
        </w:tc>
      </w:tr>
      <w:tr w14:paraId="1D6F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889" w:type="dxa"/>
            <w:vAlign w:val="center"/>
          </w:tcPr>
          <w:p w14:paraId="5C2B376A">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3439" w:type="dxa"/>
            <w:vAlign w:val="center"/>
          </w:tcPr>
          <w:p w14:paraId="7F47254C">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签字、盖章</w:t>
            </w:r>
          </w:p>
        </w:tc>
        <w:tc>
          <w:tcPr>
            <w:tcW w:w="4892" w:type="dxa"/>
            <w:vAlign w:val="center"/>
          </w:tcPr>
          <w:p w14:paraId="3AAA3028">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是否符合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w:t>
            </w:r>
          </w:p>
        </w:tc>
      </w:tr>
      <w:tr w14:paraId="2CE8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exact"/>
          <w:jc w:val="center"/>
        </w:trPr>
        <w:tc>
          <w:tcPr>
            <w:tcW w:w="889" w:type="dxa"/>
            <w:vAlign w:val="center"/>
          </w:tcPr>
          <w:p w14:paraId="257175DA">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3439" w:type="dxa"/>
            <w:vAlign w:val="center"/>
          </w:tcPr>
          <w:p w14:paraId="479FA92C">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内容</w:t>
            </w:r>
          </w:p>
        </w:tc>
        <w:tc>
          <w:tcPr>
            <w:tcW w:w="4892" w:type="dxa"/>
            <w:vAlign w:val="center"/>
          </w:tcPr>
          <w:p w14:paraId="0FA8546F">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关键内容是否存在字迹模糊、无法辨认的情形</w:t>
            </w:r>
          </w:p>
        </w:tc>
      </w:tr>
      <w:tr w14:paraId="6606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exact"/>
          <w:jc w:val="center"/>
        </w:trPr>
        <w:tc>
          <w:tcPr>
            <w:tcW w:w="889" w:type="dxa"/>
            <w:vAlign w:val="center"/>
          </w:tcPr>
          <w:p w14:paraId="5DC97CDB">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3439" w:type="dxa"/>
            <w:vAlign w:val="center"/>
          </w:tcPr>
          <w:p w14:paraId="47D23A79">
            <w:pPr>
              <w:spacing w:line="240" w:lineRule="auto"/>
              <w:ind w:firstLine="240" w:firstLineChars="10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磋商保证金</w:t>
            </w:r>
          </w:p>
        </w:tc>
        <w:tc>
          <w:tcPr>
            <w:tcW w:w="4892" w:type="dxa"/>
            <w:vAlign w:val="center"/>
          </w:tcPr>
          <w:p w14:paraId="42775C7B">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是否按</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要求按时、足额、有效提交</w:t>
            </w:r>
            <w:r>
              <w:rPr>
                <w:rFonts w:hint="eastAsia" w:ascii="宋体" w:hAnsi="宋体" w:eastAsia="宋体" w:cs="宋体"/>
                <w:bCs/>
                <w:color w:val="auto"/>
                <w:sz w:val="24"/>
                <w:szCs w:val="24"/>
                <w:highlight w:val="none"/>
                <w:lang w:eastAsia="zh-CN"/>
              </w:rPr>
              <w:t>磋商保证金</w:t>
            </w:r>
            <w:r>
              <w:rPr>
                <w:rFonts w:hint="eastAsia" w:ascii="宋体" w:hAnsi="宋体" w:eastAsia="宋体" w:cs="宋体"/>
                <w:bCs/>
                <w:color w:val="auto"/>
                <w:sz w:val="24"/>
                <w:szCs w:val="24"/>
                <w:highlight w:val="none"/>
              </w:rPr>
              <w:t>的</w:t>
            </w:r>
          </w:p>
        </w:tc>
      </w:tr>
      <w:tr w14:paraId="3569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exact"/>
          <w:jc w:val="center"/>
        </w:trPr>
        <w:tc>
          <w:tcPr>
            <w:tcW w:w="889" w:type="dxa"/>
            <w:vAlign w:val="center"/>
          </w:tcPr>
          <w:p w14:paraId="41435E64">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3439" w:type="dxa"/>
            <w:vAlign w:val="center"/>
          </w:tcPr>
          <w:p w14:paraId="4458A2A6">
            <w:pPr>
              <w:spacing w:line="240" w:lineRule="auto"/>
              <w:ind w:firstLine="240" w:firstLineChars="10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磋商有效期</w:t>
            </w:r>
          </w:p>
        </w:tc>
        <w:tc>
          <w:tcPr>
            <w:tcW w:w="4892" w:type="dxa"/>
            <w:vAlign w:val="center"/>
          </w:tcPr>
          <w:p w14:paraId="66E32F02">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是否符合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w:t>
            </w:r>
          </w:p>
        </w:tc>
      </w:tr>
      <w:tr w14:paraId="39BE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exact"/>
          <w:jc w:val="center"/>
        </w:trPr>
        <w:tc>
          <w:tcPr>
            <w:tcW w:w="889" w:type="dxa"/>
            <w:vAlign w:val="center"/>
          </w:tcPr>
          <w:p w14:paraId="35814A3C">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3439" w:type="dxa"/>
            <w:vAlign w:val="center"/>
          </w:tcPr>
          <w:p w14:paraId="4A6E9E93">
            <w:pPr>
              <w:spacing w:line="240" w:lineRule="auto"/>
              <w:ind w:firstLine="240" w:firstLineChars="10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磋商报价</w:t>
            </w:r>
          </w:p>
        </w:tc>
        <w:tc>
          <w:tcPr>
            <w:tcW w:w="4892" w:type="dxa"/>
            <w:vAlign w:val="center"/>
          </w:tcPr>
          <w:p w14:paraId="24B6EE90">
            <w:pPr>
              <w:spacing w:line="240" w:lineRule="auto"/>
              <w:ind w:firstLine="240" w:firstLineChars="100"/>
              <w:jc w:val="center"/>
              <w:rPr>
                <w:rFonts w:hint="default"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eastAsia="zh-CN"/>
              </w:rPr>
              <w:t>磋商报价</w:t>
            </w:r>
            <w:r>
              <w:rPr>
                <w:rFonts w:hint="eastAsia" w:ascii="宋体" w:hAnsi="宋体" w:eastAsia="宋体" w:cs="宋体"/>
                <w:bCs/>
                <w:color w:val="auto"/>
                <w:sz w:val="24"/>
                <w:szCs w:val="24"/>
                <w:highlight w:val="none"/>
              </w:rPr>
              <w:t>是否唯一</w:t>
            </w:r>
            <w:r>
              <w:rPr>
                <w:rFonts w:hint="eastAsia" w:ascii="宋体" w:hAnsi="宋体" w:eastAsia="宋体" w:cs="宋体"/>
                <w:bCs/>
                <w:color w:val="auto"/>
                <w:sz w:val="24"/>
                <w:szCs w:val="24"/>
                <w:highlight w:val="none"/>
                <w:lang w:eastAsia="zh-CN"/>
              </w:rPr>
              <w:t>，是否超过磋商文件中规定的最高限价</w:t>
            </w:r>
          </w:p>
        </w:tc>
      </w:tr>
      <w:tr w14:paraId="3E1F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exact"/>
          <w:jc w:val="center"/>
        </w:trPr>
        <w:tc>
          <w:tcPr>
            <w:tcW w:w="889" w:type="dxa"/>
            <w:vAlign w:val="center"/>
          </w:tcPr>
          <w:p w14:paraId="346D94F5">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c>
          <w:tcPr>
            <w:tcW w:w="3439" w:type="dxa"/>
            <w:vAlign w:val="center"/>
          </w:tcPr>
          <w:p w14:paraId="307918DB">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质量</w:t>
            </w:r>
            <w:r>
              <w:rPr>
                <w:rFonts w:hint="eastAsia" w:ascii="宋体" w:hAnsi="宋体" w:eastAsia="宋体" w:cs="宋体"/>
                <w:bCs/>
                <w:color w:val="auto"/>
                <w:sz w:val="24"/>
                <w:szCs w:val="24"/>
                <w:highlight w:val="none"/>
                <w:lang w:eastAsia="zh-CN"/>
              </w:rPr>
              <w:t>标准</w:t>
            </w:r>
          </w:p>
        </w:tc>
        <w:tc>
          <w:tcPr>
            <w:tcW w:w="4892" w:type="dxa"/>
            <w:vAlign w:val="center"/>
          </w:tcPr>
          <w:p w14:paraId="4FA58B7D">
            <w:pPr>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是否满足</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要求，符合行业标准</w:t>
            </w:r>
          </w:p>
        </w:tc>
      </w:tr>
      <w:tr w14:paraId="4BF5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exact"/>
          <w:jc w:val="center"/>
        </w:trPr>
        <w:tc>
          <w:tcPr>
            <w:tcW w:w="889" w:type="dxa"/>
            <w:vAlign w:val="center"/>
          </w:tcPr>
          <w:p w14:paraId="5D565181">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w:t>
            </w:r>
          </w:p>
        </w:tc>
        <w:tc>
          <w:tcPr>
            <w:tcW w:w="3439" w:type="dxa"/>
            <w:vAlign w:val="center"/>
          </w:tcPr>
          <w:p w14:paraId="51E17266">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服务</w:t>
            </w:r>
            <w:r>
              <w:rPr>
                <w:rFonts w:hint="eastAsia" w:ascii="宋体" w:hAnsi="宋体" w:eastAsia="宋体" w:cs="宋体"/>
                <w:bCs/>
                <w:color w:val="auto"/>
                <w:sz w:val="24"/>
                <w:szCs w:val="24"/>
                <w:highlight w:val="none"/>
              </w:rPr>
              <w:t>周期</w:t>
            </w:r>
          </w:p>
        </w:tc>
        <w:tc>
          <w:tcPr>
            <w:tcW w:w="4892" w:type="dxa"/>
            <w:vAlign w:val="center"/>
          </w:tcPr>
          <w:p w14:paraId="73F9DA38">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是否符合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w:t>
            </w:r>
          </w:p>
        </w:tc>
      </w:tr>
      <w:tr w14:paraId="4FD4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exact"/>
          <w:jc w:val="center"/>
        </w:trPr>
        <w:tc>
          <w:tcPr>
            <w:tcW w:w="889" w:type="dxa"/>
            <w:vAlign w:val="center"/>
          </w:tcPr>
          <w:p w14:paraId="2107AD6E">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w:t>
            </w:r>
          </w:p>
        </w:tc>
        <w:tc>
          <w:tcPr>
            <w:tcW w:w="3439" w:type="dxa"/>
            <w:vAlign w:val="center"/>
          </w:tcPr>
          <w:p w14:paraId="3D9298A8">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响应性</w:t>
            </w:r>
          </w:p>
        </w:tc>
        <w:tc>
          <w:tcPr>
            <w:tcW w:w="4892" w:type="dxa"/>
            <w:vAlign w:val="center"/>
          </w:tcPr>
          <w:p w14:paraId="0DA6FDFB">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是否响应</w:t>
            </w:r>
            <w:r>
              <w:rPr>
                <w:rFonts w:hint="eastAsia" w:ascii="宋体" w:hAnsi="宋体" w:eastAsia="宋体" w:cs="宋体"/>
                <w:bCs/>
                <w:color w:val="auto"/>
                <w:sz w:val="24"/>
                <w:szCs w:val="24"/>
                <w:highlight w:val="none"/>
                <w:lang w:eastAsia="zh-CN"/>
              </w:rPr>
              <w:t>磋商文件全部内</w:t>
            </w:r>
            <w:r>
              <w:rPr>
                <w:rFonts w:hint="eastAsia" w:ascii="宋体" w:hAnsi="宋体" w:eastAsia="宋体" w:cs="宋体"/>
                <w:bCs/>
                <w:color w:val="auto"/>
                <w:sz w:val="24"/>
                <w:szCs w:val="24"/>
                <w:highlight w:val="none"/>
              </w:rPr>
              <w:t>容</w:t>
            </w:r>
          </w:p>
        </w:tc>
      </w:tr>
    </w:tbl>
    <w:p w14:paraId="6596CF51">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7DBF5855">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（二）详细评审</w:t>
      </w:r>
    </w:p>
    <w:p w14:paraId="02371B6F">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委员会仅对通过初步评审的</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按以下细则进行评审打分。</w:t>
      </w:r>
    </w:p>
    <w:p w14:paraId="3A65961E">
      <w:pPr>
        <w:spacing w:line="36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评分细则</w:t>
      </w:r>
    </w:p>
    <w:tbl>
      <w:tblPr>
        <w:tblStyle w:val="25"/>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2039"/>
        <w:gridCol w:w="5016"/>
        <w:gridCol w:w="758"/>
        <w:gridCol w:w="741"/>
        <w:gridCol w:w="1"/>
      </w:tblGrid>
      <w:tr w14:paraId="3033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14:paraId="4D031904">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2039" w:type="dxa"/>
            <w:tcBorders>
              <w:top w:val="single" w:color="auto" w:sz="4" w:space="0"/>
              <w:left w:val="single" w:color="auto" w:sz="4" w:space="0"/>
              <w:bottom w:val="single" w:color="auto" w:sz="4" w:space="0"/>
              <w:right w:val="single" w:color="auto" w:sz="4" w:space="0"/>
            </w:tcBorders>
            <w:vAlign w:val="center"/>
          </w:tcPr>
          <w:p w14:paraId="5D6CCEB6">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w:t>
            </w:r>
          </w:p>
          <w:p w14:paraId="3AB8ABCA">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c>
          <w:tcPr>
            <w:tcW w:w="5016" w:type="dxa"/>
            <w:tcBorders>
              <w:top w:val="single" w:color="auto" w:sz="4" w:space="0"/>
              <w:left w:val="single" w:color="auto" w:sz="4" w:space="0"/>
              <w:bottom w:val="single" w:color="auto" w:sz="4" w:space="0"/>
              <w:right w:val="single" w:color="auto" w:sz="4" w:space="0"/>
            </w:tcBorders>
            <w:vAlign w:val="center"/>
          </w:tcPr>
          <w:p w14:paraId="762A6D1B">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评审原则与标准</w:t>
            </w:r>
          </w:p>
        </w:tc>
        <w:tc>
          <w:tcPr>
            <w:tcW w:w="758" w:type="dxa"/>
            <w:tcBorders>
              <w:top w:val="single" w:color="auto" w:sz="4" w:space="0"/>
              <w:left w:val="single" w:color="auto" w:sz="4" w:space="0"/>
              <w:bottom w:val="single" w:color="auto" w:sz="4" w:space="0"/>
              <w:right w:val="single" w:color="auto" w:sz="4" w:space="0"/>
            </w:tcBorders>
            <w:vAlign w:val="center"/>
          </w:tcPr>
          <w:p w14:paraId="78D19769">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分数</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68B402BC">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备注</w:t>
            </w:r>
          </w:p>
        </w:tc>
      </w:tr>
      <w:tr w14:paraId="3CD4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211" w:type="dxa"/>
            <w:tcBorders>
              <w:top w:val="single" w:color="auto" w:sz="4" w:space="0"/>
              <w:left w:val="single" w:color="auto" w:sz="4" w:space="0"/>
              <w:right w:val="single" w:color="auto" w:sz="4" w:space="0"/>
            </w:tcBorders>
            <w:vAlign w:val="center"/>
          </w:tcPr>
          <w:p w14:paraId="7AD822ED">
            <w:pPr>
              <w:shd w:val="clear" w:color="auto" w:fill="auto"/>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报价</w:t>
            </w:r>
          </w:p>
          <w:p w14:paraId="3AAD6554">
            <w:pPr>
              <w:shd w:val="clear" w:color="auto" w:fill="auto"/>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部分</w:t>
            </w:r>
          </w:p>
          <w:p w14:paraId="4B0CC6C0">
            <w:pPr>
              <w:shd w:val="clear" w:color="auto" w:fill="auto"/>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2039" w:type="dxa"/>
            <w:tcBorders>
              <w:top w:val="single" w:color="auto" w:sz="4" w:space="0"/>
              <w:left w:val="single" w:color="auto" w:sz="4" w:space="0"/>
              <w:bottom w:val="single" w:color="auto" w:sz="4" w:space="0"/>
              <w:right w:val="single" w:color="auto" w:sz="4" w:space="0"/>
            </w:tcBorders>
            <w:vAlign w:val="center"/>
          </w:tcPr>
          <w:p w14:paraId="62411827">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响应</w:t>
            </w:r>
          </w:p>
          <w:p w14:paraId="13500FA5">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总价</w:t>
            </w:r>
          </w:p>
        </w:tc>
        <w:tc>
          <w:tcPr>
            <w:tcW w:w="5016" w:type="dxa"/>
            <w:tcBorders>
              <w:top w:val="single" w:color="auto" w:sz="4" w:space="0"/>
              <w:left w:val="single" w:color="auto" w:sz="4" w:space="0"/>
              <w:bottom w:val="single" w:color="auto" w:sz="4" w:space="0"/>
              <w:right w:val="single" w:color="auto" w:sz="4" w:space="0"/>
            </w:tcBorders>
            <w:vAlign w:val="center"/>
          </w:tcPr>
          <w:p w14:paraId="0E92F722">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各供应商的最终磋商报价得分按以下公式进行计算：最终磋商报价得分=(评审基准价/评审价)×30%×100</w:t>
            </w:r>
          </w:p>
          <w:p w14:paraId="47F0D004">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default"/>
                <w:color w:val="auto"/>
                <w:lang w:val="en-US" w:eastAsia="zh-CN"/>
              </w:rPr>
            </w:pPr>
            <w:r>
              <w:rPr>
                <w:rFonts w:hint="eastAsia" w:ascii="宋体" w:hAnsi="宋体" w:eastAsia="宋体" w:cs="宋体"/>
                <w:color w:val="auto"/>
                <w:kern w:val="2"/>
                <w:sz w:val="24"/>
                <w:szCs w:val="24"/>
                <w:highlight w:val="none"/>
                <w:lang w:val="en-US" w:eastAsia="zh-CN" w:bidi="ar-SA"/>
              </w:rPr>
              <w:t>说明：评审基准价为各供应商的最终最低报价，评审价为各供应商的最终磋商报价。</w:t>
            </w:r>
          </w:p>
        </w:tc>
        <w:tc>
          <w:tcPr>
            <w:tcW w:w="758" w:type="dxa"/>
            <w:tcBorders>
              <w:top w:val="single" w:color="auto" w:sz="4" w:space="0"/>
              <w:left w:val="single" w:color="auto" w:sz="4" w:space="0"/>
              <w:bottom w:val="single" w:color="auto" w:sz="4" w:space="0"/>
              <w:right w:val="single" w:color="auto" w:sz="4" w:space="0"/>
            </w:tcBorders>
            <w:vAlign w:val="center"/>
          </w:tcPr>
          <w:p w14:paraId="24A924F6">
            <w:pPr>
              <w:autoSpaceDE w:val="0"/>
              <w:autoSpaceDN w:val="0"/>
              <w:adjustRightIn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36B8C8A9">
            <w:pPr>
              <w:numPr>
                <w:ilvl w:val="0"/>
                <w:numId w:val="0"/>
              </w:numPr>
              <w:spacing w:line="240" w:lineRule="auto"/>
              <w:ind w:left="0" w:leftChars="0" w:firstLine="0" w:firstLineChars="0"/>
              <w:jc w:val="center"/>
              <w:rPr>
                <w:rFonts w:hint="eastAsia" w:ascii="宋体" w:hAnsi="宋体" w:eastAsia="宋体" w:cs="宋体"/>
                <w:bCs/>
                <w:color w:val="auto"/>
                <w:szCs w:val="21"/>
              </w:rPr>
            </w:pPr>
            <w:r>
              <w:rPr>
                <w:rFonts w:hint="eastAsia" w:ascii="宋体" w:hAnsi="宋体" w:eastAsia="宋体" w:cs="宋体"/>
                <w:bCs/>
                <w:color w:val="auto"/>
                <w:szCs w:val="21"/>
              </w:rPr>
              <w:t>计算得分</w:t>
            </w:r>
          </w:p>
        </w:tc>
      </w:tr>
      <w:tr w14:paraId="775B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211" w:type="dxa"/>
            <w:tcBorders>
              <w:top w:val="single" w:color="auto" w:sz="4" w:space="0"/>
              <w:left w:val="single" w:color="auto" w:sz="4" w:space="0"/>
              <w:right w:val="single" w:color="auto" w:sz="4" w:space="0"/>
            </w:tcBorders>
            <w:vAlign w:val="center"/>
          </w:tcPr>
          <w:p w14:paraId="36263BA2">
            <w:pPr>
              <w:shd w:val="clear" w:color="auto" w:fill="auto"/>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商务部分（6份）</w:t>
            </w:r>
          </w:p>
        </w:tc>
        <w:tc>
          <w:tcPr>
            <w:tcW w:w="2039" w:type="dxa"/>
            <w:tcBorders>
              <w:top w:val="single" w:color="auto" w:sz="4" w:space="0"/>
              <w:left w:val="single" w:color="auto" w:sz="4" w:space="0"/>
              <w:bottom w:val="single" w:color="auto" w:sz="4" w:space="0"/>
              <w:right w:val="single" w:color="auto" w:sz="4" w:space="0"/>
            </w:tcBorders>
            <w:vAlign w:val="center"/>
          </w:tcPr>
          <w:p w14:paraId="0072B3D4">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tc>
        <w:tc>
          <w:tcPr>
            <w:tcW w:w="5016" w:type="dxa"/>
            <w:tcBorders>
              <w:top w:val="single" w:color="auto" w:sz="4" w:space="0"/>
              <w:left w:val="single" w:color="auto" w:sz="4" w:space="0"/>
              <w:bottom w:val="single" w:color="auto" w:sz="4" w:space="0"/>
              <w:right w:val="single" w:color="auto" w:sz="4" w:space="0"/>
            </w:tcBorders>
            <w:vAlign w:val="center"/>
          </w:tcPr>
          <w:p w14:paraId="184659A8">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eastAsia="宋体" w:cs="楷体"/>
                <w:color w:val="auto"/>
                <w:sz w:val="24"/>
                <w:highlight w:val="none"/>
                <w:lang w:val="en-US" w:eastAsia="zh-CN"/>
              </w:rPr>
            </w:pPr>
            <w:r>
              <w:rPr>
                <w:rFonts w:hint="eastAsia" w:ascii="宋体" w:hAnsi="宋体" w:eastAsia="宋体" w:cs="宋体"/>
                <w:color w:val="auto"/>
                <w:sz w:val="24"/>
                <w:szCs w:val="24"/>
                <w:highlight w:val="none"/>
                <w:lang w:val="en-US" w:eastAsia="zh-CN"/>
              </w:rPr>
              <w:t>提供近三年（2021年1月1日至今）类似业绩合同或中标通知书；每提供一份得3分，最高得6分。</w:t>
            </w:r>
          </w:p>
        </w:tc>
        <w:tc>
          <w:tcPr>
            <w:tcW w:w="758" w:type="dxa"/>
            <w:tcBorders>
              <w:top w:val="single" w:color="auto" w:sz="4" w:space="0"/>
              <w:left w:val="single" w:color="auto" w:sz="4" w:space="0"/>
              <w:bottom w:val="single" w:color="auto" w:sz="4" w:space="0"/>
              <w:right w:val="single" w:color="auto" w:sz="4" w:space="0"/>
            </w:tcBorders>
            <w:vAlign w:val="center"/>
          </w:tcPr>
          <w:p w14:paraId="718BF150">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18F8453F">
            <w:pPr>
              <w:numPr>
                <w:ilvl w:val="0"/>
                <w:numId w:val="0"/>
              </w:numPr>
              <w:spacing w:line="240" w:lineRule="auto"/>
              <w:ind w:left="0" w:leftChars="0" w:firstLine="0" w:firstLineChars="0"/>
              <w:jc w:val="center"/>
              <w:rPr>
                <w:rFonts w:hint="eastAsia" w:ascii="宋体" w:hAnsi="宋体" w:eastAsia="宋体" w:cs="宋体"/>
                <w:bCs/>
                <w:color w:val="auto"/>
                <w:szCs w:val="21"/>
              </w:rPr>
            </w:pPr>
            <w:r>
              <w:rPr>
                <w:rFonts w:hint="eastAsia" w:ascii="宋体" w:hAnsi="宋体" w:eastAsia="宋体" w:cs="宋体"/>
                <w:bCs/>
                <w:color w:val="auto"/>
                <w:szCs w:val="21"/>
                <w:highlight w:val="none"/>
                <w:lang w:eastAsia="zh-CN"/>
              </w:rPr>
              <w:t>评委赋分</w:t>
            </w:r>
          </w:p>
        </w:tc>
      </w:tr>
      <w:tr w14:paraId="3816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1" w:type="dxa"/>
            <w:vMerge w:val="restart"/>
            <w:tcBorders>
              <w:left w:val="single" w:color="auto" w:sz="4" w:space="0"/>
              <w:right w:val="single" w:color="auto" w:sz="4" w:space="0"/>
            </w:tcBorders>
            <w:vAlign w:val="center"/>
          </w:tcPr>
          <w:p w14:paraId="4DA7154E">
            <w:pPr>
              <w:shd w:val="clear" w:color="auto" w:fill="auto"/>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技术</w:t>
            </w:r>
          </w:p>
          <w:p w14:paraId="5217E2A9">
            <w:pPr>
              <w:shd w:val="clear" w:color="auto" w:fill="auto"/>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部分</w:t>
            </w:r>
          </w:p>
          <w:p w14:paraId="35DA95E2">
            <w:pPr>
              <w:shd w:val="clear" w:color="auto" w:fill="auto"/>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w:t>
            </w:r>
            <w:r>
              <w:rPr>
                <w:rFonts w:hint="eastAsia" w:ascii="宋体" w:hAnsi="宋体" w:cstheme="minorBidi"/>
                <w:color w:val="auto"/>
                <w:kern w:val="2"/>
                <w:sz w:val="24"/>
                <w:szCs w:val="24"/>
                <w:highlight w:val="none"/>
                <w:lang w:val="en-US" w:eastAsia="zh-CN" w:bidi="ar-SA"/>
              </w:rPr>
              <w:t>64</w:t>
            </w:r>
            <w:r>
              <w:rPr>
                <w:rFonts w:hint="eastAsia" w:ascii="宋体" w:hAnsi="宋体" w:eastAsiaTheme="minorEastAsia" w:cstheme="minorBidi"/>
                <w:color w:val="auto"/>
                <w:kern w:val="2"/>
                <w:sz w:val="24"/>
                <w:szCs w:val="24"/>
                <w:highlight w:val="none"/>
                <w:lang w:val="en-US" w:eastAsia="zh-CN" w:bidi="ar-SA"/>
              </w:rPr>
              <w:t>分)</w:t>
            </w:r>
          </w:p>
        </w:tc>
        <w:tc>
          <w:tcPr>
            <w:tcW w:w="2039" w:type="dxa"/>
            <w:tcBorders>
              <w:top w:val="single" w:color="000000" w:sz="8" w:space="0"/>
              <w:left w:val="single" w:color="000000" w:sz="8" w:space="0"/>
              <w:bottom w:val="single" w:color="000000" w:sz="8" w:space="0"/>
              <w:right w:val="single" w:color="000000" w:sz="8" w:space="0"/>
            </w:tcBorders>
            <w:vAlign w:val="center"/>
          </w:tcPr>
          <w:p w14:paraId="0D55041A">
            <w:pPr>
              <w:numPr>
                <w:ilvl w:val="0"/>
                <w:numId w:val="0"/>
              </w:numPr>
              <w:spacing w:line="240" w:lineRule="auto"/>
              <w:ind w:left="0" w:leftChars="0" w:firstLine="0" w:firstLineChars="0"/>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技术服务</w:t>
            </w:r>
          </w:p>
        </w:tc>
        <w:tc>
          <w:tcPr>
            <w:tcW w:w="5016" w:type="dxa"/>
            <w:tcBorders>
              <w:top w:val="single" w:color="000000" w:sz="8" w:space="0"/>
              <w:left w:val="single" w:color="000000" w:sz="8" w:space="0"/>
              <w:bottom w:val="single" w:color="000000" w:sz="8" w:space="0"/>
              <w:right w:val="single" w:color="000000" w:sz="8" w:space="0"/>
            </w:tcBorders>
            <w:vAlign w:val="center"/>
          </w:tcPr>
          <w:p w14:paraId="193D4565">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1.满足要求，能够保证服务流程简洁高效，能够保证及时的现场或远程技术支持，能够按要求制定、完成技术培训方案，并提供完整准确的技术资料，得10-20分；</w:t>
            </w:r>
          </w:p>
          <w:p w14:paraId="37107577">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2.基本满足要求，得5-10分；</w:t>
            </w:r>
          </w:p>
          <w:p w14:paraId="53AEF68B">
            <w:pPr>
              <w:numPr>
                <w:ilvl w:val="0"/>
                <w:numId w:val="0"/>
              </w:numPr>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3.部分满足或考虑不充分，得0-5分；</w:t>
            </w:r>
          </w:p>
        </w:tc>
        <w:tc>
          <w:tcPr>
            <w:tcW w:w="758" w:type="dxa"/>
            <w:tcBorders>
              <w:top w:val="single" w:color="000000" w:sz="8" w:space="0"/>
              <w:left w:val="single" w:color="000000" w:sz="8" w:space="0"/>
              <w:bottom w:val="single" w:color="000000" w:sz="8" w:space="0"/>
              <w:right w:val="single" w:color="000000" w:sz="8" w:space="0"/>
            </w:tcBorders>
            <w:vAlign w:val="center"/>
          </w:tcPr>
          <w:p w14:paraId="25A69304">
            <w:pPr>
              <w:numPr>
                <w:ilvl w:val="0"/>
                <w:numId w:val="0"/>
              </w:numPr>
              <w:spacing w:line="240" w:lineRule="auto"/>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0D44AB73">
            <w:pPr>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评委赋分</w:t>
            </w:r>
          </w:p>
        </w:tc>
      </w:tr>
      <w:tr w14:paraId="2C8C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11" w:type="dxa"/>
            <w:vMerge w:val="continue"/>
            <w:tcBorders>
              <w:left w:val="single" w:color="auto" w:sz="4" w:space="0"/>
              <w:right w:val="single" w:color="auto" w:sz="4" w:space="0"/>
            </w:tcBorders>
            <w:vAlign w:val="top"/>
          </w:tcPr>
          <w:p w14:paraId="0EA68C08">
            <w:pPr>
              <w:spacing w:line="240" w:lineRule="auto"/>
              <w:jc w:val="center"/>
              <w:rPr>
                <w:rFonts w:hint="eastAsia" w:ascii="宋体" w:hAnsi="宋体" w:eastAsiaTheme="minorEastAsia" w:cstheme="minorBidi"/>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5E5F9674">
            <w:pPr>
              <w:numPr>
                <w:ilvl w:val="0"/>
                <w:numId w:val="0"/>
              </w:numPr>
              <w:spacing w:line="240" w:lineRule="auto"/>
              <w:ind w:left="0" w:leftChars="0" w:firstLine="0" w:firstLineChars="0"/>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进度安排</w:t>
            </w:r>
          </w:p>
        </w:tc>
        <w:tc>
          <w:tcPr>
            <w:tcW w:w="5016" w:type="dxa"/>
            <w:tcBorders>
              <w:top w:val="single" w:color="000000" w:sz="8" w:space="0"/>
              <w:left w:val="single" w:color="000000" w:sz="8" w:space="0"/>
              <w:bottom w:val="single" w:color="000000" w:sz="8" w:space="0"/>
              <w:right w:val="single" w:color="000000" w:sz="8" w:space="0"/>
            </w:tcBorders>
            <w:vAlign w:val="center"/>
          </w:tcPr>
          <w:p w14:paraId="24DBF7E0">
            <w:pPr>
              <w:pStyle w:val="32"/>
              <w:numPr>
                <w:ilvl w:val="0"/>
                <w:numId w:val="0"/>
              </w:numPr>
              <w:spacing w:line="240" w:lineRule="auto"/>
              <w:ind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1.按照文件的要求，进度安排合理，符合程序规定，保证进度落实的风险控制措施有效，得10-20分；</w:t>
            </w:r>
          </w:p>
          <w:p w14:paraId="0DC8EA99">
            <w:pPr>
              <w:pStyle w:val="32"/>
              <w:numPr>
                <w:ilvl w:val="0"/>
                <w:numId w:val="0"/>
              </w:num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2.基本满足要求，得5-10分；</w:t>
            </w:r>
          </w:p>
          <w:p w14:paraId="355C98A8">
            <w:pPr>
              <w:pStyle w:val="32"/>
              <w:numPr>
                <w:ilvl w:val="0"/>
                <w:numId w:val="0"/>
              </w:numPr>
              <w:spacing w:line="240" w:lineRule="auto"/>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3.部分满足或考虑不充分，得0-5分；</w:t>
            </w:r>
          </w:p>
        </w:tc>
        <w:tc>
          <w:tcPr>
            <w:tcW w:w="758" w:type="dxa"/>
            <w:tcBorders>
              <w:top w:val="single" w:color="000000" w:sz="8" w:space="0"/>
              <w:left w:val="single" w:color="000000" w:sz="8" w:space="0"/>
              <w:bottom w:val="single" w:color="000000" w:sz="8" w:space="0"/>
              <w:right w:val="single" w:color="000000" w:sz="8" w:space="0"/>
            </w:tcBorders>
            <w:vAlign w:val="center"/>
          </w:tcPr>
          <w:p w14:paraId="14DEB3A7">
            <w:pPr>
              <w:numPr>
                <w:ilvl w:val="0"/>
                <w:numId w:val="0"/>
              </w:numPr>
              <w:spacing w:line="24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1AF0DB04">
            <w:pPr>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评委赋分</w:t>
            </w:r>
          </w:p>
        </w:tc>
      </w:tr>
      <w:tr w14:paraId="29B5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11" w:type="dxa"/>
            <w:vMerge w:val="continue"/>
            <w:tcBorders>
              <w:left w:val="single" w:color="auto" w:sz="4" w:space="0"/>
              <w:right w:val="single" w:color="auto" w:sz="4" w:space="0"/>
            </w:tcBorders>
            <w:vAlign w:val="top"/>
          </w:tcPr>
          <w:p w14:paraId="2E47EF0D">
            <w:pPr>
              <w:spacing w:line="240" w:lineRule="auto"/>
              <w:jc w:val="center"/>
              <w:rPr>
                <w:rFonts w:hint="eastAsia" w:ascii="宋体" w:hAnsi="宋体" w:eastAsiaTheme="minorEastAsia" w:cstheme="minorBidi"/>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5C70EA56">
            <w:pPr>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cstheme="minorBidi"/>
                <w:color w:val="auto"/>
                <w:kern w:val="2"/>
                <w:sz w:val="24"/>
                <w:szCs w:val="24"/>
                <w:highlight w:val="none"/>
                <w:lang w:val="en-US" w:eastAsia="zh-CN" w:bidi="ar-SA"/>
              </w:rPr>
              <w:t>服务</w:t>
            </w:r>
            <w:r>
              <w:rPr>
                <w:rFonts w:hint="eastAsia" w:ascii="宋体" w:hAnsi="宋体" w:eastAsiaTheme="minorEastAsia" w:cstheme="minorBidi"/>
                <w:color w:val="auto"/>
                <w:kern w:val="2"/>
                <w:sz w:val="24"/>
                <w:szCs w:val="24"/>
                <w:highlight w:val="none"/>
                <w:lang w:val="en-US" w:eastAsia="zh-CN" w:bidi="ar-SA"/>
              </w:rPr>
              <w:t>方案</w:t>
            </w:r>
          </w:p>
        </w:tc>
        <w:tc>
          <w:tcPr>
            <w:tcW w:w="5016" w:type="dxa"/>
            <w:tcBorders>
              <w:top w:val="single" w:color="000000" w:sz="8" w:space="0"/>
              <w:left w:val="single" w:color="000000" w:sz="8" w:space="0"/>
              <w:bottom w:val="single" w:color="000000" w:sz="8" w:space="0"/>
              <w:right w:val="single" w:color="000000" w:sz="8" w:space="0"/>
            </w:tcBorders>
            <w:vAlign w:val="center"/>
          </w:tcPr>
          <w:p w14:paraId="46A597FE">
            <w:pPr>
              <w:numPr>
                <w:ilvl w:val="0"/>
                <w:numId w:val="0"/>
              </w:numPr>
              <w:spacing w:line="240" w:lineRule="auto"/>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科学合理、措施得当最高得14分，不合理得0分，由评委独立自主赋分。。</w:t>
            </w:r>
          </w:p>
        </w:tc>
        <w:tc>
          <w:tcPr>
            <w:tcW w:w="758" w:type="dxa"/>
            <w:tcBorders>
              <w:top w:val="single" w:color="000000" w:sz="8" w:space="0"/>
              <w:left w:val="single" w:color="000000" w:sz="8" w:space="0"/>
              <w:bottom w:val="single" w:color="000000" w:sz="8" w:space="0"/>
              <w:right w:val="single" w:color="000000" w:sz="8" w:space="0"/>
            </w:tcBorders>
            <w:vAlign w:val="center"/>
          </w:tcPr>
          <w:p w14:paraId="38EF0C1C">
            <w:pPr>
              <w:spacing w:line="240" w:lineRule="auto"/>
              <w:jc w:val="center"/>
              <w:rPr>
                <w:rFonts w:hint="eastAsia" w:ascii="宋体" w:hAnsi="宋体" w:eastAsia="宋体" w:cs="宋体"/>
                <w:bCs/>
                <w:color w:val="auto"/>
                <w:szCs w:val="21"/>
                <w:lang w:eastAsia="zh-CN"/>
              </w:rPr>
            </w:pPr>
            <w:r>
              <w:rPr>
                <w:rFonts w:hint="eastAsia" w:ascii="宋体" w:hAnsi="宋体" w:eastAsia="宋体" w:cs="宋体"/>
                <w:color w:val="auto"/>
                <w:sz w:val="24"/>
                <w:szCs w:val="24"/>
                <w:highlight w:val="none"/>
                <w:lang w:val="en-US" w:eastAsia="zh-CN"/>
              </w:rPr>
              <w:t>14分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6888831A">
            <w:pPr>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评委赋分</w:t>
            </w:r>
          </w:p>
        </w:tc>
      </w:tr>
      <w:tr w14:paraId="5BE2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11" w:type="dxa"/>
            <w:vMerge w:val="continue"/>
            <w:tcBorders>
              <w:left w:val="single" w:color="auto" w:sz="4" w:space="0"/>
              <w:right w:val="single" w:color="auto" w:sz="4" w:space="0"/>
            </w:tcBorders>
            <w:vAlign w:val="top"/>
          </w:tcPr>
          <w:p w14:paraId="066D48D7">
            <w:pPr>
              <w:spacing w:line="240" w:lineRule="auto"/>
              <w:jc w:val="center"/>
              <w:rPr>
                <w:rFonts w:hint="eastAsia" w:ascii="宋体" w:hAnsi="宋体" w:eastAsiaTheme="minorEastAsia" w:cstheme="minorBidi"/>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5B190848">
            <w:pPr>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cstheme="minorBidi"/>
                <w:color w:val="auto"/>
                <w:kern w:val="2"/>
                <w:sz w:val="24"/>
                <w:szCs w:val="24"/>
                <w:highlight w:val="none"/>
                <w:lang w:val="en-US" w:eastAsia="zh-CN" w:bidi="ar-SA"/>
              </w:rPr>
              <w:t>售后服务</w:t>
            </w:r>
          </w:p>
        </w:tc>
        <w:tc>
          <w:tcPr>
            <w:tcW w:w="5016" w:type="dxa"/>
            <w:tcBorders>
              <w:top w:val="single" w:color="000000" w:sz="8" w:space="0"/>
              <w:left w:val="single" w:color="000000" w:sz="8" w:space="0"/>
              <w:bottom w:val="single" w:color="000000" w:sz="8" w:space="0"/>
              <w:right w:val="single" w:color="000000" w:sz="8" w:space="0"/>
            </w:tcBorders>
            <w:vAlign w:val="center"/>
          </w:tcPr>
          <w:p w14:paraId="2AB45632">
            <w:pPr>
              <w:numPr>
                <w:ilvl w:val="0"/>
                <w:numId w:val="0"/>
              </w:numPr>
              <w:spacing w:line="240" w:lineRule="auto"/>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000000"/>
                <w:kern w:val="2"/>
                <w:sz w:val="24"/>
                <w:szCs w:val="24"/>
                <w:highlight w:val="none"/>
                <w:lang w:val="en-US" w:eastAsia="zh-CN" w:bidi="ar-SA"/>
              </w:rPr>
              <w:t>售后服务方案完善、服务措施具体、能完全响应磋商文件的要求，由评审委员会赋分0-10分。</w:t>
            </w:r>
          </w:p>
        </w:tc>
        <w:tc>
          <w:tcPr>
            <w:tcW w:w="758" w:type="dxa"/>
            <w:tcBorders>
              <w:top w:val="single" w:color="000000" w:sz="8" w:space="0"/>
              <w:left w:val="single" w:color="000000" w:sz="8" w:space="0"/>
              <w:bottom w:val="single" w:color="000000" w:sz="8" w:space="0"/>
              <w:right w:val="single" w:color="000000" w:sz="8" w:space="0"/>
            </w:tcBorders>
            <w:vAlign w:val="center"/>
          </w:tcPr>
          <w:p w14:paraId="70A0106F">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12113447">
            <w:pPr>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评委赋分</w:t>
            </w:r>
          </w:p>
        </w:tc>
      </w:tr>
      <w:tr w14:paraId="60FA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86" w:hRule="atLeast"/>
          <w:jc w:val="center"/>
        </w:trPr>
        <w:tc>
          <w:tcPr>
            <w:tcW w:w="9765" w:type="dxa"/>
            <w:gridSpan w:val="5"/>
            <w:tcBorders>
              <w:left w:val="single" w:color="auto" w:sz="4" w:space="0"/>
              <w:right w:val="single" w:color="auto" w:sz="4" w:space="0"/>
            </w:tcBorders>
            <w:vAlign w:val="top"/>
          </w:tcPr>
          <w:p w14:paraId="65D8899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67BEDB51">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 </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委员会发现供应商的报价明显低于其他</w:t>
            </w:r>
            <w:r>
              <w:rPr>
                <w:rFonts w:hint="eastAsia" w:ascii="宋体" w:hAnsi="宋体" w:eastAsia="宋体" w:cs="宋体"/>
                <w:bCs/>
                <w:color w:val="auto"/>
                <w:sz w:val="24"/>
                <w:szCs w:val="24"/>
                <w:highlight w:val="none"/>
                <w:lang w:eastAsia="zh-CN"/>
              </w:rPr>
              <w:t>磋商报价</w:t>
            </w:r>
            <w:r>
              <w:rPr>
                <w:rFonts w:hint="eastAsia" w:ascii="宋体" w:hAnsi="宋体" w:eastAsia="宋体" w:cs="宋体"/>
                <w:bCs/>
                <w:color w:val="auto"/>
                <w:sz w:val="24"/>
                <w:szCs w:val="24"/>
                <w:highlight w:val="none"/>
              </w:rPr>
              <w:t>，或者可能低于其个别成本的，应当要求该供应商</w:t>
            </w:r>
            <w:r>
              <w:rPr>
                <w:rFonts w:hint="eastAsia" w:ascii="宋体" w:hAnsi="宋体" w:eastAsia="宋体" w:cs="宋体"/>
                <w:color w:val="auto"/>
                <w:sz w:val="24"/>
                <w:szCs w:val="24"/>
                <w:highlight w:val="none"/>
              </w:rPr>
              <w:t>在现场</w:t>
            </w:r>
            <w:r>
              <w:rPr>
                <w:rFonts w:hint="eastAsia" w:ascii="宋体" w:hAnsi="宋体" w:eastAsia="宋体" w:cs="宋体"/>
                <w:bCs/>
                <w:color w:val="auto"/>
                <w:sz w:val="24"/>
                <w:szCs w:val="24"/>
                <w:highlight w:val="none"/>
              </w:rPr>
              <w:t>作出书面说明并提供相应的证明材料。供应商不能合理说明或者不能提供相应证明材料的，由</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委员会认定该供应商以低于成本报价竞标，其投标作废标处理。</w:t>
            </w:r>
          </w:p>
          <w:p w14:paraId="21A661E3">
            <w:pPr>
              <w:spacing w:line="24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2.若出现综合得分并列时，</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得分高者为第一中标候选人，若</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的得分相同，技术得分高者为第一中标候选人，若上述两项得分相同，则由全体</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w:t>
            </w:r>
            <w:r>
              <w:rPr>
                <w:rFonts w:hint="eastAsia" w:ascii="宋体" w:hAnsi="宋体" w:eastAsia="宋体" w:cs="宋体"/>
                <w:bCs/>
                <w:color w:val="auto"/>
                <w:sz w:val="24"/>
                <w:szCs w:val="24"/>
                <w:highlight w:val="none"/>
              </w:rPr>
              <w:t>无记名投票，得票高者为第一中标候选人。</w:t>
            </w:r>
          </w:p>
          <w:p w14:paraId="62316CEF">
            <w:pPr>
              <w:spacing w:line="24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评审过程中，若出现提供相同品牌产品的不同供应商参加同一项下投标的情况，评审委员会依据《政府采购货物和服务招标投标管理办法（财政部</w:t>
            </w:r>
            <w:r>
              <w:rPr>
                <w:rFonts w:hint="eastAsia" w:ascii="宋体" w:hAnsi="宋体" w:eastAsia="宋体" w:cs="宋体"/>
                <w:bCs/>
                <w:color w:val="auto"/>
                <w:sz w:val="24"/>
                <w:szCs w:val="24"/>
                <w:highlight w:val="none"/>
                <w:lang w:val="en-US" w:eastAsia="zh-CN"/>
              </w:rPr>
              <w:t>87号令</w:t>
            </w:r>
            <w:r>
              <w:rPr>
                <w:rFonts w:hint="eastAsia" w:ascii="宋体" w:hAnsi="宋体" w:eastAsia="宋体" w:cs="宋体"/>
                <w:bCs/>
                <w:color w:val="auto"/>
                <w:sz w:val="24"/>
                <w:szCs w:val="24"/>
                <w:highlight w:val="none"/>
                <w:lang w:eastAsia="zh-CN"/>
              </w:rPr>
              <w:t>）》第三十一条的规定“</w:t>
            </w:r>
            <w:r>
              <w:rPr>
                <w:rFonts w:hint="eastAsia" w:ascii="宋体" w:hAnsi="宋体" w:eastAsia="宋体" w:cs="宋体"/>
                <w:bCs/>
                <w:color w:val="auto"/>
                <w:sz w:val="24"/>
                <w:szCs w:val="24"/>
                <w:highlight w:val="none"/>
              </w:rPr>
              <w:t>使用综合评分法的采购项目，提供相同品牌产品且通过资格审查、符合性审查的不同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参加同一合同项下投标的，按一家</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计算，评审后得分最高的同品牌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获得中标人推荐资格；评审得分相同的，由采购人或者采购人委托</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委员会按照</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规定的方式确定一个</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获得中标人推荐资格，</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未规定的采取随机抽取方式确定，其他同品牌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不作为中标候选人。</w:t>
            </w:r>
            <w:r>
              <w:rPr>
                <w:rFonts w:hint="eastAsia" w:ascii="宋体" w:hAnsi="宋体" w:eastAsia="宋体" w:cs="宋体"/>
                <w:bCs/>
                <w:color w:val="auto"/>
                <w:sz w:val="24"/>
                <w:szCs w:val="24"/>
                <w:highlight w:val="none"/>
                <w:lang w:eastAsia="zh-CN"/>
              </w:rPr>
              <w:t>”执行。</w:t>
            </w:r>
          </w:p>
          <w:p w14:paraId="6505DDF8">
            <w:pPr>
              <w:spacing w:line="240" w:lineRule="auto"/>
              <w:rPr>
                <w:rFonts w:hint="eastAsia"/>
                <w:color w:val="auto"/>
                <w:lang w:val="en-US"/>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评审过程中，若出现提供相同品牌产品的不同供应商参加同一项下投标，且</w:t>
            </w:r>
            <w:r>
              <w:rPr>
                <w:rFonts w:hint="eastAsia" w:ascii="宋体" w:hAnsi="宋体" w:eastAsia="宋体" w:cs="宋体"/>
                <w:bCs/>
                <w:color w:val="auto"/>
                <w:sz w:val="24"/>
                <w:szCs w:val="24"/>
                <w:highlight w:val="none"/>
              </w:rPr>
              <w:t>评审得分相同的</w:t>
            </w:r>
            <w:r>
              <w:rPr>
                <w:rFonts w:hint="eastAsia" w:ascii="宋体" w:hAnsi="宋体" w:eastAsia="宋体" w:cs="宋体"/>
                <w:bCs/>
                <w:color w:val="auto"/>
                <w:sz w:val="24"/>
                <w:szCs w:val="24"/>
                <w:highlight w:val="none"/>
                <w:lang w:eastAsia="zh-CN"/>
              </w:rPr>
              <w:t>情况时，</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得分高者</w:t>
            </w:r>
            <w:r>
              <w:rPr>
                <w:rFonts w:hint="eastAsia" w:ascii="宋体" w:hAnsi="宋体" w:eastAsia="宋体" w:cs="宋体"/>
                <w:color w:val="auto"/>
                <w:sz w:val="24"/>
                <w:szCs w:val="24"/>
                <w:highlight w:val="none"/>
                <w:lang w:eastAsia="zh-CN"/>
              </w:rPr>
              <w:t>可</w:t>
            </w:r>
            <w:r>
              <w:rPr>
                <w:rFonts w:hint="eastAsia" w:ascii="宋体" w:hAnsi="宋体" w:eastAsia="宋体" w:cs="宋体"/>
                <w:bCs/>
                <w:color w:val="auto"/>
                <w:sz w:val="24"/>
                <w:szCs w:val="24"/>
                <w:highlight w:val="none"/>
              </w:rPr>
              <w:t>获得中标人推荐资格</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的得分相同，技术得分高者</w:t>
            </w:r>
            <w:r>
              <w:rPr>
                <w:rFonts w:hint="eastAsia" w:ascii="宋体" w:hAnsi="宋体" w:eastAsia="宋体" w:cs="宋体"/>
                <w:color w:val="auto"/>
                <w:sz w:val="24"/>
                <w:szCs w:val="24"/>
                <w:highlight w:val="none"/>
                <w:lang w:eastAsia="zh-CN"/>
              </w:rPr>
              <w:t>可</w:t>
            </w:r>
            <w:r>
              <w:rPr>
                <w:rFonts w:hint="eastAsia" w:ascii="宋体" w:hAnsi="宋体" w:eastAsia="宋体" w:cs="宋体"/>
                <w:bCs/>
                <w:color w:val="auto"/>
                <w:sz w:val="24"/>
                <w:szCs w:val="24"/>
                <w:highlight w:val="none"/>
              </w:rPr>
              <w:t>获得中标人推荐资格</w:t>
            </w:r>
            <w:r>
              <w:rPr>
                <w:rFonts w:hint="eastAsia" w:ascii="宋体" w:hAnsi="宋体" w:eastAsia="宋体" w:cs="宋体"/>
                <w:color w:val="auto"/>
                <w:sz w:val="24"/>
                <w:szCs w:val="24"/>
                <w:highlight w:val="none"/>
              </w:rPr>
              <w:t>，若上述两项得分相同，则由全体</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w:t>
            </w:r>
            <w:r>
              <w:rPr>
                <w:rFonts w:hint="eastAsia" w:ascii="宋体" w:hAnsi="宋体" w:eastAsia="宋体" w:cs="宋体"/>
                <w:bCs/>
                <w:color w:val="auto"/>
                <w:sz w:val="24"/>
                <w:szCs w:val="24"/>
                <w:highlight w:val="none"/>
              </w:rPr>
              <w:t>无记名投票，得票高者</w:t>
            </w:r>
            <w:r>
              <w:rPr>
                <w:rFonts w:hint="eastAsia" w:ascii="宋体" w:hAnsi="宋体" w:eastAsia="宋体" w:cs="宋体"/>
                <w:color w:val="auto"/>
                <w:sz w:val="24"/>
                <w:szCs w:val="24"/>
                <w:highlight w:val="none"/>
                <w:lang w:eastAsia="zh-CN"/>
              </w:rPr>
              <w:t>可</w:t>
            </w:r>
            <w:r>
              <w:rPr>
                <w:rFonts w:hint="eastAsia" w:ascii="宋体" w:hAnsi="宋体" w:eastAsia="宋体" w:cs="宋体"/>
                <w:bCs/>
                <w:color w:val="auto"/>
                <w:sz w:val="24"/>
                <w:szCs w:val="24"/>
                <w:highlight w:val="none"/>
              </w:rPr>
              <w:t>获得中标人推荐资格。</w:t>
            </w:r>
          </w:p>
          <w:p w14:paraId="5F459057">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采购人不保证报价低者中标，对未中标的供应商不作任何解释。</w:t>
            </w:r>
          </w:p>
          <w:p w14:paraId="06828D84">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中保留小数点后两位，第三位四舍五入。</w:t>
            </w:r>
          </w:p>
          <w:p w14:paraId="2BEA4034">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当递交</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的供应商少于三个或经评审委员会评审合格的供应商少于三个时，采购人将依法重新组织招标。</w:t>
            </w:r>
          </w:p>
          <w:p w14:paraId="79E6C436">
            <w:pP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8</w:t>
            </w:r>
            <w:r>
              <w:rPr>
                <w:rFonts w:hint="eastAsia" w:ascii="宋体" w:hAnsi="宋体" w:eastAsia="宋体" w:cs="宋体"/>
                <w:bCs/>
                <w:color w:val="auto"/>
                <w:sz w:val="24"/>
                <w:szCs w:val="24"/>
                <w:highlight w:val="none"/>
                <w:lang w:val="en-US" w:eastAsia="zh-CN"/>
              </w:rPr>
              <w:t>.未尽事宜按有关规定执行。</w:t>
            </w:r>
          </w:p>
          <w:p w14:paraId="102E1CBD">
            <w:pPr>
              <w:spacing w:line="24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9..本文</w:t>
            </w:r>
            <w:r>
              <w:rPr>
                <w:rFonts w:hint="eastAsia" w:ascii="宋体" w:hAnsi="宋体" w:eastAsia="宋体" w:cs="宋体"/>
                <w:bCs/>
                <w:color w:val="auto"/>
                <w:sz w:val="24"/>
                <w:szCs w:val="24"/>
                <w:highlight w:val="none"/>
              </w:rPr>
              <w:t>件最终解释权为采购代理机构。</w:t>
            </w:r>
          </w:p>
        </w:tc>
      </w:tr>
    </w:tbl>
    <w:p w14:paraId="767B845A">
      <w:pPr>
        <w:pStyle w:val="32"/>
        <w:spacing w:line="360" w:lineRule="auto"/>
        <w:ind w:left="0" w:leftChars="0" w:firstLine="0" w:firstLineChars="0"/>
        <w:rPr>
          <w:rFonts w:hint="eastAsia" w:ascii="宋体" w:hAnsi="宋体" w:eastAsia="宋体" w:cs="宋体"/>
          <w:color w:val="auto"/>
        </w:rPr>
      </w:pPr>
    </w:p>
    <w:p w14:paraId="28AEE4B4">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3</w:t>
      </w:r>
      <w:r>
        <w:rPr>
          <w:rFonts w:hint="eastAsia" w:ascii="宋体" w:hAnsi="宋体" w:eastAsia="宋体" w:cs="宋体"/>
          <w:b/>
          <w:color w:val="auto"/>
          <w:sz w:val="24"/>
          <w:szCs w:val="24"/>
          <w:highlight w:val="none"/>
        </w:rPr>
        <w:t>、定标</w:t>
      </w:r>
    </w:p>
    <w:p w14:paraId="20DB799A">
      <w:pPr>
        <w:spacing w:line="360" w:lineRule="auto"/>
        <w:ind w:firstLine="350" w:firstLineChars="1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1）评委会根据</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方法的规定对供应商进行评审排序，按评审后综合得分由高到底顺序排列，推荐1～3名中标候选人，作为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结果由全体评委签字确认。</w:t>
      </w:r>
    </w:p>
    <w:p w14:paraId="4839B54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2）采购代理机构应当在</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结束后</w:t>
      </w:r>
      <w:r>
        <w:rPr>
          <w:rFonts w:hint="eastAsia" w:ascii="宋体" w:hAnsi="宋体" w:eastAsia="宋体" w:cs="宋体"/>
          <w:color w:val="auto"/>
          <w:sz w:val="24"/>
          <w:szCs w:val="24"/>
          <w:highlight w:val="none"/>
          <w:lang w:eastAsia="zh-CN"/>
        </w:rPr>
        <w:t>两</w:t>
      </w:r>
      <w:r>
        <w:rPr>
          <w:rFonts w:hint="eastAsia" w:ascii="宋体" w:hAnsi="宋体" w:eastAsia="宋体" w:cs="宋体"/>
          <w:color w:val="auto"/>
          <w:sz w:val="24"/>
          <w:szCs w:val="24"/>
          <w:highlight w:val="none"/>
        </w:rPr>
        <w:t>个工作日内将</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报告送采购人。采购人在收到</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报告后五个工作日内，按照</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报告中推荐的中标候选供应商顺序确定</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，也可以事先授权</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后直接确定</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p>
    <w:p w14:paraId="63CA1ED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确定之后，中标结果将在财政部门指定的政府采购信息发布媒体上公告。</w:t>
      </w:r>
    </w:p>
    <w:p w14:paraId="13AFD737">
      <w:pPr>
        <w:spacing w:line="360" w:lineRule="auto"/>
        <w:ind w:firstLine="360" w:firstLineChars="150"/>
        <w:rPr>
          <w:rFonts w:hint="eastAsia"/>
          <w:color w:val="auto"/>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拒绝与采购人签订合同的，采购人可以按照评审报告推荐的中标候选人名单排序，确定下一候选人为</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p>
    <w:p w14:paraId="366A73C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七．签订合同</w:t>
      </w:r>
    </w:p>
    <w:p w14:paraId="26E345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1、定标后，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在收到中标通知书后30日内，应按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的要求与采购人洽谈合同条款，并签订供货合同，同时送监督机构备案，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eastAsia="zh-CN"/>
        </w:rPr>
        <w:t>成交供应商磋商响应文件</w:t>
      </w:r>
      <w:r>
        <w:rPr>
          <w:rFonts w:hint="eastAsia" w:ascii="宋体" w:hAnsi="宋体" w:eastAsia="宋体" w:cs="宋体"/>
          <w:color w:val="auto"/>
          <w:sz w:val="24"/>
          <w:szCs w:val="24"/>
          <w:highlight w:val="none"/>
        </w:rPr>
        <w:t>均作为合同的组成部分；</w:t>
      </w:r>
    </w:p>
    <w:p w14:paraId="5FEB4CC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2、政府采购合同履行中，采购人需追加与合同标的相同的货物、工程或者服务的，在不改变合同其他条款的前提下，可以与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协商签订补充合同，但所有补充合同的采购金额不得超过原合同采购金额的百分之十；</w:t>
      </w:r>
    </w:p>
    <w:p w14:paraId="7B4C89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3、根据需要，采购代理机构可会同采购人负责监督、协调和处理履约过程中出现的问题；</w:t>
      </w:r>
    </w:p>
    <w:p w14:paraId="2D2DA4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吴起</w:t>
      </w:r>
      <w:r>
        <w:rPr>
          <w:rFonts w:hint="eastAsia" w:ascii="宋体" w:hAnsi="宋体" w:eastAsia="宋体" w:cs="宋体"/>
          <w:color w:val="auto"/>
          <w:sz w:val="24"/>
          <w:szCs w:val="24"/>
          <w:highlight w:val="none"/>
        </w:rPr>
        <w:t>县财政局在合同履行期间以及履行期后，可以随时检查项目的执行情况，对采购标准、采购内容进行调查核实，并对发现的问题进行处理。</w:t>
      </w:r>
    </w:p>
    <w:p w14:paraId="6EFA4231">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八．中标服务费</w:t>
      </w:r>
    </w:p>
    <w:p w14:paraId="549E3F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招标代理服务费依据《国家计委关于印发&lt;招标代理服务管理暂行办法&gt;的通知》（计价格发【2002】1980号）及（发改价格[2011]534号）规定。代理费用在招标结束后，由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一次性付清。</w:t>
      </w:r>
    </w:p>
    <w:p w14:paraId="3303E1DA">
      <w:pPr>
        <w:autoSpaceDE w:val="0"/>
        <w:autoSpaceDN w:val="0"/>
        <w:adjustRightInd w:val="0"/>
        <w:snapToGrid w:val="0"/>
        <w:spacing w:line="360" w:lineRule="auto"/>
        <w:ind w:firstLine="482"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九、投标企业政府采购政策</w:t>
      </w:r>
    </w:p>
    <w:p w14:paraId="19F1A5B4">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（1）中小企业落实政府采购政策</w:t>
      </w:r>
    </w:p>
    <w:p w14:paraId="2203E20B">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①中小企业应符合工信部联企业[2011]300号文件规定，采购活动执行《政府采购促进中小企业发展暂行办法》的规定。</w:t>
      </w:r>
    </w:p>
    <w:p w14:paraId="7D2D7A4A">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②供应商须提供中小企业管理部门开具的中小企业证明函，以此为依据享受政府采购政策。</w:t>
      </w:r>
    </w:p>
    <w:p w14:paraId="68A70173">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③供应商出具《中小企业声明函》</w:t>
      </w:r>
      <w:r>
        <w:rPr>
          <w:rFonts w:hint="eastAsia" w:ascii="宋体" w:hAnsi="宋体" w:eastAsia="宋体" w:cs="宋体"/>
          <w:color w:val="auto"/>
          <w:sz w:val="24"/>
          <w:szCs w:val="24"/>
          <w:highlight w:val="none"/>
          <w:lang w:eastAsia="zh-CN"/>
        </w:rPr>
        <w:t>（详见附件）</w:t>
      </w:r>
      <w:r>
        <w:rPr>
          <w:rFonts w:hint="eastAsia" w:ascii="宋体" w:hAnsi="宋体" w:eastAsia="宋体" w:cs="宋体"/>
          <w:color w:val="auto"/>
          <w:sz w:val="24"/>
          <w:szCs w:val="24"/>
          <w:highlight w:val="none"/>
        </w:rPr>
        <w:t>，同时还需有财务审计资质的单位出具的上一年度财务审计报告、从业人员证明（养老保险缴纳证明或劳动合同），由评委会审定，符合条件的企业享受政府采购政策。</w:t>
      </w:r>
    </w:p>
    <w:p w14:paraId="21952A68">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监狱和戒毒企业应符合《财政部</w:t>
      </w:r>
      <w:r>
        <w:rPr>
          <w:rFonts w:hint="eastAsia" w:ascii="宋体" w:hAnsi="宋体" w:eastAsia="宋体" w:cs="宋体"/>
          <w:color w:val="auto"/>
          <w:sz w:val="24"/>
          <w:szCs w:val="24"/>
          <w:highlight w:val="none"/>
        </w:rPr>
        <w:t xml:space="preserve"> 司法部关于政府采购支持监狱企业发展有关问题的通知》--财库[2014]68号</w:t>
      </w:r>
      <w:r>
        <w:rPr>
          <w:rFonts w:hint="eastAsia" w:ascii="宋体" w:hAnsi="宋体" w:eastAsia="宋体" w:cs="宋体"/>
          <w:color w:val="auto"/>
          <w:sz w:val="24"/>
          <w:szCs w:val="24"/>
          <w:highlight w:val="none"/>
          <w:lang w:val="zh-CN"/>
        </w:rPr>
        <w:t>，并提供由省级以上监狱管理局、戒毒管理局(出具的属于监狱企业的证明。</w:t>
      </w:r>
    </w:p>
    <w:p w14:paraId="7351CCAC">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）符合规定的小微企业、监狱企业优惠条件的供应商，价格给予6%的扣除（不重复优惠，最高为6%），用扣除后的价格参与评审。</w:t>
      </w:r>
    </w:p>
    <w:p w14:paraId="4829E06D">
      <w:pPr>
        <w:spacing w:line="360" w:lineRule="auto"/>
        <w:ind w:firstLine="480" w:firstLineChars="200"/>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（4）投标供应商应如实提供以上证明文件，如存在虚假应标，将取消其投标资格。</w:t>
      </w:r>
    </w:p>
    <w:p w14:paraId="6BEAB399">
      <w:pPr>
        <w:widowControl/>
        <w:snapToGrid w:val="0"/>
        <w:spacing w:line="360" w:lineRule="auto"/>
        <w:ind w:right="-197" w:rightChars="-94"/>
        <w:jc w:val="left"/>
        <w:rPr>
          <w:rFonts w:hint="eastAsia" w:ascii="宋体" w:hAnsi="宋体" w:eastAsia="宋体" w:cs="宋体"/>
          <w:b/>
          <w:color w:val="auto"/>
          <w:sz w:val="24"/>
          <w:szCs w:val="24"/>
          <w:highlight w:val="none"/>
          <w:lang w:val="zh-CN"/>
        </w:rPr>
      </w:pPr>
    </w:p>
    <w:p w14:paraId="6089A05D">
      <w:pPr>
        <w:widowControl/>
        <w:snapToGrid w:val="0"/>
        <w:spacing w:line="360" w:lineRule="auto"/>
        <w:ind w:right="-197" w:rightChars="-94"/>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十、</w:t>
      </w:r>
      <w:r>
        <w:rPr>
          <w:rFonts w:hint="eastAsia" w:ascii="宋体" w:hAnsi="宋体" w:eastAsia="宋体" w:cs="宋体"/>
          <w:b/>
          <w:bCs/>
          <w:color w:val="auto"/>
          <w:sz w:val="24"/>
          <w:szCs w:val="24"/>
          <w:lang w:val="zh-CN"/>
        </w:rPr>
        <w:t>投标产品政府采购政策</w:t>
      </w:r>
    </w:p>
    <w:p w14:paraId="3AB3CC35">
      <w:pPr>
        <w:spacing w:line="360" w:lineRule="auto"/>
        <w:ind w:firstLine="480" w:firstLineChars="200"/>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（1）节能产品根据《国务院办公厅关于建立政府强制采购节能产品制度的通知》（国办发〔２００７〕５１号）的规定，以中国政府采购网（http://www.ccgp.gov.cn/）公布的最新一期节能产品政府采购清单为准。</w:t>
      </w:r>
    </w:p>
    <w:p w14:paraId="47B090ED">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环境标志产品</w:t>
      </w:r>
      <w:r>
        <w:rPr>
          <w:rFonts w:hint="eastAsia" w:ascii="宋体" w:hAnsi="宋体" w:eastAsia="宋体" w:cs="宋体"/>
          <w:color w:val="auto"/>
          <w:sz w:val="24"/>
          <w:szCs w:val="24"/>
          <w:lang w:val="zh-CN"/>
        </w:rPr>
        <w:t>根据《环境标志产品政府采购实施的意见》</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财库</w:t>
      </w:r>
      <w:r>
        <w:rPr>
          <w:rFonts w:hint="eastAsia" w:ascii="宋体" w:hAnsi="宋体" w:eastAsia="宋体" w:cs="宋体"/>
          <w:color w:val="auto"/>
          <w:sz w:val="24"/>
          <w:szCs w:val="24"/>
        </w:rPr>
        <w:t>[2006]90</w:t>
      </w:r>
      <w:r>
        <w:rPr>
          <w:rFonts w:hint="eastAsia" w:ascii="宋体" w:hAnsi="宋体" w:eastAsia="宋体" w:cs="宋体"/>
          <w:color w:val="auto"/>
          <w:sz w:val="24"/>
          <w:szCs w:val="24"/>
          <w:lang w:val="zh-CN"/>
        </w:rPr>
        <w:t>号</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的规定</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以中国政府采购网</w:t>
      </w:r>
      <w:r>
        <w:rPr>
          <w:rFonts w:hint="eastAsia" w:ascii="宋体" w:hAnsi="宋体" w:eastAsia="宋体" w:cs="宋体"/>
          <w:color w:val="auto"/>
          <w:sz w:val="24"/>
          <w:szCs w:val="24"/>
        </w:rPr>
        <w:t>（http://www.ccgp.gov.cn/）</w:t>
      </w:r>
      <w:r>
        <w:rPr>
          <w:rFonts w:hint="eastAsia" w:ascii="宋体" w:hAnsi="宋体" w:eastAsia="宋体" w:cs="宋体"/>
          <w:color w:val="auto"/>
          <w:sz w:val="24"/>
          <w:szCs w:val="24"/>
          <w:lang w:val="zh-CN"/>
        </w:rPr>
        <w:t>公布的最新一期环境标志产品政府采购清单为准。</w:t>
      </w:r>
    </w:p>
    <w:p w14:paraId="1A331420">
      <w:pPr>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投标供应商在磋商响应文件中对所投标产品为节能、环保、环境标志产品清单中的产品，在磋商报价时必须对此类产品单独分项报价，计算出小计及占磋商报价总金额的百分比，并提供属于清单内产品的证明资料（从中国政府采购网上下载的网页公告等）。</w:t>
      </w:r>
    </w:p>
    <w:p w14:paraId="31002403">
      <w:pPr>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若节能、环保、环境标志清单内的产品仅是构成投标产品的部件、组件或零件的，则该投标产品不享受鼓励优惠政策。</w:t>
      </w:r>
    </w:p>
    <w:p w14:paraId="3B230162">
      <w:pPr>
        <w:widowControl/>
        <w:spacing w:line="36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同一标段的节能、环保、环境标志产品部分计分只对属于清单内的非强制类产品进行计分，强制类产品不给予计分。 </w:t>
      </w:r>
    </w:p>
    <w:p w14:paraId="5739C94E">
      <w:pPr>
        <w:widowControl/>
        <w:spacing w:line="36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 ）</w:t>
      </w:r>
      <w:r>
        <w:rPr>
          <w:rFonts w:hint="eastAsia" w:ascii="宋体" w:hAnsi="宋体" w:eastAsia="宋体" w:cs="宋体"/>
          <w:color w:val="auto"/>
          <w:sz w:val="24"/>
          <w:szCs w:val="24"/>
          <w:lang w:val="zh-CN"/>
        </w:rPr>
        <w:t>节能、环保、环境标志产品不重复计分；同时列入国家级清单和省级清单的产品不重复计分。 </w:t>
      </w:r>
    </w:p>
    <w:p w14:paraId="6C22357D">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获得上述认证的产品在投标时应提供有效证明材料。以上所有证明文件复印件须加盖投标供应商公章并注明“与原件一致”，否则不予计分。</w:t>
      </w:r>
    </w:p>
    <w:p w14:paraId="4724873E">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十一、</w:t>
      </w:r>
      <w:r>
        <w:rPr>
          <w:rFonts w:hint="eastAsia" w:ascii="宋体" w:hAnsi="宋体" w:eastAsia="宋体" w:cs="宋体"/>
          <w:b/>
          <w:color w:val="auto"/>
          <w:sz w:val="24"/>
          <w:szCs w:val="24"/>
          <w:highlight w:val="none"/>
        </w:rPr>
        <w:t>其它事项</w:t>
      </w:r>
    </w:p>
    <w:p w14:paraId="5BD106B2">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1、投标截止时，实际参加投标的供应商不足三家，经采购人同意，报请</w:t>
      </w:r>
      <w:r>
        <w:rPr>
          <w:rFonts w:hint="eastAsia" w:ascii="宋体" w:hAnsi="宋体" w:eastAsia="宋体" w:cs="宋体"/>
          <w:color w:val="auto"/>
          <w:sz w:val="24"/>
          <w:szCs w:val="24"/>
          <w:highlight w:val="none"/>
          <w:lang w:eastAsia="zh-CN"/>
        </w:rPr>
        <w:t>吴起</w:t>
      </w:r>
      <w:r>
        <w:rPr>
          <w:rFonts w:hint="eastAsia" w:ascii="宋体" w:hAnsi="宋体" w:eastAsia="宋体" w:cs="宋体"/>
          <w:color w:val="auto"/>
          <w:sz w:val="24"/>
          <w:szCs w:val="24"/>
          <w:highlight w:val="none"/>
        </w:rPr>
        <w:t>县财政局批准后，重新招标、变更为竞争性谈判的方式组织采购或者废标；</w:t>
      </w:r>
    </w:p>
    <w:p w14:paraId="7CE12E24">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2、转为竞争性谈判方式相关规定：</w:t>
      </w:r>
    </w:p>
    <w:p w14:paraId="22B7E27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委员会自行转为竞争性谈判小组，谈判文件以</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为基础，若有重大变动，以书面形式通知参加谈判的全体谈判响应单位；</w:t>
      </w:r>
    </w:p>
    <w:p w14:paraId="0CEB904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谈判过程中采取二次报价的形式，即各供应商的开标报价为第一次报价，谈判后参与竞争性谈判的各单位进行第二次报价或多次报价，如采购需求没有实质性变化，各供应商报价应逐次降低，本次报价超过上次报价为无效报价，出现相同报价的，可再次报价，直至产生唯一最低报价。</w:t>
      </w:r>
    </w:p>
    <w:p w14:paraId="7394767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（3）成交单位确定后，成交单位无正当理由拖延或拒签合同的，采购人有权取消其成交资格，并按评审顺序重新确定成交单位。同时报请监督机构予以通报，将其列入不良行为记录名单，并没收其保证金。</w:t>
      </w:r>
    </w:p>
    <w:p w14:paraId="6A737AA2">
      <w:pPr>
        <w:pStyle w:val="32"/>
        <w:rPr>
          <w:rFonts w:hint="eastAsia" w:ascii="宋体" w:hAnsi="宋体" w:eastAsia="宋体" w:cs="宋体"/>
          <w:color w:val="auto"/>
          <w:sz w:val="24"/>
          <w:szCs w:val="24"/>
          <w:highlight w:val="none"/>
        </w:rPr>
      </w:pPr>
    </w:p>
    <w:p w14:paraId="05253AB9">
      <w:pPr>
        <w:pStyle w:val="32"/>
        <w:rPr>
          <w:rFonts w:hint="eastAsia" w:ascii="宋体" w:hAnsi="宋体" w:eastAsia="宋体" w:cs="宋体"/>
          <w:color w:val="auto"/>
          <w:sz w:val="24"/>
          <w:szCs w:val="24"/>
          <w:highlight w:val="none"/>
        </w:rPr>
      </w:pPr>
    </w:p>
    <w:p w14:paraId="16E3B1B3">
      <w:pPr>
        <w:pStyle w:val="32"/>
        <w:rPr>
          <w:rFonts w:hint="eastAsia" w:ascii="宋体" w:hAnsi="宋体" w:eastAsia="宋体" w:cs="宋体"/>
          <w:color w:val="auto"/>
          <w:sz w:val="24"/>
          <w:szCs w:val="24"/>
          <w:highlight w:val="none"/>
        </w:rPr>
      </w:pPr>
    </w:p>
    <w:p w14:paraId="1A739CBA">
      <w:pPr>
        <w:pStyle w:val="32"/>
        <w:rPr>
          <w:rFonts w:hint="eastAsia" w:ascii="宋体" w:hAnsi="宋体" w:eastAsia="宋体" w:cs="宋体"/>
          <w:color w:val="auto"/>
          <w:sz w:val="24"/>
          <w:szCs w:val="24"/>
          <w:highlight w:val="none"/>
        </w:rPr>
      </w:pPr>
    </w:p>
    <w:p w14:paraId="0FBFB4A8">
      <w:pPr>
        <w:pStyle w:val="32"/>
        <w:rPr>
          <w:rFonts w:hint="eastAsia" w:ascii="宋体" w:hAnsi="宋体" w:eastAsia="宋体" w:cs="宋体"/>
          <w:color w:val="auto"/>
          <w:sz w:val="24"/>
          <w:szCs w:val="24"/>
          <w:highlight w:val="none"/>
        </w:rPr>
      </w:pPr>
    </w:p>
    <w:p w14:paraId="4BFD20F1">
      <w:pPr>
        <w:pStyle w:val="32"/>
        <w:rPr>
          <w:rFonts w:hint="eastAsia" w:ascii="宋体" w:hAnsi="宋体" w:eastAsia="宋体" w:cs="宋体"/>
          <w:color w:val="auto"/>
          <w:sz w:val="24"/>
          <w:szCs w:val="24"/>
          <w:highlight w:val="none"/>
        </w:rPr>
      </w:pPr>
    </w:p>
    <w:p w14:paraId="368E609F">
      <w:pPr>
        <w:pStyle w:val="32"/>
        <w:rPr>
          <w:rFonts w:hint="eastAsia" w:ascii="宋体" w:hAnsi="宋体" w:eastAsia="宋体" w:cs="宋体"/>
          <w:color w:val="auto"/>
          <w:sz w:val="24"/>
          <w:szCs w:val="24"/>
          <w:highlight w:val="none"/>
        </w:rPr>
      </w:pPr>
    </w:p>
    <w:p w14:paraId="41AE7112">
      <w:pPr>
        <w:pStyle w:val="32"/>
        <w:rPr>
          <w:rFonts w:hint="eastAsia" w:ascii="宋体" w:hAnsi="宋体" w:eastAsia="宋体" w:cs="宋体"/>
          <w:color w:val="auto"/>
          <w:sz w:val="24"/>
          <w:szCs w:val="24"/>
          <w:highlight w:val="none"/>
        </w:rPr>
      </w:pPr>
    </w:p>
    <w:p w14:paraId="56438106">
      <w:pPr>
        <w:pStyle w:val="2"/>
        <w:numPr>
          <w:ilvl w:val="0"/>
          <w:numId w:val="5"/>
        </w:numPr>
        <w:jc w:val="center"/>
        <w:rPr>
          <w:rFonts w:hint="eastAsia"/>
          <w:color w:val="auto"/>
          <w:lang w:val="en-US"/>
        </w:rPr>
      </w:pPr>
      <w:bookmarkStart w:id="3" w:name="_Toc14884"/>
      <w:r>
        <w:rPr>
          <w:rFonts w:hint="eastAsia"/>
          <w:color w:val="auto"/>
          <w:lang w:val="zh-CN"/>
        </w:rPr>
        <w:t>采购内容</w:t>
      </w:r>
      <w:r>
        <w:rPr>
          <w:rFonts w:hint="eastAsia"/>
          <w:color w:val="auto"/>
          <w:lang w:val="en-US" w:eastAsia="zh-CN"/>
        </w:rPr>
        <w:t>及服务要求</w:t>
      </w:r>
      <w:bookmarkEnd w:id="3"/>
    </w:p>
    <w:p w14:paraId="16C1638A">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4"/>
          <w:szCs w:val="24"/>
          <w:highlight w:val="none"/>
          <w:lang w:eastAsia="zh-CN"/>
        </w:rPr>
      </w:pPr>
      <w:bookmarkStart w:id="4" w:name="_Toc1848"/>
      <w:bookmarkStart w:id="5" w:name="_Toc30864"/>
      <w:bookmarkStart w:id="6" w:name="_Toc27404"/>
      <w:bookmarkStart w:id="7" w:name="_Toc25179"/>
      <w:bookmarkStart w:id="8" w:name="_Toc255573137"/>
      <w:bookmarkStart w:id="9" w:name="_Toc24816"/>
      <w:bookmarkStart w:id="10" w:name="_Toc30180"/>
      <w:bookmarkStart w:id="11" w:name="_Toc16998"/>
      <w:r>
        <w:rPr>
          <w:rFonts w:hint="eastAsia" w:ascii="宋体" w:hAnsi="宋体" w:eastAsia="宋体" w:cs="宋体"/>
          <w:b/>
          <w:bCs/>
          <w:sz w:val="24"/>
          <w:szCs w:val="24"/>
          <w:highlight w:val="none"/>
          <w:lang w:eastAsia="zh-CN"/>
        </w:rPr>
        <w:t>服务内容</w:t>
      </w:r>
    </w:p>
    <w:p w14:paraId="34038BFD">
      <w:pPr>
        <w:pStyle w:val="18"/>
        <w:keepNext w:val="0"/>
        <w:keepLines w:val="0"/>
        <w:pageBreakBefore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i w:val="0"/>
          <w:iCs w:val="0"/>
          <w:caps w:val="0"/>
          <w:color w:val="333333"/>
          <w:spacing w:val="0"/>
          <w:kern w:val="0"/>
          <w:sz w:val="24"/>
          <w:szCs w:val="24"/>
          <w:u w:val="none"/>
          <w:shd w:val="clear" w:fill="FFFFFF"/>
          <w:lang w:val="en-US" w:eastAsia="zh-CN" w:bidi="ar"/>
        </w:rPr>
      </w:pPr>
    </w:p>
    <w:p w14:paraId="61505160">
      <w:pPr>
        <w:pStyle w:val="18"/>
        <w:keepNext w:val="0"/>
        <w:keepLines w:val="0"/>
        <w:pageBreakBefore w:val="0"/>
        <w:numPr>
          <w:ilvl w:val="0"/>
          <w:numId w:val="0"/>
        </w:numPr>
        <w:shd w:val="clear"/>
        <w:kinsoku/>
        <w:wordWrap/>
        <w:overflowPunct/>
        <w:topLinePunct w:val="0"/>
        <w:autoSpaceDE/>
        <w:autoSpaceDN/>
        <w:bidi w:val="0"/>
        <w:spacing w:line="360" w:lineRule="auto"/>
        <w:textAlignment w:val="auto"/>
        <w:rPr>
          <w:rFonts w:hint="default" w:ascii="宋体" w:hAnsi="宋体" w:eastAsia="宋体" w:cs="宋体"/>
          <w:b/>
          <w:bCs/>
          <w:i w:val="0"/>
          <w:iCs w:val="0"/>
          <w:caps w:val="0"/>
          <w:color w:val="333333"/>
          <w:spacing w:val="0"/>
          <w:kern w:val="0"/>
          <w:sz w:val="24"/>
          <w:szCs w:val="24"/>
          <w:u w:val="none"/>
          <w:shd w:val="clear" w:fill="FFFFFF"/>
          <w:lang w:val="en-US" w:eastAsia="zh-Hans" w:bidi="ar"/>
        </w:rPr>
      </w:pPr>
      <w:r>
        <w:rPr>
          <w:rFonts w:hint="eastAsia" w:ascii="宋体" w:hAnsi="宋体" w:eastAsia="宋体" w:cs="宋体"/>
          <w:b/>
          <w:bCs/>
          <w:i w:val="0"/>
          <w:iCs w:val="0"/>
          <w:caps w:val="0"/>
          <w:color w:val="333333"/>
          <w:spacing w:val="0"/>
          <w:kern w:val="0"/>
          <w:sz w:val="24"/>
          <w:szCs w:val="24"/>
          <w:u w:val="none"/>
          <w:shd w:val="clear" w:fill="FFFFFF"/>
          <w:lang w:val="en-US" w:eastAsia="zh-CN" w:bidi="ar"/>
        </w:rPr>
        <w:t>三</w:t>
      </w:r>
      <w:r>
        <w:rPr>
          <w:rFonts w:hint="default" w:ascii="宋体" w:hAnsi="宋体" w:eastAsia="宋体" w:cs="宋体"/>
          <w:b/>
          <w:bCs/>
          <w:i w:val="0"/>
          <w:iCs w:val="0"/>
          <w:caps w:val="0"/>
          <w:color w:val="333333"/>
          <w:spacing w:val="0"/>
          <w:kern w:val="0"/>
          <w:sz w:val="24"/>
          <w:szCs w:val="24"/>
          <w:u w:val="none"/>
          <w:shd w:val="clear" w:fill="FFFFFF"/>
          <w:lang w:val="en-US" w:eastAsia="zh-Hans" w:bidi="ar"/>
        </w:rPr>
        <w:t>、</w:t>
      </w:r>
      <w:r>
        <w:rPr>
          <w:rFonts w:hint="eastAsia" w:ascii="宋体" w:hAnsi="宋体" w:eastAsia="宋体" w:cs="宋体"/>
          <w:b/>
          <w:bCs/>
          <w:i w:val="0"/>
          <w:iCs w:val="0"/>
          <w:caps w:val="0"/>
          <w:color w:val="333333"/>
          <w:spacing w:val="0"/>
          <w:kern w:val="0"/>
          <w:sz w:val="24"/>
          <w:szCs w:val="24"/>
          <w:u w:val="none"/>
          <w:shd w:val="clear" w:fill="FFFFFF"/>
          <w:lang w:val="en-US" w:eastAsia="zh-Hans" w:bidi="ar"/>
        </w:rPr>
        <w:t>服务期限</w:t>
      </w:r>
    </w:p>
    <w:p w14:paraId="3690A40F">
      <w:pPr>
        <w:pStyle w:val="18"/>
        <w:keepNext w:val="0"/>
        <w:keepLines w:val="0"/>
        <w:pageBreakBefore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i w:val="0"/>
          <w:iCs w:val="0"/>
          <w:caps w:val="0"/>
          <w:color w:val="333333"/>
          <w:spacing w:val="0"/>
          <w:kern w:val="0"/>
          <w:sz w:val="24"/>
          <w:szCs w:val="24"/>
          <w:u w:val="none"/>
          <w:shd w:val="clear" w:fill="FFFFFF"/>
          <w:lang w:val="en-US" w:eastAsia="zh-CN" w:bidi="ar"/>
        </w:rPr>
      </w:pPr>
      <w:r>
        <w:rPr>
          <w:rFonts w:hint="eastAsia" w:ascii="宋体" w:hAnsi="宋体" w:eastAsia="宋体" w:cs="宋体"/>
          <w:b w:val="0"/>
          <w:bCs w:val="0"/>
          <w:i w:val="0"/>
          <w:iCs w:val="0"/>
          <w:caps w:val="0"/>
          <w:color w:val="333333"/>
          <w:spacing w:val="0"/>
          <w:kern w:val="0"/>
          <w:sz w:val="24"/>
          <w:szCs w:val="24"/>
          <w:u w:val="none"/>
          <w:shd w:val="clear" w:fill="FFFFFF"/>
          <w:lang w:val="en-US" w:eastAsia="zh-Hans" w:bidi="ar"/>
        </w:rPr>
        <w:t>自合同签订之日起</w:t>
      </w:r>
      <w:r>
        <w:rPr>
          <w:rFonts w:hint="eastAsia" w:ascii="宋体" w:hAnsi="宋体" w:eastAsia="宋体" w:cs="宋体"/>
          <w:b w:val="0"/>
          <w:bCs w:val="0"/>
          <w:i w:val="0"/>
          <w:iCs w:val="0"/>
          <w:caps w:val="0"/>
          <w:color w:val="333333"/>
          <w:spacing w:val="0"/>
          <w:kern w:val="0"/>
          <w:sz w:val="24"/>
          <w:szCs w:val="24"/>
          <w:u w:val="none"/>
          <w:shd w:val="clear" w:fill="FFFFFF"/>
          <w:lang w:val="en-US" w:eastAsia="zh-CN" w:bidi="ar"/>
        </w:rPr>
        <w:t>1年</w:t>
      </w:r>
    </w:p>
    <w:p w14:paraId="7475803D">
      <w:pPr>
        <w:keepNext w:val="0"/>
        <w:keepLines w:val="0"/>
        <w:widowControl/>
        <w:suppressLineNumbers w:val="0"/>
        <w:shd w:val="clear"/>
        <w:spacing w:line="360" w:lineRule="auto"/>
        <w:jc w:val="left"/>
        <w:rPr>
          <w:rFonts w:hint="default" w:ascii="宋体" w:hAnsi="宋体" w:eastAsia="宋体" w:cs="宋体"/>
          <w:b/>
          <w:bCs/>
          <w:i w:val="0"/>
          <w:iCs w:val="0"/>
          <w:caps w:val="0"/>
          <w:color w:val="333333"/>
          <w:spacing w:val="0"/>
          <w:kern w:val="0"/>
          <w:sz w:val="24"/>
          <w:szCs w:val="24"/>
          <w:u w:val="none"/>
          <w:shd w:val="clear" w:fill="FFFFFF"/>
          <w:lang w:val="en-US" w:eastAsia="zh-CN" w:bidi="ar"/>
        </w:rPr>
      </w:pPr>
      <w:r>
        <w:rPr>
          <w:rFonts w:hint="eastAsia" w:ascii="宋体" w:hAnsi="宋体" w:eastAsia="宋体" w:cs="宋体"/>
          <w:b/>
          <w:bCs/>
          <w:i w:val="0"/>
          <w:iCs w:val="0"/>
          <w:caps w:val="0"/>
          <w:color w:val="333333"/>
          <w:spacing w:val="0"/>
          <w:kern w:val="0"/>
          <w:sz w:val="24"/>
          <w:szCs w:val="24"/>
          <w:u w:val="none"/>
          <w:shd w:val="clear" w:fill="FFFFFF"/>
          <w:lang w:val="en-US" w:eastAsia="zh-CN" w:bidi="ar"/>
        </w:rPr>
        <w:t>四</w:t>
      </w:r>
      <w:r>
        <w:rPr>
          <w:rFonts w:hint="default" w:ascii="宋体" w:hAnsi="宋体" w:eastAsia="宋体" w:cs="宋体"/>
          <w:b/>
          <w:bCs/>
          <w:i w:val="0"/>
          <w:iCs w:val="0"/>
          <w:caps w:val="0"/>
          <w:color w:val="333333"/>
          <w:spacing w:val="0"/>
          <w:kern w:val="0"/>
          <w:sz w:val="24"/>
          <w:szCs w:val="24"/>
          <w:u w:val="none"/>
          <w:shd w:val="clear" w:fill="FFFFFF"/>
          <w:lang w:val="en-US" w:eastAsia="zh-Hans" w:bidi="ar"/>
        </w:rPr>
        <w:t>、</w:t>
      </w:r>
      <w:r>
        <w:rPr>
          <w:rFonts w:hint="eastAsia" w:ascii="宋体" w:hAnsi="宋体" w:eastAsia="宋体" w:cs="宋体"/>
          <w:b/>
          <w:bCs/>
          <w:i w:val="0"/>
          <w:iCs w:val="0"/>
          <w:caps w:val="0"/>
          <w:color w:val="333333"/>
          <w:spacing w:val="0"/>
          <w:kern w:val="0"/>
          <w:sz w:val="24"/>
          <w:szCs w:val="24"/>
          <w:u w:val="none"/>
          <w:shd w:val="clear" w:fill="FFFFFF"/>
          <w:lang w:val="en-US" w:eastAsia="zh-CN" w:bidi="ar"/>
        </w:rPr>
        <w:t>服务标准</w:t>
      </w:r>
    </w:p>
    <w:p w14:paraId="3C9031F1">
      <w:pPr>
        <w:shd w:val="clear"/>
        <w:ind w:firstLine="480" w:firstLineChars="200"/>
        <w:rPr>
          <w:rFonts w:hint="eastAsia"/>
        </w:rPr>
      </w:pPr>
      <w:r>
        <w:rPr>
          <w:rFonts w:hint="eastAsia" w:ascii="宋体" w:hAnsi="宋体" w:eastAsia="宋体" w:cs="宋体"/>
          <w:color w:val="auto"/>
          <w:kern w:val="0"/>
          <w:sz w:val="24"/>
          <w:szCs w:val="24"/>
          <w:highlight w:val="none"/>
          <w:lang w:val="zh-CN"/>
        </w:rPr>
        <w:t>符合国家各项相关质量合格标准及磋商文件中的要求</w:t>
      </w:r>
    </w:p>
    <w:p w14:paraId="214BA77B">
      <w:pPr>
        <w:rPr>
          <w:rFonts w:hint="eastAsia"/>
          <w:color w:val="auto"/>
          <w:lang w:val="zh-CN" w:eastAsia="zh-CN"/>
        </w:rPr>
      </w:pPr>
    </w:p>
    <w:p w14:paraId="7B3D1939">
      <w:pPr>
        <w:rPr>
          <w:rFonts w:hint="eastAsia"/>
          <w:color w:val="auto"/>
          <w:lang w:val="zh-CN" w:eastAsia="zh-CN"/>
        </w:rPr>
      </w:pPr>
      <w:bookmarkStart w:id="12" w:name="_Toc11984"/>
      <w:r>
        <w:rPr>
          <w:rFonts w:hint="eastAsia"/>
          <w:color w:val="auto"/>
          <w:lang w:val="zh-CN" w:eastAsia="zh-CN"/>
        </w:rPr>
        <w:br w:type="page"/>
      </w:r>
    </w:p>
    <w:p w14:paraId="6EF17DB7">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color w:val="auto"/>
          <w:lang w:val="zh-CN" w:eastAsia="zh-CN"/>
        </w:rPr>
      </w:pPr>
      <w:r>
        <w:rPr>
          <w:rFonts w:hint="eastAsia"/>
          <w:color w:val="auto"/>
          <w:lang w:val="zh-CN" w:eastAsia="zh-CN"/>
        </w:rPr>
        <w:t>第四章</w:t>
      </w:r>
      <w:r>
        <w:rPr>
          <w:rFonts w:hint="eastAsia"/>
          <w:color w:val="auto"/>
          <w:lang w:val="en-US" w:eastAsia="zh-CN"/>
        </w:rPr>
        <w:t xml:space="preserve">  </w:t>
      </w:r>
      <w:r>
        <w:rPr>
          <w:rFonts w:hint="eastAsia"/>
          <w:color w:val="auto"/>
          <w:lang w:val="zh-CN" w:eastAsia="zh-CN"/>
        </w:rPr>
        <w:t>合同主要条款</w:t>
      </w:r>
      <w:bookmarkEnd w:id="4"/>
      <w:bookmarkEnd w:id="5"/>
      <w:bookmarkEnd w:id="6"/>
      <w:bookmarkEnd w:id="7"/>
      <w:bookmarkEnd w:id="8"/>
      <w:bookmarkEnd w:id="9"/>
      <w:bookmarkEnd w:id="10"/>
      <w:bookmarkEnd w:id="11"/>
      <w:bookmarkEnd w:id="12"/>
    </w:p>
    <w:p w14:paraId="4647BA3B">
      <w:pPr>
        <w:tabs>
          <w:tab w:val="left" w:pos="487"/>
        </w:tabs>
        <w:spacing w:line="360" w:lineRule="auto"/>
        <w:jc w:val="center"/>
        <w:rPr>
          <w:rFonts w:hint="eastAsia" w:ascii="宋体" w:hAnsi="宋体" w:eastAsia="宋体" w:cs="宋体"/>
          <w:b w:val="0"/>
          <w:bCs/>
          <w:color w:val="auto"/>
          <w:sz w:val="28"/>
          <w:szCs w:val="28"/>
          <w:highlight w:val="none"/>
          <w:lang w:val="en-US" w:eastAsia="zh-CN"/>
        </w:rPr>
      </w:pPr>
      <w:bookmarkStart w:id="13" w:name="_Toc31452"/>
      <w:bookmarkStart w:id="14" w:name="_Toc5971"/>
      <w:r>
        <w:rPr>
          <w:rFonts w:hint="eastAsia" w:ascii="宋体" w:hAnsi="宋体" w:eastAsia="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rPr>
        <w:t>仅供参考，以实际签订为准）</w:t>
      </w:r>
    </w:p>
    <w:p w14:paraId="5EC2E93F">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采购人（全称）：</w:t>
      </w:r>
      <w:r>
        <w:rPr>
          <w:rFonts w:hint="eastAsia" w:ascii="宋体" w:hAnsi="宋体" w:eastAsia="宋体" w:cs="宋体"/>
          <w:b/>
          <w:color w:val="auto"/>
          <w:sz w:val="28"/>
          <w:szCs w:val="28"/>
          <w:u w:val="single"/>
        </w:rPr>
        <w:t xml:space="preserve">                           </w:t>
      </w:r>
    </w:p>
    <w:p w14:paraId="5CB9E470">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color w:val="auto"/>
          <w:sz w:val="28"/>
          <w:szCs w:val="28"/>
        </w:rPr>
      </w:pPr>
      <w:r>
        <w:rPr>
          <w:rFonts w:hint="eastAsia" w:ascii="宋体" w:hAnsi="宋体" w:eastAsia="宋体" w:cs="宋体"/>
          <w:b/>
          <w:color w:val="auto"/>
          <w:sz w:val="28"/>
          <w:szCs w:val="28"/>
          <w:lang w:eastAsia="zh-CN"/>
        </w:rPr>
        <w:t>供应商</w:t>
      </w:r>
      <w:r>
        <w:rPr>
          <w:rFonts w:hint="eastAsia" w:ascii="宋体" w:hAnsi="宋体" w:eastAsia="宋体" w:cs="宋体"/>
          <w:b/>
          <w:color w:val="auto"/>
          <w:sz w:val="28"/>
          <w:szCs w:val="28"/>
        </w:rPr>
        <w:t>（全称）：</w:t>
      </w:r>
      <w:r>
        <w:rPr>
          <w:rFonts w:hint="eastAsia" w:ascii="宋体" w:hAnsi="宋体" w:eastAsia="宋体" w:cs="宋体"/>
          <w:b/>
          <w:color w:val="auto"/>
          <w:sz w:val="28"/>
          <w:szCs w:val="28"/>
          <w:u w:val="single"/>
        </w:rPr>
        <w:t xml:space="preserve">                           </w:t>
      </w:r>
    </w:p>
    <w:p w14:paraId="7CFA697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u w:val="single"/>
        </w:rPr>
      </w:pPr>
      <w:r>
        <w:rPr>
          <w:rFonts w:hint="eastAsia" w:ascii="宋体" w:hAnsi="宋体" w:eastAsia="宋体" w:cs="宋体"/>
          <w:color w:val="auto"/>
          <w:sz w:val="28"/>
          <w:szCs w:val="28"/>
        </w:rPr>
        <w:t>根据《中华人民共和国</w:t>
      </w:r>
      <w:r>
        <w:rPr>
          <w:rFonts w:hint="eastAsia" w:ascii="宋体" w:hAnsi="宋体" w:eastAsia="宋体" w:cs="宋体"/>
          <w:color w:val="auto"/>
          <w:sz w:val="28"/>
          <w:szCs w:val="28"/>
          <w:lang w:eastAsia="zh-CN"/>
        </w:rPr>
        <w:t>民法典</w:t>
      </w:r>
      <w:r>
        <w:rPr>
          <w:rFonts w:hint="eastAsia" w:ascii="宋体" w:hAnsi="宋体" w:eastAsia="宋体" w:cs="宋体"/>
          <w:color w:val="auto"/>
          <w:sz w:val="28"/>
          <w:szCs w:val="28"/>
        </w:rPr>
        <w:t>法》及其他有关法律、法规，遵循平等、自愿、公平和诚信的原则，双方就下述项目范围与相关服务事项协商一致，订立本合同。</w:t>
      </w:r>
    </w:p>
    <w:p w14:paraId="7348A1CD">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一、项目概况</w:t>
      </w:r>
    </w:p>
    <w:p w14:paraId="4B6C095B">
      <w:pPr>
        <w:keepNext w:val="0"/>
        <w:keepLines w:val="0"/>
        <w:pageBreakBefore w:val="0"/>
        <w:widowControl w:val="0"/>
        <w:kinsoku/>
        <w:wordWrap/>
        <w:overflowPunct/>
        <w:topLinePunct w:val="0"/>
        <w:autoSpaceDE/>
        <w:autoSpaceDN/>
        <w:bidi w:val="0"/>
        <w:adjustRightInd/>
        <w:snapToGrid/>
        <w:spacing w:line="360" w:lineRule="auto"/>
        <w:ind w:firstLine="554" w:firstLineChars="198"/>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项目名称：</w:t>
      </w:r>
      <w:r>
        <w:rPr>
          <w:rFonts w:hint="eastAsia" w:ascii="宋体" w:hAnsi="宋体" w:eastAsia="宋体" w:cs="宋体"/>
          <w:color w:val="auto"/>
          <w:sz w:val="28"/>
          <w:szCs w:val="28"/>
          <w:u w:val="single"/>
        </w:rPr>
        <w:t xml:space="preserve">                                        </w:t>
      </w:r>
    </w:p>
    <w:p w14:paraId="653A8B5C">
      <w:pPr>
        <w:keepNext w:val="0"/>
        <w:keepLines w:val="0"/>
        <w:pageBreakBefore w:val="0"/>
        <w:widowControl w:val="0"/>
        <w:kinsoku/>
        <w:wordWrap/>
        <w:overflowPunct/>
        <w:topLinePunct w:val="0"/>
        <w:autoSpaceDE/>
        <w:autoSpaceDN/>
        <w:bidi w:val="0"/>
        <w:adjustRightInd/>
        <w:snapToGrid/>
        <w:spacing w:line="360" w:lineRule="auto"/>
        <w:ind w:firstLine="554" w:firstLineChars="198"/>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二</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服务</w:t>
      </w:r>
      <w:r>
        <w:rPr>
          <w:rFonts w:hint="eastAsia" w:ascii="宋体" w:hAnsi="宋体" w:eastAsia="宋体" w:cs="宋体"/>
          <w:color w:val="auto"/>
          <w:sz w:val="28"/>
          <w:szCs w:val="28"/>
        </w:rPr>
        <w:t>地点：</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甲方指定地点</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14:paraId="56BF2F0A">
      <w:pPr>
        <w:keepNext w:val="0"/>
        <w:keepLines w:val="0"/>
        <w:pageBreakBefore w:val="0"/>
        <w:widowControl w:val="0"/>
        <w:kinsoku/>
        <w:wordWrap/>
        <w:overflowPunct/>
        <w:topLinePunct w:val="0"/>
        <w:autoSpaceDE/>
        <w:autoSpaceDN/>
        <w:bidi w:val="0"/>
        <w:adjustRightInd/>
        <w:snapToGrid/>
        <w:spacing w:line="360" w:lineRule="auto"/>
        <w:ind w:firstLine="554" w:firstLineChars="198"/>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项目规模：</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14:paraId="2668D06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项目</w:t>
      </w:r>
      <w:r>
        <w:rPr>
          <w:rFonts w:hint="eastAsia" w:ascii="宋体" w:hAnsi="宋体" w:eastAsia="宋体" w:cs="宋体"/>
          <w:color w:val="auto"/>
          <w:kern w:val="0"/>
          <w:sz w:val="28"/>
          <w:szCs w:val="28"/>
        </w:rPr>
        <w:t>内容</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14:paraId="0F2D5937">
      <w:pPr>
        <w:keepNext w:val="0"/>
        <w:keepLines w:val="0"/>
        <w:pageBreakBefore w:val="0"/>
        <w:widowControl w:val="0"/>
        <w:tabs>
          <w:tab w:val="left" w:pos="480"/>
        </w:tabs>
        <w:kinsoku/>
        <w:wordWrap/>
        <w:overflowPunct/>
        <w:topLinePunct w:val="0"/>
        <w:autoSpaceDE/>
        <w:autoSpaceDN/>
        <w:bidi w:val="0"/>
        <w:adjustRightInd/>
        <w:snapToGrid/>
        <w:spacing w:line="360" w:lineRule="auto"/>
        <w:ind w:firstLine="548" w:firstLineChars="196"/>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服务周</w:t>
      </w:r>
      <w:r>
        <w:rPr>
          <w:rFonts w:hint="eastAsia" w:ascii="宋体" w:hAnsi="宋体" w:eastAsia="宋体" w:cs="宋体"/>
          <w:color w:val="auto"/>
          <w:sz w:val="28"/>
          <w:szCs w:val="28"/>
        </w:rPr>
        <w:t>期：自合同签订之日起1年</w:t>
      </w:r>
    </w:p>
    <w:p w14:paraId="0B38FADA">
      <w:pPr>
        <w:keepNext w:val="0"/>
        <w:keepLines w:val="0"/>
        <w:pageBreakBefore w:val="0"/>
        <w:widowControl w:val="0"/>
        <w:tabs>
          <w:tab w:val="left" w:pos="480"/>
        </w:tabs>
        <w:kinsoku/>
        <w:wordWrap/>
        <w:overflowPunct/>
        <w:topLinePunct w:val="0"/>
        <w:autoSpaceDE/>
        <w:autoSpaceDN/>
        <w:bidi w:val="0"/>
        <w:adjustRightInd/>
        <w:snapToGrid/>
        <w:spacing w:line="360" w:lineRule="auto"/>
        <w:ind w:firstLine="551" w:firstLineChars="196"/>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二、合同价款</w:t>
      </w:r>
    </w:p>
    <w:p w14:paraId="027F9F62">
      <w:pPr>
        <w:tabs>
          <w:tab w:val="left" w:pos="480"/>
        </w:tabs>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rPr>
        <w:t>）合同总价一次性包死，不受市场价格变化因素的影响。</w:t>
      </w:r>
    </w:p>
    <w:p w14:paraId="6BBB22A7">
      <w:pPr>
        <w:keepNext w:val="0"/>
        <w:keepLines w:val="0"/>
        <w:pageBreakBefore w:val="0"/>
        <w:widowControl w:val="0"/>
        <w:tabs>
          <w:tab w:val="left" w:pos="480"/>
        </w:tabs>
        <w:kinsoku/>
        <w:wordWrap/>
        <w:overflowPunct/>
        <w:topLinePunct w:val="0"/>
        <w:autoSpaceDE/>
        <w:autoSpaceDN/>
        <w:bidi w:val="0"/>
        <w:adjustRightInd/>
        <w:snapToGrid/>
        <w:spacing w:line="360" w:lineRule="auto"/>
        <w:ind w:firstLine="551" w:firstLineChars="196"/>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三、款项结算</w:t>
      </w:r>
    </w:p>
    <w:p w14:paraId="5714AA5F">
      <w:pPr>
        <w:keepNext w:val="0"/>
        <w:keepLines w:val="0"/>
        <w:pageBreakBefore w:val="0"/>
        <w:widowControl w:val="0"/>
        <w:tabs>
          <w:tab w:val="left" w:pos="480"/>
        </w:tabs>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（一）付款：服务完成后，根据财政能力支付。</w:t>
      </w:r>
    </w:p>
    <w:p w14:paraId="52BE9B39">
      <w:pPr>
        <w:keepNext w:val="0"/>
        <w:keepLines w:val="0"/>
        <w:pageBreakBefore w:val="0"/>
        <w:widowControl w:val="0"/>
        <w:tabs>
          <w:tab w:val="left" w:pos="480"/>
        </w:tabs>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（二）履约保证金：签订合同之日起，留合同总价的10%，作为保证金。</w:t>
      </w:r>
    </w:p>
    <w:p w14:paraId="6B7270E9">
      <w:pPr>
        <w:keepNext w:val="0"/>
        <w:keepLines w:val="0"/>
        <w:pageBreakBefore w:val="0"/>
        <w:widowControl w:val="0"/>
        <w:tabs>
          <w:tab w:val="left" w:pos="480"/>
        </w:tabs>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四、质量保证及承诺服务</w:t>
      </w:r>
    </w:p>
    <w:p w14:paraId="505593D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（一）</w:t>
      </w:r>
      <w:r>
        <w:rPr>
          <w:rFonts w:hint="eastAsia" w:ascii="宋体" w:hAnsi="宋体" w:eastAsia="宋体" w:cs="宋体"/>
          <w:color w:val="auto"/>
          <w:sz w:val="28"/>
          <w:szCs w:val="28"/>
          <w:lang w:eastAsia="zh-CN"/>
        </w:rPr>
        <w:t>货物</w:t>
      </w:r>
      <w:r>
        <w:rPr>
          <w:rFonts w:hint="eastAsia" w:ascii="宋体" w:hAnsi="宋体" w:eastAsia="宋体" w:cs="宋体"/>
          <w:color w:val="auto"/>
          <w:sz w:val="28"/>
          <w:szCs w:val="28"/>
        </w:rPr>
        <w:t>科学、可行，人员配置合理，全面满足招标要求。</w:t>
      </w:r>
    </w:p>
    <w:p w14:paraId="35A3B0D9">
      <w:pPr>
        <w:keepNext w:val="0"/>
        <w:keepLines w:val="0"/>
        <w:pageBreakBefore w:val="0"/>
        <w:widowControl w:val="0"/>
        <w:tabs>
          <w:tab w:val="left" w:pos="480"/>
        </w:tabs>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（二）符合国家有关设备要求。</w:t>
      </w:r>
    </w:p>
    <w:p w14:paraId="7B745F6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（三）供应商提供的方案，若发生侵权而产生的一切后果，由供应商负责。采购人保留索赔权力。</w:t>
      </w:r>
    </w:p>
    <w:p w14:paraId="1794A079">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五、技术与服务</w:t>
      </w:r>
    </w:p>
    <w:p w14:paraId="64553FA8">
      <w:pPr>
        <w:keepNext w:val="0"/>
        <w:keepLines w:val="0"/>
        <w:pageBreakBefore w:val="0"/>
        <w:widowControl w:val="0"/>
        <w:tabs>
          <w:tab w:val="left" w:pos="480"/>
        </w:tabs>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（一）技术资料</w:t>
      </w:r>
    </w:p>
    <w:p w14:paraId="579464E6">
      <w:pPr>
        <w:keepNext w:val="0"/>
        <w:keepLines w:val="0"/>
        <w:pageBreakBefore w:val="0"/>
        <w:widowControl w:val="0"/>
        <w:tabs>
          <w:tab w:val="left" w:pos="480"/>
        </w:tabs>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1、提供设备具体措施。</w:t>
      </w:r>
    </w:p>
    <w:p w14:paraId="11567B1E">
      <w:pPr>
        <w:keepNext w:val="0"/>
        <w:keepLines w:val="0"/>
        <w:pageBreakBefore w:val="0"/>
        <w:widowControl w:val="0"/>
        <w:tabs>
          <w:tab w:val="left" w:pos="480"/>
        </w:tabs>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2、其它资料。</w:t>
      </w:r>
    </w:p>
    <w:p w14:paraId="364D37F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（二）服务承诺：以</w:t>
      </w:r>
      <w:r>
        <w:rPr>
          <w:rFonts w:hint="eastAsia" w:ascii="宋体" w:hAnsi="宋体" w:eastAsia="宋体" w:cs="宋体"/>
          <w:color w:val="auto"/>
          <w:sz w:val="28"/>
          <w:szCs w:val="28"/>
          <w:lang w:eastAsia="zh-CN"/>
        </w:rPr>
        <w:t>磋商文件</w:t>
      </w:r>
      <w:r>
        <w:rPr>
          <w:rFonts w:hint="eastAsia" w:ascii="宋体" w:hAnsi="宋体" w:eastAsia="宋体" w:cs="宋体"/>
          <w:color w:val="auto"/>
          <w:sz w:val="28"/>
          <w:szCs w:val="28"/>
        </w:rPr>
        <w:t>、澄清表（函）、合同和随设备的相关文件为准。</w:t>
      </w:r>
    </w:p>
    <w:p w14:paraId="6D1108B9">
      <w:pPr>
        <w:keepNext w:val="0"/>
        <w:keepLines w:val="0"/>
        <w:pageBreakBefore w:val="0"/>
        <w:widowControl w:val="0"/>
        <w:tabs>
          <w:tab w:val="left" w:pos="480"/>
        </w:tabs>
        <w:kinsoku/>
        <w:wordWrap/>
        <w:overflowPunct/>
        <w:topLinePunct w:val="0"/>
        <w:autoSpaceDE/>
        <w:autoSpaceDN/>
        <w:bidi w:val="0"/>
        <w:adjustRightInd/>
        <w:snapToGrid/>
        <w:spacing w:line="360" w:lineRule="auto"/>
        <w:ind w:firstLine="551" w:firstLineChars="196"/>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六、验收</w:t>
      </w:r>
    </w:p>
    <w:p w14:paraId="2C0977B4">
      <w:pPr>
        <w:keepNext w:val="0"/>
        <w:keepLines w:val="0"/>
        <w:pageBreakBefore w:val="0"/>
        <w:widowControl w:val="0"/>
        <w:tabs>
          <w:tab w:val="left" w:pos="480"/>
        </w:tabs>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（一）采购人与招标组织机构根据合同要求，组织供应商（必要时可请有关专家）进行验收，验收合格后，填写</w:t>
      </w:r>
      <w:r>
        <w:rPr>
          <w:rFonts w:hint="eastAsia" w:ascii="宋体" w:hAnsi="宋体" w:eastAsia="宋体" w:cs="宋体"/>
          <w:bCs/>
          <w:color w:val="auto"/>
          <w:sz w:val="28"/>
          <w:szCs w:val="28"/>
        </w:rPr>
        <w:t>政府采购项目验收单（一式四份）</w:t>
      </w:r>
      <w:r>
        <w:rPr>
          <w:rFonts w:hint="eastAsia" w:ascii="宋体" w:hAnsi="宋体" w:eastAsia="宋体" w:cs="宋体"/>
          <w:color w:val="auto"/>
          <w:sz w:val="28"/>
          <w:szCs w:val="28"/>
        </w:rPr>
        <w:t>作为对</w:t>
      </w:r>
      <w:r>
        <w:rPr>
          <w:rFonts w:hint="eastAsia" w:ascii="宋体" w:hAnsi="宋体" w:eastAsia="宋体" w:cs="宋体"/>
          <w:color w:val="auto"/>
          <w:sz w:val="28"/>
          <w:szCs w:val="28"/>
          <w:lang w:val="en-US" w:eastAsia="zh-CN"/>
        </w:rPr>
        <w:t>货物</w:t>
      </w:r>
      <w:r>
        <w:rPr>
          <w:rFonts w:hint="eastAsia" w:ascii="宋体" w:hAnsi="宋体" w:eastAsia="宋体" w:cs="宋体"/>
          <w:color w:val="auto"/>
          <w:sz w:val="28"/>
          <w:szCs w:val="28"/>
        </w:rPr>
        <w:t>的最终认可。</w:t>
      </w:r>
    </w:p>
    <w:p w14:paraId="597E4CDA">
      <w:pPr>
        <w:keepNext w:val="0"/>
        <w:keepLines w:val="0"/>
        <w:pageBreakBefore w:val="0"/>
        <w:widowControl w:val="0"/>
        <w:tabs>
          <w:tab w:val="left" w:pos="480"/>
        </w:tabs>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（二）验收依据</w:t>
      </w:r>
    </w:p>
    <w:p w14:paraId="5BC61214">
      <w:pPr>
        <w:keepNext w:val="0"/>
        <w:keepLines w:val="0"/>
        <w:pageBreakBefore w:val="0"/>
        <w:widowControl w:val="0"/>
        <w:tabs>
          <w:tab w:val="left" w:pos="480"/>
        </w:tabs>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eastAsia="zh-CN"/>
        </w:rPr>
        <w:t>磋商文件</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磋商响应文件</w:t>
      </w:r>
      <w:r>
        <w:rPr>
          <w:rFonts w:hint="eastAsia" w:ascii="宋体" w:hAnsi="宋体" w:eastAsia="宋体" w:cs="宋体"/>
          <w:color w:val="auto"/>
          <w:sz w:val="28"/>
          <w:szCs w:val="28"/>
        </w:rPr>
        <w:t>、澄清表（函）；</w:t>
      </w:r>
    </w:p>
    <w:p w14:paraId="1DBEF6C0">
      <w:pPr>
        <w:keepNext w:val="0"/>
        <w:keepLines w:val="0"/>
        <w:pageBreakBefore w:val="0"/>
        <w:widowControl w:val="0"/>
        <w:tabs>
          <w:tab w:val="left" w:pos="480"/>
        </w:tabs>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2、本合同及附件文本；</w:t>
      </w:r>
    </w:p>
    <w:p w14:paraId="3D1A50C9">
      <w:pPr>
        <w:keepNext w:val="0"/>
        <w:keepLines w:val="0"/>
        <w:pageBreakBefore w:val="0"/>
        <w:widowControl w:val="0"/>
        <w:tabs>
          <w:tab w:val="left" w:pos="480"/>
        </w:tabs>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3、国家相应的标准、规范。</w:t>
      </w:r>
    </w:p>
    <w:p w14:paraId="4BB28F5B">
      <w:pPr>
        <w:keepNext w:val="0"/>
        <w:keepLines w:val="0"/>
        <w:pageBreakBefore w:val="0"/>
        <w:widowControl w:val="0"/>
        <w:tabs>
          <w:tab w:val="left" w:pos="480"/>
        </w:tabs>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七、违约责任</w:t>
      </w:r>
    </w:p>
    <w:p w14:paraId="42CCBDB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（一）按《合同法》中的相关条款执行。</w:t>
      </w:r>
    </w:p>
    <w:p w14:paraId="7D1183D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bCs/>
          <w:color w:val="auto"/>
          <w:sz w:val="28"/>
          <w:szCs w:val="28"/>
        </w:rPr>
      </w:pPr>
      <w:r>
        <w:rPr>
          <w:rFonts w:hint="eastAsia" w:ascii="宋体" w:hAnsi="宋体" w:eastAsia="宋体" w:cs="宋体"/>
          <w:color w:val="auto"/>
          <w:sz w:val="28"/>
          <w:szCs w:val="28"/>
        </w:rPr>
        <w:t>（二）未按合同要求提供设备或设备质量不能满足合同技术要求，采购人会同招标组织机构有权终止合同和对供应商的违约行为进行追究，同时按《政府采购法》有关处罚条款报监管机构进行相应的处罚。</w:t>
      </w:r>
    </w:p>
    <w:p w14:paraId="39CD70FB">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color w:val="auto"/>
          <w:sz w:val="28"/>
          <w:szCs w:val="28"/>
        </w:rPr>
      </w:pPr>
      <w:r>
        <w:rPr>
          <w:rFonts w:hint="eastAsia" w:ascii="宋体" w:hAnsi="宋体" w:eastAsia="宋体" w:cs="宋体"/>
          <w:b/>
          <w:color w:val="auto"/>
          <w:sz w:val="28"/>
          <w:szCs w:val="28"/>
        </w:rPr>
        <w:t>八、</w:t>
      </w:r>
      <w:r>
        <w:rPr>
          <w:rFonts w:hint="eastAsia" w:ascii="宋体" w:hAnsi="宋体" w:eastAsia="宋体" w:cs="宋体"/>
          <w:color w:val="auto"/>
          <w:sz w:val="28"/>
          <w:szCs w:val="28"/>
        </w:rPr>
        <w:t>合同一式4份，采购人、</w:t>
      </w:r>
      <w:r>
        <w:rPr>
          <w:rFonts w:hint="eastAsia" w:ascii="宋体" w:hAnsi="宋体" w:eastAsia="宋体" w:cs="宋体"/>
          <w:color w:val="auto"/>
          <w:sz w:val="28"/>
          <w:szCs w:val="28"/>
          <w:lang w:eastAsia="zh-CN"/>
        </w:rPr>
        <w:t>成交供应商</w:t>
      </w:r>
      <w:r>
        <w:rPr>
          <w:rFonts w:hint="eastAsia" w:ascii="宋体" w:hAnsi="宋体" w:eastAsia="宋体" w:cs="宋体"/>
          <w:color w:val="auto"/>
          <w:sz w:val="28"/>
          <w:szCs w:val="28"/>
        </w:rPr>
        <w:t>、招标组织机构各执1份，财政局备案1份。</w:t>
      </w:r>
    </w:p>
    <w:p w14:paraId="087AB81E">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b/>
          <w:color w:val="auto"/>
          <w:sz w:val="28"/>
          <w:szCs w:val="28"/>
        </w:rPr>
      </w:pPr>
    </w:p>
    <w:p w14:paraId="6F484708">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b/>
          <w:color w:val="auto"/>
          <w:sz w:val="28"/>
          <w:szCs w:val="28"/>
        </w:rPr>
      </w:pPr>
    </w:p>
    <w:p w14:paraId="4664BC5D">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b/>
          <w:color w:val="auto"/>
          <w:sz w:val="28"/>
          <w:szCs w:val="28"/>
        </w:rPr>
      </w:pPr>
    </w:p>
    <w:p w14:paraId="2AC528E9">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b/>
          <w:color w:val="auto"/>
          <w:sz w:val="28"/>
          <w:szCs w:val="28"/>
        </w:rPr>
      </w:pPr>
    </w:p>
    <w:p w14:paraId="58529429">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b/>
          <w:color w:val="auto"/>
          <w:sz w:val="28"/>
          <w:szCs w:val="28"/>
        </w:rPr>
      </w:pPr>
    </w:p>
    <w:p w14:paraId="54C73495">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b/>
          <w:color w:val="auto"/>
          <w:sz w:val="28"/>
          <w:szCs w:val="28"/>
        </w:rPr>
      </w:pPr>
    </w:p>
    <w:p w14:paraId="1AE742A8">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color w:val="auto"/>
          <w:sz w:val="28"/>
          <w:szCs w:val="28"/>
        </w:rPr>
      </w:pPr>
      <w:r>
        <w:rPr>
          <w:rFonts w:hint="eastAsia" w:ascii="宋体" w:hAnsi="宋体" w:eastAsia="宋体" w:cs="宋体"/>
          <w:b/>
          <w:color w:val="auto"/>
          <w:sz w:val="28"/>
          <w:szCs w:val="28"/>
        </w:rPr>
        <w:t>九、</w:t>
      </w:r>
      <w:r>
        <w:rPr>
          <w:rFonts w:hint="eastAsia" w:ascii="宋体" w:hAnsi="宋体" w:eastAsia="宋体" w:cs="宋体"/>
          <w:color w:val="auto"/>
          <w:sz w:val="28"/>
          <w:szCs w:val="28"/>
        </w:rPr>
        <w:t>其他（在合同中具体明确）</w:t>
      </w:r>
    </w:p>
    <w:tbl>
      <w:tblPr>
        <w:tblStyle w:val="25"/>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4"/>
        <w:gridCol w:w="4836"/>
      </w:tblGrid>
      <w:tr w14:paraId="12D4B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324" w:type="dxa"/>
            <w:vAlign w:val="top"/>
          </w:tcPr>
          <w:p w14:paraId="10CEEC09">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甲  方</w:t>
            </w:r>
          </w:p>
        </w:tc>
        <w:tc>
          <w:tcPr>
            <w:tcW w:w="4836" w:type="dxa"/>
            <w:vAlign w:val="top"/>
          </w:tcPr>
          <w:p w14:paraId="2E39AEA6">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乙  方</w:t>
            </w:r>
          </w:p>
        </w:tc>
      </w:tr>
      <w:tr w14:paraId="430A5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324" w:type="dxa"/>
            <w:vAlign w:val="center"/>
          </w:tcPr>
          <w:p w14:paraId="04037351">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采购人全称</w:t>
            </w:r>
          </w:p>
          <w:p w14:paraId="225AF987">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（盖章）</w:t>
            </w:r>
          </w:p>
        </w:tc>
        <w:tc>
          <w:tcPr>
            <w:tcW w:w="4836" w:type="dxa"/>
            <w:vAlign w:val="center"/>
          </w:tcPr>
          <w:p w14:paraId="0F52C935">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eastAsia="zh-CN"/>
              </w:rPr>
              <w:t>成交供应商</w:t>
            </w:r>
            <w:r>
              <w:rPr>
                <w:rFonts w:hint="eastAsia" w:ascii="宋体" w:hAnsi="宋体" w:eastAsia="宋体" w:cs="宋体"/>
                <w:color w:val="auto"/>
                <w:sz w:val="28"/>
                <w:szCs w:val="28"/>
              </w:rPr>
              <w:t>全称</w:t>
            </w:r>
          </w:p>
          <w:p w14:paraId="64CD9547">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（盖章）</w:t>
            </w:r>
          </w:p>
        </w:tc>
      </w:tr>
      <w:tr w14:paraId="10332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324" w:type="dxa"/>
            <w:vAlign w:val="top"/>
          </w:tcPr>
          <w:p w14:paraId="11EDCF17">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地址： </w:t>
            </w:r>
          </w:p>
        </w:tc>
        <w:tc>
          <w:tcPr>
            <w:tcW w:w="4836" w:type="dxa"/>
            <w:vAlign w:val="top"/>
          </w:tcPr>
          <w:p w14:paraId="5FF6E048">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地址：</w:t>
            </w:r>
          </w:p>
        </w:tc>
      </w:tr>
      <w:tr w14:paraId="5FCC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324" w:type="dxa"/>
            <w:vAlign w:val="top"/>
          </w:tcPr>
          <w:p w14:paraId="4E4518A4">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邮编：</w:t>
            </w:r>
          </w:p>
        </w:tc>
        <w:tc>
          <w:tcPr>
            <w:tcW w:w="4836" w:type="dxa"/>
            <w:vAlign w:val="top"/>
          </w:tcPr>
          <w:p w14:paraId="3AA340BB">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邮编：</w:t>
            </w:r>
          </w:p>
        </w:tc>
      </w:tr>
      <w:tr w14:paraId="10A6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324" w:type="dxa"/>
            <w:vAlign w:val="top"/>
          </w:tcPr>
          <w:p w14:paraId="55A0BC89">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法定代表人： </w:t>
            </w:r>
          </w:p>
        </w:tc>
        <w:tc>
          <w:tcPr>
            <w:tcW w:w="4836" w:type="dxa"/>
            <w:vAlign w:val="top"/>
          </w:tcPr>
          <w:p w14:paraId="217285C7">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p>
        </w:tc>
      </w:tr>
      <w:tr w14:paraId="5A80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324" w:type="dxa"/>
            <w:vAlign w:val="top"/>
          </w:tcPr>
          <w:p w14:paraId="12133156">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授权代表：（签字）</w:t>
            </w:r>
          </w:p>
        </w:tc>
        <w:tc>
          <w:tcPr>
            <w:tcW w:w="4836" w:type="dxa"/>
            <w:vAlign w:val="top"/>
          </w:tcPr>
          <w:p w14:paraId="5AD18ECA">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授权代表：（签字）</w:t>
            </w:r>
          </w:p>
        </w:tc>
      </w:tr>
      <w:tr w14:paraId="06B0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324" w:type="dxa"/>
            <w:vAlign w:val="top"/>
          </w:tcPr>
          <w:p w14:paraId="79CF1B48">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电话：</w:t>
            </w:r>
          </w:p>
        </w:tc>
        <w:tc>
          <w:tcPr>
            <w:tcW w:w="4836" w:type="dxa"/>
            <w:vAlign w:val="top"/>
          </w:tcPr>
          <w:p w14:paraId="59CD3320">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电话：</w:t>
            </w:r>
          </w:p>
        </w:tc>
      </w:tr>
      <w:tr w14:paraId="63FE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324" w:type="dxa"/>
            <w:vAlign w:val="top"/>
          </w:tcPr>
          <w:p w14:paraId="0FA9897D">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传真：</w:t>
            </w:r>
          </w:p>
        </w:tc>
        <w:tc>
          <w:tcPr>
            <w:tcW w:w="4836" w:type="dxa"/>
            <w:vAlign w:val="top"/>
          </w:tcPr>
          <w:p w14:paraId="3930D968">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传真：</w:t>
            </w:r>
          </w:p>
        </w:tc>
      </w:tr>
      <w:tr w14:paraId="2941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324" w:type="dxa"/>
            <w:vAlign w:val="top"/>
          </w:tcPr>
          <w:p w14:paraId="01132773">
            <w:pPr>
              <w:spacing w:line="360" w:lineRule="auto"/>
              <w:ind w:firstLine="560" w:firstLineChars="200"/>
              <w:rPr>
                <w:rFonts w:hint="eastAsia" w:ascii="宋体" w:hAnsi="宋体" w:eastAsia="宋体" w:cs="宋体"/>
                <w:color w:val="auto"/>
                <w:sz w:val="28"/>
                <w:szCs w:val="28"/>
              </w:rPr>
            </w:pPr>
          </w:p>
        </w:tc>
        <w:tc>
          <w:tcPr>
            <w:tcW w:w="4836" w:type="dxa"/>
            <w:vAlign w:val="top"/>
          </w:tcPr>
          <w:p w14:paraId="372D883A">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开户银行：</w:t>
            </w:r>
          </w:p>
        </w:tc>
      </w:tr>
      <w:tr w14:paraId="207B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324" w:type="dxa"/>
            <w:vAlign w:val="top"/>
          </w:tcPr>
          <w:p w14:paraId="261B00E7">
            <w:pPr>
              <w:spacing w:line="360" w:lineRule="auto"/>
              <w:ind w:firstLine="560" w:firstLineChars="200"/>
              <w:rPr>
                <w:rFonts w:hint="eastAsia" w:ascii="宋体" w:hAnsi="宋体" w:eastAsia="宋体" w:cs="宋体"/>
                <w:color w:val="auto"/>
                <w:sz w:val="28"/>
                <w:szCs w:val="28"/>
              </w:rPr>
            </w:pPr>
          </w:p>
        </w:tc>
        <w:tc>
          <w:tcPr>
            <w:tcW w:w="4836" w:type="dxa"/>
            <w:vAlign w:val="top"/>
          </w:tcPr>
          <w:p w14:paraId="2463D762">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帐号：</w:t>
            </w:r>
          </w:p>
        </w:tc>
      </w:tr>
      <w:tr w14:paraId="7D9C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324" w:type="dxa"/>
            <w:vAlign w:val="top"/>
          </w:tcPr>
          <w:p w14:paraId="56575369">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日期：   年  月  日</w:t>
            </w:r>
          </w:p>
        </w:tc>
        <w:tc>
          <w:tcPr>
            <w:tcW w:w="4836" w:type="dxa"/>
            <w:vAlign w:val="top"/>
          </w:tcPr>
          <w:p w14:paraId="734BC674">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日期：   年  月  日</w:t>
            </w:r>
          </w:p>
        </w:tc>
      </w:tr>
    </w:tbl>
    <w:p w14:paraId="4FCF114B">
      <w:pPr>
        <w:pStyle w:val="2"/>
        <w:jc w:val="both"/>
        <w:rPr>
          <w:rFonts w:hint="eastAsia" w:eastAsiaTheme="minorEastAsia"/>
          <w:color w:val="auto"/>
          <w:lang w:val="en-US" w:eastAsia="zh-CN"/>
        </w:rPr>
      </w:pPr>
      <w:bookmarkStart w:id="15" w:name="_Toc7339"/>
      <w:bookmarkStart w:id="16" w:name="_Toc26448"/>
      <w:bookmarkStart w:id="17" w:name="_Toc17776"/>
      <w:bookmarkStart w:id="18" w:name="_Toc20285"/>
    </w:p>
    <w:p w14:paraId="1C259835">
      <w:pPr>
        <w:pStyle w:val="2"/>
        <w:jc w:val="both"/>
        <w:rPr>
          <w:rFonts w:hint="eastAsia"/>
          <w:color w:val="auto"/>
          <w:lang w:val="zh-CN"/>
        </w:rPr>
      </w:pPr>
    </w:p>
    <w:p w14:paraId="76DC7D85">
      <w:pPr>
        <w:rPr>
          <w:rFonts w:hint="eastAsia"/>
          <w:color w:val="auto"/>
          <w:lang w:val="zh-CN"/>
        </w:rPr>
      </w:pPr>
    </w:p>
    <w:p w14:paraId="67587B0C">
      <w:pPr>
        <w:pStyle w:val="17"/>
        <w:rPr>
          <w:rFonts w:hint="eastAsia"/>
          <w:color w:val="auto"/>
          <w:lang w:val="zh-CN"/>
        </w:rPr>
      </w:pPr>
    </w:p>
    <w:p w14:paraId="3D29667E">
      <w:pPr>
        <w:pStyle w:val="17"/>
        <w:rPr>
          <w:rFonts w:hint="eastAsia"/>
          <w:color w:val="auto"/>
          <w:lang w:val="zh-CN"/>
        </w:rPr>
      </w:pPr>
    </w:p>
    <w:p w14:paraId="7B3C28A1">
      <w:pPr>
        <w:pStyle w:val="17"/>
        <w:rPr>
          <w:rFonts w:hint="eastAsia"/>
          <w:color w:val="auto"/>
          <w:lang w:val="zh-CN"/>
        </w:rPr>
      </w:pPr>
    </w:p>
    <w:p w14:paraId="2A952505">
      <w:pPr>
        <w:pStyle w:val="2"/>
        <w:jc w:val="center"/>
        <w:rPr>
          <w:rFonts w:hint="eastAsia"/>
          <w:color w:val="auto"/>
          <w:lang w:val="zh-CN"/>
        </w:rPr>
      </w:pPr>
      <w:bookmarkStart w:id="19" w:name="_Toc25239"/>
      <w:r>
        <w:rPr>
          <w:rFonts w:hint="eastAsia"/>
          <w:color w:val="auto"/>
          <w:lang w:val="zh-CN"/>
        </w:rPr>
        <w:t>第五章</w:t>
      </w:r>
      <w:r>
        <w:rPr>
          <w:rFonts w:hint="eastAsia"/>
          <w:color w:val="auto"/>
        </w:rPr>
        <w:t xml:space="preserve">  </w:t>
      </w:r>
      <w:r>
        <w:rPr>
          <w:rFonts w:hint="eastAsia"/>
          <w:color w:val="auto"/>
          <w:lang w:val="zh-CN"/>
        </w:rPr>
        <w:t>磋商响应文件格式</w:t>
      </w:r>
      <w:bookmarkEnd w:id="13"/>
      <w:bookmarkEnd w:id="14"/>
      <w:bookmarkEnd w:id="15"/>
      <w:bookmarkEnd w:id="16"/>
      <w:bookmarkEnd w:id="17"/>
      <w:bookmarkEnd w:id="18"/>
      <w:bookmarkEnd w:id="19"/>
    </w:p>
    <w:p w14:paraId="07962C06">
      <w:pPr>
        <w:autoSpaceDE w:val="0"/>
        <w:autoSpaceDN w:val="0"/>
        <w:adjustRightInd w:val="0"/>
        <w:spacing w:line="360" w:lineRule="auto"/>
        <w:outlineLvl w:val="0"/>
        <w:rPr>
          <w:rFonts w:hint="eastAsia" w:ascii="宋体" w:hAnsi="宋体" w:eastAsia="宋体" w:cs="宋体"/>
          <w:b/>
          <w:bCs/>
          <w:color w:val="auto"/>
          <w:sz w:val="24"/>
          <w:szCs w:val="24"/>
          <w:highlight w:val="none"/>
          <w:lang w:val="zh-CN"/>
        </w:rPr>
      </w:pPr>
    </w:p>
    <w:p w14:paraId="1184ABB6">
      <w:pPr>
        <w:autoSpaceDE w:val="0"/>
        <w:autoSpaceDN w:val="0"/>
        <w:adjustRightInd w:val="0"/>
        <w:spacing w:line="360" w:lineRule="auto"/>
        <w:ind w:firstLine="42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注：磋商响应文件必须按照磋商文件要求制作、装订、密封、递交。</w:t>
      </w:r>
    </w:p>
    <w:p w14:paraId="285AB1A1">
      <w:pPr>
        <w:autoSpaceDE w:val="0"/>
        <w:autoSpaceDN w:val="0"/>
        <w:adjustRightInd w:val="0"/>
        <w:spacing w:line="360" w:lineRule="auto"/>
        <w:ind w:firstLine="420"/>
        <w:jc w:val="center"/>
        <w:rPr>
          <w:rFonts w:hint="eastAsia" w:ascii="宋体" w:hAnsi="宋体" w:eastAsia="宋体" w:cs="宋体"/>
          <w:b/>
          <w:bCs/>
          <w:color w:val="auto"/>
          <w:sz w:val="24"/>
          <w:szCs w:val="24"/>
          <w:highlight w:val="none"/>
        </w:rPr>
      </w:pPr>
    </w:p>
    <w:p w14:paraId="7AC8825E">
      <w:pPr>
        <w:spacing w:line="360" w:lineRule="auto"/>
        <w:ind w:left="284"/>
        <w:rPr>
          <w:rFonts w:hint="eastAsia" w:ascii="宋体" w:hAnsi="宋体" w:eastAsia="宋体" w:cs="宋体"/>
          <w:b/>
          <w:bCs/>
          <w:color w:val="auto"/>
          <w:sz w:val="24"/>
          <w:szCs w:val="24"/>
          <w:highlight w:val="none"/>
          <w:lang w:val="zh-CN"/>
        </w:rPr>
      </w:pPr>
    </w:p>
    <w:p w14:paraId="1EA37C14">
      <w:pPr>
        <w:pStyle w:val="36"/>
        <w:spacing w:line="360" w:lineRule="auto"/>
        <w:rPr>
          <w:rFonts w:hint="eastAsia" w:ascii="宋体" w:hAnsi="宋体" w:eastAsia="宋体" w:cs="宋体"/>
          <w:b w:val="0"/>
          <w:bCs/>
          <w:color w:val="auto"/>
          <w:sz w:val="24"/>
          <w:szCs w:val="24"/>
          <w:highlight w:val="none"/>
        </w:rPr>
      </w:pPr>
    </w:p>
    <w:p w14:paraId="60007626">
      <w:pPr>
        <w:pStyle w:val="36"/>
        <w:spacing w:line="360" w:lineRule="auto"/>
        <w:rPr>
          <w:rFonts w:hint="eastAsia" w:ascii="宋体" w:hAnsi="宋体" w:eastAsia="宋体" w:cs="宋体"/>
          <w:b w:val="0"/>
          <w:bCs/>
          <w:color w:val="auto"/>
          <w:sz w:val="24"/>
          <w:szCs w:val="24"/>
          <w:highlight w:val="none"/>
        </w:rPr>
      </w:pPr>
    </w:p>
    <w:p w14:paraId="52E43445">
      <w:pPr>
        <w:pStyle w:val="36"/>
        <w:spacing w:line="360" w:lineRule="auto"/>
        <w:rPr>
          <w:rFonts w:hint="eastAsia" w:ascii="宋体" w:hAnsi="宋体" w:eastAsia="宋体" w:cs="宋体"/>
          <w:b w:val="0"/>
          <w:bCs/>
          <w:color w:val="auto"/>
          <w:sz w:val="24"/>
          <w:szCs w:val="24"/>
          <w:highlight w:val="none"/>
        </w:rPr>
      </w:pPr>
    </w:p>
    <w:p w14:paraId="5B538B52">
      <w:pPr>
        <w:pStyle w:val="36"/>
        <w:spacing w:line="360" w:lineRule="auto"/>
        <w:rPr>
          <w:rFonts w:hint="eastAsia" w:ascii="宋体" w:hAnsi="宋体" w:eastAsia="宋体" w:cs="宋体"/>
          <w:b w:val="0"/>
          <w:bCs/>
          <w:color w:val="auto"/>
          <w:sz w:val="24"/>
          <w:szCs w:val="24"/>
          <w:highlight w:val="none"/>
        </w:rPr>
      </w:pPr>
    </w:p>
    <w:p w14:paraId="1161D9E9">
      <w:pPr>
        <w:pStyle w:val="36"/>
        <w:spacing w:line="360" w:lineRule="auto"/>
        <w:rPr>
          <w:rFonts w:hint="eastAsia" w:ascii="宋体" w:hAnsi="宋体" w:eastAsia="宋体" w:cs="宋体"/>
          <w:b w:val="0"/>
          <w:bCs/>
          <w:color w:val="auto"/>
          <w:sz w:val="24"/>
          <w:szCs w:val="24"/>
          <w:highlight w:val="none"/>
        </w:rPr>
      </w:pPr>
    </w:p>
    <w:p w14:paraId="5D9225AB">
      <w:pPr>
        <w:spacing w:line="360" w:lineRule="auto"/>
        <w:outlineLvl w:val="0"/>
        <w:rPr>
          <w:rFonts w:hint="eastAsia" w:ascii="宋体" w:hAnsi="宋体" w:eastAsia="宋体" w:cs="宋体"/>
          <w:b/>
          <w:bCs/>
          <w:color w:val="auto"/>
          <w:sz w:val="24"/>
          <w:szCs w:val="24"/>
          <w:highlight w:val="none"/>
        </w:rPr>
      </w:pPr>
    </w:p>
    <w:p w14:paraId="72DF63DC">
      <w:pPr>
        <w:widowControl/>
        <w:spacing w:line="360" w:lineRule="auto"/>
        <w:jc w:val="center"/>
        <w:rPr>
          <w:rFonts w:hint="eastAsia" w:ascii="宋体" w:hAnsi="宋体" w:eastAsia="宋体" w:cs="宋体"/>
          <w:color w:val="auto"/>
          <w:kern w:val="0"/>
          <w:sz w:val="24"/>
          <w:szCs w:val="24"/>
          <w:highlight w:val="none"/>
        </w:rPr>
      </w:pPr>
    </w:p>
    <w:p w14:paraId="4A2E39B9">
      <w:pPr>
        <w:widowControl/>
        <w:spacing w:line="360" w:lineRule="auto"/>
        <w:jc w:val="center"/>
        <w:rPr>
          <w:rFonts w:hint="eastAsia" w:ascii="宋体" w:hAnsi="宋体" w:eastAsia="宋体" w:cs="宋体"/>
          <w:color w:val="auto"/>
          <w:kern w:val="0"/>
          <w:sz w:val="24"/>
          <w:szCs w:val="24"/>
          <w:highlight w:val="none"/>
        </w:rPr>
      </w:pPr>
    </w:p>
    <w:p w14:paraId="4FE8D22C">
      <w:pPr>
        <w:pStyle w:val="32"/>
        <w:rPr>
          <w:rFonts w:hint="eastAsia" w:eastAsia="宋体"/>
          <w:color w:val="auto"/>
          <w:lang w:eastAsia="zh-CN"/>
        </w:rPr>
      </w:pPr>
    </w:p>
    <w:p w14:paraId="41C7DF6F">
      <w:pPr>
        <w:pStyle w:val="32"/>
        <w:rPr>
          <w:rFonts w:hint="eastAsia" w:eastAsia="宋体"/>
          <w:color w:val="auto"/>
          <w:lang w:eastAsia="zh-CN"/>
        </w:rPr>
      </w:pPr>
    </w:p>
    <w:p w14:paraId="06292E89">
      <w:pPr>
        <w:pStyle w:val="32"/>
        <w:ind w:left="0" w:leftChars="0" w:firstLine="0" w:firstLineChars="0"/>
        <w:rPr>
          <w:rFonts w:hint="eastAsia" w:eastAsia="宋体"/>
          <w:color w:val="auto"/>
          <w:lang w:eastAsia="zh-CN"/>
        </w:rPr>
      </w:pPr>
    </w:p>
    <w:p w14:paraId="24E0D298">
      <w:pPr>
        <w:spacing w:line="360" w:lineRule="auto"/>
        <w:ind w:left="284"/>
        <w:rPr>
          <w:rFonts w:hint="eastAsia" w:ascii="宋体" w:hAnsi="宋体" w:eastAsia="宋体" w:cs="宋体"/>
          <w:b/>
          <w:bCs/>
          <w:color w:val="auto"/>
          <w:sz w:val="24"/>
          <w:szCs w:val="24"/>
          <w:highlight w:val="none"/>
          <w:lang w:val="zh-CN"/>
        </w:rPr>
      </w:pPr>
    </w:p>
    <w:p w14:paraId="6E12DDB8">
      <w:pPr>
        <w:pStyle w:val="36"/>
        <w:spacing w:line="360" w:lineRule="auto"/>
        <w:rPr>
          <w:rFonts w:hint="eastAsia" w:ascii="宋体" w:hAnsi="宋体" w:eastAsia="宋体" w:cs="宋体"/>
          <w:b w:val="0"/>
          <w:bCs/>
          <w:color w:val="auto"/>
          <w:sz w:val="24"/>
          <w:szCs w:val="24"/>
          <w:highlight w:val="none"/>
        </w:rPr>
      </w:pPr>
    </w:p>
    <w:p w14:paraId="3ABA9492">
      <w:pPr>
        <w:pStyle w:val="36"/>
        <w:spacing w:line="360" w:lineRule="auto"/>
        <w:rPr>
          <w:rFonts w:hint="eastAsia" w:ascii="宋体" w:hAnsi="宋体" w:eastAsia="宋体" w:cs="宋体"/>
          <w:b w:val="0"/>
          <w:bCs/>
          <w:color w:val="auto"/>
          <w:sz w:val="24"/>
          <w:szCs w:val="24"/>
          <w:highlight w:val="none"/>
        </w:rPr>
      </w:pPr>
    </w:p>
    <w:p w14:paraId="5C067A04">
      <w:pPr>
        <w:pStyle w:val="36"/>
        <w:spacing w:line="360" w:lineRule="auto"/>
        <w:rPr>
          <w:rFonts w:hint="eastAsia" w:ascii="宋体" w:hAnsi="宋体" w:eastAsia="宋体" w:cs="宋体"/>
          <w:b w:val="0"/>
          <w:bCs/>
          <w:color w:val="auto"/>
          <w:sz w:val="24"/>
          <w:szCs w:val="24"/>
          <w:highlight w:val="none"/>
        </w:rPr>
      </w:pPr>
    </w:p>
    <w:p w14:paraId="33F057E4">
      <w:pPr>
        <w:pStyle w:val="36"/>
        <w:spacing w:line="360" w:lineRule="auto"/>
        <w:jc w:val="both"/>
        <w:rPr>
          <w:rFonts w:hint="eastAsia" w:ascii="宋体" w:hAnsi="宋体" w:eastAsia="宋体" w:cs="宋体"/>
          <w:b w:val="0"/>
          <w:bCs/>
          <w:color w:val="auto"/>
          <w:sz w:val="24"/>
          <w:szCs w:val="24"/>
          <w:highlight w:val="none"/>
        </w:rPr>
      </w:pPr>
    </w:p>
    <w:p w14:paraId="1AF939C3">
      <w:pPr>
        <w:pStyle w:val="36"/>
        <w:spacing w:line="360" w:lineRule="auto"/>
        <w:jc w:val="both"/>
        <w:rPr>
          <w:rFonts w:hint="eastAsia" w:ascii="宋体" w:hAnsi="宋体" w:eastAsia="宋体" w:cs="宋体"/>
          <w:b w:val="0"/>
          <w:bCs/>
          <w:color w:val="auto"/>
          <w:sz w:val="24"/>
          <w:szCs w:val="24"/>
          <w:highlight w:val="none"/>
        </w:rPr>
      </w:pPr>
    </w:p>
    <w:p w14:paraId="380A4097">
      <w:pPr>
        <w:pStyle w:val="36"/>
        <w:spacing w:line="360" w:lineRule="auto"/>
        <w:jc w:val="both"/>
        <w:rPr>
          <w:rFonts w:hint="eastAsia" w:ascii="宋体" w:hAnsi="宋体" w:eastAsia="宋体" w:cs="宋体"/>
          <w:b w:val="0"/>
          <w:bCs/>
          <w:color w:val="auto"/>
          <w:sz w:val="24"/>
          <w:szCs w:val="24"/>
          <w:highlight w:val="none"/>
        </w:rPr>
      </w:pPr>
    </w:p>
    <w:p w14:paraId="6C0E1EE5">
      <w:pPr>
        <w:pStyle w:val="36"/>
        <w:spacing w:line="360" w:lineRule="auto"/>
        <w:jc w:val="both"/>
        <w:rPr>
          <w:rFonts w:hint="eastAsia" w:ascii="宋体" w:hAnsi="宋体" w:eastAsia="宋体" w:cs="宋体"/>
          <w:b w:val="0"/>
          <w:bCs/>
          <w:color w:val="auto"/>
          <w:sz w:val="24"/>
          <w:szCs w:val="24"/>
          <w:highlight w:val="none"/>
        </w:rPr>
      </w:pPr>
    </w:p>
    <w:p w14:paraId="3C0B46A4">
      <w:pPr>
        <w:pStyle w:val="36"/>
        <w:spacing w:line="360" w:lineRule="auto"/>
        <w:jc w:val="both"/>
        <w:rPr>
          <w:rFonts w:hint="eastAsia" w:ascii="宋体" w:hAnsi="宋体" w:eastAsia="宋体" w:cs="宋体"/>
          <w:b w:val="0"/>
          <w:bCs/>
          <w:color w:val="auto"/>
          <w:sz w:val="24"/>
          <w:szCs w:val="24"/>
          <w:highlight w:val="none"/>
        </w:rPr>
      </w:pPr>
    </w:p>
    <w:p w14:paraId="05B857C7">
      <w:pPr>
        <w:pStyle w:val="36"/>
        <w:spacing w:line="360" w:lineRule="auto"/>
        <w:jc w:val="both"/>
        <w:rPr>
          <w:rFonts w:hint="eastAsia" w:ascii="宋体" w:hAnsi="宋体" w:eastAsia="宋体" w:cs="宋体"/>
          <w:b w:val="0"/>
          <w:bCs/>
          <w:color w:val="auto"/>
          <w:sz w:val="24"/>
          <w:szCs w:val="24"/>
          <w:highlight w:val="none"/>
        </w:rPr>
      </w:pPr>
    </w:p>
    <w:p w14:paraId="04F275DE">
      <w:pPr>
        <w:pStyle w:val="36"/>
        <w:spacing w:line="360" w:lineRule="auto"/>
        <w:jc w:val="both"/>
        <w:rPr>
          <w:rFonts w:hint="eastAsia" w:ascii="宋体" w:hAnsi="宋体" w:eastAsia="宋体" w:cs="宋体"/>
          <w:b w:val="0"/>
          <w:bCs/>
          <w:color w:val="auto"/>
          <w:sz w:val="24"/>
          <w:szCs w:val="24"/>
          <w:highlight w:val="none"/>
        </w:rPr>
      </w:pPr>
    </w:p>
    <w:p w14:paraId="0B0E062E">
      <w:pPr>
        <w:pStyle w:val="36"/>
        <w:spacing w:line="360" w:lineRule="auto"/>
        <w:jc w:val="both"/>
        <w:rPr>
          <w:rFonts w:hint="eastAsia" w:ascii="宋体" w:hAnsi="宋体" w:eastAsia="宋体" w:cs="宋体"/>
          <w:b w:val="0"/>
          <w:bCs/>
          <w:color w:val="auto"/>
          <w:sz w:val="24"/>
          <w:szCs w:val="24"/>
          <w:highlight w:val="none"/>
        </w:rPr>
      </w:pPr>
    </w:p>
    <w:p w14:paraId="49AAC56D">
      <w:pPr>
        <w:spacing w:line="360" w:lineRule="auto"/>
        <w:ind w:firstLine="6425" w:firstLineChars="2000"/>
        <w:jc w:val="righ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（正本／副本）</w:t>
      </w:r>
    </w:p>
    <w:p w14:paraId="482B61B1">
      <w:pPr>
        <w:pStyle w:val="32"/>
        <w:ind w:left="0" w:leftChars="0" w:firstLine="0" w:firstLineChars="0"/>
        <w:jc w:val="center"/>
        <w:rPr>
          <w:rFonts w:hint="eastAsia" w:ascii="宋体" w:hAnsi="宋体" w:eastAsia="宋体" w:cs="宋体"/>
          <w:b/>
          <w:bCs/>
          <w:color w:val="auto"/>
          <w:sz w:val="48"/>
          <w:szCs w:val="48"/>
          <w:highlight w:val="none"/>
          <w:lang w:val="en-US" w:eastAsia="zh-CN"/>
        </w:rPr>
      </w:pPr>
    </w:p>
    <w:p w14:paraId="53D8BF5D">
      <w:pPr>
        <w:spacing w:line="360" w:lineRule="auto"/>
        <w:jc w:val="center"/>
        <w:rPr>
          <w:rFonts w:hint="eastAsia" w:ascii="微软雅黑" w:hAnsi="微软雅黑" w:eastAsia="微软雅黑" w:cs="微软雅黑"/>
          <w:b w:val="0"/>
          <w:bCs/>
          <w:color w:val="auto"/>
          <w:sz w:val="48"/>
          <w:szCs w:val="48"/>
          <w:highlight w:val="none"/>
        </w:rPr>
      </w:pPr>
      <w:r>
        <w:rPr>
          <w:rFonts w:hint="eastAsia" w:ascii="微软雅黑" w:hAnsi="微软雅黑" w:eastAsia="微软雅黑" w:cs="微软雅黑"/>
          <w:b w:val="0"/>
          <w:bCs/>
          <w:color w:val="auto"/>
          <w:sz w:val="48"/>
          <w:szCs w:val="48"/>
          <w:highlight w:val="none"/>
          <w:lang w:val="en-US" w:eastAsia="zh-CN"/>
        </w:rPr>
        <w:t>吴起县地质灾害“隐患点+风险区”双控核查工作中介服务项目</w:t>
      </w:r>
    </w:p>
    <w:p w14:paraId="5DD61AF0">
      <w:pPr>
        <w:spacing w:line="360" w:lineRule="auto"/>
        <w:jc w:val="both"/>
        <w:rPr>
          <w:rFonts w:hint="eastAsia" w:ascii="宋体" w:hAnsi="宋体" w:eastAsia="宋体" w:cs="宋体"/>
          <w:b/>
          <w:bCs w:val="0"/>
          <w:color w:val="auto"/>
          <w:spacing w:val="4"/>
          <w:sz w:val="52"/>
          <w:szCs w:val="52"/>
          <w:highlight w:val="none"/>
          <w:lang w:val="en-US" w:eastAsia="zh-CN"/>
        </w:rPr>
      </w:pPr>
    </w:p>
    <w:p w14:paraId="6D8E74C2">
      <w:pPr>
        <w:spacing w:line="360" w:lineRule="auto"/>
        <w:jc w:val="center"/>
        <w:rPr>
          <w:rFonts w:hint="eastAsia" w:ascii="宋体" w:hAnsi="宋体" w:eastAsia="宋体" w:cs="宋体"/>
          <w:b/>
          <w:bCs w:val="0"/>
          <w:color w:val="auto"/>
          <w:spacing w:val="4"/>
          <w:sz w:val="52"/>
          <w:szCs w:val="52"/>
          <w:highlight w:val="none"/>
          <w:lang w:val="en-US" w:eastAsia="zh-CN"/>
        </w:rPr>
      </w:pPr>
    </w:p>
    <w:p w14:paraId="3BF49F5A">
      <w:pPr>
        <w:spacing w:line="360" w:lineRule="auto"/>
        <w:jc w:val="center"/>
        <w:rPr>
          <w:rFonts w:hint="eastAsia" w:ascii="宋体" w:hAnsi="宋体" w:eastAsia="宋体" w:cs="宋体"/>
          <w:b/>
          <w:bCs w:val="0"/>
          <w:color w:val="auto"/>
          <w:spacing w:val="4"/>
          <w:sz w:val="52"/>
          <w:szCs w:val="52"/>
          <w:highlight w:val="none"/>
          <w:lang w:val="en-US" w:eastAsia="zh-CN"/>
        </w:rPr>
      </w:pPr>
      <w:r>
        <w:rPr>
          <w:rFonts w:hint="eastAsia" w:ascii="宋体" w:hAnsi="宋体" w:eastAsia="宋体" w:cs="宋体"/>
          <w:b/>
          <w:bCs w:val="0"/>
          <w:color w:val="auto"/>
          <w:spacing w:val="4"/>
          <w:sz w:val="52"/>
          <w:szCs w:val="52"/>
          <w:highlight w:val="none"/>
          <w:lang w:val="en-US" w:eastAsia="zh-CN"/>
        </w:rPr>
        <w:t>磋商响应文件</w:t>
      </w:r>
    </w:p>
    <w:p w14:paraId="33A25C34">
      <w:pPr>
        <w:spacing w:line="360" w:lineRule="auto"/>
        <w:jc w:val="center"/>
        <w:rPr>
          <w:rFonts w:hint="eastAsia" w:ascii="宋体" w:hAnsi="宋体" w:eastAsia="宋体" w:cs="宋体"/>
          <w:b/>
          <w:color w:val="auto"/>
          <w:spacing w:val="4"/>
          <w:sz w:val="24"/>
          <w:szCs w:val="24"/>
          <w:highlight w:val="none"/>
        </w:rPr>
      </w:pPr>
    </w:p>
    <w:p w14:paraId="11C3FD81">
      <w:pPr>
        <w:tabs>
          <w:tab w:val="center" w:pos="4819"/>
          <w:tab w:val="left" w:pos="8100"/>
        </w:tabs>
        <w:spacing w:line="360" w:lineRule="auto"/>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采购编号:</w:t>
      </w:r>
      <w:r>
        <w:rPr>
          <w:rFonts w:hint="eastAsia" w:ascii="宋体" w:hAnsi="宋体" w:eastAsia="宋体" w:cs="宋体"/>
          <w:b/>
          <w:bCs/>
          <w:color w:val="auto"/>
          <w:sz w:val="32"/>
          <w:szCs w:val="32"/>
          <w:highlight w:val="none"/>
          <w:lang w:eastAsia="zh-CN"/>
        </w:rPr>
        <w:t>HC-ZFCG-2024-02</w:t>
      </w:r>
      <w:r>
        <w:rPr>
          <w:rFonts w:hint="eastAsia" w:ascii="宋体" w:hAnsi="宋体" w:eastAsia="宋体" w:cs="宋体"/>
          <w:b/>
          <w:bCs/>
          <w:color w:val="auto"/>
          <w:sz w:val="32"/>
          <w:szCs w:val="32"/>
          <w:highlight w:val="none"/>
          <w:lang w:val="en-US" w:eastAsia="zh-CN"/>
        </w:rPr>
        <w:t>6</w:t>
      </w:r>
    </w:p>
    <w:p w14:paraId="47430AB5">
      <w:pPr>
        <w:tabs>
          <w:tab w:val="center" w:pos="4819"/>
          <w:tab w:val="left" w:pos="8100"/>
        </w:tabs>
        <w:spacing w:line="360" w:lineRule="auto"/>
        <w:jc w:val="center"/>
        <w:rPr>
          <w:rFonts w:hint="eastAsia" w:ascii="宋体" w:hAnsi="宋体" w:eastAsia="宋体" w:cs="宋体"/>
          <w:b/>
          <w:bCs/>
          <w:color w:val="auto"/>
          <w:sz w:val="32"/>
          <w:szCs w:val="32"/>
          <w:highlight w:val="none"/>
        </w:rPr>
      </w:pPr>
    </w:p>
    <w:p w14:paraId="371369DB">
      <w:pPr>
        <w:tabs>
          <w:tab w:val="center" w:pos="4819"/>
          <w:tab w:val="left" w:pos="8100"/>
        </w:tabs>
        <w:spacing w:line="360" w:lineRule="auto"/>
        <w:jc w:val="center"/>
        <w:rPr>
          <w:rFonts w:hint="eastAsia" w:ascii="宋体" w:hAnsi="宋体" w:eastAsia="宋体" w:cs="宋体"/>
          <w:color w:val="auto"/>
        </w:rPr>
      </w:pPr>
      <w:r>
        <w:rPr>
          <w:rFonts w:hint="eastAsia" w:ascii="宋体" w:hAnsi="宋体" w:eastAsia="宋体" w:cs="宋体"/>
          <w:b/>
          <w:bCs/>
          <w:color w:val="auto"/>
          <w:sz w:val="32"/>
          <w:szCs w:val="32"/>
          <w:highlight w:val="none"/>
        </w:rPr>
        <w:t xml:space="preserve"> </w:t>
      </w:r>
    </w:p>
    <w:p w14:paraId="4953DBA3">
      <w:pPr>
        <w:spacing w:line="360" w:lineRule="auto"/>
        <w:rPr>
          <w:rFonts w:hint="eastAsia" w:ascii="宋体" w:hAnsi="宋体" w:eastAsia="宋体" w:cs="宋体"/>
          <w:b/>
          <w:bCs/>
          <w:color w:val="auto"/>
          <w:spacing w:val="20"/>
          <w:sz w:val="24"/>
          <w:szCs w:val="24"/>
          <w:highlight w:val="none"/>
        </w:rPr>
      </w:pPr>
    </w:p>
    <w:p w14:paraId="3306DE0F">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供  应  商：</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 xml:space="preserve">（盖 章）  </w:t>
      </w:r>
    </w:p>
    <w:p w14:paraId="56E8CE5A">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法定代表人</w:t>
      </w:r>
    </w:p>
    <w:p w14:paraId="656E7676">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或</w:t>
      </w:r>
      <w:r>
        <w:rPr>
          <w:rFonts w:hint="eastAsia" w:ascii="宋体" w:hAnsi="宋体" w:eastAsia="宋体" w:cs="宋体"/>
          <w:b/>
          <w:bCs/>
          <w:color w:val="auto"/>
          <w:spacing w:val="20"/>
          <w:sz w:val="32"/>
          <w:szCs w:val="32"/>
          <w:highlight w:val="none"/>
          <w:lang w:eastAsia="zh-CN"/>
        </w:rPr>
        <w:t>其委托代理人</w:t>
      </w:r>
      <w:r>
        <w:rPr>
          <w:rFonts w:hint="eastAsia" w:ascii="宋体" w:hAnsi="宋体" w:eastAsia="宋体" w:cs="宋体"/>
          <w:b/>
          <w:bCs/>
          <w:color w:val="auto"/>
          <w:spacing w:val="20"/>
          <w:sz w:val="32"/>
          <w:szCs w:val="32"/>
          <w:highlight w:val="none"/>
        </w:rPr>
        <w:t>：</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（签字或盖章）</w:t>
      </w:r>
    </w:p>
    <w:p w14:paraId="7271B591">
      <w:pPr>
        <w:spacing w:line="480" w:lineRule="auto"/>
        <w:ind w:firstLine="177" w:firstLineChars="49"/>
        <w:rPr>
          <w:rFonts w:hint="eastAsia" w:ascii="宋体" w:hAnsi="宋体" w:eastAsia="宋体" w:cs="宋体"/>
          <w:color w:val="auto"/>
          <w:sz w:val="28"/>
          <w:szCs w:val="28"/>
          <w:highlight w:val="none"/>
          <w:lang w:eastAsia="zh-CN"/>
        </w:rPr>
      </w:pPr>
      <w:r>
        <w:rPr>
          <w:rFonts w:hint="eastAsia" w:ascii="宋体" w:hAnsi="宋体" w:eastAsia="宋体" w:cs="宋体"/>
          <w:b/>
          <w:bCs/>
          <w:color w:val="auto"/>
          <w:spacing w:val="20"/>
          <w:sz w:val="32"/>
          <w:szCs w:val="32"/>
          <w:highlight w:val="none"/>
        </w:rPr>
        <w:t>日      期：</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年</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月</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日</w:t>
      </w:r>
      <w:bookmarkStart w:id="20" w:name="_Toc28393"/>
      <w:bookmarkStart w:id="21" w:name="_Toc5551"/>
      <w:bookmarkStart w:id="22" w:name="_Toc255573139"/>
    </w:p>
    <w:p w14:paraId="43037865">
      <w:pPr>
        <w:pStyle w:val="36"/>
        <w:spacing w:line="360" w:lineRule="auto"/>
        <w:rPr>
          <w:rFonts w:hint="eastAsia" w:ascii="宋体" w:hAnsi="宋体" w:eastAsia="宋体" w:cs="宋体"/>
          <w:color w:val="auto"/>
          <w:sz w:val="44"/>
          <w:szCs w:val="44"/>
          <w:highlight w:val="none"/>
        </w:rPr>
      </w:pPr>
    </w:p>
    <w:p w14:paraId="5AF23990">
      <w:pPr>
        <w:pStyle w:val="36"/>
        <w:spacing w:line="360" w:lineRule="auto"/>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bookmarkEnd w:id="20"/>
      <w:bookmarkEnd w:id="21"/>
    </w:p>
    <w:p w14:paraId="5C849FDD">
      <w:pPr>
        <w:pStyle w:val="36"/>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lang w:eastAsia="zh-CN"/>
        </w:rPr>
        <w:t>商务部分</w:t>
      </w:r>
    </w:p>
    <w:p w14:paraId="0C15B6AC">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一、法定代表人身份证明书</w:t>
      </w:r>
    </w:p>
    <w:p w14:paraId="3DAD01CD">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二、授权委托书</w:t>
      </w:r>
    </w:p>
    <w:p w14:paraId="08490E42">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三、投标函</w:t>
      </w:r>
    </w:p>
    <w:p w14:paraId="601AB613">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开标一览表（</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eastAsia="zh-CN"/>
        </w:rPr>
        <w:t>）</w:t>
      </w:r>
    </w:p>
    <w:p w14:paraId="36B3E83F">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w:t>
      </w:r>
      <w:r>
        <w:rPr>
          <w:rFonts w:hint="eastAsia"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缴存凭证</w:t>
      </w:r>
      <w:r>
        <w:rPr>
          <w:rFonts w:hint="eastAsia" w:ascii="宋体" w:hAnsi="宋体" w:eastAsia="宋体" w:cs="宋体"/>
          <w:color w:val="auto"/>
          <w:sz w:val="24"/>
          <w:szCs w:val="24"/>
          <w:highlight w:val="none"/>
          <w:lang w:eastAsia="zh-CN"/>
        </w:rPr>
        <w:t>及开户许可证</w:t>
      </w:r>
    </w:p>
    <w:p w14:paraId="28813413">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资格证明材料</w:t>
      </w:r>
    </w:p>
    <w:p w14:paraId="75580A1B">
      <w:pPr>
        <w:pStyle w:val="44"/>
        <w:spacing w:line="360" w:lineRule="auto"/>
        <w:ind w:left="147" w:leftChars="70" w:firstLine="240" w:firstLineChars="1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七、业绩</w:t>
      </w:r>
    </w:p>
    <w:p w14:paraId="5386B2FF">
      <w:pPr>
        <w:pStyle w:val="44"/>
        <w:spacing w:line="360" w:lineRule="auto"/>
        <w:ind w:left="147" w:leftChars="70" w:firstLine="240" w:firstLineChars="1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八、供应商主要股东或出资人信息</w:t>
      </w:r>
    </w:p>
    <w:p w14:paraId="15370F06">
      <w:pPr>
        <w:pStyle w:val="44"/>
        <w:spacing w:line="360" w:lineRule="auto"/>
        <w:ind w:left="147" w:leftChars="70" w:firstLine="240" w:firstLineChars="100"/>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九</w:t>
      </w:r>
      <w:r>
        <w:rPr>
          <w:rFonts w:hint="eastAsia" w:ascii="宋体" w:hAnsi="宋体" w:eastAsia="宋体" w:cs="宋体"/>
          <w:color w:val="auto"/>
          <w:sz w:val="24"/>
          <w:szCs w:val="24"/>
          <w:highlight w:val="none"/>
          <w:lang w:eastAsia="zh-CN"/>
        </w:rPr>
        <w:t>、</w:t>
      </w:r>
      <w:r>
        <w:rPr>
          <w:rFonts w:hint="eastAsia" w:eastAsia="宋体" w:cs="宋体"/>
          <w:color w:val="auto"/>
          <w:sz w:val="24"/>
          <w:szCs w:val="24"/>
          <w:highlight w:val="none"/>
          <w:lang w:eastAsia="zh-CN"/>
        </w:rPr>
        <w:t>其他</w:t>
      </w:r>
    </w:p>
    <w:p w14:paraId="5805BD6E">
      <w:pPr>
        <w:pStyle w:val="44"/>
        <w:spacing w:line="360" w:lineRule="auto"/>
        <w:jc w:val="center"/>
        <w:rPr>
          <w:rFonts w:hint="eastAsia"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技术部分</w:t>
      </w:r>
    </w:p>
    <w:p w14:paraId="24731924">
      <w:pPr>
        <w:pStyle w:val="44"/>
        <w:numPr>
          <w:ilvl w:val="0"/>
          <w:numId w:val="0"/>
        </w:numPr>
        <w:spacing w:line="360" w:lineRule="auto"/>
        <w:ind w:firstLine="480" w:firstLineChars="200"/>
        <w:rPr>
          <w:rFonts w:hint="eastAsia" w:eastAsia="宋体" w:cs="宋体"/>
          <w:b w:val="0"/>
          <w:bCs w:val="0"/>
          <w:color w:val="auto"/>
          <w:sz w:val="24"/>
          <w:szCs w:val="24"/>
          <w:highlight w:val="none"/>
          <w:lang w:val="zh-CN" w:eastAsia="zh-CN"/>
        </w:rPr>
      </w:pPr>
      <w:r>
        <w:rPr>
          <w:rFonts w:hint="eastAsia" w:eastAsia="宋体" w:cs="宋体"/>
          <w:b w:val="0"/>
          <w:bCs w:val="0"/>
          <w:color w:val="auto"/>
          <w:sz w:val="24"/>
          <w:szCs w:val="24"/>
          <w:highlight w:val="none"/>
          <w:lang w:val="en-US" w:eastAsia="zh-CN"/>
        </w:rPr>
        <w:t>一、技术服务</w:t>
      </w:r>
    </w:p>
    <w:p w14:paraId="2196977B">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二、进度安排</w:t>
      </w:r>
    </w:p>
    <w:p w14:paraId="0AEC915D">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三、服务方案</w:t>
      </w:r>
    </w:p>
    <w:p w14:paraId="09E596BB">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四、</w:t>
      </w:r>
      <w:r>
        <w:rPr>
          <w:rFonts w:hint="eastAsia" w:eastAsia="宋体" w:cs="宋体"/>
          <w:color w:val="auto"/>
          <w:sz w:val="24"/>
          <w:szCs w:val="24"/>
          <w:highlight w:val="none"/>
          <w:lang w:val="en-US" w:eastAsia="zh-CN"/>
        </w:rPr>
        <w:t>售后服务</w:t>
      </w:r>
    </w:p>
    <w:p w14:paraId="1FFEBE41">
      <w:pPr>
        <w:pStyle w:val="44"/>
        <w:spacing w:line="360" w:lineRule="auto"/>
        <w:ind w:firstLine="480" w:firstLineChars="200"/>
        <w:rPr>
          <w:rFonts w:hint="eastAsia" w:eastAsia="宋体" w:cs="宋体"/>
          <w:color w:val="auto"/>
          <w:sz w:val="24"/>
          <w:szCs w:val="24"/>
          <w:highlight w:val="none"/>
          <w:lang w:val="zh-CN" w:eastAsia="zh-CN"/>
        </w:rPr>
      </w:pPr>
      <w:r>
        <w:rPr>
          <w:rFonts w:hint="eastAsia" w:eastAsia="宋体" w:cs="宋体"/>
          <w:color w:val="auto"/>
          <w:sz w:val="24"/>
          <w:szCs w:val="24"/>
          <w:highlight w:val="none"/>
          <w:lang w:val="en-US" w:eastAsia="zh-CN"/>
        </w:rPr>
        <w:t>五</w:t>
      </w:r>
      <w:r>
        <w:rPr>
          <w:rFonts w:hint="eastAsia" w:eastAsia="宋体" w:cs="宋体"/>
          <w:color w:val="auto"/>
          <w:sz w:val="24"/>
          <w:szCs w:val="24"/>
          <w:highlight w:val="none"/>
          <w:lang w:val="zh-CN" w:eastAsia="zh-CN"/>
        </w:rPr>
        <w:t>、</w:t>
      </w:r>
      <w:r>
        <w:rPr>
          <w:rFonts w:hint="eastAsia" w:eastAsia="宋体" w:cs="宋体"/>
          <w:color w:val="auto"/>
          <w:sz w:val="24"/>
          <w:szCs w:val="24"/>
          <w:highlight w:val="none"/>
          <w:lang w:val="en-US" w:eastAsia="zh-CN"/>
        </w:rPr>
        <w:t>供应商</w:t>
      </w:r>
      <w:r>
        <w:rPr>
          <w:rFonts w:hint="eastAsia" w:eastAsia="宋体" w:cs="宋体"/>
          <w:color w:val="auto"/>
          <w:sz w:val="24"/>
          <w:szCs w:val="24"/>
          <w:highlight w:val="none"/>
          <w:lang w:val="zh-CN" w:eastAsia="zh-CN"/>
        </w:rPr>
        <w:t>认为需要提供的其他资料</w:t>
      </w:r>
    </w:p>
    <w:p w14:paraId="58E82048">
      <w:pPr>
        <w:pStyle w:val="44"/>
        <w:spacing w:line="360" w:lineRule="auto"/>
        <w:rPr>
          <w:rFonts w:hint="eastAsia" w:ascii="宋体" w:hAnsi="宋体" w:eastAsia="宋体" w:cs="宋体"/>
          <w:color w:val="auto"/>
          <w:sz w:val="24"/>
          <w:szCs w:val="24"/>
          <w:highlight w:val="none"/>
        </w:rPr>
      </w:pPr>
    </w:p>
    <w:p w14:paraId="11B6891D">
      <w:pPr>
        <w:spacing w:line="360" w:lineRule="auto"/>
        <w:outlineLvl w:val="1"/>
        <w:rPr>
          <w:rFonts w:hint="eastAsia" w:ascii="宋体" w:hAnsi="宋体" w:eastAsia="宋体" w:cs="宋体"/>
          <w:color w:val="auto"/>
          <w:sz w:val="24"/>
          <w:szCs w:val="24"/>
          <w:highlight w:val="none"/>
        </w:rPr>
      </w:pPr>
    </w:p>
    <w:p w14:paraId="33730283">
      <w:pPr>
        <w:spacing w:line="360" w:lineRule="auto"/>
        <w:outlineLvl w:val="1"/>
        <w:rPr>
          <w:rFonts w:hint="eastAsia" w:ascii="宋体" w:hAnsi="宋体" w:eastAsia="宋体" w:cs="宋体"/>
          <w:color w:val="auto"/>
          <w:sz w:val="24"/>
          <w:szCs w:val="24"/>
          <w:highlight w:val="none"/>
        </w:rPr>
      </w:pPr>
    </w:p>
    <w:p w14:paraId="7D23DBAC">
      <w:pPr>
        <w:spacing w:line="360" w:lineRule="auto"/>
        <w:outlineLvl w:val="1"/>
        <w:rPr>
          <w:rFonts w:hint="eastAsia" w:ascii="宋体" w:hAnsi="宋体" w:eastAsia="宋体" w:cs="宋体"/>
          <w:color w:val="auto"/>
          <w:sz w:val="24"/>
          <w:szCs w:val="24"/>
          <w:highlight w:val="none"/>
        </w:rPr>
      </w:pPr>
    </w:p>
    <w:p w14:paraId="60B3885A">
      <w:pPr>
        <w:spacing w:line="360" w:lineRule="auto"/>
        <w:outlineLvl w:val="1"/>
        <w:rPr>
          <w:rFonts w:hint="eastAsia" w:ascii="宋体" w:hAnsi="宋体" w:eastAsia="宋体" w:cs="宋体"/>
          <w:color w:val="auto"/>
          <w:sz w:val="24"/>
          <w:szCs w:val="24"/>
          <w:highlight w:val="none"/>
        </w:rPr>
      </w:pPr>
    </w:p>
    <w:p w14:paraId="4F5DD99B">
      <w:pPr>
        <w:spacing w:line="360" w:lineRule="auto"/>
        <w:outlineLvl w:val="1"/>
        <w:rPr>
          <w:rFonts w:hint="eastAsia" w:ascii="宋体" w:hAnsi="宋体" w:eastAsia="宋体" w:cs="宋体"/>
          <w:color w:val="auto"/>
          <w:sz w:val="24"/>
          <w:szCs w:val="24"/>
          <w:highlight w:val="none"/>
        </w:rPr>
      </w:pPr>
    </w:p>
    <w:p w14:paraId="55C8D4DE">
      <w:pPr>
        <w:spacing w:line="360" w:lineRule="auto"/>
        <w:outlineLvl w:val="1"/>
        <w:rPr>
          <w:rFonts w:hint="eastAsia" w:ascii="宋体" w:hAnsi="宋体" w:eastAsia="宋体" w:cs="宋体"/>
          <w:color w:val="auto"/>
          <w:sz w:val="24"/>
          <w:szCs w:val="24"/>
          <w:highlight w:val="none"/>
        </w:rPr>
      </w:pPr>
    </w:p>
    <w:p w14:paraId="39F39537">
      <w:pPr>
        <w:pStyle w:val="17"/>
        <w:rPr>
          <w:rFonts w:hint="eastAsia"/>
        </w:rPr>
      </w:pPr>
    </w:p>
    <w:p w14:paraId="47AF6983">
      <w:pPr>
        <w:pStyle w:val="17"/>
        <w:rPr>
          <w:rFonts w:hint="eastAsia"/>
        </w:rPr>
      </w:pPr>
    </w:p>
    <w:p w14:paraId="481DE842">
      <w:pPr>
        <w:pStyle w:val="36"/>
        <w:spacing w:line="480" w:lineRule="auto"/>
        <w:jc w:val="both"/>
        <w:rPr>
          <w:rFonts w:hint="eastAsia" w:ascii="宋体" w:hAnsi="宋体" w:eastAsia="宋体" w:cs="宋体"/>
          <w:b/>
          <w:bCs w:val="0"/>
          <w:color w:val="auto"/>
          <w:sz w:val="32"/>
          <w:szCs w:val="32"/>
          <w:highlight w:val="none"/>
          <w:lang w:eastAsia="zh-CN"/>
        </w:rPr>
      </w:pPr>
    </w:p>
    <w:p w14:paraId="59DCBBE5">
      <w:pPr>
        <w:pStyle w:val="36"/>
        <w:spacing w:line="480" w:lineRule="auto"/>
        <w:jc w:val="both"/>
        <w:rPr>
          <w:rFonts w:hint="eastAsia" w:ascii="宋体" w:hAnsi="宋体" w:eastAsia="宋体" w:cs="宋体"/>
          <w:b/>
          <w:bCs w:val="0"/>
          <w:color w:val="auto"/>
          <w:sz w:val="32"/>
          <w:szCs w:val="32"/>
          <w:highlight w:val="none"/>
          <w:lang w:val="en-US"/>
        </w:rPr>
      </w:pPr>
      <w:r>
        <w:rPr>
          <w:rFonts w:hint="eastAsia" w:ascii="宋体" w:hAnsi="宋体" w:eastAsia="宋体" w:cs="宋体"/>
          <w:b/>
          <w:bCs w:val="0"/>
          <w:color w:val="auto"/>
          <w:sz w:val="32"/>
          <w:szCs w:val="32"/>
          <w:highlight w:val="none"/>
          <w:lang w:eastAsia="zh-CN"/>
        </w:rPr>
        <w:t>商务部分</w:t>
      </w:r>
      <w:r>
        <w:rPr>
          <w:rFonts w:hint="eastAsia" w:hAnsi="宋体" w:eastAsia="宋体" w:cs="宋体"/>
          <w:b/>
          <w:bCs w:val="0"/>
          <w:color w:val="auto"/>
          <w:sz w:val="32"/>
          <w:szCs w:val="32"/>
          <w:highlight w:val="none"/>
          <w:lang w:val="en-US" w:eastAsia="zh-CN"/>
        </w:rPr>
        <w:t>格式：</w:t>
      </w:r>
    </w:p>
    <w:p w14:paraId="3F149FBA">
      <w:pPr>
        <w:pStyle w:val="36"/>
        <w:spacing w:line="360" w:lineRule="auto"/>
        <w:jc w:val="center"/>
        <w:rPr>
          <w:rFonts w:hint="eastAsia" w:ascii="宋体" w:hAnsi="宋体" w:eastAsia="宋体" w:cs="宋体"/>
          <w:b w:val="0"/>
          <w:color w:val="auto"/>
          <w:sz w:val="24"/>
          <w:szCs w:val="24"/>
          <w:highlight w:val="none"/>
        </w:rPr>
      </w:pPr>
      <w:r>
        <w:rPr>
          <w:rFonts w:hint="eastAsia" w:ascii="宋体" w:hAnsi="宋体" w:eastAsia="宋体" w:cs="宋体"/>
          <w:bCs/>
          <w:color w:val="auto"/>
          <w:sz w:val="24"/>
          <w:szCs w:val="24"/>
          <w:highlight w:val="none"/>
        </w:rPr>
        <w:t>一、法定代表人身份证明书</w:t>
      </w:r>
    </w:p>
    <w:p w14:paraId="20A6E12E">
      <w:pPr>
        <w:spacing w:line="360" w:lineRule="auto"/>
        <w:ind w:firstLine="307" w:firstLineChars="128"/>
        <w:rPr>
          <w:rFonts w:hint="eastAsia" w:ascii="宋体" w:hAnsi="宋体" w:eastAsia="宋体" w:cs="宋体"/>
          <w:color w:val="auto"/>
          <w:sz w:val="24"/>
          <w:szCs w:val="24"/>
          <w:highlight w:val="none"/>
        </w:rPr>
      </w:pPr>
    </w:p>
    <w:p w14:paraId="67454A83">
      <w:pPr>
        <w:spacing w:line="360" w:lineRule="auto"/>
        <w:ind w:firstLine="307" w:firstLineChars="1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 xml:space="preserve">                                                   </w:t>
      </w:r>
    </w:p>
    <w:p w14:paraId="675289B8">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14:paraId="39C5DCB4">
      <w:pPr>
        <w:spacing w:line="360" w:lineRule="auto"/>
        <w:ind w:firstLine="307" w:firstLineChars="1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361D1AF0">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423B1DC">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5E4ECA78">
      <w:pPr>
        <w:spacing w:line="360" w:lineRule="auto"/>
        <w:rPr>
          <w:rFonts w:hint="eastAsia" w:ascii="宋体" w:hAnsi="宋体" w:eastAsia="宋体" w:cs="宋体"/>
          <w:color w:val="auto"/>
          <w:sz w:val="24"/>
          <w:szCs w:val="24"/>
          <w:highlight w:val="none"/>
        </w:rPr>
      </w:pPr>
    </w:p>
    <w:p w14:paraId="1D4E44B5">
      <w:pPr>
        <w:spacing w:line="360" w:lineRule="auto"/>
        <w:ind w:firstLine="307" w:firstLineChars="1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50E9F821">
      <w:pPr>
        <w:spacing w:line="360" w:lineRule="auto"/>
        <w:ind w:firstLine="1267" w:firstLineChars="5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502F50CA">
      <w:pPr>
        <w:spacing w:line="360" w:lineRule="auto"/>
        <w:ind w:firstLine="307" w:firstLineChars="128"/>
        <w:rPr>
          <w:rFonts w:hint="eastAsia" w:ascii="宋体" w:hAnsi="宋体" w:eastAsia="宋体" w:cs="宋体"/>
          <w:color w:val="auto"/>
          <w:sz w:val="24"/>
          <w:szCs w:val="24"/>
          <w:highlight w:val="none"/>
        </w:rPr>
      </w:pPr>
    </w:p>
    <w:p w14:paraId="6AA508FF">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6F28537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w:t>
      </w:r>
      <w:r>
        <w:rPr>
          <w:rFonts w:hint="eastAsia" w:ascii="宋体" w:hAnsi="宋体" w:eastAsia="宋体" w:cs="宋体"/>
          <w:color w:val="auto"/>
          <w:sz w:val="24"/>
          <w:szCs w:val="24"/>
          <w:highlight w:val="none"/>
          <w:lang w:eastAsia="zh-CN"/>
        </w:rPr>
        <w:t>正反面</w:t>
      </w:r>
      <w:r>
        <w:rPr>
          <w:rFonts w:hint="eastAsia" w:ascii="宋体" w:hAnsi="宋体" w:eastAsia="宋体" w:cs="宋体"/>
          <w:color w:val="auto"/>
          <w:sz w:val="24"/>
          <w:szCs w:val="24"/>
          <w:highlight w:val="none"/>
        </w:rPr>
        <w:t>复印件</w:t>
      </w:r>
    </w:p>
    <w:tbl>
      <w:tblPr>
        <w:tblStyle w:val="2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643D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4643" w:type="dxa"/>
            <w:vAlign w:val="center"/>
          </w:tcPr>
          <w:p w14:paraId="7272E502">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法定代表人身份证复印件</w:t>
            </w:r>
          </w:p>
          <w:p w14:paraId="1EA20B15">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（正面）</w:t>
            </w:r>
          </w:p>
        </w:tc>
        <w:tc>
          <w:tcPr>
            <w:tcW w:w="4644" w:type="dxa"/>
            <w:vAlign w:val="center"/>
          </w:tcPr>
          <w:p w14:paraId="52911C24">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法定代表人身份证复印件</w:t>
            </w:r>
          </w:p>
          <w:p w14:paraId="10527271">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eastAsia="zh-CN"/>
              </w:rPr>
              <w:t>反</w:t>
            </w:r>
            <w:r>
              <w:rPr>
                <w:rFonts w:hint="eastAsia" w:ascii="宋体" w:hAnsi="宋体" w:eastAsia="宋体" w:cs="宋体"/>
                <w:color w:val="auto"/>
                <w:sz w:val="24"/>
              </w:rPr>
              <w:t>面）</w:t>
            </w:r>
          </w:p>
        </w:tc>
      </w:tr>
    </w:tbl>
    <w:p w14:paraId="2C54ABC6">
      <w:pPr>
        <w:pStyle w:val="32"/>
        <w:spacing w:line="360" w:lineRule="auto"/>
        <w:ind w:left="0" w:leftChars="0" w:firstLine="0" w:firstLineChars="0"/>
        <w:rPr>
          <w:rFonts w:hint="eastAsia" w:ascii="宋体" w:hAnsi="宋体" w:eastAsia="宋体" w:cs="宋体"/>
          <w:color w:val="auto"/>
          <w:lang w:eastAsia="zh-CN"/>
        </w:rPr>
      </w:pPr>
    </w:p>
    <w:p w14:paraId="7D843598">
      <w:pPr>
        <w:spacing w:line="360" w:lineRule="auto"/>
        <w:rPr>
          <w:rFonts w:hint="eastAsia" w:ascii="宋体" w:hAnsi="宋体" w:eastAsia="宋体" w:cs="宋体"/>
          <w:color w:val="auto"/>
          <w:sz w:val="24"/>
          <w:szCs w:val="24"/>
          <w:highlight w:val="none"/>
        </w:rPr>
      </w:pPr>
    </w:p>
    <w:p w14:paraId="7E4E31FD">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none"/>
          <w:lang w:val="zh-CN"/>
        </w:rPr>
        <w:t>供应商：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（盖章）  </w:t>
      </w:r>
    </w:p>
    <w:p w14:paraId="41156837">
      <w:pPr>
        <w:autoSpaceDE w:val="0"/>
        <w:autoSpaceDN w:val="0"/>
        <w:adjustRightInd w:val="0"/>
        <w:spacing w:line="360" w:lineRule="auto"/>
        <w:rPr>
          <w:rFonts w:hint="eastAsia" w:ascii="宋体" w:hAnsi="宋体" w:eastAsia="宋体" w:cs="宋体"/>
          <w:color w:val="auto"/>
          <w:sz w:val="24"/>
          <w:szCs w:val="24"/>
          <w:highlight w:val="none"/>
          <w:u w:val="single"/>
          <w:lang w:val="zh-CN"/>
        </w:rPr>
      </w:pPr>
    </w:p>
    <w:p w14:paraId="284D937A">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法定代表人</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（签字或盖章）</w:t>
      </w:r>
      <w:r>
        <w:rPr>
          <w:rFonts w:hint="eastAsia" w:ascii="宋体" w:hAnsi="宋体" w:eastAsia="宋体" w:cs="宋体"/>
          <w:color w:val="auto"/>
          <w:sz w:val="24"/>
          <w:szCs w:val="24"/>
          <w:highlight w:val="none"/>
          <w:u w:val="none"/>
          <w:lang w:val="zh-CN"/>
        </w:rPr>
        <w:t xml:space="preserve">  </w:t>
      </w:r>
    </w:p>
    <w:p w14:paraId="5D5A59AD">
      <w:pPr>
        <w:autoSpaceDE w:val="0"/>
        <w:autoSpaceDN w:val="0"/>
        <w:adjustRightInd w:val="0"/>
        <w:spacing w:line="360" w:lineRule="auto"/>
        <w:rPr>
          <w:rFonts w:hint="eastAsia" w:ascii="宋体" w:hAnsi="宋体" w:eastAsia="宋体" w:cs="宋体"/>
          <w:color w:val="auto"/>
          <w:sz w:val="24"/>
          <w:szCs w:val="24"/>
          <w:highlight w:val="none"/>
        </w:rPr>
      </w:pPr>
    </w:p>
    <w:p w14:paraId="653A53BC">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 xml:space="preserve">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期：</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3A9482CB">
      <w:pPr>
        <w:pStyle w:val="36"/>
        <w:spacing w:line="360" w:lineRule="auto"/>
        <w:rPr>
          <w:rFonts w:hint="eastAsia" w:ascii="宋体" w:hAnsi="宋体" w:eastAsia="宋体" w:cs="宋体"/>
          <w:bCs/>
          <w:color w:val="auto"/>
          <w:sz w:val="24"/>
          <w:szCs w:val="24"/>
          <w:highlight w:val="none"/>
        </w:rPr>
      </w:pPr>
    </w:p>
    <w:p w14:paraId="5E095CB7">
      <w:pPr>
        <w:pStyle w:val="36"/>
        <w:spacing w:line="360" w:lineRule="auto"/>
        <w:rPr>
          <w:rFonts w:hint="eastAsia" w:ascii="宋体" w:hAnsi="宋体" w:eastAsia="宋体" w:cs="宋体"/>
          <w:bCs/>
          <w:color w:val="auto"/>
          <w:sz w:val="24"/>
          <w:szCs w:val="24"/>
          <w:highlight w:val="none"/>
        </w:rPr>
      </w:pPr>
    </w:p>
    <w:p w14:paraId="17764984">
      <w:pPr>
        <w:pStyle w:val="36"/>
        <w:spacing w:line="360" w:lineRule="auto"/>
        <w:rPr>
          <w:rFonts w:hint="eastAsia" w:ascii="宋体" w:hAnsi="宋体" w:eastAsia="宋体" w:cs="宋体"/>
          <w:bCs/>
          <w:color w:val="auto"/>
          <w:sz w:val="24"/>
          <w:szCs w:val="24"/>
          <w:highlight w:val="none"/>
        </w:rPr>
      </w:pPr>
    </w:p>
    <w:p w14:paraId="44BCE04F">
      <w:pPr>
        <w:pStyle w:val="36"/>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二、授权委托书</w:t>
      </w:r>
    </w:p>
    <w:p w14:paraId="12783EC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（供应商名称）的法定代表人，现授权委托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为我公司签署本</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的法定代表人授权委托代理人，我承认代理人全权代表我所签署的本工程的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的内容。</w:t>
      </w:r>
    </w:p>
    <w:p w14:paraId="7F1BAAD2">
      <w:pPr>
        <w:spacing w:line="360" w:lineRule="auto"/>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其授权期限：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日历天</w:t>
      </w:r>
    </w:p>
    <w:p w14:paraId="68136DC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代理人无转委托权，特此委托。</w:t>
      </w:r>
    </w:p>
    <w:p w14:paraId="0BA4DAA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附：法定代表人和委托人身份证</w:t>
      </w:r>
      <w:r>
        <w:rPr>
          <w:rFonts w:hint="eastAsia" w:ascii="宋体" w:hAnsi="宋体" w:eastAsia="宋体" w:cs="宋体"/>
          <w:color w:val="auto"/>
          <w:sz w:val="24"/>
          <w:szCs w:val="24"/>
          <w:highlight w:val="none"/>
          <w:lang w:eastAsia="zh-CN"/>
        </w:rPr>
        <w:t>正反面</w:t>
      </w:r>
      <w:r>
        <w:rPr>
          <w:rFonts w:hint="eastAsia" w:ascii="宋体" w:hAnsi="宋体" w:eastAsia="宋体" w:cs="宋体"/>
          <w:color w:val="auto"/>
          <w:sz w:val="24"/>
          <w:szCs w:val="24"/>
          <w:highlight w:val="none"/>
        </w:rPr>
        <w:t>复印件</w:t>
      </w:r>
      <w:r>
        <w:rPr>
          <w:rFonts w:hint="eastAsia" w:ascii="宋体" w:hAnsi="宋体" w:eastAsia="宋体" w:cs="宋体"/>
          <w:color w:val="auto"/>
          <w:sz w:val="24"/>
          <w:szCs w:val="24"/>
          <w:highlight w:val="none"/>
          <w:lang w:eastAsia="zh-CN"/>
        </w:rPr>
        <w:t>扫描件或复印件</w:t>
      </w:r>
    </w:p>
    <w:tbl>
      <w:tblPr>
        <w:tblStyle w:val="2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5E93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4643" w:type="dxa"/>
            <w:vAlign w:val="center"/>
          </w:tcPr>
          <w:p w14:paraId="3F8E696F">
            <w:pPr>
              <w:spacing w:line="640" w:lineRule="exact"/>
              <w:ind w:firstLine="480" w:firstLineChars="200"/>
              <w:jc w:val="center"/>
              <w:rPr>
                <w:rFonts w:hint="eastAsia" w:ascii="宋体" w:hAnsi="宋体" w:eastAsia="宋体" w:cs="宋体"/>
                <w:color w:val="auto"/>
                <w:sz w:val="24"/>
              </w:rPr>
            </w:pPr>
            <w:bookmarkStart w:id="23" w:name="_Toc214090951"/>
            <w:bookmarkStart w:id="24" w:name="_Toc201637983"/>
            <w:r>
              <w:rPr>
                <w:rFonts w:hint="eastAsia" w:ascii="宋体" w:hAnsi="宋体" w:eastAsia="宋体" w:cs="宋体"/>
                <w:color w:val="auto"/>
                <w:sz w:val="24"/>
              </w:rPr>
              <w:t>法定代表人身份证复印件</w:t>
            </w:r>
            <w:bookmarkEnd w:id="23"/>
            <w:bookmarkEnd w:id="24"/>
          </w:p>
          <w:p w14:paraId="01F02635">
            <w:pPr>
              <w:spacing w:line="640" w:lineRule="exact"/>
              <w:ind w:firstLine="480" w:firstLineChars="200"/>
              <w:jc w:val="center"/>
              <w:rPr>
                <w:rFonts w:hint="eastAsia" w:ascii="宋体" w:hAnsi="宋体" w:eastAsia="宋体" w:cs="宋体"/>
                <w:color w:val="auto"/>
                <w:sz w:val="24"/>
              </w:rPr>
            </w:pPr>
            <w:bookmarkStart w:id="25" w:name="_Toc201637984"/>
            <w:bookmarkStart w:id="26" w:name="_Toc214090952"/>
            <w:r>
              <w:rPr>
                <w:rFonts w:hint="eastAsia" w:ascii="宋体" w:hAnsi="宋体" w:eastAsia="宋体" w:cs="宋体"/>
                <w:color w:val="auto"/>
                <w:sz w:val="24"/>
              </w:rPr>
              <w:t>（正面）</w:t>
            </w:r>
            <w:bookmarkEnd w:id="25"/>
            <w:bookmarkEnd w:id="26"/>
          </w:p>
        </w:tc>
        <w:tc>
          <w:tcPr>
            <w:tcW w:w="4644" w:type="dxa"/>
            <w:vAlign w:val="center"/>
          </w:tcPr>
          <w:p w14:paraId="39455FB3">
            <w:pPr>
              <w:spacing w:line="640" w:lineRule="exact"/>
              <w:ind w:firstLine="480" w:firstLineChars="200"/>
              <w:jc w:val="center"/>
              <w:rPr>
                <w:rFonts w:hint="eastAsia" w:ascii="宋体" w:hAnsi="宋体" w:eastAsia="宋体" w:cs="宋体"/>
                <w:color w:val="auto"/>
                <w:sz w:val="24"/>
              </w:rPr>
            </w:pPr>
            <w:bookmarkStart w:id="27" w:name="_Toc214090953"/>
            <w:bookmarkStart w:id="28" w:name="_Toc201637985"/>
            <w:r>
              <w:rPr>
                <w:rFonts w:hint="eastAsia" w:ascii="宋体" w:hAnsi="宋体" w:eastAsia="宋体" w:cs="宋体"/>
                <w:color w:val="auto"/>
                <w:sz w:val="24"/>
              </w:rPr>
              <w:t>委托代理人身份证复印件</w:t>
            </w:r>
            <w:bookmarkEnd w:id="27"/>
            <w:bookmarkEnd w:id="28"/>
          </w:p>
          <w:p w14:paraId="335DDA41">
            <w:pPr>
              <w:spacing w:line="640" w:lineRule="exact"/>
              <w:ind w:firstLine="480" w:firstLineChars="200"/>
              <w:jc w:val="center"/>
              <w:rPr>
                <w:rFonts w:hint="eastAsia" w:ascii="宋体" w:hAnsi="宋体" w:eastAsia="宋体" w:cs="宋体"/>
                <w:color w:val="auto"/>
                <w:sz w:val="24"/>
              </w:rPr>
            </w:pPr>
            <w:bookmarkStart w:id="29" w:name="_Toc214090954"/>
            <w:bookmarkStart w:id="30" w:name="_Toc201637986"/>
            <w:r>
              <w:rPr>
                <w:rFonts w:hint="eastAsia" w:ascii="宋体" w:hAnsi="宋体" w:eastAsia="宋体" w:cs="宋体"/>
                <w:color w:val="auto"/>
                <w:sz w:val="24"/>
              </w:rPr>
              <w:t>（正面）</w:t>
            </w:r>
            <w:bookmarkEnd w:id="29"/>
            <w:bookmarkEnd w:id="30"/>
          </w:p>
        </w:tc>
      </w:tr>
      <w:tr w14:paraId="1A29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4643" w:type="dxa"/>
            <w:vAlign w:val="center"/>
          </w:tcPr>
          <w:p w14:paraId="6DF60F86">
            <w:pPr>
              <w:spacing w:line="640" w:lineRule="exact"/>
              <w:ind w:firstLine="480" w:firstLineChars="200"/>
              <w:jc w:val="center"/>
              <w:rPr>
                <w:rFonts w:hint="eastAsia" w:ascii="宋体" w:hAnsi="宋体" w:eastAsia="宋体" w:cs="宋体"/>
                <w:color w:val="auto"/>
                <w:sz w:val="24"/>
              </w:rPr>
            </w:pPr>
            <w:bookmarkStart w:id="31" w:name="_Toc214090955"/>
            <w:bookmarkStart w:id="32" w:name="_Toc201637987"/>
            <w:r>
              <w:rPr>
                <w:rFonts w:hint="eastAsia" w:ascii="宋体" w:hAnsi="宋体" w:eastAsia="宋体" w:cs="宋体"/>
                <w:color w:val="auto"/>
                <w:sz w:val="24"/>
              </w:rPr>
              <w:t>法定代表人身份证复印件</w:t>
            </w:r>
            <w:bookmarkEnd w:id="31"/>
            <w:bookmarkEnd w:id="32"/>
          </w:p>
          <w:p w14:paraId="713A0C12">
            <w:pPr>
              <w:spacing w:line="640" w:lineRule="exact"/>
              <w:ind w:firstLine="480" w:firstLineChars="200"/>
              <w:jc w:val="center"/>
              <w:rPr>
                <w:rFonts w:hint="eastAsia" w:ascii="宋体" w:hAnsi="宋体" w:eastAsia="宋体" w:cs="宋体"/>
                <w:color w:val="auto"/>
                <w:sz w:val="24"/>
              </w:rPr>
            </w:pPr>
            <w:bookmarkStart w:id="33" w:name="_Toc214090956"/>
            <w:bookmarkStart w:id="34" w:name="_Toc201637988"/>
            <w:r>
              <w:rPr>
                <w:rFonts w:hint="eastAsia" w:ascii="宋体" w:hAnsi="宋体" w:eastAsia="宋体" w:cs="宋体"/>
                <w:color w:val="auto"/>
                <w:sz w:val="24"/>
              </w:rPr>
              <w:t>（反面）</w:t>
            </w:r>
            <w:bookmarkEnd w:id="33"/>
            <w:bookmarkEnd w:id="34"/>
          </w:p>
        </w:tc>
        <w:tc>
          <w:tcPr>
            <w:tcW w:w="4644" w:type="dxa"/>
            <w:vAlign w:val="center"/>
          </w:tcPr>
          <w:p w14:paraId="79310D30">
            <w:pPr>
              <w:spacing w:line="640" w:lineRule="exact"/>
              <w:ind w:firstLine="480" w:firstLineChars="200"/>
              <w:jc w:val="center"/>
              <w:rPr>
                <w:rFonts w:hint="eastAsia" w:ascii="宋体" w:hAnsi="宋体" w:eastAsia="宋体" w:cs="宋体"/>
                <w:color w:val="auto"/>
                <w:sz w:val="24"/>
              </w:rPr>
            </w:pPr>
            <w:bookmarkStart w:id="35" w:name="_Toc214090957"/>
            <w:bookmarkStart w:id="36" w:name="_Toc201637989"/>
            <w:r>
              <w:rPr>
                <w:rFonts w:hint="eastAsia" w:ascii="宋体" w:hAnsi="宋体" w:eastAsia="宋体" w:cs="宋体"/>
                <w:color w:val="auto"/>
                <w:sz w:val="24"/>
              </w:rPr>
              <w:t>委托代理人身份证复印件</w:t>
            </w:r>
            <w:bookmarkEnd w:id="35"/>
            <w:bookmarkEnd w:id="36"/>
          </w:p>
          <w:p w14:paraId="7F5DD895">
            <w:pPr>
              <w:spacing w:line="640" w:lineRule="exact"/>
              <w:ind w:firstLine="480" w:firstLineChars="200"/>
              <w:jc w:val="center"/>
              <w:rPr>
                <w:rFonts w:hint="eastAsia" w:ascii="宋体" w:hAnsi="宋体" w:eastAsia="宋体" w:cs="宋体"/>
                <w:color w:val="auto"/>
                <w:sz w:val="24"/>
              </w:rPr>
            </w:pPr>
            <w:bookmarkStart w:id="37" w:name="_Toc201637990"/>
            <w:bookmarkStart w:id="38" w:name="_Toc214090958"/>
            <w:r>
              <w:rPr>
                <w:rFonts w:hint="eastAsia" w:ascii="宋体" w:hAnsi="宋体" w:eastAsia="宋体" w:cs="宋体"/>
                <w:color w:val="auto"/>
                <w:sz w:val="24"/>
              </w:rPr>
              <w:t>（反面）</w:t>
            </w:r>
            <w:bookmarkEnd w:id="37"/>
            <w:bookmarkEnd w:id="38"/>
          </w:p>
        </w:tc>
      </w:tr>
    </w:tbl>
    <w:p w14:paraId="14BCEEBF">
      <w:pPr>
        <w:spacing w:line="360" w:lineRule="auto"/>
        <w:rPr>
          <w:rFonts w:hint="eastAsia" w:ascii="宋体" w:hAnsi="宋体" w:eastAsia="宋体" w:cs="宋体"/>
          <w:color w:val="auto"/>
          <w:sz w:val="24"/>
          <w:szCs w:val="24"/>
          <w:highlight w:val="none"/>
        </w:rPr>
      </w:pPr>
    </w:p>
    <w:p w14:paraId="6FEA5E2C">
      <w:pPr>
        <w:spacing w:line="600" w:lineRule="auto"/>
        <w:ind w:right="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 理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rPr>
        <w:t>性别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lang w:val="en-US" w:eastAsia="zh-CN"/>
        </w:rPr>
        <w:t xml:space="preserve">           </w:t>
      </w:r>
    </w:p>
    <w:p w14:paraId="33421B53">
      <w:pPr>
        <w:spacing w:line="600" w:lineRule="auto"/>
        <w:ind w:right="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lang w:val="en-US" w:eastAsia="zh-CN"/>
        </w:rPr>
        <w:t xml:space="preserve">           </w:t>
      </w:r>
    </w:p>
    <w:p w14:paraId="7E61707B">
      <w:pPr>
        <w:spacing w:line="600" w:lineRule="auto"/>
        <w:ind w:right="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 应 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（盖章）</w:t>
      </w:r>
    </w:p>
    <w:p w14:paraId="2D509C7F">
      <w:pPr>
        <w:spacing w:line="600" w:lineRule="auto"/>
        <w:ind w:right="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u w:val="none"/>
          <w:lang w:val="en-US" w:eastAsia="zh-CN"/>
        </w:rPr>
        <w:t>或</w:t>
      </w:r>
      <w:r>
        <w:rPr>
          <w:rFonts w:hint="eastAsia" w:ascii="宋体" w:hAnsi="宋体" w:eastAsia="宋体" w:cs="宋体"/>
          <w:color w:val="auto"/>
          <w:sz w:val="24"/>
          <w:szCs w:val="24"/>
          <w:highlight w:val="none"/>
          <w:u w:val="none"/>
        </w:rPr>
        <w:t>盖章）</w:t>
      </w:r>
      <w:r>
        <w:rPr>
          <w:rFonts w:hint="eastAsia" w:ascii="宋体" w:hAnsi="宋体" w:eastAsia="宋体" w:cs="宋体"/>
          <w:color w:val="auto"/>
          <w:sz w:val="24"/>
          <w:szCs w:val="24"/>
          <w:highlight w:val="none"/>
        </w:rPr>
        <w:t xml:space="preserve">  </w:t>
      </w:r>
    </w:p>
    <w:p w14:paraId="48A50170">
      <w:pPr>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E48F1D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三、投 标 函</w:t>
      </w:r>
    </w:p>
    <w:p w14:paraId="374A8890">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val="en-US" w:eastAsia="zh-CN"/>
        </w:rPr>
        <w:t>吴起县自然资源局</w:t>
      </w:r>
    </w:p>
    <w:p w14:paraId="61977D74">
      <w:pPr>
        <w:pStyle w:val="32"/>
        <w:rPr>
          <w:rFonts w:hint="eastAsia"/>
          <w:color w:val="auto"/>
        </w:rPr>
      </w:pPr>
    </w:p>
    <w:p w14:paraId="36228B4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（供应商全称）</w:t>
      </w:r>
      <w:r>
        <w:rPr>
          <w:rFonts w:hint="eastAsia" w:ascii="宋体" w:hAnsi="宋体" w:eastAsia="宋体" w:cs="宋体"/>
          <w:color w:val="auto"/>
          <w:sz w:val="24"/>
          <w:szCs w:val="24"/>
          <w:highlight w:val="none"/>
        </w:rPr>
        <w:t xml:space="preserve"> 授权</w:t>
      </w:r>
      <w:r>
        <w:rPr>
          <w:rFonts w:hint="eastAsia" w:ascii="宋体" w:hAnsi="宋体" w:eastAsia="宋体" w:cs="宋体"/>
          <w:color w:val="auto"/>
          <w:sz w:val="24"/>
          <w:szCs w:val="24"/>
          <w:highlight w:val="none"/>
          <w:u w:val="single"/>
        </w:rPr>
        <w:t>（全权代表姓名）</w:t>
      </w:r>
      <w:r>
        <w:rPr>
          <w:rFonts w:hint="eastAsia" w:ascii="宋体" w:hAnsi="宋体" w:eastAsia="宋体" w:cs="宋体"/>
          <w:color w:val="auto"/>
          <w:sz w:val="24"/>
          <w:szCs w:val="24"/>
          <w:highlight w:val="none"/>
        </w:rPr>
        <w:t>为全权代表，参加贵方组织</w:t>
      </w:r>
      <w:r>
        <w:rPr>
          <w:rFonts w:hint="eastAsia" w:ascii="宋体" w:hAnsi="宋体" w:eastAsia="宋体" w:cs="宋体"/>
          <w:color w:val="auto"/>
          <w:sz w:val="24"/>
          <w:szCs w:val="24"/>
          <w:u w:val="single"/>
        </w:rPr>
        <w:t xml:space="preserve">      （项目名称）</w:t>
      </w:r>
      <w:r>
        <w:rPr>
          <w:rFonts w:hint="eastAsia" w:ascii="宋体" w:hAnsi="宋体" w:eastAsia="宋体" w:cs="宋体"/>
          <w:color w:val="auto"/>
          <w:sz w:val="24"/>
          <w:szCs w:val="24"/>
          <w:highlight w:val="none"/>
        </w:rPr>
        <w:t>的投标，为此：</w:t>
      </w:r>
    </w:p>
    <w:p w14:paraId="643D90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1、我方已详细审查了全部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（正本1份，副本2份</w:t>
      </w:r>
      <w:r>
        <w:rPr>
          <w:rFonts w:hint="eastAsia" w:ascii="宋体" w:hAnsi="宋体" w:eastAsia="宋体" w:cs="宋体"/>
          <w:color w:val="auto"/>
          <w:sz w:val="24"/>
          <w:szCs w:val="24"/>
          <w:highlight w:val="none"/>
          <w:lang w:eastAsia="zh-CN"/>
        </w:rPr>
        <w:t>，电子版</w:t>
      </w:r>
      <w:r>
        <w:rPr>
          <w:rFonts w:hint="eastAsia" w:ascii="宋体" w:hAnsi="宋体" w:eastAsia="宋体" w:cs="宋体"/>
          <w:color w:val="auto"/>
          <w:sz w:val="24"/>
          <w:szCs w:val="24"/>
          <w:highlight w:val="none"/>
          <w:lang w:val="en-US" w:eastAsia="zh-CN"/>
        </w:rPr>
        <w:t>3份</w:t>
      </w:r>
      <w:r>
        <w:rPr>
          <w:rFonts w:hint="eastAsia" w:ascii="宋体" w:hAnsi="宋体" w:eastAsia="宋体" w:cs="宋体"/>
          <w:color w:val="auto"/>
          <w:sz w:val="24"/>
          <w:szCs w:val="24"/>
          <w:highlight w:val="none"/>
        </w:rPr>
        <w:t>）。</w:t>
      </w:r>
    </w:p>
    <w:p w14:paraId="59D239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2、我方愿以 (大写)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人民币（RMB￥</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（含税）</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承包上述所投</w:t>
      </w:r>
      <w:r>
        <w:rPr>
          <w:rFonts w:hint="eastAsia" w:ascii="宋体" w:hAnsi="宋体" w:eastAsia="宋体" w:cs="宋体"/>
          <w:color w:val="auto"/>
          <w:sz w:val="24"/>
          <w:szCs w:val="24"/>
          <w:highlight w:val="none"/>
          <w:lang w:eastAsia="zh-CN"/>
        </w:rPr>
        <w:t>项目磋商文件</w:t>
      </w:r>
      <w:r>
        <w:rPr>
          <w:rFonts w:hint="eastAsia" w:ascii="宋体" w:hAnsi="宋体" w:eastAsia="宋体" w:cs="宋体"/>
          <w:color w:val="auto"/>
          <w:sz w:val="24"/>
          <w:szCs w:val="24"/>
          <w:highlight w:val="none"/>
        </w:rPr>
        <w:t>中规定的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的全部内容，并承担任何质量缺陷保修责任。</w:t>
      </w:r>
    </w:p>
    <w:p w14:paraId="4A5AF5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3、我方保证上述</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不低于我单位对上述承包的成本价。</w:t>
      </w:r>
    </w:p>
    <w:p w14:paraId="52ADCA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4、若我方中标，我保证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（服务周期）</w:t>
      </w:r>
      <w:r>
        <w:rPr>
          <w:rFonts w:hint="eastAsia" w:ascii="宋体" w:hAnsi="宋体" w:eastAsia="宋体" w:cs="宋体"/>
          <w:color w:val="auto"/>
          <w:sz w:val="24"/>
          <w:szCs w:val="24"/>
          <w:highlight w:val="none"/>
        </w:rPr>
        <w:t>。</w:t>
      </w:r>
    </w:p>
    <w:p w14:paraId="59943C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5、若我方中标，我方保证</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eastAsia="zh-CN"/>
        </w:rPr>
        <w:t>标准</w:t>
      </w:r>
      <w:r>
        <w:rPr>
          <w:rFonts w:hint="eastAsia" w:ascii="宋体" w:hAnsi="宋体" w:eastAsia="宋体" w:cs="宋体"/>
          <w:color w:val="auto"/>
          <w:sz w:val="24"/>
          <w:szCs w:val="24"/>
          <w:highlight w:val="none"/>
        </w:rPr>
        <w:t>达到</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539B07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6、在合同协议书正式签署生效之前，你方的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、中标通知书和本</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将构成我们约束双方之间共同遵守的文件，对双方具有约束力。</w:t>
      </w:r>
    </w:p>
    <w:p w14:paraId="5BCBF05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天</w:t>
      </w:r>
      <w:r>
        <w:rPr>
          <w:rFonts w:hint="eastAsia" w:ascii="宋体" w:hAnsi="宋体" w:eastAsia="宋体" w:cs="宋体"/>
          <w:color w:val="auto"/>
          <w:sz w:val="24"/>
          <w:szCs w:val="24"/>
          <w:highlight w:val="none"/>
        </w:rPr>
        <w:t>。</w:t>
      </w:r>
    </w:p>
    <w:p w14:paraId="7DA6F8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8、我方愿意向贵方提供任何与该项投标有关的数据、情况和技术资料。</w:t>
      </w:r>
    </w:p>
    <w:p w14:paraId="38EA212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9、我方理解你方不负担我们的任何投标费用，我方不要求你方对未中标原因作任何解释，也不退回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17078957">
      <w:pPr>
        <w:spacing w:line="360" w:lineRule="auto"/>
        <w:ind w:firstLine="480" w:firstLineChars="200"/>
        <w:rPr>
          <w:rFonts w:hint="eastAsia" w:ascii="宋体" w:hAnsi="宋体" w:eastAsia="宋体" w:cs="宋体"/>
          <w:color w:val="auto"/>
          <w:sz w:val="24"/>
          <w:szCs w:val="24"/>
          <w:highlight w:val="none"/>
        </w:rPr>
      </w:pPr>
    </w:p>
    <w:p w14:paraId="6DA2FF4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E24EAE6">
      <w:pPr>
        <w:spacing w:line="360" w:lineRule="auto"/>
        <w:ind w:firstLine="480" w:firstLineChars="200"/>
        <w:rPr>
          <w:rFonts w:hint="eastAsia" w:ascii="宋体" w:hAnsi="宋体" w:eastAsia="宋体" w:cs="宋体"/>
          <w:color w:val="auto"/>
          <w:sz w:val="24"/>
          <w:szCs w:val="24"/>
          <w:highlight w:val="none"/>
        </w:rPr>
      </w:pPr>
    </w:p>
    <w:p w14:paraId="081B75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 应 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14:paraId="5A0CEC63">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 xml:space="preserve">   单 位 地 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p>
    <w:p w14:paraId="12193A3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w:t>
      </w:r>
    </w:p>
    <w:p w14:paraId="0A9EE4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其委托代理人</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u w:val="none"/>
          <w:lang w:eastAsia="zh-CN"/>
        </w:rPr>
        <w:t>或</w:t>
      </w:r>
      <w:r>
        <w:rPr>
          <w:rFonts w:hint="eastAsia" w:ascii="宋体" w:hAnsi="宋体" w:eastAsia="宋体" w:cs="宋体"/>
          <w:color w:val="auto"/>
          <w:sz w:val="24"/>
          <w:szCs w:val="24"/>
          <w:highlight w:val="none"/>
        </w:rPr>
        <w:t>盖章）</w:t>
      </w:r>
    </w:p>
    <w:p w14:paraId="75E47F90">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14:paraId="5406EA9F">
      <w:pPr>
        <w:spacing w:line="360" w:lineRule="auto"/>
        <w:ind w:firstLine="960" w:firstLineChars="4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574D277">
      <w:pPr>
        <w:pStyle w:val="36"/>
        <w:spacing w:line="360" w:lineRule="auto"/>
        <w:rPr>
          <w:rFonts w:hint="eastAsia" w:ascii="宋体" w:hAnsi="宋体" w:eastAsia="宋体" w:cs="宋体"/>
          <w:color w:val="auto"/>
          <w:sz w:val="24"/>
          <w:szCs w:val="24"/>
          <w:highlight w:val="none"/>
          <w:shd w:val="clear" w:color="auto" w:fill="00B0F0"/>
        </w:rPr>
      </w:pPr>
      <w:r>
        <w:rPr>
          <w:rFonts w:hint="eastAsia" w:ascii="宋体" w:hAnsi="宋体" w:eastAsia="宋体" w:cs="宋体"/>
          <w:b w:val="0"/>
          <w:color w:val="auto"/>
          <w:sz w:val="24"/>
          <w:szCs w:val="24"/>
          <w:highlight w:val="none"/>
        </w:rPr>
        <w:br w:type="page"/>
      </w:r>
      <w:r>
        <w:rPr>
          <w:rFonts w:hint="eastAsia" w:ascii="宋体" w:hAnsi="宋体" w:eastAsia="宋体" w:cs="宋体"/>
          <w:b/>
          <w:bCs w:val="0"/>
          <w:color w:val="auto"/>
          <w:sz w:val="24"/>
          <w:szCs w:val="24"/>
          <w:highlight w:val="none"/>
        </w:rPr>
        <w:t>四、</w:t>
      </w:r>
      <w:r>
        <w:rPr>
          <w:rFonts w:hint="eastAsia" w:ascii="宋体" w:hAnsi="宋体" w:eastAsia="宋体" w:cs="宋体"/>
          <w:color w:val="auto"/>
          <w:sz w:val="24"/>
          <w:szCs w:val="24"/>
          <w:highlight w:val="none"/>
        </w:rPr>
        <w:t>开标一览表（报价表）</w:t>
      </w:r>
    </w:p>
    <w:p w14:paraId="103A67E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（一）开标一览表</w:t>
      </w:r>
    </w:p>
    <w:tbl>
      <w:tblPr>
        <w:tblStyle w:val="2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9"/>
        <w:gridCol w:w="6499"/>
      </w:tblGrid>
      <w:tr w14:paraId="0E83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789" w:type="dxa"/>
            <w:vAlign w:val="center"/>
          </w:tcPr>
          <w:p w14:paraId="054DAB5C">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499" w:type="dxa"/>
            <w:vAlign w:val="top"/>
          </w:tcPr>
          <w:p w14:paraId="1CE73AD7">
            <w:pPr>
              <w:kinsoku w:val="0"/>
              <w:spacing w:line="360" w:lineRule="auto"/>
              <w:rPr>
                <w:rFonts w:hint="eastAsia" w:ascii="宋体" w:hAnsi="宋体" w:eastAsia="宋体" w:cs="宋体"/>
                <w:color w:val="auto"/>
                <w:sz w:val="24"/>
                <w:szCs w:val="24"/>
                <w:highlight w:val="none"/>
              </w:rPr>
            </w:pPr>
          </w:p>
        </w:tc>
      </w:tr>
      <w:tr w14:paraId="6065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789" w:type="dxa"/>
            <w:vAlign w:val="center"/>
          </w:tcPr>
          <w:p w14:paraId="1523E984">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6499" w:type="dxa"/>
            <w:vAlign w:val="center"/>
          </w:tcPr>
          <w:p w14:paraId="14913306">
            <w:pPr>
              <w:kinsoku w:val="0"/>
              <w:spacing w:line="360" w:lineRule="auto"/>
              <w:jc w:val="center"/>
              <w:rPr>
                <w:rFonts w:hint="eastAsia" w:ascii="宋体" w:hAnsi="宋体" w:eastAsia="宋体" w:cs="宋体"/>
                <w:color w:val="auto"/>
                <w:sz w:val="24"/>
                <w:szCs w:val="24"/>
                <w:highlight w:val="none"/>
              </w:rPr>
            </w:pPr>
          </w:p>
        </w:tc>
      </w:tr>
      <w:tr w14:paraId="3DF0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2789" w:type="dxa"/>
            <w:vAlign w:val="center"/>
          </w:tcPr>
          <w:p w14:paraId="22238E6E">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磋商报价（含税）</w:t>
            </w:r>
          </w:p>
          <w:p w14:paraId="5CC9462A">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（保留小数点后两位）</w:t>
            </w:r>
          </w:p>
        </w:tc>
        <w:tc>
          <w:tcPr>
            <w:tcW w:w="6499" w:type="dxa"/>
            <w:vAlign w:val="top"/>
          </w:tcPr>
          <w:p w14:paraId="240D06B2">
            <w:pPr>
              <w:kinsoku w:val="0"/>
              <w:spacing w:line="360" w:lineRule="auto"/>
              <w:rPr>
                <w:rFonts w:hint="eastAsia" w:ascii="宋体" w:hAnsi="宋体" w:eastAsia="宋体" w:cs="宋体"/>
                <w:color w:val="auto"/>
                <w:sz w:val="24"/>
                <w:szCs w:val="24"/>
                <w:highlight w:val="none"/>
              </w:rPr>
            </w:pPr>
          </w:p>
          <w:p w14:paraId="01BEF998">
            <w:pPr>
              <w:kinsoku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2BC77E5E">
            <w:pPr>
              <w:kinsoku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tc>
      </w:tr>
      <w:tr w14:paraId="0C36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789" w:type="dxa"/>
            <w:vAlign w:val="top"/>
          </w:tcPr>
          <w:p w14:paraId="211266FC">
            <w:pPr>
              <w:kinsoku w:val="0"/>
              <w:spacing w:line="360" w:lineRule="auto"/>
              <w:jc w:val="center"/>
              <w:rPr>
                <w:rFonts w:hint="eastAsia" w:ascii="宋体" w:hAnsi="宋体" w:eastAsia="宋体" w:cs="宋体"/>
                <w:color w:val="auto"/>
                <w:sz w:val="24"/>
                <w:szCs w:val="24"/>
                <w:highlight w:val="none"/>
              </w:rPr>
            </w:pPr>
          </w:p>
          <w:p w14:paraId="0505ABD1">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服务周期</w:t>
            </w:r>
          </w:p>
        </w:tc>
        <w:tc>
          <w:tcPr>
            <w:tcW w:w="6499" w:type="dxa"/>
            <w:vAlign w:val="top"/>
          </w:tcPr>
          <w:p w14:paraId="31386238">
            <w:pPr>
              <w:kinsoku w:val="0"/>
              <w:spacing w:line="360" w:lineRule="auto"/>
              <w:rPr>
                <w:rFonts w:hint="eastAsia" w:ascii="宋体" w:hAnsi="宋体" w:eastAsia="宋体" w:cs="宋体"/>
                <w:color w:val="auto"/>
                <w:sz w:val="24"/>
                <w:szCs w:val="24"/>
                <w:highlight w:val="none"/>
              </w:rPr>
            </w:pPr>
          </w:p>
        </w:tc>
      </w:tr>
      <w:tr w14:paraId="371A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789" w:type="dxa"/>
            <w:vAlign w:val="top"/>
          </w:tcPr>
          <w:p w14:paraId="4CE58CED">
            <w:pPr>
              <w:kinsoku w:val="0"/>
              <w:spacing w:line="360" w:lineRule="auto"/>
              <w:jc w:val="center"/>
              <w:rPr>
                <w:rFonts w:hint="eastAsia" w:ascii="宋体" w:hAnsi="宋体" w:eastAsia="宋体" w:cs="宋体"/>
                <w:color w:val="auto"/>
                <w:sz w:val="24"/>
                <w:szCs w:val="24"/>
                <w:highlight w:val="none"/>
              </w:rPr>
            </w:pPr>
          </w:p>
          <w:p w14:paraId="62CE369E">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6499" w:type="dxa"/>
            <w:vAlign w:val="top"/>
          </w:tcPr>
          <w:p w14:paraId="315BE50F">
            <w:pPr>
              <w:kinsoku w:val="0"/>
              <w:spacing w:line="360" w:lineRule="auto"/>
              <w:rPr>
                <w:rFonts w:hint="eastAsia" w:ascii="宋体" w:hAnsi="宋体" w:eastAsia="宋体" w:cs="宋体"/>
                <w:color w:val="auto"/>
                <w:sz w:val="24"/>
                <w:szCs w:val="24"/>
                <w:highlight w:val="none"/>
              </w:rPr>
            </w:pPr>
          </w:p>
        </w:tc>
      </w:tr>
      <w:tr w14:paraId="6081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2789" w:type="dxa"/>
            <w:vAlign w:val="top"/>
          </w:tcPr>
          <w:p w14:paraId="685C48FF">
            <w:pPr>
              <w:kinsoku w:val="0"/>
              <w:spacing w:line="360" w:lineRule="auto"/>
              <w:jc w:val="center"/>
              <w:rPr>
                <w:rFonts w:hint="eastAsia" w:ascii="宋体" w:hAnsi="宋体" w:eastAsia="宋体" w:cs="宋体"/>
                <w:color w:val="auto"/>
                <w:sz w:val="24"/>
                <w:szCs w:val="24"/>
                <w:highlight w:val="none"/>
              </w:rPr>
            </w:pPr>
          </w:p>
          <w:p w14:paraId="439F0BEB">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有效期</w:t>
            </w:r>
          </w:p>
        </w:tc>
        <w:tc>
          <w:tcPr>
            <w:tcW w:w="6499" w:type="dxa"/>
            <w:vAlign w:val="top"/>
          </w:tcPr>
          <w:p w14:paraId="7132DA64">
            <w:pPr>
              <w:kinsoku w:val="0"/>
              <w:spacing w:line="360" w:lineRule="auto"/>
              <w:rPr>
                <w:rFonts w:hint="eastAsia" w:ascii="宋体" w:hAnsi="宋体" w:eastAsia="宋体" w:cs="宋体"/>
                <w:color w:val="auto"/>
                <w:sz w:val="24"/>
                <w:szCs w:val="24"/>
                <w:highlight w:val="none"/>
              </w:rPr>
            </w:pPr>
          </w:p>
        </w:tc>
      </w:tr>
      <w:tr w14:paraId="3E15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2789" w:type="dxa"/>
            <w:vAlign w:val="center"/>
          </w:tcPr>
          <w:p w14:paraId="062DF396">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是否响应</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和合同主要条款内容</w:t>
            </w:r>
          </w:p>
        </w:tc>
        <w:tc>
          <w:tcPr>
            <w:tcW w:w="6499" w:type="dxa"/>
            <w:vAlign w:val="top"/>
          </w:tcPr>
          <w:p w14:paraId="42FD7A20">
            <w:pPr>
              <w:kinsoku w:val="0"/>
              <w:spacing w:line="360" w:lineRule="auto"/>
              <w:rPr>
                <w:rFonts w:hint="eastAsia" w:ascii="宋体" w:hAnsi="宋体" w:eastAsia="宋体" w:cs="宋体"/>
                <w:color w:val="auto"/>
                <w:sz w:val="24"/>
                <w:szCs w:val="24"/>
                <w:highlight w:val="none"/>
              </w:rPr>
            </w:pPr>
          </w:p>
        </w:tc>
      </w:tr>
      <w:tr w14:paraId="2E92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789" w:type="dxa"/>
            <w:vAlign w:val="top"/>
          </w:tcPr>
          <w:p w14:paraId="21649A93">
            <w:pPr>
              <w:kinsoku w:val="0"/>
              <w:spacing w:line="360" w:lineRule="auto"/>
              <w:jc w:val="center"/>
              <w:rPr>
                <w:rFonts w:hint="eastAsia" w:ascii="宋体" w:hAnsi="宋体" w:eastAsia="宋体" w:cs="宋体"/>
                <w:bCs/>
                <w:color w:val="auto"/>
                <w:sz w:val="24"/>
                <w:szCs w:val="24"/>
                <w:highlight w:val="none"/>
              </w:rPr>
            </w:pPr>
          </w:p>
          <w:p w14:paraId="15C94F36">
            <w:pPr>
              <w:kinsoku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c>
          <w:tcPr>
            <w:tcW w:w="6499" w:type="dxa"/>
            <w:vAlign w:val="top"/>
          </w:tcPr>
          <w:p w14:paraId="3C7E023A">
            <w:pPr>
              <w:kinsoku w:val="0"/>
              <w:spacing w:line="360" w:lineRule="auto"/>
              <w:rPr>
                <w:rFonts w:hint="eastAsia" w:ascii="宋体" w:hAnsi="宋体" w:eastAsia="宋体" w:cs="宋体"/>
                <w:color w:val="auto"/>
                <w:sz w:val="24"/>
                <w:szCs w:val="24"/>
                <w:highlight w:val="none"/>
              </w:rPr>
            </w:pPr>
          </w:p>
        </w:tc>
      </w:tr>
    </w:tbl>
    <w:p w14:paraId="3AC6BD81">
      <w:pPr>
        <w:spacing w:line="360" w:lineRule="auto"/>
        <w:ind w:firstLine="2400" w:firstLineChars="1000"/>
        <w:rPr>
          <w:rFonts w:hint="eastAsia" w:ascii="宋体" w:hAnsi="宋体" w:eastAsia="宋体" w:cs="宋体"/>
          <w:color w:val="auto"/>
          <w:sz w:val="24"/>
          <w:szCs w:val="24"/>
          <w:highlight w:val="none"/>
        </w:rPr>
      </w:pPr>
    </w:p>
    <w:p w14:paraId="39E51C8E">
      <w:pPr>
        <w:spacing w:line="360" w:lineRule="auto"/>
        <w:ind w:firstLine="480" w:firstLineChars="200"/>
        <w:rPr>
          <w:rFonts w:hint="eastAsia" w:ascii="宋体" w:hAnsi="宋体" w:eastAsia="宋体" w:cs="宋体"/>
          <w:color w:val="auto"/>
          <w:sz w:val="24"/>
          <w:szCs w:val="24"/>
          <w:highlight w:val="none"/>
        </w:rPr>
      </w:pPr>
    </w:p>
    <w:p w14:paraId="0DD9B88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  应   商：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14:paraId="5C8CCFF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法人代表人或</w:t>
      </w:r>
    </w:p>
    <w:p w14:paraId="73C1C5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盖章）</w:t>
      </w:r>
    </w:p>
    <w:p w14:paraId="721B93E6">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8AD3A79">
      <w:pPr>
        <w:rPr>
          <w:rFonts w:hint="eastAsia" w:ascii="宋体" w:hAnsi="宋体" w:eastAsia="宋体" w:cs="宋体"/>
          <w:color w:val="auto"/>
          <w:sz w:val="28"/>
          <w:szCs w:val="28"/>
          <w:lang w:eastAsia="zh-CN"/>
        </w:rPr>
      </w:pPr>
    </w:p>
    <w:p w14:paraId="38CF5208">
      <w:pPr>
        <w:spacing w:line="360" w:lineRule="auto"/>
        <w:jc w:val="both"/>
        <w:rPr>
          <w:rFonts w:hint="eastAsia" w:ascii="宋体" w:hAnsi="宋体" w:eastAsia="宋体" w:cs="宋体"/>
          <w:b/>
          <w:bCs/>
          <w:color w:val="auto"/>
          <w:sz w:val="24"/>
          <w:szCs w:val="24"/>
          <w:highlight w:val="none"/>
          <w:lang w:eastAsia="zh-CN"/>
        </w:rPr>
      </w:pPr>
    </w:p>
    <w:p w14:paraId="66FC7C31">
      <w:pPr>
        <w:spacing w:line="360" w:lineRule="auto"/>
        <w:ind w:firstLine="964" w:firstLineChars="400"/>
        <w:jc w:val="center"/>
        <w:rPr>
          <w:rFonts w:hint="eastAsia" w:ascii="宋体" w:hAnsi="宋体" w:eastAsia="宋体" w:cs="宋体"/>
          <w:b/>
          <w:bCs/>
          <w:color w:val="auto"/>
          <w:sz w:val="24"/>
          <w:szCs w:val="24"/>
          <w:highlight w:val="none"/>
          <w:lang w:eastAsia="zh-CN"/>
        </w:rPr>
      </w:pPr>
    </w:p>
    <w:p w14:paraId="26DA5CBA">
      <w:pPr>
        <w:spacing w:line="360" w:lineRule="auto"/>
        <w:ind w:firstLine="964" w:firstLineChars="40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五、磋商保证金</w:t>
      </w:r>
      <w:r>
        <w:rPr>
          <w:rFonts w:hint="eastAsia" w:ascii="宋体" w:hAnsi="宋体" w:eastAsia="宋体" w:cs="宋体"/>
          <w:b/>
          <w:bCs/>
          <w:color w:val="auto"/>
          <w:sz w:val="24"/>
          <w:szCs w:val="24"/>
          <w:highlight w:val="none"/>
        </w:rPr>
        <w:t>缴存凭证</w:t>
      </w:r>
      <w:r>
        <w:rPr>
          <w:rFonts w:hint="eastAsia" w:ascii="宋体" w:hAnsi="宋体" w:eastAsia="宋体" w:cs="宋体"/>
          <w:b/>
          <w:bCs/>
          <w:color w:val="auto"/>
          <w:sz w:val="24"/>
          <w:szCs w:val="24"/>
          <w:highlight w:val="none"/>
          <w:lang w:eastAsia="zh-CN"/>
        </w:rPr>
        <w:t>及开户许可证</w:t>
      </w:r>
    </w:p>
    <w:p w14:paraId="177D257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打款凭证</w:t>
      </w:r>
      <w:r>
        <w:rPr>
          <w:rFonts w:hint="eastAsia" w:ascii="宋体" w:hAnsi="宋体" w:eastAsia="宋体" w:cs="宋体"/>
          <w:color w:val="auto"/>
          <w:sz w:val="24"/>
          <w:szCs w:val="24"/>
          <w:highlight w:val="none"/>
          <w:lang w:eastAsia="zh-CN"/>
        </w:rPr>
        <w:t>、供应商基本开户许可证</w:t>
      </w:r>
      <w:r>
        <w:rPr>
          <w:rFonts w:hint="eastAsia" w:ascii="宋体" w:hAnsi="宋体" w:eastAsia="宋体" w:cs="宋体"/>
          <w:color w:val="auto"/>
          <w:sz w:val="24"/>
          <w:szCs w:val="24"/>
          <w:highlight w:val="none"/>
          <w:lang w:val="en-US" w:eastAsia="zh-CN"/>
        </w:rPr>
        <w:t>或开户证明</w:t>
      </w:r>
      <w:r>
        <w:rPr>
          <w:rFonts w:hint="eastAsia" w:ascii="宋体" w:hAnsi="宋体" w:eastAsia="宋体" w:cs="宋体"/>
          <w:color w:val="auto"/>
          <w:sz w:val="24"/>
          <w:szCs w:val="24"/>
          <w:highlight w:val="none"/>
        </w:rPr>
        <w:t>）</w:t>
      </w:r>
    </w:p>
    <w:p w14:paraId="317EFEFB">
      <w:pPr>
        <w:spacing w:line="360" w:lineRule="auto"/>
        <w:jc w:val="center"/>
        <w:rPr>
          <w:rFonts w:hint="eastAsia" w:ascii="宋体" w:hAnsi="宋体" w:eastAsia="宋体" w:cs="宋体"/>
          <w:color w:val="auto"/>
          <w:sz w:val="24"/>
          <w:szCs w:val="24"/>
          <w:highlight w:val="none"/>
        </w:rPr>
      </w:pPr>
    </w:p>
    <w:p w14:paraId="7350E51D">
      <w:pPr>
        <w:spacing w:line="360" w:lineRule="auto"/>
        <w:jc w:val="center"/>
        <w:rPr>
          <w:rFonts w:hint="eastAsia" w:ascii="宋体" w:hAnsi="宋体" w:eastAsia="宋体" w:cs="宋体"/>
          <w:color w:val="auto"/>
          <w:sz w:val="24"/>
          <w:szCs w:val="24"/>
          <w:highlight w:val="none"/>
        </w:rPr>
      </w:pPr>
    </w:p>
    <w:p w14:paraId="37EF6D28">
      <w:pPr>
        <w:spacing w:line="360" w:lineRule="auto"/>
        <w:jc w:val="center"/>
        <w:rPr>
          <w:rFonts w:hint="eastAsia" w:ascii="宋体" w:hAnsi="宋体" w:eastAsia="宋体" w:cs="宋体"/>
          <w:color w:val="auto"/>
          <w:sz w:val="24"/>
          <w:szCs w:val="24"/>
          <w:highlight w:val="none"/>
        </w:rPr>
      </w:pPr>
    </w:p>
    <w:p w14:paraId="712B1BBD">
      <w:pPr>
        <w:spacing w:line="360" w:lineRule="auto"/>
        <w:jc w:val="center"/>
        <w:rPr>
          <w:rFonts w:hint="eastAsia" w:ascii="宋体" w:hAnsi="宋体" w:eastAsia="宋体" w:cs="宋体"/>
          <w:color w:val="auto"/>
          <w:sz w:val="24"/>
          <w:szCs w:val="24"/>
          <w:highlight w:val="none"/>
        </w:rPr>
      </w:pPr>
    </w:p>
    <w:p w14:paraId="6E2CB0BE">
      <w:pPr>
        <w:spacing w:line="360" w:lineRule="auto"/>
        <w:jc w:val="center"/>
        <w:rPr>
          <w:rFonts w:hint="eastAsia" w:ascii="宋体" w:hAnsi="宋体" w:eastAsia="宋体" w:cs="宋体"/>
          <w:color w:val="auto"/>
          <w:sz w:val="24"/>
          <w:szCs w:val="24"/>
          <w:highlight w:val="none"/>
        </w:rPr>
      </w:pPr>
    </w:p>
    <w:p w14:paraId="36169C77">
      <w:pPr>
        <w:spacing w:line="360" w:lineRule="auto"/>
        <w:jc w:val="center"/>
        <w:rPr>
          <w:rFonts w:hint="eastAsia" w:ascii="宋体" w:hAnsi="宋体" w:eastAsia="宋体" w:cs="宋体"/>
          <w:color w:val="auto"/>
          <w:sz w:val="24"/>
          <w:szCs w:val="24"/>
          <w:highlight w:val="none"/>
        </w:rPr>
      </w:pPr>
    </w:p>
    <w:p w14:paraId="10976B52">
      <w:pPr>
        <w:spacing w:line="360" w:lineRule="auto"/>
        <w:jc w:val="center"/>
        <w:rPr>
          <w:rFonts w:hint="eastAsia" w:ascii="宋体" w:hAnsi="宋体" w:eastAsia="宋体" w:cs="宋体"/>
          <w:color w:val="auto"/>
          <w:sz w:val="24"/>
          <w:szCs w:val="24"/>
          <w:highlight w:val="none"/>
        </w:rPr>
      </w:pPr>
    </w:p>
    <w:p w14:paraId="4F7EC982">
      <w:pPr>
        <w:spacing w:line="360" w:lineRule="auto"/>
        <w:jc w:val="center"/>
        <w:rPr>
          <w:rFonts w:hint="eastAsia" w:ascii="宋体" w:hAnsi="宋体" w:eastAsia="宋体" w:cs="宋体"/>
          <w:color w:val="auto"/>
          <w:sz w:val="24"/>
          <w:szCs w:val="24"/>
          <w:highlight w:val="none"/>
        </w:rPr>
      </w:pPr>
    </w:p>
    <w:p w14:paraId="6A98CE60">
      <w:pPr>
        <w:spacing w:line="360" w:lineRule="auto"/>
        <w:jc w:val="center"/>
        <w:rPr>
          <w:rFonts w:hint="eastAsia" w:ascii="宋体" w:hAnsi="宋体" w:eastAsia="宋体" w:cs="宋体"/>
          <w:color w:val="auto"/>
          <w:sz w:val="24"/>
          <w:szCs w:val="24"/>
          <w:highlight w:val="none"/>
        </w:rPr>
      </w:pPr>
    </w:p>
    <w:p w14:paraId="72E75DB8">
      <w:pPr>
        <w:spacing w:line="360" w:lineRule="auto"/>
        <w:jc w:val="center"/>
        <w:rPr>
          <w:rFonts w:hint="eastAsia" w:ascii="宋体" w:hAnsi="宋体" w:eastAsia="宋体" w:cs="宋体"/>
          <w:color w:val="auto"/>
          <w:sz w:val="24"/>
          <w:szCs w:val="24"/>
          <w:highlight w:val="none"/>
        </w:rPr>
      </w:pPr>
    </w:p>
    <w:p w14:paraId="65D4BC6F">
      <w:pPr>
        <w:spacing w:line="360" w:lineRule="auto"/>
        <w:jc w:val="center"/>
        <w:rPr>
          <w:rFonts w:hint="eastAsia" w:ascii="宋体" w:hAnsi="宋体" w:eastAsia="宋体" w:cs="宋体"/>
          <w:color w:val="auto"/>
          <w:sz w:val="24"/>
          <w:szCs w:val="24"/>
          <w:highlight w:val="none"/>
        </w:rPr>
      </w:pPr>
    </w:p>
    <w:p w14:paraId="0315650E">
      <w:pPr>
        <w:spacing w:line="360" w:lineRule="auto"/>
        <w:jc w:val="center"/>
        <w:rPr>
          <w:rFonts w:hint="eastAsia" w:ascii="宋体" w:hAnsi="宋体" w:eastAsia="宋体" w:cs="宋体"/>
          <w:color w:val="auto"/>
          <w:sz w:val="24"/>
          <w:szCs w:val="24"/>
          <w:highlight w:val="none"/>
        </w:rPr>
      </w:pPr>
    </w:p>
    <w:p w14:paraId="5119DAB3">
      <w:pPr>
        <w:spacing w:line="360" w:lineRule="auto"/>
        <w:jc w:val="center"/>
        <w:rPr>
          <w:rFonts w:hint="eastAsia" w:ascii="宋体" w:hAnsi="宋体" w:eastAsia="宋体" w:cs="宋体"/>
          <w:color w:val="auto"/>
          <w:sz w:val="24"/>
          <w:szCs w:val="24"/>
          <w:highlight w:val="none"/>
        </w:rPr>
      </w:pPr>
    </w:p>
    <w:p w14:paraId="5580BDDB">
      <w:pPr>
        <w:spacing w:line="360" w:lineRule="auto"/>
        <w:jc w:val="center"/>
        <w:rPr>
          <w:rFonts w:hint="eastAsia" w:ascii="宋体" w:hAnsi="宋体" w:eastAsia="宋体" w:cs="宋体"/>
          <w:color w:val="auto"/>
          <w:sz w:val="24"/>
          <w:szCs w:val="24"/>
          <w:highlight w:val="none"/>
        </w:rPr>
      </w:pPr>
    </w:p>
    <w:p w14:paraId="1B458043">
      <w:pPr>
        <w:spacing w:line="360" w:lineRule="auto"/>
        <w:jc w:val="center"/>
        <w:rPr>
          <w:rFonts w:hint="eastAsia" w:ascii="宋体" w:hAnsi="宋体" w:eastAsia="宋体" w:cs="宋体"/>
          <w:color w:val="auto"/>
          <w:sz w:val="24"/>
          <w:szCs w:val="24"/>
          <w:highlight w:val="none"/>
        </w:rPr>
      </w:pPr>
    </w:p>
    <w:p w14:paraId="58F1908E">
      <w:pPr>
        <w:spacing w:line="360" w:lineRule="auto"/>
        <w:jc w:val="center"/>
        <w:rPr>
          <w:rFonts w:hint="eastAsia" w:ascii="宋体" w:hAnsi="宋体" w:eastAsia="宋体" w:cs="宋体"/>
          <w:color w:val="auto"/>
          <w:sz w:val="24"/>
          <w:szCs w:val="24"/>
          <w:highlight w:val="none"/>
        </w:rPr>
      </w:pPr>
    </w:p>
    <w:p w14:paraId="64B79E55">
      <w:pPr>
        <w:spacing w:line="360" w:lineRule="auto"/>
        <w:jc w:val="center"/>
        <w:rPr>
          <w:rFonts w:hint="eastAsia" w:ascii="宋体" w:hAnsi="宋体" w:eastAsia="宋体" w:cs="宋体"/>
          <w:color w:val="auto"/>
          <w:sz w:val="24"/>
          <w:szCs w:val="24"/>
          <w:highlight w:val="none"/>
        </w:rPr>
      </w:pPr>
    </w:p>
    <w:p w14:paraId="53297EC7">
      <w:pPr>
        <w:spacing w:line="360" w:lineRule="auto"/>
        <w:jc w:val="center"/>
        <w:rPr>
          <w:rFonts w:hint="eastAsia" w:ascii="宋体" w:hAnsi="宋体" w:eastAsia="宋体" w:cs="宋体"/>
          <w:color w:val="auto"/>
          <w:sz w:val="24"/>
          <w:szCs w:val="24"/>
          <w:highlight w:val="none"/>
        </w:rPr>
      </w:pPr>
    </w:p>
    <w:p w14:paraId="0455A9A8">
      <w:pPr>
        <w:spacing w:line="360" w:lineRule="auto"/>
        <w:jc w:val="center"/>
        <w:rPr>
          <w:rFonts w:hint="eastAsia" w:ascii="宋体" w:hAnsi="宋体" w:eastAsia="宋体" w:cs="宋体"/>
          <w:color w:val="auto"/>
          <w:sz w:val="24"/>
          <w:szCs w:val="24"/>
          <w:highlight w:val="none"/>
        </w:rPr>
      </w:pPr>
    </w:p>
    <w:p w14:paraId="183F76E7">
      <w:pPr>
        <w:spacing w:line="360" w:lineRule="auto"/>
        <w:jc w:val="center"/>
        <w:rPr>
          <w:rFonts w:hint="eastAsia" w:ascii="宋体" w:hAnsi="宋体" w:eastAsia="宋体" w:cs="宋体"/>
          <w:color w:val="auto"/>
          <w:sz w:val="24"/>
          <w:szCs w:val="24"/>
          <w:highlight w:val="none"/>
        </w:rPr>
      </w:pPr>
    </w:p>
    <w:p w14:paraId="6B1B26C9">
      <w:pPr>
        <w:spacing w:line="360" w:lineRule="auto"/>
        <w:jc w:val="center"/>
        <w:rPr>
          <w:rFonts w:hint="eastAsia" w:ascii="宋体" w:hAnsi="宋体" w:eastAsia="宋体" w:cs="宋体"/>
          <w:color w:val="auto"/>
          <w:sz w:val="24"/>
          <w:szCs w:val="24"/>
          <w:highlight w:val="none"/>
        </w:rPr>
      </w:pPr>
    </w:p>
    <w:p w14:paraId="0B7FE8B5">
      <w:pPr>
        <w:spacing w:line="360" w:lineRule="auto"/>
        <w:jc w:val="both"/>
        <w:rPr>
          <w:rFonts w:hint="eastAsia" w:ascii="宋体" w:hAnsi="宋体" w:eastAsia="宋体" w:cs="宋体"/>
          <w:color w:val="auto"/>
          <w:sz w:val="24"/>
          <w:szCs w:val="24"/>
          <w:highlight w:val="none"/>
        </w:rPr>
      </w:pPr>
    </w:p>
    <w:p w14:paraId="5597CE8B">
      <w:pPr>
        <w:pStyle w:val="32"/>
        <w:rPr>
          <w:rFonts w:hint="eastAsia" w:ascii="宋体" w:hAnsi="宋体" w:eastAsia="宋体" w:cs="宋体"/>
          <w:color w:val="auto"/>
        </w:rPr>
      </w:pPr>
    </w:p>
    <w:p w14:paraId="6B00EAE3">
      <w:pPr>
        <w:spacing w:line="360" w:lineRule="auto"/>
        <w:rPr>
          <w:rFonts w:hint="eastAsia" w:ascii="宋体" w:hAnsi="宋体" w:eastAsia="宋体" w:cs="宋体"/>
          <w:color w:val="auto"/>
          <w:sz w:val="24"/>
          <w:szCs w:val="24"/>
          <w:highlight w:val="none"/>
        </w:rPr>
      </w:pPr>
    </w:p>
    <w:p w14:paraId="63652CCC">
      <w:pPr>
        <w:pStyle w:val="36"/>
        <w:spacing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   </w:t>
      </w:r>
    </w:p>
    <w:p w14:paraId="4E639CF2">
      <w:pPr>
        <w:pStyle w:val="36"/>
        <w:spacing w:line="360" w:lineRule="auto"/>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br w:type="page"/>
      </w:r>
      <w:r>
        <w:rPr>
          <w:rFonts w:hint="eastAsia" w:hAnsi="宋体" w:eastAsia="宋体" w:cs="宋体"/>
          <w:bCs/>
          <w:color w:val="auto"/>
          <w:sz w:val="24"/>
          <w:szCs w:val="24"/>
          <w:highlight w:val="none"/>
          <w:lang w:eastAsia="zh-CN"/>
        </w:rPr>
        <w:t>六</w:t>
      </w:r>
      <w:r>
        <w:rPr>
          <w:rFonts w:hint="eastAsia" w:ascii="宋体" w:hAnsi="宋体" w:eastAsia="宋体" w:cs="宋体"/>
          <w:bCs/>
          <w:color w:val="auto"/>
          <w:sz w:val="24"/>
          <w:szCs w:val="24"/>
          <w:highlight w:val="none"/>
        </w:rPr>
        <w:t>、资格证明材料</w:t>
      </w:r>
    </w:p>
    <w:p w14:paraId="48403C8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kern w:val="44"/>
          <w:position w:val="6"/>
          <w:sz w:val="24"/>
          <w:szCs w:val="24"/>
          <w:highlight w:val="none"/>
        </w:rPr>
        <w:t xml:space="preserve">   供应商基本情况表</w:t>
      </w:r>
    </w:p>
    <w:tbl>
      <w:tblPr>
        <w:tblStyle w:val="25"/>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1153"/>
        <w:gridCol w:w="1619"/>
        <w:gridCol w:w="1433"/>
        <w:gridCol w:w="1229"/>
        <w:gridCol w:w="377"/>
        <w:gridCol w:w="898"/>
        <w:gridCol w:w="968"/>
      </w:tblGrid>
      <w:tr w14:paraId="7638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713" w:type="dxa"/>
            <w:vAlign w:val="center"/>
          </w:tcPr>
          <w:p w14:paraId="1529656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p>
        </w:tc>
        <w:tc>
          <w:tcPr>
            <w:tcW w:w="7677" w:type="dxa"/>
            <w:gridSpan w:val="7"/>
            <w:vAlign w:val="center"/>
          </w:tcPr>
          <w:p w14:paraId="6026D64B">
            <w:pPr>
              <w:spacing w:line="360" w:lineRule="auto"/>
              <w:jc w:val="center"/>
              <w:rPr>
                <w:rFonts w:hint="eastAsia" w:ascii="宋体" w:hAnsi="宋体" w:eastAsia="宋体" w:cs="宋体"/>
                <w:color w:val="auto"/>
                <w:sz w:val="24"/>
                <w:szCs w:val="24"/>
                <w:highlight w:val="none"/>
              </w:rPr>
            </w:pPr>
          </w:p>
        </w:tc>
      </w:tr>
      <w:tr w14:paraId="504F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713" w:type="dxa"/>
            <w:vAlign w:val="center"/>
          </w:tcPr>
          <w:p w14:paraId="3DA6DF8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4205" w:type="dxa"/>
            <w:gridSpan w:val="3"/>
            <w:vAlign w:val="center"/>
          </w:tcPr>
          <w:p w14:paraId="6009A909">
            <w:pPr>
              <w:spacing w:line="360" w:lineRule="auto"/>
              <w:jc w:val="center"/>
              <w:rPr>
                <w:rFonts w:hint="eastAsia" w:ascii="宋体" w:hAnsi="宋体" w:eastAsia="宋体" w:cs="宋体"/>
                <w:color w:val="auto"/>
                <w:sz w:val="24"/>
                <w:szCs w:val="24"/>
                <w:highlight w:val="none"/>
              </w:rPr>
            </w:pPr>
          </w:p>
        </w:tc>
        <w:tc>
          <w:tcPr>
            <w:tcW w:w="1229" w:type="dxa"/>
            <w:vAlign w:val="center"/>
          </w:tcPr>
          <w:p w14:paraId="0398ADF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243" w:type="dxa"/>
            <w:gridSpan w:val="3"/>
            <w:vAlign w:val="center"/>
          </w:tcPr>
          <w:p w14:paraId="49491EA1">
            <w:pPr>
              <w:spacing w:line="360" w:lineRule="auto"/>
              <w:jc w:val="center"/>
              <w:rPr>
                <w:rFonts w:hint="eastAsia" w:ascii="宋体" w:hAnsi="宋体" w:eastAsia="宋体" w:cs="宋体"/>
                <w:color w:val="auto"/>
                <w:sz w:val="24"/>
                <w:szCs w:val="24"/>
                <w:highlight w:val="none"/>
              </w:rPr>
            </w:pPr>
          </w:p>
        </w:tc>
      </w:tr>
      <w:tr w14:paraId="5CF7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13" w:type="dxa"/>
            <w:vMerge w:val="restart"/>
            <w:vAlign w:val="center"/>
          </w:tcPr>
          <w:p w14:paraId="3EEA213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153" w:type="dxa"/>
            <w:vAlign w:val="center"/>
          </w:tcPr>
          <w:p w14:paraId="7E6E456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3052" w:type="dxa"/>
            <w:gridSpan w:val="2"/>
            <w:vAlign w:val="center"/>
          </w:tcPr>
          <w:p w14:paraId="188E5831">
            <w:pPr>
              <w:spacing w:line="360" w:lineRule="auto"/>
              <w:jc w:val="center"/>
              <w:rPr>
                <w:rFonts w:hint="eastAsia" w:ascii="宋体" w:hAnsi="宋体" w:eastAsia="宋体" w:cs="宋体"/>
                <w:color w:val="auto"/>
                <w:sz w:val="24"/>
                <w:szCs w:val="24"/>
                <w:highlight w:val="none"/>
              </w:rPr>
            </w:pPr>
          </w:p>
        </w:tc>
        <w:tc>
          <w:tcPr>
            <w:tcW w:w="1229" w:type="dxa"/>
            <w:vAlign w:val="center"/>
          </w:tcPr>
          <w:p w14:paraId="65EAB31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243" w:type="dxa"/>
            <w:gridSpan w:val="3"/>
            <w:vAlign w:val="center"/>
          </w:tcPr>
          <w:p w14:paraId="2803ED72">
            <w:pPr>
              <w:spacing w:line="360" w:lineRule="auto"/>
              <w:jc w:val="center"/>
              <w:rPr>
                <w:rFonts w:hint="eastAsia" w:ascii="宋体" w:hAnsi="宋体" w:eastAsia="宋体" w:cs="宋体"/>
                <w:color w:val="auto"/>
                <w:sz w:val="24"/>
                <w:szCs w:val="24"/>
                <w:highlight w:val="none"/>
              </w:rPr>
            </w:pPr>
          </w:p>
        </w:tc>
      </w:tr>
      <w:tr w14:paraId="0B0F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713" w:type="dxa"/>
            <w:vMerge w:val="continue"/>
            <w:vAlign w:val="center"/>
          </w:tcPr>
          <w:p w14:paraId="69CAC693">
            <w:pPr>
              <w:spacing w:line="360" w:lineRule="auto"/>
              <w:jc w:val="center"/>
              <w:rPr>
                <w:rFonts w:hint="eastAsia" w:ascii="宋体" w:hAnsi="宋体" w:eastAsia="宋体" w:cs="宋体"/>
                <w:color w:val="auto"/>
                <w:sz w:val="24"/>
                <w:szCs w:val="24"/>
                <w:highlight w:val="none"/>
              </w:rPr>
            </w:pPr>
          </w:p>
        </w:tc>
        <w:tc>
          <w:tcPr>
            <w:tcW w:w="1153" w:type="dxa"/>
            <w:vAlign w:val="center"/>
          </w:tcPr>
          <w:p w14:paraId="7A05573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3052" w:type="dxa"/>
            <w:gridSpan w:val="2"/>
            <w:vAlign w:val="center"/>
          </w:tcPr>
          <w:p w14:paraId="3CCA92AF">
            <w:pPr>
              <w:spacing w:line="360" w:lineRule="auto"/>
              <w:jc w:val="center"/>
              <w:rPr>
                <w:rFonts w:hint="eastAsia" w:ascii="宋体" w:hAnsi="宋体" w:eastAsia="宋体" w:cs="宋体"/>
                <w:color w:val="auto"/>
                <w:sz w:val="24"/>
                <w:szCs w:val="24"/>
                <w:highlight w:val="none"/>
              </w:rPr>
            </w:pPr>
          </w:p>
        </w:tc>
        <w:tc>
          <w:tcPr>
            <w:tcW w:w="1229" w:type="dxa"/>
            <w:vAlign w:val="center"/>
          </w:tcPr>
          <w:p w14:paraId="12114B6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邮箱</w:t>
            </w:r>
          </w:p>
        </w:tc>
        <w:tc>
          <w:tcPr>
            <w:tcW w:w="2243" w:type="dxa"/>
            <w:gridSpan w:val="3"/>
            <w:vAlign w:val="center"/>
          </w:tcPr>
          <w:p w14:paraId="6121FD02">
            <w:pPr>
              <w:spacing w:line="360" w:lineRule="auto"/>
              <w:jc w:val="center"/>
              <w:rPr>
                <w:rFonts w:hint="eastAsia" w:ascii="宋体" w:hAnsi="宋体" w:eastAsia="宋体" w:cs="宋体"/>
                <w:color w:val="auto"/>
                <w:sz w:val="24"/>
                <w:szCs w:val="24"/>
                <w:highlight w:val="none"/>
              </w:rPr>
            </w:pPr>
          </w:p>
        </w:tc>
      </w:tr>
      <w:tr w14:paraId="28D3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13" w:type="dxa"/>
            <w:vAlign w:val="center"/>
          </w:tcPr>
          <w:p w14:paraId="5830A3D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组织结构</w:t>
            </w:r>
          </w:p>
        </w:tc>
        <w:tc>
          <w:tcPr>
            <w:tcW w:w="7677" w:type="dxa"/>
            <w:gridSpan w:val="7"/>
            <w:vAlign w:val="center"/>
          </w:tcPr>
          <w:p w14:paraId="57632B98">
            <w:pPr>
              <w:spacing w:line="360" w:lineRule="auto"/>
              <w:jc w:val="center"/>
              <w:rPr>
                <w:rFonts w:hint="eastAsia" w:ascii="宋体" w:hAnsi="宋体" w:eastAsia="宋体" w:cs="宋体"/>
                <w:color w:val="auto"/>
                <w:sz w:val="24"/>
                <w:szCs w:val="24"/>
                <w:highlight w:val="none"/>
              </w:rPr>
            </w:pPr>
          </w:p>
        </w:tc>
      </w:tr>
      <w:tr w14:paraId="3A54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713" w:type="dxa"/>
            <w:vAlign w:val="center"/>
          </w:tcPr>
          <w:p w14:paraId="1146589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153" w:type="dxa"/>
            <w:vAlign w:val="center"/>
          </w:tcPr>
          <w:p w14:paraId="552B561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619" w:type="dxa"/>
            <w:vAlign w:val="center"/>
          </w:tcPr>
          <w:p w14:paraId="04F15922">
            <w:pPr>
              <w:spacing w:line="360" w:lineRule="auto"/>
              <w:jc w:val="center"/>
              <w:rPr>
                <w:rFonts w:hint="eastAsia" w:ascii="宋体" w:hAnsi="宋体" w:eastAsia="宋体" w:cs="宋体"/>
                <w:color w:val="auto"/>
                <w:sz w:val="24"/>
                <w:szCs w:val="24"/>
                <w:highlight w:val="none"/>
              </w:rPr>
            </w:pPr>
          </w:p>
        </w:tc>
        <w:tc>
          <w:tcPr>
            <w:tcW w:w="1433" w:type="dxa"/>
            <w:vAlign w:val="center"/>
          </w:tcPr>
          <w:p w14:paraId="4FDAAD1D">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职</w:t>
            </w:r>
            <w:r>
              <w:rPr>
                <w:rFonts w:hint="eastAsia" w:ascii="宋体" w:hAnsi="宋体" w:eastAsia="宋体" w:cs="宋体"/>
                <w:color w:val="auto"/>
                <w:sz w:val="24"/>
                <w:szCs w:val="24"/>
                <w:highlight w:val="none"/>
                <w:lang w:val="en-US" w:eastAsia="zh-CN"/>
              </w:rPr>
              <w:t>位</w:t>
            </w:r>
          </w:p>
        </w:tc>
        <w:tc>
          <w:tcPr>
            <w:tcW w:w="1606" w:type="dxa"/>
            <w:gridSpan w:val="2"/>
            <w:vAlign w:val="center"/>
          </w:tcPr>
          <w:p w14:paraId="6DEDC233">
            <w:pPr>
              <w:spacing w:line="360" w:lineRule="auto"/>
              <w:jc w:val="center"/>
              <w:rPr>
                <w:rFonts w:hint="eastAsia" w:ascii="宋体" w:hAnsi="宋体" w:eastAsia="宋体" w:cs="宋体"/>
                <w:color w:val="auto"/>
                <w:sz w:val="24"/>
                <w:szCs w:val="24"/>
                <w:highlight w:val="none"/>
              </w:rPr>
            </w:pPr>
          </w:p>
        </w:tc>
        <w:tc>
          <w:tcPr>
            <w:tcW w:w="898" w:type="dxa"/>
            <w:vAlign w:val="center"/>
          </w:tcPr>
          <w:p w14:paraId="0389C58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968" w:type="dxa"/>
            <w:vAlign w:val="center"/>
          </w:tcPr>
          <w:p w14:paraId="31AC710C">
            <w:pPr>
              <w:spacing w:line="360" w:lineRule="auto"/>
              <w:jc w:val="center"/>
              <w:rPr>
                <w:rFonts w:hint="eastAsia" w:ascii="宋体" w:hAnsi="宋体" w:eastAsia="宋体" w:cs="宋体"/>
                <w:color w:val="auto"/>
                <w:sz w:val="24"/>
                <w:szCs w:val="24"/>
                <w:highlight w:val="none"/>
              </w:rPr>
            </w:pPr>
          </w:p>
        </w:tc>
      </w:tr>
      <w:tr w14:paraId="79B5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13" w:type="dxa"/>
            <w:vAlign w:val="center"/>
          </w:tcPr>
          <w:p w14:paraId="4D83D19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1153" w:type="dxa"/>
            <w:vAlign w:val="center"/>
          </w:tcPr>
          <w:p w14:paraId="7D0E058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619" w:type="dxa"/>
            <w:vAlign w:val="center"/>
          </w:tcPr>
          <w:p w14:paraId="09020B04">
            <w:pPr>
              <w:spacing w:line="360" w:lineRule="auto"/>
              <w:jc w:val="center"/>
              <w:rPr>
                <w:rFonts w:hint="eastAsia" w:ascii="宋体" w:hAnsi="宋体" w:eastAsia="宋体" w:cs="宋体"/>
                <w:color w:val="auto"/>
                <w:sz w:val="24"/>
                <w:szCs w:val="24"/>
                <w:highlight w:val="none"/>
              </w:rPr>
            </w:pPr>
          </w:p>
        </w:tc>
        <w:tc>
          <w:tcPr>
            <w:tcW w:w="1433" w:type="dxa"/>
            <w:vAlign w:val="center"/>
          </w:tcPr>
          <w:p w14:paraId="0371771C">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职</w:t>
            </w:r>
            <w:r>
              <w:rPr>
                <w:rFonts w:hint="eastAsia" w:ascii="宋体" w:hAnsi="宋体" w:eastAsia="宋体" w:cs="宋体"/>
                <w:color w:val="auto"/>
                <w:sz w:val="24"/>
                <w:szCs w:val="24"/>
                <w:highlight w:val="none"/>
                <w:lang w:val="en-US" w:eastAsia="zh-CN"/>
              </w:rPr>
              <w:t>位</w:t>
            </w:r>
          </w:p>
        </w:tc>
        <w:tc>
          <w:tcPr>
            <w:tcW w:w="1606" w:type="dxa"/>
            <w:gridSpan w:val="2"/>
            <w:vAlign w:val="center"/>
          </w:tcPr>
          <w:p w14:paraId="70AF8090">
            <w:pPr>
              <w:spacing w:line="360" w:lineRule="auto"/>
              <w:jc w:val="center"/>
              <w:rPr>
                <w:rFonts w:hint="eastAsia" w:ascii="宋体" w:hAnsi="宋体" w:eastAsia="宋体" w:cs="宋体"/>
                <w:color w:val="auto"/>
                <w:sz w:val="24"/>
                <w:szCs w:val="24"/>
                <w:highlight w:val="none"/>
              </w:rPr>
            </w:pPr>
          </w:p>
        </w:tc>
        <w:tc>
          <w:tcPr>
            <w:tcW w:w="898" w:type="dxa"/>
            <w:vAlign w:val="center"/>
          </w:tcPr>
          <w:p w14:paraId="6917569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968" w:type="dxa"/>
            <w:vAlign w:val="center"/>
          </w:tcPr>
          <w:p w14:paraId="72FC5A3E">
            <w:pPr>
              <w:spacing w:line="360" w:lineRule="auto"/>
              <w:jc w:val="center"/>
              <w:rPr>
                <w:rFonts w:hint="eastAsia" w:ascii="宋体" w:hAnsi="宋体" w:eastAsia="宋体" w:cs="宋体"/>
                <w:color w:val="auto"/>
                <w:sz w:val="24"/>
                <w:szCs w:val="24"/>
                <w:highlight w:val="none"/>
              </w:rPr>
            </w:pPr>
          </w:p>
        </w:tc>
      </w:tr>
      <w:tr w14:paraId="0BE2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1713" w:type="dxa"/>
            <w:vAlign w:val="center"/>
          </w:tcPr>
          <w:p w14:paraId="0C37B82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7677" w:type="dxa"/>
            <w:gridSpan w:val="7"/>
            <w:vAlign w:val="center"/>
          </w:tcPr>
          <w:p w14:paraId="574083B2">
            <w:pPr>
              <w:spacing w:line="360" w:lineRule="auto"/>
              <w:jc w:val="center"/>
              <w:rPr>
                <w:rFonts w:hint="eastAsia" w:ascii="宋体" w:hAnsi="宋体" w:eastAsia="宋体" w:cs="宋体"/>
                <w:color w:val="auto"/>
                <w:sz w:val="24"/>
                <w:szCs w:val="24"/>
                <w:highlight w:val="none"/>
              </w:rPr>
            </w:pPr>
          </w:p>
        </w:tc>
      </w:tr>
      <w:tr w14:paraId="02BD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713" w:type="dxa"/>
            <w:vAlign w:val="center"/>
          </w:tcPr>
          <w:p w14:paraId="788F388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7677" w:type="dxa"/>
            <w:gridSpan w:val="7"/>
            <w:vAlign w:val="center"/>
          </w:tcPr>
          <w:p w14:paraId="4F69C97C">
            <w:pPr>
              <w:spacing w:line="360" w:lineRule="auto"/>
              <w:jc w:val="center"/>
              <w:rPr>
                <w:rFonts w:hint="eastAsia" w:ascii="宋体" w:hAnsi="宋体" w:eastAsia="宋体" w:cs="宋体"/>
                <w:color w:val="auto"/>
                <w:sz w:val="24"/>
                <w:szCs w:val="24"/>
                <w:highlight w:val="none"/>
              </w:rPr>
            </w:pPr>
          </w:p>
        </w:tc>
      </w:tr>
      <w:tr w14:paraId="4C37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1713" w:type="dxa"/>
            <w:vAlign w:val="center"/>
          </w:tcPr>
          <w:p w14:paraId="030F392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7677" w:type="dxa"/>
            <w:gridSpan w:val="7"/>
            <w:vAlign w:val="center"/>
          </w:tcPr>
          <w:p w14:paraId="2E24B677">
            <w:pPr>
              <w:spacing w:line="360" w:lineRule="auto"/>
              <w:jc w:val="center"/>
              <w:rPr>
                <w:rFonts w:hint="eastAsia" w:ascii="宋体" w:hAnsi="宋体" w:eastAsia="宋体" w:cs="宋体"/>
                <w:color w:val="auto"/>
                <w:sz w:val="24"/>
                <w:szCs w:val="24"/>
                <w:highlight w:val="none"/>
              </w:rPr>
            </w:pPr>
          </w:p>
        </w:tc>
      </w:tr>
      <w:tr w14:paraId="3FF3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3" w:type="dxa"/>
            <w:vAlign w:val="center"/>
          </w:tcPr>
          <w:p w14:paraId="5754A44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7677" w:type="dxa"/>
            <w:gridSpan w:val="7"/>
            <w:vAlign w:val="center"/>
          </w:tcPr>
          <w:p w14:paraId="15626B4F">
            <w:pPr>
              <w:spacing w:line="360" w:lineRule="auto"/>
              <w:jc w:val="center"/>
              <w:rPr>
                <w:rFonts w:hint="eastAsia" w:ascii="宋体" w:hAnsi="宋体" w:eastAsia="宋体" w:cs="宋体"/>
                <w:color w:val="auto"/>
                <w:sz w:val="24"/>
                <w:szCs w:val="24"/>
                <w:highlight w:val="none"/>
              </w:rPr>
            </w:pPr>
          </w:p>
        </w:tc>
      </w:tr>
      <w:tr w14:paraId="49E2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jc w:val="center"/>
        </w:trPr>
        <w:tc>
          <w:tcPr>
            <w:tcW w:w="1713" w:type="dxa"/>
            <w:vAlign w:val="center"/>
          </w:tcPr>
          <w:p w14:paraId="7346A28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7677" w:type="dxa"/>
            <w:gridSpan w:val="7"/>
            <w:vAlign w:val="center"/>
          </w:tcPr>
          <w:p w14:paraId="32A7C56D">
            <w:pPr>
              <w:spacing w:line="360" w:lineRule="auto"/>
              <w:jc w:val="center"/>
              <w:rPr>
                <w:rFonts w:hint="eastAsia" w:ascii="宋体" w:hAnsi="宋体" w:eastAsia="宋体" w:cs="宋体"/>
                <w:color w:val="auto"/>
                <w:sz w:val="24"/>
                <w:szCs w:val="24"/>
                <w:highlight w:val="none"/>
              </w:rPr>
            </w:pPr>
          </w:p>
        </w:tc>
      </w:tr>
      <w:tr w14:paraId="1C5C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713" w:type="dxa"/>
            <w:vAlign w:val="center"/>
          </w:tcPr>
          <w:p w14:paraId="07C997E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677" w:type="dxa"/>
            <w:gridSpan w:val="7"/>
            <w:vAlign w:val="center"/>
          </w:tcPr>
          <w:p w14:paraId="2C5BFF40">
            <w:pPr>
              <w:spacing w:line="360" w:lineRule="auto"/>
              <w:jc w:val="center"/>
              <w:rPr>
                <w:rFonts w:hint="eastAsia" w:ascii="宋体" w:hAnsi="宋体" w:eastAsia="宋体" w:cs="宋体"/>
                <w:color w:val="auto"/>
                <w:sz w:val="24"/>
                <w:szCs w:val="24"/>
                <w:highlight w:val="none"/>
              </w:rPr>
            </w:pPr>
          </w:p>
        </w:tc>
      </w:tr>
      <w:tr w14:paraId="0B35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713" w:type="dxa"/>
            <w:vAlign w:val="center"/>
          </w:tcPr>
          <w:p w14:paraId="4A6E335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677" w:type="dxa"/>
            <w:gridSpan w:val="7"/>
            <w:vAlign w:val="center"/>
          </w:tcPr>
          <w:p w14:paraId="548D3C07">
            <w:pPr>
              <w:spacing w:line="360" w:lineRule="auto"/>
              <w:jc w:val="center"/>
              <w:rPr>
                <w:rFonts w:hint="eastAsia" w:ascii="宋体" w:hAnsi="宋体" w:eastAsia="宋体" w:cs="宋体"/>
                <w:color w:val="auto"/>
                <w:sz w:val="24"/>
                <w:szCs w:val="24"/>
                <w:highlight w:val="none"/>
              </w:rPr>
            </w:pPr>
          </w:p>
        </w:tc>
      </w:tr>
    </w:tbl>
    <w:p w14:paraId="1299A5B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line="600" w:lineRule="exact"/>
        <w:ind w:left="0" w:leftChars="0" w:right="0" w:rightChars="0" w:firstLine="560" w:firstLineChars="200"/>
        <w:jc w:val="both"/>
        <w:textAlignment w:val="auto"/>
        <w:outlineLvl w:val="9"/>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供应商后附：</w:t>
      </w:r>
    </w:p>
    <w:p w14:paraId="2CC3B896">
      <w:pPr>
        <w:pStyle w:val="17"/>
        <w:widowControl w:val="0"/>
        <w:numPr>
          <w:ilvl w:val="0"/>
          <w:numId w:val="0"/>
        </w:numPr>
        <w:spacing w:after="120" w:afterLines="0" w:line="480" w:lineRule="auto"/>
        <w:jc w:val="both"/>
        <w:rPr>
          <w:rFonts w:hint="eastAsia"/>
          <w:lang w:val="en-US" w:eastAsia="zh-CN"/>
        </w:rPr>
      </w:pPr>
      <w:r>
        <w:rPr>
          <w:rFonts w:hint="eastAsia" w:ascii="宋体" w:hAnsi="宋体" w:eastAsia="宋体" w:cs="宋体"/>
          <w:sz w:val="24"/>
          <w:szCs w:val="24"/>
        </w:rPr>
        <w:t>（1）具有独立承担民事责任能力的法人、其他组织或自然人，并出具合法有效的营业执照</w:t>
      </w:r>
      <w:r>
        <w:rPr>
          <w:rFonts w:hint="eastAsia" w:ascii="宋体" w:hAnsi="宋体" w:eastAsia="宋体" w:cs="宋体"/>
          <w:sz w:val="24"/>
          <w:szCs w:val="24"/>
        </w:rPr>
        <w:br w:type="textWrapping"/>
      </w:r>
      <w:r>
        <w:rPr>
          <w:rFonts w:hint="eastAsia" w:ascii="宋体" w:hAnsi="宋体" w:eastAsia="宋体" w:cs="宋体"/>
          <w:sz w:val="24"/>
          <w:szCs w:val="24"/>
        </w:rPr>
        <w:t>或事业单位法人证书等国家规定的相关证明,自然人参与的提供其身份证明（含年检报告）；</w:t>
      </w:r>
      <w:r>
        <w:rPr>
          <w:rFonts w:hint="eastAsia" w:ascii="宋体" w:hAnsi="宋体" w:eastAsia="宋体" w:cs="宋体"/>
          <w:sz w:val="24"/>
          <w:szCs w:val="24"/>
        </w:rPr>
        <w:br w:type="textWrapping"/>
      </w:r>
      <w:r>
        <w:rPr>
          <w:rFonts w:hint="eastAsia" w:ascii="宋体" w:hAnsi="宋体" w:eastAsia="宋体" w:cs="宋体"/>
          <w:sz w:val="24"/>
          <w:szCs w:val="24"/>
        </w:rPr>
        <w:t>（2）税收缴纳证明：提供报名日期前六个月内任意一个月的纳税证明或完税证明；</w:t>
      </w:r>
      <w:r>
        <w:rPr>
          <w:rFonts w:hint="eastAsia" w:ascii="宋体" w:hAnsi="宋体" w:eastAsia="宋体" w:cs="宋体"/>
          <w:sz w:val="24"/>
          <w:szCs w:val="24"/>
        </w:rPr>
        <w:br w:type="textWrapping"/>
      </w:r>
      <w:r>
        <w:rPr>
          <w:rFonts w:hint="eastAsia" w:ascii="宋体" w:hAnsi="宋体" w:eastAsia="宋体" w:cs="宋体"/>
          <w:sz w:val="24"/>
          <w:szCs w:val="24"/>
        </w:rPr>
        <w:t>（3）社会保障资金缴纳证明：提供报名日期前六个月内任意一个月的社会保障资金缴存单</w:t>
      </w:r>
      <w:r>
        <w:rPr>
          <w:rFonts w:hint="eastAsia" w:ascii="宋体" w:hAnsi="宋体" w:eastAsia="宋体" w:cs="宋体"/>
          <w:sz w:val="24"/>
          <w:szCs w:val="24"/>
        </w:rPr>
        <w:br w:type="textWrapping"/>
      </w:r>
      <w:r>
        <w:rPr>
          <w:rFonts w:hint="eastAsia" w:ascii="宋体" w:hAnsi="宋体" w:eastAsia="宋体" w:cs="宋体"/>
          <w:sz w:val="24"/>
          <w:szCs w:val="24"/>
        </w:rPr>
        <w:t>据或社保机构开具的社会保险参保缴费情况证明；</w:t>
      </w:r>
      <w:r>
        <w:rPr>
          <w:rFonts w:hint="eastAsia" w:ascii="宋体" w:hAnsi="宋体" w:eastAsia="宋体" w:cs="宋体"/>
          <w:sz w:val="24"/>
          <w:szCs w:val="24"/>
        </w:rPr>
        <w:br w:type="textWrapping"/>
      </w:r>
      <w:r>
        <w:rPr>
          <w:rFonts w:hint="eastAsia" w:ascii="宋体" w:hAnsi="宋体" w:eastAsia="宋体" w:cs="宋体"/>
          <w:sz w:val="24"/>
          <w:szCs w:val="24"/>
        </w:rPr>
        <w:t>（4）供应商具备地质灾害评估和治理工程勘查设计</w:t>
      </w:r>
      <w:r>
        <w:rPr>
          <w:rFonts w:hint="eastAsia" w:ascii="宋体" w:hAnsi="宋体" w:eastAsia="宋体" w:cs="宋体"/>
          <w:sz w:val="24"/>
          <w:szCs w:val="24"/>
          <w:lang w:val="en-US" w:eastAsia="zh-CN"/>
        </w:rPr>
        <w:t>甲</w:t>
      </w:r>
      <w:r>
        <w:rPr>
          <w:rFonts w:hint="eastAsia" w:ascii="宋体" w:hAnsi="宋体" w:eastAsia="宋体" w:cs="宋体"/>
          <w:sz w:val="24"/>
          <w:szCs w:val="24"/>
        </w:rPr>
        <w:t>级（及以上）证书；</w:t>
      </w:r>
      <w:r>
        <w:rPr>
          <w:rFonts w:hint="eastAsia" w:ascii="宋体" w:hAnsi="宋体" w:eastAsia="宋体" w:cs="宋体"/>
          <w:sz w:val="24"/>
          <w:szCs w:val="24"/>
        </w:rPr>
        <w:br w:type="textWrapping"/>
      </w:r>
      <w:r>
        <w:rPr>
          <w:rFonts w:hint="eastAsia" w:ascii="宋体" w:hAnsi="宋体" w:eastAsia="宋体" w:cs="宋体"/>
          <w:sz w:val="24"/>
          <w:szCs w:val="24"/>
        </w:rPr>
        <w:t>（5）法定代表人参加磋商的，须出具法定代表人身份证明书及身份证复印件。法定代表人</w:t>
      </w:r>
      <w:r>
        <w:rPr>
          <w:rFonts w:hint="eastAsia" w:ascii="宋体" w:hAnsi="宋体" w:eastAsia="宋体" w:cs="宋体"/>
          <w:sz w:val="24"/>
          <w:szCs w:val="24"/>
        </w:rPr>
        <w:br w:type="textWrapping"/>
      </w:r>
      <w:r>
        <w:rPr>
          <w:rFonts w:hint="eastAsia" w:ascii="宋体" w:hAnsi="宋体" w:eastAsia="宋体" w:cs="宋体"/>
          <w:sz w:val="24"/>
          <w:szCs w:val="24"/>
        </w:rPr>
        <w:t>授权委托代理人参加磋商的，须出具法定代表人授权委托书及委托代理人身份证复印件；</w:t>
      </w:r>
      <w:r>
        <w:rPr>
          <w:rFonts w:hint="eastAsia" w:ascii="宋体" w:hAnsi="宋体" w:eastAsia="宋体" w:cs="宋体"/>
          <w:sz w:val="24"/>
          <w:szCs w:val="24"/>
        </w:rPr>
        <w:br w:type="textWrapping"/>
      </w:r>
      <w:r>
        <w:rPr>
          <w:rFonts w:hint="eastAsia" w:ascii="宋体" w:hAnsi="宋体" w:eastAsia="宋体" w:cs="宋体"/>
          <w:sz w:val="24"/>
          <w:szCs w:val="24"/>
        </w:rPr>
        <w:t>（6）提供 2022 或 2023 年度财务审计报告或开户银行出具的资信证明；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（7）参加本次磋商前 3 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（8）供应商不得为“信用中国”网站中列入失信被执行人、重大税收违法失信主体，不得</w:t>
      </w:r>
      <w:r>
        <w:rPr>
          <w:rFonts w:hint="eastAsia" w:ascii="宋体" w:hAnsi="宋体" w:eastAsia="宋体" w:cs="宋体"/>
          <w:sz w:val="24"/>
          <w:szCs w:val="24"/>
        </w:rPr>
        <w:br w:type="textWrapping"/>
      </w:r>
      <w:r>
        <w:rPr>
          <w:rFonts w:hint="eastAsia" w:ascii="宋体" w:hAnsi="宋体" w:eastAsia="宋体" w:cs="宋体"/>
          <w:sz w:val="24"/>
          <w:szCs w:val="24"/>
        </w:rPr>
        <w:t>为中国政府采购网政府采购严重违法失信行为记录名单中被财政部门禁止参加政府采购活</w:t>
      </w:r>
      <w:r>
        <w:rPr>
          <w:rFonts w:hint="eastAsia" w:ascii="宋体" w:hAnsi="宋体" w:eastAsia="宋体" w:cs="宋体"/>
          <w:sz w:val="24"/>
          <w:szCs w:val="24"/>
        </w:rPr>
        <w:br w:type="textWrapping"/>
      </w:r>
      <w:r>
        <w:rPr>
          <w:rFonts w:hint="eastAsia" w:ascii="宋体" w:hAnsi="宋体" w:eastAsia="宋体" w:cs="宋体"/>
          <w:sz w:val="24"/>
          <w:szCs w:val="24"/>
        </w:rPr>
        <w:t>动的供应商；（提供查询结果网页截图并加盖供应商公章）；</w:t>
      </w:r>
      <w:r>
        <w:rPr>
          <w:rFonts w:hint="eastAsia" w:ascii="宋体" w:hAnsi="宋体" w:eastAsia="宋体" w:cs="宋体"/>
          <w:sz w:val="24"/>
          <w:szCs w:val="24"/>
        </w:rPr>
        <w:br w:type="textWrapping"/>
      </w:r>
      <w:r>
        <w:rPr>
          <w:rFonts w:hint="eastAsia" w:ascii="宋体" w:hAnsi="宋体" w:eastAsia="宋体" w:cs="宋体"/>
          <w:sz w:val="24"/>
          <w:szCs w:val="24"/>
        </w:rPr>
        <w:t>（9）本项目不接受联合体磋商。</w:t>
      </w:r>
    </w:p>
    <w:p w14:paraId="3722DB22">
      <w:pPr>
        <w:pStyle w:val="17"/>
        <w:widowControl w:val="0"/>
        <w:numPr>
          <w:ilvl w:val="0"/>
          <w:numId w:val="0"/>
        </w:numPr>
        <w:spacing w:after="120" w:afterLines="0" w:line="480" w:lineRule="auto"/>
        <w:jc w:val="both"/>
        <w:rPr>
          <w:rFonts w:hint="eastAsia"/>
          <w:lang w:val="en-US" w:eastAsia="zh-CN"/>
        </w:rPr>
      </w:pPr>
    </w:p>
    <w:p w14:paraId="4E546540">
      <w:pPr>
        <w:pStyle w:val="17"/>
        <w:widowControl w:val="0"/>
        <w:numPr>
          <w:ilvl w:val="0"/>
          <w:numId w:val="0"/>
        </w:numPr>
        <w:spacing w:after="120" w:afterLines="0" w:line="480" w:lineRule="auto"/>
        <w:jc w:val="both"/>
        <w:rPr>
          <w:rFonts w:hint="eastAsia"/>
          <w:lang w:val="en-US" w:eastAsia="zh-CN"/>
        </w:rPr>
      </w:pPr>
    </w:p>
    <w:p w14:paraId="2D56F32C">
      <w:pPr>
        <w:pStyle w:val="17"/>
        <w:widowControl w:val="0"/>
        <w:numPr>
          <w:ilvl w:val="0"/>
          <w:numId w:val="0"/>
        </w:numPr>
        <w:spacing w:after="120" w:afterLines="0" w:line="480" w:lineRule="auto"/>
        <w:jc w:val="both"/>
        <w:rPr>
          <w:rFonts w:hint="eastAsia"/>
          <w:lang w:val="en-US" w:eastAsia="zh-CN"/>
        </w:rPr>
      </w:pPr>
    </w:p>
    <w:p w14:paraId="7E5FA39B">
      <w:pPr>
        <w:pStyle w:val="17"/>
        <w:widowControl w:val="0"/>
        <w:numPr>
          <w:ilvl w:val="0"/>
          <w:numId w:val="0"/>
        </w:numPr>
        <w:spacing w:after="120" w:afterLines="0" w:line="480" w:lineRule="auto"/>
        <w:jc w:val="both"/>
        <w:rPr>
          <w:rFonts w:hint="eastAsia"/>
          <w:lang w:val="en-US" w:eastAsia="zh-CN"/>
        </w:rPr>
      </w:pPr>
    </w:p>
    <w:p w14:paraId="096D81A3">
      <w:pPr>
        <w:pStyle w:val="17"/>
        <w:widowControl w:val="0"/>
        <w:numPr>
          <w:ilvl w:val="0"/>
          <w:numId w:val="0"/>
        </w:numPr>
        <w:spacing w:after="120" w:afterLines="0" w:line="480" w:lineRule="auto"/>
        <w:jc w:val="both"/>
        <w:rPr>
          <w:rFonts w:hint="eastAsia"/>
          <w:lang w:val="en-US" w:eastAsia="zh-CN"/>
        </w:rPr>
      </w:pPr>
    </w:p>
    <w:p w14:paraId="0111FDBF">
      <w:pPr>
        <w:pStyle w:val="17"/>
        <w:widowControl w:val="0"/>
        <w:numPr>
          <w:ilvl w:val="0"/>
          <w:numId w:val="0"/>
        </w:numPr>
        <w:spacing w:after="120" w:afterLines="0" w:line="480" w:lineRule="auto"/>
        <w:jc w:val="both"/>
        <w:rPr>
          <w:rFonts w:hint="eastAsia"/>
          <w:lang w:val="en-US" w:eastAsia="zh-CN"/>
        </w:rPr>
      </w:pPr>
    </w:p>
    <w:p w14:paraId="17466E6C">
      <w:pPr>
        <w:pStyle w:val="17"/>
        <w:widowControl w:val="0"/>
        <w:numPr>
          <w:ilvl w:val="0"/>
          <w:numId w:val="0"/>
        </w:numPr>
        <w:spacing w:after="120" w:afterLines="0" w:line="480" w:lineRule="auto"/>
        <w:jc w:val="both"/>
        <w:rPr>
          <w:rFonts w:hint="eastAsia"/>
          <w:lang w:val="en-US" w:eastAsia="zh-CN"/>
        </w:rPr>
      </w:pPr>
    </w:p>
    <w:p w14:paraId="6E746004">
      <w:pPr>
        <w:pStyle w:val="17"/>
        <w:widowControl w:val="0"/>
        <w:numPr>
          <w:ilvl w:val="0"/>
          <w:numId w:val="0"/>
        </w:numPr>
        <w:spacing w:after="120" w:afterLines="0" w:line="480" w:lineRule="auto"/>
        <w:jc w:val="both"/>
        <w:rPr>
          <w:rFonts w:hint="eastAsia"/>
          <w:lang w:val="en-US" w:eastAsia="zh-CN"/>
        </w:rPr>
      </w:pPr>
    </w:p>
    <w:p w14:paraId="41FD3CB8">
      <w:pPr>
        <w:spacing w:line="360" w:lineRule="auto"/>
        <w:jc w:val="both"/>
        <w:rPr>
          <w:rFonts w:hint="eastAsia" w:ascii="宋体" w:hAnsi="宋体" w:eastAsia="宋体" w:cs="宋体"/>
          <w:b/>
          <w:bCs/>
          <w:color w:val="auto"/>
          <w:sz w:val="24"/>
          <w:szCs w:val="24"/>
          <w:highlight w:val="none"/>
        </w:rPr>
      </w:pPr>
    </w:p>
    <w:p w14:paraId="4AB1D18E">
      <w:pPr>
        <w:spacing w:line="360" w:lineRule="auto"/>
        <w:ind w:firstLine="964" w:firstLineChars="400"/>
        <w:jc w:val="center"/>
        <w:rPr>
          <w:rFonts w:hint="eastAsia" w:ascii="宋体" w:hAnsi="宋体" w:eastAsia="宋体" w:cs="宋体"/>
          <w:b/>
          <w:bCs/>
          <w:color w:val="auto"/>
          <w:sz w:val="24"/>
          <w:szCs w:val="24"/>
          <w:highlight w:val="none"/>
        </w:rPr>
      </w:pPr>
    </w:p>
    <w:p w14:paraId="64C086CC">
      <w:pPr>
        <w:pStyle w:val="44"/>
        <w:spacing w:line="360" w:lineRule="auto"/>
        <w:ind w:left="147" w:leftChars="70" w:firstLine="723" w:firstLineChars="300"/>
        <w:jc w:val="center"/>
        <w:rPr>
          <w:rFonts w:hint="eastAsia" w:eastAsia="宋体" w:cs="宋体"/>
          <w:b/>
          <w:bCs/>
          <w:color w:val="auto"/>
          <w:kern w:val="2"/>
          <w:sz w:val="24"/>
          <w:szCs w:val="24"/>
          <w:highlight w:val="none"/>
          <w:lang w:val="en-US" w:eastAsia="zh-CN" w:bidi="ar-SA"/>
        </w:rPr>
      </w:pPr>
    </w:p>
    <w:p w14:paraId="07BF4801">
      <w:pPr>
        <w:pStyle w:val="44"/>
        <w:spacing w:line="360" w:lineRule="auto"/>
        <w:jc w:val="both"/>
        <w:rPr>
          <w:rFonts w:hint="eastAsia" w:eastAsia="宋体" w:cs="宋体"/>
          <w:b/>
          <w:bCs/>
          <w:color w:val="auto"/>
          <w:kern w:val="2"/>
          <w:sz w:val="24"/>
          <w:szCs w:val="24"/>
          <w:highlight w:val="none"/>
          <w:lang w:val="en-US" w:eastAsia="zh-CN" w:bidi="ar-SA"/>
        </w:rPr>
      </w:pPr>
    </w:p>
    <w:p w14:paraId="5EAE9CDD">
      <w:pPr>
        <w:rPr>
          <w:rFonts w:hint="eastAsia" w:eastAsia="宋体" w:cs="宋体"/>
          <w:b/>
          <w:bCs/>
          <w:color w:val="auto"/>
          <w:kern w:val="2"/>
          <w:sz w:val="24"/>
          <w:szCs w:val="24"/>
          <w:highlight w:val="none"/>
          <w:lang w:val="en-US" w:eastAsia="zh-CN" w:bidi="ar-SA"/>
        </w:rPr>
      </w:pPr>
      <w:r>
        <w:rPr>
          <w:rFonts w:hint="eastAsia" w:eastAsia="宋体" w:cs="宋体"/>
          <w:b/>
          <w:bCs/>
          <w:color w:val="auto"/>
          <w:kern w:val="2"/>
          <w:sz w:val="24"/>
          <w:szCs w:val="24"/>
          <w:highlight w:val="none"/>
          <w:lang w:val="en-US" w:eastAsia="zh-CN" w:bidi="ar-SA"/>
        </w:rPr>
        <w:br w:type="page"/>
      </w:r>
    </w:p>
    <w:p w14:paraId="79B601C8">
      <w:pPr>
        <w:jc w:val="center"/>
        <w:rPr>
          <w:rFonts w:hint="eastAsia" w:ascii="宋体" w:hAnsi="宋体" w:eastAsia="宋体" w:cs="宋体"/>
          <w:b/>
          <w:bCs/>
          <w:color w:val="auto"/>
          <w:kern w:val="2"/>
          <w:sz w:val="24"/>
          <w:szCs w:val="24"/>
          <w:highlight w:val="none"/>
          <w:lang w:val="en-US" w:eastAsia="zh-CN" w:bidi="ar-SA"/>
        </w:rPr>
      </w:pPr>
      <w:r>
        <w:rPr>
          <w:rFonts w:hint="eastAsia" w:eastAsia="宋体" w:cs="宋体"/>
          <w:b/>
          <w:bCs/>
          <w:color w:val="auto"/>
          <w:kern w:val="2"/>
          <w:sz w:val="24"/>
          <w:szCs w:val="24"/>
          <w:highlight w:val="none"/>
          <w:lang w:val="en-US" w:eastAsia="zh-CN" w:bidi="ar-SA"/>
        </w:rPr>
        <w:t>七</w:t>
      </w:r>
      <w:r>
        <w:rPr>
          <w:rFonts w:hint="eastAsia" w:ascii="宋体" w:hAnsi="宋体" w:eastAsia="宋体" w:cs="宋体"/>
          <w:b/>
          <w:bCs/>
          <w:color w:val="auto"/>
          <w:kern w:val="2"/>
          <w:sz w:val="24"/>
          <w:szCs w:val="24"/>
          <w:highlight w:val="none"/>
          <w:lang w:val="en-US" w:eastAsia="zh-CN" w:bidi="ar-SA"/>
        </w:rPr>
        <w:t>、业绩</w:t>
      </w:r>
    </w:p>
    <w:p w14:paraId="066A21ED">
      <w:pPr>
        <w:rPr>
          <w:rFonts w:ascii="宋体" w:hAnsi="宋体" w:cs="宋体"/>
          <w:color w:val="auto"/>
          <w:sz w:val="28"/>
          <w:szCs w:val="28"/>
        </w:rPr>
      </w:pPr>
      <w:r>
        <w:rPr>
          <w:rFonts w:hint="eastAsia" w:ascii="宋体" w:hAnsi="宋体" w:cs="宋体"/>
          <w:color w:val="auto"/>
          <w:sz w:val="28"/>
          <w:szCs w:val="28"/>
        </w:rPr>
        <w:t xml:space="preserve">              </w:t>
      </w:r>
    </w:p>
    <w:tbl>
      <w:tblPr>
        <w:tblStyle w:val="2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85"/>
        <w:gridCol w:w="1478"/>
        <w:gridCol w:w="1481"/>
        <w:gridCol w:w="1147"/>
        <w:gridCol w:w="1807"/>
        <w:gridCol w:w="1314"/>
      </w:tblGrid>
      <w:tr w14:paraId="1E3D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6" w:hRule="exact"/>
        </w:trPr>
        <w:tc>
          <w:tcPr>
            <w:tcW w:w="948" w:type="dxa"/>
            <w:tcBorders>
              <w:top w:val="single" w:color="auto" w:sz="4" w:space="0"/>
              <w:left w:val="single" w:color="auto" w:sz="4" w:space="0"/>
              <w:bottom w:val="single" w:color="auto" w:sz="4" w:space="0"/>
              <w:right w:val="single" w:color="auto" w:sz="4" w:space="0"/>
            </w:tcBorders>
            <w:vAlign w:val="center"/>
          </w:tcPr>
          <w:p w14:paraId="5D181220">
            <w:pPr>
              <w:jc w:val="center"/>
              <w:rPr>
                <w:rFonts w:ascii="宋体" w:hAnsi="宋体"/>
                <w:color w:val="auto"/>
                <w:sz w:val="28"/>
                <w:szCs w:val="28"/>
              </w:rPr>
            </w:pPr>
            <w:r>
              <w:rPr>
                <w:rFonts w:hint="eastAsia" w:ascii="宋体" w:hAnsi="宋体"/>
                <w:color w:val="auto"/>
                <w:sz w:val="28"/>
                <w:szCs w:val="28"/>
              </w:rPr>
              <w:t>序号</w:t>
            </w:r>
          </w:p>
        </w:tc>
        <w:tc>
          <w:tcPr>
            <w:tcW w:w="985" w:type="dxa"/>
            <w:tcBorders>
              <w:top w:val="single" w:color="auto" w:sz="4" w:space="0"/>
              <w:left w:val="single" w:color="auto" w:sz="4" w:space="0"/>
              <w:bottom w:val="single" w:color="auto" w:sz="4" w:space="0"/>
              <w:right w:val="single" w:color="auto" w:sz="4" w:space="0"/>
            </w:tcBorders>
            <w:vAlign w:val="center"/>
          </w:tcPr>
          <w:p w14:paraId="08488F1F">
            <w:pPr>
              <w:jc w:val="center"/>
              <w:rPr>
                <w:rFonts w:ascii="宋体" w:hAnsi="宋体"/>
                <w:color w:val="auto"/>
                <w:sz w:val="28"/>
                <w:szCs w:val="28"/>
              </w:rPr>
            </w:pPr>
            <w:r>
              <w:rPr>
                <w:rFonts w:hint="eastAsia" w:ascii="宋体" w:hAnsi="宋体"/>
                <w:color w:val="auto"/>
                <w:sz w:val="28"/>
                <w:szCs w:val="28"/>
              </w:rPr>
              <w:t>用户</w:t>
            </w:r>
          </w:p>
          <w:p w14:paraId="0C8BD832">
            <w:pPr>
              <w:jc w:val="center"/>
              <w:rPr>
                <w:rFonts w:ascii="宋体" w:hAnsi="宋体"/>
                <w:color w:val="auto"/>
                <w:sz w:val="28"/>
                <w:szCs w:val="28"/>
              </w:rPr>
            </w:pPr>
            <w:r>
              <w:rPr>
                <w:rFonts w:hint="eastAsia" w:ascii="宋体" w:hAnsi="宋体"/>
                <w:color w:val="auto"/>
                <w:sz w:val="28"/>
                <w:szCs w:val="28"/>
              </w:rPr>
              <w:t>名称</w:t>
            </w:r>
          </w:p>
        </w:tc>
        <w:tc>
          <w:tcPr>
            <w:tcW w:w="1478" w:type="dxa"/>
            <w:tcBorders>
              <w:top w:val="single" w:color="auto" w:sz="4" w:space="0"/>
              <w:left w:val="single" w:color="auto" w:sz="4" w:space="0"/>
              <w:bottom w:val="single" w:color="auto" w:sz="4" w:space="0"/>
              <w:right w:val="single" w:color="auto" w:sz="4" w:space="0"/>
            </w:tcBorders>
            <w:vAlign w:val="center"/>
          </w:tcPr>
          <w:p w14:paraId="67930735">
            <w:pPr>
              <w:jc w:val="center"/>
              <w:rPr>
                <w:rFonts w:ascii="宋体" w:hAnsi="宋体"/>
                <w:color w:val="auto"/>
                <w:sz w:val="28"/>
                <w:szCs w:val="28"/>
              </w:rPr>
            </w:pPr>
            <w:r>
              <w:rPr>
                <w:rFonts w:hint="eastAsia" w:ascii="宋体" w:hAnsi="宋体"/>
                <w:color w:val="auto"/>
                <w:sz w:val="28"/>
                <w:szCs w:val="28"/>
              </w:rPr>
              <w:t>项目</w:t>
            </w:r>
          </w:p>
          <w:p w14:paraId="6875F0BA">
            <w:pPr>
              <w:jc w:val="center"/>
              <w:rPr>
                <w:rFonts w:ascii="宋体" w:hAnsi="宋体"/>
                <w:color w:val="auto"/>
                <w:sz w:val="28"/>
                <w:szCs w:val="28"/>
              </w:rPr>
            </w:pPr>
            <w:r>
              <w:rPr>
                <w:rFonts w:hint="eastAsia" w:ascii="宋体" w:hAnsi="宋体"/>
                <w:color w:val="auto"/>
                <w:sz w:val="28"/>
                <w:szCs w:val="28"/>
              </w:rPr>
              <w:t>名称</w:t>
            </w:r>
          </w:p>
        </w:tc>
        <w:tc>
          <w:tcPr>
            <w:tcW w:w="1481" w:type="dxa"/>
            <w:tcBorders>
              <w:top w:val="single" w:color="auto" w:sz="4" w:space="0"/>
              <w:left w:val="single" w:color="auto" w:sz="4" w:space="0"/>
              <w:bottom w:val="single" w:color="auto" w:sz="4" w:space="0"/>
              <w:right w:val="single" w:color="auto" w:sz="4" w:space="0"/>
            </w:tcBorders>
            <w:vAlign w:val="center"/>
          </w:tcPr>
          <w:p w14:paraId="73C7D61E">
            <w:pPr>
              <w:jc w:val="center"/>
              <w:rPr>
                <w:rFonts w:ascii="宋体" w:hAnsi="宋体"/>
                <w:color w:val="auto"/>
                <w:sz w:val="28"/>
                <w:szCs w:val="28"/>
              </w:rPr>
            </w:pPr>
            <w:r>
              <w:rPr>
                <w:rFonts w:hint="eastAsia" w:ascii="宋体" w:hAnsi="宋体"/>
                <w:color w:val="auto"/>
                <w:sz w:val="28"/>
                <w:szCs w:val="28"/>
              </w:rPr>
              <w:t>合同金额（万元）</w:t>
            </w:r>
          </w:p>
        </w:tc>
        <w:tc>
          <w:tcPr>
            <w:tcW w:w="1147" w:type="dxa"/>
            <w:tcBorders>
              <w:top w:val="single" w:color="auto" w:sz="4" w:space="0"/>
              <w:left w:val="single" w:color="auto" w:sz="4" w:space="0"/>
              <w:bottom w:val="single" w:color="auto" w:sz="4" w:space="0"/>
              <w:right w:val="single" w:color="auto" w:sz="4" w:space="0"/>
            </w:tcBorders>
            <w:vAlign w:val="center"/>
          </w:tcPr>
          <w:p w14:paraId="6E558604">
            <w:pPr>
              <w:jc w:val="center"/>
              <w:rPr>
                <w:rFonts w:ascii="宋体" w:hAnsi="宋体"/>
                <w:color w:val="auto"/>
                <w:sz w:val="28"/>
                <w:szCs w:val="28"/>
              </w:rPr>
            </w:pPr>
            <w:r>
              <w:rPr>
                <w:rFonts w:hint="eastAsia" w:ascii="宋体" w:hAnsi="宋体"/>
                <w:color w:val="auto"/>
                <w:sz w:val="28"/>
                <w:szCs w:val="28"/>
              </w:rPr>
              <w:t>签订日期</w:t>
            </w:r>
          </w:p>
        </w:tc>
        <w:tc>
          <w:tcPr>
            <w:tcW w:w="1807" w:type="dxa"/>
            <w:tcBorders>
              <w:top w:val="single" w:color="auto" w:sz="4" w:space="0"/>
              <w:left w:val="single" w:color="auto" w:sz="4" w:space="0"/>
              <w:bottom w:val="single" w:color="auto" w:sz="4" w:space="0"/>
              <w:right w:val="single" w:color="auto" w:sz="4" w:space="0"/>
            </w:tcBorders>
            <w:vAlign w:val="center"/>
          </w:tcPr>
          <w:p w14:paraId="21B84402">
            <w:pPr>
              <w:jc w:val="center"/>
              <w:rPr>
                <w:rFonts w:ascii="宋体" w:hAnsi="宋体"/>
                <w:color w:val="auto"/>
                <w:sz w:val="28"/>
                <w:szCs w:val="28"/>
              </w:rPr>
            </w:pPr>
            <w:r>
              <w:rPr>
                <w:rFonts w:hint="eastAsia" w:ascii="宋体" w:hAnsi="宋体"/>
                <w:color w:val="auto"/>
                <w:sz w:val="28"/>
                <w:szCs w:val="28"/>
              </w:rPr>
              <w:t>用户联系人及电话</w:t>
            </w:r>
          </w:p>
        </w:tc>
        <w:tc>
          <w:tcPr>
            <w:tcW w:w="1314" w:type="dxa"/>
            <w:tcBorders>
              <w:top w:val="single" w:color="auto" w:sz="4" w:space="0"/>
              <w:left w:val="single" w:color="auto" w:sz="4" w:space="0"/>
              <w:bottom w:val="single" w:color="auto" w:sz="4" w:space="0"/>
              <w:right w:val="single" w:color="auto" w:sz="4" w:space="0"/>
            </w:tcBorders>
            <w:vAlign w:val="center"/>
          </w:tcPr>
          <w:p w14:paraId="422280FB">
            <w:pPr>
              <w:jc w:val="center"/>
              <w:rPr>
                <w:rFonts w:ascii="宋体" w:hAnsi="宋体"/>
                <w:color w:val="auto"/>
                <w:sz w:val="28"/>
                <w:szCs w:val="28"/>
              </w:rPr>
            </w:pPr>
            <w:r>
              <w:rPr>
                <w:rFonts w:hint="eastAsia" w:ascii="宋体" w:hAnsi="宋体"/>
                <w:color w:val="auto"/>
                <w:sz w:val="28"/>
                <w:szCs w:val="28"/>
              </w:rPr>
              <w:t>备注</w:t>
            </w:r>
          </w:p>
        </w:tc>
      </w:tr>
      <w:tr w14:paraId="5336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7B0609E4">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6A45C5A0">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60A4AB48">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340DE884">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3ACCFF0A">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74F30D7C">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29268991">
            <w:pPr>
              <w:rPr>
                <w:rFonts w:ascii="宋体" w:hAnsi="宋体"/>
                <w:color w:val="auto"/>
              </w:rPr>
            </w:pPr>
          </w:p>
        </w:tc>
      </w:tr>
      <w:tr w14:paraId="3753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5B302A0C">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275D6177">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0BFB855E">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32CA737F">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010B0765">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5ADE5E0B">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092FE5B1">
            <w:pPr>
              <w:rPr>
                <w:rFonts w:ascii="宋体" w:hAnsi="宋体"/>
                <w:color w:val="auto"/>
              </w:rPr>
            </w:pPr>
          </w:p>
        </w:tc>
      </w:tr>
      <w:tr w14:paraId="05F8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354FC4BA">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1E414233">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0279BC66">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6D8C2FDA">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00A27DDD">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6A475881">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24FEAD76">
            <w:pPr>
              <w:rPr>
                <w:rFonts w:ascii="宋体" w:hAnsi="宋体"/>
                <w:color w:val="auto"/>
              </w:rPr>
            </w:pPr>
          </w:p>
        </w:tc>
      </w:tr>
      <w:tr w14:paraId="2CC3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0A26F9E8">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2A562174">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57643DC7">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04A13453">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4421C929">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2ED7D4ED">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48C011DE">
            <w:pPr>
              <w:rPr>
                <w:rFonts w:ascii="宋体" w:hAnsi="宋体"/>
                <w:color w:val="auto"/>
              </w:rPr>
            </w:pPr>
          </w:p>
        </w:tc>
      </w:tr>
      <w:tr w14:paraId="1D9F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2FC0643A">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0682B0DF">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2342D96D">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36EA9970">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0163D272">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402F3683">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44EB2B9A">
            <w:pPr>
              <w:rPr>
                <w:rFonts w:ascii="宋体" w:hAnsi="宋体"/>
                <w:color w:val="auto"/>
              </w:rPr>
            </w:pPr>
          </w:p>
        </w:tc>
      </w:tr>
      <w:tr w14:paraId="066D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4689BCFF">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285A01FA">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785709C3">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2FC0269E">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47C0DD76">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43297634">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68D6938D">
            <w:pPr>
              <w:rPr>
                <w:rFonts w:ascii="宋体" w:hAnsi="宋体"/>
                <w:color w:val="auto"/>
              </w:rPr>
            </w:pPr>
          </w:p>
        </w:tc>
      </w:tr>
      <w:tr w14:paraId="192E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66B0062D">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4652412A">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41047EF5">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5D30B932">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3D89B1A0">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0B82DAD1">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4F6FEAE8">
            <w:pPr>
              <w:rPr>
                <w:rFonts w:ascii="宋体" w:hAnsi="宋体"/>
                <w:color w:val="auto"/>
              </w:rPr>
            </w:pPr>
          </w:p>
        </w:tc>
      </w:tr>
    </w:tbl>
    <w:p w14:paraId="091C54C9">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0325EC46">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后附：</w:t>
      </w:r>
    </w:p>
    <w:p w14:paraId="1D52F3A8">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bCs/>
          <w:sz w:val="24"/>
          <w:szCs w:val="32"/>
          <w:lang w:val="zh-CN"/>
        </w:rPr>
      </w:pPr>
      <w:r>
        <w:rPr>
          <w:rFonts w:hint="eastAsia" w:ascii="宋体" w:hAnsi="宋体" w:eastAsia="宋体" w:cs="宋体"/>
          <w:color w:val="auto"/>
          <w:kern w:val="2"/>
          <w:sz w:val="24"/>
          <w:szCs w:val="24"/>
          <w:highlight w:val="none"/>
          <w:lang w:val="en-US" w:eastAsia="zh-CN" w:bidi="ar-SA"/>
        </w:rPr>
        <w:t>1.供应商需附2021年1月1日至今业绩合同或合同中通知书。按合同有效业绩金额由高到低顺序填报与装订。</w:t>
      </w:r>
    </w:p>
    <w:p w14:paraId="7B3F866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2.供应商提供虚假合同的，按虚假投标处理</w:t>
      </w:r>
      <w:r>
        <w:rPr>
          <w:rFonts w:hint="eastAsia" w:ascii="宋体" w:hAnsi="宋体" w:eastAsia="宋体" w:cs="宋体"/>
          <w:color w:val="auto"/>
          <w:kern w:val="2"/>
          <w:sz w:val="24"/>
          <w:szCs w:val="24"/>
          <w:highlight w:val="none"/>
          <w:lang w:val="zh-CN" w:eastAsia="zh-CN" w:bidi="ar-SA"/>
        </w:rPr>
        <w:t>，投标保证金不予退还。</w:t>
      </w:r>
    </w:p>
    <w:p w14:paraId="70B026D1">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2"/>
          <w:sz w:val="24"/>
          <w:szCs w:val="24"/>
          <w:highlight w:val="none"/>
          <w:lang w:val="zh-CN" w:eastAsia="zh-CN" w:bidi="ar-SA"/>
        </w:rPr>
      </w:pPr>
    </w:p>
    <w:p w14:paraId="490CDEBE">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bCs/>
          <w:sz w:val="24"/>
          <w:szCs w:val="32"/>
          <w:lang w:val="zh-CN"/>
        </w:rPr>
      </w:pPr>
    </w:p>
    <w:p w14:paraId="34849CB8">
      <w:pPr>
        <w:keepNext w:val="0"/>
        <w:keepLines w:val="0"/>
        <w:pageBreakBefore w:val="0"/>
        <w:widowControl w:val="0"/>
        <w:tabs>
          <w:tab w:val="left" w:pos="3614"/>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28"/>
          <w:szCs w:val="28"/>
          <w:u w:val="none"/>
          <w:lang w:val="en-US" w:eastAsia="zh-CN"/>
        </w:rPr>
      </w:pPr>
      <w:r>
        <w:rPr>
          <w:rFonts w:hint="eastAsia" w:ascii="宋体" w:hAnsi="宋体" w:eastAsia="宋体" w:cs="宋体"/>
          <w:sz w:val="28"/>
          <w:szCs w:val="28"/>
        </w:rPr>
        <w:t>供应商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（盖单位公章）</w:t>
      </w:r>
    </w:p>
    <w:p w14:paraId="1B187103">
      <w:pPr>
        <w:tabs>
          <w:tab w:val="left" w:pos="3614"/>
        </w:tabs>
        <w:spacing w:line="480" w:lineRule="auto"/>
        <w:rPr>
          <w:rFonts w:hint="eastAsia" w:ascii="宋体" w:hAnsi="宋体" w:eastAsia="宋体" w:cs="宋体"/>
          <w:sz w:val="28"/>
          <w:szCs w:val="28"/>
        </w:rPr>
      </w:pPr>
      <w:r>
        <w:rPr>
          <w:rFonts w:hint="eastAsia" w:ascii="宋体" w:hAnsi="宋体" w:eastAsia="宋体" w:cs="宋体"/>
          <w:sz w:val="28"/>
          <w:szCs w:val="28"/>
        </w:rPr>
        <w:t xml:space="preserve">                           </w:t>
      </w:r>
    </w:p>
    <w:p w14:paraId="6E3BBAE8">
      <w:pPr>
        <w:tabs>
          <w:tab w:val="left" w:pos="3614"/>
        </w:tabs>
        <w:spacing w:line="480" w:lineRule="auto"/>
        <w:rPr>
          <w:rFonts w:hint="eastAsia" w:ascii="宋体" w:hAnsi="宋体" w:eastAsia="宋体" w:cs="宋体"/>
          <w:b/>
          <w:bCs/>
          <w:color w:val="auto"/>
          <w:sz w:val="24"/>
          <w:szCs w:val="24"/>
          <w:highlight w:val="none"/>
        </w:rPr>
      </w:pPr>
      <w:r>
        <w:rPr>
          <w:rFonts w:hint="eastAsia" w:ascii="宋体" w:hAnsi="宋体" w:eastAsia="宋体" w:cs="宋体"/>
          <w:sz w:val="28"/>
          <w:szCs w:val="28"/>
        </w:rPr>
        <w:t>法定代表人或授权代表</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签字或盖章）</w:t>
      </w:r>
    </w:p>
    <w:p w14:paraId="5CA7167F">
      <w:pPr>
        <w:pStyle w:val="32"/>
        <w:ind w:left="0" w:leftChars="0" w:firstLine="0" w:firstLineChars="0"/>
        <w:jc w:val="both"/>
        <w:rPr>
          <w:rFonts w:hint="eastAsia" w:ascii="宋体" w:hAnsi="宋体" w:eastAsia="宋体" w:cs="宋体"/>
          <w:b/>
          <w:bCs/>
          <w:color w:val="auto"/>
          <w:sz w:val="24"/>
          <w:szCs w:val="24"/>
          <w:highlight w:val="none"/>
        </w:rPr>
      </w:pPr>
      <w:r>
        <w:rPr>
          <w:rFonts w:hint="eastAsia" w:ascii="宋体" w:hAnsi="宋体" w:eastAsia="宋体" w:cs="宋体"/>
          <w:color w:val="auto"/>
          <w:sz w:val="28"/>
          <w:szCs w:val="28"/>
          <w:highlight w:val="none"/>
          <w:lang w:eastAsia="zh-CN"/>
        </w:rPr>
        <w:t>日        期：</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年</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月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日</w:t>
      </w:r>
    </w:p>
    <w:p w14:paraId="5AE4C293">
      <w:pPr>
        <w:spacing w:line="360" w:lineRule="auto"/>
        <w:ind w:firstLine="964" w:firstLineChars="400"/>
        <w:jc w:val="center"/>
        <w:rPr>
          <w:rFonts w:hint="eastAsia" w:ascii="宋体" w:hAnsi="宋体" w:eastAsia="宋体" w:cs="宋体"/>
          <w:b/>
          <w:bCs/>
          <w:color w:val="auto"/>
          <w:sz w:val="24"/>
          <w:szCs w:val="24"/>
          <w:highlight w:val="none"/>
        </w:rPr>
      </w:pPr>
    </w:p>
    <w:p w14:paraId="710D205A">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3B96754C">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2F1A319E">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53E4D918">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7E934D61">
      <w:pPr>
        <w:pStyle w:val="32"/>
        <w:spacing w:line="360" w:lineRule="auto"/>
        <w:ind w:left="0" w:leftChars="0" w:firstLine="0" w:firstLineChars="0"/>
        <w:jc w:val="center"/>
        <w:rPr>
          <w:rFonts w:hint="eastAsia" w:ascii="宋体" w:hAnsi="宋体" w:eastAsia="宋体" w:cs="宋体"/>
          <w:b/>
          <w:bCs/>
          <w:color w:val="auto"/>
          <w:sz w:val="24"/>
          <w:szCs w:val="32"/>
          <w:lang w:val="zh-CN"/>
        </w:rPr>
      </w:pPr>
      <w:r>
        <w:rPr>
          <w:rFonts w:hint="eastAsia" w:ascii="宋体" w:hAnsi="宋体" w:eastAsia="宋体" w:cs="宋体"/>
          <w:b/>
          <w:bCs/>
          <w:color w:val="auto"/>
          <w:sz w:val="24"/>
          <w:szCs w:val="32"/>
          <w:lang w:val="en-US" w:eastAsia="zh-CN"/>
        </w:rPr>
        <w:t>八</w:t>
      </w:r>
      <w:r>
        <w:rPr>
          <w:rFonts w:hint="eastAsia" w:ascii="宋体" w:hAnsi="宋体" w:eastAsia="宋体" w:cs="宋体"/>
          <w:b/>
          <w:bCs/>
          <w:color w:val="auto"/>
          <w:sz w:val="24"/>
          <w:szCs w:val="32"/>
          <w:lang w:val="zh-CN"/>
        </w:rPr>
        <w:t>、其他</w:t>
      </w:r>
    </w:p>
    <w:p w14:paraId="07A2DA46">
      <w:pPr>
        <w:autoSpaceDE w:val="0"/>
        <w:autoSpaceDN w:val="0"/>
        <w:adjustRightInd w:val="0"/>
        <w:spacing w:line="360" w:lineRule="auto"/>
        <w:jc w:val="center"/>
        <w:outlineLvl w:val="9"/>
        <w:rPr>
          <w:rFonts w:hint="eastAsia" w:ascii="宋体" w:hAnsi="宋体"/>
          <w:b/>
          <w:sz w:val="28"/>
          <w:szCs w:val="28"/>
          <w:highlight w:val="none"/>
          <w:lang w:val="zh-CN"/>
        </w:rPr>
      </w:pPr>
      <w:bookmarkStart w:id="39" w:name="_Hlk74736213"/>
      <w:r>
        <w:rPr>
          <w:rFonts w:hint="eastAsia" w:ascii="宋体" w:hAnsi="宋体"/>
          <w:b/>
          <w:sz w:val="28"/>
          <w:szCs w:val="28"/>
          <w:highlight w:val="none"/>
          <w:lang w:val="zh-CN"/>
        </w:rPr>
        <w:t>1、供应商拒绝政府采购领域商业贿赂承诺书</w:t>
      </w:r>
    </w:p>
    <w:p w14:paraId="65DDF30F">
      <w:pPr>
        <w:outlineLvl w:val="9"/>
        <w:rPr>
          <w:lang w:val="zh-CN"/>
        </w:rPr>
      </w:pPr>
    </w:p>
    <w:p w14:paraId="4C38D62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为响应党中央、国务院关于治理采购领域商业贿赂行为的号召，我公司</w:t>
      </w:r>
      <w:r>
        <w:rPr>
          <w:rFonts w:hint="eastAsia" w:asciiTheme="minorEastAsia" w:hAnsiTheme="minorEastAsia" w:cstheme="minorEastAsia"/>
          <w:sz w:val="24"/>
          <w:szCs w:val="24"/>
          <w:highlight w:val="none"/>
          <w:lang w:val="en-US" w:eastAsia="zh-CN"/>
        </w:rPr>
        <w:t>在此</w:t>
      </w:r>
      <w:r>
        <w:rPr>
          <w:rFonts w:hint="eastAsia" w:asciiTheme="minorEastAsia" w:hAnsiTheme="minorEastAsia" w:eastAsiaTheme="minorEastAsia" w:cstheme="minorEastAsia"/>
          <w:sz w:val="24"/>
          <w:szCs w:val="24"/>
          <w:highlight w:val="none"/>
          <w:lang w:val="zh-CN"/>
        </w:rPr>
        <w:t>承诺：</w:t>
      </w:r>
    </w:p>
    <w:p w14:paraId="61489CC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在参与采购活动中遵纪守法、诚信经营、公平竞标。</w:t>
      </w:r>
    </w:p>
    <w:p w14:paraId="2841307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2</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不向采购人、采购代理机构和采购评审专家进行任何形式的商业贿赂以谋取交易机会。</w:t>
      </w:r>
    </w:p>
    <w:p w14:paraId="21B5796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3</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不向采购代理机构和采购人提供虚假资质文件或采用虚假应标方式参与采购市场竞争并谋取</w:t>
      </w:r>
      <w:r>
        <w:rPr>
          <w:rFonts w:hint="eastAsia" w:asciiTheme="minorEastAsia" w:hAnsiTheme="minorEastAsia" w:cstheme="minorEastAsia"/>
          <w:sz w:val="24"/>
          <w:szCs w:val="24"/>
          <w:highlight w:val="none"/>
          <w:lang w:val="zh-CN"/>
        </w:rPr>
        <w:t>成交</w:t>
      </w:r>
      <w:r>
        <w:rPr>
          <w:rFonts w:hint="eastAsia" w:asciiTheme="minorEastAsia" w:hAnsiTheme="minorEastAsia" w:eastAsiaTheme="minorEastAsia" w:cstheme="minorEastAsia"/>
          <w:sz w:val="24"/>
          <w:szCs w:val="24"/>
          <w:highlight w:val="none"/>
          <w:lang w:val="zh-CN"/>
        </w:rPr>
        <w:t>、成交。</w:t>
      </w:r>
    </w:p>
    <w:p w14:paraId="5BEAE8A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4</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不采取“围标、陪标”等商业欺诈手段获取采购订单。</w:t>
      </w:r>
    </w:p>
    <w:p w14:paraId="3BB64BB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5</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不采取不正当手段诋毁、排挤其他</w:t>
      </w:r>
      <w:r>
        <w:rPr>
          <w:rFonts w:hint="eastAsia" w:asciiTheme="minorEastAsia" w:hAnsiTheme="minorEastAsia" w:cstheme="minorEastAsia"/>
          <w:sz w:val="24"/>
          <w:szCs w:val="24"/>
          <w:highlight w:val="none"/>
          <w:lang w:val="zh-CN"/>
        </w:rPr>
        <w:t>供应商</w:t>
      </w:r>
      <w:r>
        <w:rPr>
          <w:rFonts w:hint="eastAsia" w:asciiTheme="minorEastAsia" w:hAnsiTheme="minorEastAsia" w:eastAsiaTheme="minorEastAsia" w:cstheme="minorEastAsia"/>
          <w:sz w:val="24"/>
          <w:szCs w:val="24"/>
          <w:highlight w:val="none"/>
          <w:lang w:val="zh-CN"/>
        </w:rPr>
        <w:t>。</w:t>
      </w:r>
    </w:p>
    <w:p w14:paraId="39AA126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6</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不在提供商品和服务时“偷梁换柱、以次充好”损害采购人的合法权益。</w:t>
      </w:r>
    </w:p>
    <w:p w14:paraId="29950DE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7</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不与采购人、采购代理机构、采购评审专家或其他</w:t>
      </w:r>
      <w:r>
        <w:rPr>
          <w:rFonts w:hint="eastAsia" w:asciiTheme="minorEastAsia" w:hAnsiTheme="minorEastAsia" w:cstheme="minorEastAsia"/>
          <w:sz w:val="24"/>
          <w:szCs w:val="24"/>
          <w:highlight w:val="none"/>
          <w:lang w:val="zh-CN"/>
        </w:rPr>
        <w:t>供应商</w:t>
      </w:r>
      <w:r>
        <w:rPr>
          <w:rFonts w:hint="eastAsia" w:asciiTheme="minorEastAsia" w:hAnsiTheme="minorEastAsia" w:eastAsiaTheme="minorEastAsia" w:cstheme="minorEastAsia"/>
          <w:sz w:val="24"/>
          <w:szCs w:val="24"/>
          <w:highlight w:val="none"/>
          <w:lang w:val="zh-CN"/>
        </w:rPr>
        <w:t>恶意串通，进行质疑和投诉，维护采购市场秩序。</w:t>
      </w:r>
    </w:p>
    <w:p w14:paraId="372120E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8</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尊重和接受采购监督管理部门的监督和采购代理机构</w:t>
      </w:r>
      <w:r>
        <w:rPr>
          <w:rFonts w:hint="eastAsia" w:asciiTheme="minorEastAsia" w:hAnsiTheme="minorEastAsia" w:cstheme="minorEastAsia"/>
          <w:sz w:val="24"/>
          <w:szCs w:val="24"/>
          <w:highlight w:val="none"/>
          <w:lang w:val="zh-CN"/>
        </w:rPr>
        <w:t>采购</w:t>
      </w:r>
      <w:r>
        <w:rPr>
          <w:rFonts w:hint="eastAsia" w:asciiTheme="minorEastAsia" w:hAnsiTheme="minorEastAsia" w:eastAsiaTheme="minorEastAsia" w:cstheme="minorEastAsia"/>
          <w:sz w:val="24"/>
          <w:szCs w:val="24"/>
          <w:highlight w:val="none"/>
          <w:lang w:val="zh-CN"/>
        </w:rPr>
        <w:t>采购要求，承担因违约行为给采购人造成的损失。</w:t>
      </w:r>
    </w:p>
    <w:p w14:paraId="466B469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ascii="宋体" w:hAnsi="宋体"/>
          <w:szCs w:val="21"/>
          <w:highlight w:val="none"/>
          <w:lang w:val="zh-CN"/>
        </w:rPr>
      </w:pPr>
      <w:r>
        <w:rPr>
          <w:rFonts w:hint="eastAsia" w:asciiTheme="minorEastAsia" w:hAnsiTheme="minorEastAsia" w:eastAsiaTheme="minorEastAsia" w:cstheme="minorEastAsia"/>
          <w:sz w:val="24"/>
          <w:szCs w:val="24"/>
          <w:highlight w:val="none"/>
          <w:lang w:val="zh-CN"/>
        </w:rPr>
        <w:t>9</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不发生其他有悖于政府采购公开、公平、公正和诚信原则的行为。</w:t>
      </w:r>
    </w:p>
    <w:p w14:paraId="0F3C33C2">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outlineLvl w:val="9"/>
        <w:rPr>
          <w:rFonts w:ascii="宋体" w:hAnsi="宋体"/>
          <w:szCs w:val="21"/>
          <w:highlight w:val="none"/>
          <w:lang w:val="zh-CN"/>
        </w:rPr>
      </w:pPr>
    </w:p>
    <w:p w14:paraId="7F33E9C2">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lang w:val="zh-CN"/>
        </w:rPr>
        <w:t>（公章）：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olor w:val="auto"/>
          <w:sz w:val="24"/>
          <w:szCs w:val="24"/>
          <w:highlight w:val="none"/>
          <w:lang w:val="zh-CN"/>
        </w:rPr>
        <w:t xml:space="preserve">              </w:t>
      </w:r>
    </w:p>
    <w:p w14:paraId="18DA6091">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2D8C9F7">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529630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szCs w:val="21"/>
          <w:highlight w:val="none"/>
          <w:lang w:val="zh-CN"/>
        </w:rPr>
      </w:pPr>
      <w:r>
        <w:rPr>
          <w:rFonts w:hint="eastAsia" w:ascii="宋体" w:hAnsi="宋体"/>
          <w:color w:val="auto"/>
          <w:sz w:val="24"/>
          <w:szCs w:val="24"/>
          <w:highlight w:val="none"/>
          <w:lang w:val="zh-CN"/>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olor w:val="auto"/>
          <w:szCs w:val="21"/>
          <w:highlight w:val="none"/>
          <w:lang w:val="zh-CN"/>
        </w:rPr>
        <w:t xml:space="preserve">                    </w:t>
      </w:r>
      <w:r>
        <w:rPr>
          <w:rFonts w:hint="eastAsia" w:ascii="宋体" w:hAnsi="宋体"/>
          <w:sz w:val="24"/>
          <w:szCs w:val="24"/>
          <w:highlight w:val="none"/>
          <w:lang w:val="zh-CN"/>
        </w:rPr>
        <w:t xml:space="preserve"> </w:t>
      </w:r>
      <w:r>
        <w:rPr>
          <w:rFonts w:hint="eastAsia" w:ascii="宋体" w:hAnsi="宋体"/>
          <w:szCs w:val="21"/>
          <w:highlight w:val="none"/>
          <w:lang w:val="zh-CN"/>
        </w:rPr>
        <w:t xml:space="preserve">      </w:t>
      </w:r>
    </w:p>
    <w:p w14:paraId="12D7DA10">
      <w:pPr>
        <w:autoSpaceDE w:val="0"/>
        <w:autoSpaceDN w:val="0"/>
        <w:adjustRightInd w:val="0"/>
        <w:spacing w:line="360" w:lineRule="auto"/>
        <w:ind w:firstLine="420" w:firstLineChars="200"/>
        <w:jc w:val="right"/>
        <w:outlineLvl w:val="9"/>
        <w:rPr>
          <w:rFonts w:hint="eastAsia" w:ascii="宋体" w:hAnsi="宋体"/>
          <w:szCs w:val="21"/>
          <w:highlight w:val="none"/>
          <w:lang w:val="zh-CN"/>
        </w:rPr>
      </w:pPr>
      <w:r>
        <w:rPr>
          <w:rFonts w:hint="eastAsia" w:ascii="宋体" w:hAnsi="宋体"/>
          <w:szCs w:val="21"/>
          <w:highlight w:val="none"/>
          <w:lang w:val="zh-CN"/>
        </w:rPr>
        <w:t xml:space="preserve">                     </w:t>
      </w:r>
    </w:p>
    <w:p w14:paraId="6F1B167B">
      <w:pPr>
        <w:autoSpaceDE w:val="0"/>
        <w:autoSpaceDN w:val="0"/>
        <w:adjustRightInd w:val="0"/>
        <w:spacing w:line="360" w:lineRule="auto"/>
        <w:ind w:firstLine="480" w:firstLineChars="200"/>
        <w:jc w:val="right"/>
        <w:outlineLvl w:val="9"/>
        <w:rPr>
          <w:rFonts w:ascii="宋体" w:hAnsi="宋体"/>
          <w:szCs w:val="21"/>
          <w:highlight w:val="none"/>
          <w:lang w:val="zh-CN"/>
        </w:rPr>
      </w:pPr>
      <w:r>
        <w:rPr>
          <w:rFonts w:hint="eastAsia" w:ascii="宋体" w:hAnsi="宋体"/>
          <w:sz w:val="24"/>
          <w:szCs w:val="24"/>
          <w:highlight w:val="none"/>
          <w:lang w:val="zh-CN"/>
        </w:rPr>
        <w:t xml:space="preserve"> 年    月    日</w:t>
      </w:r>
    </w:p>
    <w:p w14:paraId="4808BEFF">
      <w:pPr>
        <w:autoSpaceDE w:val="0"/>
        <w:autoSpaceDN w:val="0"/>
        <w:adjustRightInd w:val="0"/>
        <w:spacing w:line="360" w:lineRule="auto"/>
        <w:ind w:firstLine="420" w:firstLineChars="200"/>
        <w:jc w:val="left"/>
        <w:outlineLvl w:val="9"/>
        <w:rPr>
          <w:rFonts w:ascii="宋体" w:hAnsi="宋体"/>
          <w:szCs w:val="21"/>
          <w:highlight w:val="none"/>
          <w:lang w:val="zh-CN"/>
        </w:rPr>
      </w:pPr>
    </w:p>
    <w:p w14:paraId="7DC2E15B">
      <w:pPr>
        <w:autoSpaceDE w:val="0"/>
        <w:autoSpaceDN w:val="0"/>
        <w:adjustRightInd w:val="0"/>
        <w:spacing w:line="360" w:lineRule="auto"/>
        <w:jc w:val="left"/>
        <w:outlineLvl w:val="9"/>
        <w:rPr>
          <w:rFonts w:ascii="宋体" w:hAnsi="宋体"/>
          <w:b/>
          <w:sz w:val="28"/>
          <w:szCs w:val="28"/>
          <w:highlight w:val="none"/>
          <w:lang w:val="zh-CN"/>
        </w:rPr>
      </w:pPr>
    </w:p>
    <w:p w14:paraId="13EAE777">
      <w:pPr>
        <w:autoSpaceDE w:val="0"/>
        <w:autoSpaceDN w:val="0"/>
        <w:adjustRightInd w:val="0"/>
        <w:spacing w:line="360" w:lineRule="auto"/>
        <w:jc w:val="center"/>
        <w:outlineLvl w:val="9"/>
        <w:rPr>
          <w:rFonts w:hint="eastAsia" w:ascii="宋体" w:hAnsi="宋体"/>
          <w:b/>
          <w:sz w:val="28"/>
          <w:szCs w:val="28"/>
          <w:highlight w:val="none"/>
          <w:lang w:val="zh-CN"/>
        </w:rPr>
      </w:pPr>
      <w:r>
        <w:rPr>
          <w:rFonts w:ascii="宋体" w:hAnsi="宋体"/>
          <w:b/>
          <w:sz w:val="28"/>
          <w:szCs w:val="28"/>
          <w:highlight w:val="none"/>
          <w:lang w:val="zh-CN"/>
        </w:rPr>
        <w:br w:type="page"/>
      </w:r>
      <w:r>
        <w:rPr>
          <w:rFonts w:hint="eastAsia" w:asciiTheme="minorEastAsia" w:hAnsiTheme="minorEastAsia" w:eastAsiaTheme="minorEastAsia" w:cstheme="minorEastAsia"/>
          <w:b/>
          <w:sz w:val="28"/>
          <w:szCs w:val="28"/>
          <w:highlight w:val="none"/>
          <w:lang w:val="zh-CN"/>
        </w:rPr>
        <w:t>2、</w:t>
      </w:r>
      <w:r>
        <w:rPr>
          <w:rFonts w:hint="eastAsia" w:ascii="宋体" w:hAnsi="宋体"/>
          <w:b/>
          <w:sz w:val="28"/>
          <w:szCs w:val="28"/>
          <w:highlight w:val="none"/>
          <w:lang w:val="zh-CN"/>
        </w:rPr>
        <w:t>供应商资格承诺书</w:t>
      </w:r>
    </w:p>
    <w:p w14:paraId="2233B981">
      <w:pPr>
        <w:outlineLvl w:val="9"/>
        <w:rPr>
          <w:lang w:val="zh-CN"/>
        </w:rPr>
      </w:pPr>
    </w:p>
    <w:p w14:paraId="64E8BB94">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我方承诺，不存在相关法律法规规定的禁止响应的情形。我单位的股权关系、与其他单位的管理关系和其他与本项目有关的利害关系等，作如下说明和承诺：</w:t>
      </w:r>
    </w:p>
    <w:p w14:paraId="24660402">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1.我方在本项目响应中，不存在与其他供应商单位负责人为同一人或者存在直接控股、管理关系。</w:t>
      </w:r>
    </w:p>
    <w:p w14:paraId="4397EAB0">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bookmarkStart w:id="40" w:name="_Toc14125_WPSOffice_Level2"/>
      <w:bookmarkStart w:id="41" w:name="_Toc10578_WPSOffice_Level2"/>
      <w:bookmarkStart w:id="42" w:name="_Toc16297_WPSOffice_Level2"/>
      <w:r>
        <w:rPr>
          <w:rFonts w:hint="eastAsia" w:ascii="宋体" w:hAnsi="宋体"/>
          <w:color w:val="auto"/>
          <w:sz w:val="24"/>
          <w:szCs w:val="24"/>
          <w:highlight w:val="none"/>
          <w:lang w:val="zh-CN"/>
        </w:rPr>
        <w:t>1.1股权关系说明</w:t>
      </w:r>
      <w:bookmarkEnd w:id="40"/>
      <w:bookmarkEnd w:id="41"/>
      <w:bookmarkEnd w:id="42"/>
    </w:p>
    <w:p w14:paraId="1462E70B">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1.1.1我单位法定代表人（单位负责人）姓名：</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12CBF9F8">
      <w:pPr>
        <w:autoSpaceDE w:val="0"/>
        <w:autoSpaceDN w:val="0"/>
        <w:adjustRightInd w:val="0"/>
        <w:spacing w:line="360" w:lineRule="auto"/>
        <w:ind w:firstLine="480" w:firstLineChars="200"/>
        <w:jc w:val="left"/>
        <w:outlineLvl w:val="9"/>
        <w:rPr>
          <w:rFonts w:ascii="宋体" w:hAnsi="宋体"/>
          <w:color w:val="auto"/>
          <w:sz w:val="24"/>
          <w:szCs w:val="24"/>
          <w:highlight w:val="none"/>
          <w:u w:val="single"/>
          <w:lang w:val="zh-CN"/>
        </w:rPr>
      </w:pPr>
      <w:r>
        <w:rPr>
          <w:rFonts w:hint="eastAsia" w:ascii="宋体" w:hAnsi="宋体"/>
          <w:color w:val="auto"/>
          <w:sz w:val="24"/>
          <w:szCs w:val="24"/>
          <w:highlight w:val="none"/>
          <w:lang w:val="zh-CN"/>
        </w:rPr>
        <w:t>1.1.2我单位控股的单位有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464CC534">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bookmarkStart w:id="43" w:name="_Toc20668_WPSOffice_Level2"/>
      <w:bookmarkStart w:id="44" w:name="_Toc26574_WPSOffice_Level2"/>
      <w:bookmarkStart w:id="45" w:name="_Toc1335_WPSOffice_Level2"/>
      <w:r>
        <w:rPr>
          <w:rFonts w:hint="eastAsia" w:ascii="宋体" w:hAnsi="宋体"/>
          <w:color w:val="auto"/>
          <w:sz w:val="24"/>
          <w:szCs w:val="24"/>
          <w:highlight w:val="none"/>
          <w:lang w:val="zh-CN"/>
        </w:rPr>
        <w:t>1.2管理关系说明</w:t>
      </w:r>
      <w:bookmarkEnd w:id="43"/>
      <w:bookmarkEnd w:id="44"/>
      <w:bookmarkEnd w:id="45"/>
    </w:p>
    <w:p w14:paraId="565805A1">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1.2.1我单位管理的下属单位有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74E32C04">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2.我方与采购人不存在利害关系及其他可能影响采购公正性的情形。</w:t>
      </w:r>
    </w:p>
    <w:p w14:paraId="64C02DE7">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3.我方没有为采购项目提供整体设计、规范编制或者项目管理、监理、检测等服务；</w:t>
      </w:r>
    </w:p>
    <w:p w14:paraId="6F509DE7">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4.其他与本项目有关的利害关系说明：</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3B1B614D">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5.信用记录</w:t>
      </w:r>
    </w:p>
    <w:p w14:paraId="3421EE19">
      <w:pPr>
        <w:spacing w:line="360" w:lineRule="auto"/>
        <w:ind w:firstLine="480" w:firstLineChars="200"/>
        <w:outlineLvl w:val="9"/>
        <w:rPr>
          <w:color w:val="auto"/>
          <w:sz w:val="24"/>
          <w:szCs w:val="24"/>
          <w:highlight w:val="none"/>
        </w:rPr>
      </w:pPr>
      <w:r>
        <w:rPr>
          <w:rFonts w:hint="eastAsia" w:ascii="宋体" w:hAnsi="宋体"/>
          <w:color w:val="auto"/>
          <w:sz w:val="24"/>
          <w:szCs w:val="24"/>
          <w:highlight w:val="none"/>
          <w:lang w:val="zh-CN"/>
        </w:rPr>
        <w:t>5.1</w:t>
      </w:r>
      <w:r>
        <w:rPr>
          <w:rFonts w:hint="eastAsia"/>
          <w:color w:val="auto"/>
          <w:sz w:val="24"/>
          <w:szCs w:val="24"/>
          <w:highlight w:val="none"/>
        </w:rPr>
        <w:t>我方</w:t>
      </w:r>
      <w:r>
        <w:rPr>
          <w:rFonts w:hint="eastAsia" w:ascii="宋体" w:hAnsi="宋体"/>
          <w:color w:val="auto"/>
          <w:sz w:val="24"/>
          <w:szCs w:val="24"/>
          <w:highlight w:val="none"/>
          <w:u w:val="single"/>
          <w:lang w:val="zh-CN"/>
        </w:rPr>
        <w:t xml:space="preserve">         </w:t>
      </w:r>
      <w:r>
        <w:rPr>
          <w:rFonts w:hint="eastAsia"/>
          <w:color w:val="auto"/>
          <w:sz w:val="24"/>
          <w:szCs w:val="24"/>
          <w:highlight w:val="none"/>
        </w:rPr>
        <w:t>（填“未被列入”或“被列入”）失信被执行人名单。</w:t>
      </w:r>
    </w:p>
    <w:p w14:paraId="6886A97C">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5.2我方</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rPr>
        <w:t>（填“未被列入”或“被列入”）重大税收违法失信主体名单。</w:t>
      </w:r>
    </w:p>
    <w:p w14:paraId="57C5B2C4">
      <w:pPr>
        <w:spacing w:line="360" w:lineRule="auto"/>
        <w:ind w:firstLine="480" w:firstLineChars="200"/>
        <w:outlineLvl w:val="9"/>
        <w:rPr>
          <w:color w:val="auto"/>
          <w:sz w:val="24"/>
          <w:szCs w:val="24"/>
          <w:highlight w:val="none"/>
        </w:rPr>
      </w:pPr>
      <w:r>
        <w:rPr>
          <w:rFonts w:hint="eastAsia" w:ascii="宋体" w:hAnsi="宋体" w:eastAsia="宋体" w:cs="宋体"/>
          <w:color w:val="auto"/>
          <w:sz w:val="24"/>
          <w:szCs w:val="24"/>
          <w:highlight w:val="none"/>
        </w:rPr>
        <w:t>5.3</w:t>
      </w:r>
      <w:r>
        <w:rPr>
          <w:rFonts w:hint="eastAsia"/>
          <w:color w:val="auto"/>
          <w:sz w:val="24"/>
          <w:szCs w:val="24"/>
          <w:highlight w:val="none"/>
        </w:rPr>
        <w:t>我方</w:t>
      </w:r>
      <w:r>
        <w:rPr>
          <w:rFonts w:hint="eastAsia" w:ascii="宋体" w:hAnsi="宋体"/>
          <w:color w:val="auto"/>
          <w:sz w:val="24"/>
          <w:szCs w:val="24"/>
          <w:highlight w:val="none"/>
          <w:u w:val="single"/>
          <w:lang w:val="zh-CN"/>
        </w:rPr>
        <w:t xml:space="preserve">          </w:t>
      </w:r>
      <w:r>
        <w:rPr>
          <w:rFonts w:hint="eastAsia"/>
          <w:color w:val="auto"/>
          <w:sz w:val="24"/>
          <w:szCs w:val="24"/>
          <w:highlight w:val="none"/>
        </w:rPr>
        <w:t>（填“未被列入”或“被列入”）政府采购严重违法失信行为记录名单。</w:t>
      </w:r>
    </w:p>
    <w:p w14:paraId="1EEB3A7F">
      <w:pPr>
        <w:spacing w:line="500" w:lineRule="exact"/>
        <w:ind w:firstLine="480" w:firstLineChars="200"/>
        <w:outlineLvl w:val="9"/>
        <w:rPr>
          <w:highlight w:val="none"/>
        </w:rPr>
      </w:pPr>
      <w:r>
        <w:rPr>
          <w:rFonts w:hint="eastAsia" w:ascii="宋体" w:hAnsi="宋体"/>
          <w:color w:val="auto"/>
          <w:sz w:val="24"/>
          <w:szCs w:val="24"/>
          <w:highlight w:val="none"/>
          <w:lang w:val="zh-CN"/>
        </w:rPr>
        <w:t>我方承诺以上说明</w:t>
      </w:r>
      <w:r>
        <w:rPr>
          <w:color w:val="auto"/>
          <w:sz w:val="24"/>
          <w:szCs w:val="24"/>
          <w:highlight w:val="none"/>
        </w:rPr>
        <w:t>如有不实，我方将无条件地退出本项目的采购活动，并遵照《</w:t>
      </w:r>
      <w:r>
        <w:rPr>
          <w:rFonts w:hint="eastAsia" w:asciiTheme="minorHAnsi" w:eastAsiaTheme="minorEastAsia"/>
          <w:color w:val="auto"/>
          <w:sz w:val="24"/>
          <w:szCs w:val="24"/>
          <w:highlight w:val="none"/>
          <w:lang w:val="en-US" w:eastAsia="zh-CN"/>
        </w:rPr>
        <w:t>中华人民共和国</w:t>
      </w:r>
      <w:r>
        <w:rPr>
          <w:color w:val="auto"/>
          <w:sz w:val="24"/>
          <w:szCs w:val="24"/>
          <w:highlight w:val="none"/>
        </w:rPr>
        <w:t>政府采购法》有关</w:t>
      </w:r>
      <w:r>
        <w:rPr>
          <w:rFonts w:hint="eastAsia"/>
          <w:color w:val="auto"/>
          <w:sz w:val="24"/>
          <w:szCs w:val="24"/>
          <w:highlight w:val="none"/>
        </w:rPr>
        <w:t>“提供虚假材料的规定”</w:t>
      </w:r>
      <w:r>
        <w:rPr>
          <w:color w:val="auto"/>
          <w:sz w:val="24"/>
          <w:szCs w:val="24"/>
          <w:highlight w:val="none"/>
        </w:rPr>
        <w:t>接受处罚。</w:t>
      </w:r>
    </w:p>
    <w:p w14:paraId="727BB9F3">
      <w:pPr>
        <w:autoSpaceDE w:val="0"/>
        <w:autoSpaceDN w:val="0"/>
        <w:adjustRightInd w:val="0"/>
        <w:spacing w:line="360" w:lineRule="auto"/>
        <w:jc w:val="left"/>
        <w:outlineLvl w:val="9"/>
        <w:rPr>
          <w:rFonts w:ascii="宋体" w:hAnsi="宋体"/>
          <w:szCs w:val="21"/>
          <w:highlight w:val="none"/>
        </w:rPr>
      </w:pPr>
    </w:p>
    <w:p w14:paraId="635DCBFD">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（公章）：</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3C030D7F">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法定代表人</w:t>
      </w:r>
      <w:r>
        <w:rPr>
          <w:rFonts w:hint="eastAsia" w:ascii="宋体" w:hAnsi="宋体" w:eastAsia="宋体" w:cs="宋体"/>
          <w:sz w:val="24"/>
          <w:szCs w:val="24"/>
          <w:highlight w:val="none"/>
        </w:rPr>
        <w:t>或</w:t>
      </w:r>
      <w:r>
        <w:rPr>
          <w:rFonts w:hint="eastAsia" w:asciiTheme="minorEastAsia" w:hAnsiTheme="minorEastAsia" w:eastAsiaTheme="minorEastAsia" w:cstheme="minorEastAsia"/>
          <w:sz w:val="24"/>
          <w:szCs w:val="24"/>
          <w:highlight w:val="none"/>
        </w:rPr>
        <w:t>授权代表（签字</w:t>
      </w:r>
      <w:r>
        <w:rPr>
          <w:rFonts w:hint="eastAsia" w:asciiTheme="minorEastAsia" w:hAnsiTheme="minorEastAsia" w:eastAsiaTheme="minorEastAsia" w:cstheme="minorEastAsia"/>
          <w:sz w:val="24"/>
          <w:szCs w:val="24"/>
          <w:highlight w:val="none"/>
          <w:lang w:eastAsia="zh-CN"/>
        </w:rPr>
        <w:t>或盖章</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w:t>
      </w:r>
    </w:p>
    <w:p w14:paraId="5B0DE6FA">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    期：</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5907F927">
      <w:pPr>
        <w:autoSpaceDE w:val="0"/>
        <w:autoSpaceDN w:val="0"/>
        <w:adjustRightInd w:val="0"/>
        <w:spacing w:line="360" w:lineRule="auto"/>
        <w:jc w:val="center"/>
        <w:outlineLvl w:val="9"/>
        <w:rPr>
          <w:rFonts w:hint="eastAsia" w:ascii="宋体" w:hAnsi="宋体" w:cs="宋体"/>
          <w:b/>
          <w:sz w:val="28"/>
          <w:szCs w:val="28"/>
          <w:highlight w:val="none"/>
          <w:lang w:val="zh-CN"/>
        </w:rPr>
      </w:pPr>
      <w:r>
        <w:rPr>
          <w:highlight w:val="none"/>
        </w:rPr>
        <w:br w:type="page"/>
      </w:r>
      <w:r>
        <w:rPr>
          <w:rFonts w:hint="eastAsia" w:asciiTheme="minorEastAsia" w:hAnsiTheme="minorEastAsia" w:eastAsiaTheme="minorEastAsia" w:cstheme="minorEastAsia"/>
          <w:b/>
          <w:bCs/>
          <w:sz w:val="28"/>
          <w:szCs w:val="36"/>
          <w:highlight w:val="none"/>
          <w:lang w:val="en-US" w:eastAsia="zh-CN"/>
        </w:rPr>
        <w:t>3、</w:t>
      </w:r>
      <w:r>
        <w:rPr>
          <w:rFonts w:hint="eastAsia" w:ascii="宋体" w:hAnsi="宋体" w:cs="宋体"/>
          <w:b/>
          <w:sz w:val="28"/>
          <w:szCs w:val="28"/>
          <w:highlight w:val="none"/>
          <w:lang w:val="zh-CN"/>
        </w:rPr>
        <w:t>供应商书面声明函</w:t>
      </w:r>
    </w:p>
    <w:p w14:paraId="7015AB8C">
      <w:pPr>
        <w:autoSpaceDE w:val="0"/>
        <w:autoSpaceDN w:val="0"/>
        <w:adjustRightInd w:val="0"/>
        <w:spacing w:line="360" w:lineRule="auto"/>
        <w:ind w:firstLine="420" w:firstLineChars="200"/>
        <w:jc w:val="left"/>
        <w:outlineLvl w:val="9"/>
        <w:rPr>
          <w:rFonts w:hint="eastAsia" w:ascii="宋体" w:hAnsi="宋体" w:cs="宋体"/>
          <w:szCs w:val="21"/>
          <w:highlight w:val="none"/>
          <w:lang w:val="zh-CN"/>
        </w:rPr>
      </w:pPr>
    </w:p>
    <w:p w14:paraId="1964D569">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华春建设工程项目管理有限责任公司</w:t>
      </w:r>
      <w:r>
        <w:rPr>
          <w:rFonts w:hint="eastAsia" w:ascii="宋体" w:hAnsi="宋体" w:cs="宋体"/>
          <w:color w:val="auto"/>
          <w:sz w:val="24"/>
          <w:szCs w:val="24"/>
          <w:highlight w:val="none"/>
        </w:rPr>
        <w:t>：</w:t>
      </w:r>
    </w:p>
    <w:p w14:paraId="0A9D7A9E">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我方作为</w:t>
      </w:r>
      <w:r>
        <w:rPr>
          <w:rFonts w:hint="eastAsia" w:ascii="宋体" w:hAnsi="宋体" w:cs="宋体"/>
          <w:color w:val="auto"/>
          <w:sz w:val="24"/>
          <w:szCs w:val="24"/>
          <w:highlight w:val="none"/>
          <w:lang w:val="en-US" w:eastAsia="zh-CN"/>
        </w:rPr>
        <w:t>参加</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u w:val="single"/>
          <w:lang w:eastAsia="zh-CN"/>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（项目编号：</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，在此郑重声明：</w:t>
      </w:r>
    </w:p>
    <w:p w14:paraId="30A5E4F5">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ascii="宋体" w:hAnsi="宋体" w:cs="宋体"/>
          <w:b/>
          <w:bCs/>
          <w:color w:val="auto"/>
          <w:sz w:val="24"/>
          <w:szCs w:val="24"/>
          <w:highlight w:val="none"/>
        </w:rPr>
      </w:pPr>
      <w:r>
        <w:rPr>
          <w:rFonts w:hint="eastAsia" w:ascii="宋体" w:hAnsi="宋体" w:cs="宋体"/>
          <w:color w:val="auto"/>
          <w:sz w:val="24"/>
          <w:szCs w:val="24"/>
          <w:highlight w:val="none"/>
        </w:rPr>
        <w:t>1、在参加本次政府采购活动前3年内的经营活动中</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（填“没有”或“有”）重大违法记录。</w:t>
      </w:r>
    </w:p>
    <w:p w14:paraId="3B53BB2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Calibri Light"/>
          <w:color w:val="auto"/>
          <w:kern w:val="0"/>
          <w:sz w:val="24"/>
          <w:szCs w:val="24"/>
          <w:highlight w:val="none"/>
        </w:rPr>
      </w:pPr>
      <w:r>
        <w:rPr>
          <w:rFonts w:ascii="宋体" w:hAnsi="宋体" w:cs="Calibri Light"/>
          <w:color w:val="auto"/>
          <w:kern w:val="0"/>
          <w:sz w:val="24"/>
          <w:szCs w:val="24"/>
          <w:highlight w:val="none"/>
        </w:rPr>
        <w:t>2、在参加本次政府采购</w:t>
      </w:r>
      <w:r>
        <w:rPr>
          <w:rFonts w:hint="eastAsia" w:ascii="宋体" w:hAnsi="宋体" w:cs="Calibri Light"/>
          <w:color w:val="auto"/>
          <w:kern w:val="0"/>
          <w:sz w:val="24"/>
          <w:szCs w:val="24"/>
          <w:highlight w:val="none"/>
        </w:rPr>
        <w:t>项目</w:t>
      </w:r>
      <w:r>
        <w:rPr>
          <w:rFonts w:ascii="宋体" w:hAnsi="宋体" w:cs="Calibri Light"/>
          <w:color w:val="auto"/>
          <w:kern w:val="0"/>
          <w:sz w:val="24"/>
          <w:szCs w:val="24"/>
          <w:highlight w:val="none"/>
        </w:rPr>
        <w:t>经营活动中</w:t>
      </w:r>
      <w:r>
        <w:rPr>
          <w:rFonts w:ascii="宋体" w:hAnsi="宋体" w:cs="宋体"/>
          <w:color w:val="auto"/>
          <w:sz w:val="24"/>
          <w:szCs w:val="24"/>
          <w:highlight w:val="none"/>
          <w:u w:val="single"/>
        </w:rPr>
        <w:t xml:space="preserve">       </w:t>
      </w:r>
      <w:r>
        <w:rPr>
          <w:rFonts w:hint="eastAsia" w:ascii="宋体" w:hAnsi="宋体" w:cs="Calibri Light"/>
          <w:color w:val="auto"/>
          <w:kern w:val="0"/>
          <w:sz w:val="24"/>
          <w:szCs w:val="24"/>
          <w:highlight w:val="none"/>
        </w:rPr>
        <w:t>（填“没有”或“有”）履行合同所必需的设备和专业技术能力</w:t>
      </w:r>
      <w:r>
        <w:rPr>
          <w:rFonts w:hint="eastAsia" w:ascii="宋体" w:hAnsi="宋体" w:cs="Calibri Light"/>
          <w:b/>
          <w:bCs/>
          <w:color w:val="auto"/>
          <w:kern w:val="0"/>
          <w:sz w:val="24"/>
          <w:szCs w:val="24"/>
          <w:highlight w:val="none"/>
        </w:rPr>
        <w:t>。</w:t>
      </w:r>
    </w:p>
    <w:p w14:paraId="23560B42">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如有不实，我方将无条件地退出本项目的采购活动，并遵照《</w:t>
      </w:r>
      <w:r>
        <w:rPr>
          <w:rFonts w:hint="eastAsia" w:ascii="宋体" w:hAnsi="宋体" w:cs="宋体"/>
          <w:color w:val="auto"/>
          <w:sz w:val="24"/>
          <w:szCs w:val="24"/>
          <w:highlight w:val="none"/>
          <w:lang w:val="en-US" w:eastAsia="zh-CN"/>
        </w:rPr>
        <w:t>中华人民共和国</w:t>
      </w:r>
      <w:r>
        <w:rPr>
          <w:rFonts w:hint="eastAsia" w:ascii="宋体" w:hAnsi="宋体" w:cs="宋体"/>
          <w:color w:val="auto"/>
          <w:sz w:val="24"/>
          <w:szCs w:val="24"/>
          <w:highlight w:val="none"/>
        </w:rPr>
        <w:t>政府采购法》有关“提供虚假材料的规定”接受处罚。</w:t>
      </w:r>
    </w:p>
    <w:p w14:paraId="7CD4A605">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特此声明。</w:t>
      </w:r>
    </w:p>
    <w:p w14:paraId="3129708D">
      <w:pPr>
        <w:autoSpaceDE w:val="0"/>
        <w:autoSpaceDN w:val="0"/>
        <w:adjustRightInd w:val="0"/>
        <w:spacing w:line="360" w:lineRule="auto"/>
        <w:ind w:firstLine="420" w:firstLineChars="200"/>
        <w:outlineLvl w:val="9"/>
        <w:rPr>
          <w:rFonts w:hint="eastAsia" w:ascii="宋体" w:hAnsi="宋体" w:cs="宋体"/>
          <w:color w:val="auto"/>
          <w:szCs w:val="24"/>
          <w:highlight w:val="none"/>
        </w:rPr>
      </w:pPr>
    </w:p>
    <w:p w14:paraId="75EB4D8F">
      <w:pPr>
        <w:autoSpaceDE w:val="0"/>
        <w:autoSpaceDN w:val="0"/>
        <w:adjustRightInd w:val="0"/>
        <w:spacing w:line="360" w:lineRule="auto"/>
        <w:ind w:firstLine="420" w:firstLineChars="200"/>
        <w:outlineLvl w:val="9"/>
        <w:rPr>
          <w:rFonts w:hint="eastAsia" w:ascii="宋体" w:hAnsi="宋体" w:cs="宋体"/>
          <w:color w:val="auto"/>
          <w:szCs w:val="24"/>
          <w:highlight w:val="none"/>
        </w:rPr>
      </w:pPr>
    </w:p>
    <w:p w14:paraId="0F3DABA1">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7F980C0">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rPr>
        <w:t>授权代表（签字</w:t>
      </w:r>
      <w:r>
        <w:rPr>
          <w:rFonts w:hint="eastAsia" w:asciiTheme="minorEastAsia" w:hAnsiTheme="minorEastAsia" w:eastAsiaTheme="minorEastAsia" w:cstheme="minorEastAsia"/>
          <w:color w:val="auto"/>
          <w:sz w:val="24"/>
          <w:szCs w:val="24"/>
          <w:highlight w:val="none"/>
          <w:lang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75BAC9F8">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548BF66">
      <w:pPr>
        <w:widowControl w:val="0"/>
        <w:spacing w:afterLines="50" w:line="360" w:lineRule="auto"/>
        <w:jc w:val="both"/>
        <w:rPr>
          <w:rFonts w:hint="eastAsia" w:asciiTheme="minorEastAsia" w:hAnsiTheme="minorEastAsia" w:eastAsiaTheme="minorEastAsia" w:cstheme="minorEastAsia"/>
          <w:color w:val="auto"/>
          <w:kern w:val="2"/>
          <w:sz w:val="24"/>
          <w:szCs w:val="24"/>
          <w:highlight w:val="none"/>
          <w:u w:val="single"/>
          <w:lang w:val="en-US" w:eastAsia="zh-CN" w:bidi="ar-SA"/>
        </w:rPr>
      </w:pPr>
    </w:p>
    <w:p w14:paraId="60A51DDB">
      <w:pPr>
        <w:shd w:val="clear"/>
        <w:rPr>
          <w:rFonts w:hint="eastAsia" w:asciiTheme="minorEastAsia" w:hAnsiTheme="minorEastAsia" w:eastAsiaTheme="minorEastAsia" w:cstheme="minorEastAsia"/>
          <w:color w:val="auto"/>
          <w:sz w:val="24"/>
          <w:szCs w:val="24"/>
          <w:highlight w:val="none"/>
          <w:u w:val="single"/>
        </w:rPr>
      </w:pPr>
    </w:p>
    <w:p w14:paraId="538DE4FC">
      <w:pPr>
        <w:keepNext w:val="0"/>
        <w:keepLines w:val="0"/>
        <w:pageBreakBefore w:val="0"/>
        <w:widowControl w:val="0"/>
        <w:numPr>
          <w:ilvl w:val="0"/>
          <w:numId w:val="0"/>
        </w:numPr>
        <w:shd w:val="clear" w:color="auto"/>
        <w:tabs>
          <w:tab w:val="left" w:pos="0"/>
        </w:tabs>
        <w:suppressAutoHyphens/>
        <w:kinsoku/>
        <w:wordWrap/>
        <w:overflowPunct/>
        <w:topLinePunct w:val="0"/>
        <w:autoSpaceDE/>
        <w:autoSpaceDN/>
        <w:bidi w:val="0"/>
        <w:adjustRightInd/>
        <w:snapToGrid/>
        <w:spacing w:line="360" w:lineRule="auto"/>
        <w:ind w:leftChars="0"/>
        <w:textAlignment w:val="auto"/>
        <w:outlineLvl w:val="9"/>
        <w:rPr>
          <w:b/>
          <w:bCs/>
          <w:color w:val="auto"/>
          <w:sz w:val="24"/>
          <w:szCs w:val="32"/>
          <w:highlight w:val="none"/>
        </w:rPr>
      </w:pPr>
      <w:r>
        <w:rPr>
          <w:rFonts w:hint="eastAsia" w:ascii="宋体" w:hAnsi="宋体" w:eastAsiaTheme="minorEastAsia" w:cstheme="minorBidi"/>
          <w:b/>
          <w:bCs/>
          <w:color w:val="auto"/>
          <w:kern w:val="2"/>
          <w:sz w:val="21"/>
          <w:szCs w:val="32"/>
          <w:highlight w:val="none"/>
          <w:shd w:val="clear"/>
          <w:lang w:val="en-US" w:eastAsia="zh-CN" w:bidi="ar-SA"/>
        </w:rPr>
        <w:t>注：供应商在参加政府采购活动前3年内因违法经营被禁止在一定期限内参加政府采购活动，期限届满的，可以参加政府采购活动，但应提供期限届满的证明材料。</w:t>
      </w:r>
      <w:r>
        <w:rPr>
          <w:sz w:val="18"/>
          <w:highlight w:val="none"/>
        </w:rPr>
        <w:br w:type="page"/>
      </w:r>
      <w:bookmarkStart w:id="46" w:name="_Hlk63418484"/>
      <w:r>
        <w:rPr>
          <w:rFonts w:hint="eastAsia"/>
          <w:b/>
          <w:bCs/>
          <w:color w:val="auto"/>
          <w:sz w:val="24"/>
          <w:szCs w:val="32"/>
          <w:highlight w:val="none"/>
        </w:rPr>
        <w:t>附件</w:t>
      </w:r>
      <w:r>
        <w:rPr>
          <w:rFonts w:hint="eastAsia"/>
          <w:b/>
          <w:bCs/>
          <w:color w:val="auto"/>
          <w:sz w:val="24"/>
          <w:szCs w:val="32"/>
          <w:highlight w:val="none"/>
          <w:lang w:val="en-US" w:eastAsia="zh-CN"/>
        </w:rPr>
        <w:t>一</w:t>
      </w:r>
      <w:r>
        <w:rPr>
          <w:rFonts w:hint="eastAsia"/>
          <w:b/>
          <w:bCs/>
          <w:color w:val="auto"/>
          <w:sz w:val="24"/>
          <w:szCs w:val="32"/>
          <w:highlight w:val="none"/>
        </w:rPr>
        <w:t>：</w:t>
      </w:r>
    </w:p>
    <w:bookmarkEnd w:id="46"/>
    <w:p w14:paraId="30B81197">
      <w:pPr>
        <w:bidi w:val="0"/>
        <w:spacing w:line="240" w:lineRule="auto"/>
        <w:jc w:val="center"/>
        <w:rPr>
          <w:rFonts w:hint="eastAsia"/>
          <w:b/>
          <w:bCs/>
          <w:color w:val="auto"/>
          <w:spacing w:val="15"/>
          <w:szCs w:val="36"/>
          <w:highlight w:val="none"/>
          <w:shd w:val="clear" w:color="auto" w:fill="FFFFFF"/>
        </w:rPr>
      </w:pPr>
      <w:r>
        <w:rPr>
          <w:rFonts w:hint="eastAsia" w:ascii="宋体" w:hAnsi="宋体" w:eastAsia="宋体" w:cs="宋体"/>
          <w:b/>
          <w:bCs/>
          <w:color w:val="auto"/>
          <w:sz w:val="28"/>
          <w:szCs w:val="28"/>
        </w:rPr>
        <w:t>中小企业声明函(服务)</w:t>
      </w:r>
    </w:p>
    <w:p w14:paraId="2503F8D6">
      <w:pPr>
        <w:pStyle w:val="22"/>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firstLine="542" w:firstLineChars="200"/>
        <w:jc w:val="center"/>
        <w:textAlignment w:val="auto"/>
        <w:outlineLvl w:val="9"/>
        <w:rPr>
          <w:rFonts w:hint="eastAsia"/>
          <w:b/>
          <w:bCs/>
          <w:color w:val="auto"/>
          <w:spacing w:val="15"/>
          <w:sz w:val="24"/>
          <w:szCs w:val="32"/>
          <w:highlight w:val="none"/>
          <w:shd w:val="clear" w:color="auto" w:fill="FFFFFF"/>
        </w:rPr>
      </w:pPr>
    </w:p>
    <w:p w14:paraId="6883D9F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本公司(联合体)郑重声明，根据《政府采购促进中小企业发展管理办法》(财库〔2020〕46号)的规定，本公司(联合体)参加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单位名称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采购活动，服务全部由符合政策要求的中小企业承接。相关企业(含联合体中的中小企业、签订分包意向协议的中小企业)的具体情况如下:</w:t>
      </w:r>
    </w:p>
    <w:p w14:paraId="336E9AC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1. </w:t>
      </w:r>
      <w:r>
        <w:rPr>
          <w:rFonts w:hint="eastAsia" w:ascii="宋体" w:hAnsi="宋体" w:eastAsia="宋体" w:cs="宋体"/>
          <w:color w:val="auto"/>
          <w:sz w:val="24"/>
          <w:szCs w:val="24"/>
          <w:u w:val="single"/>
          <w:lang w:val="en-US" w:eastAsia="zh-CN"/>
        </w:rPr>
        <w:t xml:space="preserve">       （标的名称）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采购文件中明确的所属行业</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承接企业为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lang w:eastAsia="zh-CN"/>
        </w:rPr>
        <w:t>；</w:t>
      </w:r>
    </w:p>
    <w:p w14:paraId="1048E28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bookmarkStart w:id="47" w:name="_Hlk74735468"/>
      <w:r>
        <w:rPr>
          <w:rFonts w:hint="eastAsia" w:ascii="宋体" w:hAnsi="宋体" w:eastAsia="宋体" w:cs="宋体"/>
          <w:color w:val="auto"/>
          <w:sz w:val="24"/>
          <w:szCs w:val="24"/>
          <w:lang w:val="en-US" w:eastAsia="zh-CN"/>
        </w:rPr>
        <w:t>......</w:t>
      </w:r>
    </w:p>
    <w:p w14:paraId="7B49F0B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0B2C2D9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bookmarkEnd w:id="47"/>
    <w:p w14:paraId="6476CBF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3E141332">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企业名称（盖章）：</w:t>
      </w:r>
    </w:p>
    <w:p w14:paraId="2DDBE23D">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pacing w:val="6"/>
          <w:szCs w:val="32"/>
          <w:highlight w:val="none"/>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日  期： 年 月 </w:t>
      </w:r>
      <w:r>
        <w:rPr>
          <w:rFonts w:hint="eastAsia" w:asciiTheme="minorEastAsia" w:hAnsiTheme="minorEastAsia" w:eastAsiaTheme="minorEastAsia" w:cstheme="minorEastAsia"/>
          <w:color w:val="auto"/>
          <w:spacing w:val="6"/>
          <w:szCs w:val="32"/>
          <w:highlight w:val="none"/>
        </w:rPr>
        <w:t>日</w:t>
      </w:r>
    </w:p>
    <w:p w14:paraId="0A3DDAED">
      <w:pPr>
        <w:pStyle w:val="22"/>
        <w:numPr>
          <w:ilvl w:val="0"/>
          <w:numId w:val="7"/>
        </w:numPr>
        <w:shd w:val="clear" w:color="auto"/>
        <w:tabs>
          <w:tab w:val="left" w:pos="7685"/>
        </w:tabs>
        <w:spacing w:before="0" w:beforeAutospacing="0" w:after="0" w:afterAutospacing="0" w:line="360" w:lineRule="auto"/>
        <w:jc w:val="both"/>
        <w:outlineLvl w:val="9"/>
        <w:rPr>
          <w:color w:val="333333"/>
          <w:spacing w:val="15"/>
          <w:sz w:val="21"/>
          <w:highlight w:val="none"/>
          <w:shd w:val="clear" w:color="auto" w:fill="FFFFFF"/>
        </w:rPr>
      </w:pPr>
      <w:r>
        <w:rPr>
          <w:rFonts w:hint="eastAsia"/>
          <w:color w:val="333333"/>
          <w:spacing w:val="15"/>
          <w:sz w:val="21"/>
          <w:highlight w:val="none"/>
          <w:shd w:val="clear" w:color="auto" w:fill="FFFFFF"/>
          <w:lang w:eastAsia="zh-CN"/>
        </w:rPr>
        <w:tab/>
      </w:r>
    </w:p>
    <w:p w14:paraId="7B9FEDD4">
      <w:pPr>
        <w:pStyle w:val="22"/>
        <w:numPr>
          <w:ilvl w:val="0"/>
          <w:numId w:val="0"/>
        </w:numPr>
        <w:shd w:val="clear" w:color="auto"/>
        <w:tabs>
          <w:tab w:val="left" w:pos="0"/>
        </w:tabs>
        <w:spacing w:before="0" w:beforeAutospacing="0" w:after="0" w:afterAutospacing="0" w:line="360" w:lineRule="auto"/>
        <w:ind w:leftChars="0"/>
        <w:jc w:val="both"/>
        <w:outlineLvl w:val="9"/>
        <w:rPr>
          <w:rFonts w:hint="eastAsia" w:ascii="宋体" w:hAnsi="宋体" w:eastAsia="宋体" w:cs="宋体"/>
          <w:b/>
          <w:bCs/>
          <w:color w:val="333333"/>
          <w:spacing w:val="15"/>
          <w:sz w:val="21"/>
          <w:highlight w:val="none"/>
          <w:shd w:val="clear" w:color="auto" w:fill="FFFFFF"/>
        </w:rPr>
      </w:pPr>
      <w:r>
        <w:rPr>
          <w:rFonts w:hint="eastAsia" w:ascii="宋体" w:hAnsi="宋体" w:eastAsia="宋体" w:cs="宋体"/>
          <w:b/>
          <w:bCs/>
          <w:color w:val="333333"/>
          <w:spacing w:val="15"/>
          <w:sz w:val="21"/>
          <w:highlight w:val="none"/>
          <w:shd w:val="clear" w:color="auto" w:fill="FFFFFF"/>
          <w:lang w:val="en-US" w:eastAsia="zh-CN"/>
        </w:rPr>
        <w:t>注：1、</w:t>
      </w:r>
      <w:r>
        <w:rPr>
          <w:rFonts w:hint="eastAsia" w:ascii="宋体" w:hAnsi="宋体" w:eastAsia="宋体" w:cs="宋体"/>
          <w:b/>
          <w:bCs/>
          <w:color w:val="333333"/>
          <w:spacing w:val="15"/>
          <w:sz w:val="21"/>
          <w:highlight w:val="none"/>
          <w:shd w:val="clear" w:color="auto" w:fill="FFFFFF"/>
        </w:rPr>
        <w:t>从业人员、营业收入、资产总额填报上一年度数据，无上一年度数据的新成立企业可不填报。</w:t>
      </w:r>
    </w:p>
    <w:p w14:paraId="5A45C141">
      <w:pPr>
        <w:numPr>
          <w:ilvl w:val="0"/>
          <w:numId w:val="0"/>
        </w:numPr>
        <w:shd w:val="clear"/>
        <w:tabs>
          <w:tab w:val="left" w:pos="0"/>
        </w:tabs>
        <w:spacing w:line="360" w:lineRule="auto"/>
        <w:ind w:leftChars="0"/>
        <w:outlineLvl w:val="9"/>
        <w:rPr>
          <w:rFonts w:hint="eastAsia" w:ascii="宋体" w:hAnsi="宋体" w:eastAsia="宋体" w:cs="宋体"/>
          <w:b/>
          <w:bCs/>
          <w:color w:val="auto"/>
          <w:szCs w:val="21"/>
          <w:highlight w:val="none"/>
        </w:rPr>
      </w:pP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rPr>
        <w:t>如不是该类企业则不需提供相关声明，若提供虚假材料谋取中标、成交的，将按照《政府采购法》第七十七条规定对</w:t>
      </w:r>
      <w:r>
        <w:rPr>
          <w:rFonts w:hint="eastAsia" w:ascii="宋体" w:hAnsi="宋体" w:eastAsia="宋体" w:cs="宋体"/>
          <w:b/>
          <w:bCs/>
          <w:szCs w:val="21"/>
          <w:highlight w:val="none"/>
          <w:lang w:eastAsia="zh-CN"/>
        </w:rPr>
        <w:t>投标人</w:t>
      </w:r>
      <w:r>
        <w:rPr>
          <w:rFonts w:hint="eastAsia" w:ascii="宋体" w:hAnsi="宋体" w:eastAsia="宋体" w:cs="宋体"/>
          <w:b/>
          <w:bCs/>
          <w:szCs w:val="21"/>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26CF977">
      <w:pPr>
        <w:outlineLvl w:val="9"/>
        <w:rPr>
          <w:rFonts w:eastAsia="仿宋_GB2312"/>
          <w:spacing w:val="6"/>
          <w:sz w:val="30"/>
          <w:szCs w:val="30"/>
          <w:highlight w:val="none"/>
        </w:rPr>
      </w:pPr>
    </w:p>
    <w:p w14:paraId="40E86F93">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1DB49F13">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2BA2D19A">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54816290">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4F621AB9">
      <w:pPr>
        <w:rPr>
          <w:rFonts w:hint="eastAsia" w:ascii="宋体" w:hAnsi="宋体"/>
          <w:b/>
          <w:color w:val="auto"/>
          <w:kern w:val="0"/>
          <w:sz w:val="24"/>
          <w:szCs w:val="24"/>
          <w:highlight w:val="none"/>
        </w:rPr>
      </w:pPr>
      <w:r>
        <w:rPr>
          <w:rFonts w:hint="eastAsia" w:ascii="宋体" w:hAnsi="宋体"/>
          <w:b/>
          <w:color w:val="auto"/>
          <w:kern w:val="0"/>
          <w:sz w:val="24"/>
          <w:szCs w:val="24"/>
          <w:highlight w:val="none"/>
        </w:rPr>
        <w:br w:type="page"/>
      </w:r>
    </w:p>
    <w:p w14:paraId="180C7CB0">
      <w:pPr>
        <w:numPr>
          <w:ilvl w:val="0"/>
          <w:numId w:val="0"/>
        </w:numPr>
        <w:tabs>
          <w:tab w:val="left" w:pos="0"/>
        </w:tabs>
        <w:suppressAutoHyphens/>
        <w:spacing w:line="360" w:lineRule="auto"/>
        <w:ind w:leftChars="0"/>
        <w:outlineLvl w:val="9"/>
        <w:rPr>
          <w:rFonts w:eastAsia="仿宋_GB2312"/>
          <w:color w:val="auto"/>
          <w:spacing w:val="6"/>
          <w:sz w:val="30"/>
          <w:szCs w:val="30"/>
          <w:highlight w:val="none"/>
        </w:rPr>
      </w:pPr>
      <w:r>
        <w:rPr>
          <w:rFonts w:hint="eastAsia" w:ascii="宋体" w:hAnsi="宋体"/>
          <w:b/>
          <w:color w:val="auto"/>
          <w:kern w:val="0"/>
          <w:sz w:val="24"/>
          <w:szCs w:val="24"/>
          <w:highlight w:val="none"/>
        </w:rPr>
        <w:t>附件</w:t>
      </w:r>
      <w:r>
        <w:rPr>
          <w:rFonts w:hint="eastAsia" w:ascii="宋体" w:hAnsi="宋体"/>
          <w:b/>
          <w:color w:val="auto"/>
          <w:kern w:val="0"/>
          <w:sz w:val="24"/>
          <w:szCs w:val="24"/>
          <w:highlight w:val="none"/>
          <w:lang w:val="en-US" w:eastAsia="zh-CN"/>
        </w:rPr>
        <w:t>二</w:t>
      </w:r>
      <w:r>
        <w:rPr>
          <w:rFonts w:hint="eastAsia" w:ascii="宋体" w:hAnsi="宋体"/>
          <w:b/>
          <w:color w:val="auto"/>
          <w:kern w:val="0"/>
          <w:sz w:val="24"/>
          <w:szCs w:val="24"/>
          <w:highlight w:val="none"/>
        </w:rPr>
        <w:t>：</w:t>
      </w:r>
    </w:p>
    <w:p w14:paraId="32F50E23">
      <w:pPr>
        <w:numPr>
          <w:ilvl w:val="0"/>
          <w:numId w:val="0"/>
        </w:numPr>
        <w:tabs>
          <w:tab w:val="left" w:pos="0"/>
        </w:tabs>
        <w:suppressAutoHyphens/>
        <w:spacing w:line="360" w:lineRule="auto"/>
        <w:ind w:leftChars="0"/>
        <w:jc w:val="center"/>
        <w:outlineLvl w:val="9"/>
        <w:rPr>
          <w:rFonts w:ascii="宋体" w:hAnsi="宋体" w:cs="宋体"/>
          <w:b/>
          <w:color w:val="auto"/>
          <w:spacing w:val="6"/>
          <w:sz w:val="24"/>
          <w:szCs w:val="24"/>
          <w:highlight w:val="none"/>
        </w:rPr>
      </w:pPr>
      <w:r>
        <w:rPr>
          <w:rFonts w:hint="eastAsia" w:ascii="宋体" w:hAnsi="宋体" w:eastAsiaTheme="minorEastAsia" w:cstheme="minorBidi"/>
          <w:b/>
          <w:bCs/>
          <w:color w:val="auto"/>
          <w:spacing w:val="15"/>
          <w:kern w:val="0"/>
          <w:sz w:val="28"/>
          <w:szCs w:val="36"/>
          <w:highlight w:val="none"/>
          <w:shd w:val="clear" w:color="auto" w:fill="FFFFFF"/>
          <w:lang w:val="en-US" w:eastAsia="zh-CN" w:bidi="ar-SA"/>
        </w:rPr>
        <w:t>残疾人福利性单位声明函</w:t>
      </w:r>
    </w:p>
    <w:p w14:paraId="0A20471D">
      <w:pPr>
        <w:numPr>
          <w:ilvl w:val="0"/>
          <w:numId w:val="0"/>
        </w:numPr>
        <w:tabs>
          <w:tab w:val="left" w:pos="0"/>
        </w:tabs>
        <w:suppressAutoHyphens/>
        <w:spacing w:line="360" w:lineRule="auto"/>
        <w:ind w:leftChars="0"/>
        <w:outlineLvl w:val="9"/>
        <w:rPr>
          <w:rFonts w:ascii="宋体" w:hAnsi="宋体" w:cs="宋体"/>
          <w:b/>
          <w:color w:val="auto"/>
          <w:spacing w:val="6"/>
          <w:sz w:val="24"/>
          <w:szCs w:val="24"/>
          <w:highlight w:val="none"/>
        </w:rPr>
      </w:pPr>
    </w:p>
    <w:p w14:paraId="1F1393F0">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color w:val="auto"/>
          <w:spacing w:val="6"/>
          <w:sz w:val="24"/>
          <w:szCs w:val="32"/>
          <w:highlight w:val="none"/>
        </w:rPr>
      </w:pPr>
      <w:r>
        <w:rPr>
          <w:rFonts w:ascii="宋体" w:hAnsi="宋体" w:cs="宋体"/>
          <w:color w:val="auto"/>
          <w:spacing w:val="6"/>
          <w:sz w:val="24"/>
          <w:szCs w:val="24"/>
          <w:highlight w:val="none"/>
        </w:rPr>
        <w:t xml:space="preserve">   </w:t>
      </w:r>
      <w:r>
        <w:rPr>
          <w:rFonts w:ascii="宋体" w:hAnsi="宋体" w:cs="宋体"/>
          <w:color w:val="auto"/>
          <w:spacing w:val="6"/>
          <w:szCs w:val="24"/>
          <w:highlight w:val="none"/>
        </w:rPr>
        <w:t xml:space="preserve"> </w:t>
      </w:r>
      <w:r>
        <w:rPr>
          <w:rFonts w:hint="eastAsia" w:ascii="宋体" w:hAnsi="宋体" w:eastAsia="宋体" w:cs="宋体"/>
          <w:color w:val="auto"/>
          <w:spacing w:val="6"/>
          <w:sz w:val="24"/>
          <w:szCs w:val="32"/>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32"/>
          <w:highlight w:val="none"/>
        </w:rPr>
        <w:t>〔2017〕141</w:t>
      </w:r>
      <w:r>
        <w:rPr>
          <w:rFonts w:hint="eastAsia" w:ascii="宋体" w:hAnsi="宋体" w:eastAsia="宋体" w:cs="宋体"/>
          <w:color w:val="auto"/>
          <w:spacing w:val="6"/>
          <w:sz w:val="24"/>
          <w:szCs w:val="32"/>
          <w:highlight w:val="none"/>
        </w:rPr>
        <w:t>号）的规定，本单位为符合条件的残疾人福利性单位，且本单位参加</w:t>
      </w:r>
      <w:r>
        <w:rPr>
          <w:rFonts w:hint="eastAsia" w:asciiTheme="minorEastAsia" w:hAnsiTheme="minorEastAsia" w:eastAsiaTheme="minorEastAsia" w:cstheme="minorEastAsia"/>
          <w:color w:val="auto"/>
          <w:spacing w:val="15"/>
          <w:sz w:val="24"/>
          <w:szCs w:val="32"/>
          <w:highlight w:val="none"/>
          <w:u w:val="single"/>
          <w:shd w:val="clear" w:color="auto" w:fill="FFFFFF"/>
          <w:lang w:val="en-US" w:eastAsia="zh-CN"/>
        </w:rPr>
        <w:t xml:space="preserve">          </w:t>
      </w:r>
      <w:r>
        <w:rPr>
          <w:rFonts w:hint="eastAsia" w:ascii="宋体" w:hAnsi="宋体" w:eastAsia="宋体" w:cs="宋体"/>
          <w:color w:val="auto"/>
          <w:spacing w:val="6"/>
          <w:sz w:val="24"/>
          <w:szCs w:val="32"/>
          <w:highlight w:val="none"/>
        </w:rPr>
        <w:t>单位的</w:t>
      </w:r>
      <w:r>
        <w:rPr>
          <w:rFonts w:hint="eastAsia" w:asciiTheme="minorEastAsia" w:hAnsiTheme="minorEastAsia" w:eastAsiaTheme="minorEastAsia" w:cstheme="minorEastAsia"/>
          <w:color w:val="auto"/>
          <w:spacing w:val="15"/>
          <w:sz w:val="24"/>
          <w:szCs w:val="32"/>
          <w:highlight w:val="none"/>
          <w:u w:val="single"/>
          <w:shd w:val="clear" w:color="auto" w:fill="FFFFFF"/>
          <w:lang w:val="en-US" w:eastAsia="zh-CN"/>
        </w:rPr>
        <w:t xml:space="preserve">          </w:t>
      </w:r>
      <w:r>
        <w:rPr>
          <w:rFonts w:hint="eastAsia" w:ascii="宋体" w:hAnsi="宋体" w:eastAsia="宋体" w:cs="宋体"/>
          <w:color w:val="auto"/>
          <w:spacing w:val="6"/>
          <w:sz w:val="24"/>
          <w:szCs w:val="32"/>
          <w:highlight w:val="none"/>
        </w:rPr>
        <w:t>项目采购活动提供本单位制造的货物（由本单位承担工程/提供服务），或者提供其他残疾人福利性单位制造的货物（不包括使用非残疾人福利性单位注册商标的货物）。</w:t>
      </w:r>
    </w:p>
    <w:p w14:paraId="462462C5">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360" w:lineRule="auto"/>
        <w:ind w:leftChars="0" w:firstLine="504" w:firstLineChars="200"/>
        <w:textAlignment w:val="auto"/>
        <w:outlineLvl w:val="9"/>
        <w:rPr>
          <w:rFonts w:hint="eastAsia" w:ascii="宋体" w:hAnsi="宋体" w:eastAsia="宋体" w:cs="宋体"/>
          <w:color w:val="auto"/>
          <w:spacing w:val="6"/>
          <w:sz w:val="24"/>
          <w:szCs w:val="32"/>
          <w:highlight w:val="none"/>
        </w:rPr>
      </w:pPr>
      <w:r>
        <w:rPr>
          <w:rFonts w:hint="eastAsia" w:ascii="宋体" w:hAnsi="宋体" w:eastAsia="宋体" w:cs="宋体"/>
          <w:color w:val="auto"/>
          <w:spacing w:val="6"/>
          <w:sz w:val="24"/>
          <w:szCs w:val="32"/>
          <w:highlight w:val="none"/>
        </w:rPr>
        <w:t>本单位对上述声明的真实性负责。如有虚假，将依法承担相应责任。</w:t>
      </w:r>
    </w:p>
    <w:p w14:paraId="1B1E842B">
      <w:pPr>
        <w:numPr>
          <w:ilvl w:val="0"/>
          <w:numId w:val="7"/>
        </w:numPr>
        <w:suppressAutoHyphens/>
        <w:spacing w:line="360" w:lineRule="auto"/>
        <w:outlineLvl w:val="9"/>
        <w:rPr>
          <w:rFonts w:hint="eastAsia" w:ascii="宋体" w:hAnsi="宋体" w:eastAsia="宋体" w:cs="宋体"/>
          <w:color w:val="auto"/>
          <w:spacing w:val="6"/>
          <w:sz w:val="24"/>
          <w:szCs w:val="32"/>
          <w:highlight w:val="none"/>
        </w:rPr>
      </w:pPr>
    </w:p>
    <w:p w14:paraId="7725D91C">
      <w:pPr>
        <w:numPr>
          <w:ilvl w:val="0"/>
          <w:numId w:val="7"/>
        </w:numPr>
        <w:spacing w:line="588" w:lineRule="exact"/>
        <w:outlineLvl w:val="9"/>
        <w:rPr>
          <w:rFonts w:ascii="宋体" w:hAnsi="宋体" w:cs="宋体"/>
          <w:color w:val="auto"/>
          <w:spacing w:val="15"/>
          <w:kern w:val="0"/>
          <w:sz w:val="24"/>
          <w:highlight w:val="none"/>
          <w:shd w:val="clear" w:color="auto" w:fill="FFFFFF"/>
        </w:rPr>
      </w:pPr>
    </w:p>
    <w:p w14:paraId="1901C05C">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Autospacing="0" w:afterAutospacing="0" w:line="360" w:lineRule="auto"/>
        <w:ind w:leftChars="0" w:right="0" w:rightChars="0"/>
        <w:jc w:val="right"/>
        <w:textAlignment w:val="auto"/>
        <w:outlineLvl w:val="9"/>
        <w:rPr>
          <w:rFonts w:hint="eastAsia" w:asciiTheme="minorEastAsia" w:hAnsiTheme="minorEastAsia" w:eastAsiaTheme="minorEastAsia" w:cstheme="minorEastAsia"/>
          <w:color w:val="auto"/>
          <w:spacing w:val="6"/>
          <w:sz w:val="24"/>
          <w:szCs w:val="32"/>
          <w:highlight w:val="none"/>
        </w:rPr>
      </w:pPr>
      <w:r>
        <w:rPr>
          <w:rFonts w:hint="eastAsia" w:asciiTheme="minorEastAsia" w:hAnsiTheme="minorEastAsia" w:eastAsiaTheme="minorEastAsia" w:cstheme="minorEastAsia"/>
          <w:color w:val="auto"/>
          <w:spacing w:val="6"/>
          <w:sz w:val="24"/>
          <w:szCs w:val="32"/>
          <w:highlight w:val="none"/>
        </w:rPr>
        <w:t>企业名称（盖章）：</w:t>
      </w:r>
    </w:p>
    <w:p w14:paraId="233D4037">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Autospacing="0" w:afterAutospacing="0" w:line="360" w:lineRule="auto"/>
        <w:ind w:leftChars="0" w:right="0" w:rightChars="0"/>
        <w:jc w:val="right"/>
        <w:textAlignment w:val="auto"/>
        <w:outlineLvl w:val="9"/>
        <w:rPr>
          <w:rFonts w:hint="eastAsia" w:asciiTheme="minorEastAsia" w:hAnsiTheme="minorEastAsia" w:eastAsiaTheme="minorEastAsia" w:cstheme="minorEastAsia"/>
          <w:color w:val="auto"/>
          <w:spacing w:val="6"/>
          <w:sz w:val="24"/>
          <w:szCs w:val="32"/>
          <w:highlight w:val="none"/>
        </w:rPr>
      </w:pPr>
      <w:r>
        <w:rPr>
          <w:rFonts w:hint="eastAsia" w:asciiTheme="minorEastAsia" w:hAnsiTheme="minorEastAsia" w:eastAsiaTheme="minorEastAsia" w:cstheme="minorEastAsia"/>
          <w:color w:val="auto"/>
          <w:spacing w:val="6"/>
          <w:sz w:val="24"/>
          <w:szCs w:val="32"/>
          <w:highlight w:val="none"/>
        </w:rPr>
        <w:t>日  期： 年 月 日</w:t>
      </w:r>
    </w:p>
    <w:p w14:paraId="0747EEA9">
      <w:pPr>
        <w:numPr>
          <w:ilvl w:val="0"/>
          <w:numId w:val="7"/>
        </w:numPr>
        <w:jc w:val="center"/>
        <w:outlineLvl w:val="9"/>
        <w:rPr>
          <w:rFonts w:hint="eastAsia" w:ascii="宋体" w:hAnsi="宋体" w:cs="宋体"/>
          <w:b/>
          <w:color w:val="auto"/>
          <w:szCs w:val="21"/>
          <w:highlight w:val="none"/>
        </w:rPr>
      </w:pPr>
    </w:p>
    <w:p w14:paraId="66ED1406">
      <w:pPr>
        <w:numPr>
          <w:ilvl w:val="0"/>
          <w:numId w:val="7"/>
        </w:numPr>
        <w:jc w:val="center"/>
        <w:outlineLvl w:val="9"/>
        <w:rPr>
          <w:rFonts w:hint="eastAsia" w:ascii="宋体" w:hAnsi="宋体" w:cs="宋体"/>
          <w:b/>
          <w:color w:val="auto"/>
          <w:szCs w:val="21"/>
          <w:highlight w:val="none"/>
        </w:rPr>
      </w:pPr>
    </w:p>
    <w:p w14:paraId="61AFE48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textAlignment w:val="auto"/>
        <w:outlineLvl w:val="9"/>
        <w:rPr>
          <w:rFonts w:ascii="宋体" w:hAnsi="宋体" w:cs="宋体"/>
          <w:b/>
          <w:szCs w:val="21"/>
          <w:highlight w:val="none"/>
        </w:rPr>
      </w:pPr>
      <w:r>
        <w:rPr>
          <w:rFonts w:hint="eastAsia" w:ascii="宋体" w:hAnsi="宋体" w:cs="宋体"/>
          <w:b/>
          <w:color w:val="auto"/>
          <w:szCs w:val="21"/>
          <w:highlight w:val="none"/>
        </w:rPr>
        <w:t>注：如不是该类企业则不需提供相关声明，若提供虚假材料谋取</w:t>
      </w:r>
      <w:r>
        <w:rPr>
          <w:rFonts w:hint="eastAsia" w:ascii="宋体" w:hAnsi="宋体" w:cs="宋体"/>
          <w:b/>
          <w:color w:val="auto"/>
          <w:szCs w:val="21"/>
          <w:highlight w:val="none"/>
          <w:lang w:eastAsia="zh-CN"/>
        </w:rPr>
        <w:t>成交</w:t>
      </w:r>
      <w:r>
        <w:rPr>
          <w:rFonts w:hint="eastAsia" w:ascii="宋体" w:hAnsi="宋体" w:cs="宋体"/>
          <w:b/>
          <w:color w:val="auto"/>
          <w:szCs w:val="21"/>
          <w:highlight w:val="none"/>
        </w:rPr>
        <w:t>、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B0B0E76">
      <w:pPr>
        <w:numPr>
          <w:ilvl w:val="0"/>
          <w:numId w:val="0"/>
        </w:numPr>
        <w:tabs>
          <w:tab w:val="left" w:pos="0"/>
        </w:tabs>
        <w:suppressAutoHyphens/>
        <w:spacing w:line="360" w:lineRule="auto"/>
        <w:ind w:leftChars="0"/>
        <w:outlineLvl w:val="9"/>
        <w:rPr>
          <w:rFonts w:hint="eastAsia" w:ascii="宋体" w:hAnsi="宋体" w:cs="宋体"/>
          <w:color w:val="auto"/>
          <w:spacing w:val="6"/>
          <w:sz w:val="24"/>
          <w:szCs w:val="24"/>
          <w:highlight w:val="none"/>
        </w:rPr>
      </w:pPr>
      <w:r>
        <w:rPr>
          <w:b/>
          <w:szCs w:val="21"/>
          <w:highlight w:val="none"/>
        </w:rPr>
        <w:br w:type="page"/>
      </w:r>
      <w:r>
        <w:rPr>
          <w:rFonts w:hint="eastAsia" w:ascii="宋体" w:hAnsi="宋体"/>
          <w:b/>
          <w:color w:val="auto"/>
          <w:sz w:val="24"/>
          <w:szCs w:val="24"/>
          <w:highlight w:val="none"/>
        </w:rPr>
        <w:t>附件</w:t>
      </w:r>
      <w:r>
        <w:rPr>
          <w:rFonts w:hint="eastAsia" w:ascii="宋体" w:hAnsi="宋体"/>
          <w:b/>
          <w:color w:val="auto"/>
          <w:sz w:val="24"/>
          <w:szCs w:val="24"/>
          <w:highlight w:val="none"/>
          <w:lang w:val="en-US" w:eastAsia="zh-CN"/>
        </w:rPr>
        <w:t>三</w:t>
      </w:r>
      <w:r>
        <w:rPr>
          <w:rFonts w:hint="eastAsia" w:ascii="宋体" w:hAnsi="宋体"/>
          <w:color w:val="auto"/>
          <w:sz w:val="24"/>
          <w:szCs w:val="24"/>
          <w:highlight w:val="none"/>
        </w:rPr>
        <w:t>：</w:t>
      </w:r>
    </w:p>
    <w:p w14:paraId="47FD6AA6">
      <w:pPr>
        <w:bidi w:val="0"/>
        <w:jc w:val="center"/>
        <w:rPr>
          <w:rFonts w:hint="eastAsia"/>
          <w:b/>
          <w:bCs/>
          <w:color w:val="auto"/>
          <w:spacing w:val="15"/>
          <w:szCs w:val="36"/>
          <w:highlight w:val="none"/>
          <w:shd w:val="clear" w:color="auto" w:fill="FFFFFF"/>
          <w:lang w:val="en-US" w:eastAsia="zh-CN"/>
        </w:rPr>
      </w:pPr>
      <w:r>
        <w:rPr>
          <w:rFonts w:hint="eastAsia" w:asciiTheme="minorHAnsi" w:eastAsiaTheme="minorEastAsia"/>
          <w:b/>
          <w:bCs/>
          <w:color w:val="auto"/>
          <w:sz w:val="28"/>
          <w:szCs w:val="36"/>
          <w:lang w:val="en-US" w:eastAsia="zh-CN"/>
        </w:rPr>
        <w:t>监狱企业声明函</w:t>
      </w:r>
    </w:p>
    <w:p w14:paraId="7252F82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本单位郑重声明，根据《关于政府采购支持监狱企业发展有关问题的通知》（财库</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24"/>
        </w:rPr>
        <w:t>2014</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24"/>
        </w:rPr>
        <w:t>68号）的规定，本单位为符合条件的监狱企业，且本单位参加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单位的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项目采购活动提供本单位制造的货物（由本单位承担工程/提供服务），或者提供其他监狱企业制造的货物（不包括使用非监狱企业注册商标的货物）。</w:t>
      </w:r>
    </w:p>
    <w:p w14:paraId="107E5F2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15"/>
          <w:kern w:val="0"/>
          <w:sz w:val="24"/>
          <w:szCs w:val="24"/>
          <w:highlight w:val="none"/>
          <w:shd w:val="clear" w:color="auto" w:fill="FFFFFF"/>
        </w:rPr>
      </w:pPr>
      <w:r>
        <w:rPr>
          <w:rFonts w:hint="eastAsia" w:ascii="宋体" w:hAnsi="宋体" w:eastAsia="宋体" w:cs="宋体"/>
          <w:color w:val="auto"/>
          <w:sz w:val="24"/>
          <w:szCs w:val="24"/>
        </w:rPr>
        <w:t>本单位对上述声明的真实性负责。如有虚假，将依法承担相应责任。</w:t>
      </w:r>
    </w:p>
    <w:p w14:paraId="342D9703">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highlight w:val="none"/>
        </w:rPr>
      </w:pPr>
    </w:p>
    <w:p w14:paraId="0311CE80">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highlight w:val="none"/>
        </w:rPr>
      </w:pPr>
    </w:p>
    <w:p w14:paraId="45EB0998">
      <w:pPr>
        <w:keepNext w:val="0"/>
        <w:keepLines w:val="0"/>
        <w:pageBreakBefore w:val="0"/>
        <w:widowControl w:val="0"/>
        <w:numPr>
          <w:ilvl w:val="0"/>
          <w:numId w:val="7"/>
        </w:numPr>
        <w:suppressAutoHyphens/>
        <w:kinsoku/>
        <w:wordWrap/>
        <w:overflowPunct/>
        <w:topLinePunct w:val="0"/>
        <w:autoSpaceDE/>
        <w:autoSpaceDN/>
        <w:bidi w:val="0"/>
        <w:adjustRightInd/>
        <w:snapToGrid/>
        <w:spacing w:beforeAutospacing="0" w:afterAutospacing="0" w:line="360" w:lineRule="auto"/>
        <w:ind w:right="0" w:rightChars="0" w:firstLine="504" w:firstLineChars="200"/>
        <w:jc w:val="righ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企业名称（盖章）：</w:t>
      </w:r>
    </w:p>
    <w:p w14:paraId="27470169">
      <w:pPr>
        <w:keepNext w:val="0"/>
        <w:keepLines w:val="0"/>
        <w:pageBreakBefore w:val="0"/>
        <w:widowControl w:val="0"/>
        <w:numPr>
          <w:ilvl w:val="0"/>
          <w:numId w:val="7"/>
        </w:numPr>
        <w:suppressAutoHyphens/>
        <w:kinsoku/>
        <w:wordWrap/>
        <w:overflowPunct/>
        <w:topLinePunct w:val="0"/>
        <w:autoSpaceDE/>
        <w:autoSpaceDN/>
        <w:bidi w:val="0"/>
        <w:adjustRightInd/>
        <w:snapToGrid/>
        <w:spacing w:beforeAutospacing="0" w:afterAutospacing="0" w:line="360" w:lineRule="auto"/>
        <w:ind w:right="0" w:rightChars="0" w:firstLine="504" w:firstLineChars="200"/>
        <w:jc w:val="righ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  期： 年 月 日</w:t>
      </w:r>
    </w:p>
    <w:p w14:paraId="5F27D8A1">
      <w:pPr>
        <w:outlineLvl w:val="9"/>
        <w:rPr>
          <w:rFonts w:hint="eastAsia" w:ascii="宋体" w:hAnsi="宋体" w:cs="宋体"/>
          <w:color w:val="auto"/>
          <w:szCs w:val="21"/>
          <w:highlight w:val="none"/>
        </w:rPr>
      </w:pPr>
    </w:p>
    <w:p w14:paraId="33A632AC">
      <w:pPr>
        <w:outlineLvl w:val="9"/>
        <w:rPr>
          <w:rFonts w:hint="eastAsia" w:ascii="宋体" w:hAnsi="宋体" w:cs="宋体"/>
          <w:color w:val="auto"/>
          <w:szCs w:val="21"/>
          <w:highlight w:val="none"/>
          <w:lang w:val="en-US" w:eastAsia="zh-CN"/>
        </w:rPr>
      </w:pPr>
    </w:p>
    <w:p w14:paraId="4A8AC89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后附：由省级以上监狱管理局、戒毒管理局（含新疆生产建设兵团）出具的属于监狱企业的证明文件</w:t>
      </w:r>
    </w:p>
    <w:p w14:paraId="79171E30">
      <w:pPr>
        <w:pStyle w:val="3"/>
        <w:rPr>
          <w:rFonts w:hint="default"/>
          <w:color w:val="auto"/>
          <w:lang w:val="en-US" w:eastAsia="zh-CN"/>
        </w:rPr>
      </w:pPr>
    </w:p>
    <w:p w14:paraId="2072FD6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color w:val="auto"/>
          <w:szCs w:val="21"/>
          <w:highlight w:val="none"/>
        </w:rPr>
      </w:pPr>
      <w:r>
        <w:rPr>
          <w:rFonts w:hint="eastAsia" w:ascii="宋体" w:hAnsi="宋体" w:cs="宋体"/>
          <w:b/>
          <w:color w:val="auto"/>
          <w:szCs w:val="21"/>
          <w:highlight w:val="none"/>
        </w:rPr>
        <w:t>注：如不是该类企业则不需提供相关声明，若提供虚假材料谋取</w:t>
      </w:r>
      <w:r>
        <w:rPr>
          <w:rFonts w:hint="eastAsia" w:ascii="宋体" w:hAnsi="宋体" w:cs="宋体"/>
          <w:b/>
          <w:color w:val="auto"/>
          <w:szCs w:val="21"/>
          <w:highlight w:val="none"/>
          <w:lang w:eastAsia="zh-CN"/>
        </w:rPr>
        <w:t>成交</w:t>
      </w:r>
      <w:r>
        <w:rPr>
          <w:rFonts w:hint="eastAsia" w:ascii="宋体" w:hAnsi="宋体" w:cs="宋体"/>
          <w:b/>
          <w:color w:val="auto"/>
          <w:szCs w:val="21"/>
          <w:highlight w:val="none"/>
        </w:rPr>
        <w:t>、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DEA6F60">
      <w:pPr>
        <w:pStyle w:val="22"/>
        <w:numPr>
          <w:ilvl w:val="0"/>
          <w:numId w:val="0"/>
        </w:numPr>
        <w:shd w:val="clear" w:color="auto" w:fill="auto"/>
        <w:spacing w:before="0" w:beforeAutospacing="0" w:after="0" w:afterAutospacing="0" w:line="360" w:lineRule="auto"/>
        <w:ind w:left="630" w:leftChars="0"/>
        <w:jc w:val="both"/>
        <w:outlineLvl w:val="9"/>
        <w:rPr>
          <w:rFonts w:hint="eastAsia" w:ascii="宋体" w:hAnsi="宋体" w:eastAsia="宋体" w:cs="宋体"/>
          <w:color w:val="auto"/>
          <w:spacing w:val="15"/>
          <w:sz w:val="21"/>
          <w:highlight w:val="none"/>
          <w:shd w:val="clear" w:color="auto" w:fill="FFFFFF"/>
        </w:rPr>
      </w:pPr>
    </w:p>
    <w:bookmarkEnd w:id="39"/>
    <w:p w14:paraId="404947D1">
      <w:pP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p>
    <w:p w14:paraId="20521009">
      <w:pPr>
        <w:spacing w:line="360" w:lineRule="auto"/>
        <w:jc w:val="both"/>
        <w:rPr>
          <w:rFonts w:hint="eastAsia" w:eastAsia="宋体" w:cs="宋体"/>
          <w:color w:val="auto"/>
          <w:sz w:val="24"/>
          <w:szCs w:val="24"/>
          <w:highlight w:val="none"/>
          <w:lang w:val="zh-CN" w:eastAsia="zh-CN"/>
        </w:rPr>
      </w:pPr>
      <w:r>
        <w:rPr>
          <w:rFonts w:hint="eastAsia" w:ascii="宋体" w:hAnsi="宋体" w:eastAsia="宋体" w:cs="宋体"/>
          <w:b/>
          <w:bCs/>
          <w:color w:val="auto"/>
          <w:sz w:val="28"/>
          <w:szCs w:val="28"/>
          <w:highlight w:val="none"/>
          <w:lang w:eastAsia="zh-CN"/>
        </w:rPr>
        <w:t>技术部分：</w:t>
      </w:r>
      <w:r>
        <w:rPr>
          <w:rFonts w:hint="eastAsia" w:ascii="宋体" w:hAnsi="宋体" w:eastAsia="宋体" w:cs="宋体"/>
          <w:b/>
          <w:bCs/>
          <w:color w:val="auto"/>
          <w:sz w:val="28"/>
          <w:szCs w:val="28"/>
          <w:highlight w:val="none"/>
          <w:lang w:val="en-US" w:eastAsia="zh-CN"/>
        </w:rPr>
        <w:t>格式</w:t>
      </w:r>
    </w:p>
    <w:p w14:paraId="27387F04">
      <w:pPr>
        <w:pStyle w:val="44"/>
        <w:spacing w:line="360" w:lineRule="auto"/>
        <w:ind w:left="147" w:leftChars="70" w:firstLine="720" w:firstLineChars="300"/>
        <w:rPr>
          <w:rFonts w:hint="eastAsia" w:eastAsia="宋体" w:cs="宋体"/>
          <w:color w:val="auto"/>
          <w:sz w:val="24"/>
          <w:szCs w:val="24"/>
          <w:highlight w:val="none"/>
          <w:lang w:val="zh-CN" w:eastAsia="zh-CN"/>
        </w:rPr>
      </w:pPr>
      <w:r>
        <w:rPr>
          <w:rFonts w:hint="eastAsia" w:eastAsia="宋体" w:cs="宋体"/>
          <w:b w:val="0"/>
          <w:bCs w:val="0"/>
          <w:color w:val="auto"/>
          <w:sz w:val="24"/>
          <w:szCs w:val="24"/>
          <w:highlight w:val="none"/>
          <w:lang w:val="zh-CN" w:eastAsia="zh-CN"/>
        </w:rPr>
        <w:t>一、技术服务</w:t>
      </w:r>
    </w:p>
    <w:p w14:paraId="04181C07">
      <w:pPr>
        <w:pStyle w:val="44"/>
        <w:spacing w:line="360" w:lineRule="auto"/>
        <w:ind w:left="147" w:leftChars="70" w:firstLine="720" w:firstLineChars="3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二、进度安排</w:t>
      </w:r>
    </w:p>
    <w:p w14:paraId="55EE861E">
      <w:pPr>
        <w:pStyle w:val="44"/>
        <w:spacing w:line="360" w:lineRule="auto"/>
        <w:ind w:left="147" w:leftChars="70" w:firstLine="720" w:firstLineChars="3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三、服务方案</w:t>
      </w:r>
    </w:p>
    <w:p w14:paraId="17CC87E3">
      <w:pPr>
        <w:pStyle w:val="44"/>
        <w:spacing w:line="360" w:lineRule="auto"/>
        <w:ind w:left="147" w:leftChars="70" w:firstLine="720" w:firstLineChars="3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四、</w:t>
      </w:r>
      <w:r>
        <w:rPr>
          <w:rFonts w:hint="eastAsia" w:eastAsia="宋体" w:cs="宋体"/>
          <w:color w:val="auto"/>
          <w:sz w:val="24"/>
          <w:szCs w:val="24"/>
          <w:highlight w:val="none"/>
          <w:lang w:val="en-US" w:eastAsia="zh-CN"/>
        </w:rPr>
        <w:t>售后服务</w:t>
      </w:r>
    </w:p>
    <w:p w14:paraId="60232078">
      <w:pPr>
        <w:pStyle w:val="44"/>
        <w:spacing w:line="360" w:lineRule="auto"/>
        <w:ind w:left="147" w:leftChars="70" w:firstLine="720" w:firstLineChars="300"/>
        <w:rPr>
          <w:rFonts w:hint="eastAsia" w:eastAsia="宋体" w:cs="宋体"/>
          <w:color w:val="auto"/>
          <w:sz w:val="24"/>
          <w:szCs w:val="24"/>
          <w:highlight w:val="none"/>
          <w:lang w:val="zh-CN" w:eastAsia="zh-CN"/>
        </w:rPr>
      </w:pPr>
      <w:r>
        <w:rPr>
          <w:rFonts w:hint="eastAsia" w:eastAsia="宋体" w:cs="宋体"/>
          <w:color w:val="auto"/>
          <w:sz w:val="24"/>
          <w:szCs w:val="24"/>
          <w:highlight w:val="none"/>
          <w:lang w:val="en-US" w:eastAsia="zh-CN"/>
        </w:rPr>
        <w:t>五</w:t>
      </w:r>
      <w:r>
        <w:rPr>
          <w:rFonts w:hint="eastAsia" w:eastAsia="宋体" w:cs="宋体"/>
          <w:color w:val="auto"/>
          <w:sz w:val="24"/>
          <w:szCs w:val="24"/>
          <w:highlight w:val="none"/>
          <w:lang w:val="zh-CN" w:eastAsia="zh-CN"/>
        </w:rPr>
        <w:t>、</w:t>
      </w:r>
      <w:r>
        <w:rPr>
          <w:rFonts w:hint="eastAsia" w:eastAsia="宋体" w:cs="宋体"/>
          <w:color w:val="auto"/>
          <w:sz w:val="24"/>
          <w:szCs w:val="24"/>
          <w:highlight w:val="none"/>
          <w:lang w:val="en-US" w:eastAsia="zh-CN"/>
        </w:rPr>
        <w:t>供应商</w:t>
      </w:r>
      <w:r>
        <w:rPr>
          <w:rFonts w:hint="eastAsia" w:eastAsia="宋体" w:cs="宋体"/>
          <w:color w:val="auto"/>
          <w:sz w:val="24"/>
          <w:szCs w:val="24"/>
          <w:highlight w:val="none"/>
          <w:lang w:val="zh-CN" w:eastAsia="zh-CN"/>
        </w:rPr>
        <w:t>认为需要提供的其他资料</w:t>
      </w:r>
    </w:p>
    <w:p w14:paraId="67A88279">
      <w:pPr>
        <w:tabs>
          <w:tab w:val="left" w:pos="5412"/>
        </w:tabs>
        <w:spacing w:line="360" w:lineRule="auto"/>
        <w:ind w:firstLine="616" w:firstLineChars="25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p>
    <w:p w14:paraId="56A6A46C">
      <w:pPr>
        <w:spacing w:line="360" w:lineRule="auto"/>
        <w:rPr>
          <w:rFonts w:hint="eastAsia" w:ascii="宋体" w:hAnsi="宋体" w:eastAsia="宋体" w:cs="宋体"/>
          <w:b/>
          <w:bCs/>
          <w:color w:val="auto"/>
          <w:spacing w:val="20"/>
          <w:sz w:val="24"/>
          <w:szCs w:val="24"/>
          <w:highlight w:val="none"/>
        </w:rPr>
      </w:pPr>
    </w:p>
    <w:p w14:paraId="0092A748">
      <w:pPr>
        <w:autoSpaceDE w:val="0"/>
        <w:autoSpaceDN w:val="0"/>
        <w:adjustRightInd w:val="0"/>
        <w:spacing w:line="360" w:lineRule="auto"/>
        <w:outlineLvl w:val="0"/>
        <w:rPr>
          <w:rFonts w:hint="eastAsia" w:ascii="宋体" w:hAnsi="宋体" w:eastAsia="宋体" w:cs="宋体"/>
          <w:b/>
          <w:bCs/>
          <w:color w:val="auto"/>
          <w:sz w:val="24"/>
          <w:szCs w:val="24"/>
          <w:highlight w:val="none"/>
          <w:lang w:val="zh-CN"/>
        </w:rPr>
      </w:pPr>
    </w:p>
    <w:p w14:paraId="58253A34">
      <w:pPr>
        <w:autoSpaceDE w:val="0"/>
        <w:autoSpaceDN w:val="0"/>
        <w:adjustRightInd w:val="0"/>
        <w:spacing w:line="360" w:lineRule="auto"/>
        <w:outlineLvl w:val="0"/>
        <w:rPr>
          <w:rFonts w:hint="eastAsia" w:ascii="宋体" w:hAnsi="宋体" w:eastAsia="宋体" w:cs="宋体"/>
          <w:b/>
          <w:bCs/>
          <w:color w:val="auto"/>
          <w:sz w:val="24"/>
          <w:szCs w:val="24"/>
          <w:highlight w:val="none"/>
          <w:lang w:val="zh-CN"/>
        </w:rPr>
      </w:pPr>
    </w:p>
    <w:bookmarkEnd w:id="22"/>
    <w:p w14:paraId="592B8AC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6132533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0D71D61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28DD909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7CCADE3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18AF7A2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23F41CB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77E2A12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1D281D0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1B65B04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66C1DFA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r>
        <w:rPr>
          <w:rFonts w:hint="eastAsia" w:ascii="宋体" w:hAnsi="宋体" w:eastAsia="宋体" w:cs="宋体"/>
          <w:b w:val="0"/>
          <w:i w:val="0"/>
          <w:caps w:val="0"/>
          <w:color w:val="auto"/>
          <w:spacing w:val="0"/>
          <w:sz w:val="36"/>
          <w:szCs w:val="36"/>
          <w:shd w:val="clear" w:color="auto" w:fill="FFFFFF"/>
          <w:lang w:val="en-US" w:eastAsia="zh-CN"/>
        </w:rPr>
        <w:t>格式：二次磋商报价表</w:t>
      </w:r>
    </w:p>
    <w:tbl>
      <w:tblPr>
        <w:tblStyle w:val="25"/>
        <w:tblW w:w="9420" w:type="dxa"/>
        <w:tblInd w:w="0" w:type="dxa"/>
        <w:shd w:val="clear" w:color="auto" w:fill="auto"/>
        <w:tblLayout w:type="fixed"/>
        <w:tblCellMar>
          <w:top w:w="0" w:type="dxa"/>
          <w:left w:w="0" w:type="dxa"/>
          <w:bottom w:w="0" w:type="dxa"/>
          <w:right w:w="0" w:type="dxa"/>
        </w:tblCellMar>
      </w:tblPr>
      <w:tblGrid>
        <w:gridCol w:w="2941"/>
        <w:gridCol w:w="2224"/>
        <w:gridCol w:w="4255"/>
      </w:tblGrid>
      <w:tr w14:paraId="13FD2E2D">
        <w:tblPrEx>
          <w:shd w:val="clear" w:color="auto" w:fill="auto"/>
          <w:tblCellMar>
            <w:top w:w="0" w:type="dxa"/>
            <w:left w:w="0" w:type="dxa"/>
            <w:bottom w:w="0" w:type="dxa"/>
            <w:right w:w="0" w:type="dxa"/>
          </w:tblCellMar>
        </w:tblPrEx>
        <w:trPr>
          <w:trHeight w:val="649" w:hRule="atLeast"/>
        </w:trPr>
        <w:tc>
          <w:tcPr>
            <w:tcW w:w="9420" w:type="dxa"/>
            <w:gridSpan w:val="3"/>
            <w:tcBorders>
              <w:top w:val="nil"/>
              <w:left w:val="nil"/>
              <w:bottom w:val="nil"/>
              <w:right w:val="nil"/>
            </w:tcBorders>
            <w:shd w:val="clear" w:color="auto" w:fill="auto"/>
            <w:tcMar>
              <w:top w:w="15" w:type="dxa"/>
              <w:left w:w="15" w:type="dxa"/>
              <w:right w:w="15" w:type="dxa"/>
            </w:tcMar>
            <w:vAlign w:val="bottom"/>
          </w:tcPr>
          <w:p w14:paraId="02D346D4">
            <w:pPr>
              <w:keepNext w:val="0"/>
              <w:keepLines w:val="0"/>
              <w:widowControl/>
              <w:suppressLineNumbers w:val="0"/>
              <w:jc w:val="center"/>
              <w:textAlignment w:val="bottom"/>
              <w:rPr>
                <w:rFonts w:hint="eastAsia" w:ascii="宋体" w:hAnsi="宋体" w:eastAsia="宋体" w:cs="宋体"/>
                <w:b/>
                <w:i w:val="0"/>
                <w:color w:val="000000"/>
                <w:sz w:val="48"/>
                <w:szCs w:val="48"/>
                <w:u w:val="none"/>
              </w:rPr>
            </w:pPr>
            <w:r>
              <w:rPr>
                <w:rFonts w:hint="eastAsia" w:ascii="宋体" w:hAnsi="宋体" w:eastAsia="宋体" w:cs="宋体"/>
                <w:b/>
                <w:i w:val="0"/>
                <w:color w:val="000000"/>
                <w:kern w:val="0"/>
                <w:sz w:val="48"/>
                <w:szCs w:val="48"/>
                <w:u w:val="none"/>
                <w:lang w:val="en-US" w:eastAsia="zh-CN" w:bidi="ar"/>
              </w:rPr>
              <w:t>二次磋商报价表</w:t>
            </w:r>
          </w:p>
        </w:tc>
      </w:tr>
      <w:tr w14:paraId="2A65B7E5">
        <w:tblPrEx>
          <w:tblCellMar>
            <w:top w:w="0" w:type="dxa"/>
            <w:left w:w="0" w:type="dxa"/>
            <w:bottom w:w="0" w:type="dxa"/>
            <w:right w:w="0" w:type="dxa"/>
          </w:tblCellMar>
        </w:tblPrEx>
        <w:trPr>
          <w:trHeight w:val="769"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56AE4491">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项目名称：</w:t>
            </w:r>
            <w:r>
              <w:rPr>
                <w:rFonts w:hint="eastAsia" w:ascii="宋体" w:hAnsi="宋体" w:eastAsia="宋体" w:cs="宋体"/>
                <w:i w:val="0"/>
                <w:color w:val="000000"/>
                <w:kern w:val="0"/>
                <w:sz w:val="24"/>
                <w:szCs w:val="24"/>
                <w:u w:val="single"/>
                <w:lang w:val="en-US" w:eastAsia="zh-CN" w:bidi="ar"/>
              </w:rPr>
              <w:t xml:space="preserve">                                       </w:t>
            </w:r>
          </w:p>
        </w:tc>
      </w:tr>
      <w:tr w14:paraId="63C663D6">
        <w:tblPrEx>
          <w:shd w:val="clear" w:color="auto" w:fill="auto"/>
          <w:tblCellMar>
            <w:top w:w="0" w:type="dxa"/>
            <w:left w:w="0" w:type="dxa"/>
            <w:bottom w:w="0" w:type="dxa"/>
            <w:right w:w="0" w:type="dxa"/>
          </w:tblCellMar>
        </w:tblPrEx>
        <w:trPr>
          <w:trHeight w:val="731"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2497EC8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磋商地点：</w:t>
            </w:r>
            <w:r>
              <w:rPr>
                <w:rFonts w:hint="eastAsia" w:ascii="宋体" w:hAnsi="宋体" w:eastAsia="宋体" w:cs="宋体"/>
                <w:i w:val="0"/>
                <w:color w:val="000000"/>
                <w:kern w:val="0"/>
                <w:sz w:val="24"/>
                <w:szCs w:val="24"/>
                <w:u w:val="single"/>
                <w:lang w:val="en-US" w:eastAsia="zh-CN" w:bidi="ar"/>
              </w:rPr>
              <w:t xml:space="preserve">                                       </w:t>
            </w:r>
          </w:p>
        </w:tc>
      </w:tr>
      <w:tr w14:paraId="6E4D83AC">
        <w:tblPrEx>
          <w:tblCellMar>
            <w:top w:w="0" w:type="dxa"/>
            <w:left w:w="0" w:type="dxa"/>
            <w:bottom w:w="0" w:type="dxa"/>
            <w:right w:w="0" w:type="dxa"/>
          </w:tblCellMar>
        </w:tblPrEx>
        <w:trPr>
          <w:trHeight w:val="565"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241B2EC9">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磋商</w:t>
            </w:r>
            <w:r>
              <w:rPr>
                <w:rFonts w:hint="eastAsia" w:ascii="宋体" w:hAnsi="宋体" w:eastAsia="宋体" w:cs="宋体"/>
                <w:i w:val="0"/>
                <w:color w:val="auto"/>
                <w:kern w:val="0"/>
                <w:sz w:val="24"/>
                <w:szCs w:val="24"/>
                <w:highlight w:val="none"/>
                <w:u w:val="none"/>
                <w:shd w:val="clear"/>
                <w:lang w:val="en-US" w:eastAsia="zh-CN" w:bidi="ar"/>
              </w:rPr>
              <w:t>时间：</w:t>
            </w:r>
            <w:r>
              <w:rPr>
                <w:rFonts w:hint="eastAsia" w:ascii="宋体" w:hAnsi="宋体" w:eastAsia="宋体" w:cs="宋体"/>
                <w:i w:val="0"/>
                <w:color w:val="auto"/>
                <w:kern w:val="0"/>
                <w:sz w:val="24"/>
                <w:szCs w:val="24"/>
                <w:highlight w:val="none"/>
                <w:u w:val="single"/>
                <w:shd w:val="clear"/>
                <w:lang w:val="en-US" w:eastAsia="zh-CN" w:bidi="ar"/>
              </w:rPr>
              <w:t xml:space="preserve">                                       </w:t>
            </w:r>
          </w:p>
        </w:tc>
      </w:tr>
      <w:tr w14:paraId="04AC1622">
        <w:tblPrEx>
          <w:shd w:val="clear" w:color="auto" w:fill="auto"/>
          <w:tblCellMar>
            <w:top w:w="0" w:type="dxa"/>
            <w:left w:w="0" w:type="dxa"/>
            <w:bottom w:w="0" w:type="dxa"/>
            <w:right w:w="0" w:type="dxa"/>
          </w:tblCellMar>
        </w:tblPrEx>
        <w:trPr>
          <w:trHeight w:val="936" w:hRule="atLeast"/>
        </w:trPr>
        <w:tc>
          <w:tcPr>
            <w:tcW w:w="94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AC69F">
            <w:pPr>
              <w:keepNext w:val="0"/>
              <w:keepLines w:val="0"/>
              <w:widowControl/>
              <w:suppressLineNumbers w:val="0"/>
              <w:jc w:val="both"/>
              <w:textAlignment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供应商</w:t>
            </w:r>
            <w:r>
              <w:rPr>
                <w:rFonts w:hint="eastAsia" w:ascii="宋体" w:hAnsi="宋体" w:eastAsia="宋体" w:cs="宋体"/>
                <w:b/>
                <w:i w:val="0"/>
                <w:color w:val="000000"/>
                <w:sz w:val="24"/>
                <w:szCs w:val="24"/>
                <w:u w:val="none"/>
                <w:lang w:eastAsia="zh-CN"/>
              </w:rPr>
              <w:t>名称：</w:t>
            </w:r>
            <w:r>
              <w:rPr>
                <w:rFonts w:hint="eastAsia" w:ascii="宋体" w:hAnsi="宋体" w:eastAsia="宋体" w:cs="宋体"/>
                <w:b/>
                <w:i w:val="0"/>
                <w:color w:val="000000"/>
                <w:sz w:val="24"/>
                <w:szCs w:val="24"/>
                <w:u w:val="single"/>
                <w:lang w:val="en-US" w:eastAsia="zh-CN"/>
              </w:rPr>
              <w:t xml:space="preserve">                                     </w:t>
            </w:r>
          </w:p>
        </w:tc>
      </w:tr>
      <w:tr w14:paraId="038C2F88">
        <w:tblPrEx>
          <w:shd w:val="clear" w:color="auto" w:fill="auto"/>
          <w:tblCellMar>
            <w:top w:w="0" w:type="dxa"/>
            <w:left w:w="0" w:type="dxa"/>
            <w:bottom w:w="0" w:type="dxa"/>
            <w:right w:w="0" w:type="dxa"/>
          </w:tblCellMar>
        </w:tblPrEx>
        <w:trPr>
          <w:trHeight w:val="1148"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65C02">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rPr>
              <w:t>项目名称：</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41BAC">
            <w:pPr>
              <w:keepNext w:val="0"/>
              <w:keepLines w:val="0"/>
              <w:widowControl/>
              <w:suppressLineNumbers w:val="0"/>
              <w:ind w:left="1205" w:hanging="1205" w:hangingChars="500"/>
              <w:jc w:val="left"/>
              <w:textAlignment w:val="center"/>
              <w:rPr>
                <w:rFonts w:hint="eastAsia" w:ascii="宋体" w:hAnsi="宋体" w:eastAsia="宋体" w:cs="宋体"/>
                <w:b/>
                <w:i w:val="0"/>
                <w:color w:val="000000"/>
                <w:sz w:val="24"/>
                <w:szCs w:val="24"/>
                <w:u w:val="none"/>
              </w:rPr>
            </w:pPr>
          </w:p>
        </w:tc>
      </w:tr>
      <w:tr w14:paraId="5595F27F">
        <w:tblPrEx>
          <w:shd w:val="clear" w:color="auto" w:fill="auto"/>
          <w:tblCellMar>
            <w:top w:w="0" w:type="dxa"/>
            <w:left w:w="0" w:type="dxa"/>
            <w:bottom w:w="0" w:type="dxa"/>
            <w:right w:w="0" w:type="dxa"/>
          </w:tblCellMar>
        </w:tblPrEx>
        <w:trPr>
          <w:trHeight w:val="1163" w:hRule="atLeast"/>
        </w:trPr>
        <w:tc>
          <w:tcPr>
            <w:tcW w:w="29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C8C7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二次报价</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DDD77">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人民币小写(元)：</w:t>
            </w:r>
          </w:p>
        </w:tc>
        <w:tc>
          <w:tcPr>
            <w:tcW w:w="4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58B9C">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7F40F570">
        <w:tblPrEx>
          <w:tblCellMar>
            <w:top w:w="0" w:type="dxa"/>
            <w:left w:w="0" w:type="dxa"/>
            <w:bottom w:w="0" w:type="dxa"/>
            <w:right w:w="0" w:type="dxa"/>
          </w:tblCellMar>
        </w:tblPrEx>
        <w:trPr>
          <w:trHeight w:val="1151" w:hRule="atLeast"/>
        </w:trPr>
        <w:tc>
          <w:tcPr>
            <w:tcW w:w="2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B5C70">
            <w:pPr>
              <w:jc w:val="center"/>
              <w:rPr>
                <w:rFonts w:hint="eastAsia" w:ascii="宋体" w:hAnsi="宋体" w:eastAsia="宋体" w:cs="宋体"/>
                <w:b/>
                <w:i w:val="0"/>
                <w:color w:val="000000"/>
                <w:sz w:val="24"/>
                <w:szCs w:val="24"/>
                <w:u w:val="none"/>
              </w:rPr>
            </w:pP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702A5">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人民币大写：</w:t>
            </w:r>
          </w:p>
        </w:tc>
        <w:tc>
          <w:tcPr>
            <w:tcW w:w="4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EA2A0">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362EA605">
        <w:tblPrEx>
          <w:shd w:val="clear" w:color="auto" w:fill="auto"/>
          <w:tblCellMar>
            <w:top w:w="0" w:type="dxa"/>
            <w:left w:w="0" w:type="dxa"/>
            <w:bottom w:w="0" w:type="dxa"/>
            <w:right w:w="0" w:type="dxa"/>
          </w:tblCellMar>
        </w:tblPrEx>
        <w:trPr>
          <w:trHeight w:val="944"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9528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是否最终报价</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6783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是  □           否  □</w:t>
            </w:r>
          </w:p>
        </w:tc>
      </w:tr>
      <w:tr w14:paraId="3B617002">
        <w:tblPrEx>
          <w:tblCellMar>
            <w:top w:w="0" w:type="dxa"/>
            <w:left w:w="0" w:type="dxa"/>
            <w:bottom w:w="0" w:type="dxa"/>
            <w:right w:w="0" w:type="dxa"/>
          </w:tblCellMar>
        </w:tblPrEx>
        <w:trPr>
          <w:trHeight w:val="786"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703F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服务周期</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AAA1D">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167A25F2">
        <w:tblPrEx>
          <w:tblCellMar>
            <w:top w:w="0" w:type="dxa"/>
            <w:left w:w="0" w:type="dxa"/>
            <w:bottom w:w="0" w:type="dxa"/>
            <w:right w:w="0" w:type="dxa"/>
          </w:tblCellMar>
        </w:tblPrEx>
        <w:trPr>
          <w:trHeight w:val="690"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86FC3">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质量标准</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D8562">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0838093E">
        <w:tblPrEx>
          <w:shd w:val="clear" w:color="auto" w:fill="auto"/>
          <w:tblCellMar>
            <w:top w:w="0" w:type="dxa"/>
            <w:left w:w="0" w:type="dxa"/>
            <w:bottom w:w="0" w:type="dxa"/>
            <w:right w:w="0" w:type="dxa"/>
          </w:tblCellMar>
        </w:tblPrEx>
        <w:trPr>
          <w:trHeight w:val="811"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3046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供应商签字</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5DB18">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17218183">
        <w:tblPrEx>
          <w:shd w:val="clear" w:color="auto" w:fill="auto"/>
          <w:tblCellMar>
            <w:top w:w="0" w:type="dxa"/>
            <w:left w:w="0" w:type="dxa"/>
            <w:bottom w:w="0" w:type="dxa"/>
            <w:right w:w="0" w:type="dxa"/>
          </w:tblCellMar>
        </w:tblPrEx>
        <w:trPr>
          <w:trHeight w:val="897"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9678A">
            <w:pPr>
              <w:keepNext w:val="0"/>
              <w:keepLines w:val="0"/>
              <w:widowControl/>
              <w:suppressLineNumbers w:val="0"/>
              <w:jc w:val="center"/>
              <w:textAlignment w:val="center"/>
              <w:rPr>
                <w:rFonts w:hint="eastAsia" w:ascii="宋体" w:hAnsi="宋体" w:eastAsia="宋体" w:cs="宋体"/>
                <w:b/>
                <w:i w:val="0"/>
                <w:color w:val="000000"/>
                <w:sz w:val="24"/>
                <w:szCs w:val="24"/>
                <w:u w:val="none"/>
                <w:lang w:eastAsia="zh-CN"/>
              </w:rPr>
            </w:pPr>
            <w:r>
              <w:rPr>
                <w:rFonts w:hint="eastAsia" w:ascii="宋体" w:hAnsi="宋体" w:eastAsia="宋体" w:cs="宋体"/>
                <w:b/>
                <w:i w:val="0"/>
                <w:color w:val="000000"/>
                <w:sz w:val="24"/>
                <w:szCs w:val="24"/>
                <w:u w:val="none"/>
                <w:lang w:eastAsia="zh-CN"/>
              </w:rPr>
              <w:t>备注</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3BFDC">
            <w:pPr>
              <w:jc w:val="center"/>
              <w:rPr>
                <w:rFonts w:hint="eastAsia" w:ascii="宋体" w:hAnsi="宋体" w:eastAsia="宋体" w:cs="宋体"/>
                <w:b/>
                <w:i w:val="0"/>
                <w:color w:val="000000"/>
                <w:sz w:val="24"/>
                <w:szCs w:val="24"/>
                <w:u w:val="none"/>
              </w:rPr>
            </w:pPr>
          </w:p>
        </w:tc>
      </w:tr>
    </w:tbl>
    <w:p w14:paraId="23F0B7A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r>
        <w:rPr>
          <w:rFonts w:hint="eastAsia" w:ascii="宋体" w:hAnsi="宋体" w:eastAsia="宋体" w:cs="宋体"/>
          <w:b/>
          <w:bCs/>
          <w:i w:val="0"/>
          <w:caps w:val="0"/>
          <w:color w:val="auto"/>
          <w:spacing w:val="0"/>
          <w:sz w:val="28"/>
          <w:szCs w:val="28"/>
          <w:shd w:val="clear" w:color="auto" w:fill="FFFFFF"/>
          <w:lang w:val="en-US" w:eastAsia="zh-CN"/>
        </w:rPr>
        <w:t>（注：供应商打印若干张并盖公章，现场进行二次磋商报价）</w:t>
      </w:r>
    </w:p>
    <w:sectPr>
      <w:footerReference r:id="rId4" w:type="default"/>
      <w:pgSz w:w="11906" w:h="16838"/>
      <w:pgMar w:top="1584" w:right="1134" w:bottom="1417" w:left="1134" w:header="1077" w:footer="1134" w:gutter="0"/>
      <w:pgBorders>
        <w:top w:val="none" w:sz="0" w:space="0"/>
        <w:left w:val="none" w:sz="0" w:space="0"/>
        <w:bottom w:val="none" w:sz="0" w:space="0"/>
        <w:right w:val="none" w:sz="0" w:space="0"/>
      </w:pgBorders>
      <w:pgNumType w:fmt="decimal" w:start="1"/>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ramond">
    <w:altName w:val="A-OTF Ryumin Pr5 M-KL"/>
    <w:panose1 w:val="02020404030301010803"/>
    <w:charset w:val="00"/>
    <w:family w:val="roman"/>
    <w:pitch w:val="default"/>
    <w:sig w:usb0="00000000" w:usb1="00000000" w:usb2="00000000" w:usb3="00000000" w:csb0="0000009F" w:csb1="DFD70000"/>
  </w:font>
  <w:font w:name="A-OTF Ryumin Pr5 M-KL">
    <w:panose1 w:val="02020400000000000000"/>
    <w:charset w:val="80"/>
    <w:family w:val="auto"/>
    <w:pitch w:val="default"/>
    <w:sig w:usb0="E00002FF" w:usb1="7AC7FDFF" w:usb2="00000012" w:usb3="00000000" w:csb0="00020007" w:csb1="00000000"/>
  </w:font>
  <w:font w:name="Sim Sun">
    <w:altName w:val="宋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6EE70">
    <w:pPr>
      <w:pStyle w:val="18"/>
      <w:rPr>
        <w:rFonts w:eastAsia="仿宋_GB2312"/>
        <w:sz w:val="24"/>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8866F">
                          <w:pPr>
                            <w:pStyle w:val="1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18866F">
                    <w:pPr>
                      <w:pStyle w:val="1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r>
      <w:rPr>
        <w:rFonts w:hint="eastAsia" w:ascii="黑体" w:hAnsi="黑体" w:eastAsia="黑体"/>
        <w:b/>
        <w:bCs/>
        <w:color w:val="FF0000"/>
        <w:sz w:val="21"/>
        <w:szCs w:val="21"/>
        <w:u w:val="none" w:color="auto"/>
        <w:lang w:val="en-US" w:eastAsia="zh-CN"/>
      </w:rPr>
      <w:t xml:space="preserve"> </w:t>
    </w:r>
    <w:r>
      <w:rPr>
        <w:rFonts w:hint="eastAsia" w:ascii="黑体" w:hAnsi="黑体" w:eastAsia="黑体"/>
        <w:b/>
        <w:bCs/>
        <w:sz w:val="21"/>
        <w:szCs w:val="21"/>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CC97D">
    <w:pPr>
      <w:pStyle w:val="19"/>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u w:val="none"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2E7681"/>
    <w:multiLevelType w:val="singleLevel"/>
    <w:tmpl w:val="A12E7681"/>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0000000A"/>
    <w:multiLevelType w:val="multilevel"/>
    <w:tmpl w:val="0000000A"/>
    <w:lvl w:ilvl="0" w:tentative="0">
      <w:start w:val="1"/>
      <w:numFmt w:val="bullet"/>
      <w:lvlText w:val=""/>
      <w:lvlJc w:val="left"/>
      <w:pPr>
        <w:tabs>
          <w:tab w:val="left" w:pos="1020"/>
        </w:tabs>
        <w:ind w:left="102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593B6C7C"/>
    <w:multiLevelType w:val="singleLevel"/>
    <w:tmpl w:val="593B6C7C"/>
    <w:lvl w:ilvl="0" w:tentative="0">
      <w:start w:val="2"/>
      <w:numFmt w:val="decimal"/>
      <w:suff w:val="nothing"/>
      <w:lvlText w:val="%1、"/>
      <w:lvlJc w:val="left"/>
      <w:rPr>
        <w:color w:val="000000"/>
      </w:rPr>
    </w:lvl>
  </w:abstractNum>
  <w:abstractNum w:abstractNumId="4">
    <w:nsid w:val="599FEFCE"/>
    <w:multiLevelType w:val="singleLevel"/>
    <w:tmpl w:val="599FEFCE"/>
    <w:lvl w:ilvl="0" w:tentative="0">
      <w:start w:val="5"/>
      <w:numFmt w:val="decimal"/>
      <w:suff w:val="nothing"/>
      <w:lvlText w:val="%1）"/>
      <w:lvlJc w:val="left"/>
    </w:lvl>
  </w:abstractNum>
  <w:abstractNum w:abstractNumId="5">
    <w:nsid w:val="59DC6235"/>
    <w:multiLevelType w:val="singleLevel"/>
    <w:tmpl w:val="59DC6235"/>
    <w:lvl w:ilvl="0" w:tentative="0">
      <w:start w:val="1"/>
      <w:numFmt w:val="decimal"/>
      <w:suff w:val="nothing"/>
      <w:lvlText w:val="%1、"/>
      <w:lvlJc w:val="left"/>
    </w:lvl>
  </w:abstractNum>
  <w:abstractNum w:abstractNumId="6">
    <w:nsid w:val="7D28FA98"/>
    <w:multiLevelType w:val="singleLevel"/>
    <w:tmpl w:val="7D28FA98"/>
    <w:lvl w:ilvl="0" w:tentative="0">
      <w:start w:val="3"/>
      <w:numFmt w:val="chineseCounting"/>
      <w:suff w:val="space"/>
      <w:lvlText w:val="第%1章"/>
      <w:lvlJc w:val="left"/>
      <w:rPr>
        <w:rFonts w:hint="eastAsia"/>
      </w:rPr>
    </w:lvl>
  </w:abstractNum>
  <w:num w:numId="1">
    <w:abstractNumId w:val="5"/>
  </w:num>
  <w:num w:numId="2">
    <w:abstractNumId w:val="2"/>
  </w:num>
  <w:num w:numId="3">
    <w:abstractNumId w:val="3"/>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N2YxZWNjNDNhYWQzZTRjNDc3OTU3MjVkZjczMWEifQ=="/>
    <w:docVar w:name="KSO_WPS_MARK_KEY" w:val="384e6231-588e-460b-b9e7-4751ed959ac5"/>
  </w:docVars>
  <w:rsids>
    <w:rsidRoot w:val="17502146"/>
    <w:rsid w:val="00295B55"/>
    <w:rsid w:val="002F4DDD"/>
    <w:rsid w:val="00301781"/>
    <w:rsid w:val="00440E18"/>
    <w:rsid w:val="005B1A19"/>
    <w:rsid w:val="0064511B"/>
    <w:rsid w:val="006943BD"/>
    <w:rsid w:val="00714CAF"/>
    <w:rsid w:val="008324D6"/>
    <w:rsid w:val="008B5D31"/>
    <w:rsid w:val="008F1208"/>
    <w:rsid w:val="009B558A"/>
    <w:rsid w:val="00BD7AEE"/>
    <w:rsid w:val="00CA3410"/>
    <w:rsid w:val="00E86C78"/>
    <w:rsid w:val="01281239"/>
    <w:rsid w:val="01446E2A"/>
    <w:rsid w:val="017C4707"/>
    <w:rsid w:val="01971931"/>
    <w:rsid w:val="01A11DED"/>
    <w:rsid w:val="01A15D8F"/>
    <w:rsid w:val="01BA560D"/>
    <w:rsid w:val="01C41175"/>
    <w:rsid w:val="01E46C4E"/>
    <w:rsid w:val="01E91065"/>
    <w:rsid w:val="01F25CBE"/>
    <w:rsid w:val="01F30554"/>
    <w:rsid w:val="01F53CDE"/>
    <w:rsid w:val="020359AB"/>
    <w:rsid w:val="020A2804"/>
    <w:rsid w:val="02126C2D"/>
    <w:rsid w:val="02167002"/>
    <w:rsid w:val="02205B16"/>
    <w:rsid w:val="023A296D"/>
    <w:rsid w:val="024437B7"/>
    <w:rsid w:val="02620434"/>
    <w:rsid w:val="028D7FBB"/>
    <w:rsid w:val="02943915"/>
    <w:rsid w:val="02BB1F91"/>
    <w:rsid w:val="02BE1EA1"/>
    <w:rsid w:val="02BF7104"/>
    <w:rsid w:val="02C50A5F"/>
    <w:rsid w:val="02D507A8"/>
    <w:rsid w:val="02EE41D0"/>
    <w:rsid w:val="02F14D1D"/>
    <w:rsid w:val="03196D1E"/>
    <w:rsid w:val="03260F65"/>
    <w:rsid w:val="032A467A"/>
    <w:rsid w:val="03386BA8"/>
    <w:rsid w:val="033D3421"/>
    <w:rsid w:val="03656616"/>
    <w:rsid w:val="03A7446C"/>
    <w:rsid w:val="03C14FC3"/>
    <w:rsid w:val="03D33AD7"/>
    <w:rsid w:val="03DB566D"/>
    <w:rsid w:val="03ED6666"/>
    <w:rsid w:val="03EF772C"/>
    <w:rsid w:val="04083D65"/>
    <w:rsid w:val="042A11AF"/>
    <w:rsid w:val="042E3E91"/>
    <w:rsid w:val="042F0D90"/>
    <w:rsid w:val="043B1186"/>
    <w:rsid w:val="04421F0F"/>
    <w:rsid w:val="04512F8C"/>
    <w:rsid w:val="0457167D"/>
    <w:rsid w:val="046305B7"/>
    <w:rsid w:val="0476141D"/>
    <w:rsid w:val="04872BF9"/>
    <w:rsid w:val="04AE13D2"/>
    <w:rsid w:val="04C75C30"/>
    <w:rsid w:val="04D42230"/>
    <w:rsid w:val="04D859D7"/>
    <w:rsid w:val="04E02C97"/>
    <w:rsid w:val="04ED6A73"/>
    <w:rsid w:val="04F70AD0"/>
    <w:rsid w:val="04FC14C7"/>
    <w:rsid w:val="05115DBF"/>
    <w:rsid w:val="0519086C"/>
    <w:rsid w:val="0520325D"/>
    <w:rsid w:val="05373812"/>
    <w:rsid w:val="053774CF"/>
    <w:rsid w:val="05557703"/>
    <w:rsid w:val="05567D9D"/>
    <w:rsid w:val="055C06F8"/>
    <w:rsid w:val="056878F7"/>
    <w:rsid w:val="056A499F"/>
    <w:rsid w:val="05BC6120"/>
    <w:rsid w:val="05C15BF3"/>
    <w:rsid w:val="05CC5962"/>
    <w:rsid w:val="05D24998"/>
    <w:rsid w:val="060A3161"/>
    <w:rsid w:val="061A55BE"/>
    <w:rsid w:val="061E0C79"/>
    <w:rsid w:val="0673581F"/>
    <w:rsid w:val="06A31F2B"/>
    <w:rsid w:val="06D66C6E"/>
    <w:rsid w:val="070122BB"/>
    <w:rsid w:val="071766CA"/>
    <w:rsid w:val="071C1455"/>
    <w:rsid w:val="07247632"/>
    <w:rsid w:val="0739253B"/>
    <w:rsid w:val="073E2B9B"/>
    <w:rsid w:val="07456C8B"/>
    <w:rsid w:val="07491347"/>
    <w:rsid w:val="075375CF"/>
    <w:rsid w:val="075E424F"/>
    <w:rsid w:val="076A2E8B"/>
    <w:rsid w:val="07711105"/>
    <w:rsid w:val="078B7BCA"/>
    <w:rsid w:val="078E72E5"/>
    <w:rsid w:val="07910E2F"/>
    <w:rsid w:val="079270BA"/>
    <w:rsid w:val="07970EFC"/>
    <w:rsid w:val="079A002B"/>
    <w:rsid w:val="079E49DF"/>
    <w:rsid w:val="07E17EDB"/>
    <w:rsid w:val="07EC3392"/>
    <w:rsid w:val="07F10DB8"/>
    <w:rsid w:val="07F32AD8"/>
    <w:rsid w:val="07F33CDF"/>
    <w:rsid w:val="07F64550"/>
    <w:rsid w:val="08014CF2"/>
    <w:rsid w:val="0809454A"/>
    <w:rsid w:val="083D2489"/>
    <w:rsid w:val="085B38C5"/>
    <w:rsid w:val="086B26C6"/>
    <w:rsid w:val="087979A7"/>
    <w:rsid w:val="087C6588"/>
    <w:rsid w:val="08916DDA"/>
    <w:rsid w:val="089A5F1B"/>
    <w:rsid w:val="08A45105"/>
    <w:rsid w:val="08B451A1"/>
    <w:rsid w:val="08B86DC0"/>
    <w:rsid w:val="08B97A70"/>
    <w:rsid w:val="08CF13AC"/>
    <w:rsid w:val="08D45077"/>
    <w:rsid w:val="08E53D73"/>
    <w:rsid w:val="08F07DB7"/>
    <w:rsid w:val="09195041"/>
    <w:rsid w:val="09265D10"/>
    <w:rsid w:val="093F1396"/>
    <w:rsid w:val="09452CD9"/>
    <w:rsid w:val="0950651F"/>
    <w:rsid w:val="09661384"/>
    <w:rsid w:val="09957ABD"/>
    <w:rsid w:val="09A07855"/>
    <w:rsid w:val="09A453E0"/>
    <w:rsid w:val="09C83501"/>
    <w:rsid w:val="09F07E4F"/>
    <w:rsid w:val="0A147887"/>
    <w:rsid w:val="0A1C2837"/>
    <w:rsid w:val="0A2A1C4F"/>
    <w:rsid w:val="0A383BA6"/>
    <w:rsid w:val="0A435709"/>
    <w:rsid w:val="0A5926E3"/>
    <w:rsid w:val="0A6939E6"/>
    <w:rsid w:val="0A83697D"/>
    <w:rsid w:val="0A840DB1"/>
    <w:rsid w:val="0A977C7C"/>
    <w:rsid w:val="0AA7501D"/>
    <w:rsid w:val="0ADF062C"/>
    <w:rsid w:val="0ADF359E"/>
    <w:rsid w:val="0AE00BED"/>
    <w:rsid w:val="0B2B0D30"/>
    <w:rsid w:val="0B2C053A"/>
    <w:rsid w:val="0B594D07"/>
    <w:rsid w:val="0B916559"/>
    <w:rsid w:val="0B9B1FFE"/>
    <w:rsid w:val="0BA2404A"/>
    <w:rsid w:val="0BB94BF6"/>
    <w:rsid w:val="0BBA1C81"/>
    <w:rsid w:val="0BC009A0"/>
    <w:rsid w:val="0BE41966"/>
    <w:rsid w:val="0BF45421"/>
    <w:rsid w:val="0C155E50"/>
    <w:rsid w:val="0C167FC6"/>
    <w:rsid w:val="0C170325"/>
    <w:rsid w:val="0C182909"/>
    <w:rsid w:val="0C200404"/>
    <w:rsid w:val="0C580955"/>
    <w:rsid w:val="0C5F6B03"/>
    <w:rsid w:val="0C601CED"/>
    <w:rsid w:val="0C6B0431"/>
    <w:rsid w:val="0C712569"/>
    <w:rsid w:val="0C7C2F75"/>
    <w:rsid w:val="0C8308E9"/>
    <w:rsid w:val="0C8A40E5"/>
    <w:rsid w:val="0C8F4956"/>
    <w:rsid w:val="0CB33B22"/>
    <w:rsid w:val="0CEC7EC4"/>
    <w:rsid w:val="0CFF6B72"/>
    <w:rsid w:val="0D2B4ADC"/>
    <w:rsid w:val="0D3730C0"/>
    <w:rsid w:val="0D3F4315"/>
    <w:rsid w:val="0D405FC5"/>
    <w:rsid w:val="0D410878"/>
    <w:rsid w:val="0D575A90"/>
    <w:rsid w:val="0D993DCF"/>
    <w:rsid w:val="0DAE5628"/>
    <w:rsid w:val="0DCE34C6"/>
    <w:rsid w:val="0DEE13D4"/>
    <w:rsid w:val="0E0B69DA"/>
    <w:rsid w:val="0E20406B"/>
    <w:rsid w:val="0E291356"/>
    <w:rsid w:val="0E31668C"/>
    <w:rsid w:val="0E420D84"/>
    <w:rsid w:val="0E52733C"/>
    <w:rsid w:val="0E604A6F"/>
    <w:rsid w:val="0E743671"/>
    <w:rsid w:val="0E7A044C"/>
    <w:rsid w:val="0E822C50"/>
    <w:rsid w:val="0E8B5EE5"/>
    <w:rsid w:val="0EA0234D"/>
    <w:rsid w:val="0EA945FB"/>
    <w:rsid w:val="0EC949A6"/>
    <w:rsid w:val="0ECB1E28"/>
    <w:rsid w:val="0EDF71B2"/>
    <w:rsid w:val="0EF2111F"/>
    <w:rsid w:val="0EF30461"/>
    <w:rsid w:val="0F0A48D4"/>
    <w:rsid w:val="0F0F3732"/>
    <w:rsid w:val="0F21493D"/>
    <w:rsid w:val="0F3C203D"/>
    <w:rsid w:val="0F43220A"/>
    <w:rsid w:val="0F46589B"/>
    <w:rsid w:val="0F4A54C8"/>
    <w:rsid w:val="0F6A3D3D"/>
    <w:rsid w:val="0F6D0241"/>
    <w:rsid w:val="0F946390"/>
    <w:rsid w:val="0FB858C8"/>
    <w:rsid w:val="0FBA4091"/>
    <w:rsid w:val="0FBE36C9"/>
    <w:rsid w:val="0FE64C8F"/>
    <w:rsid w:val="10016D17"/>
    <w:rsid w:val="101624C0"/>
    <w:rsid w:val="1021719C"/>
    <w:rsid w:val="102F2F44"/>
    <w:rsid w:val="104426FD"/>
    <w:rsid w:val="104A4A16"/>
    <w:rsid w:val="105D109B"/>
    <w:rsid w:val="106A3D90"/>
    <w:rsid w:val="107714E3"/>
    <w:rsid w:val="107800F5"/>
    <w:rsid w:val="10881C97"/>
    <w:rsid w:val="10920F85"/>
    <w:rsid w:val="10AC4987"/>
    <w:rsid w:val="10C53B45"/>
    <w:rsid w:val="10CE2558"/>
    <w:rsid w:val="10D2071E"/>
    <w:rsid w:val="10DF14ED"/>
    <w:rsid w:val="111972BD"/>
    <w:rsid w:val="112E0A2D"/>
    <w:rsid w:val="114F7405"/>
    <w:rsid w:val="116D6F79"/>
    <w:rsid w:val="11721369"/>
    <w:rsid w:val="11993E42"/>
    <w:rsid w:val="119B4EF8"/>
    <w:rsid w:val="11A27177"/>
    <w:rsid w:val="11E04DD3"/>
    <w:rsid w:val="11E1260F"/>
    <w:rsid w:val="12056952"/>
    <w:rsid w:val="121372E2"/>
    <w:rsid w:val="121D284E"/>
    <w:rsid w:val="122A0BA4"/>
    <w:rsid w:val="1247616E"/>
    <w:rsid w:val="12533D10"/>
    <w:rsid w:val="127B6CDC"/>
    <w:rsid w:val="128B4BC5"/>
    <w:rsid w:val="12A712E9"/>
    <w:rsid w:val="12AB75FE"/>
    <w:rsid w:val="12B0665D"/>
    <w:rsid w:val="12B4283F"/>
    <w:rsid w:val="12C84F99"/>
    <w:rsid w:val="12CE4635"/>
    <w:rsid w:val="12E01A6C"/>
    <w:rsid w:val="12F101AA"/>
    <w:rsid w:val="12F37572"/>
    <w:rsid w:val="12F5439B"/>
    <w:rsid w:val="130228E3"/>
    <w:rsid w:val="130668DE"/>
    <w:rsid w:val="131C0B2B"/>
    <w:rsid w:val="132479AC"/>
    <w:rsid w:val="13406977"/>
    <w:rsid w:val="13444D1C"/>
    <w:rsid w:val="136356F7"/>
    <w:rsid w:val="136D262A"/>
    <w:rsid w:val="13721896"/>
    <w:rsid w:val="137A2315"/>
    <w:rsid w:val="139B365E"/>
    <w:rsid w:val="13A44D5C"/>
    <w:rsid w:val="13AC1CC6"/>
    <w:rsid w:val="13AD1CA1"/>
    <w:rsid w:val="13BE7A13"/>
    <w:rsid w:val="13C9020F"/>
    <w:rsid w:val="13CF0E39"/>
    <w:rsid w:val="140425B3"/>
    <w:rsid w:val="14240A5C"/>
    <w:rsid w:val="142E7B14"/>
    <w:rsid w:val="145C24D3"/>
    <w:rsid w:val="146E2217"/>
    <w:rsid w:val="14715468"/>
    <w:rsid w:val="1484189F"/>
    <w:rsid w:val="14C667BF"/>
    <w:rsid w:val="14E77A2F"/>
    <w:rsid w:val="14FC065C"/>
    <w:rsid w:val="15072306"/>
    <w:rsid w:val="150A2E10"/>
    <w:rsid w:val="150B4B8D"/>
    <w:rsid w:val="150E2F72"/>
    <w:rsid w:val="151311F4"/>
    <w:rsid w:val="15355489"/>
    <w:rsid w:val="156165C6"/>
    <w:rsid w:val="15646BD3"/>
    <w:rsid w:val="15655F42"/>
    <w:rsid w:val="156D4F7F"/>
    <w:rsid w:val="156F64E7"/>
    <w:rsid w:val="157570F9"/>
    <w:rsid w:val="158E5125"/>
    <w:rsid w:val="15990FD3"/>
    <w:rsid w:val="15A1107A"/>
    <w:rsid w:val="15AF32BE"/>
    <w:rsid w:val="15DF7339"/>
    <w:rsid w:val="15FF5CD7"/>
    <w:rsid w:val="1601666E"/>
    <w:rsid w:val="1603125D"/>
    <w:rsid w:val="161D6766"/>
    <w:rsid w:val="16223B9F"/>
    <w:rsid w:val="16486BCB"/>
    <w:rsid w:val="165D3B5E"/>
    <w:rsid w:val="16667966"/>
    <w:rsid w:val="169B2EDC"/>
    <w:rsid w:val="16A621F0"/>
    <w:rsid w:val="16BD3FAE"/>
    <w:rsid w:val="16C25C7B"/>
    <w:rsid w:val="16C43D79"/>
    <w:rsid w:val="16DA6439"/>
    <w:rsid w:val="16E87061"/>
    <w:rsid w:val="16EA6DC6"/>
    <w:rsid w:val="16F07E16"/>
    <w:rsid w:val="16F90B3C"/>
    <w:rsid w:val="16F91CB9"/>
    <w:rsid w:val="16FC213A"/>
    <w:rsid w:val="16FF7B7A"/>
    <w:rsid w:val="17085B17"/>
    <w:rsid w:val="170F01BE"/>
    <w:rsid w:val="17376614"/>
    <w:rsid w:val="17465B51"/>
    <w:rsid w:val="174F5DB6"/>
    <w:rsid w:val="17502146"/>
    <w:rsid w:val="17591B3E"/>
    <w:rsid w:val="177162CD"/>
    <w:rsid w:val="17827AA8"/>
    <w:rsid w:val="17990B23"/>
    <w:rsid w:val="179E484F"/>
    <w:rsid w:val="17A33A4E"/>
    <w:rsid w:val="17C25B3D"/>
    <w:rsid w:val="17C602C7"/>
    <w:rsid w:val="17DD0903"/>
    <w:rsid w:val="17DD6B69"/>
    <w:rsid w:val="180456E0"/>
    <w:rsid w:val="181E00D2"/>
    <w:rsid w:val="1847300D"/>
    <w:rsid w:val="18594FE7"/>
    <w:rsid w:val="18672518"/>
    <w:rsid w:val="1871047B"/>
    <w:rsid w:val="18744FA7"/>
    <w:rsid w:val="188B060A"/>
    <w:rsid w:val="18935D50"/>
    <w:rsid w:val="18A35C33"/>
    <w:rsid w:val="18C53C53"/>
    <w:rsid w:val="18D16AC0"/>
    <w:rsid w:val="18DC33E1"/>
    <w:rsid w:val="18E77301"/>
    <w:rsid w:val="190424EE"/>
    <w:rsid w:val="19080940"/>
    <w:rsid w:val="19132D24"/>
    <w:rsid w:val="19260FB8"/>
    <w:rsid w:val="1950635A"/>
    <w:rsid w:val="195F45F3"/>
    <w:rsid w:val="19707EE8"/>
    <w:rsid w:val="19AD51F1"/>
    <w:rsid w:val="19B24788"/>
    <w:rsid w:val="19CB64CD"/>
    <w:rsid w:val="19D70B93"/>
    <w:rsid w:val="19E04D7C"/>
    <w:rsid w:val="19F65040"/>
    <w:rsid w:val="1A0B0C2E"/>
    <w:rsid w:val="1A2877CB"/>
    <w:rsid w:val="1A294B55"/>
    <w:rsid w:val="1A4E6DD6"/>
    <w:rsid w:val="1A924A34"/>
    <w:rsid w:val="1A940A47"/>
    <w:rsid w:val="1AAE7186"/>
    <w:rsid w:val="1AB15FFE"/>
    <w:rsid w:val="1ABD5B51"/>
    <w:rsid w:val="1AC54001"/>
    <w:rsid w:val="1AFB42EB"/>
    <w:rsid w:val="1B0A547D"/>
    <w:rsid w:val="1B183B85"/>
    <w:rsid w:val="1B352DCD"/>
    <w:rsid w:val="1B4061A6"/>
    <w:rsid w:val="1B41554C"/>
    <w:rsid w:val="1B4A1256"/>
    <w:rsid w:val="1B522D47"/>
    <w:rsid w:val="1B6F4FBB"/>
    <w:rsid w:val="1B9F3D2A"/>
    <w:rsid w:val="1BA921EB"/>
    <w:rsid w:val="1BD678EC"/>
    <w:rsid w:val="1BE734E4"/>
    <w:rsid w:val="1BFA67BE"/>
    <w:rsid w:val="1C015C39"/>
    <w:rsid w:val="1C045C3C"/>
    <w:rsid w:val="1C0F0D97"/>
    <w:rsid w:val="1C0F6BC4"/>
    <w:rsid w:val="1C402B07"/>
    <w:rsid w:val="1C542F0F"/>
    <w:rsid w:val="1C8A7A9E"/>
    <w:rsid w:val="1C8E4871"/>
    <w:rsid w:val="1CBB3479"/>
    <w:rsid w:val="1CC46351"/>
    <w:rsid w:val="1CCA10D5"/>
    <w:rsid w:val="1CCB59E2"/>
    <w:rsid w:val="1CD25B70"/>
    <w:rsid w:val="1CF229AF"/>
    <w:rsid w:val="1CFE49DC"/>
    <w:rsid w:val="1D0966D5"/>
    <w:rsid w:val="1D5D0569"/>
    <w:rsid w:val="1D5E140A"/>
    <w:rsid w:val="1D617506"/>
    <w:rsid w:val="1D6F51A5"/>
    <w:rsid w:val="1D706D25"/>
    <w:rsid w:val="1D8829C7"/>
    <w:rsid w:val="1DB3426C"/>
    <w:rsid w:val="1DC9281E"/>
    <w:rsid w:val="1DE75147"/>
    <w:rsid w:val="1DF12153"/>
    <w:rsid w:val="1E040E4E"/>
    <w:rsid w:val="1E081153"/>
    <w:rsid w:val="1E387D1F"/>
    <w:rsid w:val="1E402A33"/>
    <w:rsid w:val="1E56267D"/>
    <w:rsid w:val="1E612839"/>
    <w:rsid w:val="1E667319"/>
    <w:rsid w:val="1E6A2E29"/>
    <w:rsid w:val="1E843552"/>
    <w:rsid w:val="1E9C6A09"/>
    <w:rsid w:val="1E9E03EC"/>
    <w:rsid w:val="1EE37257"/>
    <w:rsid w:val="1EF50CA4"/>
    <w:rsid w:val="1F27421A"/>
    <w:rsid w:val="1F2D2E2F"/>
    <w:rsid w:val="1F341A2D"/>
    <w:rsid w:val="1F363F9F"/>
    <w:rsid w:val="1F370ABD"/>
    <w:rsid w:val="1F5432C0"/>
    <w:rsid w:val="1F5E7FE3"/>
    <w:rsid w:val="1F6A6632"/>
    <w:rsid w:val="1F716542"/>
    <w:rsid w:val="1F967C79"/>
    <w:rsid w:val="1F9F5202"/>
    <w:rsid w:val="1FD416AD"/>
    <w:rsid w:val="1FD57D09"/>
    <w:rsid w:val="1FE71701"/>
    <w:rsid w:val="1FEB11A6"/>
    <w:rsid w:val="2016438F"/>
    <w:rsid w:val="2021663E"/>
    <w:rsid w:val="202F0B25"/>
    <w:rsid w:val="2035132E"/>
    <w:rsid w:val="2043200A"/>
    <w:rsid w:val="20500A19"/>
    <w:rsid w:val="205746F3"/>
    <w:rsid w:val="20740FED"/>
    <w:rsid w:val="20AD4915"/>
    <w:rsid w:val="20B054D9"/>
    <w:rsid w:val="20BE138C"/>
    <w:rsid w:val="20CF14A7"/>
    <w:rsid w:val="20D75089"/>
    <w:rsid w:val="20EB3BE9"/>
    <w:rsid w:val="20EC04E3"/>
    <w:rsid w:val="2106076B"/>
    <w:rsid w:val="210650D6"/>
    <w:rsid w:val="21185369"/>
    <w:rsid w:val="213756FF"/>
    <w:rsid w:val="21494614"/>
    <w:rsid w:val="214C6CCB"/>
    <w:rsid w:val="21725B79"/>
    <w:rsid w:val="21781F14"/>
    <w:rsid w:val="21801E07"/>
    <w:rsid w:val="218F7F9B"/>
    <w:rsid w:val="21950E99"/>
    <w:rsid w:val="21966725"/>
    <w:rsid w:val="21A1645C"/>
    <w:rsid w:val="21DA3A7D"/>
    <w:rsid w:val="21FD7594"/>
    <w:rsid w:val="22016EA8"/>
    <w:rsid w:val="222B76E0"/>
    <w:rsid w:val="222D4B41"/>
    <w:rsid w:val="2251034D"/>
    <w:rsid w:val="227259E5"/>
    <w:rsid w:val="227B495F"/>
    <w:rsid w:val="227D21E9"/>
    <w:rsid w:val="22992831"/>
    <w:rsid w:val="22AB0534"/>
    <w:rsid w:val="22AC4F27"/>
    <w:rsid w:val="22B938F2"/>
    <w:rsid w:val="22ED5FC6"/>
    <w:rsid w:val="23024253"/>
    <w:rsid w:val="230F0D6A"/>
    <w:rsid w:val="2310230E"/>
    <w:rsid w:val="231174D9"/>
    <w:rsid w:val="2328428A"/>
    <w:rsid w:val="234B598D"/>
    <w:rsid w:val="238F7B28"/>
    <w:rsid w:val="23AA311E"/>
    <w:rsid w:val="23B4267E"/>
    <w:rsid w:val="23FB2F6A"/>
    <w:rsid w:val="240204F5"/>
    <w:rsid w:val="240A16F0"/>
    <w:rsid w:val="241E4A7B"/>
    <w:rsid w:val="241F128D"/>
    <w:rsid w:val="24247210"/>
    <w:rsid w:val="243850AF"/>
    <w:rsid w:val="24405B9E"/>
    <w:rsid w:val="24434EAD"/>
    <w:rsid w:val="2448179B"/>
    <w:rsid w:val="24820493"/>
    <w:rsid w:val="24902E2A"/>
    <w:rsid w:val="24906B42"/>
    <w:rsid w:val="24A43573"/>
    <w:rsid w:val="24AF454E"/>
    <w:rsid w:val="24BA4C80"/>
    <w:rsid w:val="24C832FC"/>
    <w:rsid w:val="24D13119"/>
    <w:rsid w:val="24D259ED"/>
    <w:rsid w:val="24D56975"/>
    <w:rsid w:val="24DD6079"/>
    <w:rsid w:val="24E0661B"/>
    <w:rsid w:val="24F34559"/>
    <w:rsid w:val="24FF3BF2"/>
    <w:rsid w:val="25080597"/>
    <w:rsid w:val="250C4938"/>
    <w:rsid w:val="250C7CAB"/>
    <w:rsid w:val="251B5F8A"/>
    <w:rsid w:val="251F03B8"/>
    <w:rsid w:val="25267D60"/>
    <w:rsid w:val="25307BEA"/>
    <w:rsid w:val="253C0954"/>
    <w:rsid w:val="25562B05"/>
    <w:rsid w:val="256B5994"/>
    <w:rsid w:val="25797443"/>
    <w:rsid w:val="25A00E3D"/>
    <w:rsid w:val="25A43899"/>
    <w:rsid w:val="25CA315B"/>
    <w:rsid w:val="25D54E95"/>
    <w:rsid w:val="25E249A9"/>
    <w:rsid w:val="26080F89"/>
    <w:rsid w:val="260F74EA"/>
    <w:rsid w:val="26176D6A"/>
    <w:rsid w:val="263D71B5"/>
    <w:rsid w:val="264C410D"/>
    <w:rsid w:val="264D0FC3"/>
    <w:rsid w:val="268F4D1D"/>
    <w:rsid w:val="26972392"/>
    <w:rsid w:val="26977DD3"/>
    <w:rsid w:val="26A15BC7"/>
    <w:rsid w:val="26A268E4"/>
    <w:rsid w:val="26A64C70"/>
    <w:rsid w:val="26A8468D"/>
    <w:rsid w:val="26BB7D68"/>
    <w:rsid w:val="26C62455"/>
    <w:rsid w:val="26E46819"/>
    <w:rsid w:val="27016BBE"/>
    <w:rsid w:val="27262F9E"/>
    <w:rsid w:val="273416EA"/>
    <w:rsid w:val="273B485F"/>
    <w:rsid w:val="274B5D4A"/>
    <w:rsid w:val="27534086"/>
    <w:rsid w:val="27680B7C"/>
    <w:rsid w:val="277F1CDB"/>
    <w:rsid w:val="27887815"/>
    <w:rsid w:val="27967C4F"/>
    <w:rsid w:val="27987FE7"/>
    <w:rsid w:val="2799036A"/>
    <w:rsid w:val="279C6DC6"/>
    <w:rsid w:val="27C65B24"/>
    <w:rsid w:val="27CC6373"/>
    <w:rsid w:val="27D3290E"/>
    <w:rsid w:val="28042CBF"/>
    <w:rsid w:val="281D080D"/>
    <w:rsid w:val="281D180B"/>
    <w:rsid w:val="282B5699"/>
    <w:rsid w:val="28433D32"/>
    <w:rsid w:val="2846779C"/>
    <w:rsid w:val="2859070A"/>
    <w:rsid w:val="28656678"/>
    <w:rsid w:val="28994801"/>
    <w:rsid w:val="28B37E14"/>
    <w:rsid w:val="28C909B3"/>
    <w:rsid w:val="28D1625C"/>
    <w:rsid w:val="29257B53"/>
    <w:rsid w:val="293731E3"/>
    <w:rsid w:val="293B4EAF"/>
    <w:rsid w:val="29563CA8"/>
    <w:rsid w:val="29604BAD"/>
    <w:rsid w:val="297066FF"/>
    <w:rsid w:val="2976387B"/>
    <w:rsid w:val="299D6940"/>
    <w:rsid w:val="29BB2D6D"/>
    <w:rsid w:val="29C979F0"/>
    <w:rsid w:val="29D06AD7"/>
    <w:rsid w:val="2A172A03"/>
    <w:rsid w:val="2A2907CA"/>
    <w:rsid w:val="2A2C340F"/>
    <w:rsid w:val="2AC76180"/>
    <w:rsid w:val="2AC86245"/>
    <w:rsid w:val="2AEB10DE"/>
    <w:rsid w:val="2AF55A59"/>
    <w:rsid w:val="2AFE6893"/>
    <w:rsid w:val="2AFE6D6A"/>
    <w:rsid w:val="2B0566C5"/>
    <w:rsid w:val="2B0E4037"/>
    <w:rsid w:val="2B105E28"/>
    <w:rsid w:val="2B164D72"/>
    <w:rsid w:val="2B357FDB"/>
    <w:rsid w:val="2B4A02AC"/>
    <w:rsid w:val="2B607A81"/>
    <w:rsid w:val="2B67344C"/>
    <w:rsid w:val="2B6A4746"/>
    <w:rsid w:val="2BDE1E8D"/>
    <w:rsid w:val="2BED5720"/>
    <w:rsid w:val="2BF01ACE"/>
    <w:rsid w:val="2BF80FB4"/>
    <w:rsid w:val="2C1C0AAC"/>
    <w:rsid w:val="2C46418A"/>
    <w:rsid w:val="2C473039"/>
    <w:rsid w:val="2C485384"/>
    <w:rsid w:val="2C4C1C05"/>
    <w:rsid w:val="2C4D3C0E"/>
    <w:rsid w:val="2C533D2B"/>
    <w:rsid w:val="2C551A6B"/>
    <w:rsid w:val="2C6A3044"/>
    <w:rsid w:val="2C710C50"/>
    <w:rsid w:val="2C832144"/>
    <w:rsid w:val="2C8C7DB2"/>
    <w:rsid w:val="2C97577C"/>
    <w:rsid w:val="2C9D599C"/>
    <w:rsid w:val="2CAA0028"/>
    <w:rsid w:val="2CB75F99"/>
    <w:rsid w:val="2CB922D1"/>
    <w:rsid w:val="2CCF56F7"/>
    <w:rsid w:val="2CD60B81"/>
    <w:rsid w:val="2CF1358A"/>
    <w:rsid w:val="2CF77371"/>
    <w:rsid w:val="2D212FE7"/>
    <w:rsid w:val="2D352E6E"/>
    <w:rsid w:val="2D6A2627"/>
    <w:rsid w:val="2D6D4AFB"/>
    <w:rsid w:val="2D7C44BD"/>
    <w:rsid w:val="2D9659DD"/>
    <w:rsid w:val="2DA4424D"/>
    <w:rsid w:val="2DB56B37"/>
    <w:rsid w:val="2DDB5A69"/>
    <w:rsid w:val="2DF2580E"/>
    <w:rsid w:val="2E0363BA"/>
    <w:rsid w:val="2E0E3C0F"/>
    <w:rsid w:val="2E760467"/>
    <w:rsid w:val="2E775BCE"/>
    <w:rsid w:val="2E834BA5"/>
    <w:rsid w:val="2E8D1CFC"/>
    <w:rsid w:val="2EB94C49"/>
    <w:rsid w:val="2EC07862"/>
    <w:rsid w:val="2ED2016C"/>
    <w:rsid w:val="2ED353FE"/>
    <w:rsid w:val="2EED309C"/>
    <w:rsid w:val="2EFF4098"/>
    <w:rsid w:val="2F3B28A7"/>
    <w:rsid w:val="2F4759D3"/>
    <w:rsid w:val="2F864F23"/>
    <w:rsid w:val="2F953429"/>
    <w:rsid w:val="2FC65089"/>
    <w:rsid w:val="2FCE4BD9"/>
    <w:rsid w:val="2FD84575"/>
    <w:rsid w:val="2FD86488"/>
    <w:rsid w:val="2FEB15BA"/>
    <w:rsid w:val="2FF90D7B"/>
    <w:rsid w:val="2FFB30ED"/>
    <w:rsid w:val="301B367D"/>
    <w:rsid w:val="30504F33"/>
    <w:rsid w:val="30512F78"/>
    <w:rsid w:val="305A1F5F"/>
    <w:rsid w:val="308C75C9"/>
    <w:rsid w:val="30A35BC2"/>
    <w:rsid w:val="30A74283"/>
    <w:rsid w:val="30A91DCE"/>
    <w:rsid w:val="30BD411A"/>
    <w:rsid w:val="30C600E1"/>
    <w:rsid w:val="30CD58A9"/>
    <w:rsid w:val="30D51C07"/>
    <w:rsid w:val="30E323C6"/>
    <w:rsid w:val="30E35712"/>
    <w:rsid w:val="30EA7743"/>
    <w:rsid w:val="312C0D1F"/>
    <w:rsid w:val="31334D37"/>
    <w:rsid w:val="313E4135"/>
    <w:rsid w:val="314235A5"/>
    <w:rsid w:val="31524DD6"/>
    <w:rsid w:val="31596BBA"/>
    <w:rsid w:val="31604024"/>
    <w:rsid w:val="31754705"/>
    <w:rsid w:val="317A5963"/>
    <w:rsid w:val="317D40A6"/>
    <w:rsid w:val="31803CA4"/>
    <w:rsid w:val="31831FC2"/>
    <w:rsid w:val="31931634"/>
    <w:rsid w:val="31935037"/>
    <w:rsid w:val="319418E4"/>
    <w:rsid w:val="31A9705F"/>
    <w:rsid w:val="31AE1962"/>
    <w:rsid w:val="31B468C6"/>
    <w:rsid w:val="31FD1E57"/>
    <w:rsid w:val="31FF384B"/>
    <w:rsid w:val="3216444C"/>
    <w:rsid w:val="32191185"/>
    <w:rsid w:val="3226788E"/>
    <w:rsid w:val="32473B5F"/>
    <w:rsid w:val="325925E1"/>
    <w:rsid w:val="32647D9A"/>
    <w:rsid w:val="326C274A"/>
    <w:rsid w:val="326D2418"/>
    <w:rsid w:val="326E530B"/>
    <w:rsid w:val="32A66F3C"/>
    <w:rsid w:val="32B52902"/>
    <w:rsid w:val="330C6534"/>
    <w:rsid w:val="332031F7"/>
    <w:rsid w:val="332C0B28"/>
    <w:rsid w:val="33330F56"/>
    <w:rsid w:val="33347C88"/>
    <w:rsid w:val="333C7FB5"/>
    <w:rsid w:val="3340469B"/>
    <w:rsid w:val="33622186"/>
    <w:rsid w:val="33625A1B"/>
    <w:rsid w:val="3371329F"/>
    <w:rsid w:val="33956E16"/>
    <w:rsid w:val="339B3694"/>
    <w:rsid w:val="339D1B0B"/>
    <w:rsid w:val="339D3986"/>
    <w:rsid w:val="33B60941"/>
    <w:rsid w:val="341544D6"/>
    <w:rsid w:val="342B32CC"/>
    <w:rsid w:val="344935AC"/>
    <w:rsid w:val="344D357D"/>
    <w:rsid w:val="344D39CA"/>
    <w:rsid w:val="345375AD"/>
    <w:rsid w:val="347A6432"/>
    <w:rsid w:val="34AF582A"/>
    <w:rsid w:val="34CC6944"/>
    <w:rsid w:val="34D14D15"/>
    <w:rsid w:val="34D97EAA"/>
    <w:rsid w:val="35065A84"/>
    <w:rsid w:val="3513107C"/>
    <w:rsid w:val="352712E3"/>
    <w:rsid w:val="352C2AB0"/>
    <w:rsid w:val="35381745"/>
    <w:rsid w:val="353B1426"/>
    <w:rsid w:val="356A66FE"/>
    <w:rsid w:val="357E30DC"/>
    <w:rsid w:val="358A5A90"/>
    <w:rsid w:val="358A6DE5"/>
    <w:rsid w:val="358C3566"/>
    <w:rsid w:val="35964EE6"/>
    <w:rsid w:val="359A7508"/>
    <w:rsid w:val="359E1B30"/>
    <w:rsid w:val="35AF4063"/>
    <w:rsid w:val="35B00398"/>
    <w:rsid w:val="35B10C42"/>
    <w:rsid w:val="35C93539"/>
    <w:rsid w:val="35D77402"/>
    <w:rsid w:val="36142FC8"/>
    <w:rsid w:val="361C2924"/>
    <w:rsid w:val="36214A80"/>
    <w:rsid w:val="36361A8D"/>
    <w:rsid w:val="363F312C"/>
    <w:rsid w:val="365460EF"/>
    <w:rsid w:val="36546244"/>
    <w:rsid w:val="366472A0"/>
    <w:rsid w:val="36737124"/>
    <w:rsid w:val="368A44C6"/>
    <w:rsid w:val="368D0C41"/>
    <w:rsid w:val="369E3F47"/>
    <w:rsid w:val="36AE3AEA"/>
    <w:rsid w:val="36DA7E32"/>
    <w:rsid w:val="371829AC"/>
    <w:rsid w:val="37211AFF"/>
    <w:rsid w:val="372A3B36"/>
    <w:rsid w:val="37486DF3"/>
    <w:rsid w:val="375E56D1"/>
    <w:rsid w:val="37737370"/>
    <w:rsid w:val="37745BB0"/>
    <w:rsid w:val="37766B7D"/>
    <w:rsid w:val="37777F84"/>
    <w:rsid w:val="377F6104"/>
    <w:rsid w:val="37824404"/>
    <w:rsid w:val="37A9358C"/>
    <w:rsid w:val="37E25B44"/>
    <w:rsid w:val="37E66BE4"/>
    <w:rsid w:val="37E936DD"/>
    <w:rsid w:val="37F5309F"/>
    <w:rsid w:val="37F546F7"/>
    <w:rsid w:val="37F96B8D"/>
    <w:rsid w:val="3803659C"/>
    <w:rsid w:val="38086AA3"/>
    <w:rsid w:val="381303D6"/>
    <w:rsid w:val="3828036F"/>
    <w:rsid w:val="383713D0"/>
    <w:rsid w:val="386E006E"/>
    <w:rsid w:val="387F0374"/>
    <w:rsid w:val="3883095F"/>
    <w:rsid w:val="38A126DE"/>
    <w:rsid w:val="38BE7956"/>
    <w:rsid w:val="38CC08BD"/>
    <w:rsid w:val="38CE34D4"/>
    <w:rsid w:val="38CE3885"/>
    <w:rsid w:val="38D92A1D"/>
    <w:rsid w:val="38EB5BB5"/>
    <w:rsid w:val="390376A8"/>
    <w:rsid w:val="39087D4F"/>
    <w:rsid w:val="391B0B6B"/>
    <w:rsid w:val="393E4A03"/>
    <w:rsid w:val="3942297E"/>
    <w:rsid w:val="396E4430"/>
    <w:rsid w:val="39AC47FC"/>
    <w:rsid w:val="39BF4A67"/>
    <w:rsid w:val="39DA670C"/>
    <w:rsid w:val="39DD18FE"/>
    <w:rsid w:val="39EC37CF"/>
    <w:rsid w:val="39F71341"/>
    <w:rsid w:val="3A0240D3"/>
    <w:rsid w:val="3A174CBC"/>
    <w:rsid w:val="3A3364CB"/>
    <w:rsid w:val="3A3C4222"/>
    <w:rsid w:val="3A471C42"/>
    <w:rsid w:val="3A472973"/>
    <w:rsid w:val="3A4A0869"/>
    <w:rsid w:val="3A882D50"/>
    <w:rsid w:val="3AAF2712"/>
    <w:rsid w:val="3ABF5BF5"/>
    <w:rsid w:val="3ADB5D7A"/>
    <w:rsid w:val="3B095FB1"/>
    <w:rsid w:val="3B1324AA"/>
    <w:rsid w:val="3B144EF0"/>
    <w:rsid w:val="3B3836A3"/>
    <w:rsid w:val="3B3E7C68"/>
    <w:rsid w:val="3B432E7E"/>
    <w:rsid w:val="3B4E3F0F"/>
    <w:rsid w:val="3B585585"/>
    <w:rsid w:val="3B646AC3"/>
    <w:rsid w:val="3B7C78E6"/>
    <w:rsid w:val="3BA749C9"/>
    <w:rsid w:val="3BBE2E21"/>
    <w:rsid w:val="3C044BEB"/>
    <w:rsid w:val="3C045C36"/>
    <w:rsid w:val="3C162D28"/>
    <w:rsid w:val="3C2A56E5"/>
    <w:rsid w:val="3C3779FE"/>
    <w:rsid w:val="3C39163F"/>
    <w:rsid w:val="3C534224"/>
    <w:rsid w:val="3C562A55"/>
    <w:rsid w:val="3C606AD3"/>
    <w:rsid w:val="3C607C93"/>
    <w:rsid w:val="3C6678B7"/>
    <w:rsid w:val="3C676213"/>
    <w:rsid w:val="3C6E35D6"/>
    <w:rsid w:val="3C701ECB"/>
    <w:rsid w:val="3C8C371B"/>
    <w:rsid w:val="3CB25496"/>
    <w:rsid w:val="3CD370DC"/>
    <w:rsid w:val="3CD96659"/>
    <w:rsid w:val="3CDD5D10"/>
    <w:rsid w:val="3CE70ADC"/>
    <w:rsid w:val="3CFD5704"/>
    <w:rsid w:val="3D0E4C32"/>
    <w:rsid w:val="3D1268EA"/>
    <w:rsid w:val="3D143170"/>
    <w:rsid w:val="3D271546"/>
    <w:rsid w:val="3D2853C2"/>
    <w:rsid w:val="3D2F1B1B"/>
    <w:rsid w:val="3D4206F2"/>
    <w:rsid w:val="3D454DB2"/>
    <w:rsid w:val="3D470DB6"/>
    <w:rsid w:val="3D4B249B"/>
    <w:rsid w:val="3D61709A"/>
    <w:rsid w:val="3DC20973"/>
    <w:rsid w:val="3DD25F50"/>
    <w:rsid w:val="3DE67311"/>
    <w:rsid w:val="3DFA5AB0"/>
    <w:rsid w:val="3DFE39C5"/>
    <w:rsid w:val="3E061199"/>
    <w:rsid w:val="3E11321C"/>
    <w:rsid w:val="3E114336"/>
    <w:rsid w:val="3E1E73BD"/>
    <w:rsid w:val="3E235B26"/>
    <w:rsid w:val="3E315169"/>
    <w:rsid w:val="3E364629"/>
    <w:rsid w:val="3E4D651D"/>
    <w:rsid w:val="3E515FB7"/>
    <w:rsid w:val="3E557204"/>
    <w:rsid w:val="3E635B6D"/>
    <w:rsid w:val="3E795F65"/>
    <w:rsid w:val="3E7B59E9"/>
    <w:rsid w:val="3E7D020B"/>
    <w:rsid w:val="3E8F25E1"/>
    <w:rsid w:val="3EBA166D"/>
    <w:rsid w:val="3EC52B28"/>
    <w:rsid w:val="3EDC0AAA"/>
    <w:rsid w:val="3F057B0A"/>
    <w:rsid w:val="3F092A93"/>
    <w:rsid w:val="3F1318D2"/>
    <w:rsid w:val="3F1923CA"/>
    <w:rsid w:val="3F1B68E3"/>
    <w:rsid w:val="3F2F3A35"/>
    <w:rsid w:val="3F3E31D4"/>
    <w:rsid w:val="3F644473"/>
    <w:rsid w:val="3F6C60B5"/>
    <w:rsid w:val="3F7B371B"/>
    <w:rsid w:val="3F7C021E"/>
    <w:rsid w:val="3F814ED2"/>
    <w:rsid w:val="3F944056"/>
    <w:rsid w:val="3F990E2B"/>
    <w:rsid w:val="3FAE33EF"/>
    <w:rsid w:val="3FB5294B"/>
    <w:rsid w:val="3FC81053"/>
    <w:rsid w:val="3FD05429"/>
    <w:rsid w:val="3FE413C4"/>
    <w:rsid w:val="3FEE67B5"/>
    <w:rsid w:val="3FF37C84"/>
    <w:rsid w:val="3FF83A8E"/>
    <w:rsid w:val="400012AF"/>
    <w:rsid w:val="401C2A17"/>
    <w:rsid w:val="403C61D7"/>
    <w:rsid w:val="405E2B4D"/>
    <w:rsid w:val="4074527F"/>
    <w:rsid w:val="40812815"/>
    <w:rsid w:val="40817A77"/>
    <w:rsid w:val="4096292C"/>
    <w:rsid w:val="409C3B50"/>
    <w:rsid w:val="409E07C7"/>
    <w:rsid w:val="40A069FC"/>
    <w:rsid w:val="40B76CE7"/>
    <w:rsid w:val="40BE0D94"/>
    <w:rsid w:val="40CC1762"/>
    <w:rsid w:val="40F45E84"/>
    <w:rsid w:val="410B7373"/>
    <w:rsid w:val="4116361C"/>
    <w:rsid w:val="41163F65"/>
    <w:rsid w:val="41176F68"/>
    <w:rsid w:val="411B68F4"/>
    <w:rsid w:val="41203D77"/>
    <w:rsid w:val="412972C2"/>
    <w:rsid w:val="4138143D"/>
    <w:rsid w:val="414F68DC"/>
    <w:rsid w:val="41543AB5"/>
    <w:rsid w:val="4167622C"/>
    <w:rsid w:val="4190104F"/>
    <w:rsid w:val="41917A4B"/>
    <w:rsid w:val="4198227C"/>
    <w:rsid w:val="41A07277"/>
    <w:rsid w:val="41C079FC"/>
    <w:rsid w:val="41D61C02"/>
    <w:rsid w:val="41DE1696"/>
    <w:rsid w:val="41E438CA"/>
    <w:rsid w:val="41F65B46"/>
    <w:rsid w:val="41FE05F5"/>
    <w:rsid w:val="42075B0B"/>
    <w:rsid w:val="42583C31"/>
    <w:rsid w:val="42D472F8"/>
    <w:rsid w:val="42DC0CD0"/>
    <w:rsid w:val="42EF6A1D"/>
    <w:rsid w:val="4312340F"/>
    <w:rsid w:val="43330042"/>
    <w:rsid w:val="433F6461"/>
    <w:rsid w:val="435B226C"/>
    <w:rsid w:val="43640163"/>
    <w:rsid w:val="4366700A"/>
    <w:rsid w:val="439252C2"/>
    <w:rsid w:val="43965E83"/>
    <w:rsid w:val="43B43450"/>
    <w:rsid w:val="43B459EC"/>
    <w:rsid w:val="43D5396E"/>
    <w:rsid w:val="43D63E23"/>
    <w:rsid w:val="43D74A9B"/>
    <w:rsid w:val="43E907C3"/>
    <w:rsid w:val="43E90B1C"/>
    <w:rsid w:val="43EE429A"/>
    <w:rsid w:val="43FC443C"/>
    <w:rsid w:val="440378D2"/>
    <w:rsid w:val="442E1E47"/>
    <w:rsid w:val="44365AA6"/>
    <w:rsid w:val="44481B3D"/>
    <w:rsid w:val="444A3F58"/>
    <w:rsid w:val="444E5F9E"/>
    <w:rsid w:val="44517104"/>
    <w:rsid w:val="4456392A"/>
    <w:rsid w:val="44597EBE"/>
    <w:rsid w:val="44725ACB"/>
    <w:rsid w:val="44A12CDE"/>
    <w:rsid w:val="44AC7029"/>
    <w:rsid w:val="44AF77B3"/>
    <w:rsid w:val="44B6570C"/>
    <w:rsid w:val="44C62E73"/>
    <w:rsid w:val="44EA12D9"/>
    <w:rsid w:val="44EF1C8D"/>
    <w:rsid w:val="45226951"/>
    <w:rsid w:val="455D2D31"/>
    <w:rsid w:val="4585752A"/>
    <w:rsid w:val="45860579"/>
    <w:rsid w:val="4596197C"/>
    <w:rsid w:val="45B55FF9"/>
    <w:rsid w:val="45B7653F"/>
    <w:rsid w:val="45D35DC6"/>
    <w:rsid w:val="45F04155"/>
    <w:rsid w:val="45F8582F"/>
    <w:rsid w:val="46095A54"/>
    <w:rsid w:val="46115B46"/>
    <w:rsid w:val="4617407D"/>
    <w:rsid w:val="46195744"/>
    <w:rsid w:val="46262933"/>
    <w:rsid w:val="462651F6"/>
    <w:rsid w:val="4656661F"/>
    <w:rsid w:val="46670A41"/>
    <w:rsid w:val="46687B30"/>
    <w:rsid w:val="466A36E1"/>
    <w:rsid w:val="46A52539"/>
    <w:rsid w:val="46C34C65"/>
    <w:rsid w:val="46D6544A"/>
    <w:rsid w:val="46EF1BD9"/>
    <w:rsid w:val="471371D7"/>
    <w:rsid w:val="47203D9F"/>
    <w:rsid w:val="47274C66"/>
    <w:rsid w:val="472B604E"/>
    <w:rsid w:val="47355363"/>
    <w:rsid w:val="473A62C4"/>
    <w:rsid w:val="473C6413"/>
    <w:rsid w:val="476358FB"/>
    <w:rsid w:val="47781D72"/>
    <w:rsid w:val="477F319E"/>
    <w:rsid w:val="4783716F"/>
    <w:rsid w:val="47B4783F"/>
    <w:rsid w:val="47B537C0"/>
    <w:rsid w:val="47B85DF7"/>
    <w:rsid w:val="47CF651F"/>
    <w:rsid w:val="47F53CC3"/>
    <w:rsid w:val="480D3BF9"/>
    <w:rsid w:val="48247697"/>
    <w:rsid w:val="482D4F8A"/>
    <w:rsid w:val="4830022C"/>
    <w:rsid w:val="4835160C"/>
    <w:rsid w:val="484718D1"/>
    <w:rsid w:val="48497C30"/>
    <w:rsid w:val="48632465"/>
    <w:rsid w:val="48636C96"/>
    <w:rsid w:val="48CE71A8"/>
    <w:rsid w:val="48CF574C"/>
    <w:rsid w:val="48D57233"/>
    <w:rsid w:val="48E23EAD"/>
    <w:rsid w:val="48E2729A"/>
    <w:rsid w:val="48F85C27"/>
    <w:rsid w:val="4903364E"/>
    <w:rsid w:val="490F4515"/>
    <w:rsid w:val="49183B0B"/>
    <w:rsid w:val="494107F1"/>
    <w:rsid w:val="494F2BC7"/>
    <w:rsid w:val="4950243E"/>
    <w:rsid w:val="496C038F"/>
    <w:rsid w:val="496F0621"/>
    <w:rsid w:val="498F29E6"/>
    <w:rsid w:val="498F3B6F"/>
    <w:rsid w:val="49907DF6"/>
    <w:rsid w:val="499727C8"/>
    <w:rsid w:val="49C030A4"/>
    <w:rsid w:val="49C47B16"/>
    <w:rsid w:val="49C91C9A"/>
    <w:rsid w:val="49D510B3"/>
    <w:rsid w:val="49DF6133"/>
    <w:rsid w:val="49E80692"/>
    <w:rsid w:val="49FC0763"/>
    <w:rsid w:val="4A1748E1"/>
    <w:rsid w:val="4A21418B"/>
    <w:rsid w:val="4A3979A4"/>
    <w:rsid w:val="4A5F274E"/>
    <w:rsid w:val="4A7E49D9"/>
    <w:rsid w:val="4A7F5A49"/>
    <w:rsid w:val="4A853650"/>
    <w:rsid w:val="4AC0230D"/>
    <w:rsid w:val="4AF2317C"/>
    <w:rsid w:val="4AF463FA"/>
    <w:rsid w:val="4AF46867"/>
    <w:rsid w:val="4AF81923"/>
    <w:rsid w:val="4B1148B8"/>
    <w:rsid w:val="4B1725C2"/>
    <w:rsid w:val="4B280C2C"/>
    <w:rsid w:val="4B3D664E"/>
    <w:rsid w:val="4B4D5559"/>
    <w:rsid w:val="4B546B8E"/>
    <w:rsid w:val="4B7A57B5"/>
    <w:rsid w:val="4B817F8D"/>
    <w:rsid w:val="4B9C06A4"/>
    <w:rsid w:val="4B9C7682"/>
    <w:rsid w:val="4BC67E3C"/>
    <w:rsid w:val="4BC81A2A"/>
    <w:rsid w:val="4BD06751"/>
    <w:rsid w:val="4BD07BDF"/>
    <w:rsid w:val="4C09588D"/>
    <w:rsid w:val="4C174AAE"/>
    <w:rsid w:val="4C1B3371"/>
    <w:rsid w:val="4C311152"/>
    <w:rsid w:val="4C39003B"/>
    <w:rsid w:val="4C654CEC"/>
    <w:rsid w:val="4C6D62BC"/>
    <w:rsid w:val="4C820316"/>
    <w:rsid w:val="4C826D53"/>
    <w:rsid w:val="4C8A590E"/>
    <w:rsid w:val="4C8B5521"/>
    <w:rsid w:val="4C957171"/>
    <w:rsid w:val="4CC25B52"/>
    <w:rsid w:val="4CCC24E1"/>
    <w:rsid w:val="4CD30C3D"/>
    <w:rsid w:val="4CD5172C"/>
    <w:rsid w:val="4CE133E8"/>
    <w:rsid w:val="4CE623F9"/>
    <w:rsid w:val="4CEF3415"/>
    <w:rsid w:val="4CF06DE6"/>
    <w:rsid w:val="4D047277"/>
    <w:rsid w:val="4D0F733E"/>
    <w:rsid w:val="4D144862"/>
    <w:rsid w:val="4D2B1990"/>
    <w:rsid w:val="4D3E2255"/>
    <w:rsid w:val="4D75209F"/>
    <w:rsid w:val="4D7C7AFF"/>
    <w:rsid w:val="4D9033A7"/>
    <w:rsid w:val="4DA61637"/>
    <w:rsid w:val="4DB954BF"/>
    <w:rsid w:val="4DC462EF"/>
    <w:rsid w:val="4DC970E7"/>
    <w:rsid w:val="4DD84595"/>
    <w:rsid w:val="4E0F620B"/>
    <w:rsid w:val="4E11052B"/>
    <w:rsid w:val="4E1A62FE"/>
    <w:rsid w:val="4E3B14F0"/>
    <w:rsid w:val="4E582D3B"/>
    <w:rsid w:val="4E813B50"/>
    <w:rsid w:val="4E97543C"/>
    <w:rsid w:val="4E9A753C"/>
    <w:rsid w:val="4EDB5DD9"/>
    <w:rsid w:val="4F0A5FEE"/>
    <w:rsid w:val="4F122F21"/>
    <w:rsid w:val="4F1C054F"/>
    <w:rsid w:val="4F3069F9"/>
    <w:rsid w:val="4F3328AF"/>
    <w:rsid w:val="4F4B23DB"/>
    <w:rsid w:val="4F643969"/>
    <w:rsid w:val="4F7554DF"/>
    <w:rsid w:val="4F982427"/>
    <w:rsid w:val="4FCC4486"/>
    <w:rsid w:val="4FE4163D"/>
    <w:rsid w:val="4FE56AA7"/>
    <w:rsid w:val="4FE6192D"/>
    <w:rsid w:val="4FFC47A3"/>
    <w:rsid w:val="50045B9E"/>
    <w:rsid w:val="5014437E"/>
    <w:rsid w:val="501E6A12"/>
    <w:rsid w:val="50415E5D"/>
    <w:rsid w:val="5045630D"/>
    <w:rsid w:val="5049708A"/>
    <w:rsid w:val="50507BC9"/>
    <w:rsid w:val="50623A17"/>
    <w:rsid w:val="506401F6"/>
    <w:rsid w:val="50C569B8"/>
    <w:rsid w:val="50E26696"/>
    <w:rsid w:val="50F31AA1"/>
    <w:rsid w:val="510C120F"/>
    <w:rsid w:val="51114A10"/>
    <w:rsid w:val="512123E2"/>
    <w:rsid w:val="513063ED"/>
    <w:rsid w:val="513852E8"/>
    <w:rsid w:val="513C5030"/>
    <w:rsid w:val="514463FF"/>
    <w:rsid w:val="514864B4"/>
    <w:rsid w:val="515425B8"/>
    <w:rsid w:val="51780050"/>
    <w:rsid w:val="518F687A"/>
    <w:rsid w:val="51931E24"/>
    <w:rsid w:val="5195705C"/>
    <w:rsid w:val="51964EA7"/>
    <w:rsid w:val="519C4026"/>
    <w:rsid w:val="519D1DD0"/>
    <w:rsid w:val="51B76329"/>
    <w:rsid w:val="51BD11B5"/>
    <w:rsid w:val="51BD5FFE"/>
    <w:rsid w:val="51CF2573"/>
    <w:rsid w:val="51F33D14"/>
    <w:rsid w:val="51FD14FB"/>
    <w:rsid w:val="52210CE7"/>
    <w:rsid w:val="523439BC"/>
    <w:rsid w:val="523A4BD6"/>
    <w:rsid w:val="525063E1"/>
    <w:rsid w:val="525B4E9C"/>
    <w:rsid w:val="527B4608"/>
    <w:rsid w:val="52800C33"/>
    <w:rsid w:val="529370A0"/>
    <w:rsid w:val="52A44194"/>
    <w:rsid w:val="52EB48AB"/>
    <w:rsid w:val="52FB3D2C"/>
    <w:rsid w:val="53014D17"/>
    <w:rsid w:val="532356F9"/>
    <w:rsid w:val="53486A73"/>
    <w:rsid w:val="53592529"/>
    <w:rsid w:val="53781E9E"/>
    <w:rsid w:val="538002D5"/>
    <w:rsid w:val="53AE1909"/>
    <w:rsid w:val="53BC0350"/>
    <w:rsid w:val="53C82EE0"/>
    <w:rsid w:val="53C97D56"/>
    <w:rsid w:val="53D01E5F"/>
    <w:rsid w:val="53D43994"/>
    <w:rsid w:val="53E236E5"/>
    <w:rsid w:val="53F55A21"/>
    <w:rsid w:val="53F93E0D"/>
    <w:rsid w:val="54187F68"/>
    <w:rsid w:val="541B580F"/>
    <w:rsid w:val="54371D93"/>
    <w:rsid w:val="544B1F76"/>
    <w:rsid w:val="54551A39"/>
    <w:rsid w:val="5458578E"/>
    <w:rsid w:val="545E3D92"/>
    <w:rsid w:val="548052BA"/>
    <w:rsid w:val="54817193"/>
    <w:rsid w:val="54905111"/>
    <w:rsid w:val="5493761D"/>
    <w:rsid w:val="54963983"/>
    <w:rsid w:val="54970A34"/>
    <w:rsid w:val="54A758D7"/>
    <w:rsid w:val="54AA7F0B"/>
    <w:rsid w:val="54B02877"/>
    <w:rsid w:val="54BE68D5"/>
    <w:rsid w:val="54CA4CBB"/>
    <w:rsid w:val="54D25D1D"/>
    <w:rsid w:val="54E52662"/>
    <w:rsid w:val="54EF5473"/>
    <w:rsid w:val="54FB7E9F"/>
    <w:rsid w:val="553857C1"/>
    <w:rsid w:val="553F6B86"/>
    <w:rsid w:val="554366E9"/>
    <w:rsid w:val="555361F6"/>
    <w:rsid w:val="55815256"/>
    <w:rsid w:val="5588557C"/>
    <w:rsid w:val="558E2BF2"/>
    <w:rsid w:val="559C4706"/>
    <w:rsid w:val="55AF55E1"/>
    <w:rsid w:val="55B736B0"/>
    <w:rsid w:val="55D0230E"/>
    <w:rsid w:val="55D47506"/>
    <w:rsid w:val="55DF4999"/>
    <w:rsid w:val="56267A31"/>
    <w:rsid w:val="563B4708"/>
    <w:rsid w:val="56546B5F"/>
    <w:rsid w:val="56644C55"/>
    <w:rsid w:val="567D54B5"/>
    <w:rsid w:val="56862AD0"/>
    <w:rsid w:val="56C201F1"/>
    <w:rsid w:val="56D6585E"/>
    <w:rsid w:val="56F54C88"/>
    <w:rsid w:val="56FC71DE"/>
    <w:rsid w:val="57037BFB"/>
    <w:rsid w:val="57340D55"/>
    <w:rsid w:val="573C489A"/>
    <w:rsid w:val="57491C32"/>
    <w:rsid w:val="575757B0"/>
    <w:rsid w:val="576D2189"/>
    <w:rsid w:val="578F1171"/>
    <w:rsid w:val="57A0754F"/>
    <w:rsid w:val="57AD611F"/>
    <w:rsid w:val="57EA4FB9"/>
    <w:rsid w:val="57EB3448"/>
    <w:rsid w:val="57EC24F6"/>
    <w:rsid w:val="57EE77FD"/>
    <w:rsid w:val="58033931"/>
    <w:rsid w:val="58202DAD"/>
    <w:rsid w:val="5824719E"/>
    <w:rsid w:val="58255049"/>
    <w:rsid w:val="58304FB2"/>
    <w:rsid w:val="58313AF2"/>
    <w:rsid w:val="58487DD1"/>
    <w:rsid w:val="585629FB"/>
    <w:rsid w:val="58753117"/>
    <w:rsid w:val="587D2B3B"/>
    <w:rsid w:val="588457CB"/>
    <w:rsid w:val="588943E1"/>
    <w:rsid w:val="58AC244B"/>
    <w:rsid w:val="58BF4F43"/>
    <w:rsid w:val="58C20BC4"/>
    <w:rsid w:val="58C550C4"/>
    <w:rsid w:val="58CD3DC3"/>
    <w:rsid w:val="58D86981"/>
    <w:rsid w:val="58E4252C"/>
    <w:rsid w:val="58F63D6F"/>
    <w:rsid w:val="59082524"/>
    <w:rsid w:val="593620D4"/>
    <w:rsid w:val="59485554"/>
    <w:rsid w:val="59562C1E"/>
    <w:rsid w:val="596D4EFA"/>
    <w:rsid w:val="596E5B27"/>
    <w:rsid w:val="59890FB5"/>
    <w:rsid w:val="599F22FD"/>
    <w:rsid w:val="59A5369E"/>
    <w:rsid w:val="59AD53EF"/>
    <w:rsid w:val="59DB3039"/>
    <w:rsid w:val="59DD6FF1"/>
    <w:rsid w:val="59E97454"/>
    <w:rsid w:val="5A0B0765"/>
    <w:rsid w:val="5A311F54"/>
    <w:rsid w:val="5A3419C8"/>
    <w:rsid w:val="5A360FD6"/>
    <w:rsid w:val="5A477290"/>
    <w:rsid w:val="5A4C32C0"/>
    <w:rsid w:val="5A522628"/>
    <w:rsid w:val="5A570957"/>
    <w:rsid w:val="5A591E2F"/>
    <w:rsid w:val="5A6645B4"/>
    <w:rsid w:val="5AC3371C"/>
    <w:rsid w:val="5AC421AF"/>
    <w:rsid w:val="5AD26080"/>
    <w:rsid w:val="5AF4329A"/>
    <w:rsid w:val="5AFB18F2"/>
    <w:rsid w:val="5AFD073D"/>
    <w:rsid w:val="5AFF6AB6"/>
    <w:rsid w:val="5B160485"/>
    <w:rsid w:val="5B2C7E07"/>
    <w:rsid w:val="5B666061"/>
    <w:rsid w:val="5B6B4BB8"/>
    <w:rsid w:val="5B875D0E"/>
    <w:rsid w:val="5B890DBB"/>
    <w:rsid w:val="5BAC0256"/>
    <w:rsid w:val="5BAC496B"/>
    <w:rsid w:val="5BB41692"/>
    <w:rsid w:val="5BDE2DD0"/>
    <w:rsid w:val="5BF07A75"/>
    <w:rsid w:val="5BF236AA"/>
    <w:rsid w:val="5BF9362C"/>
    <w:rsid w:val="5C0045BE"/>
    <w:rsid w:val="5C0738F8"/>
    <w:rsid w:val="5C1A3210"/>
    <w:rsid w:val="5C267FB2"/>
    <w:rsid w:val="5C321395"/>
    <w:rsid w:val="5C513DE3"/>
    <w:rsid w:val="5C6F7C3B"/>
    <w:rsid w:val="5C7D7864"/>
    <w:rsid w:val="5C812C3D"/>
    <w:rsid w:val="5C872794"/>
    <w:rsid w:val="5CA236DB"/>
    <w:rsid w:val="5CBB5686"/>
    <w:rsid w:val="5CC47375"/>
    <w:rsid w:val="5CC910DF"/>
    <w:rsid w:val="5CF027BF"/>
    <w:rsid w:val="5D151842"/>
    <w:rsid w:val="5D3918C1"/>
    <w:rsid w:val="5D3A53A6"/>
    <w:rsid w:val="5D483535"/>
    <w:rsid w:val="5D4D67BC"/>
    <w:rsid w:val="5D66634D"/>
    <w:rsid w:val="5D67598E"/>
    <w:rsid w:val="5D72590D"/>
    <w:rsid w:val="5D77676D"/>
    <w:rsid w:val="5DA23DEE"/>
    <w:rsid w:val="5DA60B89"/>
    <w:rsid w:val="5DC44C0A"/>
    <w:rsid w:val="5DE11919"/>
    <w:rsid w:val="5DF2559E"/>
    <w:rsid w:val="5DFA7EFF"/>
    <w:rsid w:val="5E002A48"/>
    <w:rsid w:val="5E034940"/>
    <w:rsid w:val="5E1848DC"/>
    <w:rsid w:val="5E1C3E64"/>
    <w:rsid w:val="5E3B30C1"/>
    <w:rsid w:val="5E431164"/>
    <w:rsid w:val="5E860D58"/>
    <w:rsid w:val="5E926372"/>
    <w:rsid w:val="5EB21722"/>
    <w:rsid w:val="5EB302A5"/>
    <w:rsid w:val="5EB87BDE"/>
    <w:rsid w:val="5EC05C52"/>
    <w:rsid w:val="5EC45AEF"/>
    <w:rsid w:val="5EE4490A"/>
    <w:rsid w:val="5F053393"/>
    <w:rsid w:val="5F154B3C"/>
    <w:rsid w:val="5F2F41BB"/>
    <w:rsid w:val="5F5D09A7"/>
    <w:rsid w:val="5F6C1492"/>
    <w:rsid w:val="5F7670D9"/>
    <w:rsid w:val="5F81527E"/>
    <w:rsid w:val="5F965E34"/>
    <w:rsid w:val="5FA014EA"/>
    <w:rsid w:val="5FBE4EE6"/>
    <w:rsid w:val="5FC2244B"/>
    <w:rsid w:val="600B291D"/>
    <w:rsid w:val="60136DEB"/>
    <w:rsid w:val="60214C21"/>
    <w:rsid w:val="6042521A"/>
    <w:rsid w:val="60433B12"/>
    <w:rsid w:val="60523F33"/>
    <w:rsid w:val="60635B90"/>
    <w:rsid w:val="60720ABE"/>
    <w:rsid w:val="609B03E5"/>
    <w:rsid w:val="60A305A1"/>
    <w:rsid w:val="60B928D9"/>
    <w:rsid w:val="60BE6FCF"/>
    <w:rsid w:val="60C30015"/>
    <w:rsid w:val="60CE520A"/>
    <w:rsid w:val="60FD3B19"/>
    <w:rsid w:val="610A04DD"/>
    <w:rsid w:val="612B7BDB"/>
    <w:rsid w:val="613949D7"/>
    <w:rsid w:val="614D132F"/>
    <w:rsid w:val="614D4FC3"/>
    <w:rsid w:val="61894CE8"/>
    <w:rsid w:val="618F48F9"/>
    <w:rsid w:val="61E64E8A"/>
    <w:rsid w:val="61F3624F"/>
    <w:rsid w:val="620F584C"/>
    <w:rsid w:val="62213786"/>
    <w:rsid w:val="6227425D"/>
    <w:rsid w:val="623833A9"/>
    <w:rsid w:val="62422B49"/>
    <w:rsid w:val="625A33F5"/>
    <w:rsid w:val="62785950"/>
    <w:rsid w:val="629537A3"/>
    <w:rsid w:val="62B71270"/>
    <w:rsid w:val="62C718C2"/>
    <w:rsid w:val="62CA25C6"/>
    <w:rsid w:val="62CA754F"/>
    <w:rsid w:val="62D56926"/>
    <w:rsid w:val="63136AB4"/>
    <w:rsid w:val="631462C7"/>
    <w:rsid w:val="634701C5"/>
    <w:rsid w:val="63484FF6"/>
    <w:rsid w:val="637C7C98"/>
    <w:rsid w:val="63911287"/>
    <w:rsid w:val="639A1CA3"/>
    <w:rsid w:val="63A62306"/>
    <w:rsid w:val="63AD270E"/>
    <w:rsid w:val="63D34241"/>
    <w:rsid w:val="64091234"/>
    <w:rsid w:val="641524A0"/>
    <w:rsid w:val="641B0C00"/>
    <w:rsid w:val="641B1A3B"/>
    <w:rsid w:val="643674AE"/>
    <w:rsid w:val="644021EE"/>
    <w:rsid w:val="64446449"/>
    <w:rsid w:val="644A3A0C"/>
    <w:rsid w:val="645C5359"/>
    <w:rsid w:val="64823005"/>
    <w:rsid w:val="64912081"/>
    <w:rsid w:val="64967DEE"/>
    <w:rsid w:val="64A07095"/>
    <w:rsid w:val="64A53263"/>
    <w:rsid w:val="64AF44C5"/>
    <w:rsid w:val="64BD3B10"/>
    <w:rsid w:val="64E41572"/>
    <w:rsid w:val="650723C1"/>
    <w:rsid w:val="650D1F0F"/>
    <w:rsid w:val="650E1A27"/>
    <w:rsid w:val="65451656"/>
    <w:rsid w:val="65475182"/>
    <w:rsid w:val="657F7802"/>
    <w:rsid w:val="658C6977"/>
    <w:rsid w:val="65A35790"/>
    <w:rsid w:val="65C61186"/>
    <w:rsid w:val="65E954DE"/>
    <w:rsid w:val="65F878CC"/>
    <w:rsid w:val="663B7352"/>
    <w:rsid w:val="66482FAA"/>
    <w:rsid w:val="66587100"/>
    <w:rsid w:val="66717F89"/>
    <w:rsid w:val="667208DE"/>
    <w:rsid w:val="66787C2F"/>
    <w:rsid w:val="669F7DF2"/>
    <w:rsid w:val="66B01F77"/>
    <w:rsid w:val="66B026A6"/>
    <w:rsid w:val="66B11924"/>
    <w:rsid w:val="67146D86"/>
    <w:rsid w:val="671642B8"/>
    <w:rsid w:val="671D0BB3"/>
    <w:rsid w:val="671D5910"/>
    <w:rsid w:val="6764055E"/>
    <w:rsid w:val="677E46A4"/>
    <w:rsid w:val="678014D0"/>
    <w:rsid w:val="678B0033"/>
    <w:rsid w:val="678E07DF"/>
    <w:rsid w:val="679E78A5"/>
    <w:rsid w:val="67B7618C"/>
    <w:rsid w:val="67D373E4"/>
    <w:rsid w:val="67D51EEF"/>
    <w:rsid w:val="67E2301F"/>
    <w:rsid w:val="68046D8B"/>
    <w:rsid w:val="680D03AD"/>
    <w:rsid w:val="681D7390"/>
    <w:rsid w:val="68226B77"/>
    <w:rsid w:val="68254590"/>
    <w:rsid w:val="68625116"/>
    <w:rsid w:val="686C017B"/>
    <w:rsid w:val="687E381E"/>
    <w:rsid w:val="689F355E"/>
    <w:rsid w:val="68A970BC"/>
    <w:rsid w:val="68AA3437"/>
    <w:rsid w:val="68AC0FA5"/>
    <w:rsid w:val="68AF03D5"/>
    <w:rsid w:val="68B97C76"/>
    <w:rsid w:val="68CE2176"/>
    <w:rsid w:val="68D974F2"/>
    <w:rsid w:val="6914738A"/>
    <w:rsid w:val="691A47B6"/>
    <w:rsid w:val="691F3EEC"/>
    <w:rsid w:val="6921381C"/>
    <w:rsid w:val="694D6EDB"/>
    <w:rsid w:val="69612894"/>
    <w:rsid w:val="69871C9F"/>
    <w:rsid w:val="698845C8"/>
    <w:rsid w:val="69911111"/>
    <w:rsid w:val="699C34B3"/>
    <w:rsid w:val="69A60C0D"/>
    <w:rsid w:val="69A853E7"/>
    <w:rsid w:val="69B97867"/>
    <w:rsid w:val="69BD0FA2"/>
    <w:rsid w:val="69E36D1E"/>
    <w:rsid w:val="69E46BB1"/>
    <w:rsid w:val="69EA1A6C"/>
    <w:rsid w:val="69EB65FE"/>
    <w:rsid w:val="69FF5C39"/>
    <w:rsid w:val="6A1448C8"/>
    <w:rsid w:val="6A170195"/>
    <w:rsid w:val="6A1831C8"/>
    <w:rsid w:val="6A3F01E0"/>
    <w:rsid w:val="6A4961FD"/>
    <w:rsid w:val="6A604D5D"/>
    <w:rsid w:val="6A604F98"/>
    <w:rsid w:val="6A7246AF"/>
    <w:rsid w:val="6A7E0136"/>
    <w:rsid w:val="6AAA1A83"/>
    <w:rsid w:val="6AB65B80"/>
    <w:rsid w:val="6AF14149"/>
    <w:rsid w:val="6AF34B9F"/>
    <w:rsid w:val="6AF47EB7"/>
    <w:rsid w:val="6AF90112"/>
    <w:rsid w:val="6B0C7F5E"/>
    <w:rsid w:val="6B1E03B1"/>
    <w:rsid w:val="6B393995"/>
    <w:rsid w:val="6B3C515B"/>
    <w:rsid w:val="6B480712"/>
    <w:rsid w:val="6B4812C1"/>
    <w:rsid w:val="6B4D42BE"/>
    <w:rsid w:val="6B6300FD"/>
    <w:rsid w:val="6B715D85"/>
    <w:rsid w:val="6B833379"/>
    <w:rsid w:val="6B8D42F2"/>
    <w:rsid w:val="6BAA2207"/>
    <w:rsid w:val="6BB45E4D"/>
    <w:rsid w:val="6BD54341"/>
    <w:rsid w:val="6BD709DF"/>
    <w:rsid w:val="6BF5485E"/>
    <w:rsid w:val="6C122336"/>
    <w:rsid w:val="6C161376"/>
    <w:rsid w:val="6C1C06C2"/>
    <w:rsid w:val="6C1D4C0E"/>
    <w:rsid w:val="6C55455D"/>
    <w:rsid w:val="6C5C487E"/>
    <w:rsid w:val="6C6D5DCF"/>
    <w:rsid w:val="6C7514F6"/>
    <w:rsid w:val="6C7918E8"/>
    <w:rsid w:val="6C7B1A56"/>
    <w:rsid w:val="6C806490"/>
    <w:rsid w:val="6C9009CE"/>
    <w:rsid w:val="6C9340D3"/>
    <w:rsid w:val="6CB44DE5"/>
    <w:rsid w:val="6CBE7CBA"/>
    <w:rsid w:val="6CD45D32"/>
    <w:rsid w:val="6CFC7083"/>
    <w:rsid w:val="6D092376"/>
    <w:rsid w:val="6D114938"/>
    <w:rsid w:val="6D2E0C3B"/>
    <w:rsid w:val="6D3C3844"/>
    <w:rsid w:val="6D553B05"/>
    <w:rsid w:val="6D7477B9"/>
    <w:rsid w:val="6D8776AE"/>
    <w:rsid w:val="6D99563A"/>
    <w:rsid w:val="6DCD5FD5"/>
    <w:rsid w:val="6DDA3700"/>
    <w:rsid w:val="6E17684D"/>
    <w:rsid w:val="6E1D04E4"/>
    <w:rsid w:val="6E2C1F36"/>
    <w:rsid w:val="6E453381"/>
    <w:rsid w:val="6E52137C"/>
    <w:rsid w:val="6E6118F9"/>
    <w:rsid w:val="6E67519B"/>
    <w:rsid w:val="6E6B4150"/>
    <w:rsid w:val="6E862B02"/>
    <w:rsid w:val="6E871A0B"/>
    <w:rsid w:val="6E996BED"/>
    <w:rsid w:val="6EAD28DA"/>
    <w:rsid w:val="6EB1452C"/>
    <w:rsid w:val="6ED72E47"/>
    <w:rsid w:val="6EDB1338"/>
    <w:rsid w:val="6EFE3F62"/>
    <w:rsid w:val="6F1A5EBA"/>
    <w:rsid w:val="6F327CAC"/>
    <w:rsid w:val="6F497A80"/>
    <w:rsid w:val="6F4E5CCB"/>
    <w:rsid w:val="6F590826"/>
    <w:rsid w:val="6F762ED3"/>
    <w:rsid w:val="6F7D0A93"/>
    <w:rsid w:val="6F8B1A29"/>
    <w:rsid w:val="6F9A564A"/>
    <w:rsid w:val="6FA76045"/>
    <w:rsid w:val="6FD75D84"/>
    <w:rsid w:val="6FDE1965"/>
    <w:rsid w:val="6FE65703"/>
    <w:rsid w:val="6FFB0ABF"/>
    <w:rsid w:val="6FFB31C2"/>
    <w:rsid w:val="700B2F5A"/>
    <w:rsid w:val="7012016D"/>
    <w:rsid w:val="701A2725"/>
    <w:rsid w:val="70220233"/>
    <w:rsid w:val="702757CA"/>
    <w:rsid w:val="702F4A80"/>
    <w:rsid w:val="703337D7"/>
    <w:rsid w:val="705737F6"/>
    <w:rsid w:val="70636C23"/>
    <w:rsid w:val="707571C6"/>
    <w:rsid w:val="708679C8"/>
    <w:rsid w:val="708E717A"/>
    <w:rsid w:val="709A5BD8"/>
    <w:rsid w:val="709D5D05"/>
    <w:rsid w:val="70A133A6"/>
    <w:rsid w:val="70A51A95"/>
    <w:rsid w:val="70BF2C32"/>
    <w:rsid w:val="70C84601"/>
    <w:rsid w:val="70CE5F41"/>
    <w:rsid w:val="70D818B8"/>
    <w:rsid w:val="70D907EF"/>
    <w:rsid w:val="70E91EC5"/>
    <w:rsid w:val="711F50D6"/>
    <w:rsid w:val="712316DB"/>
    <w:rsid w:val="71282A2F"/>
    <w:rsid w:val="713221CC"/>
    <w:rsid w:val="71344A7E"/>
    <w:rsid w:val="713D175F"/>
    <w:rsid w:val="716F72F0"/>
    <w:rsid w:val="717E3626"/>
    <w:rsid w:val="718C1A41"/>
    <w:rsid w:val="7190150E"/>
    <w:rsid w:val="71991402"/>
    <w:rsid w:val="71B4730C"/>
    <w:rsid w:val="71BE2187"/>
    <w:rsid w:val="71E2180B"/>
    <w:rsid w:val="71E441C9"/>
    <w:rsid w:val="71E45164"/>
    <w:rsid w:val="71EA7ED3"/>
    <w:rsid w:val="71FD54DA"/>
    <w:rsid w:val="720716CC"/>
    <w:rsid w:val="72072B3A"/>
    <w:rsid w:val="72095E18"/>
    <w:rsid w:val="720E5E10"/>
    <w:rsid w:val="721156AA"/>
    <w:rsid w:val="721B380C"/>
    <w:rsid w:val="72351377"/>
    <w:rsid w:val="72405C7A"/>
    <w:rsid w:val="72435BCF"/>
    <w:rsid w:val="724F7A63"/>
    <w:rsid w:val="7256255B"/>
    <w:rsid w:val="728519D4"/>
    <w:rsid w:val="728B685C"/>
    <w:rsid w:val="728F4C70"/>
    <w:rsid w:val="72AD248D"/>
    <w:rsid w:val="72CA554B"/>
    <w:rsid w:val="72D34DE7"/>
    <w:rsid w:val="72D56857"/>
    <w:rsid w:val="72D62221"/>
    <w:rsid w:val="72E40F99"/>
    <w:rsid w:val="7302197B"/>
    <w:rsid w:val="730518B1"/>
    <w:rsid w:val="730A3C87"/>
    <w:rsid w:val="73155511"/>
    <w:rsid w:val="732102DF"/>
    <w:rsid w:val="73212E31"/>
    <w:rsid w:val="73316518"/>
    <w:rsid w:val="733303C0"/>
    <w:rsid w:val="733B1AB9"/>
    <w:rsid w:val="73674E9D"/>
    <w:rsid w:val="736E2BE7"/>
    <w:rsid w:val="737A3494"/>
    <w:rsid w:val="737B479C"/>
    <w:rsid w:val="737C2B4A"/>
    <w:rsid w:val="737F0A7E"/>
    <w:rsid w:val="73844096"/>
    <w:rsid w:val="73AB6140"/>
    <w:rsid w:val="73B108E4"/>
    <w:rsid w:val="73B67A2C"/>
    <w:rsid w:val="73BB74FB"/>
    <w:rsid w:val="73BF1E94"/>
    <w:rsid w:val="73DD78C7"/>
    <w:rsid w:val="740215BE"/>
    <w:rsid w:val="741108EE"/>
    <w:rsid w:val="74202D3B"/>
    <w:rsid w:val="74456002"/>
    <w:rsid w:val="745820C3"/>
    <w:rsid w:val="7461259B"/>
    <w:rsid w:val="7477012B"/>
    <w:rsid w:val="749138BF"/>
    <w:rsid w:val="74997DC3"/>
    <w:rsid w:val="74C24B01"/>
    <w:rsid w:val="74CF7DA1"/>
    <w:rsid w:val="74EE40B4"/>
    <w:rsid w:val="74FD3CC7"/>
    <w:rsid w:val="750F6C95"/>
    <w:rsid w:val="7513304E"/>
    <w:rsid w:val="7521343A"/>
    <w:rsid w:val="75262998"/>
    <w:rsid w:val="753A6048"/>
    <w:rsid w:val="75462296"/>
    <w:rsid w:val="75515C25"/>
    <w:rsid w:val="75770B0E"/>
    <w:rsid w:val="757861E8"/>
    <w:rsid w:val="75894543"/>
    <w:rsid w:val="758F103F"/>
    <w:rsid w:val="759D3004"/>
    <w:rsid w:val="75B81797"/>
    <w:rsid w:val="75BA35DF"/>
    <w:rsid w:val="75CC0414"/>
    <w:rsid w:val="75D3060E"/>
    <w:rsid w:val="75D326AA"/>
    <w:rsid w:val="75D508BA"/>
    <w:rsid w:val="75E4600D"/>
    <w:rsid w:val="75E7629E"/>
    <w:rsid w:val="75F02FC5"/>
    <w:rsid w:val="761A35C7"/>
    <w:rsid w:val="761B4DF7"/>
    <w:rsid w:val="76213B3B"/>
    <w:rsid w:val="76216163"/>
    <w:rsid w:val="764F2F0A"/>
    <w:rsid w:val="765571EA"/>
    <w:rsid w:val="76A461D4"/>
    <w:rsid w:val="76A73B1A"/>
    <w:rsid w:val="76AB0CA2"/>
    <w:rsid w:val="76BA1192"/>
    <w:rsid w:val="76C63DCF"/>
    <w:rsid w:val="76F17781"/>
    <w:rsid w:val="76FB3C12"/>
    <w:rsid w:val="76FE20D9"/>
    <w:rsid w:val="77162903"/>
    <w:rsid w:val="77226778"/>
    <w:rsid w:val="77263DBD"/>
    <w:rsid w:val="77336895"/>
    <w:rsid w:val="77445CF8"/>
    <w:rsid w:val="77484441"/>
    <w:rsid w:val="77754523"/>
    <w:rsid w:val="77972AD8"/>
    <w:rsid w:val="77A61E98"/>
    <w:rsid w:val="77A9027B"/>
    <w:rsid w:val="77B13D57"/>
    <w:rsid w:val="77BF451D"/>
    <w:rsid w:val="77C01959"/>
    <w:rsid w:val="77CD7716"/>
    <w:rsid w:val="77E97520"/>
    <w:rsid w:val="77EC02E0"/>
    <w:rsid w:val="780157AF"/>
    <w:rsid w:val="781E7A21"/>
    <w:rsid w:val="78451E59"/>
    <w:rsid w:val="78716DFB"/>
    <w:rsid w:val="787E4B41"/>
    <w:rsid w:val="78800FB6"/>
    <w:rsid w:val="788730B2"/>
    <w:rsid w:val="789557C8"/>
    <w:rsid w:val="78A40CC0"/>
    <w:rsid w:val="78BD7672"/>
    <w:rsid w:val="78DB40D7"/>
    <w:rsid w:val="78E9759C"/>
    <w:rsid w:val="79044F2B"/>
    <w:rsid w:val="79093028"/>
    <w:rsid w:val="790B1A65"/>
    <w:rsid w:val="791A76E1"/>
    <w:rsid w:val="792F7901"/>
    <w:rsid w:val="798F1FF0"/>
    <w:rsid w:val="79956BFA"/>
    <w:rsid w:val="79D32708"/>
    <w:rsid w:val="79E53B1C"/>
    <w:rsid w:val="79E62824"/>
    <w:rsid w:val="79EB6C4C"/>
    <w:rsid w:val="7A003903"/>
    <w:rsid w:val="7A0637E3"/>
    <w:rsid w:val="7A0E5C31"/>
    <w:rsid w:val="7A1B4AA5"/>
    <w:rsid w:val="7A292684"/>
    <w:rsid w:val="7A2B63F4"/>
    <w:rsid w:val="7A3E7EE9"/>
    <w:rsid w:val="7A6F1147"/>
    <w:rsid w:val="7A7A30F9"/>
    <w:rsid w:val="7A7B6B4B"/>
    <w:rsid w:val="7AC9227A"/>
    <w:rsid w:val="7AD16ED6"/>
    <w:rsid w:val="7AE967F4"/>
    <w:rsid w:val="7AEE2FC9"/>
    <w:rsid w:val="7AF53B71"/>
    <w:rsid w:val="7B1974CA"/>
    <w:rsid w:val="7B283BF5"/>
    <w:rsid w:val="7B2E02AC"/>
    <w:rsid w:val="7B2E3D5F"/>
    <w:rsid w:val="7B522D97"/>
    <w:rsid w:val="7B5718DE"/>
    <w:rsid w:val="7B697148"/>
    <w:rsid w:val="7B717275"/>
    <w:rsid w:val="7B792CA6"/>
    <w:rsid w:val="7B846B6C"/>
    <w:rsid w:val="7B921FEC"/>
    <w:rsid w:val="7BA45E42"/>
    <w:rsid w:val="7BA833D0"/>
    <w:rsid w:val="7BAE201C"/>
    <w:rsid w:val="7BB64DEA"/>
    <w:rsid w:val="7BB66C83"/>
    <w:rsid w:val="7BCB09F4"/>
    <w:rsid w:val="7BD41794"/>
    <w:rsid w:val="7BE9134E"/>
    <w:rsid w:val="7BF32188"/>
    <w:rsid w:val="7C0D51F2"/>
    <w:rsid w:val="7C1C4BB8"/>
    <w:rsid w:val="7C4D5EFF"/>
    <w:rsid w:val="7C5D0A9A"/>
    <w:rsid w:val="7C7A5EFF"/>
    <w:rsid w:val="7C8860F5"/>
    <w:rsid w:val="7CAF363A"/>
    <w:rsid w:val="7CB16849"/>
    <w:rsid w:val="7CBC2A38"/>
    <w:rsid w:val="7CC60D44"/>
    <w:rsid w:val="7CC81B98"/>
    <w:rsid w:val="7CCB79C4"/>
    <w:rsid w:val="7CD77022"/>
    <w:rsid w:val="7CDA2BFA"/>
    <w:rsid w:val="7CF05D00"/>
    <w:rsid w:val="7D0B0248"/>
    <w:rsid w:val="7D252A40"/>
    <w:rsid w:val="7D256BEE"/>
    <w:rsid w:val="7D2B3485"/>
    <w:rsid w:val="7D464E50"/>
    <w:rsid w:val="7D5745A2"/>
    <w:rsid w:val="7D784C86"/>
    <w:rsid w:val="7D9A2284"/>
    <w:rsid w:val="7DBD11CE"/>
    <w:rsid w:val="7DC42EDA"/>
    <w:rsid w:val="7DE32D8C"/>
    <w:rsid w:val="7DE82687"/>
    <w:rsid w:val="7E017023"/>
    <w:rsid w:val="7E215663"/>
    <w:rsid w:val="7E5A1D97"/>
    <w:rsid w:val="7E6E01A1"/>
    <w:rsid w:val="7E8B2513"/>
    <w:rsid w:val="7E972E1C"/>
    <w:rsid w:val="7E9C4E52"/>
    <w:rsid w:val="7E9C730C"/>
    <w:rsid w:val="7EAA248B"/>
    <w:rsid w:val="7EB7078A"/>
    <w:rsid w:val="7EDE60C9"/>
    <w:rsid w:val="7EE824AA"/>
    <w:rsid w:val="7EFE7867"/>
    <w:rsid w:val="7F0567BE"/>
    <w:rsid w:val="7F1259E3"/>
    <w:rsid w:val="7F1504E8"/>
    <w:rsid w:val="7F15186B"/>
    <w:rsid w:val="7F1D7E22"/>
    <w:rsid w:val="7F253871"/>
    <w:rsid w:val="7F254C40"/>
    <w:rsid w:val="7F3347DA"/>
    <w:rsid w:val="7F456B00"/>
    <w:rsid w:val="7F4F28CC"/>
    <w:rsid w:val="7F504110"/>
    <w:rsid w:val="7F52321E"/>
    <w:rsid w:val="7F6A6A28"/>
    <w:rsid w:val="7F771227"/>
    <w:rsid w:val="7FA40286"/>
    <w:rsid w:val="7FA70191"/>
    <w:rsid w:val="7FC06FDB"/>
    <w:rsid w:val="7FE90BE5"/>
    <w:rsid w:val="7FEA7A6C"/>
    <w:rsid w:val="7FF00271"/>
    <w:rsid w:val="7FF14126"/>
    <w:rsid w:val="7FF36FE0"/>
    <w:rsid w:val="7FF425E9"/>
    <w:rsid w:val="7FF637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line="360" w:lineRule="auto"/>
      <w:outlineLvl w:val="2"/>
    </w:pPr>
    <w:rPr>
      <w:rFonts w:eastAsia="宋体"/>
      <w:b/>
      <w:bCs/>
      <w:kern w:val="2"/>
      <w:sz w:val="24"/>
      <w:szCs w:val="32"/>
      <w:lang w:val="en-US" w:eastAsia="zh-CN" w:bidi="ar-SA"/>
    </w:rPr>
  </w:style>
  <w:style w:type="paragraph" w:styleId="5">
    <w:name w:val="heading 4"/>
    <w:basedOn w:val="1"/>
    <w:next w:val="1"/>
    <w:unhideWhenUsed/>
    <w:qFormat/>
    <w:uiPriority w:val="0"/>
    <w:pPr>
      <w:keepNext/>
      <w:keepLines/>
      <w:spacing w:line="360" w:lineRule="auto"/>
      <w:outlineLvl w:val="3"/>
    </w:pPr>
    <w:rPr>
      <w:rFonts w:ascii="Arial" w:hAnsi="Arial" w:eastAsia="宋体"/>
      <w:b/>
      <w:bCs/>
      <w:kern w:val="2"/>
      <w:sz w:val="21"/>
      <w:szCs w:val="28"/>
      <w:lang w:val="en-US" w:eastAsia="zh-CN" w:bidi="ar-SA"/>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7">
    <w:name w:val="Default Paragraph Font"/>
    <w:link w:val="28"/>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annotation text"/>
    <w:basedOn w:val="1"/>
    <w:qFormat/>
    <w:uiPriority w:val="0"/>
    <w:pPr>
      <w:widowControl w:val="0"/>
      <w:adjustRightInd w:val="0"/>
      <w:spacing w:line="360" w:lineRule="atLeast"/>
    </w:pPr>
    <w:rPr>
      <w:sz w:val="24"/>
    </w:rPr>
  </w:style>
  <w:style w:type="paragraph" w:styleId="9">
    <w:name w:val="Salutation"/>
    <w:basedOn w:val="1"/>
    <w:next w:val="1"/>
    <w:qFormat/>
    <w:uiPriority w:val="0"/>
    <w:rPr>
      <w:sz w:val="24"/>
      <w:szCs w:val="20"/>
    </w:rPr>
  </w:style>
  <w:style w:type="paragraph" w:styleId="10">
    <w:name w:val="Body Text 3"/>
    <w:basedOn w:val="1"/>
    <w:qFormat/>
    <w:uiPriority w:val="0"/>
    <w:pPr>
      <w:widowControl/>
      <w:jc w:val="left"/>
    </w:pPr>
    <w:rPr>
      <w:rFonts w:ascii="宋体" w:eastAsia="宋体"/>
      <w:kern w:val="2"/>
      <w:sz w:val="28"/>
      <w:lang w:val="en-US" w:eastAsia="zh-CN" w:bidi="ar-SA"/>
    </w:rPr>
  </w:style>
  <w:style w:type="paragraph" w:styleId="11">
    <w:name w:val="Body Text"/>
    <w:basedOn w:val="1"/>
    <w:next w:val="1"/>
    <w:qFormat/>
    <w:uiPriority w:val="0"/>
    <w:pPr>
      <w:spacing w:after="120" w:afterLines="0"/>
    </w:pPr>
  </w:style>
  <w:style w:type="paragraph" w:styleId="12">
    <w:name w:val="Body Text Indent"/>
    <w:basedOn w:val="1"/>
    <w:next w:val="13"/>
    <w:qFormat/>
    <w:uiPriority w:val="0"/>
    <w:pPr>
      <w:adjustRightInd w:val="0"/>
      <w:snapToGrid w:val="0"/>
      <w:spacing w:line="360" w:lineRule="auto"/>
      <w:ind w:firstLine="420" w:firstLineChars="200"/>
    </w:pPr>
    <w:rPr>
      <w:rFonts w:ascii="Calibri" w:hAnsi="Calibri"/>
      <w:kern w:val="0"/>
      <w:sz w:val="20"/>
    </w:rPr>
  </w:style>
  <w:style w:type="paragraph" w:styleId="13">
    <w:name w:val="envelope return"/>
    <w:basedOn w:val="1"/>
    <w:qFormat/>
    <w:uiPriority w:val="99"/>
    <w:pPr>
      <w:snapToGrid w:val="0"/>
    </w:pPr>
    <w:rPr>
      <w:rFonts w:ascii="Arial" w:hAnsi="Arial" w:cs="Arial"/>
    </w:rPr>
  </w:style>
  <w:style w:type="paragraph" w:styleId="14">
    <w:name w:val="Block Text"/>
    <w:basedOn w:val="1"/>
    <w:qFormat/>
    <w:uiPriority w:val="0"/>
    <w:pPr>
      <w:widowControl/>
      <w:tabs>
        <w:tab w:val="right" w:pos="8640"/>
      </w:tabs>
      <w:spacing w:after="120"/>
      <w:ind w:left="1440" w:leftChars="700" w:right="1440"/>
    </w:pPr>
    <w:rPr>
      <w:rFonts w:ascii="Garamond" w:hAnsi="Garamond" w:eastAsia="Times New Roman"/>
      <w:spacing w:val="-2"/>
    </w:rPr>
  </w:style>
  <w:style w:type="paragraph" w:styleId="15">
    <w:name w:val="Plain Text"/>
    <w:basedOn w:val="1"/>
    <w:next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16">
    <w:name w:val="Date"/>
    <w:basedOn w:val="1"/>
    <w:next w:val="1"/>
    <w:qFormat/>
    <w:uiPriority w:val="0"/>
    <w:rPr>
      <w:sz w:val="44"/>
      <w:szCs w:val="20"/>
    </w:rPr>
  </w:style>
  <w:style w:type="paragraph" w:styleId="17">
    <w:name w:val="Body Text Indent 2"/>
    <w:basedOn w:val="1"/>
    <w:qFormat/>
    <w:uiPriority w:val="0"/>
    <w:pPr>
      <w:spacing w:after="120" w:afterLines="0" w:line="480" w:lineRule="auto"/>
      <w:ind w:left="420" w:leftChars="200"/>
    </w:p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style>
  <w:style w:type="paragraph" w:styleId="21">
    <w:name w:val="List Continue 2"/>
    <w:basedOn w:val="1"/>
    <w:qFormat/>
    <w:uiPriority w:val="0"/>
    <w:pPr>
      <w:spacing w:after="120" w:afterLines="0"/>
      <w:ind w:left="840" w:leftChars="400"/>
    </w:pPr>
  </w:style>
  <w:style w:type="paragraph" w:styleId="2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3">
    <w:name w:val="Body Text First Indent"/>
    <w:basedOn w:val="11"/>
    <w:qFormat/>
    <w:uiPriority w:val="0"/>
    <w:pPr>
      <w:spacing w:after="120"/>
      <w:ind w:firstLine="420" w:firstLineChars="100"/>
      <w:jc w:val="both"/>
    </w:pPr>
  </w:style>
  <w:style w:type="paragraph" w:styleId="24">
    <w:name w:val="Body Text First Indent 2"/>
    <w:basedOn w:val="12"/>
    <w:unhideWhenUsed/>
    <w:qFormat/>
    <w:uiPriority w:val="99"/>
    <w:pPr>
      <w:spacing w:after="120" w:afterLines="0" w:line="240" w:lineRule="auto"/>
      <w:ind w:left="420" w:leftChars="200"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默认段落字体 Para Char"/>
    <w:basedOn w:val="1"/>
    <w:link w:val="27"/>
    <w:qFormat/>
    <w:uiPriority w:val="0"/>
    <w:pPr>
      <w:tabs>
        <w:tab w:val="left" w:pos="720"/>
      </w:tabs>
      <w:ind w:left="720" w:hanging="720"/>
    </w:pPr>
  </w:style>
  <w:style w:type="character" w:styleId="29">
    <w:name w:val="Strong"/>
    <w:basedOn w:val="27"/>
    <w:qFormat/>
    <w:uiPriority w:val="0"/>
    <w:rPr>
      <w:b/>
    </w:rPr>
  </w:style>
  <w:style w:type="character" w:styleId="30">
    <w:name w:val="FollowedHyperlink"/>
    <w:basedOn w:val="27"/>
    <w:qFormat/>
    <w:uiPriority w:val="0"/>
    <w:rPr>
      <w:color w:val="800080"/>
      <w:u w:val="single"/>
    </w:rPr>
  </w:style>
  <w:style w:type="character" w:styleId="31">
    <w:name w:val="Hyperlink"/>
    <w:basedOn w:val="27"/>
    <w:qFormat/>
    <w:uiPriority w:val="0"/>
    <w:rPr>
      <w:color w:val="0000FF"/>
      <w:u w:val="single"/>
    </w:rPr>
  </w:style>
  <w:style w:type="paragraph" w:customStyle="1" w:styleId="32">
    <w:name w:val="正文缩进1"/>
    <w:basedOn w:val="1"/>
    <w:qFormat/>
    <w:uiPriority w:val="0"/>
    <w:pPr>
      <w:ind w:firstLine="420" w:firstLineChars="200"/>
    </w:pPr>
  </w:style>
  <w:style w:type="paragraph" w:customStyle="1" w:styleId="33">
    <w:name w:val="Default"/>
    <w:qFormat/>
    <w:uiPriority w:val="99"/>
    <w:pPr>
      <w:widowControl w:val="0"/>
      <w:autoSpaceDE w:val="0"/>
      <w:autoSpaceDN w:val="0"/>
      <w:adjustRightInd w:val="0"/>
    </w:pPr>
    <w:rPr>
      <w:rFonts w:ascii="Sim Sun" w:hAnsi="Calibri" w:eastAsia="Sim Sun" w:cs="Sim Sun"/>
      <w:color w:val="000000"/>
      <w:kern w:val="0"/>
      <w:sz w:val="24"/>
      <w:szCs w:val="24"/>
      <w:lang w:val="en-US" w:eastAsia="zh-CN" w:bidi="ar-SA"/>
    </w:rPr>
  </w:style>
  <w:style w:type="paragraph" w:customStyle="1" w:styleId="34">
    <w:name w:val="样式1"/>
    <w:basedOn w:val="1"/>
    <w:qFormat/>
    <w:uiPriority w:val="0"/>
    <w:pPr>
      <w:widowControl w:val="0"/>
      <w:spacing w:before="120" w:beforeLines="0" w:after="120" w:afterLines="0" w:line="300" w:lineRule="auto"/>
      <w:jc w:val="both"/>
    </w:pPr>
    <w:rPr>
      <w:rFonts w:ascii="宋体" w:hAnsi="宋体"/>
      <w:b/>
      <w:kern w:val="2"/>
      <w:sz w:val="24"/>
    </w:rPr>
  </w:style>
  <w:style w:type="paragraph" w:customStyle="1" w:styleId="3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36">
    <w:name w:val="目录"/>
    <w:basedOn w:val="1"/>
    <w:qFormat/>
    <w:uiPriority w:val="0"/>
    <w:pPr>
      <w:jc w:val="center"/>
    </w:pPr>
    <w:rPr>
      <w:rFonts w:ascii="宋体"/>
      <w:b/>
      <w:sz w:val="36"/>
    </w:rPr>
  </w:style>
  <w:style w:type="character" w:customStyle="1" w:styleId="37">
    <w:name w:val="page number"/>
    <w:basedOn w:val="27"/>
    <w:qFormat/>
    <w:uiPriority w:val="0"/>
  </w:style>
  <w:style w:type="paragraph" w:customStyle="1" w:styleId="38">
    <w:name w:val="正文_1"/>
    <w:qFormat/>
    <w:uiPriority w:val="0"/>
    <w:pPr>
      <w:widowControl w:val="0"/>
      <w:jc w:val="both"/>
    </w:pPr>
    <w:rPr>
      <w:rFonts w:ascii="Calibri" w:hAnsi="Calibri" w:eastAsiaTheme="minorEastAsia" w:cstheme="minorBidi"/>
      <w:kern w:val="2"/>
      <w:sz w:val="21"/>
      <w:szCs w:val="22"/>
      <w:lang w:val="en-US" w:eastAsia="zh-CN" w:bidi="ar-SA"/>
    </w:rPr>
  </w:style>
  <w:style w:type="paragraph" w:customStyle="1" w:styleId="39">
    <w:name w:val="标题 3_0"/>
    <w:basedOn w:val="38"/>
    <w:next w:val="38"/>
    <w:unhideWhenUsed/>
    <w:qFormat/>
    <w:uiPriority w:val="0"/>
    <w:pPr>
      <w:keepNext/>
      <w:keepLines/>
      <w:spacing w:before="260" w:after="260" w:line="416" w:lineRule="auto"/>
      <w:outlineLvl w:val="2"/>
    </w:pPr>
    <w:rPr>
      <w:rFonts w:ascii="Calibri" w:hAnsi="Calibri"/>
      <w:b/>
      <w:bCs/>
      <w:sz w:val="32"/>
      <w:szCs w:val="32"/>
    </w:rPr>
  </w:style>
  <w:style w:type="paragraph" w:customStyle="1" w:styleId="40">
    <w:name w:val="标题 4_0"/>
    <w:basedOn w:val="38"/>
    <w:next w:val="38"/>
    <w:unhideWhenUsed/>
    <w:qFormat/>
    <w:uiPriority w:val="0"/>
    <w:pPr>
      <w:keepNext/>
      <w:keepLines/>
      <w:spacing w:before="280" w:after="290" w:line="376" w:lineRule="auto"/>
      <w:outlineLvl w:val="3"/>
    </w:pPr>
    <w:rPr>
      <w:rFonts w:ascii="Cambria" w:hAnsi="Cambria" w:eastAsia="宋体" w:cs="Times New Roman"/>
      <w:b/>
      <w:bCs/>
      <w:sz w:val="28"/>
      <w:szCs w:val="28"/>
    </w:rPr>
  </w:style>
  <w:style w:type="paragraph" w:customStyle="1" w:styleId="41">
    <w:name w:val="List Paragraph"/>
    <w:basedOn w:val="1"/>
    <w:qFormat/>
    <w:uiPriority w:val="0"/>
    <w:pPr>
      <w:widowControl/>
      <w:ind w:left="720" w:firstLine="360"/>
      <w:jc w:val="left"/>
    </w:pPr>
    <w:rPr>
      <w:kern w:val="0"/>
      <w:sz w:val="22"/>
      <w:lang w:eastAsia="en-US"/>
    </w:rPr>
  </w:style>
  <w:style w:type="paragraph" w:customStyle="1" w:styleId="42">
    <w:name w:val="xl48"/>
    <w:basedOn w:val="1"/>
    <w:qFormat/>
    <w:uiPriority w:val="0"/>
    <w:pPr>
      <w:widowControl/>
      <w:pBdr>
        <w:bottom w:val="single" w:color="auto" w:sz="4" w:space="0"/>
      </w:pBdr>
      <w:spacing w:before="100" w:beforeLines="0" w:beforeAutospacing="1" w:after="100" w:afterLines="0" w:afterAutospacing="1"/>
      <w:jc w:val="center"/>
    </w:pPr>
    <w:rPr>
      <w:rFonts w:eastAsia="Arial Unicode MS"/>
      <w:kern w:val="0"/>
      <w:sz w:val="24"/>
      <w:szCs w:val="20"/>
    </w:rPr>
  </w:style>
  <w:style w:type="paragraph" w:customStyle="1" w:styleId="43">
    <w:name w:val="title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paragraph" w:customStyle="1" w:styleId="44">
    <w:name w:val="目录文字"/>
    <w:basedOn w:val="1"/>
    <w:qFormat/>
    <w:uiPriority w:val="0"/>
    <w:pPr>
      <w:spacing w:line="480" w:lineRule="auto"/>
    </w:pPr>
    <w:rPr>
      <w:rFonts w:ascii="宋体" w:hAnsi="宋体"/>
      <w:sz w:val="24"/>
    </w:rPr>
  </w:style>
  <w:style w:type="paragraph" w:customStyle="1" w:styleId="45">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4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15020</Words>
  <Characters>15577</Characters>
  <Lines>0</Lines>
  <Paragraphs>0</Paragraphs>
  <TotalTime>0</TotalTime>
  <ScaleCrop>false</ScaleCrop>
  <LinksUpToDate>false</LinksUpToDate>
  <CharactersWithSpaces>15763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2017-12-13T11:42:00Z</dcterms:created>
  <dc:creator>Administrator</dc:creator>
  <cp:lastModifiedBy>放肆丶</cp:lastModifiedBy>
  <cp:lastPrinted>2023-08-02T07:29:00Z</cp:lastPrinted>
  <dcterms:modified xsi:type="dcterms:W3CDTF">2024-12-12T02:29:46Z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1F96AD3E18B943B09BBA823788F0618C</vt:lpwstr>
  </property>
</Properties>
</file>