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DABA4">
      <w:pPr>
        <w:snapToGrid w:val="0"/>
        <w:spacing w:line="500" w:lineRule="exact"/>
        <w:rPr>
          <w:rFonts w:hint="default" w:ascii="宋体" w:hAnsi="宋体" w:eastAsia="宋体" w:cs="宋体"/>
          <w:kern w:val="0"/>
          <w:sz w:val="30"/>
          <w:szCs w:val="30"/>
          <w:lang w:val="en-US" w:eastAsia="zh-CN"/>
        </w:rPr>
      </w:pPr>
      <w:r>
        <w:rPr>
          <w:rFonts w:hint="eastAsia" w:ascii="宋体" w:hAnsi="宋体" w:eastAsia="宋体" w:cs="宋体"/>
          <w:kern w:val="0"/>
          <w:sz w:val="30"/>
          <w:szCs w:val="30"/>
        </w:rPr>
        <w:t>项目编号：</w:t>
      </w:r>
      <w:r>
        <w:rPr>
          <w:rFonts w:hint="eastAsia" w:ascii="宋体" w:hAnsi="宋体" w:cs="宋体"/>
          <w:kern w:val="0"/>
          <w:sz w:val="30"/>
          <w:szCs w:val="30"/>
          <w:lang w:eastAsia="zh-CN"/>
        </w:rPr>
        <w:t>GZC2024-CS-069</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lang w:val="en-US" w:eastAsia="zh-CN"/>
        </w:rPr>
        <w:t xml:space="preserve">   （货物类）</w:t>
      </w:r>
    </w:p>
    <w:p w14:paraId="3E950120">
      <w:pPr>
        <w:snapToGrid w:val="0"/>
        <w:spacing w:line="500" w:lineRule="exact"/>
        <w:rPr>
          <w:rFonts w:hint="eastAsia" w:ascii="宋体" w:hAnsi="宋体" w:eastAsia="宋体" w:cs="宋体"/>
          <w:sz w:val="48"/>
          <w14:shadow w14:blurRad="50800" w14:dist="38100" w14:dir="2700000" w14:sx="100000" w14:sy="100000" w14:kx="0" w14:ky="0" w14:algn="tl">
            <w14:srgbClr w14:val="000000">
              <w14:alpha w14:val="60000"/>
            </w14:srgbClr>
          </w14:shadow>
        </w:rPr>
      </w:pPr>
      <w:r>
        <w:rPr>
          <w:rFonts w:hint="eastAsia" w:ascii="宋体" w:hAnsi="宋体" w:eastAsia="宋体" w:cs="宋体"/>
          <w:color w:val="auto"/>
          <w:kern w:val="0"/>
          <w:sz w:val="30"/>
          <w:szCs w:val="30"/>
        </w:rPr>
        <w:t xml:space="preserve"> </w:t>
      </w:r>
    </w:p>
    <w:p w14:paraId="15864EE0">
      <w:pPr>
        <w:snapToGrid w:val="0"/>
        <w:spacing w:line="500" w:lineRule="exact"/>
        <w:rPr>
          <w:rFonts w:hint="eastAsia" w:ascii="宋体" w:hAnsi="宋体" w:eastAsia="宋体" w:cs="宋体"/>
        </w:rPr>
      </w:pPr>
    </w:p>
    <w:p w14:paraId="272903DF">
      <w:pPr>
        <w:snapToGrid w:val="0"/>
        <w:spacing w:line="500" w:lineRule="exact"/>
        <w:rPr>
          <w:rFonts w:hint="eastAsia" w:ascii="宋体" w:hAnsi="宋体" w:eastAsia="宋体" w:cs="宋体"/>
          <w:sz w:val="52"/>
          <w:szCs w:val="52"/>
          <w14:shadow w14:blurRad="50800" w14:dist="38100" w14:dir="2700000" w14:sx="100000" w14:sy="100000" w14:kx="0" w14:ky="0" w14:algn="tl">
            <w14:srgbClr w14:val="000000">
              <w14:alpha w14:val="60000"/>
            </w14:srgbClr>
          </w14:shadow>
        </w:rPr>
      </w:pPr>
    </w:p>
    <w:p w14:paraId="1211523B">
      <w:pPr>
        <w:snapToGrid w:val="0"/>
        <w:spacing w:line="500" w:lineRule="exact"/>
        <w:rPr>
          <w:rFonts w:hint="eastAsia" w:ascii="宋体" w:hAnsi="宋体" w:eastAsia="宋体" w:cs="宋体"/>
          <w:sz w:val="36"/>
          <w:szCs w:val="36"/>
          <w14:shadow w14:blurRad="50800" w14:dist="38100" w14:dir="2700000" w14:sx="100000" w14:sy="100000" w14:kx="0" w14:ky="0" w14:algn="tl">
            <w14:srgbClr w14:val="000000">
              <w14:alpha w14:val="60000"/>
            </w14:srgbClr>
          </w14:shadow>
        </w:rPr>
      </w:pPr>
    </w:p>
    <w:p w14:paraId="177D11A3">
      <w:pPr>
        <w:pStyle w:val="2"/>
        <w:rPr>
          <w:rFonts w:hint="default"/>
          <w:lang w:val="en-US" w:eastAsia="zh-CN"/>
        </w:rPr>
      </w:pPr>
      <w:r>
        <w:rPr>
          <w:rFonts w:hint="eastAsia" w:ascii="宋体" w:hAnsi="宋体" w:cs="宋体"/>
          <w:sz w:val="72"/>
          <w:szCs w:val="72"/>
          <w:lang w:val="en-US" w:eastAsia="zh-CN"/>
        </w:rPr>
        <w:t>户外LED全彩屏项目</w:t>
      </w:r>
    </w:p>
    <w:p w14:paraId="57BA6CA8">
      <w:pPr>
        <w:snapToGrid w:val="0"/>
        <w:spacing w:line="360" w:lineRule="auto"/>
        <w:jc w:val="center"/>
        <w:rPr>
          <w:rFonts w:hint="eastAsia" w:ascii="宋体" w:hAnsi="宋体" w:eastAsia="宋体" w:cs="宋体"/>
          <w:sz w:val="72"/>
          <w:szCs w:val="72"/>
        </w:rPr>
      </w:pPr>
      <w:r>
        <w:rPr>
          <w:rFonts w:hint="eastAsia" w:ascii="宋体" w:hAnsi="宋体" w:eastAsia="宋体" w:cs="宋体"/>
          <w:sz w:val="72"/>
          <w:szCs w:val="72"/>
        </w:rPr>
        <w:t>竞争性磋商文件</w:t>
      </w:r>
    </w:p>
    <w:p w14:paraId="78CBE55C">
      <w:pPr>
        <w:snapToGrid w:val="0"/>
        <w:spacing w:line="500" w:lineRule="exact"/>
        <w:ind w:firstLine="420"/>
        <w:jc w:val="center"/>
        <w:rPr>
          <w:rFonts w:hint="eastAsia" w:ascii="宋体" w:hAnsi="宋体" w:eastAsia="宋体" w:cs="宋体"/>
        </w:rPr>
      </w:pPr>
    </w:p>
    <w:p w14:paraId="3C801C00">
      <w:pPr>
        <w:snapToGrid w:val="0"/>
        <w:spacing w:line="500" w:lineRule="exact"/>
        <w:ind w:firstLine="420"/>
        <w:jc w:val="center"/>
        <w:rPr>
          <w:rFonts w:hint="eastAsia" w:ascii="宋体" w:hAnsi="宋体" w:eastAsia="宋体" w:cs="宋体"/>
        </w:rPr>
      </w:pPr>
    </w:p>
    <w:p w14:paraId="3B5AC0F8">
      <w:pPr>
        <w:snapToGrid w:val="0"/>
        <w:spacing w:line="500" w:lineRule="exact"/>
        <w:jc w:val="center"/>
        <w:rPr>
          <w:rFonts w:hint="eastAsia" w:ascii="宋体" w:hAnsi="宋体" w:eastAsia="宋体" w:cs="宋体"/>
          <w:b/>
          <w:sz w:val="30"/>
        </w:rPr>
      </w:pPr>
    </w:p>
    <w:p w14:paraId="16AA96A7">
      <w:pPr>
        <w:snapToGrid w:val="0"/>
        <w:spacing w:line="500" w:lineRule="exact"/>
        <w:jc w:val="both"/>
        <w:rPr>
          <w:rFonts w:hint="eastAsia" w:ascii="宋体" w:hAnsi="宋体" w:eastAsia="宋体" w:cs="宋体"/>
          <w:b/>
          <w:sz w:val="30"/>
        </w:rPr>
      </w:pPr>
    </w:p>
    <w:p w14:paraId="42D677E1">
      <w:pPr>
        <w:snapToGrid w:val="0"/>
        <w:spacing w:line="500" w:lineRule="exact"/>
        <w:jc w:val="center"/>
        <w:rPr>
          <w:rFonts w:hint="eastAsia" w:ascii="宋体" w:hAnsi="宋体" w:eastAsia="宋体" w:cs="宋体"/>
          <w:b/>
          <w:sz w:val="30"/>
        </w:rPr>
      </w:pPr>
    </w:p>
    <w:p w14:paraId="21FF4DD4">
      <w:pPr>
        <w:snapToGrid w:val="0"/>
        <w:spacing w:line="500" w:lineRule="exact"/>
        <w:jc w:val="center"/>
        <w:rPr>
          <w:rFonts w:hint="eastAsia" w:ascii="宋体" w:hAnsi="宋体" w:eastAsia="宋体" w:cs="宋体"/>
          <w:b/>
          <w:sz w:val="30"/>
        </w:rPr>
      </w:pPr>
    </w:p>
    <w:p w14:paraId="54A5AFB0">
      <w:pPr>
        <w:snapToGrid w:val="0"/>
        <w:spacing w:line="360" w:lineRule="auto"/>
        <w:jc w:val="left"/>
        <w:rPr>
          <w:rFonts w:hint="eastAsia" w:ascii="宋体" w:hAnsi="宋体" w:cs="宋体"/>
          <w:b/>
          <w:sz w:val="32"/>
          <w:szCs w:val="32"/>
          <w:lang w:val="en-US" w:eastAsia="zh-CN"/>
        </w:rPr>
      </w:pPr>
      <w:r>
        <w:rPr>
          <w:rFonts w:hint="eastAsia" w:ascii="宋体" w:hAnsi="宋体" w:cs="宋体"/>
          <w:b/>
          <w:sz w:val="32"/>
          <w:szCs w:val="32"/>
          <w:lang w:eastAsia="zh-CN"/>
        </w:rPr>
        <w:t>项</w:t>
      </w:r>
      <w:r>
        <w:rPr>
          <w:rFonts w:hint="eastAsia" w:ascii="宋体" w:hAnsi="宋体" w:cs="宋体"/>
          <w:b/>
          <w:sz w:val="32"/>
          <w:szCs w:val="32"/>
          <w:lang w:val="en-US" w:eastAsia="zh-CN"/>
        </w:rPr>
        <w:t xml:space="preserve"> </w:t>
      </w:r>
      <w:r>
        <w:rPr>
          <w:rFonts w:hint="eastAsia" w:ascii="宋体" w:hAnsi="宋体" w:cs="宋体"/>
          <w:b/>
          <w:sz w:val="32"/>
          <w:szCs w:val="32"/>
          <w:lang w:eastAsia="zh-CN"/>
        </w:rPr>
        <w:t>目</w:t>
      </w:r>
      <w:r>
        <w:rPr>
          <w:rFonts w:hint="eastAsia" w:ascii="宋体" w:hAnsi="宋体" w:cs="宋体"/>
          <w:b/>
          <w:sz w:val="32"/>
          <w:szCs w:val="32"/>
          <w:lang w:val="en-US" w:eastAsia="zh-CN"/>
        </w:rPr>
        <w:t xml:space="preserve"> </w:t>
      </w:r>
      <w:r>
        <w:rPr>
          <w:rFonts w:hint="eastAsia" w:ascii="宋体" w:hAnsi="宋体" w:cs="宋体"/>
          <w:b/>
          <w:sz w:val="32"/>
          <w:szCs w:val="32"/>
          <w:lang w:eastAsia="zh-CN"/>
        </w:rPr>
        <w:t>名</w:t>
      </w:r>
      <w:r>
        <w:rPr>
          <w:rFonts w:hint="eastAsia" w:ascii="宋体" w:hAnsi="宋体" w:cs="宋体"/>
          <w:b/>
          <w:sz w:val="32"/>
          <w:szCs w:val="32"/>
          <w:lang w:val="en-US" w:eastAsia="zh-CN"/>
        </w:rPr>
        <w:t xml:space="preserve">  </w:t>
      </w:r>
      <w:r>
        <w:rPr>
          <w:rFonts w:hint="eastAsia" w:ascii="宋体" w:hAnsi="宋体" w:cs="宋体"/>
          <w:b/>
          <w:sz w:val="32"/>
          <w:szCs w:val="32"/>
          <w:lang w:eastAsia="zh-CN"/>
        </w:rPr>
        <w:t>称：</w:t>
      </w:r>
      <w:r>
        <w:rPr>
          <w:rFonts w:hint="eastAsia" w:ascii="宋体" w:hAnsi="宋体" w:cs="宋体"/>
          <w:b/>
          <w:sz w:val="32"/>
          <w:szCs w:val="32"/>
          <w:lang w:val="en-US" w:eastAsia="zh-CN"/>
        </w:rPr>
        <w:t>户外LED全彩屏项目</w:t>
      </w:r>
    </w:p>
    <w:p w14:paraId="53FC3A66">
      <w:pPr>
        <w:snapToGrid w:val="0"/>
        <w:spacing w:line="360" w:lineRule="auto"/>
        <w:jc w:val="left"/>
        <w:rPr>
          <w:rFonts w:hint="eastAsia" w:ascii="宋体" w:hAnsi="宋体" w:cs="宋体"/>
          <w:b/>
          <w:sz w:val="32"/>
          <w:szCs w:val="32"/>
          <w:lang w:eastAsia="zh-CN"/>
        </w:rPr>
      </w:pPr>
      <w:r>
        <w:rPr>
          <w:rFonts w:hint="eastAsia" w:ascii="宋体" w:hAnsi="宋体" w:cs="宋体"/>
          <w:b/>
          <w:sz w:val="32"/>
          <w:szCs w:val="32"/>
          <w:lang w:eastAsia="zh-CN"/>
        </w:rPr>
        <w:t xml:space="preserve">采 </w:t>
      </w:r>
      <w:r>
        <w:rPr>
          <w:rFonts w:hint="eastAsia" w:ascii="宋体" w:hAnsi="宋体" w:cs="宋体"/>
          <w:b/>
          <w:sz w:val="32"/>
          <w:szCs w:val="32"/>
          <w:lang w:val="en-US" w:eastAsia="zh-CN"/>
        </w:rPr>
        <w:t xml:space="preserve">  </w:t>
      </w:r>
      <w:r>
        <w:rPr>
          <w:rFonts w:hint="eastAsia" w:ascii="宋体" w:hAnsi="宋体" w:cs="宋体"/>
          <w:b/>
          <w:sz w:val="32"/>
          <w:szCs w:val="32"/>
          <w:lang w:eastAsia="zh-CN"/>
        </w:rPr>
        <w:t>购</w:t>
      </w:r>
      <w:r>
        <w:rPr>
          <w:rFonts w:hint="eastAsia" w:ascii="宋体" w:hAnsi="宋体" w:cs="宋体"/>
          <w:b/>
          <w:sz w:val="32"/>
          <w:szCs w:val="32"/>
          <w:lang w:val="en-US" w:eastAsia="zh-CN"/>
        </w:rPr>
        <w:t xml:space="preserve">   </w:t>
      </w:r>
      <w:r>
        <w:rPr>
          <w:rFonts w:hint="eastAsia" w:ascii="宋体" w:hAnsi="宋体" w:cs="宋体"/>
          <w:b/>
          <w:sz w:val="32"/>
          <w:szCs w:val="32"/>
          <w:lang w:eastAsia="zh-CN"/>
        </w:rPr>
        <w:t>人：</w:t>
      </w:r>
      <w:r>
        <w:rPr>
          <w:rFonts w:hint="eastAsia" w:ascii="宋体" w:hAnsi="宋体" w:cs="宋体"/>
          <w:b/>
          <w:sz w:val="32"/>
          <w:szCs w:val="32"/>
          <w:lang w:val="en-US" w:eastAsia="zh-CN"/>
        </w:rPr>
        <w:t xml:space="preserve">甘泉县高级中学 </w:t>
      </w:r>
    </w:p>
    <w:p w14:paraId="73A1A966">
      <w:pPr>
        <w:snapToGrid w:val="0"/>
        <w:spacing w:line="360" w:lineRule="auto"/>
        <w:jc w:val="left"/>
        <w:rPr>
          <w:rFonts w:hint="eastAsia" w:ascii="宋体" w:hAnsi="宋体" w:cs="宋体"/>
          <w:b/>
          <w:sz w:val="32"/>
          <w:szCs w:val="32"/>
          <w:lang w:eastAsia="zh-CN"/>
        </w:rPr>
      </w:pPr>
      <w:r>
        <w:rPr>
          <w:rFonts w:hint="eastAsia" w:ascii="宋体" w:hAnsi="宋体" w:cs="宋体"/>
          <w:b/>
          <w:sz w:val="32"/>
          <w:szCs w:val="32"/>
          <w:lang w:val="en-US" w:eastAsia="zh-CN"/>
        </w:rPr>
        <w:t>集中</w:t>
      </w:r>
      <w:r>
        <w:rPr>
          <w:rFonts w:hint="eastAsia" w:ascii="宋体" w:hAnsi="宋体" w:cs="宋体"/>
          <w:b/>
          <w:sz w:val="32"/>
          <w:szCs w:val="32"/>
          <w:lang w:eastAsia="zh-CN"/>
        </w:rPr>
        <w:t>代理机构：</w:t>
      </w:r>
      <w:r>
        <w:rPr>
          <w:rFonts w:hint="eastAsia" w:ascii="宋体" w:hAnsi="宋体" w:cs="宋体"/>
          <w:b/>
          <w:sz w:val="32"/>
          <w:szCs w:val="32"/>
          <w:lang w:val="en-US" w:eastAsia="zh-CN"/>
        </w:rPr>
        <w:t>甘泉县政府采购中心</w:t>
      </w:r>
    </w:p>
    <w:p w14:paraId="44E55049">
      <w:pPr>
        <w:snapToGrid w:val="0"/>
        <w:spacing w:line="500" w:lineRule="exact"/>
        <w:jc w:val="center"/>
        <w:rPr>
          <w:rFonts w:hint="eastAsia" w:ascii="宋体" w:hAnsi="宋体" w:cs="宋体"/>
          <w:b/>
          <w:sz w:val="32"/>
          <w:szCs w:val="32"/>
          <w:lang w:eastAsia="zh-CN"/>
        </w:rPr>
      </w:pPr>
    </w:p>
    <w:p w14:paraId="59BC2522">
      <w:pPr>
        <w:snapToGrid w:val="0"/>
        <w:spacing w:line="500" w:lineRule="exact"/>
        <w:jc w:val="center"/>
        <w:rPr>
          <w:rFonts w:hint="eastAsia" w:ascii="宋体" w:hAnsi="宋体" w:cs="宋体"/>
          <w:b/>
          <w:sz w:val="32"/>
          <w:szCs w:val="32"/>
          <w:lang w:eastAsia="zh-CN"/>
        </w:rPr>
      </w:pPr>
    </w:p>
    <w:p w14:paraId="6A0DC09E">
      <w:pPr>
        <w:snapToGrid w:val="0"/>
        <w:spacing w:line="500" w:lineRule="exact"/>
        <w:jc w:val="center"/>
        <w:rPr>
          <w:rFonts w:hint="eastAsia" w:ascii="宋体" w:hAnsi="宋体" w:cs="宋体"/>
          <w:b/>
          <w:sz w:val="32"/>
          <w:szCs w:val="32"/>
          <w:lang w:eastAsia="zh-CN"/>
        </w:rPr>
      </w:pPr>
      <w:r>
        <w:rPr>
          <w:rFonts w:hint="eastAsia" w:ascii="宋体" w:hAnsi="宋体" w:cs="宋体"/>
          <w:b/>
          <w:sz w:val="32"/>
          <w:szCs w:val="32"/>
          <w:lang w:eastAsia="zh-CN"/>
        </w:rPr>
        <w:t>20</w:t>
      </w:r>
      <w:r>
        <w:rPr>
          <w:rFonts w:hint="eastAsia" w:ascii="宋体" w:hAnsi="宋体" w:cs="宋体"/>
          <w:b/>
          <w:sz w:val="32"/>
          <w:szCs w:val="32"/>
          <w:lang w:val="en-US" w:eastAsia="zh-CN"/>
        </w:rPr>
        <w:t>24</w:t>
      </w:r>
      <w:r>
        <w:rPr>
          <w:rFonts w:hint="eastAsia" w:ascii="宋体" w:hAnsi="宋体" w:cs="宋体"/>
          <w:b/>
          <w:sz w:val="32"/>
          <w:szCs w:val="32"/>
          <w:lang w:eastAsia="zh-CN"/>
        </w:rPr>
        <w:t>年</w:t>
      </w:r>
      <w:r>
        <w:rPr>
          <w:rFonts w:hint="eastAsia" w:ascii="宋体" w:hAnsi="宋体" w:cs="宋体"/>
          <w:b/>
          <w:sz w:val="32"/>
          <w:szCs w:val="32"/>
          <w:lang w:val="en-US" w:eastAsia="zh-CN"/>
        </w:rPr>
        <w:t>12</w:t>
      </w:r>
      <w:r>
        <w:rPr>
          <w:rFonts w:hint="eastAsia" w:ascii="宋体" w:hAnsi="宋体" w:cs="宋体"/>
          <w:b/>
          <w:sz w:val="32"/>
          <w:szCs w:val="32"/>
          <w:lang w:eastAsia="zh-CN"/>
        </w:rPr>
        <w:t>月</w:t>
      </w:r>
    </w:p>
    <w:p w14:paraId="467F0E64">
      <w:pPr>
        <w:snapToGrid w:val="0"/>
        <w:spacing w:line="500" w:lineRule="exact"/>
        <w:jc w:val="center"/>
        <w:rPr>
          <w:rFonts w:hint="eastAsia" w:ascii="宋体" w:hAnsi="宋体" w:eastAsia="宋体" w:cs="宋体"/>
          <w:b/>
          <w:sz w:val="32"/>
          <w:szCs w:val="32"/>
        </w:rPr>
      </w:pPr>
    </w:p>
    <w:p w14:paraId="3E1A9A9B">
      <w:pPr>
        <w:snapToGrid w:val="0"/>
        <w:spacing w:line="500" w:lineRule="exact"/>
        <w:jc w:val="center"/>
        <w:rPr>
          <w:rFonts w:hint="eastAsia" w:ascii="宋体" w:hAnsi="宋体" w:eastAsia="宋体" w:cs="宋体"/>
          <w:b/>
          <w:color w:val="FF0000"/>
          <w:sz w:val="30"/>
        </w:rPr>
        <w:sectPr>
          <w:headerReference r:id="rId6" w:type="first"/>
          <w:footerReference r:id="rId8" w:type="first"/>
          <w:headerReference r:id="rId5" w:type="default"/>
          <w:footerReference r:id="rId7" w:type="even"/>
          <w:pgSz w:w="11906" w:h="16838"/>
          <w:pgMar w:top="-1712" w:right="1417" w:bottom="1712" w:left="1587" w:header="992" w:footer="1077" w:gutter="0"/>
          <w:pgBorders>
            <w:top w:val="none" w:sz="0" w:space="0"/>
            <w:left w:val="none" w:sz="0" w:space="0"/>
            <w:bottom w:val="none" w:sz="0" w:space="0"/>
            <w:right w:val="none" w:sz="0" w:space="0"/>
          </w:pgBorders>
          <w:pgNumType w:fmt="decimal" w:start="1"/>
          <w:cols w:space="720" w:num="1"/>
          <w:docGrid w:linePitch="326" w:charSpace="0"/>
        </w:sectPr>
      </w:pPr>
    </w:p>
    <w:p w14:paraId="2CEFB954">
      <w:pPr>
        <w:snapToGrid w:val="0"/>
        <w:spacing w:line="500" w:lineRule="exact"/>
        <w:jc w:val="center"/>
        <w:rPr>
          <w:rFonts w:hint="eastAsia" w:ascii="宋体" w:hAnsi="宋体" w:eastAsia="宋体" w:cs="宋体"/>
          <w:b/>
          <w:color w:val="FF0000"/>
          <w:sz w:val="30"/>
        </w:rPr>
      </w:pPr>
    </w:p>
    <w:p w14:paraId="16090CE0">
      <w:pPr>
        <w:pStyle w:val="5"/>
        <w:tabs>
          <w:tab w:val="center" w:pos="4451"/>
          <w:tab w:val="left" w:pos="5985"/>
        </w:tabs>
        <w:snapToGrid w:val="0"/>
        <w:spacing w:line="500" w:lineRule="exact"/>
        <w:jc w:val="left"/>
        <w:rPr>
          <w:rFonts w:hint="eastAsia" w:ascii="宋体" w:hAnsi="宋体" w:eastAsia="宋体" w:cs="宋体"/>
          <w:sz w:val="32"/>
          <w:szCs w:val="32"/>
        </w:rPr>
      </w:pPr>
      <w:r>
        <w:rPr>
          <w:rFonts w:hint="eastAsia" w:ascii="宋体" w:hAnsi="宋体" w:eastAsia="宋体" w:cs="宋体"/>
          <w:sz w:val="32"/>
          <w:szCs w:val="32"/>
        </w:rPr>
        <w:tab/>
      </w:r>
      <w:r>
        <w:rPr>
          <w:rFonts w:hint="eastAsia" w:ascii="宋体" w:hAnsi="宋体" w:eastAsia="宋体" w:cs="宋体"/>
          <w:sz w:val="52"/>
          <w:szCs w:val="52"/>
        </w:rPr>
        <w:t>目  录</w:t>
      </w:r>
      <w:r>
        <w:rPr>
          <w:rFonts w:hint="eastAsia" w:ascii="宋体" w:hAnsi="宋体" w:eastAsia="宋体" w:cs="宋体"/>
          <w:sz w:val="32"/>
          <w:szCs w:val="32"/>
        </w:rPr>
        <w:tab/>
      </w:r>
    </w:p>
    <w:p w14:paraId="28A8E98E">
      <w:pPr>
        <w:snapToGrid w:val="0"/>
        <w:spacing w:line="500" w:lineRule="exact"/>
        <w:ind w:firstLine="420"/>
        <w:rPr>
          <w:rFonts w:hint="eastAsia" w:ascii="宋体" w:hAnsi="宋体" w:eastAsia="宋体" w:cs="宋体"/>
        </w:rPr>
      </w:pPr>
    </w:p>
    <w:p w14:paraId="75DF6883">
      <w:pPr>
        <w:snapToGrid w:val="0"/>
        <w:spacing w:line="500" w:lineRule="exact"/>
        <w:ind w:firstLine="420"/>
        <w:rPr>
          <w:rFonts w:hint="eastAsia" w:ascii="宋体" w:hAnsi="宋体" w:eastAsia="宋体" w:cs="宋体"/>
        </w:rPr>
      </w:pPr>
    </w:p>
    <w:p w14:paraId="419B6295">
      <w:pPr>
        <w:snapToGrid w:val="0"/>
        <w:spacing w:line="500" w:lineRule="exact"/>
        <w:ind w:firstLine="420"/>
        <w:rPr>
          <w:rFonts w:hint="eastAsia" w:ascii="宋体" w:hAnsi="宋体" w:eastAsia="宋体" w:cs="宋体"/>
        </w:rPr>
      </w:pPr>
    </w:p>
    <w:p w14:paraId="6EFEC1EE">
      <w:pPr>
        <w:pStyle w:val="17"/>
        <w:tabs>
          <w:tab w:val="right" w:leader="hyphen" w:pos="8504"/>
        </w:tabs>
        <w:spacing w:after="240" w:afterLines="100"/>
        <w:ind w:left="1866" w:leftChars="200" w:right="420" w:rightChars="200" w:hanging="1446" w:hangingChars="400"/>
        <w:rPr>
          <w:rFonts w:hint="default" w:ascii="宋体" w:hAnsi="宋体" w:eastAsia="宋体" w:cs="宋体"/>
          <w:b/>
          <w:bCs/>
          <w:sz w:val="36"/>
          <w:szCs w:val="22"/>
          <w:lang w:val="en-US" w:eastAsia="zh-CN"/>
        </w:rPr>
      </w:pPr>
      <w:r>
        <w:rPr>
          <w:rFonts w:hint="eastAsia" w:ascii="宋体" w:hAnsi="宋体" w:eastAsia="宋体" w:cs="宋体"/>
          <w:b/>
          <w:bCs/>
          <w:sz w:val="36"/>
        </w:rPr>
        <w:fldChar w:fldCharType="begin"/>
      </w:r>
      <w:r>
        <w:rPr>
          <w:rFonts w:hint="eastAsia" w:ascii="宋体" w:hAnsi="宋体" w:eastAsia="宋体" w:cs="宋体"/>
          <w:b/>
          <w:bCs/>
          <w:sz w:val="36"/>
        </w:rPr>
        <w:instrText xml:space="preserve"> TOC \o "1-1" \f - \t "-1" </w:instrText>
      </w:r>
      <w:r>
        <w:rPr>
          <w:rFonts w:hint="eastAsia" w:ascii="宋体" w:hAnsi="宋体" w:eastAsia="宋体" w:cs="宋体"/>
          <w:b/>
          <w:bCs/>
          <w:sz w:val="36"/>
        </w:rPr>
        <w:fldChar w:fldCharType="separate"/>
      </w:r>
      <w:r>
        <w:rPr>
          <w:rFonts w:hint="eastAsia" w:ascii="宋体" w:hAnsi="宋体" w:eastAsia="宋体" w:cs="宋体"/>
          <w:b/>
          <w:bCs/>
          <w:sz w:val="36"/>
        </w:rPr>
        <w:t>第一章  磋商邀请函</w:t>
      </w:r>
      <w:r>
        <w:rPr>
          <w:rFonts w:hint="eastAsia" w:ascii="宋体" w:hAnsi="宋体" w:eastAsia="宋体" w:cs="宋体"/>
          <w:b/>
          <w:bCs/>
          <w:sz w:val="36"/>
        </w:rPr>
        <w:tab/>
      </w:r>
      <w:r>
        <w:rPr>
          <w:rFonts w:hint="eastAsia" w:ascii="宋体" w:hAnsi="宋体" w:cs="宋体"/>
          <w:b/>
          <w:bCs/>
          <w:sz w:val="36"/>
          <w:lang w:val="en-US" w:eastAsia="zh-CN"/>
        </w:rPr>
        <w:t>02</w:t>
      </w:r>
    </w:p>
    <w:p w14:paraId="5EF50E1F">
      <w:pPr>
        <w:pStyle w:val="17"/>
        <w:tabs>
          <w:tab w:val="right" w:leader="hyphen" w:pos="8504"/>
        </w:tabs>
        <w:spacing w:after="240" w:afterLines="100"/>
        <w:ind w:left="1866" w:leftChars="200" w:right="420" w:rightChars="200" w:hanging="1446" w:hangingChars="400"/>
        <w:rPr>
          <w:rFonts w:hint="default" w:ascii="宋体" w:hAnsi="宋体" w:eastAsia="宋体" w:cs="宋体"/>
          <w:b/>
          <w:bCs/>
          <w:sz w:val="36"/>
          <w:szCs w:val="22"/>
          <w:lang w:val="en-US" w:eastAsia="zh-CN"/>
        </w:rPr>
      </w:pPr>
      <w:r>
        <w:rPr>
          <w:rFonts w:hint="eastAsia" w:ascii="宋体" w:hAnsi="宋体" w:eastAsia="宋体" w:cs="宋体"/>
          <w:b/>
          <w:bCs/>
          <w:sz w:val="36"/>
        </w:rPr>
        <w:t xml:space="preserve">第二章  </w:t>
      </w:r>
      <w:r>
        <w:rPr>
          <w:rFonts w:hint="eastAsia" w:ascii="宋体" w:hAnsi="宋体" w:cs="宋体"/>
          <w:b/>
          <w:bCs/>
          <w:sz w:val="36"/>
          <w:lang w:eastAsia="zh-CN"/>
        </w:rPr>
        <w:t>供应商</w:t>
      </w:r>
      <w:r>
        <w:rPr>
          <w:rFonts w:hint="eastAsia" w:ascii="宋体" w:hAnsi="宋体" w:eastAsia="宋体" w:cs="宋体"/>
          <w:b/>
          <w:bCs/>
          <w:sz w:val="36"/>
        </w:rPr>
        <w:t>须知</w:t>
      </w:r>
      <w:r>
        <w:rPr>
          <w:rFonts w:hint="eastAsia" w:ascii="宋体" w:hAnsi="宋体" w:eastAsia="宋体" w:cs="宋体"/>
          <w:b/>
          <w:bCs/>
          <w:sz w:val="36"/>
        </w:rPr>
        <w:tab/>
      </w:r>
      <w:r>
        <w:rPr>
          <w:rFonts w:hint="eastAsia" w:ascii="宋体" w:hAnsi="宋体" w:cs="宋体"/>
          <w:b/>
          <w:bCs/>
          <w:sz w:val="36"/>
          <w:lang w:val="en-US" w:eastAsia="zh-CN"/>
        </w:rPr>
        <w:t>07</w:t>
      </w:r>
    </w:p>
    <w:p w14:paraId="61002289">
      <w:pPr>
        <w:pStyle w:val="17"/>
        <w:tabs>
          <w:tab w:val="right" w:leader="hyphen" w:pos="8504"/>
        </w:tabs>
        <w:spacing w:after="240" w:afterLines="100"/>
        <w:ind w:left="1866" w:leftChars="200" w:right="420" w:rightChars="200" w:hanging="1446" w:hangingChars="400"/>
        <w:rPr>
          <w:rFonts w:hint="default" w:ascii="宋体" w:hAnsi="宋体" w:eastAsia="宋体" w:cs="宋体"/>
          <w:b/>
          <w:bCs/>
          <w:sz w:val="36"/>
          <w:szCs w:val="22"/>
          <w:lang w:val="en-US"/>
        </w:rPr>
      </w:pPr>
      <w:r>
        <w:rPr>
          <w:rFonts w:hint="eastAsia" w:ascii="宋体" w:hAnsi="宋体" w:eastAsia="宋体" w:cs="宋体"/>
          <w:b/>
          <w:bCs/>
          <w:sz w:val="36"/>
        </w:rPr>
        <w:t>第三章  磋商内容及技术要求</w:t>
      </w:r>
      <w:r>
        <w:rPr>
          <w:rFonts w:hint="eastAsia" w:ascii="宋体" w:hAnsi="宋体" w:eastAsia="宋体" w:cs="宋体"/>
          <w:b/>
          <w:bCs/>
          <w:sz w:val="36"/>
        </w:rPr>
        <w:tab/>
      </w:r>
      <w:r>
        <w:rPr>
          <w:rFonts w:hint="eastAsia" w:ascii="宋体" w:hAnsi="宋体" w:cs="宋体"/>
          <w:b/>
          <w:bCs/>
          <w:sz w:val="36"/>
          <w:lang w:val="en-US" w:eastAsia="zh-CN"/>
        </w:rPr>
        <w:t>31</w:t>
      </w:r>
    </w:p>
    <w:p w14:paraId="4E2DADA4">
      <w:pPr>
        <w:pStyle w:val="17"/>
        <w:tabs>
          <w:tab w:val="right" w:leader="hyphen" w:pos="8504"/>
        </w:tabs>
        <w:spacing w:after="240" w:afterLines="100"/>
        <w:ind w:left="1866" w:leftChars="200" w:right="420" w:rightChars="200" w:hanging="1446" w:hangingChars="400"/>
        <w:rPr>
          <w:rFonts w:hint="default" w:ascii="宋体" w:hAnsi="宋体" w:eastAsia="宋体" w:cs="宋体"/>
          <w:b/>
          <w:bCs/>
          <w:sz w:val="36"/>
          <w:szCs w:val="22"/>
          <w:lang w:val="en-US"/>
        </w:rPr>
      </w:pPr>
      <w:r>
        <w:rPr>
          <w:rFonts w:hint="eastAsia" w:ascii="宋体" w:hAnsi="宋体" w:eastAsia="宋体" w:cs="宋体"/>
          <w:b/>
          <w:bCs/>
          <w:sz w:val="36"/>
        </w:rPr>
        <w:t>第四章  合同草案条款</w:t>
      </w:r>
      <w:r>
        <w:rPr>
          <w:rFonts w:hint="eastAsia" w:ascii="宋体" w:hAnsi="宋体" w:eastAsia="宋体" w:cs="宋体"/>
          <w:b/>
          <w:bCs/>
          <w:sz w:val="36"/>
        </w:rPr>
        <w:tab/>
      </w:r>
      <w:r>
        <w:rPr>
          <w:rFonts w:hint="eastAsia" w:ascii="宋体" w:hAnsi="宋体" w:cs="宋体"/>
          <w:b/>
          <w:bCs/>
          <w:sz w:val="36"/>
          <w:lang w:val="en-US" w:eastAsia="zh-CN"/>
        </w:rPr>
        <w:t>37</w:t>
      </w:r>
    </w:p>
    <w:p w14:paraId="52C1D21F">
      <w:pPr>
        <w:pStyle w:val="17"/>
        <w:tabs>
          <w:tab w:val="right" w:leader="hyphen" w:pos="8504"/>
        </w:tabs>
        <w:spacing w:after="240" w:afterLines="100"/>
        <w:ind w:left="1866" w:leftChars="200" w:right="420" w:rightChars="200" w:hanging="1446" w:hangingChars="400"/>
        <w:rPr>
          <w:rFonts w:hint="default" w:ascii="宋体" w:hAnsi="宋体" w:eastAsia="宋体" w:cs="宋体"/>
          <w:b/>
          <w:bCs/>
          <w:sz w:val="36"/>
          <w:szCs w:val="22"/>
          <w:lang w:val="en-US"/>
        </w:rPr>
      </w:pPr>
      <w:r>
        <w:rPr>
          <w:rFonts w:hint="eastAsia" w:ascii="宋体" w:hAnsi="宋体" w:eastAsia="宋体" w:cs="宋体"/>
          <w:b/>
          <w:bCs/>
          <w:sz w:val="36"/>
        </w:rPr>
        <w:t>第五章  响应文件构成及格式</w:t>
      </w:r>
      <w:r>
        <w:rPr>
          <w:rFonts w:hint="eastAsia" w:ascii="宋体" w:hAnsi="宋体" w:eastAsia="宋体" w:cs="宋体"/>
          <w:b/>
          <w:bCs/>
          <w:sz w:val="36"/>
        </w:rPr>
        <w:tab/>
      </w:r>
      <w:r>
        <w:rPr>
          <w:rFonts w:hint="eastAsia" w:ascii="宋体" w:hAnsi="宋体" w:cs="宋体"/>
          <w:b/>
          <w:bCs/>
          <w:sz w:val="36"/>
          <w:lang w:val="en-US" w:eastAsia="zh-CN"/>
        </w:rPr>
        <w:t>43</w:t>
      </w:r>
    </w:p>
    <w:p w14:paraId="7AFCD425">
      <w:pPr>
        <w:tabs>
          <w:tab w:val="right" w:leader="hyphen" w:pos="8504"/>
        </w:tabs>
        <w:spacing w:after="240" w:afterLines="100"/>
        <w:ind w:left="1866" w:leftChars="200" w:right="420" w:rightChars="200" w:hanging="1446" w:hangingChars="400"/>
        <w:rPr>
          <w:rFonts w:hint="eastAsia" w:ascii="宋体" w:hAnsi="宋体" w:eastAsia="宋体" w:cs="宋体"/>
          <w:sz w:val="36"/>
          <w:szCs w:val="36"/>
        </w:rPr>
      </w:pPr>
      <w:r>
        <w:rPr>
          <w:rFonts w:hint="eastAsia" w:ascii="宋体" w:hAnsi="宋体" w:eastAsia="宋体" w:cs="宋体"/>
          <w:b/>
          <w:bCs/>
          <w:sz w:val="36"/>
        </w:rPr>
        <w:fldChar w:fldCharType="end"/>
      </w:r>
    </w:p>
    <w:p w14:paraId="3ED384CC">
      <w:pPr>
        <w:snapToGrid w:val="0"/>
        <w:spacing w:line="400" w:lineRule="atLeast"/>
        <w:jc w:val="center"/>
        <w:rPr>
          <w:rFonts w:hint="eastAsia" w:ascii="宋体" w:hAnsi="宋体" w:eastAsia="宋体" w:cs="宋体"/>
          <w:sz w:val="32"/>
          <w:szCs w:val="32"/>
        </w:rPr>
      </w:pPr>
    </w:p>
    <w:p w14:paraId="51BA3A99">
      <w:pPr>
        <w:tabs>
          <w:tab w:val="left" w:pos="3060"/>
          <w:tab w:val="left" w:pos="7546"/>
        </w:tabs>
        <w:snapToGrid w:val="0"/>
        <w:spacing w:line="72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rPr>
        <w:tab/>
      </w:r>
      <w:r>
        <w:rPr>
          <w:rFonts w:hint="eastAsia" w:ascii="宋体" w:hAnsi="宋体" w:eastAsia="宋体" w:cs="宋体"/>
          <w:b/>
          <w:sz w:val="30"/>
          <w:szCs w:val="30"/>
          <w:lang w:eastAsia="zh-CN"/>
        </w:rPr>
        <w:tab/>
      </w:r>
    </w:p>
    <w:p w14:paraId="10E700F8">
      <w:pPr>
        <w:tabs>
          <w:tab w:val="left" w:pos="3060"/>
        </w:tabs>
        <w:snapToGrid w:val="0"/>
        <w:spacing w:line="500" w:lineRule="exact"/>
        <w:ind w:firstLine="562" w:firstLineChars="200"/>
        <w:rPr>
          <w:rFonts w:hint="eastAsia" w:ascii="宋体" w:hAnsi="宋体" w:eastAsia="宋体" w:cs="宋体"/>
          <w:b/>
          <w:sz w:val="28"/>
          <w:szCs w:val="28"/>
        </w:rPr>
        <w:sectPr>
          <w:footerReference r:id="rId9" w:type="default"/>
          <w:pgSz w:w="11906" w:h="16838"/>
          <w:pgMar w:top="-1712" w:right="1417" w:bottom="1712" w:left="1587" w:header="992" w:footer="430"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宋体" w:hAnsi="宋体" w:eastAsia="宋体" w:cs="宋体"/>
          <w:b/>
          <w:sz w:val="28"/>
          <w:szCs w:val="28"/>
        </w:rPr>
        <w:tab/>
      </w:r>
    </w:p>
    <w:p w14:paraId="111F5D90">
      <w:pPr>
        <w:pStyle w:val="5"/>
        <w:numPr>
          <w:ilvl w:val="0"/>
          <w:numId w:val="1"/>
        </w:numPr>
        <w:snapToGrid w:val="0"/>
        <w:spacing w:line="500" w:lineRule="exact"/>
        <w:rPr>
          <w:rFonts w:hint="eastAsia" w:ascii="宋体" w:hAnsi="宋体" w:eastAsia="宋体" w:cs="宋体"/>
        </w:rPr>
      </w:pPr>
      <w:r>
        <w:rPr>
          <w:rFonts w:hint="eastAsia" w:ascii="宋体" w:hAnsi="宋体" w:eastAsia="宋体" w:cs="宋体"/>
          <w:szCs w:val="30"/>
        </w:rPr>
        <w:t xml:space="preserve"> 磋商邀请函</w:t>
      </w:r>
    </w:p>
    <w:p w14:paraId="56FF24D1">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kern w:val="0"/>
          <w:sz w:val="24"/>
          <w:szCs w:val="24"/>
          <w:lang w:val="en-US" w:eastAsia="zh-CN" w:bidi="ar"/>
        </w:rPr>
      </w:pPr>
      <w:r>
        <w:rPr>
          <w:rFonts w:hint="eastAsia" w:ascii="宋体" w:hAnsi="宋体" w:eastAsia="宋体" w:cs="宋体"/>
          <w:b w:val="0"/>
          <w:bCs w:val="0"/>
          <w:sz w:val="30"/>
          <w:szCs w:val="30"/>
          <w:u w:val="none" w:color="auto"/>
          <w:lang w:val="en-US" w:eastAsia="zh-CN"/>
        </w:rPr>
        <w:t xml:space="preserve"> </w:t>
      </w:r>
      <w:r>
        <w:rPr>
          <w:rFonts w:hint="eastAsia" w:ascii="宋体" w:hAnsi="宋体" w:eastAsia="宋体" w:cs="宋体"/>
          <w:b w:val="0"/>
          <w:bCs w:val="0"/>
          <w:sz w:val="28"/>
          <w:szCs w:val="28"/>
          <w:u w:val="none" w:color="auto"/>
          <w:lang w:val="en-US" w:eastAsia="zh-CN"/>
        </w:rPr>
        <w:t xml:space="preserve">   </w:t>
      </w:r>
      <w:r>
        <w:rPr>
          <w:rFonts w:hint="eastAsia" w:ascii="宋体" w:hAnsi="宋体" w:eastAsia="宋体" w:cs="宋体"/>
          <w:kern w:val="0"/>
          <w:sz w:val="24"/>
          <w:szCs w:val="24"/>
          <w:lang w:val="en-US" w:eastAsia="zh-CN" w:bidi="ar"/>
        </w:rPr>
        <w:t>延安市甘泉县政府采购中心受</w:t>
      </w:r>
      <w:r>
        <w:rPr>
          <w:rFonts w:hint="eastAsia" w:ascii="宋体" w:hAnsi="宋体" w:cs="宋体"/>
          <w:b/>
          <w:bCs/>
          <w:kern w:val="0"/>
          <w:sz w:val="24"/>
          <w:szCs w:val="24"/>
          <w:lang w:val="en-US" w:eastAsia="zh-CN" w:bidi="ar"/>
        </w:rPr>
        <w:t>甘泉县高级中学</w:t>
      </w:r>
      <w:r>
        <w:rPr>
          <w:rFonts w:hint="eastAsia" w:ascii="宋体" w:hAnsi="宋体" w:eastAsia="宋体" w:cs="宋体"/>
          <w:kern w:val="0"/>
          <w:sz w:val="24"/>
          <w:szCs w:val="24"/>
          <w:lang w:val="en-US" w:eastAsia="zh-CN" w:bidi="ar"/>
        </w:rPr>
        <w:t>委托，经政府采购管理部门批准，按照政府采购程序，拟就</w:t>
      </w:r>
      <w:r>
        <w:rPr>
          <w:rFonts w:hint="eastAsia" w:ascii="宋体" w:hAnsi="宋体" w:cs="宋体"/>
          <w:b/>
          <w:bCs/>
          <w:kern w:val="0"/>
          <w:sz w:val="24"/>
          <w:szCs w:val="24"/>
          <w:lang w:val="en-US" w:eastAsia="zh-CN" w:bidi="ar"/>
        </w:rPr>
        <w:t>户外LED全彩屏项目</w:t>
      </w:r>
      <w:r>
        <w:rPr>
          <w:rFonts w:hint="eastAsia" w:ascii="宋体" w:hAnsi="宋体" w:eastAsia="宋体" w:cs="宋体"/>
          <w:kern w:val="0"/>
          <w:sz w:val="24"/>
          <w:szCs w:val="24"/>
          <w:lang w:val="en-US" w:eastAsia="zh-CN" w:bidi="ar"/>
        </w:rPr>
        <w:t>采用</w:t>
      </w:r>
      <w:r>
        <w:rPr>
          <w:rFonts w:hint="eastAsia" w:ascii="宋体" w:hAnsi="宋体" w:eastAsia="宋体" w:cs="宋体"/>
          <w:b/>
          <w:bCs/>
          <w:kern w:val="0"/>
          <w:sz w:val="24"/>
          <w:szCs w:val="24"/>
          <w:lang w:val="en-US" w:eastAsia="zh-CN" w:bidi="ar"/>
        </w:rPr>
        <w:t>竞争性磋商</w:t>
      </w:r>
      <w:r>
        <w:rPr>
          <w:rFonts w:hint="eastAsia" w:ascii="宋体" w:hAnsi="宋体" w:eastAsia="宋体" w:cs="宋体"/>
          <w:kern w:val="0"/>
          <w:sz w:val="24"/>
          <w:szCs w:val="24"/>
          <w:lang w:val="en-US" w:eastAsia="zh-CN" w:bidi="ar"/>
        </w:rPr>
        <w:t>方式实施政府集中采购，欢迎符合资格条件的、有能力提供本项目所需货物的</w:t>
      </w:r>
      <w:r>
        <w:rPr>
          <w:rFonts w:hint="eastAsia" w:ascii="宋体" w:hAnsi="宋体" w:cs="宋体"/>
          <w:kern w:val="0"/>
          <w:sz w:val="24"/>
          <w:szCs w:val="24"/>
          <w:lang w:val="en-US" w:eastAsia="zh-CN" w:bidi="ar"/>
        </w:rPr>
        <w:t>供应商</w:t>
      </w:r>
      <w:r>
        <w:rPr>
          <w:rFonts w:hint="eastAsia" w:ascii="宋体" w:hAnsi="宋体" w:eastAsia="宋体" w:cs="宋体"/>
          <w:kern w:val="0"/>
          <w:sz w:val="24"/>
          <w:szCs w:val="24"/>
          <w:lang w:val="en-US" w:eastAsia="zh-CN" w:bidi="ar"/>
        </w:rPr>
        <w:t>参加磋商。</w:t>
      </w:r>
    </w:p>
    <w:p w14:paraId="6F3AF01B">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一、项目基本情况</w:t>
      </w:r>
    </w:p>
    <w:p w14:paraId="75DC2644">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项目编号：</w:t>
      </w:r>
      <w:r>
        <w:rPr>
          <w:rFonts w:hint="eastAsia" w:ascii="宋体" w:hAnsi="宋体" w:cs="宋体"/>
          <w:kern w:val="0"/>
          <w:sz w:val="24"/>
          <w:szCs w:val="24"/>
          <w:lang w:val="en-US" w:eastAsia="zh-CN" w:bidi="ar"/>
        </w:rPr>
        <w:t>GZC2024-CS-069</w:t>
      </w:r>
    </w:p>
    <w:p w14:paraId="682DF1AA">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项目名称：</w:t>
      </w:r>
      <w:r>
        <w:rPr>
          <w:rFonts w:hint="eastAsia" w:ascii="宋体" w:hAnsi="宋体" w:cs="宋体"/>
          <w:kern w:val="0"/>
          <w:sz w:val="24"/>
          <w:szCs w:val="24"/>
          <w:lang w:val="en-US" w:eastAsia="zh-CN" w:bidi="ar"/>
        </w:rPr>
        <w:t>户外LED全彩屏项目</w:t>
      </w:r>
      <w:r>
        <w:rPr>
          <w:rFonts w:hint="eastAsia" w:ascii="宋体" w:hAnsi="宋体" w:eastAsia="宋体" w:cs="宋体"/>
          <w:kern w:val="0"/>
          <w:sz w:val="24"/>
          <w:szCs w:val="24"/>
          <w:lang w:val="en-US" w:eastAsia="zh-CN" w:bidi="ar"/>
        </w:rPr>
        <w:t>采购方式：竞争性磋商</w:t>
      </w:r>
    </w:p>
    <w:p w14:paraId="74F8DA4E">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预算金额：</w:t>
      </w:r>
      <w:r>
        <w:rPr>
          <w:rFonts w:hint="eastAsia" w:ascii="宋体" w:hAnsi="宋体" w:cs="宋体"/>
          <w:kern w:val="0"/>
          <w:sz w:val="24"/>
          <w:szCs w:val="24"/>
          <w:lang w:val="en-US" w:eastAsia="zh-CN" w:bidi="ar"/>
        </w:rPr>
        <w:t>450,000.00</w:t>
      </w:r>
      <w:r>
        <w:rPr>
          <w:rFonts w:hint="eastAsia" w:ascii="宋体" w:hAnsi="宋体" w:eastAsia="宋体" w:cs="宋体"/>
          <w:kern w:val="0"/>
          <w:sz w:val="24"/>
          <w:szCs w:val="24"/>
          <w:lang w:val="en-US" w:eastAsia="zh-CN" w:bidi="ar"/>
        </w:rPr>
        <w:t>元</w:t>
      </w:r>
    </w:p>
    <w:p w14:paraId="4BB05A68">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采购需求：</w:t>
      </w:r>
    </w:p>
    <w:p w14:paraId="739BB875">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合同包1(</w:t>
      </w:r>
      <w:r>
        <w:rPr>
          <w:rFonts w:hint="eastAsia" w:ascii="宋体" w:hAnsi="宋体" w:cs="宋体"/>
          <w:kern w:val="0"/>
          <w:sz w:val="24"/>
          <w:szCs w:val="24"/>
          <w:lang w:val="en-US" w:eastAsia="zh-CN" w:bidi="ar"/>
        </w:rPr>
        <w:t>户外LED全彩屏项目</w:t>
      </w:r>
      <w:r>
        <w:rPr>
          <w:rFonts w:hint="eastAsia" w:ascii="宋体" w:hAnsi="宋体" w:eastAsia="宋体" w:cs="宋体"/>
          <w:kern w:val="0"/>
          <w:sz w:val="24"/>
          <w:szCs w:val="24"/>
          <w:lang w:val="en-US" w:eastAsia="zh-CN" w:bidi="ar"/>
        </w:rPr>
        <w:t>):</w:t>
      </w:r>
    </w:p>
    <w:p w14:paraId="464FCCB1">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合同包预算金额：</w:t>
      </w:r>
      <w:r>
        <w:rPr>
          <w:rFonts w:hint="eastAsia" w:ascii="宋体" w:hAnsi="宋体" w:cs="宋体"/>
          <w:kern w:val="0"/>
          <w:sz w:val="24"/>
          <w:szCs w:val="24"/>
          <w:lang w:val="en-US" w:eastAsia="zh-CN" w:bidi="ar"/>
        </w:rPr>
        <w:t>450,000.00</w:t>
      </w:r>
      <w:r>
        <w:rPr>
          <w:rFonts w:hint="eastAsia" w:ascii="宋体" w:hAnsi="宋体" w:eastAsia="宋体" w:cs="宋体"/>
          <w:kern w:val="0"/>
          <w:sz w:val="24"/>
          <w:szCs w:val="24"/>
          <w:lang w:val="en-US" w:eastAsia="zh-CN" w:bidi="ar"/>
        </w:rPr>
        <w:t>元</w:t>
      </w:r>
    </w:p>
    <w:p w14:paraId="23EF3A5E">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合同包最高限价：</w:t>
      </w:r>
      <w:r>
        <w:rPr>
          <w:rFonts w:hint="eastAsia" w:ascii="宋体" w:hAnsi="宋体" w:cs="宋体"/>
          <w:kern w:val="0"/>
          <w:sz w:val="24"/>
          <w:szCs w:val="24"/>
          <w:lang w:val="en-US" w:eastAsia="zh-CN" w:bidi="ar"/>
        </w:rPr>
        <w:t>450,000.00</w:t>
      </w:r>
      <w:r>
        <w:rPr>
          <w:rFonts w:hint="eastAsia" w:ascii="宋体" w:hAnsi="宋体" w:eastAsia="宋体" w:cs="宋体"/>
          <w:kern w:val="0"/>
          <w:sz w:val="24"/>
          <w:szCs w:val="24"/>
          <w:lang w:val="en-US" w:eastAsia="zh-CN" w:bidi="ar"/>
        </w:rPr>
        <w:t>元</w:t>
      </w:r>
    </w:p>
    <w:tbl>
      <w:tblPr>
        <w:tblStyle w:val="21"/>
        <w:tblW w:w="95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4"/>
        <w:gridCol w:w="1294"/>
        <w:gridCol w:w="1785"/>
        <w:gridCol w:w="1215"/>
        <w:gridCol w:w="1545"/>
        <w:gridCol w:w="1391"/>
        <w:gridCol w:w="1384"/>
      </w:tblGrid>
      <w:tr w14:paraId="528383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03" w:hRule="atLeast"/>
          <w:tblHeader/>
        </w:trPr>
        <w:tc>
          <w:tcPr>
            <w:tcW w:w="9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FB86D1">
            <w:pPr>
              <w:keepNext w:val="0"/>
              <w:keepLines w:val="0"/>
              <w:widowControl/>
              <w:suppressLineNumbers w:val="0"/>
              <w:wordWrap w:val="0"/>
              <w:spacing w:before="0" w:beforeAutospacing="0" w:after="0" w:afterAutospacing="0" w:line="360" w:lineRule="atLeast"/>
              <w:ind w:left="0" w:right="0"/>
              <w:jc w:val="center"/>
              <w:rPr>
                <w:rFonts w:ascii="Calibri" w:hAnsi="Calibri" w:eastAsia="宋体" w:cs="Times New Roman"/>
                <w:b/>
                <w:bCs/>
                <w:sz w:val="21"/>
                <w:szCs w:val="21"/>
              </w:rPr>
            </w:pPr>
            <w:r>
              <w:rPr>
                <w:rFonts w:ascii="宋体" w:hAnsi="宋体" w:eastAsia="宋体" w:cs="宋体"/>
                <w:b/>
                <w:bCs/>
                <w:kern w:val="0"/>
                <w:sz w:val="21"/>
                <w:szCs w:val="21"/>
                <w:lang w:val="en-US" w:eastAsia="zh-CN" w:bidi="ar"/>
              </w:rPr>
              <w:t>品目号</w:t>
            </w:r>
          </w:p>
        </w:tc>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F3272F">
            <w:pPr>
              <w:keepNext w:val="0"/>
              <w:keepLines w:val="0"/>
              <w:widowControl/>
              <w:suppressLineNumbers w:val="0"/>
              <w:wordWrap w:val="0"/>
              <w:spacing w:before="0" w:beforeAutospacing="0" w:after="0" w:afterAutospacing="0" w:line="360" w:lineRule="atLeast"/>
              <w:ind w:left="0" w:right="0"/>
              <w:jc w:val="center"/>
              <w:rPr>
                <w:rFonts w:ascii="Calibri" w:hAnsi="Calibri" w:eastAsia="宋体" w:cs="Times New Roman"/>
                <w:b/>
                <w:bCs/>
                <w:sz w:val="21"/>
                <w:szCs w:val="21"/>
              </w:rPr>
            </w:pPr>
            <w:r>
              <w:rPr>
                <w:rFonts w:ascii="宋体" w:hAnsi="宋体" w:eastAsia="宋体" w:cs="宋体"/>
                <w:b/>
                <w:bCs/>
                <w:kern w:val="0"/>
                <w:sz w:val="21"/>
                <w:szCs w:val="21"/>
                <w:lang w:val="en-US" w:eastAsia="zh-CN" w:bidi="ar"/>
              </w:rPr>
              <w:t>品目名称</w:t>
            </w:r>
          </w:p>
        </w:tc>
        <w:tc>
          <w:tcPr>
            <w:tcW w:w="17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81B8A9">
            <w:pPr>
              <w:keepNext w:val="0"/>
              <w:keepLines w:val="0"/>
              <w:widowControl/>
              <w:suppressLineNumbers w:val="0"/>
              <w:wordWrap w:val="0"/>
              <w:spacing w:before="0" w:beforeAutospacing="0" w:after="0" w:afterAutospacing="0" w:line="360" w:lineRule="atLeast"/>
              <w:ind w:left="0" w:right="0"/>
              <w:jc w:val="center"/>
              <w:rPr>
                <w:rFonts w:ascii="Calibri" w:hAnsi="Calibri" w:eastAsia="宋体" w:cs="Times New Roman"/>
                <w:b/>
                <w:bCs/>
                <w:sz w:val="21"/>
                <w:szCs w:val="21"/>
              </w:rPr>
            </w:pPr>
            <w:r>
              <w:rPr>
                <w:rFonts w:ascii="宋体" w:hAnsi="宋体" w:eastAsia="宋体" w:cs="宋体"/>
                <w:b/>
                <w:bCs/>
                <w:kern w:val="0"/>
                <w:sz w:val="21"/>
                <w:szCs w:val="21"/>
                <w:lang w:val="en-US" w:eastAsia="zh-CN" w:bidi="ar"/>
              </w:rPr>
              <w:t>采购标的</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3212C8">
            <w:pPr>
              <w:keepNext w:val="0"/>
              <w:keepLines w:val="0"/>
              <w:widowControl/>
              <w:suppressLineNumbers w:val="0"/>
              <w:wordWrap w:val="0"/>
              <w:spacing w:before="0" w:beforeAutospacing="0" w:after="0" w:afterAutospacing="0" w:line="360" w:lineRule="atLeast"/>
              <w:ind w:left="0" w:right="0"/>
              <w:jc w:val="center"/>
              <w:rPr>
                <w:rFonts w:ascii="Calibri" w:hAnsi="Calibri" w:eastAsia="宋体" w:cs="Times New Roman"/>
                <w:b/>
                <w:bCs/>
                <w:sz w:val="21"/>
                <w:szCs w:val="21"/>
              </w:rPr>
            </w:pPr>
            <w:r>
              <w:rPr>
                <w:rFonts w:ascii="宋体" w:hAnsi="宋体" w:eastAsia="宋体" w:cs="宋体"/>
                <w:b/>
                <w:bCs/>
                <w:kern w:val="0"/>
                <w:sz w:val="21"/>
                <w:szCs w:val="21"/>
                <w:lang w:val="en-US" w:eastAsia="zh-CN" w:bidi="ar"/>
              </w:rPr>
              <w:t>数量（单位）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908EE9">
            <w:pPr>
              <w:keepNext w:val="0"/>
              <w:keepLines w:val="0"/>
              <w:widowControl/>
              <w:suppressLineNumbers w:val="0"/>
              <w:wordWrap w:val="0"/>
              <w:spacing w:before="0" w:beforeAutospacing="0" w:after="0" w:afterAutospacing="0" w:line="360" w:lineRule="atLeast"/>
              <w:ind w:left="0" w:right="0"/>
              <w:jc w:val="center"/>
              <w:rPr>
                <w:rFonts w:ascii="Calibri" w:hAnsi="Calibri" w:eastAsia="宋体" w:cs="Times New Roman"/>
                <w:b/>
                <w:bCs/>
                <w:sz w:val="21"/>
                <w:szCs w:val="21"/>
              </w:rPr>
            </w:pPr>
            <w:r>
              <w:rPr>
                <w:rFonts w:ascii="宋体" w:hAnsi="宋体" w:eastAsia="宋体" w:cs="宋体"/>
                <w:b/>
                <w:bCs/>
                <w:kern w:val="0"/>
                <w:sz w:val="21"/>
                <w:szCs w:val="21"/>
                <w:lang w:val="en-US" w:eastAsia="zh-CN" w:bidi="ar"/>
              </w:rPr>
              <w:t>技术规格、参数及要求</w:t>
            </w:r>
          </w:p>
        </w:tc>
        <w:tc>
          <w:tcPr>
            <w:tcW w:w="13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72312D">
            <w:pPr>
              <w:keepNext w:val="0"/>
              <w:keepLines w:val="0"/>
              <w:widowControl/>
              <w:suppressLineNumbers w:val="0"/>
              <w:wordWrap w:val="0"/>
              <w:spacing w:before="0" w:beforeAutospacing="0" w:after="0" w:afterAutospacing="0" w:line="360" w:lineRule="atLeast"/>
              <w:ind w:left="0" w:right="0"/>
              <w:jc w:val="center"/>
              <w:rPr>
                <w:rFonts w:ascii="Calibri" w:hAnsi="Calibri" w:eastAsia="宋体" w:cs="Times New Roman"/>
                <w:b/>
                <w:bCs/>
                <w:sz w:val="21"/>
                <w:szCs w:val="21"/>
              </w:rPr>
            </w:pPr>
            <w:r>
              <w:rPr>
                <w:rFonts w:ascii="宋体" w:hAnsi="宋体" w:eastAsia="宋体" w:cs="宋体"/>
                <w:b/>
                <w:bCs/>
                <w:kern w:val="0"/>
                <w:sz w:val="21"/>
                <w:szCs w:val="21"/>
                <w:lang w:val="en-US" w:eastAsia="zh-CN" w:bidi="ar"/>
              </w:rPr>
              <w:t>品目预算(元)</w:t>
            </w:r>
          </w:p>
        </w:tc>
        <w:tc>
          <w:tcPr>
            <w:tcW w:w="13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FE225A">
            <w:pPr>
              <w:keepNext w:val="0"/>
              <w:keepLines w:val="0"/>
              <w:widowControl/>
              <w:suppressLineNumbers w:val="0"/>
              <w:wordWrap w:val="0"/>
              <w:spacing w:before="0" w:beforeAutospacing="0" w:after="0" w:afterAutospacing="0" w:line="360" w:lineRule="atLeast"/>
              <w:ind w:left="0" w:right="0"/>
              <w:jc w:val="center"/>
              <w:rPr>
                <w:rFonts w:ascii="Calibri" w:hAnsi="Calibri" w:eastAsia="宋体" w:cs="Times New Roman"/>
                <w:b/>
                <w:bCs/>
                <w:sz w:val="21"/>
                <w:szCs w:val="21"/>
              </w:rPr>
            </w:pPr>
            <w:r>
              <w:rPr>
                <w:rFonts w:ascii="宋体" w:hAnsi="宋体" w:eastAsia="宋体" w:cs="宋体"/>
                <w:b/>
                <w:bCs/>
                <w:kern w:val="0"/>
                <w:sz w:val="21"/>
                <w:szCs w:val="21"/>
                <w:lang w:val="en-US" w:eastAsia="zh-CN" w:bidi="ar"/>
              </w:rPr>
              <w:t>最高限价(元)</w:t>
            </w:r>
          </w:p>
        </w:tc>
      </w:tr>
      <w:tr w14:paraId="4F5CF4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8" w:hRule="atLeast"/>
        </w:trPr>
        <w:tc>
          <w:tcPr>
            <w:tcW w:w="9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ED4381">
            <w:pPr>
              <w:keepNext w:val="0"/>
              <w:keepLines w:val="0"/>
              <w:widowControl/>
              <w:suppressLineNumbers w:val="0"/>
              <w:wordWrap w:val="0"/>
              <w:spacing w:before="0" w:beforeAutospacing="0" w:after="0" w:afterAutospacing="0" w:line="360" w:lineRule="atLeast"/>
              <w:ind w:left="0" w:leftChars="0" w:right="0" w:rightChars="0"/>
              <w:jc w:val="center"/>
              <w:rPr>
                <w:rFonts w:ascii="Calibri" w:hAnsi="Calibri" w:eastAsia="宋体" w:cs="Times New Roman"/>
                <w:sz w:val="21"/>
                <w:szCs w:val="21"/>
              </w:rPr>
            </w:pPr>
            <w:r>
              <w:rPr>
                <w:rFonts w:ascii="宋体" w:hAnsi="宋体" w:eastAsia="宋体" w:cs="宋体"/>
                <w:kern w:val="0"/>
                <w:sz w:val="21"/>
                <w:szCs w:val="21"/>
                <w:lang w:val="en-US" w:eastAsia="zh-CN" w:bidi="ar"/>
              </w:rPr>
              <w:t>1-1</w:t>
            </w:r>
          </w:p>
        </w:tc>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5B8537">
            <w:pPr>
              <w:keepNext w:val="0"/>
              <w:keepLines w:val="0"/>
              <w:widowControl/>
              <w:suppressLineNumbers w:val="0"/>
              <w:wordWrap w:val="0"/>
              <w:spacing w:before="0" w:beforeAutospacing="0" w:after="0" w:afterAutospacing="0" w:line="360" w:lineRule="atLeast"/>
              <w:ind w:left="0" w:leftChars="0" w:right="0" w:rightChars="0"/>
              <w:jc w:val="center"/>
              <w:rPr>
                <w:rFonts w:ascii="Calibri" w:hAnsi="Calibri" w:eastAsia="宋体" w:cs="Times New Roman"/>
                <w:sz w:val="21"/>
                <w:szCs w:val="21"/>
              </w:rPr>
            </w:pPr>
            <w:r>
              <w:rPr>
                <w:rFonts w:ascii="宋体" w:hAnsi="宋体" w:eastAsia="宋体" w:cs="宋体"/>
                <w:kern w:val="0"/>
                <w:sz w:val="21"/>
                <w:szCs w:val="21"/>
                <w:lang w:val="en-US" w:eastAsia="zh-CN" w:bidi="ar"/>
              </w:rPr>
              <w:t>LED显示屏</w:t>
            </w:r>
          </w:p>
        </w:tc>
        <w:tc>
          <w:tcPr>
            <w:tcW w:w="17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E3EFF3">
            <w:pPr>
              <w:keepNext w:val="0"/>
              <w:keepLines w:val="0"/>
              <w:widowControl/>
              <w:suppressLineNumbers w:val="0"/>
              <w:wordWrap w:val="0"/>
              <w:spacing w:before="0" w:beforeAutospacing="0" w:after="0" w:afterAutospacing="0" w:line="360" w:lineRule="atLeast"/>
              <w:ind w:left="0" w:leftChars="0" w:right="0" w:rightChars="0"/>
              <w:jc w:val="center"/>
              <w:rPr>
                <w:rFonts w:ascii="Calibri" w:hAnsi="Calibri" w:eastAsia="宋体" w:cs="Times New Roman"/>
                <w:sz w:val="21"/>
                <w:szCs w:val="21"/>
              </w:rPr>
            </w:pPr>
            <w:r>
              <w:rPr>
                <w:rFonts w:ascii="宋体" w:hAnsi="宋体" w:eastAsia="宋体" w:cs="宋体"/>
                <w:kern w:val="0"/>
                <w:sz w:val="21"/>
                <w:szCs w:val="21"/>
                <w:lang w:val="en-US" w:eastAsia="zh-CN" w:bidi="ar"/>
              </w:rPr>
              <w:t>户外LED全彩屏</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BDC182">
            <w:pPr>
              <w:keepNext w:val="0"/>
              <w:keepLines w:val="0"/>
              <w:widowControl/>
              <w:suppressLineNumbers w:val="0"/>
              <w:wordWrap w:val="0"/>
              <w:spacing w:before="0" w:beforeAutospacing="0" w:after="0" w:afterAutospacing="0" w:line="360" w:lineRule="atLeast"/>
              <w:ind w:left="0" w:leftChars="0" w:right="0" w:rightChars="0"/>
              <w:jc w:val="center"/>
              <w:rPr>
                <w:rFonts w:ascii="Calibri" w:hAnsi="Calibri" w:eastAsia="宋体" w:cs="Times New Roman"/>
                <w:sz w:val="21"/>
                <w:szCs w:val="21"/>
              </w:rPr>
            </w:pPr>
            <w:r>
              <w:rPr>
                <w:rFonts w:ascii="宋体" w:hAnsi="宋体" w:eastAsia="宋体" w:cs="宋体"/>
                <w:kern w:val="0"/>
                <w:sz w:val="21"/>
                <w:szCs w:val="21"/>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A9A1C7">
            <w:pPr>
              <w:keepNext w:val="0"/>
              <w:keepLines w:val="0"/>
              <w:widowControl/>
              <w:suppressLineNumbers w:val="0"/>
              <w:wordWrap w:val="0"/>
              <w:spacing w:before="0" w:beforeAutospacing="0" w:after="0" w:afterAutospacing="0" w:line="360" w:lineRule="atLeast"/>
              <w:ind w:left="0" w:leftChars="0" w:right="0" w:rightChars="0"/>
              <w:jc w:val="center"/>
              <w:rPr>
                <w:rFonts w:ascii="Calibri" w:hAnsi="Calibri" w:eastAsia="宋体" w:cs="Times New Roman"/>
                <w:sz w:val="21"/>
                <w:szCs w:val="21"/>
              </w:rPr>
            </w:pPr>
            <w:r>
              <w:rPr>
                <w:rFonts w:ascii="宋体" w:hAnsi="宋体" w:eastAsia="宋体" w:cs="宋体"/>
                <w:kern w:val="0"/>
                <w:sz w:val="21"/>
                <w:szCs w:val="21"/>
                <w:lang w:val="en-US" w:eastAsia="zh-CN" w:bidi="ar"/>
              </w:rPr>
              <w:t>详见采购文件</w:t>
            </w:r>
          </w:p>
        </w:tc>
        <w:tc>
          <w:tcPr>
            <w:tcW w:w="13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3AC72F">
            <w:pPr>
              <w:keepNext w:val="0"/>
              <w:keepLines w:val="0"/>
              <w:widowControl/>
              <w:suppressLineNumbers w:val="0"/>
              <w:wordWrap/>
              <w:spacing w:before="0" w:beforeAutospacing="0" w:after="0" w:afterAutospacing="0" w:line="360" w:lineRule="atLeast"/>
              <w:ind w:left="0" w:leftChars="0" w:right="0" w:rightChars="0"/>
              <w:jc w:val="right"/>
              <w:rPr>
                <w:rFonts w:ascii="Calibri" w:hAnsi="Calibri" w:eastAsia="宋体" w:cs="Times New Roman"/>
                <w:sz w:val="21"/>
                <w:szCs w:val="21"/>
              </w:rPr>
            </w:pPr>
            <w:r>
              <w:rPr>
                <w:rFonts w:hint="eastAsia" w:ascii="宋体" w:hAnsi="宋体" w:eastAsia="宋体" w:cs="宋体"/>
                <w:kern w:val="0"/>
                <w:sz w:val="21"/>
                <w:szCs w:val="21"/>
                <w:lang w:val="en-US" w:eastAsia="zh-CN" w:bidi="ar"/>
              </w:rPr>
              <w:t>450,000.00</w:t>
            </w:r>
          </w:p>
        </w:tc>
        <w:tc>
          <w:tcPr>
            <w:tcW w:w="13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2A23E6">
            <w:pPr>
              <w:keepNext w:val="0"/>
              <w:keepLines w:val="0"/>
              <w:widowControl/>
              <w:suppressLineNumbers w:val="0"/>
              <w:wordWrap/>
              <w:spacing w:before="0" w:beforeAutospacing="0" w:after="0" w:afterAutospacing="0" w:line="360" w:lineRule="atLeast"/>
              <w:ind w:left="0" w:leftChars="0" w:right="0" w:rightChars="0"/>
              <w:jc w:val="right"/>
              <w:rPr>
                <w:rFonts w:ascii="Calibri" w:hAnsi="Calibri" w:eastAsia="宋体" w:cs="Times New Roman"/>
                <w:sz w:val="21"/>
                <w:szCs w:val="21"/>
              </w:rPr>
            </w:pPr>
            <w:r>
              <w:rPr>
                <w:rFonts w:hint="eastAsia" w:ascii="宋体" w:hAnsi="宋体" w:eastAsia="宋体" w:cs="宋体"/>
                <w:kern w:val="0"/>
                <w:sz w:val="21"/>
                <w:szCs w:val="21"/>
                <w:lang w:val="en-US" w:eastAsia="zh-CN" w:bidi="ar"/>
              </w:rPr>
              <w:t>450,000.00</w:t>
            </w:r>
          </w:p>
        </w:tc>
      </w:tr>
    </w:tbl>
    <w:p w14:paraId="205754D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本合同包不接受联合体投标</w:t>
      </w:r>
    </w:p>
    <w:p w14:paraId="4DE4F64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合同履行期限：详见磋商文件要求</w:t>
      </w:r>
    </w:p>
    <w:p w14:paraId="1E2A596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二、申请人的资格要求：</w:t>
      </w:r>
    </w:p>
    <w:p w14:paraId="6A34AE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1.满足《</w:t>
      </w:r>
      <w:r>
        <w:rPr>
          <w:rFonts w:hint="eastAsia" w:cs="宋体"/>
          <w:kern w:val="0"/>
          <w:sz w:val="24"/>
          <w:szCs w:val="24"/>
          <w:lang w:val="en-US" w:eastAsia="zh-CN" w:bidi="ar"/>
        </w:rPr>
        <w:t>中华人民共和国政府采购法</w:t>
      </w:r>
      <w:r>
        <w:rPr>
          <w:rFonts w:hint="eastAsia" w:ascii="宋体" w:hAnsi="宋体" w:eastAsia="宋体" w:cs="宋体"/>
          <w:kern w:val="0"/>
          <w:sz w:val="24"/>
          <w:szCs w:val="24"/>
          <w:lang w:val="en-US" w:eastAsia="zh-CN" w:bidi="ar"/>
        </w:rPr>
        <w:t>》第二十二条规定;</w:t>
      </w:r>
    </w:p>
    <w:p w14:paraId="1355C5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2.落实政府采购政策需满足的资格要求：</w:t>
      </w:r>
    </w:p>
    <w:p w14:paraId="2DB8209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合同包1(</w:t>
      </w:r>
      <w:r>
        <w:rPr>
          <w:rFonts w:hint="eastAsia" w:cs="宋体"/>
          <w:kern w:val="0"/>
          <w:sz w:val="24"/>
          <w:szCs w:val="24"/>
          <w:lang w:val="en-US" w:eastAsia="zh-CN" w:bidi="ar"/>
        </w:rPr>
        <w:t>户外LED全彩屏项目</w:t>
      </w:r>
      <w:r>
        <w:rPr>
          <w:rFonts w:hint="eastAsia" w:ascii="宋体" w:hAnsi="宋体" w:eastAsia="宋体" w:cs="宋体"/>
          <w:kern w:val="0"/>
          <w:sz w:val="24"/>
          <w:szCs w:val="24"/>
          <w:lang w:val="en-US" w:eastAsia="zh-CN" w:bidi="ar"/>
        </w:rPr>
        <w:t>)落实政府采购政策需满足的资格要求如下:</w:t>
      </w:r>
    </w:p>
    <w:p w14:paraId="7BDBD39A">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342" w:right="0" w:rightChars="0"/>
        <w:jc w:val="both"/>
        <w:textAlignment w:val="baseline"/>
        <w:rPr>
          <w:rFonts w:hint="eastAsia" w:ascii="宋体" w:hAnsi="宋体" w:eastAsia="宋体" w:cs="宋体"/>
          <w:kern w:val="0"/>
          <w:sz w:val="24"/>
          <w:szCs w:val="24"/>
          <w:lang w:val="en-US" w:eastAsia="zh-CN" w:bidi="ar"/>
        </w:rPr>
      </w:pPr>
      <w:r>
        <w:rPr>
          <w:rFonts w:hint="eastAsia" w:cs="宋体"/>
          <w:kern w:val="0"/>
          <w:sz w:val="24"/>
          <w:szCs w:val="24"/>
          <w:lang w:val="en-US" w:eastAsia="zh-CN" w:bidi="ar"/>
        </w:rPr>
        <w:t>1.《政府采购促进中小企业发展管理办法》的通知--财库[2020]46号、财政部关于进一步加大政府采购支持中小企业力度的通知（财库﹝2022﹞19号）、陕西省财政厅关于进一步加大政府采购支持中小企业力度的通知（陕财办采〔2022〕5号）； </w:t>
      </w:r>
      <w:r>
        <w:rPr>
          <w:rFonts w:hint="eastAsia" w:cs="宋体"/>
          <w:kern w:val="0"/>
          <w:sz w:val="24"/>
          <w:szCs w:val="24"/>
          <w:lang w:val="en-US" w:eastAsia="zh-CN" w:bidi="ar"/>
        </w:rPr>
        <w:br w:type="textWrapping"/>
      </w:r>
      <w:r>
        <w:rPr>
          <w:rFonts w:hint="eastAsia" w:cs="宋体"/>
          <w:kern w:val="0"/>
          <w:sz w:val="24"/>
          <w:szCs w:val="24"/>
          <w:lang w:val="en-US" w:eastAsia="zh-CN" w:bidi="ar"/>
        </w:rPr>
        <w:t>2.财政部司法部关于政府采购支持监狱企业发展有关问题的通知--财库〔2014〕68号；</w:t>
      </w:r>
      <w:r>
        <w:rPr>
          <w:rFonts w:hint="eastAsia" w:cs="宋体"/>
          <w:kern w:val="0"/>
          <w:sz w:val="24"/>
          <w:szCs w:val="24"/>
          <w:lang w:val="en-US" w:eastAsia="zh-CN" w:bidi="ar"/>
        </w:rPr>
        <w:br w:type="textWrapping"/>
      </w:r>
      <w:r>
        <w:rPr>
          <w:rFonts w:hint="eastAsia" w:cs="宋体"/>
          <w:kern w:val="0"/>
          <w:sz w:val="24"/>
          <w:szCs w:val="24"/>
          <w:lang w:val="en-US" w:eastAsia="zh-CN" w:bidi="ar"/>
        </w:rPr>
        <w:t>3.《国务院办公厅关于建立政府强制采购节能产品制度的通知》--国办发〔2007〕51号；</w:t>
      </w:r>
      <w:r>
        <w:rPr>
          <w:rFonts w:hint="eastAsia" w:cs="宋体"/>
          <w:kern w:val="0"/>
          <w:sz w:val="24"/>
          <w:szCs w:val="24"/>
          <w:lang w:val="en-US" w:eastAsia="zh-CN" w:bidi="ar"/>
        </w:rPr>
        <w:br w:type="textWrapping"/>
      </w:r>
      <w:r>
        <w:rPr>
          <w:rFonts w:hint="eastAsia" w:cs="宋体"/>
          <w:kern w:val="0"/>
          <w:sz w:val="24"/>
          <w:szCs w:val="24"/>
          <w:lang w:val="en-US" w:eastAsia="zh-CN" w:bidi="ar"/>
        </w:rPr>
        <w:t>4.《财政部发展改革委生态环境部市场监督总局关于调整优化节能产品、环境标志产品政府采购执行机制的通知》--（财库[2019] 9号）；</w:t>
      </w:r>
      <w:r>
        <w:rPr>
          <w:rFonts w:hint="eastAsia" w:cs="宋体"/>
          <w:kern w:val="0"/>
          <w:sz w:val="24"/>
          <w:szCs w:val="24"/>
          <w:lang w:val="en-US" w:eastAsia="zh-CN" w:bidi="ar"/>
        </w:rPr>
        <w:br w:type="textWrapping"/>
      </w:r>
      <w:r>
        <w:rPr>
          <w:rFonts w:hint="eastAsia" w:cs="宋体"/>
          <w:kern w:val="0"/>
          <w:sz w:val="24"/>
          <w:szCs w:val="24"/>
          <w:lang w:val="en-US" w:eastAsia="zh-CN" w:bidi="ar"/>
        </w:rPr>
        <w:t>5.《关于印发环境标志产品政府采购品目清单的通知》--（财库〔2019〕18号）；</w:t>
      </w:r>
      <w:r>
        <w:rPr>
          <w:rFonts w:hint="eastAsia" w:cs="宋体"/>
          <w:kern w:val="0"/>
          <w:sz w:val="24"/>
          <w:szCs w:val="24"/>
          <w:lang w:val="en-US" w:eastAsia="zh-CN" w:bidi="ar"/>
        </w:rPr>
        <w:br w:type="textWrapping"/>
      </w:r>
      <w:r>
        <w:rPr>
          <w:rFonts w:hint="eastAsia" w:cs="宋体"/>
          <w:kern w:val="0"/>
          <w:sz w:val="24"/>
          <w:szCs w:val="24"/>
          <w:lang w:val="en-US" w:eastAsia="zh-CN" w:bidi="ar"/>
        </w:rPr>
        <w:t>6.《关于印发节能产品政府采购品目清单的通知》--（财库〔2019〕19号）；</w:t>
      </w:r>
      <w:r>
        <w:rPr>
          <w:rFonts w:hint="eastAsia" w:cs="宋体"/>
          <w:kern w:val="0"/>
          <w:sz w:val="24"/>
          <w:szCs w:val="24"/>
          <w:lang w:val="en-US" w:eastAsia="zh-CN" w:bidi="ar"/>
        </w:rPr>
        <w:br w:type="textWrapping"/>
      </w:r>
      <w:r>
        <w:rPr>
          <w:rFonts w:hint="eastAsia" w:cs="宋体"/>
          <w:kern w:val="0"/>
          <w:sz w:val="24"/>
          <w:szCs w:val="24"/>
          <w:lang w:val="en-US" w:eastAsia="zh-CN" w:bidi="ar"/>
        </w:rPr>
        <w:t>7.《市场监督总局关于发布参与实施政府采购节能产品、环境标志产品认证机构名录的公告》—2019年第16号；</w:t>
      </w:r>
      <w:r>
        <w:rPr>
          <w:rFonts w:hint="eastAsia" w:cs="宋体"/>
          <w:kern w:val="0"/>
          <w:sz w:val="24"/>
          <w:szCs w:val="24"/>
          <w:lang w:val="en-US" w:eastAsia="zh-CN" w:bidi="ar"/>
        </w:rPr>
        <w:br w:type="textWrapping"/>
      </w:r>
      <w:r>
        <w:rPr>
          <w:rFonts w:hint="eastAsia" w:cs="宋体"/>
          <w:kern w:val="0"/>
          <w:sz w:val="24"/>
          <w:szCs w:val="24"/>
          <w:lang w:val="en-US" w:eastAsia="zh-CN" w:bidi="ar"/>
        </w:rPr>
        <w:t>8.《财政部民政部中国残疾人联合会关于促进残疾人就业政府采购政策的通知》--（财库〔2017〕141号）；</w:t>
      </w:r>
      <w:r>
        <w:rPr>
          <w:rFonts w:hint="eastAsia" w:cs="宋体"/>
          <w:kern w:val="0"/>
          <w:sz w:val="24"/>
          <w:szCs w:val="24"/>
          <w:lang w:val="en-US" w:eastAsia="zh-CN" w:bidi="ar"/>
        </w:rPr>
        <w:br w:type="textWrapping"/>
      </w:r>
      <w:r>
        <w:rPr>
          <w:rFonts w:hint="eastAsia" w:cs="宋体"/>
          <w:kern w:val="0"/>
          <w:sz w:val="24"/>
          <w:szCs w:val="24"/>
          <w:lang w:val="en-US" w:eastAsia="zh-CN" w:bidi="ar"/>
        </w:rPr>
        <w:t>9.《关于运用政府采购政策支持乡村产业振兴的通知》（财库〔2021〕19号）；</w:t>
      </w:r>
      <w:r>
        <w:rPr>
          <w:rFonts w:hint="eastAsia" w:cs="宋体"/>
          <w:kern w:val="0"/>
          <w:sz w:val="24"/>
          <w:szCs w:val="24"/>
          <w:lang w:val="en-US" w:eastAsia="zh-CN" w:bidi="ar"/>
        </w:rPr>
        <w:br w:type="textWrapping"/>
      </w:r>
      <w:r>
        <w:rPr>
          <w:rFonts w:hint="eastAsia" w:cs="宋体"/>
          <w:kern w:val="0"/>
          <w:sz w:val="24"/>
          <w:szCs w:val="24"/>
          <w:lang w:val="en-US" w:eastAsia="zh-CN" w:bidi="ar"/>
        </w:rPr>
        <w:t>10.陕西省财政厅关于印发《陕西省中小企业政府采购信用融资办法》（陕财办采〔2018〕23号），《陕西省财政厅关于加快推进我省中小企业政府采购信用融资工作的通知》（陕财办采〔2020〕15号）</w:t>
      </w:r>
      <w:r>
        <w:rPr>
          <w:rFonts w:hint="eastAsia" w:cs="宋体"/>
          <w:kern w:val="0"/>
          <w:sz w:val="24"/>
          <w:szCs w:val="24"/>
          <w:lang w:val="en-US" w:eastAsia="zh-CN" w:bidi="ar"/>
        </w:rPr>
        <w:br w:type="textWrapping"/>
      </w:r>
      <w:r>
        <w:rPr>
          <w:rFonts w:hint="eastAsia" w:cs="宋体"/>
          <w:kern w:val="0"/>
          <w:sz w:val="24"/>
          <w:szCs w:val="24"/>
          <w:lang w:val="en-US" w:eastAsia="zh-CN" w:bidi="ar"/>
        </w:rPr>
        <w:t>11.如有最新颁布的政府采购政策，按最新的文件执行。</w:t>
      </w:r>
    </w:p>
    <w:p w14:paraId="5FD6667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3.本项目的特定资格要求：</w:t>
      </w:r>
    </w:p>
    <w:p w14:paraId="2BA0A23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972" w:firstLineChars="40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合同包1(</w:t>
      </w:r>
      <w:r>
        <w:rPr>
          <w:rFonts w:hint="eastAsia" w:cs="宋体"/>
          <w:kern w:val="0"/>
          <w:sz w:val="24"/>
          <w:szCs w:val="24"/>
          <w:lang w:val="en-US" w:eastAsia="zh-CN" w:bidi="ar"/>
        </w:rPr>
        <w:t>户外LED全彩屏项目</w:t>
      </w:r>
      <w:r>
        <w:rPr>
          <w:rFonts w:hint="eastAsia" w:ascii="宋体" w:hAnsi="宋体" w:eastAsia="宋体" w:cs="宋体"/>
          <w:kern w:val="0"/>
          <w:sz w:val="24"/>
          <w:szCs w:val="24"/>
          <w:lang w:val="en-US" w:eastAsia="zh-CN" w:bidi="ar"/>
        </w:rPr>
        <w:t>)特定资格要求如下:</w:t>
      </w:r>
    </w:p>
    <w:p w14:paraId="1829E9E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972" w:firstLineChars="400"/>
        <w:jc w:val="both"/>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无</w:t>
      </w:r>
    </w:p>
    <w:p w14:paraId="36EC1F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exact"/>
        <w:ind w:left="0" w:right="0" w:firstLine="486"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三、获取</w:t>
      </w:r>
      <w:r>
        <w:rPr>
          <w:rFonts w:hint="eastAsia" w:cs="宋体"/>
          <w:b/>
          <w:bCs/>
          <w:kern w:val="0"/>
          <w:sz w:val="24"/>
          <w:szCs w:val="24"/>
          <w:lang w:val="en-US" w:eastAsia="zh-CN" w:bidi="ar"/>
        </w:rPr>
        <w:t>磋商</w:t>
      </w:r>
      <w:r>
        <w:rPr>
          <w:rFonts w:hint="eastAsia" w:ascii="宋体" w:hAnsi="宋体" w:eastAsia="宋体" w:cs="宋体"/>
          <w:b/>
          <w:bCs/>
          <w:kern w:val="0"/>
          <w:sz w:val="24"/>
          <w:szCs w:val="24"/>
          <w:lang w:val="en-US" w:eastAsia="zh-CN" w:bidi="ar"/>
        </w:rPr>
        <w:t>文件</w:t>
      </w:r>
    </w:p>
    <w:p w14:paraId="04E8F1B8">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时间：</w:t>
      </w:r>
      <w:r>
        <w:rPr>
          <w:rFonts w:hint="eastAsia" w:ascii="宋体" w:hAnsi="宋体" w:cs="宋体"/>
          <w:kern w:val="0"/>
          <w:sz w:val="24"/>
          <w:szCs w:val="24"/>
          <w:lang w:val="en-US" w:eastAsia="zh-CN" w:bidi="ar"/>
        </w:rPr>
        <w:t>2024年12月19日至2024年12月25日</w:t>
      </w:r>
      <w:r>
        <w:rPr>
          <w:rFonts w:hint="eastAsia" w:ascii="宋体" w:hAnsi="宋体" w:eastAsia="宋体" w:cs="宋体"/>
          <w:kern w:val="0"/>
          <w:sz w:val="24"/>
          <w:szCs w:val="24"/>
          <w:lang w:val="en-US" w:eastAsia="zh-CN" w:bidi="ar"/>
        </w:rPr>
        <w:t>，每天上午08:00:00至12:00:00，下午14:00:00至17:30:00（北京时间）</w:t>
      </w:r>
    </w:p>
    <w:p w14:paraId="1DD3E243">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途径：甘泉县财政局大楼801室</w:t>
      </w:r>
    </w:p>
    <w:p w14:paraId="041ED68D">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方式：现场获取</w:t>
      </w:r>
    </w:p>
    <w:p w14:paraId="1CE3D9C1">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售价： 0元</w:t>
      </w:r>
    </w:p>
    <w:p w14:paraId="7C5331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exact"/>
        <w:ind w:left="0" w:right="0" w:firstLine="486"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四、响应文件提交</w:t>
      </w:r>
    </w:p>
    <w:p w14:paraId="1A819233">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截止时间：</w:t>
      </w:r>
      <w:r>
        <w:rPr>
          <w:rFonts w:hint="eastAsia" w:ascii="宋体" w:hAnsi="宋体" w:cs="宋体"/>
          <w:kern w:val="0"/>
          <w:sz w:val="24"/>
          <w:szCs w:val="24"/>
          <w:lang w:val="en-US" w:eastAsia="zh-CN" w:bidi="ar"/>
        </w:rPr>
        <w:t>2024年12月30日</w:t>
      </w:r>
      <w:r>
        <w:rPr>
          <w:rFonts w:hint="eastAsia" w:ascii="宋体" w:hAnsi="宋体" w:eastAsia="宋体" w:cs="宋体"/>
          <w:kern w:val="0"/>
          <w:sz w:val="24"/>
          <w:szCs w:val="24"/>
          <w:lang w:val="en-US" w:eastAsia="zh-CN" w:bidi="ar"/>
        </w:rPr>
        <w:t xml:space="preserve"> </w:t>
      </w:r>
      <w:r>
        <w:rPr>
          <w:rFonts w:hint="eastAsia" w:ascii="宋体" w:hAnsi="宋体" w:cs="宋体"/>
          <w:kern w:val="0"/>
          <w:sz w:val="24"/>
          <w:szCs w:val="24"/>
          <w:lang w:val="en-US" w:eastAsia="zh-CN" w:bidi="ar"/>
        </w:rPr>
        <w:t>14时30分</w:t>
      </w:r>
      <w:r>
        <w:rPr>
          <w:rFonts w:hint="eastAsia" w:ascii="宋体" w:hAnsi="宋体" w:eastAsia="宋体" w:cs="宋体"/>
          <w:kern w:val="0"/>
          <w:sz w:val="24"/>
          <w:szCs w:val="24"/>
          <w:lang w:val="en-US" w:eastAsia="zh-CN" w:bidi="ar"/>
        </w:rPr>
        <w:t>前（北京时间）</w:t>
      </w:r>
    </w:p>
    <w:p w14:paraId="77DAD724">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地点：甘泉县财政局大楼808评标室</w:t>
      </w:r>
    </w:p>
    <w:p w14:paraId="5C4D8C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exact"/>
        <w:ind w:left="0" w:right="0" w:firstLine="486"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五、开启</w:t>
      </w:r>
    </w:p>
    <w:p w14:paraId="73009E2B">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时间： </w:t>
      </w:r>
      <w:r>
        <w:rPr>
          <w:rFonts w:hint="eastAsia" w:ascii="宋体" w:hAnsi="宋体" w:cs="宋体"/>
          <w:kern w:val="0"/>
          <w:sz w:val="24"/>
          <w:szCs w:val="24"/>
          <w:lang w:val="en-US" w:eastAsia="zh-CN" w:bidi="ar"/>
        </w:rPr>
        <w:t>2024年12月30日</w:t>
      </w:r>
      <w:r>
        <w:rPr>
          <w:rFonts w:hint="eastAsia" w:ascii="宋体" w:hAnsi="宋体" w:eastAsia="宋体" w:cs="宋体"/>
          <w:kern w:val="0"/>
          <w:sz w:val="24"/>
          <w:szCs w:val="24"/>
          <w:lang w:val="en-US" w:eastAsia="zh-CN" w:bidi="ar"/>
        </w:rPr>
        <w:t xml:space="preserve"> </w:t>
      </w:r>
      <w:r>
        <w:rPr>
          <w:rFonts w:hint="eastAsia" w:ascii="宋体" w:hAnsi="宋体" w:cs="宋体"/>
          <w:kern w:val="0"/>
          <w:sz w:val="24"/>
          <w:szCs w:val="24"/>
          <w:lang w:val="en-US" w:eastAsia="zh-CN" w:bidi="ar"/>
        </w:rPr>
        <w:t>14时30分</w:t>
      </w:r>
      <w:r>
        <w:rPr>
          <w:rFonts w:hint="eastAsia" w:ascii="宋体" w:hAnsi="宋体" w:eastAsia="宋体" w:cs="宋体"/>
          <w:kern w:val="0"/>
          <w:sz w:val="24"/>
          <w:szCs w:val="24"/>
          <w:lang w:val="en-US" w:eastAsia="zh-CN" w:bidi="ar"/>
        </w:rPr>
        <w:t>00秒 （北京时间）</w:t>
      </w:r>
    </w:p>
    <w:p w14:paraId="2EAF214B">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地点：808评标室</w:t>
      </w:r>
    </w:p>
    <w:p w14:paraId="196629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exact"/>
        <w:ind w:left="0" w:right="0" w:firstLine="486"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六、公告期限</w:t>
      </w:r>
    </w:p>
    <w:p w14:paraId="7BF96297">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自本公告发布之日起3个工作日。</w:t>
      </w:r>
    </w:p>
    <w:p w14:paraId="3F7287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exact"/>
        <w:ind w:left="0" w:right="0" w:firstLine="486"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七、其他补充事宜</w:t>
      </w:r>
    </w:p>
    <w:p w14:paraId="571055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1、本项目专门面向中小企业采购；</w:t>
      </w:r>
    </w:p>
    <w:p w14:paraId="220369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2、具有独立承担民事责任的能力：</w:t>
      </w:r>
    </w:p>
    <w:p w14:paraId="79DB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①企业法人委托其他人报名的，需提供营业执照复印件，单位介绍信原件，法人委托书原件、被委托人身份证原件及复印件；若法人报名的，需提供携带身份证原件及复印件，营业执照复印件，单位介绍信原件,以上均加盖防伪公章（鲜章）的报名资料一套（不接受扫描件）；</w:t>
      </w:r>
    </w:p>
    <w:p w14:paraId="59B8DE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②个体工商户报名的，需提供个体工商户营业执照复印件，报名人的身份证明；</w:t>
      </w:r>
    </w:p>
    <w:p w14:paraId="427254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3、财务状况报告：提供2023年度的财务审计报告（成立时间至提交</w:t>
      </w:r>
      <w:r>
        <w:rPr>
          <w:rFonts w:hint="eastAsia" w:cs="宋体"/>
          <w:b w:val="0"/>
          <w:bCs w:val="0"/>
          <w:kern w:val="0"/>
          <w:sz w:val="24"/>
          <w:szCs w:val="24"/>
          <w:lang w:val="en-US" w:eastAsia="zh-CN" w:bidi="ar"/>
        </w:rPr>
        <w:t>响应</w:t>
      </w:r>
      <w:r>
        <w:rPr>
          <w:rFonts w:hint="eastAsia" w:ascii="宋体" w:hAnsi="宋体" w:eastAsia="宋体" w:cs="宋体"/>
          <w:b w:val="0"/>
          <w:bCs w:val="0"/>
          <w:kern w:val="0"/>
          <w:sz w:val="24"/>
          <w:szCs w:val="24"/>
          <w:lang w:val="en-US" w:eastAsia="zh-CN" w:bidi="ar"/>
        </w:rPr>
        <w:t>文件截止时间不足一年的可提供成立后任意时段的资产负债表）或其基本存款账户开户银行出具的资信证明；</w:t>
      </w:r>
    </w:p>
    <w:p w14:paraId="6BDA37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4、承诺声明：提供具有履行本合同所必需的设备和专业技术能力的承诺； </w:t>
      </w:r>
    </w:p>
    <w:p w14:paraId="3E8454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5、税收缴纳证明：提供2024年任意一个月的缴税凭证；依法免税的供应商应提供相关文件证明；</w:t>
      </w:r>
    </w:p>
    <w:p w14:paraId="5CEEA7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6、社会保障资金缴纳证明：提供2024年任意一个月的社会保障资金缴存证明或社保机构开具的社会保险参保缴费情况证明；依法不需要缴纳社会保障资金的应提供相关文件证明；</w:t>
      </w:r>
    </w:p>
    <w:p w14:paraId="135B9E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7、单位负责人为同一人或者存在直接控股、管理关系的不同供应商，不得参加同一合同项下的政府采购活动。</w:t>
      </w:r>
    </w:p>
    <w:p w14:paraId="56F4A2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除单一来源采购项目外，为采购项目提供整体设计、规范编制或者项目管理、监理、检测等服务的供应商，不得再参加该采购项目的其他采购活动。</w:t>
      </w:r>
    </w:p>
    <w:p w14:paraId="71B4B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8、对列入失信被执行人、重大税收违法案件当事人名单、政府采购严重违法失信行为记录名单及其他不符合《</w:t>
      </w:r>
      <w:r>
        <w:rPr>
          <w:rFonts w:hint="eastAsia" w:cs="宋体"/>
          <w:b w:val="0"/>
          <w:bCs w:val="0"/>
          <w:kern w:val="0"/>
          <w:sz w:val="24"/>
          <w:szCs w:val="24"/>
          <w:lang w:val="en-US" w:eastAsia="zh-CN" w:bidi="ar"/>
        </w:rPr>
        <w:t>中华人民共和国政府采购法</w:t>
      </w:r>
      <w:r>
        <w:rPr>
          <w:rFonts w:hint="eastAsia" w:ascii="宋体" w:hAnsi="宋体" w:eastAsia="宋体" w:cs="宋体"/>
          <w:b w:val="0"/>
          <w:bCs w:val="0"/>
          <w:kern w:val="0"/>
          <w:sz w:val="24"/>
          <w:szCs w:val="24"/>
          <w:lang w:val="en-US" w:eastAsia="zh-CN" w:bidi="ar"/>
        </w:rPr>
        <w:t>》第二十二条规定条件的供应商，拒绝其参加本项目投标。</w:t>
      </w:r>
    </w:p>
    <w:p w14:paraId="15B127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6" w:firstLineChars="2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9、请供应商按照陕西省财政厅关于政府采购供应商注册登记有关事项的通知中的要求，通过陕西省政府采购网（http://www.ccgp-shananxi.gov.cn/）注册登记加入陕西省政府采购供应商库。</w:t>
      </w:r>
    </w:p>
    <w:p w14:paraId="7F6467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exact"/>
        <w:ind w:left="0" w:right="0" w:firstLine="486"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八、对本次招标提出询问，请按以下方式联系。</w:t>
      </w:r>
    </w:p>
    <w:p w14:paraId="34898E31">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1.采购人信息</w:t>
      </w:r>
    </w:p>
    <w:p w14:paraId="2B07EE18">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名称：</w:t>
      </w:r>
      <w:r>
        <w:rPr>
          <w:rFonts w:hint="eastAsia" w:ascii="宋体" w:hAnsi="宋体" w:cs="宋体"/>
          <w:kern w:val="0"/>
          <w:sz w:val="24"/>
          <w:szCs w:val="24"/>
          <w:lang w:val="en-US" w:eastAsia="zh-CN" w:bidi="ar"/>
        </w:rPr>
        <w:t>甘泉县高级中学</w:t>
      </w:r>
    </w:p>
    <w:p w14:paraId="16059E04">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地址：</w:t>
      </w:r>
      <w:r>
        <w:rPr>
          <w:rFonts w:hint="eastAsia" w:ascii="宋体" w:hAnsi="宋体" w:cs="宋体"/>
          <w:kern w:val="0"/>
          <w:sz w:val="24"/>
          <w:szCs w:val="24"/>
          <w:lang w:val="en-US" w:eastAsia="zh-CN" w:bidi="ar"/>
        </w:rPr>
        <w:t>陕西省延安市甘泉县育英路011号</w:t>
      </w:r>
    </w:p>
    <w:p w14:paraId="4B5C9F8B">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ascii="宋体" w:hAnsi="宋体" w:cs="宋体"/>
          <w:kern w:val="0"/>
          <w:sz w:val="24"/>
          <w:szCs w:val="24"/>
          <w:lang w:val="en-US" w:eastAsia="zh-CN" w:bidi="ar"/>
        </w:rPr>
        <w:t>15091814299</w:t>
      </w:r>
    </w:p>
    <w:p w14:paraId="063087B3">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2.采购代理机构信息</w:t>
      </w:r>
    </w:p>
    <w:p w14:paraId="1286AE56">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名称：延安市甘泉县政府采购中心</w:t>
      </w:r>
    </w:p>
    <w:p w14:paraId="0EB018EE">
      <w:pPr>
        <w:keepNext w:val="0"/>
        <w:keepLines w:val="0"/>
        <w:widowControl/>
        <w:suppressLineNumbers w:val="0"/>
        <w:wordWrap w:val="0"/>
        <w:spacing w:before="0" w:beforeAutospacing="0" w:after="0" w:afterAutospacing="0" w:line="360" w:lineRule="auto"/>
        <w:ind w:left="0" w:right="0" w:firstLine="486" w:firstLineChars="2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w:t>
      </w:r>
      <w:r>
        <w:rPr>
          <w:rFonts w:hint="eastAsia" w:ascii="宋体" w:hAnsi="宋体" w:cs="宋体"/>
          <w:kern w:val="0"/>
          <w:sz w:val="24"/>
          <w:szCs w:val="24"/>
          <w:lang w:val="en-US" w:eastAsia="zh-CN" w:bidi="ar"/>
        </w:rPr>
        <w:t>甘泉县财政局大楼八楼</w:t>
      </w:r>
    </w:p>
    <w:p w14:paraId="6525AAAF">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联系方式：0911-422005</w:t>
      </w:r>
      <w:r>
        <w:rPr>
          <w:rFonts w:hint="eastAsia" w:ascii="宋体" w:hAnsi="宋体" w:cs="宋体"/>
          <w:kern w:val="0"/>
          <w:sz w:val="24"/>
          <w:szCs w:val="24"/>
          <w:lang w:val="en-US" w:eastAsia="zh-CN" w:bidi="ar"/>
        </w:rPr>
        <w:t>7</w:t>
      </w:r>
    </w:p>
    <w:p w14:paraId="52F6D8F2">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3.项目联系方式</w:t>
      </w:r>
    </w:p>
    <w:p w14:paraId="72C8E395">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w:t>
      </w:r>
      <w:r>
        <w:rPr>
          <w:rFonts w:hint="eastAsia" w:ascii="宋体" w:hAnsi="宋体" w:cs="宋体"/>
          <w:kern w:val="0"/>
          <w:sz w:val="24"/>
          <w:szCs w:val="24"/>
          <w:lang w:val="en-US" w:eastAsia="zh-CN" w:bidi="ar"/>
        </w:rPr>
        <w:t>刘飞</w:t>
      </w:r>
    </w:p>
    <w:p w14:paraId="43664DBD">
      <w:pPr>
        <w:keepNext w:val="0"/>
        <w:keepLines w:val="0"/>
        <w:widowControl/>
        <w:suppressLineNumbers w:val="0"/>
        <w:wordWrap w:val="0"/>
        <w:spacing w:before="0" w:beforeAutospacing="0" w:after="0" w:afterAutospacing="0" w:line="360" w:lineRule="auto"/>
        <w:ind w:left="0" w:right="0" w:firstLine="486"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w:t>
      </w:r>
      <w:r>
        <w:rPr>
          <w:rFonts w:hint="eastAsia" w:ascii="宋体" w:hAnsi="宋体" w:cs="宋体"/>
          <w:kern w:val="0"/>
          <w:sz w:val="24"/>
          <w:szCs w:val="24"/>
          <w:lang w:val="en-US" w:eastAsia="zh-CN" w:bidi="ar"/>
        </w:rPr>
        <w:t>0911-4220057</w:t>
      </w:r>
    </w:p>
    <w:p w14:paraId="7CFD8501">
      <w:pPr>
        <w:keepNext w:val="0"/>
        <w:keepLines w:val="0"/>
        <w:widowControl/>
        <w:suppressLineNumbers w:val="0"/>
        <w:wordWrap w:val="0"/>
        <w:spacing w:before="0" w:beforeAutospacing="0" w:after="0" w:afterAutospacing="0" w:line="360" w:lineRule="auto"/>
        <w:ind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313055</wp:posOffset>
                </wp:positionV>
                <wp:extent cx="5567045" cy="704850"/>
                <wp:effectExtent l="4445" t="4445" r="10160" b="14605"/>
                <wp:wrapSquare wrapText="bothSides"/>
                <wp:docPr id="11" name="文本框 11"/>
                <wp:cNvGraphicFramePr/>
                <a:graphic xmlns:a="http://schemas.openxmlformats.org/drawingml/2006/main">
                  <a:graphicData uri="http://schemas.microsoft.com/office/word/2010/wordprocessingShape">
                    <wps:wsp>
                      <wps:cNvSpPr txBox="1"/>
                      <wps:spPr>
                        <a:xfrm>
                          <a:off x="0" y="0"/>
                          <a:ext cx="5567045"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29FF30">
                            <w:pPr>
                              <w:spacing w:line="520" w:lineRule="exact"/>
                              <w:rPr>
                                <w:rFonts w:ascii="仿宋_GB2312" w:eastAsia="仿宋_GB2312"/>
                                <w:b/>
                                <w:sz w:val="28"/>
                                <w:szCs w:val="28"/>
                              </w:rPr>
                            </w:pPr>
                            <w:r>
                              <w:rPr>
                                <w:rFonts w:hint="eastAsia" w:ascii="仿宋_GB2312" w:eastAsia="仿宋_GB2312"/>
                                <w:b/>
                                <w:sz w:val="28"/>
                                <w:szCs w:val="28"/>
                              </w:rPr>
                              <w:t>领取竞争性磋商文件后，请仔细阅读，特别注意粗体及划线部分，如有疑问请来电咨询。</w:t>
                            </w:r>
                          </w:p>
                        </w:txbxContent>
                      </wps:txbx>
                      <wps:bodyPr upright="1"/>
                    </wps:wsp>
                  </a:graphicData>
                </a:graphic>
              </wp:anchor>
            </w:drawing>
          </mc:Choice>
          <mc:Fallback>
            <w:pict>
              <v:shape id="_x0000_s1026" o:spid="_x0000_s1026" o:spt="202" type="#_x0000_t202" style="position:absolute;left:0pt;margin-left:10.2pt;margin-top:24.65pt;height:55.5pt;width:438.35pt;mso-wrap-distance-bottom:0pt;mso-wrap-distance-left:9pt;mso-wrap-distance-right:9pt;mso-wrap-distance-top:0pt;z-index:251659264;mso-width-relative:page;mso-height-relative:page;" fillcolor="#FFFFFF" filled="t" stroked="t" coordsize="21600,21600" o:gfxdata="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fy+F2QAAAAkBAAAPAAAAAAAAAAEAIAAA&#10;ACIAAABkcnMvZG93bnJldi54bWxQSwECFAAUAAAACACHTuJARilVaAsCAAA4BAAADgAAAAAAAAAB&#10;ACAAAAAoAQAAZHJzL2Uyb0RvYy54bWxQSwUGAAAAAAYABgBZAQAApQUAAAAA&#10;">
                <v:fill on="t" focussize="0,0"/>
                <v:stroke color="#000000" joinstyle="miter"/>
                <v:imagedata o:title=""/>
                <o:lock v:ext="edit" aspectratio="f"/>
                <v:textbox>
                  <w:txbxContent>
                    <w:p w14:paraId="5029FF30">
                      <w:pPr>
                        <w:spacing w:line="520" w:lineRule="exact"/>
                        <w:rPr>
                          <w:rFonts w:ascii="仿宋_GB2312" w:eastAsia="仿宋_GB2312"/>
                          <w:b/>
                          <w:sz w:val="28"/>
                          <w:szCs w:val="28"/>
                        </w:rPr>
                      </w:pPr>
                      <w:r>
                        <w:rPr>
                          <w:rFonts w:hint="eastAsia" w:ascii="仿宋_GB2312" w:eastAsia="仿宋_GB2312"/>
                          <w:b/>
                          <w:sz w:val="28"/>
                          <w:szCs w:val="28"/>
                        </w:rPr>
                        <w:t>领取竞争性磋商文件后，请仔细阅读，特别注意粗体及划线部分，如有疑问请来电咨询。</w:t>
                      </w:r>
                    </w:p>
                  </w:txbxContent>
                </v:textbox>
                <w10:wrap type="square"/>
              </v:shape>
            </w:pict>
          </mc:Fallback>
        </mc:AlternateContent>
      </w:r>
    </w:p>
    <w:p w14:paraId="2F13B853">
      <w:pPr>
        <w:keepNext w:val="0"/>
        <w:keepLines w:val="0"/>
        <w:widowControl/>
        <w:suppressLineNumbers w:val="0"/>
        <w:wordWrap w:val="0"/>
        <w:spacing w:before="0" w:beforeAutospacing="0" w:after="0" w:afterAutospacing="0" w:line="360" w:lineRule="auto"/>
        <w:ind w:right="0"/>
        <w:jc w:val="left"/>
        <w:rPr>
          <w:rFonts w:hint="eastAsia" w:ascii="宋体" w:hAnsi="宋体" w:eastAsia="宋体" w:cs="宋体"/>
          <w:kern w:val="0"/>
          <w:sz w:val="24"/>
          <w:szCs w:val="24"/>
          <w:lang w:val="en-US" w:eastAsia="zh-CN" w:bidi="ar"/>
        </w:rPr>
      </w:pPr>
    </w:p>
    <w:p w14:paraId="65541BBE">
      <w:pPr>
        <w:keepNext w:val="0"/>
        <w:keepLines w:val="0"/>
        <w:widowControl/>
        <w:suppressLineNumbers w:val="0"/>
        <w:wordWrap w:val="0"/>
        <w:spacing w:before="0" w:beforeAutospacing="0" w:after="0" w:afterAutospacing="0" w:line="360" w:lineRule="auto"/>
        <w:ind w:right="0"/>
        <w:jc w:val="left"/>
        <w:rPr>
          <w:rFonts w:hint="eastAsia" w:ascii="宋体" w:hAnsi="宋体" w:eastAsia="宋体" w:cs="宋体"/>
          <w:kern w:val="0"/>
          <w:sz w:val="24"/>
          <w:szCs w:val="24"/>
          <w:lang w:val="en-US" w:eastAsia="zh-CN" w:bidi="ar"/>
        </w:rPr>
      </w:pPr>
    </w:p>
    <w:p w14:paraId="0BE0FF47">
      <w:pPr>
        <w:keepNext w:val="0"/>
        <w:keepLines w:val="0"/>
        <w:widowControl/>
        <w:suppressLineNumbers w:val="0"/>
        <w:wordWrap w:val="0"/>
        <w:spacing w:before="0" w:beforeAutospacing="0" w:after="0" w:afterAutospacing="0" w:line="360" w:lineRule="auto"/>
        <w:ind w:right="0"/>
        <w:jc w:val="left"/>
        <w:rPr>
          <w:rFonts w:hint="eastAsia" w:ascii="宋体" w:hAnsi="宋体" w:eastAsia="宋体" w:cs="宋体"/>
          <w:kern w:val="0"/>
          <w:sz w:val="24"/>
          <w:szCs w:val="24"/>
          <w:lang w:val="en-US" w:eastAsia="zh-CN" w:bidi="ar"/>
        </w:rPr>
      </w:pPr>
    </w:p>
    <w:p w14:paraId="040C0D61">
      <w:pPr>
        <w:keepNext w:val="0"/>
        <w:keepLines w:val="0"/>
        <w:widowControl/>
        <w:suppressLineNumbers w:val="0"/>
        <w:wordWrap w:val="0"/>
        <w:spacing w:before="0" w:beforeAutospacing="0" w:after="0" w:afterAutospacing="0" w:line="360" w:lineRule="auto"/>
        <w:ind w:right="0"/>
        <w:jc w:val="left"/>
        <w:rPr>
          <w:rFonts w:hint="eastAsia" w:ascii="宋体" w:hAnsi="宋体" w:eastAsia="宋体" w:cs="宋体"/>
          <w:kern w:val="0"/>
          <w:sz w:val="24"/>
          <w:szCs w:val="24"/>
          <w:lang w:val="en-US" w:eastAsia="zh-CN" w:bidi="ar"/>
        </w:rPr>
      </w:pPr>
    </w:p>
    <w:p w14:paraId="122AB6FC">
      <w:pPr>
        <w:keepNext w:val="0"/>
        <w:keepLines w:val="0"/>
        <w:widowControl/>
        <w:suppressLineNumbers w:val="0"/>
        <w:wordWrap w:val="0"/>
        <w:spacing w:before="0" w:beforeAutospacing="0" w:after="0" w:afterAutospacing="0" w:line="360" w:lineRule="auto"/>
        <w:ind w:right="0"/>
        <w:jc w:val="left"/>
        <w:rPr>
          <w:rFonts w:hint="eastAsia" w:ascii="宋体" w:hAnsi="宋体" w:eastAsia="宋体" w:cs="宋体"/>
          <w:kern w:val="0"/>
          <w:sz w:val="24"/>
          <w:szCs w:val="24"/>
          <w:lang w:val="en-US" w:eastAsia="zh-CN" w:bidi="ar"/>
        </w:rPr>
      </w:pPr>
    </w:p>
    <w:p w14:paraId="14A0F527">
      <w:pPr>
        <w:pStyle w:val="2"/>
        <w:rPr>
          <w:rFonts w:hint="eastAsia" w:ascii="宋体" w:hAnsi="宋体" w:eastAsia="宋体" w:cs="宋体"/>
          <w:kern w:val="0"/>
          <w:sz w:val="24"/>
          <w:szCs w:val="24"/>
          <w:lang w:val="en-US" w:eastAsia="zh-CN" w:bidi="ar"/>
        </w:rPr>
      </w:pPr>
    </w:p>
    <w:p w14:paraId="75097961">
      <w:pPr>
        <w:pStyle w:val="3"/>
        <w:rPr>
          <w:rFonts w:hint="eastAsia" w:ascii="宋体" w:hAnsi="宋体" w:eastAsia="宋体" w:cs="宋体"/>
          <w:kern w:val="0"/>
          <w:sz w:val="24"/>
          <w:szCs w:val="24"/>
          <w:lang w:val="en-US" w:eastAsia="zh-CN" w:bidi="ar"/>
        </w:rPr>
      </w:pPr>
    </w:p>
    <w:p w14:paraId="0051781C">
      <w:pPr>
        <w:rPr>
          <w:rFonts w:hint="eastAsia" w:ascii="宋体" w:hAnsi="宋体" w:eastAsia="宋体" w:cs="宋体"/>
          <w:kern w:val="0"/>
          <w:sz w:val="24"/>
          <w:szCs w:val="24"/>
          <w:lang w:val="en-US" w:eastAsia="zh-CN" w:bidi="ar"/>
        </w:rPr>
      </w:pPr>
    </w:p>
    <w:p w14:paraId="587C7A2B">
      <w:pPr>
        <w:pStyle w:val="2"/>
        <w:rPr>
          <w:rFonts w:hint="eastAsia" w:ascii="宋体" w:hAnsi="宋体" w:eastAsia="宋体" w:cs="宋体"/>
          <w:kern w:val="0"/>
          <w:sz w:val="24"/>
          <w:szCs w:val="24"/>
          <w:lang w:val="en-US" w:eastAsia="zh-CN" w:bidi="ar"/>
        </w:rPr>
      </w:pPr>
    </w:p>
    <w:p w14:paraId="5E680E27">
      <w:pPr>
        <w:pStyle w:val="3"/>
        <w:rPr>
          <w:rFonts w:hint="eastAsia"/>
          <w:lang w:val="en-US" w:eastAsia="zh-CN"/>
        </w:rPr>
      </w:pPr>
    </w:p>
    <w:p w14:paraId="1AD3A4B4">
      <w:pPr>
        <w:pStyle w:val="5"/>
        <w:snapToGrid w:val="0"/>
        <w:spacing w:line="500" w:lineRule="exact"/>
        <w:jc w:val="center"/>
        <w:rPr>
          <w:rFonts w:hint="eastAsia" w:ascii="宋体" w:hAnsi="宋体" w:eastAsia="宋体" w:cs="宋体"/>
          <w:szCs w:val="30"/>
        </w:rPr>
      </w:pPr>
      <w:r>
        <w:rPr>
          <w:rFonts w:hint="eastAsia" w:ascii="宋体" w:hAnsi="宋体" w:eastAsia="宋体" w:cs="宋体"/>
          <w:szCs w:val="30"/>
        </w:rPr>
        <w:t>第二章　</w:t>
      </w:r>
      <w:r>
        <w:rPr>
          <w:rFonts w:hint="eastAsia" w:ascii="宋体" w:hAnsi="宋体" w:cs="宋体"/>
          <w:szCs w:val="30"/>
          <w:lang w:eastAsia="zh-CN"/>
        </w:rPr>
        <w:t>供应商</w:t>
      </w:r>
      <w:r>
        <w:rPr>
          <w:rFonts w:hint="eastAsia" w:ascii="宋体" w:hAnsi="宋体" w:eastAsia="宋体" w:cs="宋体"/>
          <w:szCs w:val="30"/>
        </w:rPr>
        <w:t>须知</w:t>
      </w:r>
    </w:p>
    <w:p w14:paraId="62983811">
      <w:pPr>
        <w:spacing w:line="360" w:lineRule="auto"/>
        <w:jc w:val="both"/>
        <w:outlineLvl w:val="1"/>
        <w:rPr>
          <w:rFonts w:hint="eastAsia" w:ascii="宋体" w:hAnsi="宋体" w:eastAsia="宋体" w:cs="宋体"/>
          <w:b/>
          <w:color w:val="000000" w:themeColor="text1"/>
          <w:sz w:val="24"/>
          <w:szCs w:val="24"/>
          <w14:textFill>
            <w14:solidFill>
              <w14:schemeClr w14:val="tx1"/>
            </w14:solidFill>
          </w14:textFill>
        </w:rPr>
      </w:pPr>
      <w:bookmarkStart w:id="0" w:name="_Toc421778364"/>
      <w:bookmarkEnd w:id="0"/>
      <w:bookmarkStart w:id="1" w:name="_Toc15103"/>
      <w:bookmarkEnd w:id="1"/>
      <w:bookmarkStart w:id="2" w:name="_Toc420591642"/>
      <w:bookmarkEnd w:id="2"/>
      <w:bookmarkStart w:id="3" w:name="_Toc526842682"/>
      <w:bookmarkEnd w:id="3"/>
      <w:bookmarkStart w:id="4" w:name="_Toc500323094"/>
      <w:bookmarkEnd w:id="4"/>
      <w:r>
        <w:rPr>
          <w:rFonts w:hint="eastAsia" w:ascii="宋体" w:hAnsi="宋体" w:cs="宋体"/>
          <w:b/>
          <w:color w:val="000000" w:themeColor="text1"/>
          <w:sz w:val="24"/>
          <w:szCs w:val="24"/>
          <w:lang w:val="en-US" w:eastAsia="zh-CN"/>
          <w14:textFill>
            <w14:solidFill>
              <w14:schemeClr w14:val="tx1"/>
            </w14:solidFill>
          </w14:textFill>
        </w:rPr>
        <w:t>1.</w:t>
      </w:r>
      <w:r>
        <w:rPr>
          <w:rFonts w:hint="eastAsia" w:ascii="宋体" w:hAnsi="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须知前附表</w:t>
      </w:r>
    </w:p>
    <w:tbl>
      <w:tblPr>
        <w:tblStyle w:val="21"/>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21"/>
        <w:gridCol w:w="6456"/>
      </w:tblGrid>
      <w:tr w14:paraId="4FA1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6D40D47C">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条款号</w:t>
            </w:r>
          </w:p>
        </w:tc>
        <w:tc>
          <w:tcPr>
            <w:tcW w:w="2021" w:type="dxa"/>
            <w:tcBorders>
              <w:top w:val="single" w:color="auto" w:sz="4" w:space="0"/>
              <w:left w:val="single" w:color="auto" w:sz="4" w:space="0"/>
              <w:bottom w:val="single" w:color="auto" w:sz="4" w:space="0"/>
              <w:right w:val="single" w:color="auto" w:sz="4" w:space="0"/>
            </w:tcBorders>
            <w:vAlign w:val="center"/>
          </w:tcPr>
          <w:p w14:paraId="4EC04DE7">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条款名称</w:t>
            </w:r>
          </w:p>
        </w:tc>
        <w:tc>
          <w:tcPr>
            <w:tcW w:w="6456" w:type="dxa"/>
            <w:tcBorders>
              <w:top w:val="single" w:color="auto" w:sz="4" w:space="0"/>
              <w:left w:val="single" w:color="auto" w:sz="4" w:space="0"/>
              <w:bottom w:val="single" w:color="auto" w:sz="4" w:space="0"/>
              <w:right w:val="single" w:color="auto" w:sz="4" w:space="0"/>
            </w:tcBorders>
            <w:vAlign w:val="center"/>
          </w:tcPr>
          <w:p w14:paraId="7147B52A">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编列内容</w:t>
            </w:r>
          </w:p>
        </w:tc>
      </w:tr>
      <w:tr w14:paraId="1D17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343587B0">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021" w:type="dxa"/>
            <w:tcBorders>
              <w:top w:val="single" w:color="auto" w:sz="4" w:space="0"/>
              <w:left w:val="single" w:color="auto" w:sz="4" w:space="0"/>
              <w:bottom w:val="single" w:color="auto" w:sz="4" w:space="0"/>
              <w:right w:val="single" w:color="auto" w:sz="4" w:space="0"/>
            </w:tcBorders>
            <w:vAlign w:val="center"/>
          </w:tcPr>
          <w:p w14:paraId="69B0726E">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6456" w:type="dxa"/>
            <w:tcBorders>
              <w:top w:val="single" w:color="auto" w:sz="4" w:space="0"/>
              <w:left w:val="single" w:color="auto" w:sz="4" w:space="0"/>
              <w:bottom w:val="single" w:color="auto" w:sz="4" w:space="0"/>
              <w:right w:val="single" w:color="auto" w:sz="4" w:space="0"/>
            </w:tcBorders>
            <w:vAlign w:val="center"/>
          </w:tcPr>
          <w:p w14:paraId="32BEF66C">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ascii="宋体" w:hAnsi="宋体" w:cs="宋体"/>
                <w:color w:val="000000" w:themeColor="text1"/>
                <w:sz w:val="24"/>
                <w:szCs w:val="24"/>
                <w:lang w:val="en-US" w:eastAsia="zh-CN"/>
                <w14:textFill>
                  <w14:solidFill>
                    <w14:schemeClr w14:val="tx1"/>
                  </w14:solidFill>
                </w14:textFill>
              </w:rPr>
              <w:t>甘泉县高级中学</w:t>
            </w:r>
          </w:p>
          <w:p w14:paraId="6BA65770">
            <w:pPr>
              <w:spacing w:line="24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r>
              <w:rPr>
                <w:rFonts w:hint="eastAsia" w:ascii="宋体" w:hAnsi="宋体" w:cs="宋体"/>
                <w:color w:val="000000" w:themeColor="text1"/>
                <w:sz w:val="24"/>
                <w:szCs w:val="24"/>
                <w:lang w:val="en-US" w:eastAsia="zh-CN"/>
                <w14:textFill>
                  <w14:solidFill>
                    <w14:schemeClr w14:val="tx1"/>
                  </w14:solidFill>
                </w14:textFill>
              </w:rPr>
              <w:t>陕西省延安市甘泉县育英路011号</w:t>
            </w:r>
          </w:p>
          <w:p w14:paraId="28820318">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宋体" w:hAnsi="宋体" w:cs="宋体"/>
                <w:color w:val="000000" w:themeColor="text1"/>
                <w:sz w:val="24"/>
                <w:szCs w:val="24"/>
                <w:lang w:val="en-US" w:eastAsia="zh-CN"/>
                <w14:textFill>
                  <w14:solidFill>
                    <w14:schemeClr w14:val="tx1"/>
                  </w14:solidFill>
                </w14:textFill>
              </w:rPr>
              <w:t>15091814299</w:t>
            </w:r>
          </w:p>
        </w:tc>
      </w:tr>
      <w:tr w14:paraId="3473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45DCE6B8">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021" w:type="dxa"/>
            <w:tcBorders>
              <w:top w:val="single" w:color="auto" w:sz="4" w:space="0"/>
              <w:left w:val="single" w:color="auto" w:sz="4" w:space="0"/>
              <w:bottom w:val="single" w:color="auto" w:sz="4" w:space="0"/>
              <w:right w:val="single" w:color="auto" w:sz="4" w:space="0"/>
            </w:tcBorders>
            <w:vAlign w:val="center"/>
          </w:tcPr>
          <w:p w14:paraId="37D0E36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集中采购</w:t>
            </w:r>
            <w:r>
              <w:rPr>
                <w:rFonts w:hint="eastAsia" w:ascii="宋体" w:hAnsi="宋体" w:eastAsia="宋体" w:cs="宋体"/>
                <w:color w:val="000000" w:themeColor="text1"/>
                <w:sz w:val="24"/>
                <w:szCs w:val="24"/>
                <w14:textFill>
                  <w14:solidFill>
                    <w14:schemeClr w14:val="tx1"/>
                  </w14:solidFill>
                </w14:textFill>
              </w:rPr>
              <w:t>机构</w:t>
            </w:r>
          </w:p>
        </w:tc>
        <w:tc>
          <w:tcPr>
            <w:tcW w:w="6456" w:type="dxa"/>
            <w:tcBorders>
              <w:top w:val="single" w:color="auto" w:sz="4" w:space="0"/>
              <w:left w:val="single" w:color="auto" w:sz="4" w:space="0"/>
              <w:bottom w:val="single" w:color="auto" w:sz="4" w:space="0"/>
              <w:right w:val="single" w:color="auto" w:sz="4" w:space="0"/>
            </w:tcBorders>
            <w:vAlign w:val="center"/>
          </w:tcPr>
          <w:p w14:paraId="352CB610">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名称：延安市甘泉县政府采购中心</w:t>
            </w:r>
          </w:p>
          <w:p w14:paraId="01FDAFCD">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地址：甘泉县财政局大楼八楼</w:t>
            </w:r>
          </w:p>
          <w:p w14:paraId="1D6540D1">
            <w:pPr>
              <w:spacing w:line="24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联系人：刘飞</w:t>
            </w:r>
          </w:p>
          <w:p w14:paraId="31729A1A">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联系方式：0911-4220057</w:t>
            </w:r>
          </w:p>
        </w:tc>
      </w:tr>
      <w:tr w14:paraId="3010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55A96E3C">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021" w:type="dxa"/>
            <w:tcBorders>
              <w:top w:val="single" w:color="auto" w:sz="4" w:space="0"/>
              <w:left w:val="single" w:color="auto" w:sz="4" w:space="0"/>
              <w:bottom w:val="single" w:color="auto" w:sz="4" w:space="0"/>
              <w:right w:val="single" w:color="auto" w:sz="4" w:space="0"/>
            </w:tcBorders>
            <w:vAlign w:val="center"/>
          </w:tcPr>
          <w:p w14:paraId="7EE1A085">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6456" w:type="dxa"/>
            <w:tcBorders>
              <w:top w:val="single" w:color="auto" w:sz="4" w:space="0"/>
              <w:left w:val="single" w:color="auto" w:sz="4" w:space="0"/>
              <w:bottom w:val="single" w:color="auto" w:sz="4" w:space="0"/>
              <w:right w:val="single" w:color="auto" w:sz="4" w:space="0"/>
            </w:tcBorders>
            <w:vAlign w:val="center"/>
          </w:tcPr>
          <w:p w14:paraId="7BADC550">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eastAsia="zh-CN"/>
              </w:rPr>
              <w:t>户外LED全彩屏项目</w:t>
            </w:r>
          </w:p>
        </w:tc>
      </w:tr>
      <w:tr w14:paraId="04CC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5AB008BE">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021" w:type="dxa"/>
            <w:tcBorders>
              <w:top w:val="single" w:color="auto" w:sz="4" w:space="0"/>
              <w:left w:val="single" w:color="auto" w:sz="4" w:space="0"/>
              <w:bottom w:val="single" w:color="auto" w:sz="4" w:space="0"/>
              <w:right w:val="single" w:color="auto" w:sz="4" w:space="0"/>
            </w:tcBorders>
            <w:vAlign w:val="center"/>
          </w:tcPr>
          <w:p w14:paraId="5C6C266A">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6456" w:type="dxa"/>
            <w:tcBorders>
              <w:top w:val="single" w:color="auto" w:sz="4" w:space="0"/>
              <w:left w:val="single" w:color="auto" w:sz="4" w:space="0"/>
              <w:bottom w:val="single" w:color="auto" w:sz="4" w:space="0"/>
              <w:right w:val="single" w:color="auto" w:sz="4" w:space="0"/>
            </w:tcBorders>
            <w:vAlign w:val="center"/>
          </w:tcPr>
          <w:p w14:paraId="674F6D21">
            <w:pPr>
              <w:spacing w:line="240" w:lineRule="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auto"/>
                <w:sz w:val="24"/>
                <w:szCs w:val="24"/>
                <w:lang w:val="en-US" w:eastAsia="zh-CN"/>
              </w:rPr>
              <w:t>财政资金</w:t>
            </w:r>
          </w:p>
        </w:tc>
      </w:tr>
      <w:tr w14:paraId="7108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503EF4C5">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021" w:type="dxa"/>
            <w:tcBorders>
              <w:top w:val="single" w:color="auto" w:sz="4" w:space="0"/>
              <w:left w:val="single" w:color="auto" w:sz="4" w:space="0"/>
              <w:bottom w:val="single" w:color="auto" w:sz="4" w:space="0"/>
              <w:right w:val="single" w:color="auto" w:sz="4" w:space="0"/>
            </w:tcBorders>
            <w:vAlign w:val="center"/>
          </w:tcPr>
          <w:p w14:paraId="66F2D6B6">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项目属性</w:t>
            </w:r>
          </w:p>
        </w:tc>
        <w:tc>
          <w:tcPr>
            <w:tcW w:w="6456" w:type="dxa"/>
            <w:tcBorders>
              <w:top w:val="single" w:color="auto" w:sz="4" w:space="0"/>
              <w:left w:val="single" w:color="auto" w:sz="4" w:space="0"/>
              <w:bottom w:val="single" w:color="auto" w:sz="4" w:space="0"/>
              <w:right w:val="single" w:color="auto" w:sz="4" w:space="0"/>
            </w:tcBorders>
            <w:vAlign w:val="center"/>
          </w:tcPr>
          <w:p w14:paraId="531DC5DD">
            <w:pPr>
              <w:spacing w:before="20" w:line="240" w:lineRule="auto"/>
              <w:ind w:left="100"/>
              <w:rPr>
                <w:rFonts w:hint="eastAsia" w:ascii="宋体" w:hAnsi="宋体" w:eastAsia="宋体" w:cs="宋体"/>
                <w:color w:val="000000"/>
                <w:sz w:val="24"/>
                <w:szCs w:val="24"/>
                <w:lang w:eastAsia="zh-CN"/>
              </w:rPr>
            </w:pPr>
            <w:r>
              <w:rPr>
                <w:rFonts w:hint="eastAsia" w:ascii="宋体" w:hAnsi="宋体" w:eastAsia="宋体" w:cs="宋体"/>
                <w:color w:val="auto"/>
                <w:sz w:val="24"/>
                <w:szCs w:val="24"/>
              </w:rPr>
              <w:sym w:font="Wingdings" w:char="00A8"/>
            </w:r>
            <w:r>
              <w:rPr>
                <w:rFonts w:hint="eastAsia" w:ascii="宋体" w:hAnsi="宋体" w:eastAsia="宋体" w:cs="宋体"/>
                <w:sz w:val="24"/>
                <w:szCs w:val="24"/>
              </w:rPr>
              <w:t>服务</w:t>
            </w:r>
            <w:r>
              <w:rPr>
                <w:rFonts w:hint="eastAsia" w:ascii="宋体" w:hAnsi="宋体" w:eastAsia="宋体" w:cs="宋体"/>
                <w:color w:val="auto"/>
                <w:sz w:val="24"/>
                <w:szCs w:val="24"/>
              </w:rPr>
              <w:sym w:font="Wingdings" w:char="00FE"/>
            </w:r>
            <w:r>
              <w:rPr>
                <w:rFonts w:hint="eastAsia" w:ascii="宋体" w:hAnsi="宋体" w:eastAsia="宋体" w:cs="宋体"/>
                <w:sz w:val="24"/>
                <w:szCs w:val="24"/>
              </w:rPr>
              <w:t>货物</w:t>
            </w:r>
            <w:r>
              <w:rPr>
                <w:rFonts w:hint="eastAsia" w:ascii="宋体" w:hAnsi="宋体" w:eastAsia="宋体" w:cs="宋体"/>
                <w:color w:val="auto"/>
                <w:sz w:val="24"/>
                <w:szCs w:val="24"/>
              </w:rPr>
              <w:sym w:font="Wingdings" w:char="00A8"/>
            </w:r>
            <w:r>
              <w:rPr>
                <w:rFonts w:hint="eastAsia" w:ascii="宋体" w:hAnsi="宋体" w:eastAsia="宋体" w:cs="宋体"/>
                <w:sz w:val="24"/>
                <w:szCs w:val="24"/>
              </w:rPr>
              <w:t>工程</w:t>
            </w:r>
          </w:p>
        </w:tc>
      </w:tr>
      <w:tr w14:paraId="286D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2AA09C38">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2021" w:type="dxa"/>
            <w:tcBorders>
              <w:top w:val="single" w:color="auto" w:sz="4" w:space="0"/>
              <w:left w:val="single" w:color="auto" w:sz="4" w:space="0"/>
              <w:bottom w:val="single" w:color="auto" w:sz="4" w:space="0"/>
              <w:right w:val="single" w:color="auto" w:sz="4" w:space="0"/>
            </w:tcBorders>
            <w:vAlign w:val="center"/>
          </w:tcPr>
          <w:p w14:paraId="156EBCBE">
            <w:pPr>
              <w:spacing w:line="24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6456" w:type="dxa"/>
            <w:tcBorders>
              <w:top w:val="single" w:color="auto" w:sz="4" w:space="0"/>
              <w:left w:val="single" w:color="auto" w:sz="4" w:space="0"/>
              <w:bottom w:val="single" w:color="auto" w:sz="4" w:space="0"/>
              <w:right w:val="single" w:color="auto" w:sz="4" w:space="0"/>
            </w:tcBorders>
            <w:vAlign w:val="center"/>
          </w:tcPr>
          <w:p w14:paraId="1ECE3B4D">
            <w:pPr>
              <w:spacing w:line="240" w:lineRule="auto"/>
              <w:rPr>
                <w:rFonts w:hint="eastAsia" w:ascii="宋体" w:hAnsi="宋体" w:eastAsia="宋体" w:cs="宋体"/>
                <w:color w:val="000000"/>
                <w:sz w:val="24"/>
                <w:szCs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450,000.00</w:t>
            </w:r>
            <w:r>
              <w:rPr>
                <w:rFonts w:hint="eastAsia" w:ascii="宋体" w:hAnsi="宋体" w:eastAsia="宋体" w:cs="宋体"/>
                <w:color w:val="000000" w:themeColor="text1"/>
                <w:sz w:val="24"/>
                <w:szCs w:val="24"/>
                <w:lang w:val="en-US" w:eastAsia="zh-CN"/>
                <w14:textFill>
                  <w14:solidFill>
                    <w14:schemeClr w14:val="tx1"/>
                  </w14:solidFill>
                </w14:textFill>
              </w:rPr>
              <w:t>元</w:t>
            </w:r>
          </w:p>
        </w:tc>
      </w:tr>
      <w:tr w14:paraId="477B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474A0FFA">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2021" w:type="dxa"/>
            <w:tcBorders>
              <w:top w:val="single" w:color="auto" w:sz="4" w:space="0"/>
              <w:left w:val="single" w:color="auto" w:sz="4" w:space="0"/>
              <w:bottom w:val="single" w:color="auto" w:sz="4" w:space="0"/>
              <w:right w:val="single" w:color="auto" w:sz="4" w:space="0"/>
            </w:tcBorders>
            <w:vAlign w:val="center"/>
          </w:tcPr>
          <w:p w14:paraId="364FAC38">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tc>
        <w:tc>
          <w:tcPr>
            <w:tcW w:w="6456" w:type="dxa"/>
            <w:tcBorders>
              <w:top w:val="single" w:color="auto" w:sz="4" w:space="0"/>
              <w:left w:val="single" w:color="auto" w:sz="4" w:space="0"/>
              <w:bottom w:val="single" w:color="auto" w:sz="4" w:space="0"/>
              <w:right w:val="single" w:color="auto" w:sz="4" w:space="0"/>
            </w:tcBorders>
            <w:vAlign w:val="center"/>
          </w:tcPr>
          <w:p w14:paraId="325E6EA2">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lang w:val="en-US" w:eastAsia="zh-CN"/>
              </w:rPr>
              <w:t>无</w:t>
            </w:r>
          </w:p>
          <w:p w14:paraId="1E7B1BFC">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rPr>
              <w:sym w:font="Wingdings" w:char="00FE"/>
            </w:r>
            <w:r>
              <w:rPr>
                <w:rFonts w:hint="eastAsia" w:ascii="宋体" w:hAnsi="宋体" w:eastAsia="宋体" w:cs="宋体"/>
                <w:color w:val="000000" w:themeColor="text1"/>
                <w:sz w:val="24"/>
                <w:szCs w:val="24"/>
                <w:lang w:val="en-US" w:eastAsia="zh-CN"/>
                <w14:textFill>
                  <w14:solidFill>
                    <w14:schemeClr w14:val="tx1"/>
                  </w14:solidFill>
                </w14:textFill>
              </w:rPr>
              <w:t>有，本项目(包)最高限价:￥</w:t>
            </w:r>
            <w:r>
              <w:rPr>
                <w:rFonts w:hint="eastAsia" w:ascii="宋体" w:hAnsi="宋体" w:cs="宋体"/>
                <w:color w:val="000000" w:themeColor="text1"/>
                <w:sz w:val="24"/>
                <w:szCs w:val="24"/>
                <w:lang w:val="en-US" w:eastAsia="zh-CN"/>
                <w14:textFill>
                  <w14:solidFill>
                    <w14:schemeClr w14:val="tx1"/>
                  </w14:solidFill>
                </w14:textFill>
              </w:rPr>
              <w:t>450,000.00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报价超出最高限价的，作为不实质性响应</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en-US" w:eastAsia="zh-CN"/>
                <w14:textFill>
                  <w14:solidFill>
                    <w14:schemeClr w14:val="tx1"/>
                  </w14:solidFill>
                </w14:textFill>
              </w:rPr>
              <w:t>文件，按无效投标处理。</w:t>
            </w:r>
          </w:p>
        </w:tc>
      </w:tr>
      <w:tr w14:paraId="4660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21DB4AE1">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021" w:type="dxa"/>
            <w:tcBorders>
              <w:top w:val="single" w:color="auto" w:sz="4" w:space="0"/>
              <w:left w:val="single" w:color="auto" w:sz="4" w:space="0"/>
              <w:bottom w:val="single" w:color="auto" w:sz="4" w:space="0"/>
              <w:right w:val="single" w:color="auto" w:sz="4" w:space="0"/>
            </w:tcBorders>
            <w:vAlign w:val="center"/>
          </w:tcPr>
          <w:p w14:paraId="6EE39D64">
            <w:pPr>
              <w:spacing w:line="24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磋商内容</w:t>
            </w:r>
          </w:p>
        </w:tc>
        <w:tc>
          <w:tcPr>
            <w:tcW w:w="6456" w:type="dxa"/>
            <w:tcBorders>
              <w:top w:val="single" w:color="auto" w:sz="4" w:space="0"/>
              <w:left w:val="single" w:color="auto" w:sz="4" w:space="0"/>
              <w:bottom w:val="single" w:color="auto" w:sz="4" w:space="0"/>
              <w:right w:val="single" w:color="auto" w:sz="4" w:space="0"/>
            </w:tcBorders>
            <w:vAlign w:val="bottom"/>
          </w:tcPr>
          <w:p w14:paraId="4FED06EE">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详见竞争性磋商文件第三章磋商内容及技术要求</w:t>
            </w:r>
          </w:p>
        </w:tc>
      </w:tr>
      <w:tr w14:paraId="5468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669AACDD">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021" w:type="dxa"/>
            <w:tcBorders>
              <w:top w:val="single" w:color="auto" w:sz="4" w:space="0"/>
              <w:left w:val="single" w:color="auto" w:sz="4" w:space="0"/>
              <w:bottom w:val="single" w:color="auto" w:sz="4" w:space="0"/>
              <w:right w:val="single" w:color="auto" w:sz="4" w:space="0"/>
            </w:tcBorders>
            <w:vAlign w:val="center"/>
          </w:tcPr>
          <w:p w14:paraId="1415E3AD">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供货期</w:t>
            </w:r>
          </w:p>
        </w:tc>
        <w:tc>
          <w:tcPr>
            <w:tcW w:w="6456" w:type="dxa"/>
            <w:tcBorders>
              <w:top w:val="single" w:color="auto" w:sz="4" w:space="0"/>
              <w:left w:val="single" w:color="auto" w:sz="4" w:space="0"/>
              <w:bottom w:val="single" w:color="auto" w:sz="4" w:space="0"/>
              <w:right w:val="single" w:color="auto" w:sz="4" w:space="0"/>
            </w:tcBorders>
            <w:vAlign w:val="center"/>
          </w:tcPr>
          <w:p w14:paraId="67F4395E">
            <w:pPr>
              <w:autoSpaceDE w:val="0"/>
              <w:autoSpaceDN w:val="0"/>
              <w:adjustRightInd w:val="0"/>
              <w:spacing w:line="36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合同签订后，30日内供货到位，并达到正常使用</w:t>
            </w:r>
          </w:p>
        </w:tc>
      </w:tr>
      <w:tr w14:paraId="6CDA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45656A38">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10</w:t>
            </w:r>
          </w:p>
        </w:tc>
        <w:tc>
          <w:tcPr>
            <w:tcW w:w="2021" w:type="dxa"/>
            <w:tcBorders>
              <w:top w:val="single" w:color="auto" w:sz="4" w:space="0"/>
              <w:left w:val="single" w:color="auto" w:sz="4" w:space="0"/>
              <w:bottom w:val="single" w:color="auto" w:sz="4" w:space="0"/>
              <w:right w:val="single" w:color="auto" w:sz="4" w:space="0"/>
            </w:tcBorders>
            <w:vAlign w:val="center"/>
          </w:tcPr>
          <w:p w14:paraId="1E3DD760">
            <w:pPr>
              <w:spacing w:line="360" w:lineRule="auto"/>
              <w:jc w:val="center"/>
              <w:rPr>
                <w:rFonts w:hint="eastAsia" w:ascii="宋体" w:hAnsi="宋体" w:eastAsia="宋体" w:cs="宋体"/>
                <w:b w:val="0"/>
                <w:bCs w:val="0"/>
                <w:color w:val="000000" w:themeColor="text1"/>
                <w:kern w:val="0"/>
                <w:sz w:val="24"/>
                <w:szCs w:val="24"/>
                <w:highlight w:val="green"/>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质保期</w:t>
            </w:r>
          </w:p>
        </w:tc>
        <w:tc>
          <w:tcPr>
            <w:tcW w:w="6456" w:type="dxa"/>
            <w:tcBorders>
              <w:top w:val="single" w:color="auto" w:sz="4" w:space="0"/>
              <w:left w:val="single" w:color="auto" w:sz="4" w:space="0"/>
              <w:bottom w:val="single" w:color="auto" w:sz="4" w:space="0"/>
              <w:right w:val="single" w:color="auto" w:sz="4" w:space="0"/>
            </w:tcBorders>
            <w:vAlign w:val="center"/>
          </w:tcPr>
          <w:p w14:paraId="0AD331BA">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rPr>
                <w:rFonts w:hint="default" w:ascii="宋体" w:hAnsi="宋体" w:eastAsia="宋体" w:cs="宋体"/>
                <w:b w:val="0"/>
                <w:bCs w:val="0"/>
                <w:color w:val="000000" w:themeColor="text1"/>
                <w:sz w:val="24"/>
                <w:szCs w:val="24"/>
                <w:highlight w:val="green"/>
                <w:lang w:val="en-US" w:eastAsia="zh-CN"/>
                <w14:textFill>
                  <w14:solidFill>
                    <w14:schemeClr w14:val="tx1"/>
                  </w14:solidFill>
                </w14:textFill>
              </w:rPr>
            </w:pPr>
            <w:r>
              <w:rPr>
                <w:rFonts w:hint="eastAsia" w:cs="宋体"/>
                <w:b w:val="0"/>
                <w:bCs w:val="0"/>
                <w:i w:val="0"/>
                <w:color w:val="auto"/>
                <w:spacing w:val="0"/>
                <w:sz w:val="24"/>
                <w:szCs w:val="24"/>
                <w:u w:val="none"/>
                <w:shd w:val="clear" w:fill="FFFFFF"/>
                <w:lang w:val="en-US" w:eastAsia="zh-CN"/>
              </w:rPr>
              <w:t>核心产品</w:t>
            </w:r>
            <w:bookmarkStart w:id="17" w:name="_GoBack"/>
            <w:bookmarkEnd w:id="17"/>
            <w:r>
              <w:rPr>
                <w:rFonts w:hint="eastAsia" w:cs="宋体"/>
                <w:b w:val="0"/>
                <w:bCs w:val="0"/>
                <w:i w:val="0"/>
                <w:color w:val="auto"/>
                <w:spacing w:val="0"/>
                <w:sz w:val="24"/>
                <w:szCs w:val="24"/>
                <w:u w:val="none"/>
                <w:shd w:val="clear" w:fill="FFFFFF"/>
                <w:lang w:val="en-US" w:eastAsia="zh-CN"/>
              </w:rPr>
              <w:t>质保2年，其他部件按保修手册质保</w:t>
            </w:r>
          </w:p>
        </w:tc>
      </w:tr>
      <w:tr w14:paraId="5243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6598AFF7">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2021" w:type="dxa"/>
            <w:tcBorders>
              <w:top w:val="single" w:color="auto" w:sz="4" w:space="0"/>
              <w:left w:val="single" w:color="auto" w:sz="4" w:space="0"/>
              <w:bottom w:val="single" w:color="auto" w:sz="4" w:space="0"/>
              <w:right w:val="single" w:color="auto" w:sz="4" w:space="0"/>
            </w:tcBorders>
            <w:vAlign w:val="center"/>
          </w:tcPr>
          <w:p w14:paraId="7D2BFA30">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是否接受联合体</w:t>
            </w:r>
            <w:r>
              <w:rPr>
                <w:rFonts w:hint="eastAsia" w:ascii="宋体" w:hAnsi="宋体" w:eastAsia="宋体" w:cs="宋体"/>
                <w:color w:val="000000" w:themeColor="text1"/>
                <w:sz w:val="24"/>
                <w:szCs w:val="24"/>
                <w:lang w:val="en-US" w:eastAsia="zh-CN"/>
                <w14:textFill>
                  <w14:solidFill>
                    <w14:schemeClr w14:val="tx1"/>
                  </w14:solidFill>
                </w14:textFill>
              </w:rPr>
              <w:t>投标</w:t>
            </w:r>
          </w:p>
        </w:tc>
        <w:tc>
          <w:tcPr>
            <w:tcW w:w="6456" w:type="dxa"/>
            <w:tcBorders>
              <w:top w:val="single" w:color="auto" w:sz="4" w:space="0"/>
              <w:left w:val="single" w:color="auto" w:sz="4" w:space="0"/>
              <w:bottom w:val="single" w:color="auto" w:sz="4" w:space="0"/>
              <w:right w:val="single" w:color="auto" w:sz="4" w:space="0"/>
            </w:tcBorders>
            <w:vAlign w:val="center"/>
          </w:tcPr>
          <w:p w14:paraId="32C8F6AC">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5A58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06B9049E">
            <w:pPr>
              <w:spacing w:line="240" w:lineRule="auto"/>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2021" w:type="dxa"/>
            <w:tcBorders>
              <w:top w:val="single" w:color="auto" w:sz="4" w:space="0"/>
              <w:left w:val="single" w:color="auto" w:sz="4" w:space="0"/>
              <w:bottom w:val="single" w:color="auto" w:sz="4" w:space="0"/>
              <w:right w:val="single" w:color="auto" w:sz="4" w:space="0"/>
            </w:tcBorders>
            <w:vAlign w:val="center"/>
          </w:tcPr>
          <w:p w14:paraId="25DCD00A">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6456" w:type="dxa"/>
            <w:tcBorders>
              <w:top w:val="single" w:color="auto" w:sz="4" w:space="0"/>
              <w:left w:val="single" w:color="auto" w:sz="4" w:space="0"/>
              <w:bottom w:val="single" w:color="auto" w:sz="4" w:space="0"/>
              <w:right w:val="single" w:color="auto" w:sz="4" w:space="0"/>
            </w:tcBorders>
            <w:vAlign w:val="center"/>
          </w:tcPr>
          <w:p w14:paraId="30A8A799">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答疑方式进行。</w:t>
            </w:r>
          </w:p>
          <w:p w14:paraId="11369E39">
            <w:pPr>
              <w:spacing w:line="240" w:lineRule="auto"/>
              <w:rPr>
                <w:rFonts w:hint="eastAsia" w:ascii="宋体" w:hAnsi="宋体" w:eastAsia="宋体" w:cs="宋体"/>
                <w:color w:val="000000" w:themeColor="text1"/>
                <w:sz w:val="24"/>
                <w:szCs w:val="24"/>
                <w14:textFill>
                  <w14:solidFill>
                    <w14:schemeClr w14:val="tx1"/>
                  </w14:solidFill>
                </w14:textFill>
              </w:rPr>
            </w:pPr>
            <w:bookmarkStart w:id="5" w:name="_Toc343511299"/>
            <w:bookmarkEnd w:id="5"/>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需以书面形式向</w:t>
            </w:r>
            <w:r>
              <w:rPr>
                <w:rFonts w:hint="eastAsia" w:ascii="宋体" w:hAnsi="宋体" w:eastAsia="宋体" w:cs="宋体"/>
                <w:color w:val="000000" w:themeColor="text1"/>
                <w:sz w:val="24"/>
                <w:szCs w:val="24"/>
                <w:lang w:val="en-US" w:eastAsia="zh-CN"/>
                <w14:textFill>
                  <w14:solidFill>
                    <w14:schemeClr w14:val="tx1"/>
                  </w14:solidFill>
                </w14:textFill>
              </w:rPr>
              <w:t>集中采购机构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val="en-US" w:eastAsia="zh-CN"/>
                <w14:textFill>
                  <w14:solidFill>
                    <w14:schemeClr w14:val="tx1"/>
                  </w14:solidFill>
                </w14:textFill>
              </w:rPr>
              <w:t>集中采购机构</w:t>
            </w:r>
            <w:r>
              <w:rPr>
                <w:rFonts w:hint="eastAsia" w:ascii="宋体" w:hAnsi="宋体" w:eastAsia="宋体" w:cs="宋体"/>
                <w:color w:val="E54C5E" w:themeColor="accent6"/>
                <w:sz w:val="24"/>
                <w:szCs w:val="24"/>
                <w14:textFill>
                  <w14:solidFill>
                    <w14:schemeClr w14:val="accent6"/>
                  </w14:solidFill>
                </w14:textFill>
              </w:rPr>
              <w:t>电子邮箱：</w:t>
            </w:r>
            <w:r>
              <w:rPr>
                <w:rFonts w:hint="eastAsia" w:ascii="宋体" w:hAnsi="宋体" w:eastAsia="宋体" w:cs="宋体"/>
                <w:color w:val="E54C5E" w:themeColor="accent6"/>
                <w:sz w:val="24"/>
                <w:szCs w:val="24"/>
                <w:lang w:val="en-US" w:eastAsia="zh-CN"/>
                <w14:textFill>
                  <w14:solidFill>
                    <w14:schemeClr w14:val="accent6"/>
                  </w14:solidFill>
                </w14:textFill>
              </w:rPr>
              <w:t>178423647</w:t>
            </w:r>
            <w:r>
              <w:rPr>
                <w:rFonts w:hint="eastAsia" w:ascii="宋体" w:hAnsi="宋体" w:eastAsia="宋体" w:cs="宋体"/>
                <w:color w:val="E54C5E" w:themeColor="accent6"/>
                <w:sz w:val="24"/>
                <w:szCs w:val="24"/>
                <w14:textFill>
                  <w14:solidFill>
                    <w14:schemeClr w14:val="accent6"/>
                  </w14:solidFill>
                </w14:textFill>
              </w:rPr>
              <w:t>@qq.com）</w:t>
            </w:r>
            <w:r>
              <w:rPr>
                <w:rFonts w:hint="eastAsia" w:ascii="宋体" w:hAnsi="宋体" w:eastAsia="宋体" w:cs="宋体"/>
                <w:color w:val="000000" w:themeColor="text1"/>
                <w:sz w:val="24"/>
                <w:szCs w:val="24"/>
                <w14:textFill>
                  <w14:solidFill>
                    <w14:schemeClr w14:val="tx1"/>
                  </w14:solidFill>
                </w14:textFill>
              </w:rPr>
              <w:t>采购人和</w:t>
            </w:r>
            <w:r>
              <w:rPr>
                <w:rFonts w:hint="eastAsia" w:ascii="宋体" w:hAnsi="宋体" w:eastAsia="宋体" w:cs="宋体"/>
                <w:color w:val="000000" w:themeColor="text1"/>
                <w:sz w:val="24"/>
                <w:szCs w:val="24"/>
                <w:lang w:val="en-US" w:eastAsia="zh-CN"/>
                <w14:textFill>
                  <w14:solidFill>
                    <w14:schemeClr w14:val="tx1"/>
                  </w14:solidFill>
                </w14:textFill>
              </w:rPr>
              <w:t>集中采购机构</w:t>
            </w:r>
            <w:r>
              <w:rPr>
                <w:rFonts w:hint="eastAsia" w:ascii="宋体" w:hAnsi="宋体" w:eastAsia="宋体" w:cs="宋体"/>
                <w:color w:val="000000" w:themeColor="text1"/>
                <w:sz w:val="24"/>
                <w:szCs w:val="24"/>
                <w14:textFill>
                  <w14:solidFill>
                    <w14:schemeClr w14:val="tx1"/>
                  </w14:solidFill>
                </w14:textFill>
              </w:rPr>
              <w:t>负责做出统一解答和必要澄清后，以书面的《</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答疑纪要》发送各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w:t>
            </w:r>
          </w:p>
        </w:tc>
      </w:tr>
      <w:tr w14:paraId="0CBF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39CF32A5">
            <w:pPr>
              <w:spacing w:line="240" w:lineRule="auto"/>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2021" w:type="dxa"/>
            <w:tcBorders>
              <w:top w:val="single" w:color="auto" w:sz="4" w:space="0"/>
              <w:left w:val="single" w:color="auto" w:sz="4" w:space="0"/>
              <w:bottom w:val="single" w:color="auto" w:sz="4" w:space="0"/>
              <w:right w:val="single" w:color="auto" w:sz="4" w:space="0"/>
            </w:tcBorders>
            <w:vAlign w:val="center"/>
          </w:tcPr>
          <w:p w14:paraId="41496AA6">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提出问题的截止时间</w:t>
            </w:r>
          </w:p>
        </w:tc>
        <w:tc>
          <w:tcPr>
            <w:tcW w:w="6456" w:type="dxa"/>
            <w:tcBorders>
              <w:top w:val="single" w:color="auto" w:sz="4" w:space="0"/>
              <w:left w:val="single" w:color="auto" w:sz="4" w:space="0"/>
              <w:bottom w:val="single" w:color="auto" w:sz="4" w:space="0"/>
              <w:right w:val="single" w:color="auto" w:sz="4" w:space="0"/>
            </w:tcBorders>
            <w:vAlign w:val="center"/>
          </w:tcPr>
          <w:p w14:paraId="6AB9375B">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w:t>
            </w:r>
            <w:r>
              <w:rPr>
                <w:rFonts w:hint="eastAsia" w:ascii="宋体" w:hAnsi="宋体" w:eastAsia="宋体" w:cs="宋体"/>
                <w:color w:val="000000" w:themeColor="text1"/>
                <w:sz w:val="24"/>
                <w:szCs w:val="24"/>
                <w:lang w:val="en-US" w:eastAsia="zh-CN"/>
                <w14:textFill>
                  <w14:solidFill>
                    <w14:schemeClr w14:val="tx1"/>
                  </w14:solidFill>
                </w14:textFill>
              </w:rPr>
              <w:t>集中采购机构</w:t>
            </w:r>
            <w:r>
              <w:rPr>
                <w:rFonts w:hint="eastAsia" w:ascii="宋体" w:hAnsi="宋体" w:eastAsia="宋体" w:cs="宋体"/>
                <w:color w:val="000000"/>
                <w:sz w:val="24"/>
                <w:szCs w:val="24"/>
              </w:rPr>
              <w:t>（并将电子版发至</w:t>
            </w:r>
            <w:r>
              <w:rPr>
                <w:rFonts w:hint="eastAsia" w:ascii="宋体" w:hAnsi="宋体" w:eastAsia="宋体" w:cs="宋体"/>
                <w:b/>
                <w:bCs/>
                <w:color w:val="E54C5E" w:themeColor="accent6"/>
                <w:sz w:val="24"/>
                <w:szCs w:val="24"/>
                <w14:textFill>
                  <w14:solidFill>
                    <w14:schemeClr w14:val="accent6"/>
                  </w14:solidFill>
                </w14:textFill>
              </w:rPr>
              <w:fldChar w:fldCharType="begin"/>
            </w:r>
            <w:r>
              <w:rPr>
                <w:rFonts w:hint="eastAsia" w:ascii="宋体" w:hAnsi="宋体" w:eastAsia="宋体" w:cs="宋体"/>
                <w:b/>
                <w:bCs/>
                <w:color w:val="E54C5E" w:themeColor="accent6"/>
                <w:sz w:val="24"/>
                <w:szCs w:val="24"/>
                <w14:textFill>
                  <w14:solidFill>
                    <w14:schemeClr w14:val="accent6"/>
                  </w14:solidFill>
                </w14:textFill>
              </w:rPr>
              <w:instrText xml:space="preserve"> HYPERLINK "mailto:sxzb9@126.com" </w:instrText>
            </w:r>
            <w:r>
              <w:rPr>
                <w:rFonts w:hint="eastAsia" w:ascii="宋体" w:hAnsi="宋体" w:eastAsia="宋体" w:cs="宋体"/>
                <w:b/>
                <w:bCs/>
                <w:color w:val="E54C5E" w:themeColor="accent6"/>
                <w:sz w:val="24"/>
                <w:szCs w:val="24"/>
                <w14:textFill>
                  <w14:solidFill>
                    <w14:schemeClr w14:val="accent6"/>
                  </w14:solidFill>
                </w14:textFill>
              </w:rPr>
              <w:fldChar w:fldCharType="separate"/>
            </w:r>
            <w:r>
              <w:rPr>
                <w:rFonts w:hint="eastAsia" w:ascii="宋体" w:hAnsi="宋体" w:eastAsia="宋体" w:cs="宋体"/>
                <w:b/>
                <w:bCs/>
                <w:color w:val="E54C5E" w:themeColor="accent6"/>
                <w:sz w:val="24"/>
                <w:szCs w:val="24"/>
                <w:lang w:val="en-US" w:eastAsia="zh-CN"/>
                <w14:textFill>
                  <w14:solidFill>
                    <w14:schemeClr w14:val="accent6"/>
                  </w14:solidFill>
                </w14:textFill>
              </w:rPr>
              <w:t xml:space="preserve"> 178423647@qq.com</w:t>
            </w:r>
            <w:r>
              <w:rPr>
                <w:rFonts w:hint="eastAsia" w:ascii="宋体" w:hAnsi="宋体" w:eastAsia="宋体" w:cs="宋体"/>
                <w:b/>
                <w:bCs/>
                <w:color w:val="E54C5E" w:themeColor="accent6"/>
                <w:sz w:val="24"/>
                <w:szCs w:val="24"/>
                <w14:textFill>
                  <w14:solidFill>
                    <w14:schemeClr w14:val="accent6"/>
                  </w14:solidFill>
                </w14:textFill>
              </w:rPr>
              <w:fldChar w:fldCharType="end"/>
            </w:r>
            <w:r>
              <w:rPr>
                <w:rFonts w:hint="eastAsia" w:ascii="宋体" w:hAnsi="宋体" w:eastAsia="宋体" w:cs="宋体"/>
                <w:b/>
                <w:bCs/>
                <w:color w:val="E54C5E" w:themeColor="accent6"/>
                <w:sz w:val="24"/>
                <w:szCs w:val="24"/>
                <w14:textFill>
                  <w14:solidFill>
                    <w14:schemeClr w14:val="accent6"/>
                  </w14:solidFill>
                </w14:textFill>
              </w:rPr>
              <w:t>）</w:t>
            </w:r>
            <w:r>
              <w:rPr>
                <w:rFonts w:hint="eastAsia" w:ascii="宋体" w:hAnsi="宋体" w:eastAsia="宋体" w:cs="宋体"/>
                <w:color w:val="000000"/>
                <w:sz w:val="24"/>
                <w:szCs w:val="24"/>
              </w:rPr>
              <w:t>，逾期不再接受。</w:t>
            </w:r>
          </w:p>
        </w:tc>
      </w:tr>
      <w:tr w14:paraId="24C0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45E772A3">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1.14</w:t>
            </w:r>
          </w:p>
        </w:tc>
        <w:tc>
          <w:tcPr>
            <w:tcW w:w="2021" w:type="dxa"/>
            <w:tcBorders>
              <w:top w:val="single" w:color="auto" w:sz="4" w:space="0"/>
              <w:left w:val="single" w:color="auto" w:sz="4" w:space="0"/>
              <w:bottom w:val="single" w:color="auto" w:sz="4" w:space="0"/>
              <w:right w:val="single" w:color="auto" w:sz="4" w:space="0"/>
            </w:tcBorders>
            <w:vAlign w:val="center"/>
          </w:tcPr>
          <w:p w14:paraId="59CA4BF6">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6456" w:type="dxa"/>
            <w:tcBorders>
              <w:top w:val="single" w:color="auto" w:sz="4" w:space="0"/>
              <w:left w:val="single" w:color="auto" w:sz="4" w:space="0"/>
              <w:bottom w:val="single" w:color="auto" w:sz="4" w:space="0"/>
              <w:right w:val="single" w:color="auto" w:sz="4" w:space="0"/>
            </w:tcBorders>
            <w:vAlign w:val="center"/>
          </w:tcPr>
          <w:p w14:paraId="17C37ADE">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不接受分包</w:t>
            </w:r>
          </w:p>
        </w:tc>
      </w:tr>
      <w:tr w14:paraId="1838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78869413">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021" w:type="dxa"/>
            <w:tcBorders>
              <w:top w:val="single" w:color="auto" w:sz="4" w:space="0"/>
              <w:left w:val="single" w:color="auto" w:sz="4" w:space="0"/>
              <w:bottom w:val="single" w:color="auto" w:sz="4" w:space="0"/>
              <w:right w:val="single" w:color="auto" w:sz="4" w:space="0"/>
            </w:tcBorders>
            <w:vAlign w:val="center"/>
          </w:tcPr>
          <w:p w14:paraId="08ED0421">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6456" w:type="dxa"/>
            <w:tcBorders>
              <w:top w:val="single" w:color="auto" w:sz="4" w:space="0"/>
              <w:left w:val="single" w:color="auto" w:sz="4" w:space="0"/>
              <w:bottom w:val="single" w:color="auto" w:sz="4" w:space="0"/>
              <w:right w:val="single" w:color="auto" w:sz="4" w:space="0"/>
            </w:tcBorders>
            <w:vAlign w:val="center"/>
          </w:tcPr>
          <w:p w14:paraId="5C63AD7D">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14:paraId="5C53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2E306ED9">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021" w:type="dxa"/>
            <w:tcBorders>
              <w:top w:val="single" w:color="auto" w:sz="4" w:space="0"/>
              <w:left w:val="single" w:color="auto" w:sz="4" w:space="0"/>
              <w:bottom w:val="single" w:color="auto" w:sz="4" w:space="0"/>
              <w:right w:val="single" w:color="auto" w:sz="4" w:space="0"/>
            </w:tcBorders>
            <w:vAlign w:val="center"/>
          </w:tcPr>
          <w:p w14:paraId="42E72058">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6456" w:type="dxa"/>
            <w:tcBorders>
              <w:top w:val="single" w:color="auto" w:sz="4" w:space="0"/>
              <w:left w:val="single" w:color="auto" w:sz="4" w:space="0"/>
              <w:bottom w:val="single" w:color="auto" w:sz="4" w:space="0"/>
              <w:right w:val="single" w:color="auto" w:sz="4" w:space="0"/>
            </w:tcBorders>
            <w:vAlign w:val="center"/>
          </w:tcPr>
          <w:p w14:paraId="61BA9380">
            <w:pPr>
              <w:spacing w:line="24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2024年12月30日14时30分</w:t>
            </w:r>
            <w:r>
              <w:rPr>
                <w:rFonts w:hint="eastAsia" w:ascii="宋体" w:hAnsi="宋体" w:eastAsia="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val="en-US"/>
                <w14:textFill>
                  <w14:solidFill>
                    <w14:schemeClr w14:val="tx1"/>
                  </w14:solidFill>
                </w14:textFill>
              </w:rPr>
              <w:t>秒（北京时间）</w:t>
            </w:r>
          </w:p>
        </w:tc>
      </w:tr>
      <w:tr w14:paraId="6E95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0EFC5A45">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p>
        </w:tc>
        <w:tc>
          <w:tcPr>
            <w:tcW w:w="2021" w:type="dxa"/>
            <w:tcBorders>
              <w:top w:val="single" w:color="auto" w:sz="4" w:space="0"/>
              <w:left w:val="single" w:color="auto" w:sz="4" w:space="0"/>
              <w:bottom w:val="single" w:color="auto" w:sz="4" w:space="0"/>
              <w:right w:val="single" w:color="auto" w:sz="4" w:space="0"/>
            </w:tcBorders>
            <w:vAlign w:val="center"/>
          </w:tcPr>
          <w:p w14:paraId="784152D0">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确认收到磋商文件澄清的时间</w:t>
            </w:r>
          </w:p>
        </w:tc>
        <w:tc>
          <w:tcPr>
            <w:tcW w:w="6456" w:type="dxa"/>
            <w:tcBorders>
              <w:top w:val="single" w:color="auto" w:sz="4" w:space="0"/>
              <w:left w:val="single" w:color="auto" w:sz="4" w:space="0"/>
              <w:bottom w:val="single" w:color="auto" w:sz="4" w:space="0"/>
              <w:right w:val="single" w:color="auto" w:sz="4" w:space="0"/>
            </w:tcBorders>
            <w:vAlign w:val="center"/>
          </w:tcPr>
          <w:p w14:paraId="7A89AC10">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13F8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5EA95E90">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021" w:type="dxa"/>
            <w:tcBorders>
              <w:top w:val="single" w:color="auto" w:sz="4" w:space="0"/>
              <w:left w:val="single" w:color="auto" w:sz="4" w:space="0"/>
              <w:bottom w:val="single" w:color="auto" w:sz="4" w:space="0"/>
              <w:right w:val="single" w:color="auto" w:sz="4" w:space="0"/>
            </w:tcBorders>
            <w:vAlign w:val="center"/>
          </w:tcPr>
          <w:p w14:paraId="08EBAE7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确认收到磋商文件修改的时间</w:t>
            </w:r>
          </w:p>
        </w:tc>
        <w:tc>
          <w:tcPr>
            <w:tcW w:w="6456" w:type="dxa"/>
            <w:tcBorders>
              <w:top w:val="single" w:color="auto" w:sz="4" w:space="0"/>
              <w:left w:val="single" w:color="auto" w:sz="4" w:space="0"/>
              <w:bottom w:val="single" w:color="auto" w:sz="4" w:space="0"/>
              <w:right w:val="single" w:color="auto" w:sz="4" w:space="0"/>
            </w:tcBorders>
            <w:vAlign w:val="center"/>
          </w:tcPr>
          <w:p w14:paraId="511DCC51">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3CD8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427E46E4">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p>
        </w:tc>
        <w:tc>
          <w:tcPr>
            <w:tcW w:w="2021" w:type="dxa"/>
            <w:tcBorders>
              <w:top w:val="single" w:color="auto" w:sz="4" w:space="0"/>
              <w:left w:val="single" w:color="auto" w:sz="4" w:space="0"/>
              <w:bottom w:val="single" w:color="auto" w:sz="4" w:space="0"/>
              <w:right w:val="single" w:color="auto" w:sz="4" w:space="0"/>
            </w:tcBorders>
            <w:vAlign w:val="center"/>
          </w:tcPr>
          <w:p w14:paraId="12CFD99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6456" w:type="dxa"/>
            <w:tcBorders>
              <w:top w:val="single" w:color="auto" w:sz="4" w:space="0"/>
              <w:left w:val="single" w:color="auto" w:sz="4" w:space="0"/>
              <w:bottom w:val="single" w:color="auto" w:sz="4" w:space="0"/>
              <w:right w:val="single" w:color="auto" w:sz="4" w:space="0"/>
            </w:tcBorders>
            <w:vAlign w:val="center"/>
          </w:tcPr>
          <w:p w14:paraId="45FE6F65">
            <w:pPr>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日历</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（从磋商响应文件截止之日算起）</w:t>
            </w:r>
          </w:p>
        </w:tc>
      </w:tr>
      <w:tr w14:paraId="428E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385B9595">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021" w:type="dxa"/>
            <w:tcBorders>
              <w:top w:val="single" w:color="auto" w:sz="4" w:space="0"/>
              <w:left w:val="single" w:color="auto" w:sz="4" w:space="0"/>
              <w:bottom w:val="single" w:color="auto" w:sz="4" w:space="0"/>
              <w:right w:val="single" w:color="auto" w:sz="4" w:space="0"/>
            </w:tcBorders>
            <w:vAlign w:val="center"/>
          </w:tcPr>
          <w:p w14:paraId="0BE07191">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w:t>
            </w:r>
            <w:r>
              <w:rPr>
                <w:rFonts w:hint="eastAsia" w:ascii="宋体" w:hAnsi="宋体" w:eastAsia="宋体" w:cs="宋体"/>
                <w:color w:val="000000" w:themeColor="text1"/>
                <w:sz w:val="24"/>
                <w:szCs w:val="24"/>
                <w:lang w:val="en-US" w:eastAsia="zh-CN"/>
                <w14:textFill>
                  <w14:solidFill>
                    <w14:schemeClr w14:val="tx1"/>
                  </w14:solidFill>
                </w14:textFill>
              </w:rPr>
              <w:t>履约</w:t>
            </w:r>
            <w:r>
              <w:rPr>
                <w:rFonts w:hint="eastAsia" w:ascii="宋体" w:hAnsi="宋体" w:eastAsia="宋体" w:cs="宋体"/>
                <w:color w:val="000000" w:themeColor="text1"/>
                <w:sz w:val="24"/>
                <w:szCs w:val="24"/>
                <w14:textFill>
                  <w14:solidFill>
                    <w14:schemeClr w14:val="tx1"/>
                  </w14:solidFill>
                </w14:textFill>
              </w:rPr>
              <w:t>保证金</w:t>
            </w:r>
          </w:p>
        </w:tc>
        <w:tc>
          <w:tcPr>
            <w:tcW w:w="6456" w:type="dxa"/>
            <w:tcBorders>
              <w:top w:val="single" w:color="auto" w:sz="4" w:space="0"/>
              <w:left w:val="single" w:color="auto" w:sz="4" w:space="0"/>
              <w:bottom w:val="single" w:color="auto" w:sz="4" w:space="0"/>
              <w:right w:val="single" w:color="auto" w:sz="4" w:space="0"/>
            </w:tcBorders>
            <w:vAlign w:val="center"/>
          </w:tcPr>
          <w:p w14:paraId="76BE67A7">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是否要求中标人提交履约保证金:</w:t>
            </w:r>
          </w:p>
          <w:p w14:paraId="6C23B5FD">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rPr>
              <w:sym w:font="Wingdings" w:char="00A8"/>
            </w:r>
            <w:r>
              <w:rPr>
                <w:rFonts w:hint="eastAsia" w:ascii="宋体" w:hAnsi="宋体" w:eastAsia="宋体" w:cs="宋体"/>
                <w:color w:val="000000" w:themeColor="text1"/>
                <w:sz w:val="24"/>
                <w:szCs w:val="24"/>
                <w:lang w:val="en-US" w:eastAsia="zh-CN"/>
                <w14:textFill>
                  <w14:solidFill>
                    <w14:schemeClr w14:val="tx1"/>
                  </w14:solidFill>
                </w14:textFill>
              </w:rPr>
              <w:t>要求:</w:t>
            </w:r>
          </w:p>
          <w:p w14:paraId="6EA00F1F">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履约保证金的金额:￥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4C30D7C0">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履约保证金的形式:可采取银行转账或履约担保方式提交履约保证金由采购人收取和退还</w:t>
            </w:r>
          </w:p>
          <w:p w14:paraId="67D920E1">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户 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4619295F">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42C1BA47">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 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7A3686DA">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rPr>
              <w:sym w:font="Wingdings" w:char="00FE"/>
            </w:r>
            <w:r>
              <w:rPr>
                <w:rFonts w:hint="eastAsia" w:ascii="宋体" w:hAnsi="宋体" w:eastAsia="宋体" w:cs="宋体"/>
                <w:color w:val="000000" w:themeColor="text1"/>
                <w:sz w:val="24"/>
                <w:szCs w:val="24"/>
                <w:lang w:val="en-US" w:eastAsia="zh-CN"/>
                <w14:textFill>
                  <w14:solidFill>
                    <w14:schemeClr w14:val="tx1"/>
                  </w14:solidFill>
                </w14:textFill>
              </w:rPr>
              <w:t>不要求</w:t>
            </w:r>
          </w:p>
        </w:tc>
      </w:tr>
      <w:tr w14:paraId="54C2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6DD2DEFA">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021" w:type="dxa"/>
            <w:tcBorders>
              <w:top w:val="single" w:color="auto" w:sz="4" w:space="0"/>
              <w:left w:val="single" w:color="auto" w:sz="4" w:space="0"/>
              <w:bottom w:val="single" w:color="auto" w:sz="4" w:space="0"/>
              <w:right w:val="single" w:color="auto" w:sz="4" w:space="0"/>
            </w:tcBorders>
            <w:vAlign w:val="center"/>
          </w:tcPr>
          <w:p w14:paraId="17D74E88">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是否允许递交备选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6456" w:type="dxa"/>
            <w:tcBorders>
              <w:top w:val="single" w:color="auto" w:sz="4" w:space="0"/>
              <w:left w:val="single" w:color="auto" w:sz="4" w:space="0"/>
              <w:bottom w:val="single" w:color="auto" w:sz="4" w:space="0"/>
              <w:right w:val="single" w:color="auto" w:sz="4" w:space="0"/>
            </w:tcBorders>
            <w:vAlign w:val="center"/>
          </w:tcPr>
          <w:p w14:paraId="6AFEF81C">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5A68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1B82DE8A">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021" w:type="dxa"/>
            <w:tcBorders>
              <w:top w:val="single" w:color="auto" w:sz="4" w:space="0"/>
              <w:left w:val="single" w:color="auto" w:sz="4" w:space="0"/>
              <w:bottom w:val="single" w:color="auto" w:sz="4" w:space="0"/>
              <w:right w:val="single" w:color="auto" w:sz="4" w:space="0"/>
            </w:tcBorders>
            <w:vAlign w:val="center"/>
          </w:tcPr>
          <w:p w14:paraId="5A286CB2">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6456" w:type="dxa"/>
            <w:tcBorders>
              <w:top w:val="single" w:color="auto" w:sz="4" w:space="0"/>
              <w:left w:val="single" w:color="auto" w:sz="4" w:space="0"/>
              <w:bottom w:val="single" w:color="auto" w:sz="4" w:space="0"/>
              <w:right w:val="single" w:color="auto" w:sz="4" w:space="0"/>
            </w:tcBorders>
            <w:vAlign w:val="center"/>
          </w:tcPr>
          <w:p w14:paraId="23E69B38">
            <w:pPr>
              <w:spacing w:line="24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w:t>
            </w:r>
            <w:r>
              <w:rPr>
                <w:rFonts w:hint="eastAsia" w:ascii="宋体" w:hAnsi="宋体" w:eastAsia="宋体" w:cs="宋体"/>
                <w:color w:val="000000" w:themeColor="text1"/>
                <w:spacing w:val="4"/>
                <w:sz w:val="24"/>
                <w:szCs w:val="24"/>
                <w:lang w:val="en-US" w:eastAsia="zh-CN"/>
                <w14:textFill>
                  <w14:solidFill>
                    <w14:schemeClr w14:val="tx1"/>
                  </w14:solidFill>
                </w14:textFill>
              </w:rPr>
              <w:t>胶装</w:t>
            </w:r>
            <w:r>
              <w:rPr>
                <w:rFonts w:hint="eastAsia" w:ascii="宋体" w:hAnsi="宋体" w:eastAsia="宋体" w:cs="宋体"/>
                <w:color w:val="000000" w:themeColor="text1"/>
                <w:spacing w:val="4"/>
                <w:sz w:val="24"/>
                <w:szCs w:val="24"/>
                <w14:textFill>
                  <w14:solidFill>
                    <w14:schemeClr w14:val="tx1"/>
                  </w14:solidFill>
                </w14:textFill>
              </w:rPr>
              <w:t>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283B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025638FA">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021" w:type="dxa"/>
            <w:tcBorders>
              <w:top w:val="single" w:color="auto" w:sz="4" w:space="0"/>
              <w:left w:val="single" w:color="auto" w:sz="4" w:space="0"/>
              <w:bottom w:val="single" w:color="auto" w:sz="4" w:space="0"/>
              <w:right w:val="single" w:color="auto" w:sz="4" w:space="0"/>
            </w:tcBorders>
            <w:vAlign w:val="center"/>
          </w:tcPr>
          <w:p w14:paraId="1DAC47E7">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6456" w:type="dxa"/>
            <w:tcBorders>
              <w:top w:val="single" w:color="auto" w:sz="4" w:space="0"/>
              <w:left w:val="single" w:color="auto" w:sz="4" w:space="0"/>
              <w:bottom w:val="single" w:color="auto" w:sz="4" w:space="0"/>
              <w:right w:val="single" w:color="auto" w:sz="4" w:space="0"/>
            </w:tcBorders>
            <w:vAlign w:val="center"/>
          </w:tcPr>
          <w:p w14:paraId="3D43C26D">
            <w:pPr>
              <w:spacing w:line="24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w:t>
            </w:r>
            <w:r>
              <w:rPr>
                <w:rFonts w:hint="eastAsia" w:ascii="宋体" w:hAnsi="宋体" w:cs="宋体"/>
                <w:color w:val="000000" w:themeColor="text1"/>
                <w:sz w:val="24"/>
                <w:szCs w:val="24"/>
                <w:lang w:eastAsia="zh-CN"/>
                <w14:textFill>
                  <w14:solidFill>
                    <w14:schemeClr w14:val="tx1"/>
                  </w14:solidFill>
                </w14:textFill>
              </w:rPr>
              <w:t>2024年</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lang w:eastAsia="zh-CN"/>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14时30分</w:t>
            </w:r>
            <w:r>
              <w:rPr>
                <w:rFonts w:hint="eastAsia" w:ascii="宋体" w:hAnsi="宋体" w:eastAsia="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秒（北京时间）</w:t>
            </w:r>
          </w:p>
          <w:p w14:paraId="61E27845">
            <w:pPr>
              <w:spacing w:line="24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w:t>
            </w:r>
            <w:r>
              <w:rPr>
                <w:rFonts w:hint="eastAsia" w:ascii="宋体" w:hAnsi="宋体" w:cs="宋体"/>
                <w:color w:val="000000" w:themeColor="text1"/>
                <w:sz w:val="24"/>
                <w:szCs w:val="24"/>
                <w:lang w:val="en-US" w:eastAsia="zh-CN"/>
                <w14:textFill>
                  <w14:solidFill>
                    <w14:schemeClr w14:val="tx1"/>
                  </w14:solidFill>
                </w14:textFill>
              </w:rPr>
              <w:t>甘泉县财政局大楼808评标室</w:t>
            </w:r>
          </w:p>
        </w:tc>
      </w:tr>
      <w:tr w14:paraId="62E9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1E103A98">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2021" w:type="dxa"/>
            <w:tcBorders>
              <w:top w:val="single" w:color="auto" w:sz="4" w:space="0"/>
              <w:left w:val="single" w:color="auto" w:sz="4" w:space="0"/>
              <w:bottom w:val="single" w:color="auto" w:sz="4" w:space="0"/>
              <w:right w:val="single" w:color="auto" w:sz="4" w:space="0"/>
            </w:tcBorders>
            <w:vAlign w:val="center"/>
          </w:tcPr>
          <w:p w14:paraId="59360BF5">
            <w:pPr>
              <w:autoSpaceDE w:val="0"/>
              <w:autoSpaceDN w:val="0"/>
              <w:adjustRightInd w:val="0"/>
              <w:spacing w:line="24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6456" w:type="dxa"/>
            <w:tcBorders>
              <w:top w:val="single" w:color="auto" w:sz="4" w:space="0"/>
              <w:left w:val="single" w:color="auto" w:sz="4" w:space="0"/>
              <w:bottom w:val="single" w:color="auto" w:sz="4" w:space="0"/>
              <w:right w:val="single" w:color="auto" w:sz="4" w:space="0"/>
            </w:tcBorders>
            <w:vAlign w:val="center"/>
          </w:tcPr>
          <w:p w14:paraId="4B7FF2A4">
            <w:pPr>
              <w:autoSpaceDE w:val="0"/>
              <w:autoSpaceDN w:val="0"/>
              <w:adjustRightInd w:val="0"/>
              <w:spacing w:line="24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人；其中采购人代表</w:t>
            </w:r>
            <w:r>
              <w:rPr>
                <w:rFonts w:hint="eastAsia" w:ascii="宋体" w:hAnsi="宋体" w:eastAsia="宋体" w:cs="宋体"/>
                <w:color w:val="000000"/>
                <w:kern w:val="0"/>
                <w:sz w:val="24"/>
                <w:szCs w:val="24"/>
                <w:u w:val="single"/>
                <w:lang w:val="en-US" w:eastAsia="zh-CN"/>
              </w:rPr>
              <w:t>1</w:t>
            </w:r>
            <w:r>
              <w:rPr>
                <w:rFonts w:hint="eastAsia" w:ascii="宋体" w:hAnsi="宋体" w:eastAsia="宋体" w:cs="宋体"/>
                <w:color w:val="000000"/>
                <w:kern w:val="0"/>
                <w:sz w:val="24"/>
                <w:szCs w:val="24"/>
                <w:lang w:eastAsia="zh-CN"/>
              </w:rPr>
              <w:t>人；专家</w:t>
            </w:r>
            <w:r>
              <w:rPr>
                <w:rFonts w:hint="eastAsia" w:ascii="宋体" w:hAnsi="宋体" w:eastAsia="宋体" w:cs="宋体"/>
                <w:color w:val="000000"/>
                <w:kern w:val="0"/>
                <w:sz w:val="24"/>
                <w:szCs w:val="24"/>
                <w:u w:val="single"/>
                <w:lang w:val="en-US" w:eastAsia="zh-CN"/>
              </w:rPr>
              <w:t>2</w:t>
            </w:r>
            <w:r>
              <w:rPr>
                <w:rFonts w:hint="eastAsia" w:ascii="宋体" w:hAnsi="宋体" w:eastAsia="宋体" w:cs="宋体"/>
                <w:color w:val="000000"/>
                <w:kern w:val="0"/>
                <w:sz w:val="24"/>
                <w:szCs w:val="24"/>
                <w:lang w:val="en-US" w:eastAsia="zh-CN"/>
              </w:rPr>
              <w:t>人；</w:t>
            </w:r>
          </w:p>
          <w:p w14:paraId="0D9AFDC0">
            <w:pPr>
              <w:autoSpaceDE w:val="0"/>
              <w:autoSpaceDN w:val="0"/>
              <w:adjustRightInd w:val="0"/>
              <w:spacing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磋商小组专家确定方式：陕西省政府采购综合管理平台专家库随机抽取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3172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75E7C96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2021" w:type="dxa"/>
            <w:tcBorders>
              <w:top w:val="single" w:color="auto" w:sz="4" w:space="0"/>
              <w:left w:val="single" w:color="auto" w:sz="4" w:space="0"/>
              <w:bottom w:val="single" w:color="auto" w:sz="4" w:space="0"/>
              <w:right w:val="single" w:color="auto" w:sz="4" w:space="0"/>
            </w:tcBorders>
            <w:vAlign w:val="center"/>
          </w:tcPr>
          <w:p w14:paraId="0A451FCA">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w:t>
            </w:r>
            <w:r>
              <w:rPr>
                <w:rFonts w:hint="eastAsia" w:ascii="宋体" w:hAnsi="宋体" w:eastAsia="宋体" w:cs="宋体"/>
                <w:color w:val="000000" w:themeColor="text1"/>
                <w:sz w:val="24"/>
                <w:szCs w:val="24"/>
                <w:lang w:eastAsia="zh-CN"/>
                <w14:textFill>
                  <w14:solidFill>
                    <w14:schemeClr w14:val="tx1"/>
                  </w14:solidFill>
                </w14:textFill>
              </w:rPr>
              <w:t>人</w:t>
            </w:r>
          </w:p>
        </w:tc>
        <w:tc>
          <w:tcPr>
            <w:tcW w:w="6456" w:type="dxa"/>
            <w:tcBorders>
              <w:top w:val="single" w:color="auto" w:sz="4" w:space="0"/>
              <w:left w:val="single" w:color="auto" w:sz="4" w:space="0"/>
              <w:bottom w:val="single" w:color="auto" w:sz="4" w:space="0"/>
              <w:right w:val="single" w:color="auto" w:sz="4" w:space="0"/>
            </w:tcBorders>
            <w:vAlign w:val="center"/>
          </w:tcPr>
          <w:p w14:paraId="61257D62">
            <w:pPr>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否</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auto"/>
                <w:sz w:val="24"/>
                <w:szCs w:val="24"/>
              </w:rPr>
              <w:t>授权</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小组推荐3名成交</w:t>
            </w:r>
            <w:r>
              <w:rPr>
                <w:rFonts w:hint="eastAsia" w:ascii="宋体" w:hAnsi="宋体" w:eastAsia="宋体" w:cs="宋体"/>
                <w:color w:val="auto"/>
                <w:sz w:val="24"/>
                <w:szCs w:val="24"/>
                <w:lang w:val="en-US" w:eastAsia="zh-CN"/>
              </w:rPr>
              <w:t>人，并进行排名。</w:t>
            </w:r>
          </w:p>
        </w:tc>
      </w:tr>
      <w:tr w14:paraId="223F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7AC05E4E">
            <w:pPr>
              <w:spacing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021" w:type="dxa"/>
            <w:tcBorders>
              <w:top w:val="single" w:color="auto" w:sz="4" w:space="0"/>
              <w:left w:val="single" w:color="auto" w:sz="4" w:space="0"/>
              <w:bottom w:val="single" w:color="auto" w:sz="4" w:space="0"/>
              <w:right w:val="single" w:color="auto" w:sz="4" w:space="0"/>
            </w:tcBorders>
            <w:vAlign w:val="center"/>
          </w:tcPr>
          <w:p w14:paraId="122CB3B3">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6456" w:type="dxa"/>
            <w:tcBorders>
              <w:top w:val="single" w:color="auto" w:sz="4" w:space="0"/>
              <w:left w:val="single" w:color="auto" w:sz="4" w:space="0"/>
              <w:bottom w:val="single" w:color="auto" w:sz="4" w:space="0"/>
              <w:right w:val="single" w:color="auto" w:sz="4" w:space="0"/>
            </w:tcBorders>
            <w:vAlign w:val="center"/>
          </w:tcPr>
          <w:p w14:paraId="5604FD09">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16E3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2D286985">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021" w:type="dxa"/>
            <w:tcBorders>
              <w:top w:val="single" w:color="auto" w:sz="4" w:space="0"/>
              <w:left w:val="single" w:color="auto" w:sz="4" w:space="0"/>
              <w:bottom w:val="single" w:color="auto" w:sz="4" w:space="0"/>
              <w:right w:val="single" w:color="auto" w:sz="4" w:space="0"/>
            </w:tcBorders>
            <w:vAlign w:val="center"/>
          </w:tcPr>
          <w:p w14:paraId="00DF4D47">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专门面向</w:t>
            </w:r>
            <w:r>
              <w:rPr>
                <w:rFonts w:hint="eastAsia" w:ascii="宋体" w:hAnsi="宋体" w:eastAsia="宋体" w:cs="宋体"/>
                <w:color w:val="000000" w:themeColor="text1"/>
                <w:sz w:val="24"/>
                <w:szCs w:val="24"/>
                <w:lang w:val="en-US" w:eastAsia="zh-CN"/>
                <w14:textFill>
                  <w14:solidFill>
                    <w14:schemeClr w14:val="tx1"/>
                  </w14:solidFill>
                </w14:textFill>
              </w:rPr>
              <w:t>中小</w:t>
            </w:r>
            <w:r>
              <w:rPr>
                <w:rFonts w:hint="eastAsia" w:ascii="宋体" w:hAnsi="宋体" w:eastAsia="宋体" w:cs="宋体"/>
                <w:color w:val="000000" w:themeColor="text1"/>
                <w:sz w:val="24"/>
                <w:szCs w:val="24"/>
                <w:lang w:eastAsia="zh-CN"/>
                <w14:textFill>
                  <w14:solidFill>
                    <w14:schemeClr w14:val="tx1"/>
                  </w14:solidFill>
                </w14:textFill>
              </w:rPr>
              <w:t>企业采购</w:t>
            </w:r>
          </w:p>
        </w:tc>
        <w:tc>
          <w:tcPr>
            <w:tcW w:w="6456" w:type="dxa"/>
            <w:tcBorders>
              <w:top w:val="single" w:color="auto" w:sz="4" w:space="0"/>
              <w:left w:val="single" w:color="auto" w:sz="4" w:space="0"/>
              <w:bottom w:val="single" w:color="auto" w:sz="4" w:space="0"/>
              <w:right w:val="single" w:color="auto" w:sz="4" w:space="0"/>
            </w:tcBorders>
            <w:vAlign w:val="center"/>
          </w:tcPr>
          <w:p w14:paraId="6F260834">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否</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w:t>
            </w:r>
          </w:p>
        </w:tc>
      </w:tr>
      <w:tr w14:paraId="4F24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67FF7E38">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2021" w:type="dxa"/>
            <w:tcBorders>
              <w:top w:val="single" w:color="auto" w:sz="4" w:space="0"/>
              <w:left w:val="single" w:color="auto" w:sz="4" w:space="0"/>
              <w:bottom w:val="single" w:color="auto" w:sz="4" w:space="0"/>
              <w:right w:val="single" w:color="auto" w:sz="4" w:space="0"/>
            </w:tcBorders>
            <w:vAlign w:val="center"/>
          </w:tcPr>
          <w:p w14:paraId="7369FCCA">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采购标的所属行业</w:t>
            </w:r>
          </w:p>
        </w:tc>
        <w:tc>
          <w:tcPr>
            <w:tcW w:w="6456" w:type="dxa"/>
            <w:tcBorders>
              <w:top w:val="single" w:color="auto" w:sz="4" w:space="0"/>
              <w:left w:val="single" w:color="auto" w:sz="4" w:space="0"/>
              <w:bottom w:val="single" w:color="auto" w:sz="4" w:space="0"/>
              <w:right w:val="single" w:color="auto" w:sz="4" w:space="0"/>
            </w:tcBorders>
            <w:vAlign w:val="center"/>
          </w:tcPr>
          <w:p w14:paraId="3F76D711">
            <w:pPr>
              <w:spacing w:line="24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工业</w:t>
            </w:r>
          </w:p>
        </w:tc>
      </w:tr>
      <w:tr w14:paraId="625E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14:paraId="1C0C58DA">
            <w:pPr>
              <w:widowControl w:val="0"/>
              <w:spacing w:line="240" w:lineRule="auto"/>
              <w:ind w:firstLine="0" w:firstLineChars="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kern w:val="2"/>
                <w:sz w:val="24"/>
                <w:szCs w:val="24"/>
                <w:lang w:val="en-US" w:eastAsia="zh-CN"/>
              </w:rPr>
              <w:t>11</w:t>
            </w:r>
          </w:p>
        </w:tc>
        <w:tc>
          <w:tcPr>
            <w:tcW w:w="8477" w:type="dxa"/>
            <w:gridSpan w:val="2"/>
            <w:tcBorders>
              <w:top w:val="single" w:color="auto" w:sz="4" w:space="0"/>
              <w:left w:val="single" w:color="auto" w:sz="4" w:space="0"/>
              <w:bottom w:val="single" w:color="auto" w:sz="4" w:space="0"/>
              <w:right w:val="single" w:color="auto" w:sz="4" w:space="0"/>
            </w:tcBorders>
            <w:vAlign w:val="center"/>
          </w:tcPr>
          <w:p w14:paraId="57FB1A69">
            <w:pPr>
              <w:widowControl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需要补充的其他内容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无</w:t>
            </w:r>
          </w:p>
        </w:tc>
      </w:tr>
      <w:tr w14:paraId="2FFD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2" w:type="dxa"/>
            <w:gridSpan w:val="3"/>
            <w:tcBorders>
              <w:top w:val="single" w:color="auto" w:sz="4" w:space="0"/>
              <w:left w:val="single" w:color="auto" w:sz="4" w:space="0"/>
              <w:bottom w:val="single" w:color="auto" w:sz="4" w:space="0"/>
              <w:right w:val="single" w:color="auto" w:sz="4" w:space="0"/>
            </w:tcBorders>
            <w:vAlign w:val="center"/>
          </w:tcPr>
          <w:p w14:paraId="4557DE62">
            <w:pPr>
              <w:spacing w:line="24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sz w:val="24"/>
                <w:szCs w:val="24"/>
                <w:lang w:eastAsia="zh-CN"/>
              </w:rPr>
              <w:t>磋商文件</w:t>
            </w:r>
            <w:r>
              <w:rPr>
                <w:rFonts w:hint="eastAsia" w:ascii="仿宋" w:hAnsi="仿宋" w:eastAsia="仿宋" w:cs="仿宋"/>
                <w:b/>
                <w:bCs/>
                <w:sz w:val="24"/>
                <w:szCs w:val="24"/>
              </w:rPr>
              <w:t>的最终解释权归</w:t>
            </w:r>
            <w:r>
              <w:rPr>
                <w:rFonts w:hint="eastAsia" w:ascii="仿宋" w:hAnsi="仿宋" w:eastAsia="仿宋" w:cs="仿宋"/>
                <w:b/>
                <w:bCs/>
                <w:sz w:val="24"/>
                <w:szCs w:val="24"/>
                <w:lang w:val="en-US" w:eastAsia="zh-CN"/>
              </w:rPr>
              <w:t>延安市甘泉县政府采购中心</w:t>
            </w:r>
            <w:r>
              <w:rPr>
                <w:rFonts w:hint="eastAsia" w:ascii="仿宋" w:hAnsi="仿宋" w:eastAsia="仿宋" w:cs="仿宋"/>
                <w:b/>
                <w:bCs/>
                <w:sz w:val="24"/>
                <w:szCs w:val="24"/>
              </w:rPr>
              <w:t>所有</w:t>
            </w:r>
          </w:p>
        </w:tc>
      </w:tr>
    </w:tbl>
    <w:p w14:paraId="131E8134">
      <w:pPr>
        <w:spacing w:line="360" w:lineRule="auto"/>
        <w:jc w:val="both"/>
        <w:outlineLvl w:val="1"/>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2.名词解释</w:t>
      </w:r>
    </w:p>
    <w:p w14:paraId="146B6D7D">
      <w:pPr>
        <w:spacing w:line="360" w:lineRule="auto"/>
        <w:ind w:firstLine="243"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 采购人：</w:t>
      </w:r>
      <w:r>
        <w:rPr>
          <w:rFonts w:hint="eastAsia" w:ascii="宋体" w:hAnsi="宋体" w:cs="宋体"/>
          <w:color w:val="000000" w:themeColor="text1"/>
          <w:sz w:val="24"/>
          <w:szCs w:val="24"/>
          <w:lang w:eastAsia="zh-CN"/>
          <w14:textFill>
            <w14:solidFill>
              <w14:schemeClr w14:val="tx1"/>
            </w14:solidFill>
          </w14:textFill>
        </w:rPr>
        <w:t>甘泉县高级中学</w:t>
      </w:r>
      <w:r>
        <w:rPr>
          <w:rFonts w:hint="eastAsia" w:ascii="宋体" w:hAnsi="宋体" w:eastAsia="宋体" w:cs="宋体"/>
          <w:color w:val="000000" w:themeColor="text1"/>
          <w:sz w:val="24"/>
          <w:szCs w:val="24"/>
          <w:lang w:eastAsia="zh-CN"/>
          <w14:textFill>
            <w14:solidFill>
              <w14:schemeClr w14:val="tx1"/>
            </w14:solidFill>
          </w14:textFill>
        </w:rPr>
        <w:t>。</w:t>
      </w:r>
    </w:p>
    <w:p w14:paraId="53A350DB">
      <w:pPr>
        <w:spacing w:line="360" w:lineRule="auto"/>
        <w:ind w:firstLine="243" w:firstLineChars="1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集中采购</w:t>
      </w:r>
      <w:r>
        <w:rPr>
          <w:rFonts w:hint="eastAsia" w:ascii="宋体" w:hAnsi="宋体" w:eastAsia="宋体" w:cs="宋体"/>
          <w:color w:val="000000" w:themeColor="text1"/>
          <w:sz w:val="24"/>
          <w:szCs w:val="24"/>
          <w14:textFill>
            <w14:solidFill>
              <w14:schemeClr w14:val="tx1"/>
            </w14:solidFill>
          </w14:textFill>
        </w:rPr>
        <w:t>机构：</w:t>
      </w:r>
      <w:r>
        <w:rPr>
          <w:rFonts w:hint="eastAsia" w:ascii="宋体" w:hAnsi="宋体" w:eastAsia="宋体" w:cs="宋体"/>
          <w:color w:val="000000" w:themeColor="text1"/>
          <w:sz w:val="24"/>
          <w:szCs w:val="24"/>
          <w:lang w:eastAsia="zh-CN"/>
          <w14:textFill>
            <w14:solidFill>
              <w14:schemeClr w14:val="tx1"/>
            </w14:solidFill>
          </w14:textFill>
        </w:rPr>
        <w:t>甘泉县政府采购中心。</w:t>
      </w:r>
    </w:p>
    <w:p w14:paraId="2F78092F">
      <w:pPr>
        <w:spacing w:line="360" w:lineRule="auto"/>
        <w:ind w:firstLine="243" w:firstLineChars="1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 磋商</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：符合《</w:t>
      </w:r>
      <w:r>
        <w:rPr>
          <w:rFonts w:hint="eastAsia" w:ascii="宋体" w:hAnsi="宋体" w:cs="宋体"/>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color w:val="000000" w:themeColor="text1"/>
          <w:sz w:val="24"/>
          <w:szCs w:val="24"/>
          <w14:textFill>
            <w14:solidFill>
              <w14:schemeClr w14:val="tx1"/>
            </w14:solidFill>
          </w14:textFill>
        </w:rPr>
        <w:t>》第二十一条及二十二条的规定，在集中采购机构办理报名登记手续，并自愿参加磋商活动的法人、其他组织或者自然人。</w:t>
      </w:r>
    </w:p>
    <w:p w14:paraId="280F0F12">
      <w:pPr>
        <w:spacing w:line="360" w:lineRule="auto"/>
        <w:ind w:firstLine="243" w:firstLineChars="1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 监督管理机关：指依法对政府采购活动履行监督职能的县财政局</w:t>
      </w:r>
      <w:r>
        <w:rPr>
          <w:rFonts w:hint="eastAsia" w:ascii="宋体" w:hAnsi="宋体" w:eastAsia="宋体" w:cs="宋体"/>
          <w:color w:val="000000" w:themeColor="text1"/>
          <w:sz w:val="24"/>
          <w:szCs w:val="24"/>
          <w:lang w:val="en-US" w:eastAsia="zh-CN"/>
          <w14:textFill>
            <w14:solidFill>
              <w14:schemeClr w14:val="tx1"/>
            </w14:solidFill>
          </w14:textFill>
        </w:rPr>
        <w:t>,县纪委监委</w:t>
      </w:r>
      <w:r>
        <w:rPr>
          <w:rFonts w:hint="eastAsia" w:ascii="宋体" w:hAnsi="宋体" w:eastAsia="宋体" w:cs="宋体"/>
          <w:color w:val="000000" w:themeColor="text1"/>
          <w:sz w:val="24"/>
          <w:szCs w:val="24"/>
          <w14:textFill>
            <w14:solidFill>
              <w14:schemeClr w14:val="tx1"/>
            </w14:solidFill>
          </w14:textFill>
        </w:rPr>
        <w:t>。</w:t>
      </w:r>
    </w:p>
    <w:p w14:paraId="0ACBF430">
      <w:pPr>
        <w:spacing w:line="360" w:lineRule="auto"/>
        <w:ind w:firstLine="243" w:firstLineChars="1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.5磋商文件：集中采购机构按照规定编制的</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文件等。</w:t>
      </w:r>
    </w:p>
    <w:p w14:paraId="589D29A7">
      <w:pPr>
        <w:spacing w:line="360" w:lineRule="auto"/>
        <w:ind w:firstLine="243" w:firstLineChars="1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.6 响应文件：为纸质响应文件、电子响应文件和资格证明文件。</w:t>
      </w:r>
    </w:p>
    <w:p w14:paraId="00507622">
      <w:pPr>
        <w:spacing w:line="360" w:lineRule="auto"/>
        <w:ind w:firstLine="243" w:firstLineChars="1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14:textFill>
            <w14:solidFill>
              <w14:schemeClr w14:val="tx1"/>
            </w14:solidFill>
          </w14:textFill>
        </w:rPr>
        <w:t>符合《</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"http://www.law-lib.com/law/lawml.asp?bbdw=%B9%A4%D2%B5%BA%CD%D0%C5%CF%A2%BB%AF%B2%BF%20%B9%FA%BC%D2%CD%B3%BC%C6%BE%D6%20%B9%FA%BC%D2%B7%A2%D5%B9%BA%CD%B8%C4%B8%EF%CE%AF%D4%B1%BB%E1%B5%C8"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工业和信息化部 国家统计局 国家发展和改革委员会等</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关于印发中小企业划型标准规定的通知》（工信部联企业〔2011〕300号）规定的中小企业划行标准；</w:t>
      </w:r>
    </w:p>
    <w:p w14:paraId="33DEDE19">
      <w:pPr>
        <w:pageBreakBefore w:val="0"/>
        <w:widowControl w:val="0"/>
        <w:kinsoku/>
        <w:overflowPunct w:val="0"/>
        <w:topLinePunct/>
        <w:autoSpaceDE/>
        <w:autoSpaceDN/>
        <w:bidi w:val="0"/>
        <w:adjustRightInd/>
        <w:snapToGrid w:val="0"/>
        <w:spacing w:line="360" w:lineRule="auto"/>
        <w:ind w:firstLine="486" w:firstLineChars="200"/>
        <w:rPr>
          <w:rFonts w:hint="eastAsia" w:ascii="仿宋" w:hAnsi="仿宋" w:eastAsia="仿宋" w:cs="仿宋"/>
          <w:b w:val="0"/>
          <w:bCs w:val="0"/>
          <w:sz w:val="24"/>
          <w:szCs w:val="24"/>
          <w:lang w:val="en-US" w:eastAsia="zh-CN"/>
        </w:rPr>
      </w:pPr>
      <w:r>
        <w:rPr>
          <w:rFonts w:hint="eastAsia" w:ascii="宋体" w:hAnsi="宋体" w:eastAsia="宋体" w:cs="宋体"/>
          <w:b w:val="0"/>
          <w:bCs w:val="0"/>
          <w:color w:val="000000"/>
          <w:sz w:val="24"/>
          <w:szCs w:val="24"/>
          <w:lang w:val="en-US" w:eastAsia="zh-CN"/>
        </w:rPr>
        <w:t>注：</w:t>
      </w:r>
      <w:r>
        <w:rPr>
          <w:rFonts w:hint="eastAsia" w:ascii="宋体" w:hAnsi="宋体" w:eastAsia="宋体" w:cs="宋体"/>
          <w:b w:val="0"/>
          <w:bCs w:val="0"/>
          <w:color w:val="000000"/>
          <w:sz w:val="24"/>
          <w:szCs w:val="24"/>
        </w:rPr>
        <w:t>根据</w:t>
      </w:r>
      <w:r>
        <w:rPr>
          <w:rFonts w:hint="eastAsia" w:ascii="宋体" w:hAnsi="宋体" w:eastAsia="宋体" w:cs="宋体"/>
          <w:b w:val="0"/>
          <w:bCs w:val="0"/>
          <w:color w:val="000000"/>
          <w:sz w:val="24"/>
          <w:szCs w:val="24"/>
          <w:lang w:eastAsia="zh-CN"/>
        </w:rPr>
        <w:t>财库〔202</w:t>
      </w:r>
      <w:r>
        <w:rPr>
          <w:rFonts w:hint="eastAsia" w:ascii="宋体" w:hAnsi="宋体" w:eastAsia="宋体" w:cs="宋体"/>
          <w:b w:val="0"/>
          <w:bCs w:val="0"/>
          <w:color w:val="000000"/>
          <w:sz w:val="24"/>
          <w:szCs w:val="24"/>
          <w:lang w:val="en-US" w:eastAsia="zh-CN"/>
        </w:rPr>
        <w:t>0</w:t>
      </w:r>
      <w:r>
        <w:rPr>
          <w:rFonts w:hint="eastAsia" w:ascii="宋体" w:hAnsi="宋体" w:eastAsia="宋体" w:cs="宋体"/>
          <w:b w:val="0"/>
          <w:bCs w:val="0"/>
          <w:color w:val="000000"/>
          <w:sz w:val="24"/>
          <w:szCs w:val="24"/>
          <w:lang w:eastAsia="zh-CN"/>
        </w:rPr>
        <w:t>〕46号</w:t>
      </w:r>
      <w:r>
        <w:rPr>
          <w:rFonts w:hint="eastAsia" w:ascii="宋体" w:hAnsi="宋体" w:eastAsia="宋体" w:cs="宋体"/>
          <w:b w:val="0"/>
          <w:bCs w:val="0"/>
          <w:color w:val="000000"/>
          <w:sz w:val="24"/>
          <w:szCs w:val="24"/>
        </w:rPr>
        <w:t>的规定中小企业应为提供本企业制造的货物、承担的工程或者服务，或者提供其他中小企业制造的货物。在货物采购项目中，</w:t>
      </w:r>
      <w:r>
        <w:rPr>
          <w:rFonts w:hint="eastAsia" w:ascii="宋体" w:hAnsi="宋体" w:cs="宋体"/>
          <w:b w:val="0"/>
          <w:bCs w:val="0"/>
          <w:color w:val="000000"/>
          <w:sz w:val="24"/>
          <w:szCs w:val="24"/>
          <w:lang w:val="en-US" w:eastAsia="zh-CN"/>
        </w:rPr>
        <w:t>供应商</w:t>
      </w:r>
      <w:r>
        <w:rPr>
          <w:rFonts w:hint="eastAsia" w:ascii="宋体" w:hAnsi="宋体" w:eastAsia="宋体" w:cs="宋体"/>
          <w:b w:val="0"/>
          <w:bCs w:val="0"/>
          <w:color w:val="000000"/>
          <w:sz w:val="24"/>
          <w:szCs w:val="24"/>
        </w:rPr>
        <w:t>提供的货物既有中小企业制造货物，也有大型企业制造货物的，不享受中小企业扶持政策。</w:t>
      </w:r>
    </w:p>
    <w:p w14:paraId="1D89A890">
      <w:pPr>
        <w:spacing w:line="360" w:lineRule="auto"/>
        <w:jc w:val="both"/>
        <w:outlineLvl w:val="1"/>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3.供应商资格要求</w:t>
      </w:r>
    </w:p>
    <w:p w14:paraId="5770FA39">
      <w:pPr>
        <w:spacing w:line="360" w:lineRule="auto"/>
        <w:ind w:firstLine="486" w:firstLineChars="200"/>
        <w:jc w:val="both"/>
        <w:outlineLvl w:val="1"/>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符合《中华人民共和国政府采购法》第二十二条规定和满足本公告资格要求，并具备国家规定的相关行业必备资质，有能力实施本次项目的供应商。经资格审查合格后方可参加磋商。</w:t>
      </w:r>
    </w:p>
    <w:p w14:paraId="64E6C42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rightChars="0" w:firstLine="486" w:firstLineChars="200"/>
        <w:jc w:val="left"/>
        <w:textAlignment w:val="auto"/>
        <w:outlineLvl w:val="3"/>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w:t>
      </w:r>
    </w:p>
    <w:p w14:paraId="53F8015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rightChars="0" w:firstLine="486" w:firstLineChars="200"/>
        <w:jc w:val="left"/>
        <w:textAlignment w:val="auto"/>
        <w:outlineLvl w:val="3"/>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2、法定代表人授权书及被授权人身份证（法定代表人直接投标只须提交其身份证原件）；</w:t>
      </w:r>
    </w:p>
    <w:p w14:paraId="2D26F10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rightChars="0" w:firstLine="486" w:firstLineChars="200"/>
        <w:jc w:val="left"/>
        <w:textAlignment w:val="auto"/>
        <w:outlineLvl w:val="3"/>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3、财务状况报告：提供2023年度的财务审计报告（成立时间至提交</w:t>
      </w:r>
      <w:r>
        <w:rPr>
          <w:rFonts w:hint="eastAsia" w:cs="宋体"/>
          <w:b w:val="0"/>
          <w:bCs/>
          <w:color w:val="000000" w:themeColor="text1"/>
          <w:kern w:val="2"/>
          <w:sz w:val="24"/>
          <w:szCs w:val="24"/>
          <w:lang w:val="en-US" w:eastAsia="zh-CN" w:bidi="ar-SA"/>
          <w14:textFill>
            <w14:solidFill>
              <w14:schemeClr w14:val="tx1"/>
            </w14:solidFill>
          </w14:textFill>
        </w:rPr>
        <w:t>响应</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文件截止时间不足一年的可提供成立后任意时段的资产负债表）或其基本存款账户开户银行出具的资信证明；</w:t>
      </w:r>
    </w:p>
    <w:p w14:paraId="2AB43B5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rightChars="0" w:firstLine="486" w:firstLineChars="200"/>
        <w:jc w:val="left"/>
        <w:textAlignment w:val="auto"/>
        <w:outlineLvl w:val="3"/>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4、承诺声明：提供具有履行本合同所必需的设备和专业技术能力的承诺；</w:t>
      </w:r>
    </w:p>
    <w:p w14:paraId="4691B76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rightChars="0" w:firstLine="486" w:firstLineChars="200"/>
        <w:jc w:val="left"/>
        <w:textAlignment w:val="auto"/>
        <w:outlineLvl w:val="3"/>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5、税收缴纳证明：提供2024年任意一个月的缴税凭证；依法免税的供应商应提供相关文件证明；</w:t>
      </w:r>
    </w:p>
    <w:p w14:paraId="1457D81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rightChars="0" w:firstLine="486" w:firstLineChars="200"/>
        <w:jc w:val="left"/>
        <w:textAlignment w:val="auto"/>
        <w:outlineLvl w:val="3"/>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6、社会保障资金缴纳证明：提供2024年任意一个月的社会保障资金缴存证明或社保机构开具的社会保险参保缴费情况证明；依法不需要缴纳社会保障资金的应提供相关文件证明；</w:t>
      </w:r>
    </w:p>
    <w:p w14:paraId="7470833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rightChars="0" w:firstLine="486" w:firstLineChars="200"/>
        <w:jc w:val="left"/>
        <w:textAlignment w:val="auto"/>
        <w:outlineLvl w:val="3"/>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7、单位负责人为同一人或者存在直接控股、管理关系的不同供应商，不得参加同一合同项下的政府采购活动</w:t>
      </w:r>
      <w:r>
        <w:rPr>
          <w:rFonts w:hint="eastAsia" w:cs="宋体"/>
          <w:b w:val="0"/>
          <w:bCs/>
          <w:color w:val="000000" w:themeColor="text1"/>
          <w:kern w:val="2"/>
          <w:sz w:val="24"/>
          <w:szCs w:val="24"/>
          <w:lang w:val="en-US" w:eastAsia="zh-CN" w:bidi="ar-SA"/>
          <w14:textFill>
            <w14:solidFill>
              <w14:schemeClr w14:val="tx1"/>
            </w14:solidFill>
          </w14:textFill>
        </w:rPr>
        <w:t>；</w:t>
      </w:r>
    </w:p>
    <w:p w14:paraId="1B21816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rightChars="0" w:firstLine="486" w:firstLineChars="200"/>
        <w:jc w:val="left"/>
        <w:textAlignment w:val="auto"/>
        <w:outlineLvl w:val="3"/>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除单一来源采购项目外，为采购项目提供整体设计、规范编制或者项目管理、监理、检测等服务的供应商，不得再参加该采购项目的其他采购活动。</w:t>
      </w:r>
    </w:p>
    <w:p w14:paraId="02B6375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rightChars="0" w:firstLine="486" w:firstLineChars="200"/>
        <w:jc w:val="left"/>
        <w:textAlignment w:val="auto"/>
        <w:outlineLvl w:val="3"/>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8、中小企业执行情况：本项目专门面向中小企业采购</w:t>
      </w:r>
      <w:r>
        <w:rPr>
          <w:rFonts w:hint="eastAsia" w:cs="宋体"/>
          <w:b w:val="0"/>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14:paraId="66905B0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rightChars="0" w:firstLine="486" w:firstLineChars="200"/>
        <w:jc w:val="left"/>
        <w:textAlignment w:val="auto"/>
        <w:outlineLvl w:val="3"/>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9、本项目不接受联合体投标</w:t>
      </w:r>
      <w:r>
        <w:rPr>
          <w:rFonts w:hint="eastAsia" w:cs="宋体"/>
          <w:b w:val="0"/>
          <w:bCs/>
          <w:color w:val="000000" w:themeColor="text1"/>
          <w:kern w:val="2"/>
          <w:sz w:val="24"/>
          <w:szCs w:val="24"/>
          <w:lang w:val="en-US" w:eastAsia="zh-CN" w:bidi="ar-SA"/>
          <w14:textFill>
            <w14:solidFill>
              <w14:schemeClr w14:val="tx1"/>
            </w14:solidFill>
          </w14:textFill>
        </w:rPr>
        <w:t>。</w:t>
      </w:r>
    </w:p>
    <w:p w14:paraId="67EBE67C">
      <w:pPr>
        <w:spacing w:line="360" w:lineRule="auto"/>
        <w:ind w:firstLine="486" w:firstLineChars="200"/>
        <w:jc w:val="both"/>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w:t>
      </w:r>
    </w:p>
    <w:p w14:paraId="43164B54">
      <w:pPr>
        <w:spacing w:line="360" w:lineRule="auto"/>
        <w:ind w:firstLine="486" w:firstLineChars="200"/>
        <w:jc w:val="both"/>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以上资格要求为必备资格。（资格要求材料1-2项提供原件，3-9项提供原件或加盖公章的复印件，单独封装，身份证可随身携带），缺少一项或某项达不到要求，其磋商响应均无效。若证件的有效期已过，且发证机关未统一换证，须提供发证主管机关的证明文件，否则按无效证明对待。资格审查时将由</w:t>
      </w:r>
      <w:r>
        <w:rPr>
          <w:rFonts w:hint="eastAsia" w:ascii="宋体" w:hAnsi="宋体" w:eastAsia="宋体" w:cs="宋体"/>
          <w:b w:val="0"/>
          <w:bCs/>
          <w:color w:val="0000FF"/>
          <w:kern w:val="2"/>
          <w:sz w:val="24"/>
          <w:szCs w:val="24"/>
          <w:lang w:val="en-US" w:eastAsia="zh-CN" w:bidi="ar-SA"/>
        </w:rPr>
        <w:t>采购人对</w:t>
      </w:r>
      <w:r>
        <w:rPr>
          <w:rFonts w:hint="eastAsia" w:ascii="宋体" w:hAnsi="宋体" w:cs="宋体"/>
          <w:b w:val="0"/>
          <w:bCs/>
          <w:color w:val="0000FF"/>
          <w:kern w:val="2"/>
          <w:sz w:val="24"/>
          <w:szCs w:val="24"/>
          <w:lang w:val="en-US" w:eastAsia="zh-CN" w:bidi="ar-SA"/>
        </w:rPr>
        <w:t>供应商</w:t>
      </w:r>
      <w:r>
        <w:rPr>
          <w:rFonts w:hint="eastAsia" w:ascii="宋体" w:hAnsi="宋体" w:eastAsia="宋体" w:cs="宋体"/>
          <w:b w:val="0"/>
          <w:bCs/>
          <w:color w:val="0000FF"/>
          <w:kern w:val="2"/>
          <w:sz w:val="24"/>
          <w:szCs w:val="24"/>
          <w:lang w:val="en-US" w:eastAsia="zh-CN" w:bidi="ar-SA"/>
        </w:rPr>
        <w:t>信用记录进行核查</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，详见磋商文件第</w:t>
      </w:r>
      <w:r>
        <w:rPr>
          <w:rFonts w:hint="eastAsia" w:ascii="宋体" w:hAnsi="宋体" w:cs="宋体"/>
          <w:b w:val="0"/>
          <w:bCs/>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章中的《</w:t>
      </w:r>
      <w:r>
        <w:rPr>
          <w:rFonts w:hint="eastAsia" w:ascii="宋体" w:hAnsi="宋体" w:cs="宋体"/>
          <w:b w:val="0"/>
          <w:bCs/>
          <w:color w:val="000000" w:themeColor="text1"/>
          <w:kern w:val="2"/>
          <w:sz w:val="24"/>
          <w:szCs w:val="24"/>
          <w:lang w:val="en-US" w:eastAsia="zh-CN" w:bidi="ar-SA"/>
          <w14:textFill>
            <w14:solidFill>
              <w14:schemeClr w14:val="tx1"/>
            </w14:solidFill>
          </w14:textFill>
        </w:rPr>
        <w:t>磋商</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方法及</w:t>
      </w:r>
      <w:r>
        <w:rPr>
          <w:rFonts w:hint="eastAsia" w:ascii="宋体" w:hAnsi="宋体" w:cs="宋体"/>
          <w:b w:val="0"/>
          <w:bCs/>
          <w:color w:val="000000" w:themeColor="text1"/>
          <w:kern w:val="2"/>
          <w:sz w:val="24"/>
          <w:szCs w:val="24"/>
          <w:lang w:val="en-US" w:eastAsia="zh-CN" w:bidi="ar-SA"/>
          <w14:textFill>
            <w14:solidFill>
              <w14:schemeClr w14:val="tx1"/>
            </w14:solidFill>
          </w14:textFill>
        </w:rPr>
        <w:t>程序</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19BB8B0E">
      <w:pPr>
        <w:spacing w:line="360" w:lineRule="auto"/>
        <w:ind w:firstLine="486" w:firstLineChars="200"/>
        <w:jc w:val="both"/>
        <w:outlineLvl w:val="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（2）响应文件正本中的法定代表人委托授权书必须附原件，其他资格证明文件提供复印件并加盖供应商公章（原件自带，以备查验）；响应文件副本中的全部资格证明文件仅需提供复印件。</w:t>
      </w:r>
    </w:p>
    <w:p w14:paraId="40B87123">
      <w:pPr>
        <w:spacing w:line="360" w:lineRule="auto"/>
        <w:jc w:val="both"/>
        <w:outlineLvl w:val="1"/>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4.供应商注意事项</w:t>
      </w:r>
    </w:p>
    <w:p w14:paraId="52E86357">
      <w:pPr>
        <w:pageBreakBefore w:val="0"/>
        <w:widowControl w:val="0"/>
        <w:kinsoku/>
        <w:autoSpaceDE/>
        <w:autoSpaceDN/>
        <w:bidi w:val="0"/>
        <w:adjustRightInd/>
        <w:spacing w:line="360" w:lineRule="auto"/>
        <w:ind w:firstLine="486" w:firstLineChars="200"/>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4.1询问</w:t>
      </w:r>
    </w:p>
    <w:p w14:paraId="0A82759A">
      <w:pPr>
        <w:pageBreakBefore w:val="0"/>
        <w:widowControl w:val="0"/>
        <w:kinsoku/>
        <w:autoSpaceDE/>
        <w:autoSpaceDN/>
        <w:bidi w:val="0"/>
        <w:adjustRightInd/>
        <w:spacing w:line="360" w:lineRule="auto"/>
        <w:ind w:firstLine="486" w:firstLineChars="200"/>
        <w:rPr>
          <w:rFonts w:hint="eastAsia" w:ascii="仿宋" w:hAnsi="仿宋" w:eastAsia="仿宋" w:cs="仿宋"/>
          <w:sz w:val="24"/>
          <w:szCs w:val="24"/>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cs="宋体"/>
          <w:b w:val="0"/>
          <w:bCs/>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对政府采购活动事项有疑问的，可以向集中采购机构或采购人提出询问。集中采购机构或采购人将在3个工作日内对</w:t>
      </w:r>
      <w:r>
        <w:rPr>
          <w:rFonts w:hint="eastAsia" w:ascii="宋体" w:hAnsi="宋体" w:cs="宋体"/>
          <w:b w:val="0"/>
          <w:bCs/>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依法提出的询问作出答复。</w:t>
      </w:r>
    </w:p>
    <w:p w14:paraId="10D2257E">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2）询问内容超出采购人对集中采购机构委托授权范围的，</w:t>
      </w:r>
      <w:r>
        <w:rPr>
          <w:rFonts w:hint="eastAsia" w:ascii="宋体" w:hAnsi="宋体" w:cs="宋体"/>
          <w:b w:val="0"/>
          <w:bCs/>
          <w:color w:val="auto"/>
          <w:kern w:val="2"/>
          <w:sz w:val="24"/>
          <w:szCs w:val="24"/>
          <w:lang w:val="en-US" w:eastAsia="zh-CN" w:bidi="ar-SA"/>
        </w:rPr>
        <w:t>供应商</w:t>
      </w:r>
      <w:r>
        <w:rPr>
          <w:rFonts w:hint="eastAsia" w:ascii="宋体" w:hAnsi="宋体" w:eastAsia="宋体" w:cs="宋体"/>
          <w:b w:val="0"/>
          <w:bCs/>
          <w:color w:val="auto"/>
          <w:kern w:val="2"/>
          <w:sz w:val="24"/>
          <w:szCs w:val="24"/>
          <w:lang w:val="en-US" w:eastAsia="zh-CN" w:bidi="ar-SA"/>
        </w:rPr>
        <w:t>应当向采购人提出。</w:t>
      </w:r>
    </w:p>
    <w:p w14:paraId="3597A151">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4.2质疑和投诉：</w:t>
      </w:r>
      <w:r>
        <w:rPr>
          <w:rFonts w:hint="eastAsia" w:ascii="宋体" w:hAnsi="宋体" w:cs="宋体"/>
          <w:b w:val="0"/>
          <w:bCs/>
          <w:color w:val="auto"/>
          <w:kern w:val="2"/>
          <w:sz w:val="24"/>
          <w:szCs w:val="24"/>
          <w:lang w:val="en-US" w:eastAsia="zh-CN" w:bidi="ar-SA"/>
        </w:rPr>
        <w:t>供应商</w:t>
      </w:r>
      <w:r>
        <w:rPr>
          <w:rFonts w:hint="eastAsia" w:ascii="宋体" w:hAnsi="宋体" w:eastAsia="宋体" w:cs="宋体"/>
          <w:b w:val="0"/>
          <w:bCs/>
          <w:color w:val="auto"/>
          <w:kern w:val="2"/>
          <w:sz w:val="24"/>
          <w:szCs w:val="24"/>
          <w:lang w:val="en-US" w:eastAsia="zh-CN" w:bidi="ar-SA"/>
        </w:rPr>
        <w:t>如果认为</w:t>
      </w:r>
      <w:r>
        <w:rPr>
          <w:rFonts w:hint="eastAsia" w:ascii="宋体" w:hAnsi="宋体" w:cs="宋体"/>
          <w:b w:val="0"/>
          <w:bCs/>
          <w:color w:val="auto"/>
          <w:kern w:val="2"/>
          <w:sz w:val="24"/>
          <w:szCs w:val="24"/>
          <w:lang w:val="en-US" w:eastAsia="zh-CN" w:bidi="ar-SA"/>
        </w:rPr>
        <w:t>磋商</w:t>
      </w:r>
      <w:r>
        <w:rPr>
          <w:rFonts w:hint="eastAsia" w:ascii="宋体" w:hAnsi="宋体" w:eastAsia="宋体" w:cs="宋体"/>
          <w:b w:val="0"/>
          <w:bCs/>
          <w:color w:val="auto"/>
          <w:kern w:val="2"/>
          <w:sz w:val="24"/>
          <w:szCs w:val="24"/>
          <w:lang w:val="en-US" w:eastAsia="zh-CN" w:bidi="ar-SA"/>
        </w:rPr>
        <w:t>文件中涉及的采购需求（包括</w:t>
      </w:r>
      <w:r>
        <w:rPr>
          <w:rFonts w:hint="eastAsia" w:ascii="宋体" w:hAnsi="宋体" w:cs="宋体"/>
          <w:b w:val="0"/>
          <w:bCs/>
          <w:color w:val="auto"/>
          <w:kern w:val="2"/>
          <w:sz w:val="24"/>
          <w:szCs w:val="24"/>
          <w:lang w:val="en-US" w:eastAsia="zh-CN" w:bidi="ar-SA"/>
        </w:rPr>
        <w:t>供应商</w:t>
      </w:r>
      <w:r>
        <w:rPr>
          <w:rFonts w:hint="eastAsia" w:ascii="宋体" w:hAnsi="宋体" w:eastAsia="宋体" w:cs="宋体"/>
          <w:b w:val="0"/>
          <w:bCs/>
          <w:color w:val="auto"/>
          <w:kern w:val="2"/>
          <w:sz w:val="24"/>
          <w:szCs w:val="24"/>
          <w:lang w:val="en-US" w:eastAsia="zh-CN" w:bidi="ar-SA"/>
        </w:rPr>
        <w:t>资格条件、评审要素及分值设置、采购内容和要求、合同条款等）使自身的合法权益受到损害，可以在法定期限内，以书面形式向采购人提出质疑；</w:t>
      </w:r>
      <w:r>
        <w:rPr>
          <w:rFonts w:hint="eastAsia" w:ascii="宋体" w:hAnsi="宋体" w:cs="宋体"/>
          <w:b w:val="0"/>
          <w:bCs/>
          <w:color w:val="auto"/>
          <w:kern w:val="2"/>
          <w:sz w:val="24"/>
          <w:szCs w:val="24"/>
          <w:lang w:val="en-US" w:eastAsia="zh-CN" w:bidi="ar-SA"/>
        </w:rPr>
        <w:t>供应商</w:t>
      </w:r>
      <w:r>
        <w:rPr>
          <w:rFonts w:hint="eastAsia" w:ascii="宋体" w:hAnsi="宋体" w:eastAsia="宋体" w:cs="宋体"/>
          <w:b w:val="0"/>
          <w:bCs/>
          <w:color w:val="auto"/>
          <w:kern w:val="2"/>
          <w:sz w:val="24"/>
          <w:szCs w:val="24"/>
          <w:lang w:val="en-US" w:eastAsia="zh-CN" w:bidi="ar-SA"/>
        </w:rPr>
        <w:t>如果认为采购程序、采购过程或成交结果使自身的合法权益受到损害，可以在法定期限内，集中采购机构提出质疑。质疑函为书面形式、现场递交，递交质疑函的地址及联系电话详见第一章。</w:t>
      </w:r>
    </w:p>
    <w:p w14:paraId="0E685C42">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（1）采购人联系方式：</w:t>
      </w:r>
    </w:p>
    <w:p w14:paraId="7E52150D">
      <w:pPr>
        <w:pageBreakBefore w:val="0"/>
        <w:widowControl w:val="0"/>
        <w:kinsoku/>
        <w:autoSpaceDE/>
        <w:autoSpaceDN/>
        <w:bidi w:val="0"/>
        <w:adjustRightInd/>
        <w:spacing w:line="360" w:lineRule="auto"/>
        <w:ind w:firstLine="486" w:firstLineChars="200"/>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联 系 人：</w:t>
      </w:r>
      <w:r>
        <w:rPr>
          <w:rFonts w:hint="eastAsia" w:ascii="宋体" w:hAnsi="宋体" w:cs="宋体"/>
          <w:b w:val="0"/>
          <w:bCs/>
          <w:color w:val="auto"/>
          <w:kern w:val="2"/>
          <w:sz w:val="24"/>
          <w:szCs w:val="24"/>
          <w:lang w:val="en-US" w:eastAsia="zh-CN" w:bidi="ar-SA"/>
        </w:rPr>
        <w:t>李鹏</w:t>
      </w:r>
    </w:p>
    <w:p w14:paraId="0185014B">
      <w:pPr>
        <w:pageBreakBefore w:val="0"/>
        <w:widowControl w:val="0"/>
        <w:kinsoku/>
        <w:autoSpaceDE/>
        <w:autoSpaceDN/>
        <w:bidi w:val="0"/>
        <w:adjustRightInd/>
        <w:spacing w:line="360" w:lineRule="auto"/>
        <w:ind w:firstLine="486" w:firstLineChars="200"/>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联系电话：</w:t>
      </w:r>
      <w:r>
        <w:rPr>
          <w:rFonts w:hint="eastAsia" w:ascii="宋体" w:hAnsi="宋体" w:cs="宋体"/>
          <w:b w:val="0"/>
          <w:bCs/>
          <w:color w:val="auto"/>
          <w:kern w:val="2"/>
          <w:sz w:val="24"/>
          <w:szCs w:val="24"/>
          <w:lang w:val="en-US" w:eastAsia="zh-CN" w:bidi="ar-SA"/>
        </w:rPr>
        <w:t>15091814299</w:t>
      </w:r>
    </w:p>
    <w:p w14:paraId="1671806F">
      <w:pPr>
        <w:pageBreakBefore w:val="0"/>
        <w:widowControl w:val="0"/>
        <w:kinsoku/>
        <w:autoSpaceDE/>
        <w:autoSpaceDN/>
        <w:bidi w:val="0"/>
        <w:adjustRightInd/>
        <w:spacing w:line="360" w:lineRule="auto"/>
        <w:ind w:firstLine="486" w:firstLineChars="200"/>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通信地址：</w:t>
      </w:r>
      <w:r>
        <w:rPr>
          <w:rFonts w:hint="eastAsia" w:ascii="宋体" w:hAnsi="宋体" w:cs="宋体"/>
          <w:b w:val="0"/>
          <w:bCs/>
          <w:color w:val="auto"/>
          <w:kern w:val="2"/>
          <w:sz w:val="24"/>
          <w:szCs w:val="24"/>
          <w:lang w:val="en-US" w:eastAsia="zh-CN" w:bidi="ar-SA"/>
        </w:rPr>
        <w:t>陕西省延安市甘泉县育英路011号</w:t>
      </w:r>
    </w:p>
    <w:p w14:paraId="5E31130F">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（2）集采机构联系方式：</w:t>
      </w:r>
    </w:p>
    <w:p w14:paraId="791EFC67">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受理部门：本集采机构业务组</w:t>
      </w:r>
    </w:p>
    <w:p w14:paraId="1279452E">
      <w:pPr>
        <w:pageBreakBefore w:val="0"/>
        <w:widowControl w:val="0"/>
        <w:kinsoku/>
        <w:autoSpaceDE/>
        <w:autoSpaceDN/>
        <w:bidi w:val="0"/>
        <w:adjustRightInd/>
        <w:spacing w:line="360" w:lineRule="auto"/>
        <w:ind w:firstLine="486" w:firstLineChars="200"/>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联系电话：0911-4220057</w:t>
      </w:r>
    </w:p>
    <w:p w14:paraId="23DC243C">
      <w:pPr>
        <w:pageBreakBefore w:val="0"/>
        <w:widowControl w:val="0"/>
        <w:kinsoku/>
        <w:autoSpaceDE/>
        <w:autoSpaceDN/>
        <w:bidi w:val="0"/>
        <w:adjustRightInd/>
        <w:spacing w:line="360" w:lineRule="auto"/>
        <w:ind w:firstLine="486" w:firstLineChars="200"/>
        <w:rPr>
          <w:rFonts w:hint="eastAsia"/>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范本地址：</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fldChar w:fldCharType="begin"/>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instrText xml:space="preserve"> HYPERLINK "http://download.ccgp.gov.cn/2018/zhiyihanfanben.zip" </w:instrTex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fldChar w:fldCharType="separate"/>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http://download.ccgp.gov.cn/2018/zhiyihanfanben.zip</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fldChar w:fldCharType="end"/>
      </w:r>
    </w:p>
    <w:p w14:paraId="02569E04">
      <w:pPr>
        <w:pageBreakBefore w:val="0"/>
        <w:widowControl w:val="0"/>
        <w:kinsoku/>
        <w:autoSpaceDE/>
        <w:autoSpaceDN/>
        <w:bidi w:val="0"/>
        <w:adjustRightInd/>
        <w:spacing w:line="360" w:lineRule="auto"/>
        <w:ind w:firstLine="486" w:firstLineChars="200"/>
        <w:rPr>
          <w:rFonts w:hint="eastAsia"/>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4.3质疑书应当包括以下主要内容：被质疑项目名称、项目编号、标段、采购公告/成交公告发布时间、质疑事项、证据材料、法律依据（具体条款）、质疑人有效联系方式等。</w:t>
      </w:r>
    </w:p>
    <w:p w14:paraId="611C03CF">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4.4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6DF9D186">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4.5有下列情形之一的，属于无效质疑，集中采购机构和采购人不予受理：</w:t>
      </w:r>
    </w:p>
    <w:p w14:paraId="51E47D45">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1）质疑人不是参与本次政府采购项目的</w:t>
      </w:r>
      <w:r>
        <w:rPr>
          <w:rFonts w:hint="eastAsia" w:ascii="宋体" w:hAnsi="宋体" w:cs="宋体"/>
          <w:b w:val="0"/>
          <w:bCs/>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或潜在</w:t>
      </w:r>
      <w:r>
        <w:rPr>
          <w:rFonts w:hint="eastAsia" w:ascii="宋体" w:hAnsi="宋体" w:cs="宋体"/>
          <w:b w:val="0"/>
          <w:bCs/>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31476FA3">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2）质疑人与质疑事项不存在利害关系的；</w:t>
      </w:r>
    </w:p>
    <w:p w14:paraId="1C8EAC50">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3）未在法定期限内提出质疑的；</w:t>
      </w:r>
    </w:p>
    <w:p w14:paraId="55A0C4C4">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4）质疑未以书面形式提出，或质疑书主要内容构成不完整的，或缺乏必要的证明材料及证明材料不完整的；</w:t>
      </w:r>
    </w:p>
    <w:p w14:paraId="5FC8EF81">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5）质疑书没有合法有效的签字、盖章或授权的；</w:t>
      </w:r>
    </w:p>
    <w:p w14:paraId="2475AEA2">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6）以非法手段取得证据、材料的；</w:t>
      </w:r>
    </w:p>
    <w:p w14:paraId="19A67892">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7）质疑答复后，同一质疑人就同一事项再次提出质疑的；</w:t>
      </w:r>
    </w:p>
    <w:p w14:paraId="4B904D75">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8）不符合法律、法规、规章和政府采购监管机构规定的其他条件的。</w:t>
      </w:r>
    </w:p>
    <w:p w14:paraId="3C7C94DF">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4.6集中采购机构或采购人将在收到书面质疑后7个工作日内做出答复，并以书面形式通知质疑人和其他有关</w:t>
      </w:r>
      <w:r>
        <w:rPr>
          <w:rFonts w:hint="eastAsia" w:ascii="宋体" w:hAnsi="宋体" w:cs="宋体"/>
          <w:b w:val="0"/>
          <w:bCs/>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46E02B4C">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4.7质疑人对集中采购机构或采购人的答复不满意，以及集中采购机构或采购人未在规定时间内做出答复的，可以在答复期满后15个工作日内向政府采购监管机构提出投诉。</w:t>
      </w:r>
    </w:p>
    <w:p w14:paraId="69CEDD50">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4.8</w:t>
      </w:r>
      <w:r>
        <w:rPr>
          <w:rFonts w:hint="eastAsia" w:ascii="宋体" w:hAnsi="宋体" w:cs="宋体"/>
          <w:b w:val="0"/>
          <w:bCs/>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投诉的事项不得超出已质疑事项的范围。</w:t>
      </w:r>
    </w:p>
    <w:p w14:paraId="37E7DDBB">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4.9对捏造事实、提供虚假材料进行质疑、投诉的行为予以严肃处理：</w:t>
      </w:r>
    </w:p>
    <w:p w14:paraId="6A448FB5">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4.10依据《</w:t>
      </w:r>
      <w:r>
        <w:rPr>
          <w:rFonts w:hint="eastAsia" w:ascii="宋体" w:hAnsi="宋体" w:cs="宋体"/>
          <w:b w:val="0"/>
          <w:bCs/>
          <w:color w:val="000000" w:themeColor="text1"/>
          <w:kern w:val="2"/>
          <w:sz w:val="24"/>
          <w:szCs w:val="24"/>
          <w:lang w:val="en-US" w:eastAsia="zh-CN" w:bidi="ar-SA"/>
          <w14:textFill>
            <w14:solidFill>
              <w14:schemeClr w14:val="tx1"/>
            </w14:solidFill>
          </w14:textFill>
        </w:rPr>
        <w:t>中华人民共和国政府采购法</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》及其实施条例、《中华人民共和国招标投标法》及其实施条例、《政府采购</w:t>
      </w:r>
      <w:r>
        <w:rPr>
          <w:rFonts w:hint="eastAsia" w:ascii="宋体" w:hAnsi="宋体" w:cs="宋体"/>
          <w:b w:val="0"/>
          <w:bCs/>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投诉处理办法》等法律法规的规定，</w:t>
      </w:r>
      <w:r>
        <w:rPr>
          <w:rFonts w:hint="eastAsia" w:ascii="宋体" w:hAnsi="宋体" w:cs="宋体"/>
          <w:b w:val="0"/>
          <w:bCs/>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质疑、投诉应当有明确的请求和必要的证明材料。对于捏造事实、提供虚假材料或者以非法手段取得证明材料进行投诉的，财政部门应当予以驳回。</w:t>
      </w:r>
      <w:r>
        <w:rPr>
          <w:rFonts w:hint="eastAsia" w:ascii="宋体" w:hAnsi="宋体" w:cs="宋体"/>
          <w:b w:val="0"/>
          <w:bCs/>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捏造事实、提供虚假材料或者以非法手段取得证明材料进行投诉的，由财政部门列入不良行为记录名单，禁止其一至三年内参加政府采购活动。</w:t>
      </w:r>
    </w:p>
    <w:p w14:paraId="3AA6E65C">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4.11捏造事实诬告陷害他人、诽谤他人的法律适用：</w:t>
      </w:r>
    </w:p>
    <w:p w14:paraId="5B49B599">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1)《中华人民共和国刑法》第243条【诬告陷害罪】捏造事实诬告陷害他人，意图使他人受刑事追究，情节严重的，处三年以下有期徒刑、拘役或者管制；造成严重后果的，处三年以上十年以下有期徒刑。</w:t>
      </w:r>
    </w:p>
    <w:p w14:paraId="07984B08">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2)《中华人民共和国刑法》第246条【侮辱罪、诽谤罪】以暴力或者其他方法公然侮辱他人或者捏造事实诽谤他人，情节严重的，处三年以下有期徒刑、拘役、管制或者剥夺政治权利。</w:t>
      </w:r>
    </w:p>
    <w:p w14:paraId="0C70B9A4">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4.12关于信用记录的查询和使用</w:t>
      </w:r>
    </w:p>
    <w:p w14:paraId="21195C22">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根据《关于在政府采购活动中查询及使用信用记录有关问题的通知》（财库〔2016〕125号）第二条有关要求，</w:t>
      </w:r>
      <w:r>
        <w:rPr>
          <w:rFonts w:hint="eastAsia" w:ascii="宋体" w:hAnsi="宋体" w:eastAsia="宋体" w:cs="宋体"/>
          <w:b w:val="0"/>
          <w:bCs/>
          <w:color w:val="0000FF"/>
          <w:sz w:val="24"/>
          <w:szCs w:val="24"/>
          <w:lang w:val="en-US" w:eastAsia="zh-CN"/>
        </w:rPr>
        <w:t>采购人将在资格审查时通过</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"http://www.creditchina.gov.cn"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信用中国</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（www.creditchina.gov.cn）】、【</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"http://www.ccgp.gov.cn/cr/list"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中国政府采购网</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（www.ccgp.gov.cn）】网站对</w:t>
      </w:r>
      <w:r>
        <w:rPr>
          <w:rFonts w:hint="eastAsia" w:ascii="宋体" w:hAnsi="宋体" w:cs="宋体"/>
          <w:b w:val="0"/>
          <w:bCs/>
          <w:sz w:val="24"/>
          <w:szCs w:val="24"/>
          <w:lang w:val="en-US" w:eastAsia="zh-CN"/>
        </w:rPr>
        <w:t>供应商</w:t>
      </w:r>
      <w:r>
        <w:rPr>
          <w:rFonts w:hint="eastAsia" w:ascii="宋体" w:hAnsi="宋体" w:eastAsia="宋体" w:cs="宋体"/>
          <w:b w:val="0"/>
          <w:bCs/>
          <w:sz w:val="24"/>
          <w:szCs w:val="24"/>
          <w:lang w:val="en-US" w:eastAsia="zh-CN"/>
        </w:rPr>
        <w:t>的信用情况进行甄别。</w:t>
      </w:r>
    </w:p>
    <w:p w14:paraId="5EAE8958">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对列入失信被执行人、重大税收违法案件当事人名单、政府采购严重违法失信行为记录名单及其他不符合《</w:t>
      </w:r>
      <w:r>
        <w:rPr>
          <w:rFonts w:hint="eastAsia" w:ascii="宋体" w:hAnsi="宋体" w:cs="宋体"/>
          <w:b w:val="0"/>
          <w:bCs/>
          <w:sz w:val="24"/>
          <w:szCs w:val="24"/>
          <w:lang w:val="en-US" w:eastAsia="zh-CN"/>
        </w:rPr>
        <w:t>中华人民共和国政府采购法</w:t>
      </w:r>
      <w:r>
        <w:rPr>
          <w:rFonts w:hint="eastAsia" w:ascii="宋体" w:hAnsi="宋体" w:eastAsia="宋体" w:cs="宋体"/>
          <w:b w:val="0"/>
          <w:bCs/>
          <w:sz w:val="24"/>
          <w:szCs w:val="24"/>
          <w:lang w:val="en-US" w:eastAsia="zh-CN"/>
        </w:rPr>
        <w:t>》第二十二条规定条件的</w:t>
      </w:r>
      <w:r>
        <w:rPr>
          <w:rFonts w:hint="eastAsia" w:ascii="宋体" w:hAnsi="宋体" w:cs="宋体"/>
          <w:b w:val="0"/>
          <w:bCs/>
          <w:sz w:val="24"/>
          <w:szCs w:val="24"/>
          <w:lang w:val="en-US" w:eastAsia="zh-CN"/>
        </w:rPr>
        <w:t>供应商</w:t>
      </w:r>
      <w:r>
        <w:rPr>
          <w:rFonts w:hint="eastAsia" w:ascii="宋体" w:hAnsi="宋体" w:eastAsia="宋体" w:cs="宋体"/>
          <w:b w:val="0"/>
          <w:bCs/>
          <w:sz w:val="24"/>
          <w:szCs w:val="24"/>
          <w:lang w:val="en-US" w:eastAsia="zh-CN"/>
        </w:rPr>
        <w:t>，将拒绝其参与政府采购活动。</w:t>
      </w:r>
    </w:p>
    <w:p w14:paraId="3CE16ACF">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3）供应商</w:t>
      </w:r>
      <w:r>
        <w:rPr>
          <w:rFonts w:hint="eastAsia" w:ascii="宋体" w:hAnsi="宋体" w:eastAsia="宋体" w:cs="宋体"/>
          <w:b w:val="0"/>
          <w:bCs/>
          <w:sz w:val="24"/>
          <w:szCs w:val="24"/>
          <w:lang w:val="en-US" w:eastAsia="zh-CN"/>
        </w:rPr>
        <w:t>在参加政府采购活动前3年内因违法经营被禁止在一定期限内参加政府采购活动，期限届满的，可以参加政府采购活动的，但</w:t>
      </w:r>
      <w:r>
        <w:rPr>
          <w:rFonts w:hint="eastAsia" w:ascii="宋体" w:hAnsi="宋体" w:cs="宋体"/>
          <w:b w:val="0"/>
          <w:bCs/>
          <w:sz w:val="24"/>
          <w:szCs w:val="24"/>
          <w:lang w:val="en-US" w:eastAsia="zh-CN"/>
        </w:rPr>
        <w:t>供应商</w:t>
      </w:r>
      <w:r>
        <w:rPr>
          <w:rFonts w:hint="eastAsia" w:ascii="宋体" w:hAnsi="宋体" w:eastAsia="宋体" w:cs="宋体"/>
          <w:b w:val="0"/>
          <w:bCs/>
          <w:sz w:val="24"/>
          <w:szCs w:val="24"/>
          <w:lang w:val="en-US" w:eastAsia="zh-CN"/>
        </w:rPr>
        <w:t>应提供相关证明材料。</w:t>
      </w:r>
    </w:p>
    <w:p w14:paraId="7F054D17">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信用记录核查的截止时点为“资格审查当日”，查询结果将与其他采购文件一并保存。信用记录查询方法及查询结果如下：</w:t>
      </w:r>
    </w:p>
    <w:p w14:paraId="7A5933D7">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政府采购严重违法失信行为记录：中国政府采购网首页·〉政府采购严重违法失信行为记录名单，将查询结果截图并打印。</w:t>
      </w:r>
    </w:p>
    <w:p w14:paraId="5D1D1F02">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4.13</w:t>
      </w:r>
      <w:r>
        <w:rPr>
          <w:rFonts w:hint="eastAsia" w:ascii="宋体" w:hAnsi="宋体" w:eastAsia="宋体" w:cs="宋体"/>
          <w:b w:val="0"/>
          <w:bCs/>
          <w:sz w:val="24"/>
          <w:szCs w:val="24"/>
        </w:rPr>
        <w:t>关于</w:t>
      </w:r>
      <w:r>
        <w:rPr>
          <w:rFonts w:hint="eastAsia" w:ascii="宋体" w:hAnsi="宋体" w:eastAsia="宋体" w:cs="宋体"/>
          <w:b w:val="0"/>
          <w:bCs/>
          <w:sz w:val="24"/>
          <w:szCs w:val="24"/>
          <w:lang w:val="en-US" w:eastAsia="zh-CN"/>
        </w:rPr>
        <w:t>进一步</w:t>
      </w:r>
      <w:r>
        <w:rPr>
          <w:rFonts w:hint="eastAsia" w:ascii="宋体" w:hAnsi="宋体" w:eastAsia="宋体" w:cs="宋体"/>
          <w:b w:val="0"/>
          <w:bCs/>
          <w:sz w:val="24"/>
          <w:szCs w:val="24"/>
        </w:rPr>
        <w:t>对中小企业的优惠政策</w:t>
      </w:r>
    </w:p>
    <w:p w14:paraId="7A452D37">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)根据财政部《政府采购促进中小企业发展管理办法》（财库〔2020〕46号）第四条规定，在政府采购活动中，供应商提供的货物、工程或者服务符合下列情形的，享受本办法规定的中小企业扶持政策：</w:t>
      </w:r>
    </w:p>
    <w:p w14:paraId="02687172">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587ECE0">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（2）在工程采购项目中，工程由中小企业承建，即工程施工单位为中小企业；</w:t>
      </w:r>
    </w:p>
    <w:p w14:paraId="48C4E2A2">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（3）在服务采购项目中，服务由中小企业承接，即提供服务的人员为中小企业依照《中华人民共和国劳动合同法》订立劳动合同的从业人员。</w:t>
      </w:r>
    </w:p>
    <w:p w14:paraId="1A81ACEE">
      <w:pPr>
        <w:pageBreakBefore w:val="0"/>
        <w:widowControl w:val="0"/>
        <w:kinsoku/>
        <w:autoSpaceDE/>
        <w:autoSpaceDN/>
        <w:bidi w:val="0"/>
        <w:adjustRightInd/>
        <w:spacing w:line="360" w:lineRule="auto"/>
        <w:ind w:firstLine="486" w:firstLineChars="200"/>
        <w:rPr>
          <w:rFonts w:hint="eastAsia" w:ascii="宋体" w:hAnsi="宋体" w:eastAsia="宋体" w:cs="宋体"/>
          <w:b w:val="0"/>
          <w:bCs/>
          <w:color w:val="C00000"/>
          <w:sz w:val="24"/>
          <w:szCs w:val="24"/>
        </w:rPr>
      </w:pPr>
      <w:r>
        <w:rPr>
          <w:rFonts w:hint="eastAsia" w:ascii="宋体" w:hAnsi="宋体" w:eastAsia="宋体" w:cs="宋体"/>
          <w:b w:val="0"/>
          <w:bCs/>
          <w:color w:val="C00000"/>
          <w:sz w:val="24"/>
          <w:szCs w:val="24"/>
        </w:rPr>
        <w:t>该条款中的“产品”概念包含货物及服务</w:t>
      </w:r>
      <w:r>
        <w:rPr>
          <w:rFonts w:hint="eastAsia" w:ascii="宋体" w:hAnsi="宋体" w:eastAsia="宋体" w:cs="宋体"/>
          <w:b w:val="0"/>
          <w:bCs/>
          <w:color w:val="C00000"/>
          <w:sz w:val="24"/>
          <w:szCs w:val="24"/>
          <w:lang w:val="en-US" w:eastAsia="zh-CN"/>
        </w:rPr>
        <w:t>及工程</w:t>
      </w:r>
      <w:r>
        <w:rPr>
          <w:rFonts w:hint="eastAsia" w:ascii="宋体" w:hAnsi="宋体" w:eastAsia="宋体" w:cs="宋体"/>
          <w:b w:val="0"/>
          <w:bCs/>
          <w:color w:val="C00000"/>
          <w:sz w:val="24"/>
          <w:szCs w:val="24"/>
        </w:rPr>
        <w:t>。</w:t>
      </w:r>
    </w:p>
    <w:p w14:paraId="01D2E1FA">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根据财政部、司法部联合下发的《关于政府采购支持监狱企业发展有关问题的通知》（财库〔2014〕68号）的规定，监狱企业视同小型、微型企业。</w:t>
      </w:r>
    </w:p>
    <w:p w14:paraId="165D569B">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751C15A">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w:t>
      </w:r>
    </w:p>
    <w:p w14:paraId="38F718CE">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5)采购人在政府采购活动中应当通过加强采购需求管理，落实预留采购份额、价格评审优惠、优先采购等措施，提高中小企业在政府采购中的份额，支持中小企业发展。</w:t>
      </w:r>
    </w:p>
    <w:p w14:paraId="772434B1">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非专门面向中小企业的采购：根据财政部《政府采购促进中小企业发展管理办法》（财库〔2020〕46号）第四条规定，货物服务采购项目给予小微企业的价格扣除优惠幅度为10%（具体扣除比例见本章《评审要素及分值一览表》），用扣除后的价格参加评审。未按要求提供《中小企业声明函》\《监狱企业证明函》\《残疾人福利性单位声明函》的，不能享受规定的价格扣除，但不影响</w:t>
      </w:r>
      <w:r>
        <w:rPr>
          <w:rFonts w:hint="eastAsia" w:ascii="宋体" w:hAnsi="宋体" w:cs="宋体"/>
          <w:b w:val="0"/>
          <w:bCs/>
          <w:sz w:val="24"/>
          <w:szCs w:val="24"/>
          <w:lang w:val="en-US" w:eastAsia="zh-CN"/>
        </w:rPr>
        <w:t>响应</w:t>
      </w:r>
      <w:r>
        <w:rPr>
          <w:rFonts w:hint="eastAsia" w:ascii="宋体" w:hAnsi="宋体" w:eastAsia="宋体" w:cs="宋体"/>
          <w:b w:val="0"/>
          <w:bCs/>
          <w:sz w:val="24"/>
          <w:szCs w:val="24"/>
          <w:lang w:val="en-US" w:eastAsia="zh-CN"/>
        </w:rPr>
        <w:t>文件的有效性。</w:t>
      </w:r>
    </w:p>
    <w:p w14:paraId="7CF7913A">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（2）专门面向中小企业的采购：仅限符合中小企业划分标准确定的中型企业、小型企业和微型企业参与。未按要求提供《中小企业声明函》\《监狱企业证明函》\《残疾人福利性单位声明函》的，</w:t>
      </w:r>
      <w:r>
        <w:rPr>
          <w:rFonts w:hint="eastAsia" w:ascii="宋体" w:hAnsi="宋体" w:cs="宋体"/>
          <w:b/>
          <w:bCs w:val="0"/>
          <w:color w:val="0000FF"/>
          <w:sz w:val="24"/>
          <w:szCs w:val="24"/>
          <w:lang w:val="en-US" w:eastAsia="zh-CN"/>
        </w:rPr>
        <w:t>响应</w:t>
      </w:r>
      <w:r>
        <w:rPr>
          <w:rFonts w:hint="eastAsia" w:ascii="宋体" w:hAnsi="宋体" w:eastAsia="宋体" w:cs="宋体"/>
          <w:b/>
          <w:bCs w:val="0"/>
          <w:color w:val="0000FF"/>
          <w:sz w:val="24"/>
          <w:szCs w:val="24"/>
          <w:lang w:val="en-US" w:eastAsia="zh-CN"/>
        </w:rPr>
        <w:t>无效</w:t>
      </w:r>
      <w:r>
        <w:rPr>
          <w:rFonts w:hint="eastAsia" w:ascii="宋体" w:hAnsi="宋体" w:eastAsia="宋体" w:cs="宋体"/>
          <w:b w:val="0"/>
          <w:bCs/>
          <w:sz w:val="24"/>
          <w:szCs w:val="24"/>
          <w:lang w:val="en-US" w:eastAsia="zh-CN"/>
        </w:rPr>
        <w:t>。</w:t>
      </w:r>
    </w:p>
    <w:p w14:paraId="3C429ED6">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6)绿色发展政策</w:t>
      </w:r>
      <w:r>
        <w:rPr>
          <w:rFonts w:hint="eastAsia" w:ascii="宋体" w:hAnsi="宋体" w:cs="宋体"/>
          <w:b w:val="0"/>
          <w:bCs/>
          <w:sz w:val="24"/>
          <w:szCs w:val="24"/>
          <w:lang w:val="en-US" w:eastAsia="zh-CN"/>
        </w:rPr>
        <w:t>供应商</w:t>
      </w:r>
      <w:r>
        <w:rPr>
          <w:rFonts w:hint="eastAsia" w:ascii="宋体" w:hAnsi="宋体" w:eastAsia="宋体" w:cs="宋体"/>
          <w:b w:val="0"/>
          <w:bCs/>
          <w:sz w:val="24"/>
          <w:szCs w:val="24"/>
          <w:lang w:val="en-US" w:eastAsia="zh-CN"/>
        </w:rPr>
        <w:t>所投产品，将依据《节能产品、环境标志产品品目清单》和认证证书实施政府优先采购和强制采购。</w:t>
      </w:r>
    </w:p>
    <w:p w14:paraId="475B91C9">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7)供应商</w:t>
      </w:r>
      <w:r>
        <w:rPr>
          <w:rFonts w:hint="eastAsia" w:ascii="宋体" w:hAnsi="宋体" w:eastAsia="宋体" w:cs="宋体"/>
          <w:b w:val="0"/>
          <w:bCs/>
          <w:sz w:val="24"/>
          <w:szCs w:val="24"/>
          <w:lang w:val="en-US" w:eastAsia="zh-CN"/>
        </w:rPr>
        <w:t>可以提供所投产品经国家确定的认证机构出具的、处于有效期之内的节能产品、环境标志产品认证证书复印件。集中采购机构通过中国政府采购网(http://www.ccgp.gov.cn/)对获证产品信息进行核对。</w:t>
      </w:r>
    </w:p>
    <w:p w14:paraId="69753380">
      <w:pPr>
        <w:pageBreakBefore w:val="0"/>
        <w:widowControl w:val="0"/>
        <w:kinsoku/>
        <w:autoSpaceDE/>
        <w:autoSpaceDN/>
        <w:bidi w:val="0"/>
        <w:adjustRightInd/>
        <w:spacing w:line="360" w:lineRule="auto"/>
        <w:ind w:firstLine="243" w:firstLineChars="1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4.14</w:t>
      </w:r>
      <w:r>
        <w:rPr>
          <w:rFonts w:hint="eastAsia" w:ascii="宋体" w:hAnsi="宋体" w:cs="宋体"/>
          <w:b w:val="0"/>
          <w:bCs/>
          <w:sz w:val="24"/>
          <w:szCs w:val="24"/>
          <w:lang w:val="en-US" w:eastAsia="zh-CN"/>
        </w:rPr>
        <w:t>供应商</w:t>
      </w:r>
      <w:r>
        <w:rPr>
          <w:rFonts w:hint="eastAsia" w:ascii="宋体" w:hAnsi="宋体" w:eastAsia="宋体" w:cs="宋体"/>
          <w:b w:val="0"/>
          <w:bCs/>
          <w:sz w:val="24"/>
          <w:szCs w:val="24"/>
          <w:lang w:val="en-US" w:eastAsia="zh-CN"/>
        </w:rPr>
        <w:t>所投产品属于下列情形之一的，属于优先采购的不再享受优先采购政策，或者属于强制采购的按无效</w:t>
      </w:r>
      <w:r>
        <w:rPr>
          <w:rFonts w:hint="eastAsia" w:ascii="宋体" w:hAnsi="宋体" w:cs="宋体"/>
          <w:b w:val="0"/>
          <w:bCs/>
          <w:sz w:val="24"/>
          <w:szCs w:val="24"/>
          <w:lang w:val="en-US" w:eastAsia="zh-CN"/>
        </w:rPr>
        <w:t>响应</w:t>
      </w:r>
      <w:r>
        <w:rPr>
          <w:rFonts w:hint="eastAsia" w:ascii="宋体" w:hAnsi="宋体" w:eastAsia="宋体" w:cs="宋体"/>
          <w:b w:val="0"/>
          <w:bCs/>
          <w:sz w:val="24"/>
          <w:szCs w:val="24"/>
          <w:lang w:val="en-US" w:eastAsia="zh-CN"/>
        </w:rPr>
        <w:t>文件处理:</w:t>
      </w:r>
    </w:p>
    <w:p w14:paraId="77B6DBB3">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1)不属于《节能产品、环境标志产品品目清单》中的产品;</w:t>
      </w:r>
    </w:p>
    <w:p w14:paraId="2C39EDF4">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2)未提供认证证书复印件或经核对认证证书存在信息有误的。</w:t>
      </w:r>
    </w:p>
    <w:p w14:paraId="58941580">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未提供上述声明函原件/证明文件复印件的，不能享受</w:t>
      </w:r>
      <w:r>
        <w:rPr>
          <w:rFonts w:hint="eastAsia" w:ascii="宋体" w:hAnsi="宋体" w:cs="宋体"/>
          <w:b w:val="0"/>
          <w:bCs/>
          <w:sz w:val="24"/>
          <w:szCs w:val="24"/>
          <w:lang w:eastAsia="zh-CN"/>
        </w:rPr>
        <w:t>响应</w:t>
      </w:r>
      <w:r>
        <w:rPr>
          <w:rFonts w:hint="eastAsia" w:ascii="宋体" w:hAnsi="宋体" w:eastAsia="宋体" w:cs="宋体"/>
          <w:b w:val="0"/>
          <w:bCs/>
          <w:sz w:val="24"/>
          <w:szCs w:val="24"/>
        </w:rPr>
        <w:t>文件规定的价格扣除，但不影响响应文件的有效性。</w:t>
      </w:r>
    </w:p>
    <w:p w14:paraId="5F6023D8">
      <w:pPr>
        <w:pageBreakBefore w:val="0"/>
        <w:widowControl w:val="0"/>
        <w:kinsoku/>
        <w:autoSpaceDE/>
        <w:autoSpaceDN/>
        <w:bidi w:val="0"/>
        <w:adjustRightInd/>
        <w:spacing w:line="360" w:lineRule="auto"/>
        <w:ind w:firstLine="486" w:firstLineChars="200"/>
        <w:rPr>
          <w:rFonts w:hint="eastAsia" w:ascii="宋体" w:hAnsi="宋体" w:eastAsia="宋体" w:cs="宋体"/>
          <w:b w:val="0"/>
          <w:bCs/>
          <w:sz w:val="24"/>
          <w:szCs w:val="24"/>
        </w:rPr>
      </w:pPr>
      <w:r>
        <w:rPr>
          <w:rFonts w:hint="eastAsia" w:ascii="宋体" w:hAnsi="宋体" w:eastAsia="宋体" w:cs="宋体"/>
          <w:b w:val="0"/>
          <w:bCs/>
          <w:color w:val="C00000"/>
          <w:sz w:val="24"/>
          <w:szCs w:val="24"/>
          <w:lang w:val="en-US" w:eastAsia="zh-CN"/>
        </w:rPr>
        <w:t>4.15</w:t>
      </w:r>
      <w:r>
        <w:rPr>
          <w:rFonts w:hint="eastAsia" w:ascii="宋体" w:hAnsi="宋体" w:eastAsia="宋体" w:cs="宋体"/>
          <w:b w:val="0"/>
          <w:bCs/>
          <w:color w:val="C00000"/>
          <w:sz w:val="24"/>
          <w:szCs w:val="24"/>
        </w:rPr>
        <w:t>实际价格扣除比例以本章《评审要素及分值一览表》中的具体规定为准。</w:t>
      </w:r>
    </w:p>
    <w:p w14:paraId="122212E9">
      <w:pPr>
        <w:ind w:firstLine="486"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4.16</w:t>
      </w:r>
      <w:r>
        <w:rPr>
          <w:rFonts w:hint="eastAsia" w:ascii="宋体" w:hAnsi="宋体" w:cs="宋体"/>
          <w:b w:val="0"/>
          <w:bCs/>
          <w:sz w:val="24"/>
          <w:szCs w:val="24"/>
          <w:lang w:eastAsia="zh-CN"/>
        </w:rPr>
        <w:t>供应商</w:t>
      </w:r>
      <w:r>
        <w:rPr>
          <w:rFonts w:hint="eastAsia" w:ascii="宋体" w:hAnsi="宋体" w:eastAsia="宋体" w:cs="宋体"/>
          <w:b w:val="0"/>
          <w:bCs/>
          <w:sz w:val="24"/>
          <w:szCs w:val="24"/>
        </w:rPr>
        <w:t>的</w:t>
      </w:r>
      <w:r>
        <w:rPr>
          <w:rFonts w:hint="eastAsia" w:ascii="宋体" w:hAnsi="宋体" w:cs="宋体"/>
          <w:b w:val="0"/>
          <w:bCs/>
          <w:sz w:val="24"/>
          <w:szCs w:val="24"/>
          <w:lang w:eastAsia="zh-CN"/>
        </w:rPr>
        <w:t>响应</w:t>
      </w:r>
      <w:r>
        <w:rPr>
          <w:rFonts w:hint="eastAsia" w:ascii="宋体" w:hAnsi="宋体" w:eastAsia="宋体" w:cs="宋体"/>
          <w:b w:val="0"/>
          <w:bCs/>
          <w:sz w:val="24"/>
          <w:szCs w:val="24"/>
        </w:rPr>
        <w:t>费用自理。</w:t>
      </w:r>
    </w:p>
    <w:p w14:paraId="3DF30604">
      <w:pPr>
        <w:ind w:firstLine="486"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磋商文件</w:t>
      </w:r>
    </w:p>
    <w:p w14:paraId="486D2A6F">
      <w:pPr>
        <w:pageBreakBefore w:val="0"/>
        <w:widowControl w:val="0"/>
        <w:kinsoku/>
        <w:autoSpaceDE/>
        <w:autoSpaceDN/>
        <w:bidi w:val="0"/>
        <w:adjustRightInd/>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rPr>
        <w:t>（一）磋商文件包括下列内容</w:t>
      </w:r>
    </w:p>
    <w:p w14:paraId="39A2E43F">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第一章　磋商邀请函</w:t>
      </w:r>
    </w:p>
    <w:p w14:paraId="7CB50337">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第二章　</w:t>
      </w:r>
      <w:r>
        <w:rPr>
          <w:rFonts w:hint="eastAsia" w:ascii="宋体" w:hAnsi="宋体" w:cs="宋体"/>
          <w:sz w:val="24"/>
          <w:szCs w:val="24"/>
          <w:lang w:eastAsia="zh-CN"/>
        </w:rPr>
        <w:t>供应商</w:t>
      </w:r>
      <w:r>
        <w:rPr>
          <w:rFonts w:hint="eastAsia" w:ascii="宋体" w:hAnsi="宋体" w:eastAsia="宋体" w:cs="宋体"/>
          <w:sz w:val="24"/>
          <w:szCs w:val="24"/>
        </w:rPr>
        <w:t>须知</w:t>
      </w:r>
    </w:p>
    <w:p w14:paraId="110A581D">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第三章　磋商内容及技术</w:t>
      </w:r>
      <w:r>
        <w:rPr>
          <w:rFonts w:hint="eastAsia" w:ascii="宋体" w:hAnsi="宋体" w:eastAsia="宋体" w:cs="宋体"/>
          <w:sz w:val="24"/>
          <w:szCs w:val="24"/>
          <w:lang w:val="en-US" w:eastAsia="zh-CN"/>
        </w:rPr>
        <w:t>参数</w:t>
      </w:r>
      <w:r>
        <w:rPr>
          <w:rFonts w:hint="eastAsia" w:ascii="宋体" w:hAnsi="宋体" w:eastAsia="宋体" w:cs="宋体"/>
          <w:sz w:val="24"/>
          <w:szCs w:val="24"/>
        </w:rPr>
        <w:t>要求</w:t>
      </w:r>
    </w:p>
    <w:p w14:paraId="19113E45">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第四章　合同草案条款</w:t>
      </w:r>
    </w:p>
    <w:p w14:paraId="6F31D17F">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第五章　响应文件构成及格式</w:t>
      </w:r>
    </w:p>
    <w:p w14:paraId="4DED2F7E">
      <w:pPr>
        <w:pageBreakBefore w:val="0"/>
        <w:widowControl w:val="0"/>
        <w:kinsoku/>
        <w:autoSpaceDE/>
        <w:autoSpaceDN/>
        <w:bidi w:val="0"/>
        <w:adjustRightInd/>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rPr>
        <w:t>（二）磋商文件的检查及阅读</w:t>
      </w:r>
    </w:p>
    <w:p w14:paraId="42935838">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eastAsia="zh-CN"/>
        </w:rPr>
        <w:t>供应商</w:t>
      </w:r>
      <w:r>
        <w:rPr>
          <w:rFonts w:hint="eastAsia" w:ascii="宋体" w:hAnsi="宋体" w:eastAsia="宋体" w:cs="宋体"/>
          <w:sz w:val="24"/>
          <w:szCs w:val="24"/>
          <w:lang w:eastAsia="zh-CN"/>
        </w:rPr>
        <w:t>领取</w:t>
      </w:r>
      <w:r>
        <w:rPr>
          <w:rFonts w:hint="eastAsia" w:ascii="宋体" w:hAnsi="宋体" w:eastAsia="宋体" w:cs="宋体"/>
          <w:sz w:val="24"/>
          <w:szCs w:val="24"/>
        </w:rPr>
        <w:t>磋商文件后应仔细阅读检查磋商文件中的所有内容，按照磋商文件中所列事项、条款、规范要求及格式，在响应文件中对磋商文件做出实质性的响应，并按磋商文件的要求提交全部资料。</w:t>
      </w:r>
    </w:p>
    <w:p w14:paraId="05AC9830">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项目废标后重新组织磋商的，集中采购机构将重新编制、发布新版磋商文件，</w:t>
      </w:r>
      <w:r>
        <w:rPr>
          <w:rFonts w:hint="eastAsia" w:ascii="宋体" w:hAnsi="宋体" w:cs="宋体"/>
          <w:sz w:val="24"/>
          <w:szCs w:val="24"/>
          <w:lang w:eastAsia="zh-CN"/>
        </w:rPr>
        <w:t>供应商</w:t>
      </w:r>
      <w:r>
        <w:rPr>
          <w:rFonts w:hint="eastAsia" w:ascii="宋体" w:hAnsi="宋体" w:eastAsia="宋体" w:cs="宋体"/>
          <w:sz w:val="24"/>
          <w:szCs w:val="24"/>
        </w:rPr>
        <w:t>应按新版磋商文件重新编制响应文件</w:t>
      </w:r>
      <w:r>
        <w:rPr>
          <w:rFonts w:hint="eastAsia" w:ascii="宋体" w:hAnsi="宋体" w:cs="宋体"/>
          <w:sz w:val="24"/>
          <w:szCs w:val="24"/>
          <w:lang w:eastAsia="zh-CN"/>
        </w:rPr>
        <w:t>，</w:t>
      </w:r>
      <w:r>
        <w:rPr>
          <w:rFonts w:hint="eastAsia" w:ascii="宋体" w:hAnsi="宋体" w:eastAsia="宋体" w:cs="宋体"/>
          <w:sz w:val="24"/>
          <w:szCs w:val="24"/>
        </w:rPr>
        <w:t>原磋商文件及响应文件失效。</w:t>
      </w:r>
    </w:p>
    <w:p w14:paraId="1D0151F3">
      <w:pPr>
        <w:pageBreakBefore w:val="0"/>
        <w:widowControl w:val="0"/>
        <w:kinsoku/>
        <w:autoSpaceDE/>
        <w:autoSpaceDN/>
        <w:bidi w:val="0"/>
        <w:adjustRightInd/>
        <w:spacing w:line="360" w:lineRule="auto"/>
        <w:ind w:firstLine="486" w:firstLineChars="200"/>
        <w:rPr>
          <w:rFonts w:hint="eastAsia" w:ascii="宋体" w:hAnsi="宋体" w:eastAsia="宋体" w:cs="宋体"/>
          <w:color w:val="C00000"/>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响应文件封面、响应函以及法定代表人委托授权书三处的项目名称、项目编号、标段（项目未分标段的除外）应当与最新发布的磋商文件保持一致，否则将被视为无效响应文件。</w:t>
      </w:r>
    </w:p>
    <w:p w14:paraId="166F36F7">
      <w:pPr>
        <w:pageBreakBefore w:val="0"/>
        <w:widowControl w:val="0"/>
        <w:kinsoku/>
        <w:autoSpaceDE/>
        <w:autoSpaceDN/>
        <w:bidi w:val="0"/>
        <w:adjustRightInd/>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rPr>
        <w:t>（三）磋商文件的修改、澄清</w:t>
      </w:r>
    </w:p>
    <w:p w14:paraId="63726327">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Pr>
          <w:rFonts w:hint="eastAsia" w:ascii="宋体" w:hAnsi="宋体" w:eastAsia="宋体" w:cs="宋体"/>
          <w:sz w:val="24"/>
          <w:szCs w:val="24"/>
          <w:lang w:val="en-US" w:eastAsia="zh-CN"/>
        </w:rPr>
        <w:t>三</w:t>
      </w:r>
      <w:r>
        <w:rPr>
          <w:rFonts w:hint="eastAsia" w:ascii="宋体" w:hAnsi="宋体" w:eastAsia="宋体" w:cs="宋体"/>
          <w:sz w:val="24"/>
          <w:szCs w:val="24"/>
        </w:rPr>
        <w:t>个工作日前，在财政部门指定的政府采购信息发布媒体上</w:t>
      </w:r>
      <w:r>
        <w:rPr>
          <w:rFonts w:hint="eastAsia" w:ascii="宋体" w:hAnsi="宋体" w:eastAsia="宋体" w:cs="宋体"/>
          <w:color w:val="C00000"/>
          <w:sz w:val="24"/>
          <w:szCs w:val="24"/>
        </w:rPr>
        <w:t>发布更正公告</w:t>
      </w:r>
      <w:r>
        <w:rPr>
          <w:rFonts w:hint="eastAsia" w:ascii="宋体" w:hAnsi="宋体" w:eastAsia="宋体" w:cs="宋体"/>
          <w:sz w:val="24"/>
          <w:szCs w:val="24"/>
        </w:rPr>
        <w:t>，不足</w:t>
      </w:r>
      <w:r>
        <w:rPr>
          <w:rFonts w:hint="eastAsia" w:ascii="宋体" w:hAnsi="宋体" w:eastAsia="宋体" w:cs="宋体"/>
          <w:sz w:val="24"/>
          <w:szCs w:val="24"/>
          <w:lang w:val="en-US" w:eastAsia="zh-CN"/>
        </w:rPr>
        <w:t>三</w:t>
      </w:r>
      <w:r>
        <w:rPr>
          <w:rFonts w:hint="eastAsia" w:ascii="宋体" w:hAnsi="宋体" w:eastAsia="宋体" w:cs="宋体"/>
          <w:sz w:val="24"/>
          <w:szCs w:val="24"/>
        </w:rPr>
        <w:t>个工作日的，将顺延提交首次响应文件截止时间。</w:t>
      </w:r>
    </w:p>
    <w:p w14:paraId="538BB739">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cs="宋体"/>
          <w:sz w:val="24"/>
          <w:szCs w:val="24"/>
          <w:lang w:eastAsia="zh-CN"/>
        </w:rPr>
        <w:t>供应商</w:t>
      </w:r>
      <w:r>
        <w:rPr>
          <w:rFonts w:hint="eastAsia" w:ascii="宋体" w:hAnsi="宋体" w:eastAsia="宋体" w:cs="宋体"/>
          <w:sz w:val="24"/>
          <w:szCs w:val="24"/>
        </w:rPr>
        <w:t>对磋商文件有质疑的，应在磋商文件公告期届满之日起七个工作日内（但最晚不得超过提交首次响应文件截止时间前</w:t>
      </w:r>
      <w:r>
        <w:rPr>
          <w:rFonts w:hint="eastAsia" w:ascii="宋体" w:hAnsi="宋体" w:eastAsia="宋体" w:cs="宋体"/>
          <w:sz w:val="24"/>
          <w:szCs w:val="24"/>
          <w:lang w:val="en-US" w:eastAsia="zh-CN"/>
        </w:rPr>
        <w:t>二</w:t>
      </w:r>
      <w:r>
        <w:rPr>
          <w:rFonts w:hint="eastAsia" w:ascii="宋体" w:hAnsi="宋体" w:eastAsia="宋体" w:cs="宋体"/>
          <w:sz w:val="24"/>
          <w:szCs w:val="24"/>
        </w:rPr>
        <w:t>个工作日）以书面形式提出，采购人或集中采购机构将以书面形式予以答复；在此之后提出的针对磋商文件的质疑为无效质疑。答复的内容可能影响响应文件编制的，将在财政部门指定的政府采购信息发布媒体上</w:t>
      </w:r>
      <w:r>
        <w:rPr>
          <w:rFonts w:hint="eastAsia" w:ascii="宋体" w:hAnsi="宋体" w:eastAsia="宋体" w:cs="宋体"/>
          <w:color w:val="C00000"/>
          <w:sz w:val="24"/>
          <w:szCs w:val="24"/>
        </w:rPr>
        <w:t>发布更正公告</w:t>
      </w:r>
      <w:r>
        <w:rPr>
          <w:rFonts w:hint="eastAsia" w:ascii="宋体" w:hAnsi="宋体" w:eastAsia="宋体" w:cs="宋体"/>
          <w:sz w:val="24"/>
          <w:szCs w:val="24"/>
        </w:rPr>
        <w:t>。</w:t>
      </w:r>
    </w:p>
    <w:p w14:paraId="689E8CE5">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w:t>
      </w:r>
      <w:r>
        <w:rPr>
          <w:rFonts w:hint="eastAsia" w:ascii="宋体" w:hAnsi="宋体" w:eastAsia="宋体" w:cs="宋体"/>
          <w:color w:val="C00000"/>
          <w:sz w:val="24"/>
          <w:szCs w:val="24"/>
        </w:rPr>
        <w:t>发布更正公告</w:t>
      </w:r>
      <w:r>
        <w:rPr>
          <w:rFonts w:hint="eastAsia" w:ascii="宋体" w:hAnsi="宋体" w:eastAsia="宋体" w:cs="宋体"/>
          <w:sz w:val="24"/>
          <w:szCs w:val="24"/>
        </w:rPr>
        <w:t>。不足</w:t>
      </w:r>
      <w:r>
        <w:rPr>
          <w:rFonts w:hint="eastAsia" w:ascii="宋体" w:hAnsi="宋体" w:eastAsia="宋体" w:cs="宋体"/>
          <w:sz w:val="24"/>
          <w:szCs w:val="24"/>
          <w:lang w:val="en-US" w:eastAsia="zh-CN"/>
        </w:rPr>
        <w:t>二</w:t>
      </w:r>
      <w:r>
        <w:rPr>
          <w:rFonts w:hint="eastAsia" w:ascii="宋体" w:hAnsi="宋体" w:eastAsia="宋体" w:cs="宋体"/>
          <w:sz w:val="24"/>
          <w:szCs w:val="24"/>
        </w:rPr>
        <w:t>个工作日的，将视情另行通知。</w:t>
      </w:r>
    </w:p>
    <w:p w14:paraId="4CEAD1A2">
      <w:pPr>
        <w:pageBreakBefore w:val="0"/>
        <w:widowControl w:val="0"/>
        <w:kinsoku/>
        <w:autoSpaceDE/>
        <w:autoSpaceDN/>
        <w:bidi w:val="0"/>
        <w:adjustRightInd/>
        <w:spacing w:line="360" w:lineRule="auto"/>
        <w:ind w:firstLine="486" w:firstLineChars="200"/>
        <w:rPr>
          <w:rFonts w:hint="eastAsia" w:ascii="宋体" w:hAnsi="宋体" w:eastAsia="宋体" w:cs="宋体"/>
          <w:b/>
          <w:bCs/>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b/>
          <w:bCs/>
          <w:sz w:val="24"/>
          <w:szCs w:val="24"/>
        </w:rPr>
        <w:t>各</w:t>
      </w:r>
      <w:r>
        <w:rPr>
          <w:rFonts w:hint="eastAsia" w:ascii="宋体" w:hAnsi="宋体" w:cs="宋体"/>
          <w:b/>
          <w:bCs/>
          <w:sz w:val="24"/>
          <w:szCs w:val="24"/>
          <w:lang w:eastAsia="zh-CN"/>
        </w:rPr>
        <w:t>供应商</w:t>
      </w:r>
      <w:r>
        <w:rPr>
          <w:rFonts w:hint="eastAsia" w:ascii="宋体" w:hAnsi="宋体" w:eastAsia="宋体" w:cs="宋体"/>
          <w:b/>
          <w:bCs/>
          <w:sz w:val="24"/>
          <w:szCs w:val="24"/>
        </w:rPr>
        <w:t>在提交首次响应文件截止时间之前，应随时关注下列地址发布的变更公告，</w:t>
      </w:r>
      <w:r>
        <w:rPr>
          <w:rFonts w:hint="eastAsia" w:ascii="宋体" w:hAnsi="宋体" w:eastAsia="宋体" w:cs="宋体"/>
          <w:b/>
          <w:bCs/>
          <w:color w:val="C00000"/>
          <w:sz w:val="24"/>
          <w:szCs w:val="24"/>
        </w:rPr>
        <w:t>集中采购机构不再单独通知，因</w:t>
      </w:r>
      <w:r>
        <w:rPr>
          <w:rFonts w:hint="eastAsia" w:ascii="宋体" w:hAnsi="宋体" w:cs="宋体"/>
          <w:b/>
          <w:bCs/>
          <w:color w:val="C00000"/>
          <w:sz w:val="24"/>
          <w:szCs w:val="24"/>
          <w:lang w:eastAsia="zh-CN"/>
        </w:rPr>
        <w:t>供应商</w:t>
      </w:r>
      <w:r>
        <w:rPr>
          <w:rFonts w:hint="eastAsia" w:ascii="宋体" w:hAnsi="宋体" w:eastAsia="宋体" w:cs="宋体"/>
          <w:b/>
          <w:bCs/>
          <w:color w:val="C00000"/>
          <w:sz w:val="24"/>
          <w:szCs w:val="24"/>
        </w:rPr>
        <w:t>未及时关注所造成的一切后果由</w:t>
      </w:r>
      <w:r>
        <w:rPr>
          <w:rFonts w:hint="eastAsia" w:ascii="宋体" w:hAnsi="宋体" w:cs="宋体"/>
          <w:b/>
          <w:bCs/>
          <w:color w:val="C00000"/>
          <w:sz w:val="24"/>
          <w:szCs w:val="24"/>
          <w:lang w:eastAsia="zh-CN"/>
        </w:rPr>
        <w:t>供应商</w:t>
      </w:r>
      <w:r>
        <w:rPr>
          <w:rFonts w:hint="eastAsia" w:ascii="宋体" w:hAnsi="宋体" w:eastAsia="宋体" w:cs="宋体"/>
          <w:b/>
          <w:bCs/>
          <w:color w:val="C00000"/>
          <w:sz w:val="24"/>
          <w:szCs w:val="24"/>
        </w:rPr>
        <w:t>自行承担</w:t>
      </w:r>
      <w:r>
        <w:rPr>
          <w:rFonts w:hint="eastAsia" w:ascii="宋体" w:hAnsi="宋体" w:eastAsia="宋体" w:cs="宋体"/>
          <w:b/>
          <w:bCs/>
          <w:sz w:val="24"/>
          <w:szCs w:val="24"/>
        </w:rPr>
        <w:t>：【</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HYPERLINK "http://www.ccgp-shaanxi.gov.cn"</w:instrText>
      </w:r>
      <w:r>
        <w:rPr>
          <w:rFonts w:hint="eastAsia" w:ascii="宋体" w:hAnsi="宋体" w:eastAsia="宋体" w:cs="宋体"/>
          <w:b/>
          <w:bCs/>
          <w:sz w:val="24"/>
          <w:szCs w:val="24"/>
        </w:rPr>
        <w:fldChar w:fldCharType="separate"/>
      </w:r>
      <w:r>
        <w:rPr>
          <w:rStyle w:val="26"/>
          <w:rFonts w:hint="eastAsia" w:ascii="宋体" w:hAnsi="宋体" w:eastAsia="宋体" w:cs="宋体"/>
          <w:b/>
          <w:bCs/>
          <w:color w:val="7030A0"/>
          <w:sz w:val="24"/>
          <w:szCs w:val="24"/>
        </w:rPr>
        <w:t>陕西省政府采购网</w:t>
      </w:r>
      <w:r>
        <w:rPr>
          <w:rFonts w:hint="eastAsia" w:ascii="宋体" w:hAnsi="宋体" w:eastAsia="宋体" w:cs="宋体"/>
          <w:b/>
          <w:bCs/>
          <w:sz w:val="24"/>
          <w:szCs w:val="24"/>
        </w:rPr>
        <w:fldChar w:fldCharType="end"/>
      </w:r>
      <w:r>
        <w:rPr>
          <w:rFonts w:hint="eastAsia" w:ascii="宋体" w:hAnsi="宋体" w:eastAsia="宋体" w:cs="宋体"/>
          <w:b/>
          <w:bCs/>
          <w:sz w:val="24"/>
          <w:szCs w:val="24"/>
        </w:rPr>
        <w:t>（www.ccgp-shaanxi.gov.cn）】中的〖首页〗；</w:t>
      </w:r>
    </w:p>
    <w:p w14:paraId="0CA0B23E">
      <w:pPr>
        <w:pageBreakBefore w:val="0"/>
        <w:widowControl w:val="0"/>
        <w:kinsoku/>
        <w:autoSpaceDE/>
        <w:autoSpaceDN/>
        <w:bidi w:val="0"/>
        <w:adjustRightInd/>
        <w:spacing w:line="360" w:lineRule="auto"/>
        <w:ind w:firstLine="243" w:firstLineChars="100"/>
        <w:rPr>
          <w:rFonts w:hint="eastAsia" w:ascii="宋体" w:hAnsi="宋体" w:eastAsia="宋体" w:cs="宋体"/>
          <w:sz w:val="24"/>
          <w:szCs w:val="24"/>
          <w:lang w:eastAsia="zh-CN"/>
        </w:rPr>
      </w:pPr>
      <w:r>
        <w:rPr>
          <w:rFonts w:hint="eastAsia" w:ascii="宋体" w:hAnsi="宋体" w:eastAsia="宋体" w:cs="宋体"/>
          <w:b/>
          <w:sz w:val="24"/>
          <w:szCs w:val="24"/>
        </w:rPr>
        <w:t>（四）磋商文件的解释权归集中采购机构。</w:t>
      </w:r>
    </w:p>
    <w:p w14:paraId="21F05216">
      <w:pPr>
        <w:pageBreakBefore w:val="0"/>
        <w:widowControl w:val="0"/>
        <w:numPr>
          <w:ilvl w:val="0"/>
          <w:numId w:val="0"/>
        </w:numPr>
        <w:tabs>
          <w:tab w:val="left" w:pos="993"/>
        </w:tabs>
        <w:kinsoku/>
        <w:autoSpaceDE/>
        <w:autoSpaceDN/>
        <w:bidi w:val="0"/>
        <w:adjustRightInd/>
        <w:snapToGrid w:val="0"/>
        <w:spacing w:line="360" w:lineRule="auto"/>
        <w:ind w:left="400" w:leftChars="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磋商报价</w:t>
      </w:r>
    </w:p>
    <w:p w14:paraId="3DA2AD4E">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eastAsia="zh-CN"/>
        </w:rPr>
        <w:t>供应商</w:t>
      </w:r>
      <w:r>
        <w:rPr>
          <w:rFonts w:hint="eastAsia" w:ascii="宋体" w:hAnsi="宋体" w:eastAsia="宋体" w:cs="宋体"/>
          <w:sz w:val="24"/>
          <w:szCs w:val="24"/>
        </w:rPr>
        <w:t>应对此项目进行全面响应，不得将其中所列的所有货物内容拆开报价</w:t>
      </w:r>
      <w:r>
        <w:rPr>
          <w:rFonts w:hint="eastAsia" w:ascii="宋体" w:hAnsi="宋体" w:eastAsia="宋体" w:cs="宋体"/>
          <w:sz w:val="24"/>
          <w:szCs w:val="24"/>
          <w:lang w:eastAsia="zh-CN"/>
        </w:rPr>
        <w:t>。</w:t>
      </w:r>
    </w:p>
    <w:p w14:paraId="780B7B7D">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磋商报价是</w:t>
      </w:r>
      <w:r>
        <w:rPr>
          <w:rFonts w:hint="eastAsia" w:ascii="宋体" w:hAnsi="宋体" w:cs="宋体"/>
          <w:sz w:val="24"/>
          <w:szCs w:val="24"/>
          <w:lang w:eastAsia="zh-CN"/>
        </w:rPr>
        <w:t>供应商</w:t>
      </w:r>
      <w:r>
        <w:rPr>
          <w:rFonts w:hint="eastAsia" w:ascii="宋体" w:hAnsi="宋体" w:eastAsia="宋体" w:cs="宋体"/>
          <w:sz w:val="24"/>
          <w:szCs w:val="24"/>
        </w:rPr>
        <w:t>响应磋商项目要求的全部工作内容的价格体现，包括完成采购内容所需的直接费、间接费、利润、税金及其它相关的一切费用。</w:t>
      </w:r>
      <w:r>
        <w:rPr>
          <w:rFonts w:hint="eastAsia" w:ascii="宋体" w:hAnsi="宋体" w:cs="宋体"/>
          <w:sz w:val="24"/>
          <w:szCs w:val="24"/>
          <w:lang w:eastAsia="zh-CN"/>
        </w:rPr>
        <w:t>供应商</w:t>
      </w:r>
      <w:r>
        <w:rPr>
          <w:rFonts w:hint="eastAsia" w:ascii="宋体" w:hAnsi="宋体" w:eastAsia="宋体" w:cs="宋体"/>
          <w:sz w:val="24"/>
          <w:szCs w:val="24"/>
        </w:rPr>
        <w:t>在报价时应充分考虑所有可能发生的费用，磋商文件未列明，而</w:t>
      </w:r>
      <w:r>
        <w:rPr>
          <w:rFonts w:hint="eastAsia" w:ascii="宋体" w:hAnsi="宋体" w:cs="宋体"/>
          <w:sz w:val="24"/>
          <w:szCs w:val="24"/>
          <w:lang w:eastAsia="zh-CN"/>
        </w:rPr>
        <w:t>供应商</w:t>
      </w:r>
      <w:r>
        <w:rPr>
          <w:rFonts w:hint="eastAsia" w:ascii="宋体" w:hAnsi="宋体" w:eastAsia="宋体" w:cs="宋体"/>
          <w:sz w:val="24"/>
          <w:szCs w:val="24"/>
        </w:rPr>
        <w:t>认为应当计取的费用均应列入报价中</w:t>
      </w:r>
      <w:r>
        <w:rPr>
          <w:rFonts w:hint="eastAsia" w:ascii="宋体" w:hAnsi="宋体" w:cs="宋体"/>
          <w:sz w:val="24"/>
          <w:szCs w:val="24"/>
          <w:lang w:eastAsia="zh-CN"/>
        </w:rPr>
        <w:t>，</w:t>
      </w:r>
      <w:r>
        <w:rPr>
          <w:rFonts w:hint="eastAsia" w:ascii="宋体" w:hAnsi="宋体" w:eastAsia="宋体" w:cs="宋体"/>
          <w:sz w:val="24"/>
          <w:szCs w:val="24"/>
        </w:rPr>
        <w:t>报价时不论是否计取，采购人均按已计取对待。</w:t>
      </w:r>
    </w:p>
    <w:p w14:paraId="40BE898D">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eastAsia="zh-CN"/>
        </w:rPr>
        <w:t>供应商</w:t>
      </w:r>
      <w:r>
        <w:rPr>
          <w:rFonts w:hint="eastAsia" w:ascii="宋体" w:hAnsi="宋体" w:eastAsia="宋体" w:cs="宋体"/>
          <w:sz w:val="24"/>
          <w:szCs w:val="24"/>
        </w:rPr>
        <w:t>应在响应文件中的第一次磋商报价表上标明总报价、供货期、质保期标准。</w:t>
      </w:r>
    </w:p>
    <w:p w14:paraId="347E16DF">
      <w:pPr>
        <w:pageBreakBefore w:val="0"/>
        <w:widowControl w:val="0"/>
        <w:kinsoku/>
        <w:autoSpaceDE/>
        <w:autoSpaceDN/>
        <w:bidi w:val="0"/>
        <w:adjustRightInd/>
        <w:spacing w:line="360" w:lineRule="auto"/>
        <w:ind w:firstLine="486" w:firstLineChars="200"/>
        <w:rPr>
          <w:rFonts w:hint="eastAsia" w:ascii="宋体" w:hAnsi="宋体" w:eastAsia="宋体" w:cs="宋体"/>
          <w:b/>
          <w:bCs/>
          <w:sz w:val="24"/>
          <w:szCs w:val="24"/>
        </w:rPr>
      </w:pPr>
      <w:r>
        <w:rPr>
          <w:rFonts w:hint="eastAsia" w:ascii="宋体" w:hAnsi="宋体" w:eastAsia="宋体" w:cs="宋体"/>
          <w:sz w:val="24"/>
          <w:szCs w:val="24"/>
        </w:rPr>
        <w:t>总报价包括：</w:t>
      </w:r>
      <w:r>
        <w:rPr>
          <w:rFonts w:hint="eastAsia" w:ascii="宋体" w:hAnsi="宋体" w:eastAsia="宋体" w:cs="宋体"/>
          <w:b/>
          <w:bCs/>
          <w:i/>
          <w:color w:val="0070C0"/>
          <w:sz w:val="24"/>
          <w:szCs w:val="24"/>
          <w:bdr w:val="single" w:color="auto" w:sz="4" w:space="0"/>
          <w:lang w:eastAsia="zh-CN"/>
        </w:rPr>
        <w:t>全部</w:t>
      </w:r>
      <w:r>
        <w:rPr>
          <w:rFonts w:hint="eastAsia" w:ascii="宋体" w:hAnsi="宋体" w:eastAsia="宋体" w:cs="宋体"/>
          <w:b/>
          <w:bCs/>
          <w:i/>
          <w:color w:val="0070C0"/>
          <w:sz w:val="24"/>
          <w:szCs w:val="24"/>
          <w:bdr w:val="single" w:color="auto" w:sz="4" w:space="0"/>
          <w:lang w:val="en-US" w:eastAsia="zh-CN"/>
        </w:rPr>
        <w:t>设备至</w:t>
      </w:r>
      <w:r>
        <w:rPr>
          <w:rFonts w:hint="eastAsia" w:ascii="宋体" w:hAnsi="宋体" w:eastAsia="宋体" w:cs="宋体"/>
          <w:b/>
          <w:bCs/>
          <w:i/>
          <w:color w:val="0070C0"/>
          <w:sz w:val="24"/>
          <w:szCs w:val="24"/>
          <w:bdr w:val="single" w:color="auto" w:sz="4" w:space="0"/>
          <w:lang w:eastAsia="zh-CN"/>
        </w:rPr>
        <w:t>采购人指定地点</w:t>
      </w:r>
      <w:r>
        <w:rPr>
          <w:rFonts w:hint="eastAsia" w:ascii="宋体" w:hAnsi="宋体" w:eastAsia="宋体" w:cs="宋体"/>
          <w:b/>
          <w:bCs/>
          <w:i/>
          <w:color w:val="0070C0"/>
          <w:sz w:val="24"/>
          <w:szCs w:val="24"/>
          <w:bdr w:val="single" w:color="auto" w:sz="4" w:space="0"/>
          <w:lang w:val="en-US" w:eastAsia="zh-CN"/>
        </w:rPr>
        <w:t>安装</w:t>
      </w:r>
      <w:r>
        <w:rPr>
          <w:rFonts w:hint="eastAsia" w:ascii="宋体" w:hAnsi="宋体" w:eastAsia="宋体" w:cs="宋体"/>
          <w:b/>
          <w:bCs/>
          <w:i/>
          <w:color w:val="0070C0"/>
          <w:sz w:val="24"/>
          <w:szCs w:val="24"/>
          <w:bdr w:val="single" w:color="auto" w:sz="4" w:space="0"/>
        </w:rPr>
        <w:t>、调试</w:t>
      </w:r>
      <w:r>
        <w:rPr>
          <w:rFonts w:hint="eastAsia" w:ascii="宋体" w:hAnsi="宋体" w:eastAsia="宋体" w:cs="宋体"/>
          <w:b/>
          <w:bCs/>
          <w:i/>
          <w:color w:val="0070C0"/>
          <w:sz w:val="24"/>
          <w:szCs w:val="24"/>
          <w:bdr w:val="single" w:color="auto" w:sz="4" w:space="0"/>
          <w:lang w:eastAsia="zh-CN"/>
        </w:rPr>
        <w:t>到位，</w:t>
      </w:r>
      <w:r>
        <w:rPr>
          <w:rFonts w:hint="eastAsia" w:ascii="宋体" w:hAnsi="宋体" w:eastAsia="宋体" w:cs="宋体"/>
          <w:b/>
          <w:bCs/>
          <w:i/>
          <w:color w:val="0070C0"/>
          <w:sz w:val="24"/>
          <w:szCs w:val="24"/>
          <w:bdr w:val="single" w:color="auto" w:sz="4" w:space="0"/>
          <w:lang w:val="en-US" w:eastAsia="zh-CN"/>
        </w:rPr>
        <w:t>达到正常使用</w:t>
      </w:r>
      <w:r>
        <w:rPr>
          <w:rFonts w:hint="eastAsia" w:ascii="宋体" w:hAnsi="宋体" w:eastAsia="宋体" w:cs="宋体"/>
          <w:b/>
          <w:bCs/>
          <w:i/>
          <w:color w:val="0070C0"/>
          <w:sz w:val="24"/>
          <w:szCs w:val="24"/>
          <w:bdr w:val="single" w:color="auto" w:sz="4" w:space="0"/>
        </w:rPr>
        <w:t>及相关的其他费用。</w:t>
      </w:r>
    </w:p>
    <w:p w14:paraId="601A7C6F">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（二）磋商报价一般情况下采取</w:t>
      </w:r>
      <w:r>
        <w:rPr>
          <w:rFonts w:hint="eastAsia" w:ascii="宋体" w:hAnsi="宋体" w:eastAsia="宋体" w:cs="宋体"/>
          <w:b/>
          <w:i/>
          <w:sz w:val="24"/>
          <w:szCs w:val="24"/>
          <w:u w:val="double"/>
        </w:rPr>
        <w:t>二次以上报价的办法</w:t>
      </w:r>
      <w:r>
        <w:rPr>
          <w:rFonts w:hint="eastAsia" w:ascii="宋体" w:hAnsi="宋体" w:eastAsia="宋体" w:cs="宋体"/>
          <w:sz w:val="24"/>
          <w:szCs w:val="24"/>
        </w:rPr>
        <w:t>。第一次报价随标书密封，在完成有关程序（资格审查）后，磋商小组在与各合格</w:t>
      </w:r>
      <w:r>
        <w:rPr>
          <w:rFonts w:hint="eastAsia" w:ascii="宋体" w:hAnsi="宋体" w:cs="宋体"/>
          <w:sz w:val="24"/>
          <w:szCs w:val="24"/>
          <w:lang w:eastAsia="zh-CN"/>
        </w:rPr>
        <w:t>供应商</w:t>
      </w:r>
      <w:r>
        <w:rPr>
          <w:rFonts w:hint="eastAsia" w:ascii="宋体" w:hAnsi="宋体" w:eastAsia="宋体" w:cs="宋体"/>
          <w:sz w:val="24"/>
          <w:szCs w:val="24"/>
        </w:rPr>
        <w:t>进行单独磋商后，在规定的时间内，给各合格</w:t>
      </w:r>
      <w:r>
        <w:rPr>
          <w:rFonts w:hint="eastAsia" w:ascii="宋体" w:hAnsi="宋体" w:cs="宋体"/>
          <w:sz w:val="24"/>
          <w:szCs w:val="24"/>
          <w:lang w:eastAsia="zh-CN"/>
        </w:rPr>
        <w:t>供应商</w:t>
      </w:r>
      <w:r>
        <w:rPr>
          <w:rFonts w:hint="eastAsia" w:ascii="宋体" w:hAnsi="宋体" w:eastAsia="宋体" w:cs="宋体"/>
          <w:sz w:val="24"/>
          <w:szCs w:val="24"/>
        </w:rPr>
        <w:t>两次以上多轮报价，最后给一次最终报价的机会。作为计算价格分值的依据。</w:t>
      </w:r>
    </w:p>
    <w:p w14:paraId="7406E780">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（三）磋商报价货币：</w:t>
      </w:r>
      <w:r>
        <w:rPr>
          <w:rFonts w:hint="eastAsia" w:ascii="宋体" w:hAnsi="宋体" w:eastAsia="宋体" w:cs="宋体"/>
          <w:color w:val="C00000"/>
          <w:sz w:val="24"/>
          <w:szCs w:val="24"/>
          <w:u w:val="single"/>
        </w:rPr>
        <w:t>人民币</w:t>
      </w:r>
      <w:r>
        <w:rPr>
          <w:rFonts w:hint="eastAsia" w:ascii="宋体" w:hAnsi="宋体" w:eastAsia="宋体" w:cs="宋体"/>
          <w:sz w:val="24"/>
          <w:szCs w:val="24"/>
        </w:rPr>
        <w:t>；单位：</w:t>
      </w:r>
      <w:r>
        <w:rPr>
          <w:rFonts w:hint="eastAsia" w:ascii="宋体" w:hAnsi="宋体" w:eastAsia="宋体" w:cs="宋体"/>
          <w:color w:val="C00000"/>
          <w:sz w:val="24"/>
          <w:szCs w:val="24"/>
          <w:u w:val="single"/>
        </w:rPr>
        <w:t>元</w:t>
      </w:r>
      <w:r>
        <w:rPr>
          <w:rFonts w:hint="eastAsia" w:ascii="宋体" w:hAnsi="宋体" w:eastAsia="宋体" w:cs="宋体"/>
          <w:sz w:val="24"/>
          <w:szCs w:val="24"/>
        </w:rPr>
        <w:t>，精确到</w:t>
      </w:r>
      <w:r>
        <w:rPr>
          <w:rFonts w:hint="eastAsia" w:ascii="宋体" w:hAnsi="宋体" w:eastAsia="宋体" w:cs="宋体"/>
          <w:sz w:val="24"/>
          <w:szCs w:val="24"/>
          <w:lang w:val="en-US" w:eastAsia="zh-CN"/>
        </w:rPr>
        <w:t>元</w:t>
      </w:r>
      <w:r>
        <w:rPr>
          <w:rFonts w:hint="eastAsia" w:ascii="宋体" w:hAnsi="宋体" w:eastAsia="宋体" w:cs="宋体"/>
          <w:sz w:val="24"/>
          <w:szCs w:val="24"/>
        </w:rPr>
        <w:t>。</w:t>
      </w:r>
    </w:p>
    <w:p w14:paraId="0FD79C3E">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（四）磋商报价金额的小写与大写不一致时，以大写为准。</w:t>
      </w:r>
    </w:p>
    <w:p w14:paraId="34769DED">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cs="宋体"/>
          <w:sz w:val="24"/>
          <w:szCs w:val="24"/>
          <w:lang w:eastAsia="zh-CN"/>
        </w:rPr>
        <w:t>供应商</w:t>
      </w:r>
      <w:r>
        <w:rPr>
          <w:rFonts w:hint="eastAsia" w:ascii="宋体" w:hAnsi="宋体" w:eastAsia="宋体" w:cs="宋体"/>
          <w:sz w:val="24"/>
          <w:szCs w:val="24"/>
        </w:rPr>
        <w:t>不得以低于成本的报价参加磋商，当磋商小组认为</w:t>
      </w:r>
      <w:r>
        <w:rPr>
          <w:rFonts w:hint="eastAsia" w:ascii="宋体" w:hAnsi="宋体" w:cs="宋体"/>
          <w:sz w:val="24"/>
          <w:szCs w:val="24"/>
          <w:lang w:eastAsia="zh-CN"/>
        </w:rPr>
        <w:t>供应商</w:t>
      </w:r>
      <w:r>
        <w:rPr>
          <w:rFonts w:hint="eastAsia" w:ascii="宋体" w:hAnsi="宋体" w:eastAsia="宋体" w:cs="宋体"/>
          <w:sz w:val="24"/>
          <w:szCs w:val="24"/>
        </w:rPr>
        <w:t>的报价明显不合理或低于成本价，有可能影响商品质量和不能诚信履约的，可要求</w:t>
      </w:r>
      <w:r>
        <w:rPr>
          <w:rFonts w:hint="eastAsia" w:ascii="宋体" w:hAnsi="宋体" w:cs="宋体"/>
          <w:sz w:val="24"/>
          <w:szCs w:val="24"/>
          <w:lang w:eastAsia="zh-CN"/>
        </w:rPr>
        <w:t>供应商</w:t>
      </w:r>
      <w:r>
        <w:rPr>
          <w:rFonts w:hint="eastAsia" w:ascii="宋体" w:hAnsi="宋体" w:eastAsia="宋体" w:cs="宋体"/>
          <w:sz w:val="24"/>
          <w:szCs w:val="24"/>
          <w:lang w:val="en-US" w:eastAsia="zh-CN"/>
        </w:rPr>
        <w:t>按规定时间</w:t>
      </w:r>
      <w:r>
        <w:rPr>
          <w:rFonts w:hint="eastAsia" w:ascii="宋体" w:hAnsi="宋体" w:eastAsia="宋体" w:cs="宋体"/>
          <w:sz w:val="24"/>
          <w:szCs w:val="24"/>
        </w:rPr>
        <w:t>提供书面说明，并提交相关证明，否则，可拒绝</w:t>
      </w:r>
      <w:r>
        <w:rPr>
          <w:rFonts w:hint="eastAsia" w:ascii="宋体" w:hAnsi="宋体" w:cs="宋体"/>
          <w:sz w:val="24"/>
          <w:szCs w:val="24"/>
          <w:lang w:eastAsia="zh-CN"/>
        </w:rPr>
        <w:t>供应商</w:t>
      </w:r>
      <w:r>
        <w:rPr>
          <w:rFonts w:hint="eastAsia" w:ascii="宋体" w:hAnsi="宋体" w:eastAsia="宋体" w:cs="宋体"/>
          <w:sz w:val="24"/>
          <w:szCs w:val="24"/>
        </w:rPr>
        <w:t>的磋商响应文件。</w:t>
      </w:r>
    </w:p>
    <w:p w14:paraId="2901E114">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eastAsia="宋体" w:cs="宋体"/>
          <w:sz w:val="24"/>
          <w:szCs w:val="24"/>
        </w:rPr>
        <w:t>因</w:t>
      </w:r>
      <w:r>
        <w:rPr>
          <w:rFonts w:hint="eastAsia" w:ascii="宋体" w:hAnsi="宋体" w:cs="宋体"/>
          <w:sz w:val="24"/>
          <w:szCs w:val="24"/>
          <w:lang w:eastAsia="zh-CN"/>
        </w:rPr>
        <w:t>供应商</w:t>
      </w:r>
      <w:r>
        <w:rPr>
          <w:rFonts w:hint="eastAsia" w:ascii="宋体" w:hAnsi="宋体" w:eastAsia="宋体" w:cs="宋体"/>
          <w:sz w:val="24"/>
          <w:szCs w:val="24"/>
        </w:rPr>
        <w:t>对磋商文件理解不透、误解、疏漏或对市场行情了解不清造成的后果和风险，均由</w:t>
      </w:r>
      <w:r>
        <w:rPr>
          <w:rFonts w:hint="eastAsia" w:ascii="宋体" w:hAnsi="宋体" w:cs="宋体"/>
          <w:sz w:val="24"/>
          <w:szCs w:val="24"/>
          <w:lang w:eastAsia="zh-CN"/>
        </w:rPr>
        <w:t>供应商</w:t>
      </w:r>
      <w:r>
        <w:rPr>
          <w:rFonts w:hint="eastAsia" w:ascii="宋体" w:hAnsi="宋体" w:eastAsia="宋体" w:cs="宋体"/>
          <w:sz w:val="24"/>
          <w:szCs w:val="24"/>
        </w:rPr>
        <w:t>自己负责。</w:t>
      </w:r>
    </w:p>
    <w:p w14:paraId="229263B9">
      <w:pPr>
        <w:pageBreakBefore w:val="0"/>
        <w:widowControl w:val="0"/>
        <w:kinsoku/>
        <w:autoSpaceDE/>
        <w:autoSpaceDN/>
        <w:bidi w:val="0"/>
        <w:adjustRightInd/>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磋商文件式样</w:t>
      </w:r>
    </w:p>
    <w:p w14:paraId="155EE220">
      <w:pPr>
        <w:pageBreakBefore w:val="0"/>
        <w:widowControl w:val="0"/>
        <w:kinsoku/>
        <w:overflowPunct w:val="0"/>
        <w:topLinePunct/>
        <w:autoSpaceDE/>
        <w:autoSpaceDN/>
        <w:bidi w:val="0"/>
        <w:adjustRightInd/>
        <w:snapToGrid w:val="0"/>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cs="宋体"/>
          <w:sz w:val="24"/>
          <w:szCs w:val="24"/>
          <w:lang w:eastAsia="zh-CN"/>
        </w:rPr>
        <w:t>供应商</w:t>
      </w:r>
      <w:r>
        <w:rPr>
          <w:rFonts w:hint="eastAsia" w:ascii="宋体" w:hAnsi="宋体" w:eastAsia="宋体" w:cs="宋体"/>
          <w:sz w:val="24"/>
          <w:szCs w:val="24"/>
        </w:rPr>
        <w:t>依照磋商文件第五章《响应文件构成及格式》给定形式进行编制，</w:t>
      </w:r>
      <w:r>
        <w:rPr>
          <w:rFonts w:hint="eastAsia" w:ascii="宋体" w:hAnsi="宋体" w:eastAsia="宋体" w:cs="宋体"/>
          <w:color w:val="000000"/>
          <w:sz w:val="24"/>
          <w:szCs w:val="24"/>
        </w:rPr>
        <w:t>纸质响应文件</w:t>
      </w:r>
      <w:r>
        <w:rPr>
          <w:rFonts w:hint="eastAsia" w:ascii="宋体" w:hAnsi="宋体" w:eastAsia="宋体" w:cs="宋体"/>
          <w:color w:val="000000"/>
          <w:kern w:val="0"/>
          <w:sz w:val="24"/>
          <w:szCs w:val="24"/>
        </w:rPr>
        <w:t>采用书籍</w:t>
      </w:r>
      <w:r>
        <w:rPr>
          <w:rFonts w:hint="eastAsia" w:ascii="宋体" w:hAnsi="宋体" w:eastAsia="宋体" w:cs="宋体"/>
          <w:b/>
          <w:bCs/>
          <w:color w:val="000000"/>
          <w:sz w:val="24"/>
          <w:szCs w:val="24"/>
        </w:rPr>
        <w:t>（胶装）</w:t>
      </w:r>
      <w:r>
        <w:rPr>
          <w:rFonts w:hint="eastAsia" w:ascii="宋体" w:hAnsi="宋体" w:eastAsia="宋体" w:cs="宋体"/>
          <w:color w:val="000000"/>
          <w:kern w:val="0"/>
          <w:sz w:val="24"/>
          <w:szCs w:val="24"/>
        </w:rPr>
        <w:t>方式装订</w:t>
      </w:r>
      <w:r>
        <w:rPr>
          <w:rFonts w:hint="eastAsia" w:ascii="宋体" w:hAnsi="宋体" w:eastAsia="宋体" w:cs="宋体"/>
          <w:sz w:val="24"/>
          <w:szCs w:val="24"/>
        </w:rPr>
        <w:t>（图纸及特殊文件除外）</w:t>
      </w:r>
      <w:r>
        <w:rPr>
          <w:rFonts w:hint="eastAsia" w:ascii="宋体" w:hAnsi="宋体" w:eastAsia="宋体" w:cs="宋体"/>
          <w:b/>
          <w:bCs/>
          <w:color w:val="000000"/>
          <w:sz w:val="24"/>
          <w:szCs w:val="24"/>
        </w:rPr>
        <w:t>，共叁份，其中正本一份(并附</w:t>
      </w:r>
      <w:r>
        <w:rPr>
          <w:rFonts w:hint="eastAsia" w:ascii="宋体" w:hAnsi="宋体" w:eastAsia="宋体" w:cs="宋体"/>
          <w:b/>
          <w:bCs/>
          <w:color w:val="000000"/>
          <w:sz w:val="24"/>
          <w:szCs w:val="24"/>
          <w:lang w:val="en-US" w:eastAsia="zh-CN"/>
        </w:rPr>
        <w:t>文字版</w:t>
      </w:r>
      <w:r>
        <w:rPr>
          <w:rFonts w:hint="eastAsia" w:ascii="宋体" w:hAnsi="宋体" w:eastAsia="宋体" w:cs="宋体"/>
          <w:b/>
          <w:bCs/>
          <w:color w:val="000000"/>
          <w:sz w:val="24"/>
          <w:szCs w:val="24"/>
          <w:lang w:eastAsia="zh-CN"/>
        </w:rPr>
        <w:t>电子</w:t>
      </w:r>
      <w:r>
        <w:rPr>
          <w:rFonts w:hint="eastAsia" w:ascii="宋体" w:hAnsi="宋体" w:eastAsia="宋体" w:cs="宋体"/>
          <w:b/>
          <w:bCs/>
          <w:color w:val="000000"/>
          <w:sz w:val="24"/>
          <w:szCs w:val="24"/>
        </w:rPr>
        <w:t>U盘一份)，副本</w:t>
      </w: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份</w:t>
      </w:r>
      <w:r>
        <w:rPr>
          <w:rFonts w:hint="eastAsia" w:ascii="宋体" w:hAnsi="宋体" w:eastAsia="宋体" w:cs="宋体"/>
          <w:b/>
          <w:bCs/>
          <w:color w:val="000000"/>
          <w:sz w:val="24"/>
          <w:szCs w:val="24"/>
          <w:lang w:eastAsia="zh-CN"/>
        </w:rPr>
        <w:t>（</w:t>
      </w:r>
      <w:r>
        <w:rPr>
          <w:rFonts w:hint="eastAsia" w:ascii="宋体" w:hAnsi="宋体" w:eastAsia="宋体" w:cs="宋体"/>
          <w:b/>
          <w:bCs/>
          <w:color w:val="C00000"/>
          <w:sz w:val="24"/>
          <w:szCs w:val="24"/>
        </w:rPr>
        <w:t>未按要求装订的，视为无效响应文件</w:t>
      </w:r>
      <w:r>
        <w:rPr>
          <w:rFonts w:hint="eastAsia" w:ascii="宋体" w:hAnsi="宋体" w:eastAsia="宋体" w:cs="宋体"/>
          <w:b/>
          <w:bCs/>
          <w:color w:val="000000"/>
          <w:sz w:val="24"/>
          <w:szCs w:val="24"/>
          <w:lang w:eastAsia="zh-CN"/>
        </w:rPr>
        <w:t>）</w:t>
      </w:r>
      <w:r>
        <w:rPr>
          <w:rFonts w:hint="eastAsia" w:ascii="宋体" w:hAnsi="宋体" w:eastAsia="宋体" w:cs="宋体"/>
          <w:sz w:val="24"/>
          <w:szCs w:val="24"/>
        </w:rPr>
        <w:t>。项目分标段的，应按所投</w:t>
      </w:r>
      <w:r>
        <w:rPr>
          <w:rFonts w:hint="eastAsia" w:ascii="宋体" w:hAnsi="宋体" w:eastAsia="宋体" w:cs="宋体"/>
          <w:w w:val="1"/>
          <w:sz w:val="24"/>
          <w:szCs w:val="24"/>
        </w:rPr>
        <w:t xml:space="preserve"> </w:t>
      </w:r>
      <w:r>
        <w:rPr>
          <w:rFonts w:hint="eastAsia" w:ascii="宋体" w:hAnsi="宋体" w:eastAsia="宋体" w:cs="宋体"/>
          <w:sz w:val="24"/>
          <w:szCs w:val="24"/>
        </w:rPr>
        <w:t>标段分别准备响应文件。响应文件正副本内容应当一致，若正本内容和副本内容不符</w:t>
      </w:r>
      <w:r>
        <w:rPr>
          <w:rFonts w:hint="eastAsia" w:ascii="宋体" w:hAnsi="宋体" w:eastAsia="宋体" w:cs="宋体"/>
          <w:sz w:val="24"/>
          <w:szCs w:val="24"/>
          <w:lang w:val="en-US" w:eastAsia="zh-CN"/>
        </w:rPr>
        <w:t>按无效投标对待</w:t>
      </w:r>
      <w:r>
        <w:rPr>
          <w:rFonts w:hint="eastAsia" w:ascii="宋体" w:hAnsi="宋体" w:eastAsia="宋体" w:cs="宋体"/>
          <w:sz w:val="24"/>
          <w:szCs w:val="24"/>
        </w:rPr>
        <w:t>。</w:t>
      </w:r>
    </w:p>
    <w:p w14:paraId="4F922B85">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响应文件的正本和全部的副本均须</w:t>
      </w:r>
      <w:r>
        <w:rPr>
          <w:rFonts w:hint="eastAsia" w:ascii="宋体" w:hAnsi="宋体" w:eastAsia="宋体" w:cs="宋体"/>
          <w:color w:val="C00000"/>
          <w:sz w:val="24"/>
          <w:szCs w:val="24"/>
        </w:rPr>
        <w:t>打印</w:t>
      </w:r>
      <w:r>
        <w:rPr>
          <w:rFonts w:hint="eastAsia" w:ascii="宋体" w:hAnsi="宋体" w:eastAsia="宋体" w:cs="宋体"/>
          <w:sz w:val="24"/>
          <w:szCs w:val="24"/>
        </w:rPr>
        <w:t>统一标码，在每页正下方标明</w:t>
      </w:r>
      <w:r>
        <w:rPr>
          <w:rFonts w:hint="eastAsia" w:ascii="宋体" w:hAnsi="宋体" w:eastAsia="宋体" w:cs="宋体"/>
          <w:color w:val="0000FF"/>
          <w:sz w:val="24"/>
          <w:szCs w:val="24"/>
        </w:rPr>
        <w:t>“第几页　共几页”</w:t>
      </w:r>
      <w:r>
        <w:rPr>
          <w:rFonts w:hint="eastAsia" w:ascii="宋体" w:hAnsi="宋体" w:eastAsia="宋体" w:cs="宋体"/>
          <w:sz w:val="24"/>
          <w:szCs w:val="24"/>
        </w:rPr>
        <w:t>等字样。由于编排混乱导致响应文件被误读或查找不到，或因字迹潦草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不清楚</w:t>
      </w:r>
      <w:r>
        <w:rPr>
          <w:rFonts w:hint="eastAsia" w:ascii="宋体" w:hAnsi="宋体" w:eastAsia="宋体" w:cs="宋体"/>
          <w:sz w:val="24"/>
          <w:szCs w:val="24"/>
        </w:rPr>
        <w:t>或表达不清所导致的不利后果，由</w:t>
      </w:r>
      <w:r>
        <w:rPr>
          <w:rFonts w:hint="eastAsia" w:ascii="宋体" w:hAnsi="宋体" w:cs="宋体"/>
          <w:sz w:val="24"/>
          <w:szCs w:val="24"/>
          <w:lang w:eastAsia="zh-CN"/>
        </w:rPr>
        <w:t>供应商</w:t>
      </w:r>
      <w:r>
        <w:rPr>
          <w:rFonts w:hint="eastAsia" w:ascii="宋体" w:hAnsi="宋体" w:eastAsia="宋体" w:cs="宋体"/>
          <w:sz w:val="24"/>
          <w:szCs w:val="24"/>
        </w:rPr>
        <w:t>自行承担。</w:t>
      </w:r>
    </w:p>
    <w:p w14:paraId="66CF3FD2">
      <w:pPr>
        <w:pageBreakBefore w:val="0"/>
        <w:widowControl w:val="0"/>
        <w:kinsoku/>
        <w:autoSpaceDE/>
        <w:autoSpaceDN/>
        <w:bidi w:val="0"/>
        <w:adjustRightInd/>
        <w:spacing w:line="360" w:lineRule="auto"/>
        <w:ind w:firstLine="486"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磋商活动的所有文件、资料、函电文字均使用</w:t>
      </w:r>
      <w:r>
        <w:rPr>
          <w:rFonts w:hint="eastAsia" w:ascii="宋体" w:hAnsi="宋体" w:eastAsia="宋体" w:cs="宋体"/>
          <w:b/>
          <w:bCs/>
          <w:color w:val="C00000"/>
          <w:sz w:val="24"/>
          <w:szCs w:val="24"/>
        </w:rPr>
        <w:t>简体中文</w:t>
      </w:r>
      <w:r>
        <w:rPr>
          <w:rFonts w:hint="eastAsia" w:ascii="宋体" w:hAnsi="宋体" w:eastAsia="宋体" w:cs="宋体"/>
          <w:b/>
          <w:bCs/>
          <w:sz w:val="24"/>
          <w:szCs w:val="24"/>
        </w:rPr>
        <w:t>，确需提交用其他语言形成的资料，必须翻译成简体中文，如有差异，以简体中文为准。</w:t>
      </w:r>
    </w:p>
    <w:p w14:paraId="7E6D0E01">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响应文件的计量单位应使用中华人民共和国法定计量单位，但磋商文件另有规定的除外。</w:t>
      </w:r>
    </w:p>
    <w:p w14:paraId="6E4E5B50">
      <w:pPr>
        <w:pageBreakBefore w:val="0"/>
        <w:widowControl w:val="0"/>
        <w:kinsoku/>
        <w:autoSpaceDE/>
        <w:autoSpaceDN/>
        <w:bidi w:val="0"/>
        <w:adjustRightInd/>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rPr>
        <w:t>（二）响应文件签署</w:t>
      </w:r>
    </w:p>
    <w:p w14:paraId="2B3EB142">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cs="宋体"/>
          <w:sz w:val="24"/>
          <w:szCs w:val="24"/>
          <w:lang w:eastAsia="zh-CN"/>
        </w:rPr>
        <w:t>供应商</w:t>
      </w:r>
      <w:r>
        <w:rPr>
          <w:rFonts w:hint="eastAsia" w:ascii="宋体" w:hAnsi="宋体" w:eastAsia="宋体" w:cs="宋体"/>
          <w:sz w:val="24"/>
          <w:szCs w:val="24"/>
        </w:rPr>
        <w:t>应按照磋商文件第二章“</w:t>
      </w:r>
      <w:r>
        <w:rPr>
          <w:rFonts w:hint="eastAsia" w:ascii="宋体" w:hAnsi="宋体" w:cs="宋体"/>
          <w:sz w:val="24"/>
          <w:szCs w:val="24"/>
          <w:lang w:eastAsia="zh-CN"/>
        </w:rPr>
        <w:t>供应商</w:t>
      </w:r>
      <w:r>
        <w:rPr>
          <w:rFonts w:hint="eastAsia" w:ascii="宋体" w:hAnsi="宋体" w:eastAsia="宋体" w:cs="宋体"/>
          <w:sz w:val="24"/>
          <w:szCs w:val="24"/>
        </w:rPr>
        <w:t>资格要求”及第五章“响应文件构成及格式”中指明的要求进行签署、盖章。</w:t>
      </w:r>
    </w:p>
    <w:p w14:paraId="7460DECF">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除对错、漏处作必要修改外，响应文件不得行间插字、涂改和增删。所做修改处，必须有</w:t>
      </w:r>
      <w:r>
        <w:rPr>
          <w:rFonts w:hint="eastAsia" w:ascii="宋体" w:hAnsi="宋体" w:cs="宋体"/>
          <w:sz w:val="24"/>
          <w:szCs w:val="24"/>
          <w:lang w:eastAsia="zh-CN"/>
        </w:rPr>
        <w:t>供应商</w:t>
      </w:r>
      <w:r>
        <w:rPr>
          <w:rFonts w:hint="eastAsia" w:ascii="宋体" w:hAnsi="宋体" w:eastAsia="宋体" w:cs="宋体"/>
          <w:sz w:val="24"/>
          <w:szCs w:val="24"/>
        </w:rPr>
        <w:t>的法定代表人签字或盖章。</w:t>
      </w:r>
    </w:p>
    <w:p w14:paraId="6CB26EFE">
      <w:pPr>
        <w:pageBreakBefore w:val="0"/>
        <w:widowControl w:val="0"/>
        <w:kinsoku/>
        <w:autoSpaceDE/>
        <w:autoSpaceDN/>
        <w:bidi w:val="0"/>
        <w:adjustRightInd/>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rPr>
        <w:t>（三）响应文件有效期</w:t>
      </w:r>
    </w:p>
    <w:p w14:paraId="77346905">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响应文件有效期为</w:t>
      </w:r>
      <w:r>
        <w:rPr>
          <w:rFonts w:hint="eastAsia" w:ascii="宋体" w:hAnsi="宋体" w:eastAsia="宋体" w:cs="宋体"/>
          <w:color w:val="C00000"/>
          <w:sz w:val="24"/>
          <w:szCs w:val="24"/>
        </w:rPr>
        <w:t>自磋商之日起</w:t>
      </w:r>
      <w:r>
        <w:rPr>
          <w:rFonts w:hint="eastAsia" w:ascii="宋体" w:hAnsi="宋体" w:eastAsia="宋体" w:cs="宋体"/>
          <w:color w:val="C00000"/>
          <w:sz w:val="24"/>
          <w:szCs w:val="24"/>
          <w:lang w:val="en-US" w:eastAsia="zh-CN"/>
        </w:rPr>
        <w:t>90</w:t>
      </w:r>
      <w:r>
        <w:rPr>
          <w:rFonts w:hint="eastAsia" w:ascii="宋体" w:hAnsi="宋体" w:eastAsia="宋体" w:cs="宋体"/>
          <w:color w:val="C00000"/>
          <w:sz w:val="24"/>
          <w:szCs w:val="24"/>
        </w:rPr>
        <w:t>个日历日</w:t>
      </w:r>
      <w:r>
        <w:rPr>
          <w:rFonts w:hint="eastAsia" w:ascii="宋体" w:hAnsi="宋体" w:eastAsia="宋体" w:cs="宋体"/>
          <w:sz w:val="24"/>
          <w:szCs w:val="24"/>
        </w:rPr>
        <w:t>。如成交，延长至合同执行完毕时止。</w:t>
      </w:r>
    </w:p>
    <w:p w14:paraId="4BDB51A7">
      <w:pPr>
        <w:pStyle w:val="6"/>
        <w:pageBreakBefore w:val="0"/>
        <w:widowControl w:val="0"/>
        <w:kinsoku/>
        <w:autoSpaceDE/>
        <w:autoSpaceDN/>
        <w:bidi w:val="0"/>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响应文件的提交、修改和撤回</w:t>
      </w:r>
    </w:p>
    <w:p w14:paraId="3CBB0827">
      <w:pPr>
        <w:pageBreakBefore w:val="0"/>
        <w:widowControl w:val="0"/>
        <w:kinsoku/>
        <w:autoSpaceDE/>
        <w:autoSpaceDN/>
        <w:bidi w:val="0"/>
        <w:adjustRightInd/>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rPr>
        <w:t>（一）响应文件的密封</w:t>
      </w:r>
      <w:r>
        <w:rPr>
          <w:rFonts w:hint="eastAsia" w:ascii="宋体" w:hAnsi="宋体" w:eastAsia="宋体" w:cs="宋体"/>
          <w:b/>
          <w:sz w:val="24"/>
          <w:szCs w:val="24"/>
          <w:lang w:eastAsia="zh-CN"/>
        </w:rPr>
        <w:t>：</w:t>
      </w:r>
      <w:r>
        <w:rPr>
          <w:rFonts w:hint="eastAsia" w:ascii="宋体" w:hAnsi="宋体" w:cs="宋体"/>
          <w:sz w:val="24"/>
          <w:szCs w:val="24"/>
          <w:lang w:eastAsia="zh-CN"/>
        </w:rPr>
        <w:t>供应商</w:t>
      </w:r>
      <w:r>
        <w:rPr>
          <w:rFonts w:hint="eastAsia" w:ascii="宋体" w:hAnsi="宋体" w:eastAsia="宋体" w:cs="宋体"/>
          <w:sz w:val="24"/>
          <w:szCs w:val="24"/>
        </w:rPr>
        <w:t>应将响应文件的正本单独密封，副本可以一起密封或分别密封。封口处应密封牢固，并按磋商文件第五章第七部分《响应文件封袋标识式样》在封袋正面或背面加贴标识，同时注明“</w:t>
      </w:r>
      <w:r>
        <w:rPr>
          <w:rFonts w:hint="eastAsia" w:ascii="宋体" w:hAnsi="宋体" w:eastAsia="宋体" w:cs="宋体"/>
          <w:b/>
          <w:bCs/>
          <w:color w:val="C00000"/>
          <w:sz w:val="24"/>
          <w:szCs w:val="24"/>
        </w:rPr>
        <w:t>正本</w:t>
      </w:r>
      <w:r>
        <w:rPr>
          <w:rFonts w:hint="eastAsia" w:ascii="宋体" w:hAnsi="宋体" w:eastAsia="宋体" w:cs="宋体"/>
          <w:sz w:val="24"/>
          <w:szCs w:val="24"/>
        </w:rPr>
        <w:t>”或“</w:t>
      </w:r>
      <w:r>
        <w:rPr>
          <w:rFonts w:hint="eastAsia" w:ascii="宋体" w:hAnsi="宋体" w:eastAsia="宋体" w:cs="宋体"/>
          <w:b/>
          <w:bCs/>
          <w:color w:val="C00000"/>
          <w:sz w:val="24"/>
          <w:szCs w:val="24"/>
        </w:rPr>
        <w:t>副本</w:t>
      </w:r>
      <w:r>
        <w:rPr>
          <w:rFonts w:hint="eastAsia" w:ascii="宋体" w:hAnsi="宋体" w:eastAsia="宋体" w:cs="宋体"/>
          <w:sz w:val="24"/>
          <w:szCs w:val="24"/>
        </w:rPr>
        <w:t>”字样。</w:t>
      </w:r>
    </w:p>
    <w:p w14:paraId="16DD9AC2">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b/>
          <w:sz w:val="24"/>
          <w:szCs w:val="24"/>
        </w:rPr>
        <w:t>（二）响应文件的提交</w:t>
      </w:r>
      <w:r>
        <w:rPr>
          <w:rFonts w:hint="eastAsia" w:ascii="宋体" w:hAnsi="宋体" w:eastAsia="宋体" w:cs="宋体"/>
          <w:b/>
          <w:sz w:val="24"/>
          <w:szCs w:val="24"/>
          <w:lang w:eastAsia="zh-CN"/>
        </w:rPr>
        <w:t>：</w:t>
      </w:r>
      <w:r>
        <w:rPr>
          <w:rFonts w:hint="eastAsia" w:ascii="宋体" w:hAnsi="宋体" w:eastAsia="宋体" w:cs="宋体"/>
          <w:color w:val="C00000"/>
          <w:sz w:val="24"/>
          <w:szCs w:val="24"/>
        </w:rPr>
        <w:t>响应文件应当在开启当日，并于提交首次响应文件截止时间前送达开启地点。不接受电子邮件、传真及邮寄等方式递交的响应文件。</w:t>
      </w:r>
    </w:p>
    <w:p w14:paraId="41A96261">
      <w:pPr>
        <w:pageBreakBefore w:val="0"/>
        <w:widowControl w:val="0"/>
        <w:kinsoku/>
        <w:autoSpaceDE/>
        <w:autoSpaceDN/>
        <w:bidi w:val="0"/>
        <w:adjustRightInd/>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rPr>
        <w:t>（三）响应文件的修改和撤回</w:t>
      </w:r>
    </w:p>
    <w:p w14:paraId="7D2681D8">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cs="宋体"/>
          <w:sz w:val="24"/>
          <w:szCs w:val="24"/>
          <w:lang w:eastAsia="zh-CN"/>
        </w:rPr>
        <w:t>供应商</w:t>
      </w:r>
      <w:r>
        <w:rPr>
          <w:rFonts w:hint="eastAsia" w:ascii="宋体" w:hAnsi="宋体" w:eastAsia="宋体" w:cs="宋体"/>
          <w:sz w:val="24"/>
          <w:szCs w:val="24"/>
        </w:rPr>
        <w:t>在递交响应文件后，在提交响应文件截止时间前，可以对所提交的响应文件进行补充、修改或撤回，并以书面形式通知集中采购机构。补充、修改的内容为响应文件的组成部分。补充、修改的内容与响应文件不一致的，以补充、修改的内容为准。</w:t>
      </w:r>
    </w:p>
    <w:p w14:paraId="0C8C61FE">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补充、修改或撤回的内容应按前述要求编制、签署、密封、标记，并在封套上加注“补充”、“修改”或“撤回”字样。</w:t>
      </w:r>
    </w:p>
    <w:p w14:paraId="4D71C1D7">
      <w:pPr>
        <w:pageBreakBefore w:val="0"/>
        <w:widowControl w:val="0"/>
        <w:kinsoku/>
        <w:autoSpaceDE/>
        <w:autoSpaceDN/>
        <w:bidi w:val="0"/>
        <w:adjustRightInd/>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rPr>
        <w:t>（四）</w:t>
      </w:r>
      <w:r>
        <w:rPr>
          <w:rFonts w:hint="eastAsia" w:ascii="宋体" w:hAnsi="宋体" w:cs="宋体"/>
          <w:b/>
          <w:sz w:val="24"/>
          <w:szCs w:val="24"/>
          <w:lang w:eastAsia="zh-CN"/>
        </w:rPr>
        <w:t>供应商</w:t>
      </w:r>
      <w:r>
        <w:rPr>
          <w:rFonts w:hint="eastAsia" w:ascii="宋体" w:hAnsi="宋体" w:eastAsia="宋体" w:cs="宋体"/>
          <w:b/>
          <w:sz w:val="24"/>
          <w:szCs w:val="24"/>
        </w:rPr>
        <w:t>提交响应文件时，出现下列情况之一的，其响应文件将被拒绝接收：</w:t>
      </w:r>
    </w:p>
    <w:p w14:paraId="5B363B56">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逾期送达的；</w:t>
      </w:r>
    </w:p>
    <w:p w14:paraId="25295F06">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未按磋商文件要求密封的；</w:t>
      </w:r>
    </w:p>
    <w:p w14:paraId="77021AA9">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提交的响应文件与本项目不相符的；</w:t>
      </w:r>
    </w:p>
    <w:p w14:paraId="56C59013">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响应文件的封袋未按磋商文件第五章第七部分《响应文件封袋标识式样》标明的。</w:t>
      </w:r>
    </w:p>
    <w:p w14:paraId="53C50F4E">
      <w:pPr>
        <w:pStyle w:val="6"/>
        <w:pageBreakBefore w:val="0"/>
        <w:widowControl w:val="0"/>
        <w:kinsoku/>
        <w:autoSpaceDE/>
        <w:autoSpaceDN/>
        <w:bidi w:val="0"/>
        <w:adjustRightInd/>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组织</w:t>
      </w:r>
      <w:r>
        <w:rPr>
          <w:rFonts w:hint="eastAsia" w:ascii="宋体" w:hAnsi="宋体" w:cs="宋体"/>
          <w:sz w:val="24"/>
          <w:szCs w:val="24"/>
          <w:lang w:val="en-US" w:eastAsia="zh-CN"/>
        </w:rPr>
        <w:t>开标</w:t>
      </w:r>
    </w:p>
    <w:p w14:paraId="1735D9E5">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（一）集中采购机构组织磋商工作，整个过程受政府采购监管机构的监督、管理。</w:t>
      </w:r>
    </w:p>
    <w:p w14:paraId="4C186B73">
      <w:pPr>
        <w:pageBreakBefore w:val="0"/>
        <w:widowControl w:val="0"/>
        <w:kinsoku/>
        <w:autoSpaceDE/>
        <w:autoSpaceDN/>
        <w:bidi w:val="0"/>
        <w:adjustRightInd/>
        <w:spacing w:line="360" w:lineRule="auto"/>
        <w:ind w:firstLine="486"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（二）为了确保磋商工作的公平、公正，依据</w:t>
      </w:r>
      <w:r>
        <w:rPr>
          <w:rFonts w:hint="eastAsia" w:ascii="宋体" w:hAnsi="宋体" w:cs="宋体"/>
          <w:sz w:val="24"/>
          <w:szCs w:val="24"/>
          <w:lang w:eastAsia="zh-CN"/>
        </w:rPr>
        <w:t>政府采购法</w:t>
      </w:r>
      <w:r>
        <w:rPr>
          <w:rFonts w:hint="eastAsia" w:ascii="宋体" w:hAnsi="宋体" w:eastAsia="宋体" w:cs="宋体"/>
          <w:sz w:val="24"/>
          <w:szCs w:val="24"/>
        </w:rPr>
        <w:t>和政府采购相关</w:t>
      </w:r>
      <w:r>
        <w:rPr>
          <w:rFonts w:hint="eastAsia" w:ascii="宋体" w:hAnsi="宋体" w:eastAsia="宋体" w:cs="宋体"/>
          <w:sz w:val="24"/>
          <w:szCs w:val="24"/>
          <w:lang w:val="en-US" w:eastAsia="zh-CN"/>
        </w:rPr>
        <w:t>法律、</w:t>
      </w:r>
      <w:r>
        <w:rPr>
          <w:rFonts w:hint="eastAsia" w:ascii="宋体" w:hAnsi="宋体" w:eastAsia="宋体" w:cs="宋体"/>
          <w:sz w:val="24"/>
          <w:szCs w:val="24"/>
        </w:rPr>
        <w:t>法规、成立磋商小组，磋商小组由采购人代表和评审专家共三人以上单数组成，其中评审专家人数不少于磋商小组成员总数的三分之二。评审专家将从政府采购评审专家库内相关专业的专家名单中随机抽取。</w:t>
      </w:r>
      <w:r>
        <w:rPr>
          <w:rFonts w:hint="eastAsia" w:ascii="宋体" w:hAnsi="宋体" w:eastAsia="宋体" w:cs="宋体"/>
          <w:color w:val="auto"/>
          <w:kern w:val="2"/>
          <w:sz w:val="24"/>
          <w:szCs w:val="24"/>
          <w:lang w:val="en-US" w:eastAsia="zh-CN" w:bidi="ar-SA"/>
        </w:rPr>
        <w:t>磋商小组成员有下列情形之一的，应当回避：</w:t>
      </w:r>
    </w:p>
    <w:p w14:paraId="3B4C91A5">
      <w:pPr>
        <w:pStyle w:val="4"/>
        <w:keepNext w:val="0"/>
        <w:keepLines w:val="0"/>
        <w:pageBreakBefore w:val="0"/>
        <w:widowControl w:val="0"/>
        <w:kinsoku/>
        <w:wordWrap/>
        <w:overflowPunct/>
        <w:topLinePunct w:val="0"/>
        <w:autoSpaceDE/>
        <w:autoSpaceDN/>
        <w:bidi w:val="0"/>
        <w:adjustRightInd/>
        <w:snapToGrid/>
        <w:spacing w:line="360" w:lineRule="auto"/>
        <w:ind w:firstLine="486"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或</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的主要负责人的近亲属；</w:t>
      </w:r>
    </w:p>
    <w:p w14:paraId="333EA09B">
      <w:pPr>
        <w:pStyle w:val="4"/>
        <w:keepNext w:val="0"/>
        <w:keepLines w:val="0"/>
        <w:pageBreakBefore w:val="0"/>
        <w:widowControl w:val="0"/>
        <w:kinsoku/>
        <w:wordWrap/>
        <w:overflowPunct/>
        <w:topLinePunct w:val="0"/>
        <w:autoSpaceDE/>
        <w:autoSpaceDN/>
        <w:bidi w:val="0"/>
        <w:adjustRightInd/>
        <w:snapToGrid/>
        <w:spacing w:line="360" w:lineRule="auto"/>
        <w:ind w:firstLine="486"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2）项目主管部门或者行政监督部门的人员；</w:t>
      </w:r>
    </w:p>
    <w:p w14:paraId="3D12873B">
      <w:pPr>
        <w:pStyle w:val="4"/>
        <w:keepNext w:val="0"/>
        <w:keepLines w:val="0"/>
        <w:pageBreakBefore w:val="0"/>
        <w:widowControl w:val="0"/>
        <w:kinsoku/>
        <w:wordWrap/>
        <w:overflowPunct/>
        <w:topLinePunct w:val="0"/>
        <w:autoSpaceDE/>
        <w:autoSpaceDN/>
        <w:bidi w:val="0"/>
        <w:adjustRightInd/>
        <w:snapToGrid/>
        <w:spacing w:line="360" w:lineRule="auto"/>
        <w:ind w:firstLine="486"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3）与</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有经济利益关系，可能影响对投标公正评审的；</w:t>
      </w:r>
    </w:p>
    <w:p w14:paraId="3D9454CA">
      <w:pPr>
        <w:pStyle w:val="4"/>
        <w:keepNext w:val="0"/>
        <w:keepLines w:val="0"/>
        <w:pageBreakBefore w:val="0"/>
        <w:widowControl w:val="0"/>
        <w:kinsoku/>
        <w:wordWrap/>
        <w:overflowPunct/>
        <w:topLinePunct w:val="0"/>
        <w:autoSpaceDE/>
        <w:autoSpaceDN/>
        <w:bidi w:val="0"/>
        <w:adjustRightInd/>
        <w:snapToGrid/>
        <w:spacing w:line="360" w:lineRule="auto"/>
        <w:ind w:firstLine="486"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4）曾因在招标、评标以及其他与招标投标有关活动中从事违法行为而受过行政处罚或刑事处罚的。</w:t>
      </w:r>
    </w:p>
    <w:p w14:paraId="76101922">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（三）集中采购机构在规定的时间和地点组织磋商，</w:t>
      </w:r>
      <w:r>
        <w:rPr>
          <w:rFonts w:hint="eastAsia" w:ascii="宋体" w:hAnsi="宋体" w:cs="宋体"/>
          <w:sz w:val="24"/>
          <w:szCs w:val="24"/>
          <w:lang w:eastAsia="zh-CN"/>
        </w:rPr>
        <w:t>供应商</w:t>
      </w:r>
      <w:r>
        <w:rPr>
          <w:rFonts w:hint="eastAsia" w:ascii="宋体" w:hAnsi="宋体" w:eastAsia="宋体" w:cs="宋体"/>
          <w:sz w:val="24"/>
          <w:szCs w:val="24"/>
        </w:rPr>
        <w:t>必须派法定代表人或被授权人参加，并签名报到。</w:t>
      </w:r>
    </w:p>
    <w:p w14:paraId="39D564DE">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（四）磋商大会上，集中采购机构对经检查的有效响应文件，依据提交顺序，以公开唱标的形式，将第一次磋商报价表的内容公布</w:t>
      </w:r>
      <w:r>
        <w:rPr>
          <w:rFonts w:hint="eastAsia" w:ascii="宋体" w:hAnsi="宋体" w:cs="宋体"/>
          <w:sz w:val="24"/>
          <w:szCs w:val="24"/>
          <w:lang w:val="en-US" w:eastAsia="zh-CN"/>
        </w:rPr>
        <w:t>磋商小组</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的最后报价，在磋商、澄清等程序后进行。</w:t>
      </w:r>
    </w:p>
    <w:p w14:paraId="6BBF8A4D">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（五）采购人与成交</w:t>
      </w:r>
      <w:r>
        <w:rPr>
          <w:rFonts w:hint="eastAsia" w:ascii="宋体" w:hAnsi="宋体" w:cs="宋体"/>
          <w:sz w:val="24"/>
          <w:szCs w:val="24"/>
          <w:lang w:eastAsia="zh-CN"/>
        </w:rPr>
        <w:t>供应商</w:t>
      </w:r>
      <w:r>
        <w:rPr>
          <w:rFonts w:hint="eastAsia" w:ascii="宋体" w:hAnsi="宋体" w:eastAsia="宋体" w:cs="宋体"/>
          <w:sz w:val="24"/>
          <w:szCs w:val="24"/>
        </w:rPr>
        <w:t>正式签订政府采购合同前，凡与审查、磋商、澄清、评审过程中有关的所有资料和内容，磋商小组成员及集中采购机构工作人员均负有保密责任，不得向外透露。</w:t>
      </w:r>
    </w:p>
    <w:p w14:paraId="5B65605B">
      <w:pPr>
        <w:pStyle w:val="6"/>
        <w:pageBreakBefore w:val="0"/>
        <w:widowControl w:val="0"/>
        <w:kinsoku/>
        <w:autoSpaceDE/>
        <w:autoSpaceDN/>
        <w:bidi w:val="0"/>
        <w:adjustRightInd/>
        <w:spacing w:line="360" w:lineRule="auto"/>
        <w:jc w:val="both"/>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磋商方法及程序</w:t>
      </w:r>
    </w:p>
    <w:p w14:paraId="0F5F52EE">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b/>
          <w:sz w:val="24"/>
          <w:szCs w:val="24"/>
        </w:rPr>
        <w:t>（一）磋商方法</w:t>
      </w:r>
      <w:r>
        <w:rPr>
          <w:rFonts w:hint="eastAsia" w:ascii="宋体" w:hAnsi="宋体" w:eastAsia="宋体" w:cs="宋体"/>
          <w:sz w:val="24"/>
          <w:szCs w:val="24"/>
        </w:rPr>
        <w:t>：综合评分法。</w:t>
      </w:r>
    </w:p>
    <w:p w14:paraId="51227A40">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响应文件满足磋商文件全部实质性要求且按照评审因素的量化指标评审得分最高的</w:t>
      </w:r>
      <w:r>
        <w:rPr>
          <w:rFonts w:hint="eastAsia" w:ascii="宋体" w:hAnsi="宋体" w:cs="宋体"/>
          <w:sz w:val="24"/>
          <w:szCs w:val="24"/>
          <w:lang w:eastAsia="zh-CN"/>
        </w:rPr>
        <w:t>供应商</w:t>
      </w:r>
      <w:r>
        <w:rPr>
          <w:rFonts w:hint="eastAsia" w:ascii="宋体" w:hAnsi="宋体" w:eastAsia="宋体" w:cs="宋体"/>
          <w:sz w:val="24"/>
          <w:szCs w:val="24"/>
        </w:rPr>
        <w:t>为候选成交人。</w:t>
      </w:r>
    </w:p>
    <w:p w14:paraId="77D307C9">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b/>
          <w:sz w:val="24"/>
          <w:szCs w:val="24"/>
        </w:rPr>
        <w:t>（二）磋商</w:t>
      </w:r>
      <w:r>
        <w:rPr>
          <w:rFonts w:hint="eastAsia" w:ascii="宋体" w:hAnsi="宋体" w:cs="宋体"/>
          <w:b/>
          <w:sz w:val="24"/>
          <w:szCs w:val="24"/>
          <w:lang w:val="en-US" w:eastAsia="zh-CN"/>
        </w:rPr>
        <w:t>程序</w:t>
      </w:r>
      <w:r>
        <w:rPr>
          <w:rFonts w:hint="eastAsia" w:ascii="宋体" w:hAnsi="宋体" w:eastAsia="宋体" w:cs="宋体"/>
          <w:sz w:val="24"/>
          <w:szCs w:val="24"/>
        </w:rPr>
        <w:t>：</w:t>
      </w:r>
    </w:p>
    <w:p w14:paraId="74677160">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主持人按下列程序进行磋商：</w:t>
      </w:r>
    </w:p>
    <w:p w14:paraId="26598B1F">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1）宣布项目名称及磋商响应文件接收截止时间，终止一切磋商响应文件的接收工作，并宣布磋商会议开始。</w:t>
      </w:r>
    </w:p>
    <w:p w14:paraId="25CF7BDB">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2）宣布磋商会议纪律。</w:t>
      </w:r>
    </w:p>
    <w:p w14:paraId="669F4894">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3）介绍采购人、</w:t>
      </w:r>
      <w:r>
        <w:rPr>
          <w:rFonts w:hint="eastAsia" w:ascii="宋体" w:hAnsi="宋体" w:eastAsia="宋体" w:cs="宋体"/>
          <w:color w:val="auto"/>
          <w:sz w:val="24"/>
          <w:szCs w:val="24"/>
          <w:lang w:val="en-US" w:eastAsia="zh-CN"/>
        </w:rPr>
        <w:t>集中采购</w:t>
      </w:r>
      <w:r>
        <w:rPr>
          <w:rFonts w:hint="eastAsia" w:ascii="宋体" w:hAnsi="宋体" w:eastAsia="宋体" w:cs="宋体"/>
          <w:color w:val="auto"/>
          <w:sz w:val="24"/>
          <w:szCs w:val="24"/>
        </w:rPr>
        <w:t>机构工作人员。</w:t>
      </w:r>
    </w:p>
    <w:p w14:paraId="70627AC7">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4）宣布本项目</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签到名单，确认</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身份。</w:t>
      </w:r>
    </w:p>
    <w:p w14:paraId="6AFAC8F9">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推荐供应商代表，</w:t>
      </w:r>
      <w:r>
        <w:rPr>
          <w:rFonts w:hint="eastAsia" w:ascii="宋体" w:hAnsi="宋体" w:eastAsia="宋体" w:cs="宋体"/>
          <w:color w:val="auto"/>
          <w:sz w:val="24"/>
          <w:szCs w:val="24"/>
        </w:rPr>
        <w:t>查验资格证明文件的密封情况，并</w:t>
      </w:r>
      <w:r>
        <w:rPr>
          <w:rFonts w:hint="eastAsia" w:ascii="宋体" w:hAnsi="宋体" w:cs="宋体"/>
          <w:color w:val="auto"/>
          <w:sz w:val="24"/>
          <w:szCs w:val="24"/>
          <w:lang w:val="en-US" w:eastAsia="zh-CN"/>
        </w:rPr>
        <w:t>签字确认</w:t>
      </w:r>
      <w:r>
        <w:rPr>
          <w:rFonts w:hint="eastAsia" w:ascii="宋体" w:hAnsi="宋体" w:eastAsia="宋体" w:cs="宋体"/>
          <w:color w:val="auto"/>
          <w:sz w:val="24"/>
          <w:szCs w:val="24"/>
        </w:rPr>
        <w:t>。</w:t>
      </w:r>
    </w:p>
    <w:p w14:paraId="26A425C2">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6）依据法律法规和磋商文件的规定，对响应文件中的资格证明进行审查，以确定磋商</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是否具备磋商资格。磋商小组对响应文件中的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资格证明文件进行审查（</w:t>
      </w:r>
      <w:r>
        <w:rPr>
          <w:rFonts w:hint="eastAsia" w:ascii="宋体" w:hAnsi="宋体" w:eastAsia="宋体" w:cs="宋体"/>
          <w:color w:val="0000FF"/>
          <w:sz w:val="24"/>
          <w:szCs w:val="24"/>
        </w:rPr>
        <w:t>其中</w:t>
      </w:r>
      <w:r>
        <w:rPr>
          <w:rFonts w:hint="eastAsia" w:ascii="宋体" w:hAnsi="宋体" w:eastAsia="宋体" w:cs="宋体"/>
          <w:color w:val="0000FF"/>
          <w:sz w:val="24"/>
          <w:szCs w:val="24"/>
          <w:lang w:val="en-US" w:eastAsia="zh-CN"/>
        </w:rPr>
        <w:t>供应商</w:t>
      </w:r>
      <w:r>
        <w:rPr>
          <w:rFonts w:hint="eastAsia" w:ascii="宋体" w:hAnsi="宋体" w:eastAsia="宋体" w:cs="宋体"/>
          <w:color w:val="0000FF"/>
          <w:sz w:val="24"/>
          <w:szCs w:val="24"/>
        </w:rPr>
        <w:t>信用记录复核由采购人进行</w:t>
      </w:r>
      <w:r>
        <w:rPr>
          <w:rFonts w:hint="eastAsia" w:ascii="宋体" w:hAnsi="宋体" w:eastAsia="宋体" w:cs="宋体"/>
          <w:color w:val="auto"/>
          <w:sz w:val="24"/>
          <w:szCs w:val="24"/>
        </w:rPr>
        <w:t>）。出现下列情形的，响应文件将被视为无效：</w:t>
      </w:r>
    </w:p>
    <w:p w14:paraId="390ADBF5">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不具备磋商文件中规定的资格要求的；</w:t>
      </w:r>
    </w:p>
    <w:p w14:paraId="055537A7">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未按磋商文件要求提供资格证明文件，或资格证明文件未按磋商文件要求签字、盖章的；</w:t>
      </w:r>
    </w:p>
    <w:p w14:paraId="30D81763">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法律法规规定的其他无效情形。</w:t>
      </w:r>
    </w:p>
    <w:p w14:paraId="5473CDED">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资格审查结束后，磋商小组成员应当对审查结果进行签字确认，并告知无效响应</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资格审查未通过的原因。</w:t>
      </w:r>
    </w:p>
    <w:p w14:paraId="54D66397">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7）按照磋商文件</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须知有关规定，由</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和</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委托代理人共同查验磋商响应文件的密封情况。对检查出的不符合密封规定要求的磋商响应文件作为无效文件处理，不得启封。</w:t>
      </w:r>
      <w:r>
        <w:rPr>
          <w:rFonts w:hint="eastAsia" w:ascii="宋体" w:hAnsi="宋体" w:eastAsia="宋体" w:cs="宋体"/>
          <w:color w:val="auto"/>
          <w:sz w:val="24"/>
          <w:szCs w:val="24"/>
          <w:lang w:val="en-US" w:eastAsia="zh-CN"/>
        </w:rPr>
        <w:t>集中采购</w:t>
      </w:r>
      <w:r>
        <w:rPr>
          <w:rFonts w:hint="eastAsia" w:ascii="宋体" w:hAnsi="宋体" w:eastAsia="宋体" w:cs="宋体"/>
          <w:color w:val="auto"/>
          <w:sz w:val="24"/>
          <w:szCs w:val="24"/>
        </w:rPr>
        <w:t>机构接标人在开标大会结束后，经该</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签字确认后将其磋商响应文件退回。</w:t>
      </w:r>
    </w:p>
    <w:p w14:paraId="49A683FD">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9）启封磋商响应文件，休会（请各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代表不要远离会场，保持通信畅通，以便磋商小组及时通知磋商响应文件中需要进行澄清或说明的事项）。</w:t>
      </w:r>
    </w:p>
    <w:p w14:paraId="4F47B2B0">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10）将磋商响应文件送交磋商小组评审； </w:t>
      </w:r>
    </w:p>
    <w:p w14:paraId="38571D6C">
      <w:pPr>
        <w:pageBreakBefore w:val="0"/>
        <w:widowControl w:val="0"/>
        <w:kinsoku/>
        <w:autoSpaceDE/>
        <w:autoSpaceDN/>
        <w:bidi w:val="0"/>
        <w:adjustRightIn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11）通过资格审查和符合性评审后，再进行第二次磋商报价</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最终磋商报价，各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就磋商中的技术、商务、价格、服务等内容按要求进行补充、完善、澄清、承诺，并按给定格式报出不可更改的</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rPr>
        <w:t>报价为最终评定的依据，并作为成交价格，参与综合比较与评价。</w:t>
      </w:r>
      <w:r>
        <w:rPr>
          <w:rFonts w:hint="eastAsia" w:ascii="宋体" w:hAnsi="宋体" w:eastAsia="宋体" w:cs="宋体"/>
          <w:bCs/>
          <w:color w:val="auto"/>
          <w:sz w:val="24"/>
          <w:szCs w:val="24"/>
        </w:rPr>
        <w:br w:type="textWrapping"/>
      </w:r>
      <w:r>
        <w:rPr>
          <w:rFonts w:hint="eastAsia" w:ascii="宋体" w:hAnsi="宋体" w:eastAsia="宋体" w:cs="宋体"/>
          <w:bCs/>
          <w:color w:val="auto"/>
          <w:sz w:val="24"/>
          <w:szCs w:val="24"/>
          <w:lang w:val="en-US" w:eastAsia="zh-CN"/>
        </w:rPr>
        <w:t xml:space="preserve">    </w:t>
      </w:r>
      <w:r>
        <w:rPr>
          <w:rFonts w:hint="eastAsia" w:ascii="宋体" w:hAnsi="宋体" w:eastAsia="宋体" w:cs="宋体"/>
          <w:b/>
          <w:bCs w:val="0"/>
          <w:color w:val="auto"/>
          <w:sz w:val="24"/>
          <w:szCs w:val="24"/>
          <w:lang w:val="en-US" w:eastAsia="zh-CN"/>
        </w:rPr>
        <w:t>12）</w:t>
      </w:r>
      <w:r>
        <w:rPr>
          <w:rFonts w:hint="eastAsia" w:ascii="宋体" w:hAnsi="宋体" w:cs="宋体"/>
          <w:b/>
          <w:bCs w:val="0"/>
          <w:color w:val="auto"/>
          <w:sz w:val="24"/>
          <w:szCs w:val="24"/>
          <w:lang w:val="en-US" w:eastAsia="zh-CN"/>
        </w:rPr>
        <w:t>其</w:t>
      </w:r>
      <w:r>
        <w:rPr>
          <w:rFonts w:hint="eastAsia" w:ascii="宋体" w:hAnsi="宋体" w:eastAsia="宋体" w:cs="宋体"/>
          <w:b/>
          <w:bCs w:val="0"/>
          <w:color w:val="auto"/>
          <w:sz w:val="24"/>
          <w:szCs w:val="24"/>
        </w:rPr>
        <w:t>程序如下：</w:t>
      </w:r>
    </w:p>
    <w:p w14:paraId="0CAC5561">
      <w:pPr>
        <w:pageBreakBefore w:val="0"/>
        <w:widowControl w:val="0"/>
        <w:kinsoku/>
        <w:autoSpaceDE/>
        <w:autoSpaceDN/>
        <w:bidi w:val="0"/>
        <w:adjustRightInd/>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12.</w:t>
      </w:r>
      <w:r>
        <w:rPr>
          <w:rFonts w:hint="eastAsia" w:ascii="宋体" w:hAnsi="宋体" w:eastAsia="宋体" w:cs="宋体"/>
          <w:b/>
          <w:sz w:val="24"/>
          <w:szCs w:val="24"/>
        </w:rPr>
        <w:t>1资格性审查</w:t>
      </w:r>
    </w:p>
    <w:p w14:paraId="75DFE570">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依据法律法规和磋商文件的规定，对响应文件中的资格证明进行审查，以确定磋商</w:t>
      </w:r>
      <w:r>
        <w:rPr>
          <w:rFonts w:hint="eastAsia" w:ascii="宋体" w:hAnsi="宋体" w:cs="宋体"/>
          <w:sz w:val="24"/>
          <w:szCs w:val="24"/>
          <w:lang w:eastAsia="zh-CN"/>
        </w:rPr>
        <w:t>供应商</w:t>
      </w:r>
      <w:r>
        <w:rPr>
          <w:rFonts w:hint="eastAsia" w:ascii="宋体" w:hAnsi="宋体" w:eastAsia="宋体" w:cs="宋体"/>
          <w:sz w:val="24"/>
          <w:szCs w:val="24"/>
        </w:rPr>
        <w:t>是否具备磋商资格。</w:t>
      </w:r>
    </w:p>
    <w:p w14:paraId="36433DCD">
      <w:pPr>
        <w:pageBreakBefore w:val="0"/>
        <w:widowControl w:val="0"/>
        <w:kinsoku/>
        <w:autoSpaceDE/>
        <w:autoSpaceDN/>
        <w:bidi w:val="0"/>
        <w:adjustRightInd/>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12.</w:t>
      </w:r>
      <w:r>
        <w:rPr>
          <w:rFonts w:hint="eastAsia" w:ascii="宋体" w:hAnsi="宋体" w:eastAsia="宋体" w:cs="宋体"/>
          <w:b/>
          <w:sz w:val="24"/>
          <w:szCs w:val="24"/>
        </w:rPr>
        <w:t>2响应文件的有效性、完整性审查</w:t>
      </w:r>
    </w:p>
    <w:p w14:paraId="01F4908F">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依据磋商文件的规定，对响应文件的有效性、完整性进行审查。响应文件应包含以下内容：</w:t>
      </w:r>
    </w:p>
    <w:p w14:paraId="0D2BC521">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响应函；</w:t>
      </w:r>
    </w:p>
    <w:p w14:paraId="4F8B4C7A">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第一次磋商报价表；</w:t>
      </w:r>
    </w:p>
    <w:p w14:paraId="6537D166">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资格证明文件；</w:t>
      </w:r>
    </w:p>
    <w:p w14:paraId="3533F5D3">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cs="宋体"/>
          <w:sz w:val="24"/>
          <w:szCs w:val="24"/>
          <w:lang w:eastAsia="zh-CN"/>
        </w:rPr>
        <w:t>供应商</w:t>
      </w:r>
      <w:r>
        <w:rPr>
          <w:rFonts w:hint="eastAsia" w:ascii="宋体" w:hAnsi="宋体" w:eastAsia="宋体" w:cs="宋体"/>
          <w:sz w:val="24"/>
          <w:szCs w:val="24"/>
        </w:rPr>
        <w:t>概况；</w:t>
      </w:r>
    </w:p>
    <w:p w14:paraId="6EA49D74">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响应方案；</w:t>
      </w:r>
    </w:p>
    <w:p w14:paraId="529E802D">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承诺函</w:t>
      </w:r>
      <w:r>
        <w:rPr>
          <w:rFonts w:hint="eastAsia" w:ascii="宋体" w:hAnsi="宋体" w:eastAsia="宋体" w:cs="宋体"/>
          <w:sz w:val="24"/>
          <w:szCs w:val="24"/>
        </w:rPr>
        <w:t>。</w:t>
      </w:r>
    </w:p>
    <w:p w14:paraId="2050A5FA">
      <w:pPr>
        <w:pageBreakBefore w:val="0"/>
        <w:widowControl w:val="0"/>
        <w:kinsoku/>
        <w:autoSpaceDE/>
        <w:autoSpaceDN/>
        <w:bidi w:val="0"/>
        <w:adjustRightInd/>
        <w:spacing w:before="190" w:beforeLines="50" w:after="190" w:afterLines="50" w:line="360" w:lineRule="auto"/>
        <w:ind w:firstLine="486"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13</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技术要求符合性审查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168"/>
        <w:gridCol w:w="1701"/>
        <w:gridCol w:w="1985"/>
        <w:gridCol w:w="1701"/>
      </w:tblGrid>
      <w:tr w14:paraId="4CD0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E57A6A9">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序号</w:t>
            </w:r>
          </w:p>
        </w:tc>
        <w:tc>
          <w:tcPr>
            <w:tcW w:w="316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58B3A1EE">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审查内容</w:t>
            </w:r>
          </w:p>
        </w:tc>
        <w:tc>
          <w:tcPr>
            <w:tcW w:w="170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0D6F290">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响应情况</w:t>
            </w:r>
          </w:p>
        </w:tc>
        <w:tc>
          <w:tcPr>
            <w:tcW w:w="198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55C733AF">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符合</w:t>
            </w:r>
          </w:p>
          <w:p w14:paraId="3E64F321">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w:t>
            </w:r>
          </w:p>
        </w:tc>
        <w:tc>
          <w:tcPr>
            <w:tcW w:w="170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3516063E">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不符合</w:t>
            </w:r>
          </w:p>
          <w:p w14:paraId="490E5BA7">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w:t>
            </w:r>
          </w:p>
        </w:tc>
      </w:tr>
      <w:tr w14:paraId="5FE8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54D5475">
            <w:pPr>
              <w:pageBreakBefore w:val="0"/>
              <w:widowControl w:val="0"/>
              <w:kinsoku/>
              <w:autoSpaceDE/>
              <w:autoSpaceDN/>
              <w:bidi w:val="0"/>
              <w:adjustRightInd/>
              <w:spacing w:line="400" w:lineRule="exact"/>
              <w:jc w:val="center"/>
              <w:rPr>
                <w:rFonts w:hint="eastAsia" w:ascii="宋体" w:hAnsi="宋体" w:eastAsia="宋体" w:cs="宋体"/>
                <w:color w:val="000000"/>
                <w:lang w:eastAsia="zh-CN"/>
              </w:rPr>
            </w:pPr>
            <w:r>
              <w:rPr>
                <w:rFonts w:hint="eastAsia" w:ascii="宋体" w:hAnsi="宋体" w:eastAsia="宋体" w:cs="宋体"/>
                <w:color w:val="000000"/>
                <w:lang w:val="en-US" w:eastAsia="zh-CN"/>
              </w:rPr>
              <w:t>1</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467470BC">
            <w:pPr>
              <w:pageBreakBefore w:val="0"/>
              <w:widowControl w:val="0"/>
              <w:kinsoku/>
              <w:autoSpaceDE/>
              <w:autoSpaceDN/>
              <w:bidi w:val="0"/>
              <w:adjustRightInd/>
              <w:spacing w:line="400" w:lineRule="exact"/>
              <w:jc w:val="center"/>
              <w:rPr>
                <w:rFonts w:hint="eastAsia" w:ascii="宋体" w:hAnsi="宋体" w:eastAsia="宋体" w:cs="宋体"/>
              </w:rPr>
            </w:pPr>
            <w:r>
              <w:rPr>
                <w:rFonts w:hint="eastAsia" w:ascii="宋体" w:hAnsi="宋体" w:eastAsia="宋体" w:cs="宋体"/>
              </w:rPr>
              <w:t>技术参数要求</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59C53F">
            <w:pPr>
              <w:pageBreakBefore w:val="0"/>
              <w:widowControl w:val="0"/>
              <w:kinsoku/>
              <w:autoSpaceDE/>
              <w:autoSpaceDN/>
              <w:bidi w:val="0"/>
              <w:adjustRightInd/>
              <w:spacing w:line="400" w:lineRule="exact"/>
              <w:ind w:firstLine="200"/>
              <w:jc w:val="center"/>
              <w:rPr>
                <w:rFonts w:hint="eastAsia" w:ascii="宋体" w:hAnsi="宋体" w:eastAsia="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168DCE2">
            <w:pPr>
              <w:pageBreakBefore w:val="0"/>
              <w:widowControl w:val="0"/>
              <w:kinsoku/>
              <w:autoSpaceDE/>
              <w:autoSpaceDN/>
              <w:bidi w:val="0"/>
              <w:adjustRightInd/>
              <w:spacing w:line="400" w:lineRule="exact"/>
              <w:ind w:firstLine="200"/>
              <w:jc w:val="center"/>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C0253E4">
            <w:pPr>
              <w:pageBreakBefore w:val="0"/>
              <w:widowControl w:val="0"/>
              <w:kinsoku/>
              <w:autoSpaceDE/>
              <w:autoSpaceDN/>
              <w:bidi w:val="0"/>
              <w:adjustRightInd/>
              <w:spacing w:line="400" w:lineRule="exact"/>
              <w:ind w:firstLine="200"/>
              <w:jc w:val="center"/>
              <w:rPr>
                <w:rFonts w:hint="eastAsia" w:ascii="宋体" w:hAnsi="宋体" w:eastAsia="宋体" w:cs="宋体"/>
                <w:color w:val="000000"/>
              </w:rPr>
            </w:pPr>
          </w:p>
        </w:tc>
      </w:tr>
      <w:tr w14:paraId="1396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0F324A6B">
            <w:pPr>
              <w:pageBreakBefore w:val="0"/>
              <w:widowControl w:val="0"/>
              <w:kinsoku/>
              <w:autoSpaceDE/>
              <w:autoSpaceDN/>
              <w:bidi w:val="0"/>
              <w:adjustRightInd/>
              <w:spacing w:line="400" w:lineRule="exact"/>
              <w:jc w:val="center"/>
              <w:rPr>
                <w:rFonts w:hint="eastAsia" w:ascii="宋体" w:hAnsi="宋体" w:eastAsia="宋体" w:cs="宋体"/>
                <w:color w:val="000000"/>
                <w:lang w:eastAsia="zh-CN"/>
              </w:rPr>
            </w:pPr>
            <w:r>
              <w:rPr>
                <w:rFonts w:hint="eastAsia" w:ascii="宋体" w:hAnsi="宋体" w:eastAsia="宋体" w:cs="宋体"/>
                <w:color w:val="000000"/>
                <w:lang w:val="en-US" w:eastAsia="zh-CN"/>
              </w:rPr>
              <w:t>2</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36159D24">
            <w:pPr>
              <w:pageBreakBefore w:val="0"/>
              <w:widowControl w:val="0"/>
              <w:kinsoku/>
              <w:autoSpaceDE/>
              <w:autoSpaceDN/>
              <w:bidi w:val="0"/>
              <w:adjustRightInd/>
              <w:spacing w:line="400" w:lineRule="exact"/>
              <w:jc w:val="center"/>
              <w:rPr>
                <w:rFonts w:hint="eastAsia" w:ascii="宋体" w:hAnsi="宋体" w:eastAsia="宋体" w:cs="宋体"/>
              </w:rPr>
            </w:pPr>
            <w:r>
              <w:rPr>
                <w:rFonts w:hint="eastAsia" w:ascii="宋体" w:hAnsi="宋体" w:eastAsia="宋体" w:cs="宋体"/>
                <w:lang w:val="en-US" w:eastAsia="zh-CN"/>
              </w:rPr>
              <w:t>货物（服务）</w:t>
            </w:r>
            <w:r>
              <w:rPr>
                <w:rFonts w:hint="eastAsia" w:ascii="宋体" w:hAnsi="宋体" w:eastAsia="宋体" w:cs="宋体"/>
              </w:rPr>
              <w:t>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BFF065F">
            <w:pPr>
              <w:pageBreakBefore w:val="0"/>
              <w:widowControl w:val="0"/>
              <w:kinsoku/>
              <w:autoSpaceDE/>
              <w:autoSpaceDN/>
              <w:bidi w:val="0"/>
              <w:adjustRightInd/>
              <w:spacing w:line="400" w:lineRule="exact"/>
              <w:ind w:firstLine="200"/>
              <w:jc w:val="center"/>
              <w:rPr>
                <w:rFonts w:hint="eastAsia" w:ascii="宋体" w:hAnsi="宋体" w:eastAsia="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10C3FBF">
            <w:pPr>
              <w:pageBreakBefore w:val="0"/>
              <w:widowControl w:val="0"/>
              <w:kinsoku/>
              <w:autoSpaceDE/>
              <w:autoSpaceDN/>
              <w:bidi w:val="0"/>
              <w:adjustRightInd/>
              <w:spacing w:line="400" w:lineRule="exact"/>
              <w:ind w:firstLine="200"/>
              <w:jc w:val="center"/>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49DEF60">
            <w:pPr>
              <w:pageBreakBefore w:val="0"/>
              <w:widowControl w:val="0"/>
              <w:kinsoku/>
              <w:autoSpaceDE/>
              <w:autoSpaceDN/>
              <w:bidi w:val="0"/>
              <w:adjustRightInd/>
              <w:spacing w:line="400" w:lineRule="exact"/>
              <w:ind w:firstLine="200"/>
              <w:jc w:val="center"/>
              <w:rPr>
                <w:rFonts w:hint="eastAsia" w:ascii="宋体" w:hAnsi="宋体" w:eastAsia="宋体" w:cs="宋体"/>
                <w:color w:val="000000"/>
              </w:rPr>
            </w:pPr>
          </w:p>
        </w:tc>
      </w:tr>
    </w:tbl>
    <w:p w14:paraId="5BA15982">
      <w:pPr>
        <w:pageBreakBefore w:val="0"/>
        <w:widowControl w:val="0"/>
        <w:kinsoku/>
        <w:autoSpaceDE/>
        <w:autoSpaceDN/>
        <w:bidi w:val="0"/>
        <w:adjustRightInd/>
        <w:spacing w:before="190" w:beforeLines="50" w:after="190" w:afterLines="50" w:line="360" w:lineRule="auto"/>
        <w:ind w:firstLine="486"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14）合同草案条款符合性审查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162"/>
        <w:gridCol w:w="1701"/>
        <w:gridCol w:w="1985"/>
        <w:gridCol w:w="1701"/>
      </w:tblGrid>
      <w:tr w14:paraId="7D19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5DEA70B9">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序号</w:t>
            </w:r>
          </w:p>
        </w:tc>
        <w:tc>
          <w:tcPr>
            <w:tcW w:w="316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64BAB17">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审查内容</w:t>
            </w:r>
          </w:p>
        </w:tc>
        <w:tc>
          <w:tcPr>
            <w:tcW w:w="170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0BD66DA1">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响应情况</w:t>
            </w:r>
          </w:p>
        </w:tc>
        <w:tc>
          <w:tcPr>
            <w:tcW w:w="198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CA83F68">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符合</w:t>
            </w:r>
          </w:p>
          <w:p w14:paraId="05CDEE89">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w:t>
            </w:r>
          </w:p>
        </w:tc>
        <w:tc>
          <w:tcPr>
            <w:tcW w:w="170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0D15C372">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不符合</w:t>
            </w:r>
          </w:p>
          <w:p w14:paraId="08611E2D">
            <w:pPr>
              <w:pageBreakBefore w:val="0"/>
              <w:widowControl w:val="0"/>
              <w:kinsoku/>
              <w:autoSpaceDE/>
              <w:autoSpaceDN/>
              <w:bidi w:val="0"/>
              <w:adjustRightInd/>
              <w:spacing w:line="400" w:lineRule="exact"/>
              <w:jc w:val="center"/>
              <w:rPr>
                <w:rFonts w:hint="eastAsia" w:ascii="宋体" w:hAnsi="宋体" w:eastAsia="宋体" w:cs="宋体"/>
                <w:b/>
                <w:color w:val="000000"/>
              </w:rPr>
            </w:pPr>
            <w:r>
              <w:rPr>
                <w:rFonts w:hint="eastAsia" w:ascii="宋体" w:hAnsi="宋体" w:eastAsia="宋体" w:cs="宋体"/>
                <w:b/>
                <w:color w:val="000000"/>
              </w:rPr>
              <w:t>﹙×﹚</w:t>
            </w:r>
          </w:p>
        </w:tc>
      </w:tr>
      <w:tr w14:paraId="57F4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2350AEBE">
            <w:pPr>
              <w:pageBreakBefore w:val="0"/>
              <w:widowControl w:val="0"/>
              <w:kinsoku/>
              <w:autoSpaceDE/>
              <w:autoSpaceDN/>
              <w:bidi w:val="0"/>
              <w:adjustRightInd/>
              <w:spacing w:line="400" w:lineRule="exact"/>
              <w:jc w:val="center"/>
              <w:rPr>
                <w:rFonts w:hint="eastAsia" w:ascii="宋体" w:hAnsi="宋体" w:eastAsia="宋体" w:cs="宋体"/>
                <w:color w:val="000000"/>
              </w:rPr>
            </w:pPr>
            <w:r>
              <w:rPr>
                <w:rFonts w:hint="eastAsia" w:ascii="宋体" w:hAnsi="宋体" w:eastAsia="宋体" w:cs="宋体"/>
                <w:color w:val="000000"/>
              </w:rPr>
              <w:t>1</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1DB5204D">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合同标的</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2343CB2">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334C4DC">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3EC6EF4">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r w14:paraId="11F3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33D86E7E">
            <w:pPr>
              <w:pageBreakBefore w:val="0"/>
              <w:widowControl w:val="0"/>
              <w:kinsoku/>
              <w:autoSpaceDE/>
              <w:autoSpaceDN/>
              <w:bidi w:val="0"/>
              <w:adjustRightInd/>
              <w:spacing w:line="400" w:lineRule="exact"/>
              <w:jc w:val="center"/>
              <w:rPr>
                <w:rFonts w:hint="eastAsia" w:ascii="宋体" w:hAnsi="宋体" w:eastAsia="宋体" w:cs="宋体"/>
              </w:rPr>
            </w:pPr>
            <w:r>
              <w:rPr>
                <w:rFonts w:hint="eastAsia" w:ascii="宋体" w:hAnsi="宋体" w:eastAsia="宋体" w:cs="宋体"/>
              </w:rPr>
              <w:t>2</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1A396591">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合同总价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6C2AE70">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CAC8257">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CBC04AA">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r w14:paraId="0F8E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6430EA3B">
            <w:pPr>
              <w:pageBreakBefore w:val="0"/>
              <w:widowControl w:val="0"/>
              <w:kinsoku/>
              <w:autoSpaceDE/>
              <w:autoSpaceDN/>
              <w:bidi w:val="0"/>
              <w:adjustRightInd/>
              <w:spacing w:line="400" w:lineRule="exact"/>
              <w:jc w:val="center"/>
              <w:rPr>
                <w:rFonts w:hint="eastAsia" w:ascii="宋体" w:hAnsi="宋体" w:eastAsia="宋体" w:cs="宋体"/>
              </w:rPr>
            </w:pPr>
            <w:r>
              <w:rPr>
                <w:rFonts w:hint="eastAsia" w:ascii="宋体" w:hAnsi="宋体" w:eastAsia="宋体" w:cs="宋体"/>
              </w:rPr>
              <w:t>3</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0FC3945B">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供货地点和时期</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235105B">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64FE64A">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97186A">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r w14:paraId="7F76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471E0108">
            <w:pPr>
              <w:pageBreakBefore w:val="0"/>
              <w:widowControl w:val="0"/>
              <w:kinsoku/>
              <w:autoSpaceDE/>
              <w:autoSpaceDN/>
              <w:bidi w:val="0"/>
              <w:adjustRightInd/>
              <w:spacing w:line="400" w:lineRule="exact"/>
              <w:jc w:val="center"/>
              <w:rPr>
                <w:rFonts w:hint="eastAsia" w:ascii="宋体" w:hAnsi="宋体" w:eastAsia="宋体" w:cs="宋体"/>
              </w:rPr>
            </w:pPr>
            <w:r>
              <w:rPr>
                <w:rFonts w:hint="eastAsia" w:ascii="宋体" w:hAnsi="宋体" w:eastAsia="宋体" w:cs="宋体"/>
              </w:rPr>
              <w:t>4</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19132514">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结算方式及付款方式</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DF281BC">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CC8BABB">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BF2D75E">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r w14:paraId="4E78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62B22770">
            <w:pPr>
              <w:pageBreakBefore w:val="0"/>
              <w:widowControl w:val="0"/>
              <w:kinsoku/>
              <w:autoSpaceDE/>
              <w:autoSpaceDN/>
              <w:bidi w:val="0"/>
              <w:adjustRightInd/>
              <w:spacing w:line="400" w:lineRule="exact"/>
              <w:jc w:val="center"/>
              <w:rPr>
                <w:rFonts w:hint="eastAsia" w:ascii="宋体" w:hAnsi="宋体" w:eastAsia="宋体" w:cs="宋体"/>
              </w:rPr>
            </w:pPr>
            <w:r>
              <w:rPr>
                <w:rFonts w:hint="eastAsia" w:ascii="宋体" w:hAnsi="宋体" w:eastAsia="宋体" w:cs="宋体"/>
              </w:rPr>
              <w:t>5</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461ABA7A">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质保期及货物要求</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3ECC25B">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8EE65CC">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E055F72">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r w14:paraId="46A5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2BAA5B37">
            <w:pPr>
              <w:pageBreakBefore w:val="0"/>
              <w:widowControl w:val="0"/>
              <w:kinsoku/>
              <w:autoSpaceDE/>
              <w:autoSpaceDN/>
              <w:bidi w:val="0"/>
              <w:adjustRightInd/>
              <w:spacing w:line="400" w:lineRule="exact"/>
              <w:jc w:val="center"/>
              <w:rPr>
                <w:rFonts w:hint="eastAsia" w:ascii="宋体" w:hAnsi="宋体" w:eastAsia="宋体" w:cs="宋体"/>
              </w:rPr>
            </w:pPr>
            <w:r>
              <w:rPr>
                <w:rFonts w:hint="eastAsia" w:ascii="宋体" w:hAnsi="宋体" w:eastAsia="宋体" w:cs="宋体"/>
              </w:rPr>
              <w:t>6</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56DA63BD">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2"/>
                <w:szCs w:val="22"/>
                <w:lang w:val="en-US" w:eastAsia="zh-CN"/>
              </w:rPr>
              <w:t>对货物提出异议的时间和办法</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B47728">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6FFA621">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45C325A">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r w14:paraId="7E53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15880EA0">
            <w:pPr>
              <w:pageBreakBefore w:val="0"/>
              <w:widowControl w:val="0"/>
              <w:kinsoku/>
              <w:autoSpaceDE/>
              <w:autoSpaceDN/>
              <w:bidi w:val="0"/>
              <w:adjustRightInd/>
              <w:spacing w:line="400" w:lineRule="exact"/>
              <w:jc w:val="center"/>
              <w:rPr>
                <w:rFonts w:hint="eastAsia" w:ascii="宋体" w:hAnsi="宋体" w:eastAsia="宋体" w:cs="宋体"/>
              </w:rPr>
            </w:pPr>
            <w:r>
              <w:rPr>
                <w:rFonts w:hint="eastAsia" w:ascii="宋体" w:hAnsi="宋体" w:eastAsia="宋体" w:cs="宋体"/>
              </w:rPr>
              <w:t>7</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3580EEFB">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甲乙双方的责任</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8A4429D">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C113877">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E52560C">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r w14:paraId="1302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550B321A">
            <w:pPr>
              <w:pageBreakBefore w:val="0"/>
              <w:widowControl w:val="0"/>
              <w:kinsoku/>
              <w:autoSpaceDE/>
              <w:autoSpaceDN/>
              <w:bidi w:val="0"/>
              <w:adjustRightInd/>
              <w:spacing w:line="400" w:lineRule="exact"/>
              <w:jc w:val="center"/>
              <w:rPr>
                <w:rFonts w:hint="eastAsia" w:ascii="宋体" w:hAnsi="宋体" w:eastAsia="宋体" w:cs="宋体"/>
                <w:lang w:val="en-US" w:eastAsia="zh-CN"/>
              </w:rPr>
            </w:pPr>
            <w:r>
              <w:rPr>
                <w:rFonts w:hint="eastAsia" w:ascii="宋体" w:hAnsi="宋体" w:cs="宋体"/>
                <w:lang w:val="en-US" w:eastAsia="zh-CN"/>
              </w:rPr>
              <w:t>8</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00081123">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货物验收</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4AB09F9">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898A8C8">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672C84E">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r w14:paraId="703C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519AC2ED">
            <w:pPr>
              <w:pageBreakBefore w:val="0"/>
              <w:widowControl w:val="0"/>
              <w:kinsoku/>
              <w:autoSpaceDE/>
              <w:autoSpaceDN/>
              <w:bidi w:val="0"/>
              <w:adjustRightInd/>
              <w:spacing w:line="400" w:lineRule="exact"/>
              <w:jc w:val="center"/>
              <w:rPr>
                <w:rFonts w:hint="eastAsia" w:ascii="宋体" w:hAnsi="宋体" w:eastAsia="宋体" w:cs="宋体"/>
                <w:lang w:val="en-US" w:eastAsia="zh-CN"/>
              </w:rPr>
            </w:pPr>
            <w:r>
              <w:rPr>
                <w:rFonts w:hint="eastAsia" w:ascii="宋体" w:hAnsi="宋体" w:cs="宋体"/>
                <w:lang w:val="en-US" w:eastAsia="zh-CN"/>
              </w:rPr>
              <w:t>9</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78FFFDD2">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违约责任及争议解决方式</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42FF384">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99E15E9">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3C3BE0">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r w14:paraId="3ABF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45FFF30B">
            <w:pPr>
              <w:pageBreakBefore w:val="0"/>
              <w:widowControl w:val="0"/>
              <w:kinsoku/>
              <w:autoSpaceDE/>
              <w:autoSpaceDN/>
              <w:bidi w:val="0"/>
              <w:adjustRightInd/>
              <w:spacing w:line="400" w:lineRule="exact"/>
              <w:jc w:val="center"/>
              <w:rPr>
                <w:rFonts w:hint="default" w:ascii="宋体" w:hAnsi="宋体" w:eastAsia="宋体" w:cs="宋体"/>
                <w:lang w:val="en-US" w:eastAsia="zh-CN"/>
              </w:rPr>
            </w:pPr>
            <w:r>
              <w:rPr>
                <w:rFonts w:hint="eastAsia" w:ascii="宋体" w:hAnsi="宋体" w:cs="宋体"/>
                <w:lang w:val="en-US" w:eastAsia="zh-CN"/>
              </w:rPr>
              <w:t>10</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2963E9D2">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合同组成部分</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0CC2439">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A369E2A">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55C7B8">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r w14:paraId="0BCC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1ABF2DE5">
            <w:pPr>
              <w:pageBreakBefore w:val="0"/>
              <w:widowControl w:val="0"/>
              <w:kinsoku/>
              <w:autoSpaceDE/>
              <w:autoSpaceDN/>
              <w:bidi w:val="0"/>
              <w:adjustRightInd/>
              <w:spacing w:line="400" w:lineRule="exact"/>
              <w:jc w:val="center"/>
              <w:rPr>
                <w:rFonts w:hint="default" w:ascii="宋体" w:hAnsi="宋体" w:eastAsia="宋体" w:cs="宋体"/>
                <w:lang w:val="en-US" w:eastAsia="zh-CN"/>
              </w:rPr>
            </w:pPr>
            <w:r>
              <w:rPr>
                <w:rFonts w:hint="eastAsia" w:ascii="宋体" w:hAnsi="宋体" w:cs="宋体"/>
                <w:lang w:val="en-US" w:eastAsia="zh-CN"/>
              </w:rPr>
              <w:t>11</w:t>
            </w:r>
          </w:p>
        </w:tc>
        <w:tc>
          <w:tcPr>
            <w:tcW w:w="3162" w:type="dxa"/>
            <w:tcBorders>
              <w:top w:val="single" w:color="auto" w:sz="4" w:space="0"/>
              <w:left w:val="single" w:color="auto" w:sz="4" w:space="0"/>
              <w:bottom w:val="single" w:color="auto" w:sz="4" w:space="0"/>
              <w:right w:val="single" w:color="auto" w:sz="4" w:space="0"/>
            </w:tcBorders>
            <w:noWrap w:val="0"/>
            <w:vAlign w:val="top"/>
          </w:tcPr>
          <w:p w14:paraId="3A6E24B8">
            <w:pPr>
              <w:pageBreakBefore w:val="0"/>
              <w:widowControl w:val="0"/>
              <w:kinsoku/>
              <w:autoSpaceDE/>
              <w:autoSpaceDN/>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合同生效及其他</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3E7CDE">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656743D">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5E2B726">
            <w:pPr>
              <w:pageBreakBefore w:val="0"/>
              <w:widowControl w:val="0"/>
              <w:kinsoku/>
              <w:autoSpaceDE/>
              <w:autoSpaceDN/>
              <w:bidi w:val="0"/>
              <w:adjustRightInd/>
              <w:spacing w:line="400" w:lineRule="exact"/>
              <w:ind w:firstLine="200"/>
              <w:rPr>
                <w:rFonts w:hint="eastAsia" w:ascii="宋体" w:hAnsi="宋体" w:eastAsia="宋体" w:cs="宋体"/>
                <w:color w:val="000000"/>
              </w:rPr>
            </w:pPr>
          </w:p>
        </w:tc>
      </w:tr>
    </w:tbl>
    <w:p w14:paraId="00656C9E">
      <w:pPr>
        <w:pageBreakBefore w:val="0"/>
        <w:widowControl w:val="0"/>
        <w:kinsoku/>
        <w:autoSpaceDE/>
        <w:autoSpaceDN/>
        <w:bidi w:val="0"/>
        <w:adjustRightInd/>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15</w:t>
      </w:r>
      <w:r>
        <w:rPr>
          <w:rFonts w:hint="eastAsia" w:ascii="宋体" w:hAnsi="宋体" w:eastAsia="宋体" w:cs="宋体"/>
          <w:b/>
          <w:sz w:val="24"/>
          <w:szCs w:val="24"/>
          <w:lang w:eastAsia="zh-CN"/>
        </w:rPr>
        <w:t>）</w:t>
      </w:r>
      <w:r>
        <w:rPr>
          <w:rFonts w:hint="eastAsia" w:ascii="宋体" w:hAnsi="宋体" w:eastAsia="宋体" w:cs="宋体"/>
          <w:b/>
          <w:sz w:val="24"/>
          <w:szCs w:val="24"/>
        </w:rPr>
        <w:t>磋商澄清</w:t>
      </w:r>
    </w:p>
    <w:p w14:paraId="37A26525">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1）磋商小组在对响应文件的有效性、完整性和响应程度进行审查时，可以要求</w:t>
      </w:r>
      <w:r>
        <w:rPr>
          <w:rFonts w:hint="eastAsia" w:ascii="宋体" w:hAnsi="宋体" w:cs="宋体"/>
          <w:sz w:val="24"/>
          <w:szCs w:val="24"/>
          <w:lang w:eastAsia="zh-CN"/>
        </w:rPr>
        <w:t>供应商</w:t>
      </w:r>
      <w:r>
        <w:rPr>
          <w:rFonts w:hint="eastAsia" w:ascii="宋体" w:hAnsi="宋体" w:eastAsia="宋体" w:cs="宋体"/>
          <w:sz w:val="24"/>
          <w:szCs w:val="24"/>
        </w:rPr>
        <w:t>对响应文件中含义不明确、同类问题表述不一致或者有明显文字和计算错误的内容等做出必要的澄清、说明或者更正。澄清时</w:t>
      </w:r>
      <w:r>
        <w:rPr>
          <w:rFonts w:hint="eastAsia" w:ascii="宋体" w:hAnsi="宋体" w:cs="宋体"/>
          <w:sz w:val="24"/>
          <w:szCs w:val="24"/>
          <w:lang w:eastAsia="zh-CN"/>
        </w:rPr>
        <w:t>供应商</w:t>
      </w:r>
      <w:r>
        <w:rPr>
          <w:rFonts w:hint="eastAsia" w:ascii="宋体" w:hAnsi="宋体" w:eastAsia="宋体" w:cs="宋体"/>
          <w:sz w:val="24"/>
          <w:szCs w:val="24"/>
        </w:rPr>
        <w:t>只作说明和解释，不得借此对报价、优惠条件、售后服务等实质性内容作任何修改。</w:t>
      </w:r>
    </w:p>
    <w:p w14:paraId="00FD9AE9">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2）磋商小组要求</w:t>
      </w:r>
      <w:r>
        <w:rPr>
          <w:rFonts w:hint="eastAsia" w:ascii="宋体" w:hAnsi="宋体" w:cs="宋体"/>
          <w:sz w:val="24"/>
          <w:szCs w:val="24"/>
          <w:lang w:eastAsia="zh-CN"/>
        </w:rPr>
        <w:t>供应商</w:t>
      </w:r>
      <w:r>
        <w:rPr>
          <w:rFonts w:hint="eastAsia" w:ascii="宋体" w:hAnsi="宋体" w:eastAsia="宋体" w:cs="宋体"/>
          <w:sz w:val="24"/>
          <w:szCs w:val="24"/>
        </w:rPr>
        <w:t>澄清、说明或者更正响应文件将以书面形式作出。</w:t>
      </w:r>
      <w:r>
        <w:rPr>
          <w:rFonts w:hint="eastAsia" w:ascii="宋体" w:hAnsi="宋体" w:cs="宋体"/>
          <w:sz w:val="24"/>
          <w:szCs w:val="24"/>
          <w:lang w:eastAsia="zh-CN"/>
        </w:rPr>
        <w:t>供应商</w:t>
      </w:r>
      <w:r>
        <w:rPr>
          <w:rFonts w:hint="eastAsia" w:ascii="宋体" w:hAnsi="宋体" w:eastAsia="宋体" w:cs="宋体"/>
          <w:sz w:val="24"/>
          <w:szCs w:val="24"/>
        </w:rPr>
        <w:t>应当在规定的澄清时限内以书面形式提交，</w:t>
      </w:r>
      <w:r>
        <w:rPr>
          <w:rFonts w:hint="eastAsia" w:ascii="宋体" w:hAnsi="宋体" w:cs="宋体"/>
          <w:sz w:val="24"/>
          <w:szCs w:val="24"/>
          <w:lang w:eastAsia="zh-CN"/>
        </w:rPr>
        <w:t>供应商</w:t>
      </w:r>
      <w:r>
        <w:rPr>
          <w:rFonts w:hint="eastAsia" w:ascii="宋体" w:hAnsi="宋体" w:eastAsia="宋体" w:cs="宋体"/>
          <w:sz w:val="24"/>
          <w:szCs w:val="24"/>
        </w:rPr>
        <w:t>的澄清、说明或者更正应当由法定代表人或其授权代表签字或者加盖公章。</w:t>
      </w:r>
    </w:p>
    <w:p w14:paraId="0E539C2C">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3）磋商文件、响应文件及澄清内容将作为评审的依据。</w:t>
      </w:r>
    </w:p>
    <w:p w14:paraId="3B851CEE">
      <w:pPr>
        <w:pageBreakBefore w:val="0"/>
        <w:widowControl w:val="0"/>
        <w:kinsoku/>
        <w:autoSpaceDE/>
        <w:autoSpaceDN/>
        <w:bidi w:val="0"/>
        <w:adjustRightInd/>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16</w:t>
      </w:r>
      <w:r>
        <w:rPr>
          <w:rFonts w:hint="eastAsia" w:ascii="宋体" w:hAnsi="宋体" w:eastAsia="宋体" w:cs="宋体"/>
          <w:b/>
          <w:sz w:val="24"/>
          <w:szCs w:val="24"/>
          <w:lang w:eastAsia="zh-CN"/>
        </w:rPr>
        <w:t>）</w:t>
      </w:r>
      <w:r>
        <w:rPr>
          <w:rFonts w:hint="eastAsia" w:ascii="宋体" w:hAnsi="宋体" w:eastAsia="宋体" w:cs="宋体"/>
          <w:b/>
          <w:sz w:val="24"/>
          <w:szCs w:val="24"/>
        </w:rPr>
        <w:t>磋商文件的实质性变更</w:t>
      </w:r>
    </w:p>
    <w:p w14:paraId="2C24046C">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1）在磋商过程中，磋商小组可以根据磋商文件和磋商情况实质性变动采购需求中的技术、服务要求以及合同草案条款，但不得变动磋商文件中的其他内容。实质性变动的内容，须经采购人代表确认。</w:t>
      </w:r>
    </w:p>
    <w:p w14:paraId="0486ADD1">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2）对磋商文件作出的实质性变动是磋商文件的有效组成部分，磋商小组将及时以书面形式同时通知所有参加磋商的</w:t>
      </w:r>
      <w:r>
        <w:rPr>
          <w:rFonts w:hint="eastAsia" w:ascii="宋体" w:hAnsi="宋体" w:cs="宋体"/>
          <w:sz w:val="24"/>
          <w:szCs w:val="24"/>
          <w:lang w:eastAsia="zh-CN"/>
        </w:rPr>
        <w:t>供应商</w:t>
      </w:r>
      <w:r>
        <w:rPr>
          <w:rFonts w:hint="eastAsia" w:ascii="宋体" w:hAnsi="宋体" w:eastAsia="宋体" w:cs="宋体"/>
          <w:sz w:val="24"/>
          <w:szCs w:val="24"/>
        </w:rPr>
        <w:t>。</w:t>
      </w:r>
    </w:p>
    <w:p w14:paraId="462B8525">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供应商</w:t>
      </w:r>
      <w:r>
        <w:rPr>
          <w:rFonts w:hint="eastAsia" w:ascii="宋体" w:hAnsi="宋体" w:eastAsia="宋体" w:cs="宋体"/>
          <w:sz w:val="24"/>
          <w:szCs w:val="24"/>
        </w:rPr>
        <w:t>应当按照磋商文件的变动情况和磋商小组的要求重新提交响应文件，并由其法定代表人或授权代表签字或者加盖公章。</w:t>
      </w:r>
    </w:p>
    <w:p w14:paraId="6361AC48">
      <w:pPr>
        <w:pageBreakBefore w:val="0"/>
        <w:widowControl w:val="0"/>
        <w:kinsoku/>
        <w:autoSpaceDE/>
        <w:autoSpaceDN/>
        <w:bidi w:val="0"/>
        <w:adjustRightInd/>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17</w:t>
      </w:r>
      <w:r>
        <w:rPr>
          <w:rFonts w:hint="eastAsia" w:ascii="宋体" w:hAnsi="宋体" w:eastAsia="宋体" w:cs="宋体"/>
          <w:b/>
          <w:sz w:val="24"/>
          <w:szCs w:val="24"/>
          <w:lang w:eastAsia="zh-CN"/>
        </w:rPr>
        <w:t>）</w:t>
      </w:r>
      <w:r>
        <w:rPr>
          <w:rFonts w:hint="eastAsia" w:ascii="宋体" w:hAnsi="宋体" w:eastAsia="宋体" w:cs="宋体"/>
          <w:b/>
          <w:sz w:val="24"/>
          <w:szCs w:val="24"/>
        </w:rPr>
        <w:t>最终报价</w:t>
      </w:r>
    </w:p>
    <w:p w14:paraId="6A890298">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1）在对所有</w:t>
      </w:r>
      <w:r>
        <w:rPr>
          <w:rFonts w:hint="eastAsia" w:ascii="宋体" w:hAnsi="宋体" w:cs="宋体"/>
          <w:sz w:val="24"/>
          <w:szCs w:val="24"/>
          <w:lang w:eastAsia="zh-CN"/>
        </w:rPr>
        <w:t>供应商</w:t>
      </w:r>
      <w:r>
        <w:rPr>
          <w:rFonts w:hint="eastAsia" w:ascii="宋体" w:hAnsi="宋体" w:eastAsia="宋体" w:cs="宋体"/>
          <w:sz w:val="24"/>
          <w:szCs w:val="24"/>
        </w:rPr>
        <w:t>进行有效性、完整性、符合性审查时，通过必要的澄清，从质量和技术、服务均能满足磋商文件实质性响应要求的基础上，筛选出合格</w:t>
      </w:r>
      <w:r>
        <w:rPr>
          <w:rFonts w:hint="eastAsia" w:ascii="宋体" w:hAnsi="宋体" w:cs="宋体"/>
          <w:sz w:val="24"/>
          <w:szCs w:val="24"/>
          <w:lang w:eastAsia="zh-CN"/>
        </w:rPr>
        <w:t>供应商</w:t>
      </w:r>
      <w:r>
        <w:rPr>
          <w:rFonts w:hint="eastAsia" w:ascii="宋体" w:hAnsi="宋体" w:eastAsia="宋体" w:cs="宋体"/>
          <w:sz w:val="24"/>
          <w:szCs w:val="24"/>
        </w:rPr>
        <w:t>。不合格</w:t>
      </w:r>
      <w:r>
        <w:rPr>
          <w:rFonts w:hint="eastAsia" w:ascii="宋体" w:hAnsi="宋体" w:cs="宋体"/>
          <w:sz w:val="24"/>
          <w:szCs w:val="24"/>
          <w:lang w:eastAsia="zh-CN"/>
        </w:rPr>
        <w:t>供应商</w:t>
      </w:r>
      <w:r>
        <w:rPr>
          <w:rFonts w:hint="eastAsia" w:ascii="宋体" w:hAnsi="宋体" w:eastAsia="宋体" w:cs="宋体"/>
          <w:sz w:val="24"/>
          <w:szCs w:val="24"/>
        </w:rPr>
        <w:t>的响应文件按无效处理，磋商小组要告知有关</w:t>
      </w:r>
      <w:r>
        <w:rPr>
          <w:rFonts w:hint="eastAsia" w:ascii="宋体" w:hAnsi="宋体" w:cs="宋体"/>
          <w:sz w:val="24"/>
          <w:szCs w:val="24"/>
          <w:lang w:eastAsia="zh-CN"/>
        </w:rPr>
        <w:t>供应商</w:t>
      </w:r>
      <w:r>
        <w:rPr>
          <w:rFonts w:hint="eastAsia" w:ascii="宋体" w:hAnsi="宋体" w:eastAsia="宋体" w:cs="宋体"/>
          <w:sz w:val="24"/>
          <w:szCs w:val="24"/>
        </w:rPr>
        <w:t>。</w:t>
      </w:r>
    </w:p>
    <w:p w14:paraId="38EBDBCF">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2）磋商小组给予所有合格</w:t>
      </w:r>
      <w:r>
        <w:rPr>
          <w:rFonts w:hint="eastAsia" w:ascii="宋体" w:hAnsi="宋体" w:cs="宋体"/>
          <w:sz w:val="24"/>
          <w:szCs w:val="24"/>
          <w:lang w:eastAsia="zh-CN"/>
        </w:rPr>
        <w:t>供应商</w:t>
      </w:r>
      <w:r>
        <w:rPr>
          <w:rFonts w:hint="eastAsia" w:ascii="宋体" w:hAnsi="宋体" w:eastAsia="宋体" w:cs="宋体"/>
          <w:sz w:val="24"/>
          <w:szCs w:val="24"/>
        </w:rPr>
        <w:t>一次最终报价的机会。</w:t>
      </w:r>
      <w:r>
        <w:rPr>
          <w:rFonts w:hint="eastAsia" w:ascii="宋体" w:hAnsi="宋体" w:cs="宋体"/>
          <w:sz w:val="24"/>
          <w:szCs w:val="24"/>
          <w:lang w:eastAsia="zh-CN"/>
        </w:rPr>
        <w:t>供应商</w:t>
      </w:r>
      <w:r>
        <w:rPr>
          <w:rFonts w:hint="eastAsia" w:ascii="宋体" w:hAnsi="宋体" w:eastAsia="宋体" w:cs="宋体"/>
          <w:sz w:val="24"/>
          <w:szCs w:val="24"/>
        </w:rPr>
        <w:t>要以书面形式提交最终报价（各合格</w:t>
      </w:r>
      <w:r>
        <w:rPr>
          <w:rFonts w:hint="eastAsia" w:ascii="宋体" w:hAnsi="宋体" w:cs="宋体"/>
          <w:sz w:val="24"/>
          <w:szCs w:val="24"/>
          <w:lang w:eastAsia="zh-CN"/>
        </w:rPr>
        <w:t>供应商</w:t>
      </w:r>
      <w:r>
        <w:rPr>
          <w:rFonts w:hint="eastAsia" w:ascii="宋体" w:hAnsi="宋体" w:eastAsia="宋体" w:cs="宋体"/>
          <w:sz w:val="24"/>
          <w:szCs w:val="24"/>
        </w:rPr>
        <w:t>的最终报价将作为综合评分法中价格分的计算依据），并由其法定代表人或被授权人签字。</w:t>
      </w:r>
    </w:p>
    <w:p w14:paraId="75F05FD6">
      <w:pPr>
        <w:pageBreakBefore w:val="0"/>
        <w:widowControl w:val="0"/>
        <w:kinsoku/>
        <w:autoSpaceDE/>
        <w:autoSpaceDN/>
        <w:bidi w:val="0"/>
        <w:adjustRightInd/>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18</w:t>
      </w:r>
      <w:r>
        <w:rPr>
          <w:rFonts w:hint="eastAsia" w:ascii="宋体" w:hAnsi="宋体" w:eastAsia="宋体" w:cs="宋体"/>
          <w:b/>
          <w:sz w:val="24"/>
          <w:szCs w:val="24"/>
          <w:lang w:eastAsia="zh-CN"/>
        </w:rPr>
        <w:t>）</w:t>
      </w:r>
      <w:r>
        <w:rPr>
          <w:rFonts w:hint="eastAsia" w:ascii="宋体" w:hAnsi="宋体" w:eastAsia="宋体" w:cs="宋体"/>
          <w:b/>
          <w:sz w:val="24"/>
          <w:szCs w:val="24"/>
        </w:rPr>
        <w:t>综合比较与评价</w:t>
      </w:r>
    </w:p>
    <w:p w14:paraId="3E8F2E21">
      <w:pPr>
        <w:pageBreakBefore w:val="0"/>
        <w:widowControl w:val="0"/>
        <w:kinsoku/>
        <w:autoSpaceDE/>
        <w:autoSpaceDN/>
        <w:bidi w:val="0"/>
        <w:adjustRightIn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磋商小组按“评审要素及分值一览表”中规定的评审方法和标准，对有效性、完整性、符合性检查合格的响应文件进行商务和技术评估，综合比较与评价。</w:t>
      </w:r>
    </w:p>
    <w:p w14:paraId="44B2AD76">
      <w:pPr>
        <w:pStyle w:val="7"/>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评审要素及分值一览表</w:t>
      </w:r>
    </w:p>
    <w:tbl>
      <w:tblPr>
        <w:tblStyle w:val="21"/>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07"/>
        <w:gridCol w:w="999"/>
        <w:gridCol w:w="6951"/>
      </w:tblGrid>
      <w:tr w14:paraId="7903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noWrap w:val="0"/>
            <w:vAlign w:val="center"/>
          </w:tcPr>
          <w:p w14:paraId="2FC9078B">
            <w:pPr>
              <w:widowControl/>
              <w:spacing w:line="3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207" w:type="dxa"/>
            <w:noWrap w:val="0"/>
            <w:vAlign w:val="center"/>
          </w:tcPr>
          <w:p w14:paraId="2BA1F8B3">
            <w:pPr>
              <w:widowControl/>
              <w:spacing w:line="34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评审项目</w:t>
            </w:r>
          </w:p>
        </w:tc>
        <w:tc>
          <w:tcPr>
            <w:tcW w:w="999" w:type="dxa"/>
            <w:noWrap w:val="0"/>
            <w:vAlign w:val="center"/>
          </w:tcPr>
          <w:p w14:paraId="581D483B">
            <w:pPr>
              <w:widowControl/>
              <w:spacing w:line="3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标准分</w:t>
            </w:r>
          </w:p>
        </w:tc>
        <w:tc>
          <w:tcPr>
            <w:tcW w:w="6951" w:type="dxa"/>
            <w:noWrap w:val="0"/>
            <w:vAlign w:val="center"/>
          </w:tcPr>
          <w:p w14:paraId="321780CA">
            <w:pPr>
              <w:widowControl/>
              <w:spacing w:line="3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评分办法</w:t>
            </w:r>
          </w:p>
        </w:tc>
      </w:tr>
      <w:tr w14:paraId="3644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5E10D014">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32E2A05C">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4A994099">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402F51A7">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781FCFC3">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6546C1C3">
            <w:pPr>
              <w:pStyle w:val="12"/>
              <w:spacing w:line="240" w:lineRule="auto"/>
              <w:ind w:left="0" w:leftChars="0" w:firstLine="0" w:firstLineChars="0"/>
              <w:jc w:val="center"/>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004D6C01">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416E16CF">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511F0AD3">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7774299C">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71D42293">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0C9CAD67">
            <w:pPr>
              <w:pStyle w:val="12"/>
              <w:spacing w:line="240" w:lineRule="auto"/>
              <w:ind w:left="0" w:leftChars="0" w:firstLine="0" w:firstLineChars="0"/>
              <w:jc w:val="center"/>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响应报价</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73233092">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264A4270">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5F57389C">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1449279A">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35D58A41">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71F15B87">
            <w:pPr>
              <w:pStyle w:val="12"/>
              <w:spacing w:line="240" w:lineRule="auto"/>
              <w:ind w:left="0" w:leftChars="0" w:firstLine="0" w:firstLineChars="0"/>
              <w:jc w:val="center"/>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30分</w:t>
            </w:r>
          </w:p>
        </w:tc>
        <w:tc>
          <w:tcPr>
            <w:tcW w:w="6951" w:type="dxa"/>
            <w:tcBorders>
              <w:top w:val="single" w:color="auto" w:sz="4" w:space="0"/>
              <w:left w:val="single" w:color="auto" w:sz="4" w:space="0"/>
              <w:bottom w:val="single" w:color="auto" w:sz="4" w:space="0"/>
              <w:right w:val="single" w:color="auto" w:sz="4" w:space="0"/>
            </w:tcBorders>
            <w:noWrap w:val="0"/>
            <w:vAlign w:val="center"/>
          </w:tcPr>
          <w:p w14:paraId="303083E7">
            <w:pPr>
              <w:pStyle w:val="12"/>
              <w:spacing w:line="240" w:lineRule="auto"/>
              <w:ind w:left="0" w:leftChars="0" w:firstLine="0" w:firstLineChars="0"/>
              <w:jc w:val="both"/>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按照财政部《政府采购货物和服务招标响应管理办法》（财政部令第87号）的有关规定：价格分采用低价优先法计算，即满足要求且响应价格最低的响应报价为评标基准价，其价格分为满分。其他供应商的价格分统一按照下列公式计算：</w:t>
            </w:r>
          </w:p>
          <w:p w14:paraId="4E3BD997">
            <w:pPr>
              <w:pStyle w:val="12"/>
              <w:spacing w:line="240" w:lineRule="auto"/>
              <w:ind w:left="0" w:leftChars="0" w:firstLine="0" w:firstLineChars="0"/>
              <w:jc w:val="both"/>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响应报价得分=（评标基准价/响应报价）×价格权值（即30%）×100</w:t>
            </w:r>
          </w:p>
          <w:p w14:paraId="7F620D67">
            <w:pPr>
              <w:pStyle w:val="12"/>
              <w:spacing w:line="240" w:lineRule="auto"/>
              <w:ind w:left="0" w:leftChars="0" w:firstLine="0" w:firstLineChars="0"/>
              <w:jc w:val="both"/>
              <w:rPr>
                <w:rFonts w:hint="eastAsia" w:ascii="宋体" w:hAnsi="宋体" w:eastAsia="宋体" w:cs="Times New Roman"/>
                <w:bCs/>
                <w:szCs w:val="21"/>
                <w:lang w:val="en-US" w:eastAsia="zh-CN"/>
              </w:rPr>
            </w:pPr>
            <w:r>
              <w:rPr>
                <w:rFonts w:hint="eastAsia" w:ascii="宋体" w:hAnsi="宋体" w:eastAsia="宋体" w:cs="Times New Roman"/>
                <w:b/>
                <w:bCs w:val="0"/>
                <w:szCs w:val="21"/>
                <w:lang w:val="en-US" w:eastAsia="zh-CN"/>
              </w:rPr>
              <w:t>备注：</w:t>
            </w:r>
            <w:r>
              <w:rPr>
                <w:rFonts w:hint="eastAsia" w:ascii="宋体" w:hAnsi="宋体" w:eastAsia="宋体" w:cs="Times New Roman"/>
                <w:bCs/>
                <w:szCs w:val="21"/>
                <w:lang w:val="en-US" w:eastAsia="zh-CN"/>
              </w:rPr>
              <w:t>因本项目全部面向中小企业采购，响应报价得分针对《政府采购促进中小企业发展管理办法》的通知--财库[2020]46号不再进行扣除。</w:t>
            </w:r>
          </w:p>
          <w:p w14:paraId="2C497B56">
            <w:pPr>
              <w:pStyle w:val="12"/>
              <w:spacing w:line="240" w:lineRule="auto"/>
              <w:ind w:left="0" w:leftChars="0" w:firstLine="0" w:firstLineChars="0"/>
              <w:jc w:val="both"/>
              <w:rPr>
                <w:rFonts w:hint="eastAsia" w:ascii="宋体" w:hAnsi="宋体" w:eastAsia="宋体" w:cs="Times New Roman"/>
                <w:bCs/>
                <w:szCs w:val="21"/>
                <w:lang w:val="en-US" w:eastAsia="zh-CN"/>
              </w:rPr>
            </w:pPr>
            <w:r>
              <w:rPr>
                <w:rFonts w:hint="eastAsia" w:ascii="宋体" w:hAnsi="宋体" w:eastAsia="宋体" w:cs="Times New Roman"/>
                <w:b/>
                <w:bCs w:val="0"/>
                <w:szCs w:val="21"/>
                <w:lang w:val="en-US" w:eastAsia="zh-CN"/>
              </w:rPr>
              <w:t>本项目所属行业：工业</w:t>
            </w:r>
          </w:p>
          <w:p w14:paraId="7C817718">
            <w:pPr>
              <w:pStyle w:val="12"/>
              <w:spacing w:line="240" w:lineRule="auto"/>
              <w:ind w:left="0" w:leftChars="0" w:firstLine="0" w:firstLineChars="0"/>
              <w:jc w:val="both"/>
              <w:rPr>
                <w:rFonts w:hint="eastAsia" w:hAnsi="宋体" w:cs="宋体"/>
                <w:szCs w:val="24"/>
                <w:lang w:eastAsia="zh-CN"/>
              </w:rPr>
            </w:pPr>
            <w:r>
              <w:rPr>
                <w:rFonts w:hint="eastAsia" w:ascii="宋体" w:hAnsi="宋体" w:eastAsia="宋体" w:cs="Times New Roman"/>
                <w:bCs/>
                <w:szCs w:val="21"/>
                <w:lang w:val="en-US" w:eastAsia="zh-CN"/>
              </w:rPr>
              <w:t>响应小组认为供应商的报价明显低于其他通过符合性审查供应商的报价，有可能影响产品质量或者不能诚信履约的，应当要求其在评审现场有效的时间内提供书面相关证明材料；供应商不能证明其报价合理性的，响应小组应当将其作为废标处理。</w:t>
            </w:r>
          </w:p>
        </w:tc>
      </w:tr>
      <w:tr w14:paraId="18A9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tcBorders>
              <w:top w:val="single" w:color="auto" w:sz="4" w:space="0"/>
              <w:left w:val="single" w:color="auto" w:sz="4" w:space="0"/>
              <w:right w:val="single" w:color="auto" w:sz="4" w:space="0"/>
            </w:tcBorders>
            <w:noWrap w:val="0"/>
            <w:vAlign w:val="center"/>
          </w:tcPr>
          <w:p w14:paraId="5C1311B7">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Times New Roman"/>
                <w:bCs/>
                <w:szCs w:val="21"/>
                <w:lang w:val="en-US" w:eastAsia="zh-CN"/>
              </w:rPr>
              <w:t>3</w:t>
            </w:r>
          </w:p>
        </w:tc>
        <w:tc>
          <w:tcPr>
            <w:tcW w:w="1207" w:type="dxa"/>
            <w:tcBorders>
              <w:top w:val="single" w:color="auto" w:sz="4" w:space="0"/>
              <w:left w:val="single" w:color="auto" w:sz="4" w:space="0"/>
              <w:right w:val="single" w:color="auto" w:sz="4" w:space="0"/>
            </w:tcBorders>
            <w:noWrap w:val="0"/>
            <w:vAlign w:val="center"/>
          </w:tcPr>
          <w:p w14:paraId="1CCD0D0A">
            <w:pPr>
              <w:pStyle w:val="12"/>
              <w:spacing w:line="240" w:lineRule="auto"/>
              <w:ind w:left="0" w:lef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Times New Roman"/>
                <w:bCs/>
                <w:szCs w:val="21"/>
                <w:lang w:val="en-US" w:eastAsia="zh-CN"/>
              </w:rPr>
              <w:t>技术参数</w:t>
            </w:r>
          </w:p>
        </w:tc>
        <w:tc>
          <w:tcPr>
            <w:tcW w:w="999" w:type="dxa"/>
            <w:tcBorders>
              <w:top w:val="single" w:color="auto" w:sz="4" w:space="0"/>
              <w:left w:val="single" w:color="auto" w:sz="4" w:space="0"/>
              <w:right w:val="single" w:color="auto" w:sz="4" w:space="0"/>
            </w:tcBorders>
            <w:noWrap w:val="0"/>
            <w:vAlign w:val="center"/>
          </w:tcPr>
          <w:p w14:paraId="5A19EA03">
            <w:pPr>
              <w:pStyle w:val="12"/>
              <w:spacing w:line="240" w:lineRule="auto"/>
              <w:ind w:left="0" w:lef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Times New Roman"/>
                <w:bCs/>
                <w:szCs w:val="21"/>
                <w:lang w:val="en-US" w:eastAsia="zh-CN"/>
              </w:rPr>
              <w:t>32分</w:t>
            </w:r>
          </w:p>
        </w:tc>
        <w:tc>
          <w:tcPr>
            <w:tcW w:w="6951" w:type="dxa"/>
            <w:tcBorders>
              <w:top w:val="single" w:color="auto" w:sz="4" w:space="0"/>
              <w:left w:val="single" w:color="auto" w:sz="4" w:space="0"/>
              <w:bottom w:val="single" w:color="auto" w:sz="4" w:space="0"/>
              <w:right w:val="single" w:color="auto" w:sz="4" w:space="0"/>
            </w:tcBorders>
            <w:noWrap w:val="0"/>
            <w:vAlign w:val="top"/>
          </w:tcPr>
          <w:p w14:paraId="4FD0FA3E">
            <w:pPr>
              <w:pStyle w:val="12"/>
              <w:spacing w:line="240" w:lineRule="auto"/>
              <w:ind w:left="0" w:leftChars="0" w:firstLine="0" w:firstLineChars="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1、所投产品技术参数清楚、明确，并能完全满足磋商文件第三章“磋商内容及技术要求 ”中所有参数要求，</w:t>
            </w:r>
            <w:r>
              <w:rPr>
                <w:rFonts w:hint="eastAsia" w:ascii="宋体" w:hAnsi="宋体" w:eastAsia="宋体" w:cs="Times New Roman"/>
                <w:b/>
                <w:bCs w:val="0"/>
                <w:color w:val="auto"/>
                <w:szCs w:val="21"/>
                <w:lang w:val="en-US" w:eastAsia="zh-CN"/>
              </w:rPr>
              <w:t>得 28分</w:t>
            </w:r>
            <w:r>
              <w:rPr>
                <w:rFonts w:hint="eastAsia" w:ascii="宋体" w:hAnsi="宋体" w:eastAsia="宋体" w:cs="Times New Roman"/>
                <w:bCs/>
                <w:color w:val="auto"/>
                <w:szCs w:val="21"/>
                <w:lang w:val="en-US" w:eastAsia="zh-CN"/>
              </w:rPr>
              <w:t>；</w:t>
            </w:r>
          </w:p>
          <w:p w14:paraId="13AC64C3">
            <w:pPr>
              <w:pStyle w:val="12"/>
              <w:spacing w:line="240" w:lineRule="auto"/>
              <w:ind w:left="0" w:leftChars="0" w:firstLine="426" w:firstLineChars="20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其中，未标项参数满分 28 分。每项负偏离扣 1 分，如负偏离项超过 19项， 则本项不得分。</w:t>
            </w:r>
          </w:p>
          <w:p w14:paraId="5498A91A">
            <w:pPr>
              <w:pStyle w:val="12"/>
              <w:spacing w:line="240" w:lineRule="auto"/>
              <w:ind w:left="0" w:leftChars="0" w:firstLine="0" w:firstLineChars="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2、所投产品技术参数“▲”项和未标记项的指标及性能优于磋商文件要求，具有实际使用价值的提升，经磋商委员会一致认定每项可加分。</w:t>
            </w:r>
            <w:r>
              <w:rPr>
                <w:rFonts w:hint="eastAsia" w:ascii="宋体" w:hAnsi="宋体" w:eastAsia="宋体" w:cs="Times New Roman"/>
                <w:b/>
                <w:bCs w:val="0"/>
                <w:color w:val="auto"/>
                <w:szCs w:val="21"/>
                <w:lang w:val="en-US" w:eastAsia="zh-CN"/>
              </w:rPr>
              <w:t>总分 4 分</w:t>
            </w:r>
            <w:r>
              <w:rPr>
                <w:rFonts w:hint="eastAsia" w:ascii="宋体" w:hAnsi="宋体" w:eastAsia="宋体" w:cs="Times New Roman"/>
                <w:bCs/>
                <w:color w:val="auto"/>
                <w:szCs w:val="21"/>
                <w:lang w:val="en-US" w:eastAsia="zh-CN"/>
              </w:rPr>
              <w:t>。优于指标须有佐证材料，否则不予加分。</w:t>
            </w:r>
          </w:p>
          <w:p w14:paraId="61D41C34">
            <w:pPr>
              <w:pStyle w:val="12"/>
              <w:spacing w:line="240" w:lineRule="auto"/>
              <w:ind w:left="0" w:leftChars="0" w:firstLine="0" w:firstLineChars="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（1）“▲”项参数有一项优于磋商文件要求，每项可加 1 分，满分 2 分；</w:t>
            </w:r>
          </w:p>
          <w:p w14:paraId="7DCA6C21">
            <w:pPr>
              <w:pStyle w:val="12"/>
              <w:spacing w:line="240" w:lineRule="auto"/>
              <w:ind w:left="0" w:leftChars="0" w:firstLine="0" w:firstLineChars="0"/>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（2）未标记项参数有一项优于磋商文件要求，每项可加 0.5 分，满分 2 分。</w:t>
            </w:r>
          </w:p>
          <w:p w14:paraId="2B438753">
            <w:pPr>
              <w:pStyle w:val="12"/>
              <w:spacing w:line="240" w:lineRule="auto"/>
              <w:ind w:left="0" w:leftChars="0" w:firstLine="0" w:firstLineChars="0"/>
              <w:rPr>
                <w:rFonts w:hint="eastAsia" w:ascii="Times New Roman" w:hAnsi="宋体" w:eastAsia="宋体" w:cs="宋体"/>
                <w:kern w:val="0"/>
                <w:sz w:val="20"/>
                <w:szCs w:val="24"/>
                <w:lang w:val="en-US" w:eastAsia="zh-CN" w:bidi="ar-SA"/>
              </w:rPr>
            </w:pPr>
            <w:r>
              <w:rPr>
                <w:rFonts w:hint="eastAsia" w:ascii="宋体" w:hAnsi="宋体" w:eastAsia="宋体" w:cs="Times New Roman"/>
                <w:b/>
                <w:bCs w:val="0"/>
                <w:color w:val="auto"/>
                <w:szCs w:val="21"/>
                <w:lang w:val="en-US" w:eastAsia="zh-CN"/>
              </w:rPr>
              <w:t>注：以上优于参数项须提供佐证材料（例如第三方检测报告、厂家检验报告、产品彩页、官网功能截图、相关证书等内容）。</w:t>
            </w:r>
          </w:p>
        </w:tc>
      </w:tr>
      <w:tr w14:paraId="35F9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6AAE95A8">
            <w:pPr>
              <w:pStyle w:val="12"/>
              <w:spacing w:line="240" w:lineRule="auto"/>
              <w:ind w:left="0" w:leftChars="0" w:firstLine="0" w:firstLineChars="0"/>
              <w:jc w:val="center"/>
              <w:rPr>
                <w:rFonts w:hint="default" w:ascii="宋体" w:hAnsi="宋体" w:eastAsia="宋体" w:cs="宋体"/>
                <w:b/>
                <w:bCs/>
                <w:color w:val="auto"/>
                <w:sz w:val="21"/>
                <w:szCs w:val="21"/>
                <w:lang w:val="en-US" w:eastAsia="zh-CN"/>
              </w:rPr>
            </w:pPr>
            <w:r>
              <w:rPr>
                <w:rFonts w:hint="eastAsia" w:ascii="宋体" w:hAnsi="宋体" w:eastAsia="宋体" w:cs="Times New Roman"/>
                <w:bCs/>
                <w:szCs w:val="21"/>
                <w:lang w:val="en-US" w:eastAsia="zh-CN"/>
              </w:rPr>
              <w:t>4</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4B5C0425">
            <w:pPr>
              <w:pStyle w:val="12"/>
              <w:spacing w:line="240" w:lineRule="auto"/>
              <w:ind w:left="0" w:lef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Times New Roman"/>
                <w:bCs/>
                <w:szCs w:val="21"/>
                <w:lang w:val="en-US" w:eastAsia="zh-CN"/>
              </w:rPr>
              <w:t>质量保证</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760C7D48">
            <w:pPr>
              <w:pStyle w:val="12"/>
              <w:spacing w:line="240" w:lineRule="auto"/>
              <w:ind w:left="0" w:leftChars="0" w:firstLine="0" w:firstLineChars="0"/>
              <w:jc w:val="center"/>
              <w:rPr>
                <w:rFonts w:hint="eastAsia" w:ascii="宋体" w:hAnsi="宋体" w:eastAsia="宋体" w:cs="宋体"/>
                <w:b/>
                <w:bCs/>
                <w:color w:val="auto"/>
                <w:sz w:val="21"/>
                <w:szCs w:val="21"/>
                <w:lang w:val="en-US" w:eastAsia="zh-CN"/>
              </w:rPr>
            </w:pPr>
            <w:r>
              <w:rPr>
                <w:rFonts w:hint="eastAsia" w:cs="Times New Roman"/>
                <w:bCs/>
                <w:szCs w:val="21"/>
                <w:lang w:val="en-US" w:eastAsia="zh-CN"/>
              </w:rPr>
              <w:t>10</w:t>
            </w:r>
            <w:r>
              <w:rPr>
                <w:rFonts w:hint="eastAsia" w:ascii="宋体" w:hAnsi="宋体" w:eastAsia="宋体" w:cs="Times New Roman"/>
                <w:bCs/>
                <w:szCs w:val="21"/>
                <w:lang w:val="en-US" w:eastAsia="zh-CN"/>
              </w:rPr>
              <w:t>分</w:t>
            </w:r>
          </w:p>
        </w:tc>
        <w:tc>
          <w:tcPr>
            <w:tcW w:w="6951" w:type="dxa"/>
            <w:tcBorders>
              <w:top w:val="single" w:color="auto" w:sz="4" w:space="0"/>
              <w:left w:val="single" w:color="auto" w:sz="4" w:space="0"/>
              <w:bottom w:val="single" w:color="auto" w:sz="4" w:space="0"/>
              <w:right w:val="single" w:color="auto" w:sz="4" w:space="0"/>
            </w:tcBorders>
            <w:noWrap w:val="0"/>
            <w:vAlign w:val="top"/>
          </w:tcPr>
          <w:p w14:paraId="25451F5C">
            <w:pPr>
              <w:pStyle w:val="12"/>
              <w:spacing w:line="240" w:lineRule="auto"/>
              <w:ind w:left="0" w:leftChars="0" w:firstLine="0" w:firstLineChars="0"/>
              <w:rPr>
                <w:rFonts w:hint="eastAsia" w:ascii="宋体" w:hAnsi="宋体" w:eastAsia="宋体" w:cs="Times New Roman"/>
                <w:b/>
                <w:bCs w:val="0"/>
                <w:szCs w:val="21"/>
                <w:lang w:val="en-US" w:eastAsia="zh-CN"/>
              </w:rPr>
            </w:pPr>
            <w:r>
              <w:rPr>
                <w:rFonts w:hint="eastAsia" w:ascii="宋体" w:hAnsi="宋体" w:eastAsia="宋体" w:cs="Times New Roman"/>
                <w:b/>
                <w:bCs w:val="0"/>
                <w:szCs w:val="21"/>
                <w:lang w:val="en-US" w:eastAsia="zh-CN"/>
              </w:rPr>
              <w:t>一、评审内容</w:t>
            </w:r>
          </w:p>
          <w:p w14:paraId="4EAD800A">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根据项目实际需要，提供质量保证方案。确保所投产品技术先进、备品备件齐全，产品性能稳定，符合国际、国内相关标准，出厂检验合格，技术资料齐全。方案内容包含①质量保证承诺②产品技术及性能③产品优化④备品备件⑤验收等内容，满分</w:t>
            </w:r>
            <w:r>
              <w:rPr>
                <w:rFonts w:hint="eastAsia" w:cs="Times New Roman"/>
                <w:bCs/>
                <w:szCs w:val="21"/>
                <w:lang w:val="en-US" w:eastAsia="zh-CN"/>
              </w:rPr>
              <w:t>10</w:t>
            </w:r>
            <w:r>
              <w:rPr>
                <w:rFonts w:hint="eastAsia" w:ascii="宋体" w:hAnsi="宋体" w:eastAsia="宋体" w:cs="Times New Roman"/>
                <w:bCs/>
                <w:szCs w:val="21"/>
                <w:lang w:val="en-US" w:eastAsia="zh-CN"/>
              </w:rPr>
              <w:t>分。</w:t>
            </w:r>
          </w:p>
          <w:p w14:paraId="0CB5126A">
            <w:pPr>
              <w:pStyle w:val="12"/>
              <w:spacing w:line="240" w:lineRule="auto"/>
              <w:ind w:left="0" w:leftChars="0" w:firstLine="0" w:firstLineChars="0"/>
              <w:rPr>
                <w:rFonts w:hint="eastAsia" w:ascii="宋体" w:hAnsi="宋体" w:eastAsia="宋体" w:cs="Times New Roman"/>
                <w:b/>
                <w:bCs w:val="0"/>
                <w:szCs w:val="21"/>
                <w:lang w:val="en-US" w:eastAsia="zh-CN"/>
              </w:rPr>
            </w:pPr>
            <w:r>
              <w:rPr>
                <w:rFonts w:hint="eastAsia" w:ascii="宋体" w:hAnsi="宋体" w:eastAsia="宋体" w:cs="Times New Roman"/>
                <w:b/>
                <w:bCs w:val="0"/>
                <w:szCs w:val="21"/>
                <w:lang w:val="en-US" w:eastAsia="zh-CN"/>
              </w:rPr>
              <w:t>二、评审标准</w:t>
            </w:r>
          </w:p>
          <w:p w14:paraId="19B1B006">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1、完整性：切合本项目实际情况，方案内容齐全，对</w:t>
            </w:r>
            <w:r>
              <w:rPr>
                <w:rFonts w:hint="eastAsia" w:cs="Times New Roman"/>
                <w:bCs/>
                <w:szCs w:val="21"/>
                <w:lang w:val="en-US" w:eastAsia="zh-CN"/>
              </w:rPr>
              <w:t>磋商</w:t>
            </w:r>
            <w:r>
              <w:rPr>
                <w:rFonts w:hint="eastAsia" w:ascii="宋体" w:hAnsi="宋体" w:eastAsia="宋体" w:cs="Times New Roman"/>
                <w:bCs/>
                <w:szCs w:val="21"/>
                <w:lang w:val="en-US" w:eastAsia="zh-CN"/>
              </w:rPr>
              <w:t>文件中各项要求有详细描述及其他内容的补充；</w:t>
            </w:r>
          </w:p>
          <w:p w14:paraId="33D46786">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2、科学性：切合本项目实际情况，叙述清楚，符合客观实际情况；</w:t>
            </w:r>
          </w:p>
          <w:p w14:paraId="28BA9CEA">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3、合理性：方案内容符合项目实际特点，合理、恰当。</w:t>
            </w:r>
          </w:p>
          <w:p w14:paraId="302566B0">
            <w:pPr>
              <w:pStyle w:val="12"/>
              <w:spacing w:line="240" w:lineRule="auto"/>
              <w:ind w:left="0" w:leftChars="0" w:firstLine="0" w:firstLineChars="0"/>
              <w:rPr>
                <w:rFonts w:hint="eastAsia" w:ascii="Times New Roman" w:hAnsi="宋体" w:eastAsia="宋体" w:cs="宋体"/>
                <w:b/>
                <w:bCs/>
                <w:kern w:val="0"/>
                <w:sz w:val="20"/>
                <w:szCs w:val="24"/>
                <w:lang w:val="en-US" w:eastAsia="zh-CN" w:bidi="ar-SA"/>
              </w:rPr>
            </w:pPr>
            <w:r>
              <w:rPr>
                <w:rFonts w:hint="eastAsia" w:ascii="宋体" w:hAnsi="宋体" w:eastAsia="宋体" w:cs="Times New Roman"/>
                <w:b/>
                <w:bCs w:val="0"/>
                <w:szCs w:val="21"/>
                <w:lang w:val="en-US" w:eastAsia="zh-CN"/>
              </w:rPr>
              <w:t>上述5项评审内容均满足</w:t>
            </w:r>
            <w:r>
              <w:rPr>
                <w:rFonts w:hint="eastAsia" w:cs="Times New Roman"/>
                <w:b/>
                <w:bCs w:val="0"/>
                <w:szCs w:val="21"/>
                <w:lang w:val="en-US" w:eastAsia="zh-CN"/>
              </w:rPr>
              <w:t>3</w:t>
            </w:r>
            <w:r>
              <w:rPr>
                <w:rFonts w:hint="eastAsia" w:ascii="宋体" w:hAnsi="宋体" w:eastAsia="宋体" w:cs="Times New Roman"/>
                <w:b/>
                <w:bCs w:val="0"/>
                <w:szCs w:val="21"/>
                <w:lang w:val="en-US" w:eastAsia="zh-CN"/>
              </w:rPr>
              <w:t>项评审标准得</w:t>
            </w:r>
            <w:r>
              <w:rPr>
                <w:rFonts w:hint="eastAsia" w:cs="Times New Roman"/>
                <w:b/>
                <w:bCs w:val="0"/>
                <w:szCs w:val="21"/>
                <w:lang w:val="en-US" w:eastAsia="zh-CN"/>
              </w:rPr>
              <w:t>10</w:t>
            </w:r>
            <w:r>
              <w:rPr>
                <w:rFonts w:hint="eastAsia" w:ascii="宋体" w:hAnsi="宋体" w:eastAsia="宋体" w:cs="Times New Roman"/>
                <w:b/>
                <w:bCs w:val="0"/>
                <w:szCs w:val="21"/>
                <w:lang w:val="en-US" w:eastAsia="zh-CN"/>
              </w:rPr>
              <w:t>分；满足</w:t>
            </w:r>
            <w:r>
              <w:rPr>
                <w:rFonts w:hint="eastAsia" w:cs="Times New Roman"/>
                <w:b/>
                <w:bCs w:val="0"/>
                <w:szCs w:val="21"/>
                <w:lang w:val="en-US" w:eastAsia="zh-CN"/>
              </w:rPr>
              <w:t>2</w:t>
            </w:r>
            <w:r>
              <w:rPr>
                <w:rFonts w:hint="eastAsia" w:ascii="宋体" w:hAnsi="宋体" w:eastAsia="宋体" w:cs="Times New Roman"/>
                <w:b/>
                <w:bCs w:val="0"/>
                <w:szCs w:val="21"/>
                <w:lang w:val="en-US" w:eastAsia="zh-CN"/>
              </w:rPr>
              <w:t>项评审标准得</w:t>
            </w:r>
            <w:r>
              <w:rPr>
                <w:rFonts w:hint="eastAsia" w:cs="Times New Roman"/>
                <w:b/>
                <w:bCs w:val="0"/>
                <w:szCs w:val="21"/>
                <w:lang w:val="en-US" w:eastAsia="zh-CN"/>
              </w:rPr>
              <w:t>8</w:t>
            </w:r>
            <w:r>
              <w:rPr>
                <w:rFonts w:hint="eastAsia" w:ascii="宋体" w:hAnsi="宋体" w:eastAsia="宋体" w:cs="Times New Roman"/>
                <w:b/>
                <w:bCs w:val="0"/>
                <w:szCs w:val="21"/>
                <w:lang w:val="en-US" w:eastAsia="zh-CN"/>
              </w:rPr>
              <w:t>分；满足</w:t>
            </w:r>
            <w:r>
              <w:rPr>
                <w:rFonts w:hint="eastAsia" w:cs="Times New Roman"/>
                <w:b/>
                <w:bCs w:val="0"/>
                <w:szCs w:val="21"/>
                <w:lang w:val="en-US" w:eastAsia="zh-CN"/>
              </w:rPr>
              <w:t>1</w:t>
            </w:r>
            <w:r>
              <w:rPr>
                <w:rFonts w:hint="eastAsia" w:ascii="宋体" w:hAnsi="宋体" w:eastAsia="宋体" w:cs="Times New Roman"/>
                <w:b/>
                <w:bCs w:val="0"/>
                <w:szCs w:val="21"/>
                <w:lang w:val="en-US" w:eastAsia="zh-CN"/>
              </w:rPr>
              <w:t>项评审标准得</w:t>
            </w:r>
            <w:r>
              <w:rPr>
                <w:rFonts w:hint="eastAsia" w:cs="Times New Roman"/>
                <w:b/>
                <w:bCs w:val="0"/>
                <w:szCs w:val="21"/>
                <w:lang w:val="en-US" w:eastAsia="zh-CN"/>
              </w:rPr>
              <w:t>6</w:t>
            </w:r>
            <w:r>
              <w:rPr>
                <w:rFonts w:hint="eastAsia" w:ascii="宋体" w:hAnsi="宋体" w:eastAsia="宋体" w:cs="Times New Roman"/>
                <w:b/>
                <w:bCs w:val="0"/>
                <w:szCs w:val="21"/>
                <w:lang w:val="en-US" w:eastAsia="zh-CN"/>
              </w:rPr>
              <w:t>分； 5项评审内容缺项不得分。</w:t>
            </w:r>
          </w:p>
        </w:tc>
      </w:tr>
      <w:tr w14:paraId="1C41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187BCE7B">
            <w:pPr>
              <w:pStyle w:val="12"/>
              <w:spacing w:line="240" w:lineRule="auto"/>
              <w:jc w:val="center"/>
              <w:rPr>
                <w:rFonts w:hint="eastAsia" w:ascii="宋体" w:hAnsi="宋体" w:eastAsia="宋体" w:cs="Times New Roman"/>
                <w:bCs/>
                <w:szCs w:val="21"/>
                <w:lang w:val="en-US" w:eastAsia="zh-CN"/>
              </w:rPr>
            </w:pPr>
          </w:p>
          <w:p w14:paraId="773B77BE">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37682ABF">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43A9FE5F">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2B76D356">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0F988A2A">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3256F013">
            <w:pPr>
              <w:pStyle w:val="12"/>
              <w:spacing w:line="240" w:lineRule="auto"/>
              <w:ind w:left="0" w:leftChars="0" w:firstLine="0" w:firstLineChars="0"/>
              <w:jc w:val="center"/>
              <w:rPr>
                <w:rFonts w:hint="eastAsia" w:ascii="宋体" w:hAnsi="宋体" w:eastAsia="宋体" w:cs="宋体"/>
                <w:b w:val="0"/>
                <w:bCs w:val="0"/>
                <w:color w:val="auto"/>
                <w:sz w:val="21"/>
                <w:szCs w:val="21"/>
                <w:lang w:eastAsia="zh-CN"/>
              </w:rPr>
            </w:pPr>
            <w:r>
              <w:rPr>
                <w:rFonts w:hint="eastAsia" w:ascii="宋体" w:hAnsi="宋体" w:eastAsia="宋体" w:cs="Times New Roman"/>
                <w:bCs/>
                <w:szCs w:val="21"/>
                <w:lang w:val="en-US" w:eastAsia="zh-CN"/>
              </w:rPr>
              <w:t>5</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42160F09">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4A3B43C6">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0889B8AC">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0FF5685C">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107357E4">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364F68D6">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682B9E6C">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Times New Roman"/>
                <w:bCs/>
                <w:szCs w:val="21"/>
                <w:lang w:val="en-US" w:eastAsia="zh-CN"/>
              </w:rPr>
              <w:t>实施方案</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4C92809C">
            <w:pPr>
              <w:pStyle w:val="12"/>
              <w:spacing w:line="240" w:lineRule="auto"/>
              <w:jc w:val="center"/>
              <w:rPr>
                <w:rFonts w:hint="eastAsia" w:ascii="宋体" w:hAnsi="宋体" w:eastAsia="宋体" w:cs="Times New Roman"/>
                <w:bCs/>
                <w:szCs w:val="21"/>
                <w:lang w:val="en-US" w:eastAsia="zh-CN"/>
              </w:rPr>
            </w:pPr>
          </w:p>
          <w:p w14:paraId="14EFCF58">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7A2B6287">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718A43D6">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2995DAE6">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429B1E54">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34224DB6">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cs="Times New Roman"/>
                <w:bCs/>
                <w:szCs w:val="21"/>
                <w:lang w:val="en-US" w:eastAsia="zh-CN"/>
              </w:rPr>
              <w:t>10</w:t>
            </w:r>
            <w:r>
              <w:rPr>
                <w:rFonts w:hint="eastAsia" w:ascii="宋体" w:hAnsi="宋体" w:eastAsia="宋体" w:cs="Times New Roman"/>
                <w:bCs/>
                <w:szCs w:val="21"/>
                <w:lang w:val="en-US" w:eastAsia="zh-CN"/>
              </w:rPr>
              <w:t xml:space="preserve"> 分</w:t>
            </w:r>
          </w:p>
        </w:tc>
        <w:tc>
          <w:tcPr>
            <w:tcW w:w="6951" w:type="dxa"/>
            <w:tcBorders>
              <w:top w:val="single" w:color="auto" w:sz="4" w:space="0"/>
              <w:left w:val="single" w:color="auto" w:sz="4" w:space="0"/>
              <w:bottom w:val="single" w:color="auto" w:sz="4" w:space="0"/>
              <w:right w:val="single" w:color="auto" w:sz="4" w:space="0"/>
            </w:tcBorders>
            <w:noWrap w:val="0"/>
            <w:vAlign w:val="top"/>
          </w:tcPr>
          <w:p w14:paraId="56DD0525">
            <w:pPr>
              <w:pStyle w:val="12"/>
              <w:spacing w:line="240" w:lineRule="auto"/>
              <w:ind w:left="0" w:leftChars="0" w:firstLine="0" w:firstLineChars="0"/>
              <w:rPr>
                <w:rFonts w:hint="eastAsia" w:ascii="宋体" w:hAnsi="宋体" w:eastAsia="宋体" w:cs="Times New Roman"/>
                <w:b/>
                <w:bCs w:val="0"/>
                <w:szCs w:val="21"/>
                <w:lang w:val="en-US" w:eastAsia="zh-CN"/>
              </w:rPr>
            </w:pPr>
            <w:r>
              <w:rPr>
                <w:rFonts w:hint="eastAsia" w:ascii="宋体" w:hAnsi="宋体" w:eastAsia="宋体" w:cs="Times New Roman"/>
                <w:b/>
                <w:bCs w:val="0"/>
                <w:szCs w:val="21"/>
                <w:lang w:val="en-US" w:eastAsia="zh-CN"/>
              </w:rPr>
              <w:t>一、评审内容</w:t>
            </w:r>
          </w:p>
          <w:p w14:paraId="2AB1DB1E">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根据本项目实际需求及特点，制定实施方案，实施方案内容包含①实施计划②供货、安装、调试 ③验收措施④技术人员配备、物力调配的相应保障措施等内容，满分</w:t>
            </w:r>
            <w:r>
              <w:rPr>
                <w:rFonts w:hint="eastAsia" w:cs="Times New Roman"/>
                <w:bCs/>
                <w:szCs w:val="21"/>
                <w:lang w:val="en-US" w:eastAsia="zh-CN"/>
              </w:rPr>
              <w:t>10</w:t>
            </w:r>
            <w:r>
              <w:rPr>
                <w:rFonts w:hint="eastAsia" w:ascii="宋体" w:hAnsi="宋体" w:eastAsia="宋体" w:cs="Times New Roman"/>
                <w:bCs/>
                <w:szCs w:val="21"/>
                <w:lang w:val="en-US" w:eastAsia="zh-CN"/>
              </w:rPr>
              <w:t>分。</w:t>
            </w:r>
          </w:p>
          <w:p w14:paraId="38E2BD0E">
            <w:pPr>
              <w:pStyle w:val="12"/>
              <w:spacing w:line="240" w:lineRule="auto"/>
              <w:ind w:left="0" w:leftChars="0" w:firstLine="0" w:firstLineChars="0"/>
              <w:rPr>
                <w:rFonts w:hint="eastAsia" w:ascii="宋体" w:hAnsi="宋体" w:eastAsia="宋体" w:cs="Times New Roman"/>
                <w:b/>
                <w:bCs w:val="0"/>
                <w:szCs w:val="21"/>
                <w:lang w:val="en-US" w:eastAsia="zh-CN"/>
              </w:rPr>
            </w:pPr>
            <w:r>
              <w:rPr>
                <w:rFonts w:hint="eastAsia" w:ascii="宋体" w:hAnsi="宋体" w:eastAsia="宋体" w:cs="Times New Roman"/>
                <w:b/>
                <w:bCs w:val="0"/>
                <w:szCs w:val="21"/>
                <w:lang w:val="en-US" w:eastAsia="zh-CN"/>
              </w:rPr>
              <w:t>二、评审标准</w:t>
            </w:r>
          </w:p>
          <w:p w14:paraId="31F2D155">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1、完整性：切合本项目实际情况，方案内容齐全，对</w:t>
            </w:r>
            <w:r>
              <w:rPr>
                <w:rFonts w:hint="eastAsia" w:cs="Times New Roman"/>
                <w:bCs/>
                <w:szCs w:val="21"/>
                <w:lang w:val="en-US" w:eastAsia="zh-CN"/>
              </w:rPr>
              <w:t>磋商</w:t>
            </w:r>
            <w:r>
              <w:rPr>
                <w:rFonts w:hint="eastAsia" w:ascii="宋体" w:hAnsi="宋体" w:eastAsia="宋体" w:cs="Times New Roman"/>
                <w:bCs/>
                <w:szCs w:val="21"/>
                <w:lang w:val="en-US" w:eastAsia="zh-CN"/>
              </w:rPr>
              <w:t>文件中各项要求有详细描述及其他内 容的补充；</w:t>
            </w:r>
          </w:p>
          <w:p w14:paraId="0CDD82CA">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2、合理性：方案内容符合项目实际特点，合理、恰当；</w:t>
            </w:r>
          </w:p>
          <w:p w14:paraId="118A4A66">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3、针对性：切合本项目实际情况，根据</w:t>
            </w:r>
            <w:r>
              <w:rPr>
                <w:rFonts w:hint="eastAsia" w:cs="Times New Roman"/>
                <w:bCs/>
                <w:szCs w:val="21"/>
                <w:lang w:val="en-US" w:eastAsia="zh-CN"/>
              </w:rPr>
              <w:t>磋商</w:t>
            </w:r>
            <w:r>
              <w:rPr>
                <w:rFonts w:hint="eastAsia" w:ascii="宋体" w:hAnsi="宋体" w:eastAsia="宋体" w:cs="Times New Roman"/>
                <w:bCs/>
                <w:szCs w:val="21"/>
                <w:lang w:val="en-US" w:eastAsia="zh-CN"/>
              </w:rPr>
              <w:t>文件要求提出针对本项目实际操作性强的措施方案。</w:t>
            </w:r>
          </w:p>
          <w:p w14:paraId="37434EAF">
            <w:pPr>
              <w:pStyle w:val="12"/>
              <w:spacing w:line="240" w:lineRule="auto"/>
              <w:ind w:left="0" w:leftChars="0" w:firstLine="0" w:firstLineChars="0"/>
              <w:rPr>
                <w:rFonts w:hint="eastAsia" w:ascii="Times New Roman" w:hAnsi="宋体" w:eastAsia="宋体" w:cs="宋体"/>
                <w:kern w:val="0"/>
                <w:sz w:val="20"/>
                <w:szCs w:val="24"/>
                <w:lang w:val="en-US" w:eastAsia="zh-CN" w:bidi="ar-SA"/>
              </w:rPr>
            </w:pPr>
            <w:r>
              <w:rPr>
                <w:rFonts w:hint="eastAsia" w:ascii="宋体" w:hAnsi="宋体" w:eastAsia="宋体" w:cs="Times New Roman"/>
                <w:b/>
                <w:bCs w:val="0"/>
                <w:szCs w:val="21"/>
                <w:lang w:val="en-US" w:eastAsia="zh-CN"/>
              </w:rPr>
              <w:t>上述 4 项评审内容均满足</w:t>
            </w:r>
            <w:r>
              <w:rPr>
                <w:rFonts w:hint="eastAsia" w:cs="Times New Roman"/>
                <w:b/>
                <w:bCs w:val="0"/>
                <w:szCs w:val="21"/>
                <w:lang w:val="en-US" w:eastAsia="zh-CN"/>
              </w:rPr>
              <w:t>3</w:t>
            </w:r>
            <w:r>
              <w:rPr>
                <w:rFonts w:hint="eastAsia" w:ascii="宋体" w:hAnsi="宋体" w:eastAsia="宋体" w:cs="Times New Roman"/>
                <w:b/>
                <w:bCs w:val="0"/>
                <w:szCs w:val="21"/>
                <w:lang w:val="en-US" w:eastAsia="zh-CN"/>
              </w:rPr>
              <w:t xml:space="preserve">项评审标准得 </w:t>
            </w:r>
            <w:r>
              <w:rPr>
                <w:rFonts w:hint="eastAsia" w:cs="Times New Roman"/>
                <w:b/>
                <w:bCs w:val="0"/>
                <w:szCs w:val="21"/>
                <w:lang w:val="en-US" w:eastAsia="zh-CN"/>
              </w:rPr>
              <w:t>10</w:t>
            </w:r>
            <w:r>
              <w:rPr>
                <w:rFonts w:hint="eastAsia" w:ascii="宋体" w:hAnsi="宋体" w:eastAsia="宋体" w:cs="Times New Roman"/>
                <w:b/>
                <w:bCs w:val="0"/>
                <w:szCs w:val="21"/>
                <w:lang w:val="en-US" w:eastAsia="zh-CN"/>
              </w:rPr>
              <w:t>分；满足</w:t>
            </w:r>
            <w:r>
              <w:rPr>
                <w:rFonts w:hint="eastAsia" w:cs="Times New Roman"/>
                <w:b/>
                <w:bCs w:val="0"/>
                <w:szCs w:val="21"/>
                <w:lang w:val="en-US" w:eastAsia="zh-CN"/>
              </w:rPr>
              <w:t>2</w:t>
            </w:r>
            <w:r>
              <w:rPr>
                <w:rFonts w:hint="eastAsia" w:ascii="宋体" w:hAnsi="宋体" w:eastAsia="宋体" w:cs="Times New Roman"/>
                <w:b/>
                <w:bCs w:val="0"/>
                <w:szCs w:val="21"/>
                <w:lang w:val="en-US" w:eastAsia="zh-CN"/>
              </w:rPr>
              <w:t>项评审标准得</w:t>
            </w:r>
            <w:r>
              <w:rPr>
                <w:rFonts w:hint="eastAsia" w:cs="Times New Roman"/>
                <w:b/>
                <w:bCs w:val="0"/>
                <w:szCs w:val="21"/>
                <w:lang w:val="en-US" w:eastAsia="zh-CN"/>
              </w:rPr>
              <w:t>8</w:t>
            </w:r>
            <w:r>
              <w:rPr>
                <w:rFonts w:hint="eastAsia" w:ascii="宋体" w:hAnsi="宋体" w:eastAsia="宋体" w:cs="Times New Roman"/>
                <w:b/>
                <w:bCs w:val="0"/>
                <w:szCs w:val="21"/>
                <w:lang w:val="en-US" w:eastAsia="zh-CN"/>
              </w:rPr>
              <w:t>分；满足</w:t>
            </w:r>
            <w:r>
              <w:rPr>
                <w:rFonts w:hint="eastAsia" w:cs="Times New Roman"/>
                <w:b/>
                <w:bCs w:val="0"/>
                <w:szCs w:val="21"/>
                <w:lang w:val="en-US" w:eastAsia="zh-CN"/>
              </w:rPr>
              <w:t>1</w:t>
            </w:r>
            <w:r>
              <w:rPr>
                <w:rFonts w:hint="eastAsia" w:ascii="宋体" w:hAnsi="宋体" w:eastAsia="宋体" w:cs="Times New Roman"/>
                <w:b/>
                <w:bCs w:val="0"/>
                <w:szCs w:val="21"/>
                <w:lang w:val="en-US" w:eastAsia="zh-CN"/>
              </w:rPr>
              <w:t>项评审标准得</w:t>
            </w:r>
            <w:r>
              <w:rPr>
                <w:rFonts w:hint="eastAsia" w:cs="Times New Roman"/>
                <w:b/>
                <w:bCs w:val="0"/>
                <w:szCs w:val="21"/>
                <w:lang w:val="en-US" w:eastAsia="zh-CN"/>
              </w:rPr>
              <w:t>5</w:t>
            </w:r>
            <w:r>
              <w:rPr>
                <w:rFonts w:hint="eastAsia" w:ascii="宋体" w:hAnsi="宋体" w:eastAsia="宋体" w:cs="Times New Roman"/>
                <w:b/>
                <w:bCs w:val="0"/>
                <w:szCs w:val="21"/>
                <w:lang w:val="en-US" w:eastAsia="zh-CN"/>
              </w:rPr>
              <w:t>分； 4 项评审内容缺项不得分。</w:t>
            </w:r>
          </w:p>
        </w:tc>
      </w:tr>
      <w:tr w14:paraId="52CC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0E22F040">
            <w:pPr>
              <w:pStyle w:val="12"/>
              <w:spacing w:line="240" w:lineRule="auto"/>
              <w:ind w:left="0" w:leftChars="0" w:firstLine="0" w:firstLineChars="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s="Times New Roman"/>
                <w:bCs/>
                <w:szCs w:val="21"/>
                <w:lang w:val="en-US" w:eastAsia="zh-CN"/>
              </w:rPr>
              <w:t>6</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145B5A3">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Times New Roman"/>
                <w:bCs/>
                <w:szCs w:val="21"/>
                <w:lang w:val="en-US" w:eastAsia="zh-CN"/>
              </w:rPr>
              <w:t>承诺</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4122F4E5">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cs="Times New Roman"/>
                <w:bCs/>
                <w:szCs w:val="21"/>
                <w:lang w:val="en-US" w:eastAsia="zh-CN"/>
              </w:rPr>
              <w:t>4</w:t>
            </w:r>
            <w:r>
              <w:rPr>
                <w:rFonts w:hint="eastAsia" w:ascii="宋体" w:hAnsi="宋体" w:eastAsia="宋体" w:cs="Times New Roman"/>
                <w:bCs/>
                <w:szCs w:val="21"/>
                <w:lang w:val="en-US" w:eastAsia="zh-CN"/>
              </w:rPr>
              <w:t>分</w:t>
            </w:r>
          </w:p>
        </w:tc>
        <w:tc>
          <w:tcPr>
            <w:tcW w:w="6951" w:type="dxa"/>
            <w:tcBorders>
              <w:top w:val="single" w:color="auto" w:sz="4" w:space="0"/>
              <w:left w:val="single" w:color="auto" w:sz="4" w:space="0"/>
              <w:bottom w:val="single" w:color="auto" w:sz="4" w:space="0"/>
              <w:right w:val="single" w:color="auto" w:sz="4" w:space="0"/>
            </w:tcBorders>
            <w:noWrap w:val="0"/>
            <w:vAlign w:val="top"/>
          </w:tcPr>
          <w:p w14:paraId="017363D2">
            <w:pPr>
              <w:pStyle w:val="12"/>
              <w:spacing w:line="240" w:lineRule="auto"/>
              <w:ind w:left="0" w:leftChars="0" w:firstLine="0" w:firstLineChars="0"/>
              <w:rPr>
                <w:rFonts w:hint="eastAsia" w:ascii="Times New Roman" w:hAnsi="宋体" w:eastAsia="宋体" w:cs="宋体"/>
                <w:kern w:val="0"/>
                <w:sz w:val="20"/>
                <w:szCs w:val="24"/>
                <w:lang w:val="en-US" w:eastAsia="zh-CN" w:bidi="ar-SA"/>
              </w:rPr>
            </w:pPr>
            <w:r>
              <w:rPr>
                <w:rFonts w:hint="eastAsia" w:ascii="宋体" w:hAnsi="宋体" w:eastAsia="宋体" w:cs="Times New Roman"/>
                <w:bCs/>
                <w:szCs w:val="21"/>
                <w:lang w:val="en-US" w:eastAsia="zh-CN"/>
              </w:rPr>
              <w:t xml:space="preserve">投标人可根据自身情况提供其他利于本项目开展的承诺（例如：增值服务、优惠条件等），每提供一条得 </w:t>
            </w:r>
            <w:r>
              <w:rPr>
                <w:rFonts w:hint="eastAsia" w:cs="Times New Roman"/>
                <w:bCs/>
                <w:szCs w:val="21"/>
                <w:lang w:val="en-US" w:eastAsia="zh-CN"/>
              </w:rPr>
              <w:t>2</w:t>
            </w:r>
            <w:r>
              <w:rPr>
                <w:rFonts w:hint="eastAsia" w:ascii="宋体" w:hAnsi="宋体" w:eastAsia="宋体" w:cs="Times New Roman"/>
                <w:bCs/>
                <w:szCs w:val="21"/>
                <w:lang w:val="en-US" w:eastAsia="zh-CN"/>
              </w:rPr>
              <w:t xml:space="preserve">分，满分 </w:t>
            </w:r>
            <w:r>
              <w:rPr>
                <w:rFonts w:hint="eastAsia" w:cs="Times New Roman"/>
                <w:bCs/>
                <w:szCs w:val="21"/>
                <w:lang w:val="en-US" w:eastAsia="zh-CN"/>
              </w:rPr>
              <w:t>4</w:t>
            </w:r>
            <w:r>
              <w:rPr>
                <w:rFonts w:hint="eastAsia" w:ascii="宋体" w:hAnsi="宋体" w:eastAsia="宋体" w:cs="Times New Roman"/>
                <w:bCs/>
                <w:szCs w:val="21"/>
                <w:lang w:val="en-US" w:eastAsia="zh-CN"/>
              </w:rPr>
              <w:t xml:space="preserve"> 分。不承诺不得分。</w:t>
            </w:r>
          </w:p>
        </w:tc>
      </w:tr>
      <w:tr w14:paraId="5E22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73B86645">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cs="Times New Roman"/>
                <w:bCs/>
                <w:szCs w:val="21"/>
                <w:lang w:val="en-US" w:eastAsia="zh-CN"/>
              </w:rPr>
              <w:t>7</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37F11263">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Times New Roman"/>
                <w:bCs/>
                <w:szCs w:val="21"/>
                <w:lang w:val="en-US" w:eastAsia="en-US"/>
              </w:rPr>
              <w:t>渠道来源</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6272677F">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Times New Roman"/>
                <w:bCs/>
                <w:szCs w:val="21"/>
                <w:lang w:val="en-US" w:eastAsia="en-US"/>
              </w:rPr>
              <w:t>2</w:t>
            </w:r>
            <w:r>
              <w:rPr>
                <w:rFonts w:hint="eastAsia" w:ascii="宋体" w:hAnsi="宋体" w:eastAsia="宋体" w:cs="Times New Roman"/>
                <w:bCs/>
                <w:szCs w:val="21"/>
                <w:lang w:val="en-US" w:eastAsia="zh-CN"/>
              </w:rPr>
              <w:t>分</w:t>
            </w:r>
          </w:p>
        </w:tc>
        <w:tc>
          <w:tcPr>
            <w:tcW w:w="6951" w:type="dxa"/>
            <w:tcBorders>
              <w:top w:val="single" w:color="auto" w:sz="4" w:space="0"/>
              <w:left w:val="single" w:color="auto" w:sz="4" w:space="0"/>
              <w:bottom w:val="single" w:color="auto" w:sz="4" w:space="0"/>
              <w:right w:val="single" w:color="auto" w:sz="4" w:space="0"/>
            </w:tcBorders>
            <w:noWrap w:val="0"/>
            <w:vAlign w:val="top"/>
          </w:tcPr>
          <w:p w14:paraId="3E687679">
            <w:pPr>
              <w:kinsoku w:val="0"/>
              <w:autoSpaceDE w:val="0"/>
              <w:autoSpaceDN w:val="0"/>
              <w:adjustRightInd w:val="0"/>
              <w:snapToGrid w:val="0"/>
              <w:spacing w:before="121" w:line="240" w:lineRule="auto"/>
              <w:ind w:left="120" w:right="104"/>
              <w:jc w:val="both"/>
              <w:textAlignment w:val="baseline"/>
              <w:rPr>
                <w:rFonts w:hint="eastAsia" w:ascii="宋体" w:hAnsi="宋体" w:eastAsia="宋体" w:cs="Times New Roman"/>
                <w:bCs/>
                <w:kern w:val="2"/>
                <w:sz w:val="21"/>
                <w:szCs w:val="21"/>
                <w:lang w:val="en-US" w:eastAsia="en-US" w:bidi="ar-SA"/>
              </w:rPr>
            </w:pPr>
            <w:r>
              <w:rPr>
                <w:rFonts w:hint="eastAsia" w:ascii="宋体" w:hAnsi="宋体" w:eastAsia="宋体" w:cs="Times New Roman"/>
                <w:bCs/>
                <w:kern w:val="2"/>
                <w:sz w:val="21"/>
                <w:szCs w:val="21"/>
                <w:lang w:val="en-US" w:eastAsia="en-US" w:bidi="ar-SA"/>
              </w:rPr>
              <w:t>提供第三章“磋商内容及技术要求 ” 中第1、第</w:t>
            </w:r>
            <w:r>
              <w:rPr>
                <w:rFonts w:hint="eastAsia" w:ascii="宋体" w:hAnsi="宋体" w:cs="Times New Roman"/>
                <w:bCs/>
                <w:kern w:val="2"/>
                <w:sz w:val="21"/>
                <w:szCs w:val="21"/>
                <w:lang w:val="en-US" w:eastAsia="zh-CN" w:bidi="ar-SA"/>
              </w:rPr>
              <w:t>4</w:t>
            </w:r>
            <w:r>
              <w:rPr>
                <w:rFonts w:hint="eastAsia" w:ascii="宋体" w:hAnsi="宋体" w:eastAsia="宋体" w:cs="Times New Roman"/>
                <w:bCs/>
                <w:kern w:val="2"/>
                <w:sz w:val="21"/>
                <w:szCs w:val="21"/>
                <w:lang w:val="en-US" w:eastAsia="en-US" w:bidi="ar-SA"/>
              </w:rPr>
              <w:t>项货物的合法来源渠道证明文件（证明文件例如：销售协议、代理协议等），每提供一份证明文件得1分，满分2分。</w:t>
            </w:r>
          </w:p>
          <w:p w14:paraId="15FEC599">
            <w:pPr>
              <w:kinsoku w:val="0"/>
              <w:autoSpaceDE w:val="0"/>
              <w:autoSpaceDN w:val="0"/>
              <w:adjustRightInd w:val="0"/>
              <w:snapToGrid w:val="0"/>
              <w:spacing w:before="38" w:line="240" w:lineRule="auto"/>
              <w:ind w:left="121" w:leftChars="0" w:right="106" w:rightChars="0" w:firstLine="5" w:firstLineChars="0"/>
              <w:jc w:val="left"/>
              <w:textAlignment w:val="baseline"/>
              <w:rPr>
                <w:rFonts w:hint="eastAsia" w:ascii="Times New Roman" w:hAnsi="宋体" w:eastAsia="宋体" w:cs="宋体"/>
                <w:kern w:val="0"/>
                <w:sz w:val="20"/>
                <w:szCs w:val="24"/>
                <w:lang w:val="en-US" w:eastAsia="zh-CN" w:bidi="ar-SA"/>
              </w:rPr>
            </w:pPr>
            <w:r>
              <w:rPr>
                <w:rFonts w:hint="eastAsia" w:ascii="宋体" w:hAnsi="宋体" w:eastAsia="宋体" w:cs="Times New Roman"/>
                <w:b/>
                <w:bCs w:val="0"/>
                <w:kern w:val="2"/>
                <w:sz w:val="21"/>
                <w:szCs w:val="21"/>
                <w:lang w:val="en-US" w:eastAsia="en-US" w:bidi="ar-SA"/>
              </w:rPr>
              <w:t>注：以加盖投标人公章的证明材料复印件为计分依据。</w:t>
            </w:r>
          </w:p>
        </w:tc>
      </w:tr>
      <w:tr w14:paraId="5F73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586CA835">
            <w:pPr>
              <w:pStyle w:val="12"/>
              <w:spacing w:line="240" w:lineRule="auto"/>
              <w:ind w:left="0" w:leftChars="0" w:firstLine="0" w:firstLineChars="0"/>
              <w:jc w:val="center"/>
              <w:rPr>
                <w:rFonts w:hint="default" w:ascii="宋体" w:hAnsi="宋体" w:eastAsia="宋体" w:cs="宋体"/>
                <w:b w:val="0"/>
                <w:bCs w:val="0"/>
                <w:color w:val="auto"/>
                <w:sz w:val="21"/>
                <w:szCs w:val="21"/>
                <w:lang w:val="en-US" w:eastAsia="zh-CN"/>
              </w:rPr>
            </w:pPr>
            <w:r>
              <w:rPr>
                <w:rFonts w:hint="eastAsia" w:cs="Times New Roman"/>
                <w:bCs/>
                <w:szCs w:val="21"/>
                <w:lang w:val="en-US" w:eastAsia="zh-CN"/>
              </w:rPr>
              <w:t>8</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28D85E9">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Times New Roman"/>
                <w:bCs/>
                <w:szCs w:val="21"/>
                <w:lang w:val="en-US" w:eastAsia="zh-CN"/>
              </w:rPr>
              <w:t>兼容性</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59155EF6">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Times New Roman"/>
                <w:bCs/>
                <w:szCs w:val="21"/>
                <w:lang w:val="en-US" w:eastAsia="en-US"/>
              </w:rPr>
              <w:t>2</w:t>
            </w:r>
            <w:r>
              <w:rPr>
                <w:rFonts w:hint="eastAsia" w:ascii="宋体" w:hAnsi="宋体" w:eastAsia="宋体" w:cs="Times New Roman"/>
                <w:bCs/>
                <w:szCs w:val="21"/>
                <w:lang w:val="en-US" w:eastAsia="zh-CN"/>
              </w:rPr>
              <w:t>分</w:t>
            </w:r>
          </w:p>
        </w:tc>
        <w:tc>
          <w:tcPr>
            <w:tcW w:w="6951" w:type="dxa"/>
            <w:tcBorders>
              <w:top w:val="single" w:color="auto" w:sz="4" w:space="0"/>
              <w:left w:val="single" w:color="auto" w:sz="4" w:space="0"/>
              <w:bottom w:val="single" w:color="auto" w:sz="4" w:space="0"/>
              <w:right w:val="single" w:color="auto" w:sz="4" w:space="0"/>
            </w:tcBorders>
            <w:noWrap w:val="0"/>
            <w:vAlign w:val="top"/>
          </w:tcPr>
          <w:p w14:paraId="70CE35AC">
            <w:pPr>
              <w:kinsoku w:val="0"/>
              <w:autoSpaceDE w:val="0"/>
              <w:autoSpaceDN w:val="0"/>
              <w:adjustRightInd w:val="0"/>
              <w:snapToGrid w:val="0"/>
              <w:spacing w:before="99" w:line="240" w:lineRule="auto"/>
              <w:ind w:left="121" w:right="38"/>
              <w:jc w:val="both"/>
              <w:textAlignment w:val="baseline"/>
              <w:rPr>
                <w:rFonts w:hint="eastAsia" w:ascii="宋体" w:hAnsi="宋体" w:eastAsia="宋体" w:cs="Times New Roman"/>
                <w:bCs/>
                <w:kern w:val="2"/>
                <w:sz w:val="21"/>
                <w:szCs w:val="21"/>
                <w:lang w:val="en-US" w:eastAsia="en-US" w:bidi="ar-SA"/>
              </w:rPr>
            </w:pPr>
            <w:r>
              <w:rPr>
                <w:rFonts w:hint="eastAsia" w:ascii="宋体" w:hAnsi="宋体" w:eastAsia="宋体" w:cs="Times New Roman"/>
                <w:bCs/>
                <w:kern w:val="2"/>
                <w:sz w:val="21"/>
                <w:szCs w:val="21"/>
                <w:lang w:val="en-US" w:eastAsia="en-US" w:bidi="ar-SA"/>
              </w:rPr>
              <w:t>为保证本项目采购产品的使用效果，所投产品能与多品牌产品兼容，提供相关兼容性证明材料，得 2 分；不提供兼容性证明的不得分。</w:t>
            </w:r>
          </w:p>
          <w:p w14:paraId="442188E4">
            <w:pPr>
              <w:kinsoku w:val="0"/>
              <w:autoSpaceDE w:val="0"/>
              <w:autoSpaceDN w:val="0"/>
              <w:adjustRightInd w:val="0"/>
              <w:snapToGrid w:val="0"/>
              <w:spacing w:before="99" w:line="240" w:lineRule="auto"/>
              <w:ind w:left="121" w:leftChars="0" w:right="38" w:rightChars="0"/>
              <w:jc w:val="both"/>
              <w:textAlignment w:val="baseline"/>
              <w:rPr>
                <w:rFonts w:hint="eastAsia" w:ascii="Times New Roman" w:hAnsi="宋体" w:eastAsia="宋体" w:cs="宋体"/>
                <w:kern w:val="0"/>
                <w:sz w:val="20"/>
                <w:szCs w:val="24"/>
                <w:lang w:val="en-US" w:eastAsia="zh-CN" w:bidi="ar-SA"/>
              </w:rPr>
            </w:pPr>
            <w:r>
              <w:rPr>
                <w:rFonts w:hint="eastAsia" w:ascii="宋体" w:hAnsi="宋体" w:eastAsia="宋体" w:cs="Times New Roman"/>
                <w:b/>
                <w:bCs w:val="0"/>
                <w:kern w:val="2"/>
                <w:sz w:val="21"/>
                <w:szCs w:val="21"/>
                <w:lang w:val="en-US" w:eastAsia="en-US" w:bidi="ar-SA"/>
              </w:rPr>
              <w:t>注：兼容性证明材料例如：产品说明书或按上述要求投标人就产品相互兼容提供承诺书并加盖投标人公章。</w:t>
            </w:r>
          </w:p>
        </w:tc>
      </w:tr>
      <w:tr w14:paraId="1B46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4A14759B">
            <w:pPr>
              <w:pStyle w:val="12"/>
              <w:spacing w:line="240" w:lineRule="auto"/>
              <w:ind w:left="0" w:leftChars="0" w:firstLine="0" w:firstLineChars="0"/>
              <w:jc w:val="center"/>
              <w:rPr>
                <w:rFonts w:hint="default" w:ascii="宋体" w:hAnsi="宋体" w:eastAsia="宋体" w:cs="宋体"/>
                <w:b w:val="0"/>
                <w:bCs w:val="0"/>
                <w:color w:val="auto"/>
                <w:sz w:val="21"/>
                <w:szCs w:val="21"/>
                <w:lang w:val="en-US" w:eastAsia="zh-CN"/>
              </w:rPr>
            </w:pPr>
            <w:r>
              <w:rPr>
                <w:rFonts w:hint="eastAsia" w:cs="Times New Roman"/>
                <w:bCs/>
                <w:szCs w:val="21"/>
                <w:lang w:val="en-US" w:eastAsia="zh-CN"/>
              </w:rPr>
              <w:t>9</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7BB8EC11">
            <w:pPr>
              <w:pStyle w:val="12"/>
              <w:spacing w:line="240" w:lineRule="auto"/>
              <w:ind w:left="0" w:leftChars="0" w:firstLine="213" w:firstLineChars="100"/>
              <w:jc w:val="both"/>
              <w:rPr>
                <w:rFonts w:hint="eastAsia" w:ascii="宋体" w:hAnsi="宋体" w:eastAsia="宋体" w:cs="宋体"/>
                <w:b w:val="0"/>
                <w:bCs w:val="0"/>
                <w:color w:val="auto"/>
                <w:sz w:val="21"/>
                <w:szCs w:val="21"/>
                <w:lang w:val="en-US" w:eastAsia="zh-CN"/>
              </w:rPr>
            </w:pPr>
            <w:r>
              <w:rPr>
                <w:rFonts w:hint="eastAsia" w:ascii="宋体" w:hAnsi="宋体" w:eastAsia="宋体" w:cs="Times New Roman"/>
                <w:bCs/>
                <w:szCs w:val="21"/>
                <w:lang w:val="en-US" w:eastAsia="en-US"/>
              </w:rPr>
              <w:t>业</w:t>
            </w:r>
            <w:r>
              <w:rPr>
                <w:rFonts w:hint="eastAsia" w:cs="Times New Roman"/>
                <w:bCs/>
                <w:szCs w:val="21"/>
                <w:lang w:val="en-US" w:eastAsia="zh-CN"/>
              </w:rPr>
              <w:t xml:space="preserve">  </w:t>
            </w:r>
            <w:r>
              <w:rPr>
                <w:rFonts w:hint="eastAsia" w:ascii="宋体" w:hAnsi="宋体" w:eastAsia="宋体" w:cs="Times New Roman"/>
                <w:bCs/>
                <w:szCs w:val="21"/>
                <w:lang w:val="en-US" w:eastAsia="en-US"/>
              </w:rPr>
              <w:t>绩</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1BA52CB3">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cs="Times New Roman"/>
                <w:bCs/>
                <w:szCs w:val="21"/>
                <w:lang w:val="en-US" w:eastAsia="zh-CN"/>
              </w:rPr>
              <w:t>4</w:t>
            </w:r>
            <w:r>
              <w:rPr>
                <w:rFonts w:hint="eastAsia" w:ascii="宋体" w:hAnsi="宋体" w:eastAsia="宋体" w:cs="Times New Roman"/>
                <w:bCs/>
                <w:szCs w:val="21"/>
                <w:lang w:val="en-US" w:eastAsia="zh-CN"/>
              </w:rPr>
              <w:t>分</w:t>
            </w:r>
          </w:p>
        </w:tc>
        <w:tc>
          <w:tcPr>
            <w:tcW w:w="6951" w:type="dxa"/>
            <w:tcBorders>
              <w:top w:val="single" w:color="auto" w:sz="4" w:space="0"/>
              <w:left w:val="single" w:color="auto" w:sz="4" w:space="0"/>
              <w:bottom w:val="single" w:color="auto" w:sz="4" w:space="0"/>
              <w:right w:val="single" w:color="auto" w:sz="4" w:space="0"/>
            </w:tcBorders>
            <w:noWrap w:val="0"/>
            <w:vAlign w:val="top"/>
          </w:tcPr>
          <w:p w14:paraId="0C38FE57">
            <w:pPr>
              <w:kinsoku w:val="0"/>
              <w:autoSpaceDE w:val="0"/>
              <w:autoSpaceDN w:val="0"/>
              <w:adjustRightInd w:val="0"/>
              <w:snapToGrid w:val="0"/>
              <w:spacing w:before="99" w:line="240" w:lineRule="auto"/>
              <w:ind w:left="121" w:right="38"/>
              <w:jc w:val="both"/>
              <w:textAlignment w:val="baseline"/>
              <w:rPr>
                <w:rFonts w:hint="eastAsia" w:ascii="宋体" w:hAnsi="宋体" w:eastAsia="宋体" w:cs="Times New Roman"/>
                <w:bCs/>
                <w:kern w:val="2"/>
                <w:sz w:val="21"/>
                <w:szCs w:val="21"/>
                <w:lang w:val="en-US" w:eastAsia="en-US" w:bidi="ar-SA"/>
              </w:rPr>
            </w:pPr>
            <w:r>
              <w:rPr>
                <w:rFonts w:hint="eastAsia" w:ascii="宋体" w:hAnsi="宋体" w:eastAsia="宋体" w:cs="Times New Roman"/>
                <w:bCs/>
                <w:kern w:val="2"/>
                <w:sz w:val="21"/>
                <w:szCs w:val="21"/>
                <w:lang w:val="en-US" w:eastAsia="en-US" w:bidi="ar-SA"/>
              </w:rPr>
              <w:t>提供 202</w:t>
            </w:r>
            <w:r>
              <w:rPr>
                <w:rFonts w:hint="eastAsia" w:ascii="宋体" w:hAnsi="宋体" w:eastAsia="宋体" w:cs="Times New Roman"/>
                <w:bCs/>
                <w:kern w:val="2"/>
                <w:sz w:val="21"/>
                <w:szCs w:val="21"/>
                <w:lang w:val="en-US" w:eastAsia="zh-CN" w:bidi="ar-SA"/>
              </w:rPr>
              <w:t>1</w:t>
            </w:r>
            <w:r>
              <w:rPr>
                <w:rFonts w:hint="eastAsia" w:ascii="宋体" w:hAnsi="宋体" w:eastAsia="宋体" w:cs="Times New Roman"/>
                <w:bCs/>
                <w:kern w:val="2"/>
                <w:sz w:val="21"/>
                <w:szCs w:val="21"/>
                <w:lang w:val="en-US" w:eastAsia="en-US" w:bidi="ar-SA"/>
              </w:rPr>
              <w:t xml:space="preserve"> 年 1 月 1 日以来类似项目的业绩（以合同签订日期为准），每份合格业绩合同计</w:t>
            </w:r>
            <w:r>
              <w:rPr>
                <w:rFonts w:hint="eastAsia" w:ascii="宋体" w:hAnsi="宋体" w:cs="Times New Roman"/>
                <w:bCs/>
                <w:kern w:val="2"/>
                <w:sz w:val="21"/>
                <w:szCs w:val="21"/>
                <w:lang w:val="en-US" w:eastAsia="zh-CN" w:bidi="ar-SA"/>
              </w:rPr>
              <w:t>2</w:t>
            </w:r>
            <w:r>
              <w:rPr>
                <w:rFonts w:hint="eastAsia" w:ascii="宋体" w:hAnsi="宋体" w:eastAsia="宋体" w:cs="Times New Roman"/>
                <w:bCs/>
                <w:kern w:val="2"/>
                <w:sz w:val="21"/>
                <w:szCs w:val="21"/>
                <w:lang w:val="en-US" w:eastAsia="en-US" w:bidi="ar-SA"/>
              </w:rPr>
              <w:t xml:space="preserve">分， 满分 </w:t>
            </w:r>
            <w:r>
              <w:rPr>
                <w:rFonts w:hint="eastAsia" w:ascii="宋体" w:hAnsi="宋体" w:cs="Times New Roman"/>
                <w:bCs/>
                <w:kern w:val="2"/>
                <w:sz w:val="21"/>
                <w:szCs w:val="21"/>
                <w:lang w:val="en-US" w:eastAsia="zh-CN" w:bidi="ar-SA"/>
              </w:rPr>
              <w:t>4</w:t>
            </w:r>
            <w:r>
              <w:rPr>
                <w:rFonts w:hint="eastAsia" w:ascii="宋体" w:hAnsi="宋体" w:eastAsia="宋体" w:cs="Times New Roman"/>
                <w:bCs/>
                <w:kern w:val="2"/>
                <w:sz w:val="21"/>
                <w:szCs w:val="21"/>
                <w:lang w:val="en-US" w:eastAsia="en-US" w:bidi="ar-SA"/>
              </w:rPr>
              <w:t>分。</w:t>
            </w:r>
          </w:p>
          <w:p w14:paraId="3287EDF7">
            <w:pPr>
              <w:kinsoku w:val="0"/>
              <w:autoSpaceDE w:val="0"/>
              <w:autoSpaceDN w:val="0"/>
              <w:adjustRightInd w:val="0"/>
              <w:snapToGrid w:val="0"/>
              <w:spacing w:before="37" w:line="240" w:lineRule="auto"/>
              <w:ind w:left="120" w:leftChars="0" w:right="106" w:rightChars="0" w:firstLine="2" w:firstLineChars="0"/>
              <w:jc w:val="both"/>
              <w:textAlignment w:val="baseline"/>
              <w:rPr>
                <w:rFonts w:hint="eastAsia" w:ascii="Times New Roman" w:hAnsi="宋体" w:eastAsia="宋体" w:cs="宋体"/>
                <w:kern w:val="0"/>
                <w:sz w:val="20"/>
                <w:szCs w:val="24"/>
                <w:lang w:val="en-US" w:eastAsia="zh-CN" w:bidi="ar-SA"/>
              </w:rPr>
            </w:pPr>
            <w:r>
              <w:rPr>
                <w:rFonts w:hint="eastAsia" w:ascii="宋体" w:hAnsi="宋体" w:eastAsia="宋体" w:cs="Times New Roman"/>
                <w:b/>
                <w:bCs w:val="0"/>
                <w:kern w:val="2"/>
                <w:sz w:val="21"/>
                <w:szCs w:val="21"/>
                <w:lang w:val="en-US" w:eastAsia="en-US" w:bidi="ar-SA"/>
              </w:rPr>
              <w:t>备注：注：以合同原件或中标通知书为准，复印件不计分；原件同资质原件一同分装，复印件装于正、副本中。</w:t>
            </w:r>
          </w:p>
        </w:tc>
      </w:tr>
      <w:tr w14:paraId="1285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54B3720C">
            <w:pPr>
              <w:pStyle w:val="12"/>
              <w:spacing w:line="240" w:lineRule="auto"/>
              <w:ind w:left="0" w:leftChars="0" w:firstLine="0" w:firstLineChars="0"/>
              <w:jc w:val="center"/>
              <w:rPr>
                <w:rFonts w:hint="eastAsia" w:cs="Times New Roman"/>
                <w:bCs/>
                <w:szCs w:val="21"/>
                <w:lang w:val="en-US" w:eastAsia="zh-CN"/>
              </w:rPr>
            </w:pPr>
          </w:p>
          <w:p w14:paraId="415A2993">
            <w:pPr>
              <w:pStyle w:val="12"/>
              <w:spacing w:line="240" w:lineRule="auto"/>
              <w:ind w:left="0" w:leftChars="0" w:firstLine="0" w:firstLineChars="0"/>
              <w:jc w:val="center"/>
              <w:rPr>
                <w:rFonts w:hint="eastAsia" w:cs="Times New Roman"/>
                <w:bCs/>
                <w:szCs w:val="21"/>
                <w:lang w:val="en-US" w:eastAsia="zh-CN"/>
              </w:rPr>
            </w:pPr>
          </w:p>
          <w:p w14:paraId="7DBED0F9">
            <w:pPr>
              <w:pStyle w:val="12"/>
              <w:spacing w:line="240" w:lineRule="auto"/>
              <w:ind w:left="0" w:leftChars="0" w:firstLine="0" w:firstLineChars="0"/>
              <w:jc w:val="center"/>
              <w:rPr>
                <w:rFonts w:hint="eastAsia" w:cs="Times New Roman"/>
                <w:bCs/>
                <w:szCs w:val="21"/>
                <w:lang w:val="en-US" w:eastAsia="zh-CN"/>
              </w:rPr>
            </w:pPr>
          </w:p>
          <w:p w14:paraId="6567AF3C">
            <w:pPr>
              <w:pStyle w:val="12"/>
              <w:spacing w:line="240" w:lineRule="auto"/>
              <w:ind w:left="0" w:leftChars="0" w:firstLine="0" w:firstLineChars="0"/>
              <w:jc w:val="center"/>
              <w:rPr>
                <w:rFonts w:hint="eastAsia" w:cs="Times New Roman"/>
                <w:bCs/>
                <w:szCs w:val="21"/>
                <w:lang w:val="en-US" w:eastAsia="zh-CN"/>
              </w:rPr>
            </w:pPr>
          </w:p>
          <w:p w14:paraId="568B3274">
            <w:pPr>
              <w:pStyle w:val="12"/>
              <w:spacing w:line="240" w:lineRule="auto"/>
              <w:ind w:left="0" w:leftChars="0" w:firstLine="0" w:firstLineChars="0"/>
              <w:jc w:val="center"/>
              <w:rPr>
                <w:rFonts w:hint="default" w:ascii="宋体" w:hAnsi="宋体" w:eastAsia="宋体" w:cs="宋体"/>
                <w:b w:val="0"/>
                <w:bCs w:val="0"/>
                <w:color w:val="auto"/>
                <w:sz w:val="21"/>
                <w:szCs w:val="21"/>
                <w:lang w:val="en-US" w:eastAsia="zh-CN"/>
              </w:rPr>
            </w:pPr>
            <w:r>
              <w:rPr>
                <w:rFonts w:hint="eastAsia" w:cs="Times New Roman"/>
                <w:bCs/>
                <w:szCs w:val="21"/>
                <w:lang w:val="en-US" w:eastAsia="zh-CN"/>
              </w:rPr>
              <w:t>10</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273B48F8">
            <w:pPr>
              <w:pStyle w:val="12"/>
              <w:spacing w:line="240" w:lineRule="auto"/>
              <w:jc w:val="center"/>
              <w:rPr>
                <w:rFonts w:hint="eastAsia" w:ascii="宋体" w:hAnsi="宋体" w:eastAsia="宋体" w:cs="Times New Roman"/>
                <w:bCs/>
                <w:szCs w:val="21"/>
                <w:lang w:val="en-US" w:eastAsia="zh-CN"/>
              </w:rPr>
            </w:pPr>
          </w:p>
          <w:p w14:paraId="0736BCAD">
            <w:pPr>
              <w:pStyle w:val="12"/>
              <w:spacing w:line="240" w:lineRule="auto"/>
              <w:jc w:val="center"/>
              <w:rPr>
                <w:rFonts w:hint="eastAsia" w:ascii="宋体" w:hAnsi="宋体" w:eastAsia="宋体" w:cs="Times New Roman"/>
                <w:bCs/>
                <w:szCs w:val="21"/>
                <w:lang w:val="en-US" w:eastAsia="zh-CN"/>
              </w:rPr>
            </w:pPr>
          </w:p>
          <w:p w14:paraId="75CBC624">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2E214086">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4BB3DC1B">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Times New Roman"/>
                <w:bCs/>
                <w:szCs w:val="21"/>
                <w:lang w:val="en-US" w:eastAsia="zh-CN"/>
              </w:rPr>
              <w:t>培训方案</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6994AC0B">
            <w:pPr>
              <w:pStyle w:val="12"/>
              <w:spacing w:line="240" w:lineRule="auto"/>
              <w:jc w:val="center"/>
              <w:rPr>
                <w:rFonts w:hint="eastAsia" w:ascii="宋体" w:hAnsi="宋体" w:eastAsia="宋体" w:cs="Times New Roman"/>
                <w:bCs/>
                <w:szCs w:val="21"/>
                <w:lang w:val="en-US" w:eastAsia="zh-CN"/>
              </w:rPr>
            </w:pPr>
          </w:p>
          <w:p w14:paraId="6567BC45">
            <w:pPr>
              <w:pStyle w:val="12"/>
              <w:spacing w:line="240" w:lineRule="auto"/>
              <w:jc w:val="center"/>
              <w:rPr>
                <w:rFonts w:hint="eastAsia" w:ascii="宋体" w:hAnsi="宋体" w:eastAsia="宋体" w:cs="Times New Roman"/>
                <w:bCs/>
                <w:szCs w:val="21"/>
                <w:lang w:val="en-US" w:eastAsia="zh-CN"/>
              </w:rPr>
            </w:pPr>
          </w:p>
          <w:p w14:paraId="481246A1">
            <w:pPr>
              <w:pStyle w:val="12"/>
              <w:spacing w:line="240" w:lineRule="auto"/>
              <w:jc w:val="center"/>
              <w:rPr>
                <w:rFonts w:hint="eastAsia" w:ascii="宋体" w:hAnsi="宋体" w:eastAsia="宋体" w:cs="Times New Roman"/>
                <w:bCs/>
                <w:szCs w:val="21"/>
                <w:lang w:val="en-US" w:eastAsia="zh-CN"/>
              </w:rPr>
            </w:pPr>
          </w:p>
          <w:p w14:paraId="23CC0877">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0780ADA6">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cs="Times New Roman"/>
                <w:bCs/>
                <w:szCs w:val="21"/>
                <w:lang w:val="en-US" w:eastAsia="zh-CN"/>
              </w:rPr>
              <w:t>4</w:t>
            </w:r>
            <w:r>
              <w:rPr>
                <w:rFonts w:hint="eastAsia" w:ascii="宋体" w:hAnsi="宋体" w:eastAsia="宋体" w:cs="Times New Roman"/>
                <w:bCs/>
                <w:szCs w:val="21"/>
                <w:lang w:val="en-US" w:eastAsia="zh-CN"/>
              </w:rPr>
              <w:t>分</w:t>
            </w:r>
          </w:p>
        </w:tc>
        <w:tc>
          <w:tcPr>
            <w:tcW w:w="6951" w:type="dxa"/>
            <w:tcBorders>
              <w:top w:val="single" w:color="auto" w:sz="4" w:space="0"/>
              <w:left w:val="single" w:color="auto" w:sz="4" w:space="0"/>
              <w:bottom w:val="single" w:color="auto" w:sz="4" w:space="0"/>
              <w:right w:val="single" w:color="auto" w:sz="4" w:space="0"/>
            </w:tcBorders>
            <w:noWrap w:val="0"/>
            <w:vAlign w:val="top"/>
          </w:tcPr>
          <w:p w14:paraId="3F094486">
            <w:pPr>
              <w:pStyle w:val="12"/>
              <w:spacing w:line="240" w:lineRule="auto"/>
              <w:ind w:left="0" w:leftChars="0" w:firstLine="0" w:firstLineChars="0"/>
              <w:rPr>
                <w:rFonts w:hint="eastAsia" w:ascii="宋体" w:hAnsi="宋体" w:eastAsia="宋体" w:cs="Times New Roman"/>
                <w:b/>
                <w:bCs w:val="0"/>
                <w:szCs w:val="21"/>
                <w:lang w:val="en-US" w:eastAsia="zh-CN"/>
              </w:rPr>
            </w:pPr>
            <w:r>
              <w:rPr>
                <w:rFonts w:hint="eastAsia" w:ascii="宋体" w:hAnsi="宋体" w:eastAsia="宋体" w:cs="Times New Roman"/>
                <w:b/>
                <w:bCs w:val="0"/>
                <w:szCs w:val="21"/>
                <w:lang w:val="en-US" w:eastAsia="zh-CN"/>
              </w:rPr>
              <w:t>一、评审内容</w:t>
            </w:r>
          </w:p>
          <w:p w14:paraId="7CFD7B2D">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针对本项目提供培训方案，为采购人培训操作维护人员，以保障使用过程中能熟练操作、维护和正常使用，培训方案内容包含①培训内容②培训方式③培训计划安排等内容，满分</w:t>
            </w:r>
            <w:r>
              <w:rPr>
                <w:rFonts w:hint="eastAsia" w:cs="Times New Roman"/>
                <w:bCs/>
                <w:szCs w:val="21"/>
                <w:lang w:val="en-US" w:eastAsia="zh-CN"/>
              </w:rPr>
              <w:t>4</w:t>
            </w:r>
            <w:r>
              <w:rPr>
                <w:rFonts w:hint="eastAsia" w:ascii="宋体" w:hAnsi="宋体" w:eastAsia="宋体" w:cs="Times New Roman"/>
                <w:bCs/>
                <w:szCs w:val="21"/>
                <w:lang w:val="en-US" w:eastAsia="zh-CN"/>
              </w:rPr>
              <w:t xml:space="preserve"> 分。</w:t>
            </w:r>
          </w:p>
          <w:p w14:paraId="1E6CAF4C">
            <w:pPr>
              <w:pStyle w:val="12"/>
              <w:spacing w:line="240" w:lineRule="auto"/>
              <w:ind w:left="0" w:leftChars="0" w:firstLine="0" w:firstLineChars="0"/>
              <w:rPr>
                <w:rFonts w:hint="eastAsia" w:ascii="宋体" w:hAnsi="宋体" w:eastAsia="宋体" w:cs="Times New Roman"/>
                <w:b/>
                <w:bCs w:val="0"/>
                <w:szCs w:val="21"/>
                <w:lang w:val="en-US" w:eastAsia="zh-CN"/>
              </w:rPr>
            </w:pPr>
            <w:r>
              <w:rPr>
                <w:rFonts w:hint="eastAsia" w:ascii="宋体" w:hAnsi="宋体" w:eastAsia="宋体" w:cs="Times New Roman"/>
                <w:b/>
                <w:bCs w:val="0"/>
                <w:szCs w:val="21"/>
                <w:lang w:val="en-US" w:eastAsia="zh-CN"/>
              </w:rPr>
              <w:t>二、评审标准</w:t>
            </w:r>
          </w:p>
          <w:p w14:paraId="6EE3AB0A">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1、完整性：切合本项目实际情况，方案内容齐全，对</w:t>
            </w:r>
            <w:r>
              <w:rPr>
                <w:rFonts w:hint="eastAsia" w:cs="Times New Roman"/>
                <w:bCs/>
                <w:szCs w:val="21"/>
                <w:lang w:val="en-US" w:eastAsia="zh-CN"/>
              </w:rPr>
              <w:t>磋商</w:t>
            </w:r>
            <w:r>
              <w:rPr>
                <w:rFonts w:hint="eastAsia" w:ascii="宋体" w:hAnsi="宋体" w:eastAsia="宋体" w:cs="Times New Roman"/>
                <w:bCs/>
                <w:szCs w:val="21"/>
                <w:lang w:val="en-US" w:eastAsia="zh-CN"/>
              </w:rPr>
              <w:t>文件中各项要求有详细描述及其他内容的补充；</w:t>
            </w:r>
          </w:p>
          <w:p w14:paraId="5B4EDE66">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2、合理性：方案内容符合项目实际特点，合理、恰当；</w:t>
            </w:r>
          </w:p>
          <w:p w14:paraId="6D5AB948">
            <w:pPr>
              <w:pStyle w:val="12"/>
              <w:spacing w:line="240" w:lineRule="auto"/>
              <w:ind w:left="0" w:leftChars="0" w:firstLine="0" w:firstLineChars="0"/>
              <w:rPr>
                <w:rFonts w:hint="eastAsia" w:ascii="Times New Roman" w:hAnsi="宋体" w:eastAsia="宋体" w:cs="宋体"/>
                <w:kern w:val="0"/>
                <w:sz w:val="20"/>
                <w:szCs w:val="24"/>
                <w:lang w:val="en-US" w:eastAsia="zh-CN" w:bidi="ar-SA"/>
              </w:rPr>
            </w:pPr>
            <w:r>
              <w:rPr>
                <w:rFonts w:hint="eastAsia" w:ascii="宋体" w:hAnsi="宋体" w:eastAsia="宋体" w:cs="Times New Roman"/>
                <w:b/>
                <w:bCs w:val="0"/>
                <w:szCs w:val="21"/>
                <w:lang w:val="en-US" w:eastAsia="zh-CN"/>
              </w:rPr>
              <w:t xml:space="preserve">上述 3 项评审内容均满足 </w:t>
            </w:r>
            <w:r>
              <w:rPr>
                <w:rFonts w:hint="eastAsia" w:cs="Times New Roman"/>
                <w:b/>
                <w:bCs w:val="0"/>
                <w:szCs w:val="21"/>
                <w:lang w:val="en-US" w:eastAsia="zh-CN"/>
              </w:rPr>
              <w:t>2</w:t>
            </w:r>
            <w:r>
              <w:rPr>
                <w:rFonts w:hint="eastAsia" w:ascii="宋体" w:hAnsi="宋体" w:eastAsia="宋体" w:cs="Times New Roman"/>
                <w:b/>
                <w:bCs w:val="0"/>
                <w:szCs w:val="21"/>
                <w:lang w:val="en-US" w:eastAsia="zh-CN"/>
              </w:rPr>
              <w:t xml:space="preserve">项评审标准得 </w:t>
            </w:r>
            <w:r>
              <w:rPr>
                <w:rFonts w:hint="eastAsia" w:cs="Times New Roman"/>
                <w:b/>
                <w:bCs w:val="0"/>
                <w:szCs w:val="21"/>
                <w:lang w:val="en-US" w:eastAsia="zh-CN"/>
              </w:rPr>
              <w:t>4</w:t>
            </w:r>
            <w:r>
              <w:rPr>
                <w:rFonts w:hint="eastAsia" w:ascii="宋体" w:hAnsi="宋体" w:eastAsia="宋体" w:cs="Times New Roman"/>
                <w:b/>
                <w:bCs w:val="0"/>
                <w:szCs w:val="21"/>
                <w:lang w:val="en-US" w:eastAsia="zh-CN"/>
              </w:rPr>
              <w:t xml:space="preserve">分；满足 </w:t>
            </w:r>
            <w:r>
              <w:rPr>
                <w:rFonts w:hint="eastAsia" w:cs="Times New Roman"/>
                <w:b/>
                <w:bCs w:val="0"/>
                <w:szCs w:val="21"/>
                <w:lang w:val="en-US" w:eastAsia="zh-CN"/>
              </w:rPr>
              <w:t>1</w:t>
            </w:r>
            <w:r>
              <w:rPr>
                <w:rFonts w:hint="eastAsia" w:ascii="宋体" w:hAnsi="宋体" w:eastAsia="宋体" w:cs="Times New Roman"/>
                <w:b/>
                <w:bCs w:val="0"/>
                <w:szCs w:val="21"/>
                <w:lang w:val="en-US" w:eastAsia="zh-CN"/>
              </w:rPr>
              <w:t xml:space="preserve">项评审标准得 </w:t>
            </w:r>
            <w:r>
              <w:rPr>
                <w:rFonts w:hint="eastAsia" w:cs="Times New Roman"/>
                <w:b/>
                <w:bCs w:val="0"/>
                <w:szCs w:val="21"/>
                <w:lang w:val="en-US" w:eastAsia="zh-CN"/>
              </w:rPr>
              <w:t>2</w:t>
            </w:r>
            <w:r>
              <w:rPr>
                <w:rFonts w:hint="eastAsia" w:ascii="宋体" w:hAnsi="宋体" w:eastAsia="宋体" w:cs="Times New Roman"/>
                <w:b/>
                <w:bCs w:val="0"/>
                <w:szCs w:val="21"/>
                <w:lang w:val="en-US" w:eastAsia="zh-CN"/>
              </w:rPr>
              <w:t>分；3 项评审内容缺项不得分。</w:t>
            </w:r>
          </w:p>
        </w:tc>
      </w:tr>
      <w:tr w14:paraId="2031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4EAE5AC6">
            <w:pPr>
              <w:pStyle w:val="12"/>
              <w:spacing w:line="240" w:lineRule="auto"/>
              <w:ind w:left="0" w:leftChars="0" w:firstLine="0" w:firstLineChars="0"/>
              <w:jc w:val="center"/>
              <w:rPr>
                <w:rFonts w:hint="eastAsia" w:cs="Times New Roman"/>
                <w:bCs/>
                <w:szCs w:val="21"/>
                <w:lang w:val="en-US" w:eastAsia="zh-CN"/>
              </w:rPr>
            </w:pPr>
          </w:p>
          <w:p w14:paraId="28D20F95">
            <w:pPr>
              <w:pStyle w:val="12"/>
              <w:spacing w:line="240" w:lineRule="auto"/>
              <w:ind w:left="0" w:leftChars="0" w:firstLine="0" w:firstLineChars="0"/>
              <w:jc w:val="center"/>
              <w:rPr>
                <w:rFonts w:hint="default" w:ascii="宋体" w:hAnsi="宋体" w:eastAsia="宋体" w:cs="宋体"/>
                <w:b w:val="0"/>
                <w:bCs w:val="0"/>
                <w:color w:val="auto"/>
                <w:sz w:val="21"/>
                <w:szCs w:val="21"/>
                <w:lang w:val="en-US" w:eastAsia="zh-CN"/>
              </w:rPr>
            </w:pPr>
            <w:r>
              <w:rPr>
                <w:rFonts w:hint="eastAsia" w:cs="Times New Roman"/>
                <w:bCs/>
                <w:szCs w:val="21"/>
                <w:lang w:val="en-US" w:eastAsia="zh-CN"/>
              </w:rPr>
              <w:t>11</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1AFA00FB">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3EDD4D02">
            <w:pPr>
              <w:pStyle w:val="12"/>
              <w:spacing w:line="240" w:lineRule="auto"/>
              <w:ind w:left="0" w:leftChars="0" w:firstLine="0" w:firstLineChars="0"/>
              <w:jc w:val="center"/>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节能环保</w:t>
            </w:r>
          </w:p>
          <w:p w14:paraId="6ED69B24">
            <w:pPr>
              <w:pStyle w:val="12"/>
              <w:spacing w:line="240" w:lineRule="auto"/>
              <w:ind w:firstLine="480" w:firstLineChars="0"/>
              <w:jc w:val="center"/>
              <w:rPr>
                <w:rFonts w:hint="eastAsia" w:ascii="宋体" w:hAnsi="宋体" w:eastAsia="宋体" w:cs="宋体"/>
                <w:b w:val="0"/>
                <w:bCs w:val="0"/>
                <w:color w:val="auto"/>
                <w:sz w:val="21"/>
                <w:szCs w:val="21"/>
                <w:lang w:val="en-US" w:eastAsia="zh-CN"/>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010FD4B">
            <w:pPr>
              <w:pStyle w:val="12"/>
              <w:spacing w:line="240" w:lineRule="auto"/>
              <w:ind w:left="0" w:leftChars="0" w:firstLine="0" w:firstLineChars="0"/>
              <w:jc w:val="center"/>
              <w:rPr>
                <w:rFonts w:hint="eastAsia" w:ascii="宋体" w:hAnsi="宋体" w:eastAsia="宋体" w:cs="Times New Roman"/>
                <w:bCs/>
                <w:szCs w:val="21"/>
                <w:lang w:val="en-US" w:eastAsia="zh-CN"/>
              </w:rPr>
            </w:pPr>
          </w:p>
          <w:p w14:paraId="6ED36068">
            <w:pPr>
              <w:pStyle w:val="12"/>
              <w:spacing w:line="240" w:lineRule="auto"/>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Times New Roman"/>
                <w:bCs/>
                <w:szCs w:val="21"/>
                <w:lang w:val="en-US" w:eastAsia="zh-CN"/>
              </w:rPr>
              <w:t>2分</w:t>
            </w:r>
          </w:p>
        </w:tc>
        <w:tc>
          <w:tcPr>
            <w:tcW w:w="6951" w:type="dxa"/>
            <w:tcBorders>
              <w:top w:val="single" w:color="auto" w:sz="4" w:space="0"/>
              <w:left w:val="single" w:color="auto" w:sz="4" w:space="0"/>
              <w:bottom w:val="single" w:color="auto" w:sz="4" w:space="0"/>
              <w:right w:val="single" w:color="auto" w:sz="4" w:space="0"/>
            </w:tcBorders>
            <w:noWrap w:val="0"/>
            <w:vAlign w:val="center"/>
          </w:tcPr>
          <w:p w14:paraId="06CAC552">
            <w:pPr>
              <w:pStyle w:val="12"/>
              <w:spacing w:line="240" w:lineRule="auto"/>
              <w:ind w:left="0" w:leftChars="0"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投标产品中每有一项为节能产品经国家认证的得0.5分，每有一项为环境标志产品经国家认证的得0.5分</w:t>
            </w:r>
          </w:p>
          <w:p w14:paraId="21960C21">
            <w:pPr>
              <w:pStyle w:val="12"/>
              <w:spacing w:line="240" w:lineRule="auto"/>
              <w:ind w:left="0" w:leftChars="0" w:firstLine="0" w:firstLineChars="0"/>
              <w:rPr>
                <w:rFonts w:hint="eastAsia" w:ascii="Times New Roman" w:hAnsi="宋体" w:eastAsia="宋体" w:cs="宋体"/>
                <w:kern w:val="0"/>
                <w:sz w:val="20"/>
                <w:szCs w:val="24"/>
                <w:lang w:val="en-US" w:eastAsia="zh-CN" w:bidi="ar-SA"/>
              </w:rPr>
            </w:pPr>
            <w:r>
              <w:rPr>
                <w:rFonts w:hint="eastAsia" w:ascii="宋体" w:hAnsi="宋体" w:eastAsia="宋体" w:cs="Times New Roman"/>
                <w:b/>
                <w:bCs w:val="0"/>
                <w:szCs w:val="21"/>
                <w:lang w:val="en-US" w:eastAsia="zh-CN"/>
              </w:rPr>
              <w:t>评审依据：以经国家确定的认证机构出具的、处于有效期内的节能产品、环境标志产品认证证书为准。</w:t>
            </w:r>
          </w:p>
        </w:tc>
      </w:tr>
      <w:tr w14:paraId="5A65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8" w:type="dxa"/>
            <w:gridSpan w:val="4"/>
            <w:tcBorders>
              <w:top w:val="single" w:color="auto" w:sz="4" w:space="0"/>
              <w:left w:val="single" w:color="auto" w:sz="4" w:space="0"/>
              <w:bottom w:val="single" w:color="auto" w:sz="4" w:space="0"/>
              <w:right w:val="single" w:color="auto" w:sz="4" w:space="0"/>
            </w:tcBorders>
            <w:noWrap w:val="0"/>
            <w:vAlign w:val="center"/>
          </w:tcPr>
          <w:p w14:paraId="50920A79">
            <w:pPr>
              <w:spacing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1、汇总上述各项得分，按由高至低的顺序确定</w:t>
            </w:r>
            <w:r>
              <w:rPr>
                <w:rFonts w:hint="eastAsia" w:ascii="宋体" w:hAnsi="宋体" w:eastAsia="宋体" w:cs="宋体"/>
                <w:b w:val="0"/>
                <w:bCs w:val="0"/>
                <w:color w:val="auto"/>
                <w:sz w:val="21"/>
                <w:szCs w:val="21"/>
                <w:lang w:eastAsia="zh-CN"/>
              </w:rPr>
              <w:t>成交</w:t>
            </w:r>
            <w:r>
              <w:rPr>
                <w:rFonts w:hint="eastAsia" w:ascii="宋体" w:hAnsi="宋体" w:eastAsia="宋体" w:cs="宋体"/>
                <w:b w:val="0"/>
                <w:bCs w:val="0"/>
                <w:color w:val="auto"/>
                <w:sz w:val="21"/>
                <w:szCs w:val="21"/>
              </w:rPr>
              <w:t>候选人。2、技术标缺项的，此项得零分并不得成为</w:t>
            </w:r>
            <w:r>
              <w:rPr>
                <w:rFonts w:hint="eastAsia" w:ascii="宋体" w:hAnsi="宋体" w:eastAsia="宋体" w:cs="宋体"/>
                <w:b w:val="0"/>
                <w:bCs w:val="0"/>
                <w:color w:val="auto"/>
                <w:sz w:val="21"/>
                <w:szCs w:val="21"/>
                <w:lang w:eastAsia="zh-CN"/>
              </w:rPr>
              <w:t>成交</w:t>
            </w:r>
            <w:r>
              <w:rPr>
                <w:rFonts w:hint="eastAsia" w:ascii="宋体" w:hAnsi="宋体" w:eastAsia="宋体" w:cs="宋体"/>
                <w:b w:val="0"/>
                <w:bCs w:val="0"/>
                <w:color w:val="auto"/>
                <w:sz w:val="21"/>
                <w:szCs w:val="21"/>
              </w:rPr>
              <w:t>候选人。3、商务标计算采用插入法，数据汇总时保留小数点后两位，第三位四舍五入。4、当递交</w:t>
            </w:r>
            <w:r>
              <w:rPr>
                <w:rFonts w:hint="eastAsia" w:ascii="宋体" w:hAnsi="宋体" w:cs="宋体"/>
                <w:b w:val="0"/>
                <w:bCs w:val="0"/>
                <w:color w:val="auto"/>
                <w:sz w:val="21"/>
                <w:szCs w:val="21"/>
                <w:lang w:eastAsia="zh-CN"/>
              </w:rPr>
              <w:t>响应</w:t>
            </w:r>
            <w:r>
              <w:rPr>
                <w:rFonts w:hint="eastAsia" w:ascii="宋体" w:hAnsi="宋体" w:eastAsia="宋体" w:cs="宋体"/>
                <w:b w:val="0"/>
                <w:bCs w:val="0"/>
                <w:color w:val="auto"/>
                <w:sz w:val="21"/>
                <w:szCs w:val="21"/>
              </w:rPr>
              <w:t>文件的</w:t>
            </w:r>
            <w:r>
              <w:rPr>
                <w:rFonts w:hint="eastAsia" w:ascii="宋体" w:hAnsi="宋体" w:cs="宋体"/>
                <w:b w:val="0"/>
                <w:bCs w:val="0"/>
                <w:color w:val="auto"/>
                <w:sz w:val="21"/>
                <w:szCs w:val="21"/>
                <w:lang w:eastAsia="zh-CN"/>
              </w:rPr>
              <w:t>供应商</w:t>
            </w:r>
            <w:r>
              <w:rPr>
                <w:rFonts w:hint="eastAsia" w:ascii="宋体" w:hAnsi="宋体" w:eastAsia="宋体" w:cs="宋体"/>
                <w:b w:val="0"/>
                <w:bCs w:val="0"/>
                <w:color w:val="auto"/>
                <w:sz w:val="21"/>
                <w:szCs w:val="21"/>
              </w:rPr>
              <w:t>少于三个或经评审委员会评审合格的</w:t>
            </w:r>
            <w:r>
              <w:rPr>
                <w:rFonts w:hint="eastAsia" w:ascii="宋体" w:hAnsi="宋体" w:cs="宋体"/>
                <w:b w:val="0"/>
                <w:bCs w:val="0"/>
                <w:color w:val="auto"/>
                <w:sz w:val="21"/>
                <w:szCs w:val="21"/>
                <w:lang w:eastAsia="zh-CN"/>
              </w:rPr>
              <w:t>供应商</w:t>
            </w:r>
            <w:r>
              <w:rPr>
                <w:rFonts w:hint="eastAsia" w:ascii="宋体" w:hAnsi="宋体" w:eastAsia="宋体" w:cs="宋体"/>
                <w:b w:val="0"/>
                <w:bCs w:val="0"/>
                <w:color w:val="auto"/>
                <w:sz w:val="21"/>
                <w:szCs w:val="21"/>
              </w:rPr>
              <w:t>少于三个且明显缺乏竞争时，招标人将依法重新组织招标。5、评标委员会成员应写出评标报告，并在评标原始记录上签名。6、</w:t>
            </w:r>
            <w:r>
              <w:rPr>
                <w:rFonts w:hint="eastAsia" w:ascii="宋体" w:hAnsi="宋体" w:cs="宋体"/>
                <w:b w:val="0"/>
                <w:bCs w:val="0"/>
                <w:color w:val="auto"/>
                <w:sz w:val="21"/>
                <w:szCs w:val="21"/>
                <w:lang w:eastAsia="zh-CN"/>
              </w:rPr>
              <w:t>响应</w:t>
            </w:r>
            <w:r>
              <w:rPr>
                <w:rFonts w:hint="eastAsia" w:ascii="宋体" w:hAnsi="宋体" w:eastAsia="宋体" w:cs="宋体"/>
                <w:b w:val="0"/>
                <w:bCs w:val="0"/>
                <w:color w:val="auto"/>
                <w:sz w:val="21"/>
                <w:szCs w:val="21"/>
              </w:rPr>
              <w:t>文件的其它否决条件按相关法律、法规和规定执行。7、未尽事宜按有关规定执行。本文件最终解释权为招标组织机构。</w:t>
            </w:r>
          </w:p>
        </w:tc>
      </w:tr>
    </w:tbl>
    <w:p w14:paraId="52DAA8E8">
      <w:pPr>
        <w:pageBreakBefore w:val="0"/>
        <w:widowControl w:val="0"/>
        <w:numPr>
          <w:ilvl w:val="0"/>
          <w:numId w:val="0"/>
        </w:numPr>
        <w:kinsoku/>
        <w:overflowPunct/>
        <w:topLinePunct w:val="0"/>
        <w:autoSpaceDE/>
        <w:autoSpaceDN/>
        <w:bidi w:val="0"/>
        <w:adjustRightInd/>
        <w:snapToGrid/>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19</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相同品牌评审依据</w:t>
      </w:r>
    </w:p>
    <w:p w14:paraId="49279121">
      <w:pPr>
        <w:pageBreakBefore w:val="0"/>
        <w:widowControl w:val="0"/>
        <w:numPr>
          <w:ilvl w:val="0"/>
          <w:numId w:val="0"/>
        </w:numPr>
        <w:kinsoku/>
        <w:overflowPunct/>
        <w:topLinePunct w:val="0"/>
        <w:autoSpaceDE/>
        <w:autoSpaceDN/>
        <w:bidi w:val="0"/>
        <w:adjustRightInd/>
        <w:snapToGrid/>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采用最低评标价法的采购项目，提供相同核心产品品牌的不同</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参加同一合同项下投标的，以其中通过资格审查、符合性审查且报价最低的参加评审；报价相同的，由采购人或者采购人委托磋商小组按照竞争性磋商文件规定的方式确定一个参加评审的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，竞争性磋商文件未规定的采取随机抽取方式确定，其他投标无效。</w:t>
      </w:r>
    </w:p>
    <w:p w14:paraId="51D0AEC1">
      <w:pPr>
        <w:pageBreakBefore w:val="0"/>
        <w:widowControl w:val="0"/>
        <w:numPr>
          <w:ilvl w:val="0"/>
          <w:numId w:val="0"/>
        </w:numPr>
        <w:kinsoku/>
        <w:overflowPunct/>
        <w:topLinePunct w:val="0"/>
        <w:autoSpaceDE/>
        <w:autoSpaceDN/>
        <w:bidi w:val="0"/>
        <w:adjustRightInd/>
        <w:snapToGrid/>
        <w:spacing w:line="360" w:lineRule="auto"/>
        <w:ind w:firstLine="486" w:firstLineChars="200"/>
        <w:rPr>
          <w:rFonts w:hint="eastAsia" w:ascii="宋体" w:hAnsi="宋体" w:eastAsia="宋体" w:cs="宋体"/>
          <w:color w:val="E54C5E" w:themeColor="accent6"/>
          <w:sz w:val="24"/>
          <w:szCs w:val="24"/>
          <w14:textFill>
            <w14:solidFill>
              <w14:schemeClr w14:val="accent6"/>
            </w14:solidFill>
          </w14:textFill>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使用综合评分法的采购项目，提供相同核心产品品牌且通过资格审查、符合性审查的不同</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参加同一合同项下投标的，按一家</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计算，评审后得分最高的相同核心产品品牌</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获得成交</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推荐资格；评审得分相同的，由采购人或者采购人委托磋商小组按照竞争性磋商文件规定的方式确定一个</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获得成交</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推荐资格，竞争性磋商文件未规定的采取随机抽取方式确定，其他相同核心产品品牌</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不作为成交候选人。</w:t>
      </w:r>
    </w:p>
    <w:p w14:paraId="51BD0CAB">
      <w:pPr>
        <w:pageBreakBefore w:val="0"/>
        <w:widowControl w:val="0"/>
        <w:numPr>
          <w:ilvl w:val="0"/>
          <w:numId w:val="0"/>
        </w:numPr>
        <w:kinsoku/>
        <w:overflowPunct/>
        <w:topLinePunct w:val="0"/>
        <w:autoSpaceDE/>
        <w:autoSpaceDN/>
        <w:bidi w:val="0"/>
        <w:adjustRightInd/>
        <w:snapToGrid/>
        <w:spacing w:line="360" w:lineRule="auto"/>
        <w:rPr>
          <w:rFonts w:hint="eastAsia" w:ascii="宋体" w:hAnsi="宋体" w:eastAsia="宋体" w:cs="宋体"/>
          <w:b/>
          <w:bCs w:val="0"/>
          <w:sz w:val="24"/>
          <w:szCs w:val="24"/>
          <w:lang w:eastAsia="zh-CN"/>
        </w:rPr>
      </w:pPr>
      <w:r>
        <w:rPr>
          <w:rFonts w:hint="eastAsia" w:ascii="宋体" w:hAnsi="宋体" w:eastAsia="宋体" w:cs="宋体"/>
          <w:b/>
          <w:bCs w:val="0"/>
          <w:kern w:val="2"/>
          <w:sz w:val="24"/>
          <w:szCs w:val="24"/>
          <w:lang w:val="en-US" w:eastAsia="zh-CN" w:bidi="ar-SA"/>
        </w:rPr>
        <w:t>（20）</w:t>
      </w:r>
      <w:r>
        <w:rPr>
          <w:rFonts w:hint="eastAsia" w:ascii="宋体" w:hAnsi="宋体" w:eastAsia="宋体" w:cs="宋体"/>
          <w:b/>
          <w:bCs w:val="0"/>
          <w:sz w:val="24"/>
          <w:szCs w:val="24"/>
        </w:rPr>
        <w:t>推荐成交候选</w:t>
      </w:r>
      <w:r>
        <w:rPr>
          <w:rFonts w:hint="eastAsia" w:ascii="宋体" w:hAnsi="宋体" w:cs="宋体"/>
          <w:b/>
          <w:bCs w:val="0"/>
          <w:sz w:val="24"/>
          <w:szCs w:val="24"/>
          <w:lang w:eastAsia="zh-CN"/>
        </w:rPr>
        <w:t>供应商</w:t>
      </w:r>
    </w:p>
    <w:p w14:paraId="1D077CF4">
      <w:pPr>
        <w:pageBreakBefore w:val="0"/>
        <w:widowControl w:val="0"/>
        <w:numPr>
          <w:ilvl w:val="0"/>
          <w:numId w:val="0"/>
        </w:numPr>
        <w:kinsoku/>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bookmarkStart w:id="6" w:name="■Finalists_CH2_A■"/>
      <w:bookmarkEnd w:id="6"/>
      <w:r>
        <w:rPr>
          <w:rFonts w:hint="eastAsia" w:ascii="宋体" w:hAnsi="宋体" w:eastAsia="宋体" w:cs="宋体"/>
          <w:sz w:val="24"/>
          <w:szCs w:val="24"/>
        </w:rPr>
        <w:t>磋商小组根据综合评分情况，按照评审得分（即汇总分）由高到低顺序推荐</w:t>
      </w:r>
      <w:r>
        <w:rPr>
          <w:rFonts w:hint="eastAsia" w:ascii="宋体" w:hAnsi="宋体" w:eastAsia="宋体" w:cs="宋体"/>
          <w:color w:val="auto"/>
          <w:sz w:val="24"/>
          <w:szCs w:val="24"/>
        </w:rPr>
        <w:t>1至</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w:t>
      </w:r>
      <w:r>
        <w:rPr>
          <w:rFonts w:hint="eastAsia" w:ascii="宋体" w:hAnsi="宋体" w:eastAsia="宋体" w:cs="宋体"/>
          <w:sz w:val="24"/>
          <w:szCs w:val="24"/>
        </w:rPr>
        <w:t>成交候选</w:t>
      </w:r>
      <w:r>
        <w:rPr>
          <w:rFonts w:hint="eastAsia" w:ascii="宋体" w:hAnsi="宋体" w:cs="宋体"/>
          <w:sz w:val="24"/>
          <w:szCs w:val="24"/>
          <w:lang w:eastAsia="zh-CN"/>
        </w:rPr>
        <w:t>供应商</w:t>
      </w:r>
      <w:r>
        <w:rPr>
          <w:rFonts w:hint="eastAsia" w:ascii="宋体" w:hAnsi="宋体" w:eastAsia="宋体" w:cs="宋体"/>
          <w:sz w:val="24"/>
          <w:szCs w:val="24"/>
        </w:rPr>
        <w:t>。若出现总分并列时，按价格分得分高者优先；若价格分亦相同，则依次比较后续项别，得分高者优先。</w:t>
      </w:r>
    </w:p>
    <w:p w14:paraId="121FF59C">
      <w:pPr>
        <w:pageBreakBefore w:val="0"/>
        <w:widowControl w:val="0"/>
        <w:kinsoku/>
        <w:overflowPunct/>
        <w:topLinePunct w:val="0"/>
        <w:autoSpaceDE/>
        <w:autoSpaceDN/>
        <w:bidi w:val="0"/>
        <w:adjustRightInd/>
        <w:snapToGrid/>
        <w:spacing w:line="360" w:lineRule="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21</w:t>
      </w:r>
      <w:r>
        <w:rPr>
          <w:rFonts w:hint="eastAsia" w:ascii="宋体" w:hAnsi="宋体" w:eastAsia="宋体" w:cs="宋体"/>
          <w:b/>
          <w:sz w:val="24"/>
          <w:szCs w:val="24"/>
        </w:rPr>
        <w:t>）在评审过程中，出现下列情况之一的，响应文件视为无效：</w:t>
      </w:r>
    </w:p>
    <w:p w14:paraId="7BF59652">
      <w:pPr>
        <w:pageBreakBefore w:val="0"/>
        <w:widowControl w:val="0"/>
        <w:kinsoku/>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未按照磋商文件要求装订、签署、盖章的；</w:t>
      </w:r>
    </w:p>
    <w:p w14:paraId="416B75DD">
      <w:pPr>
        <w:pageBreakBefore w:val="0"/>
        <w:widowControl w:val="0"/>
        <w:kinsoku/>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响应文件的构成不完整或未全面响应磋商文件实质性要求的；</w:t>
      </w:r>
    </w:p>
    <w:p w14:paraId="1E754EFA">
      <w:pPr>
        <w:pageBreakBefore w:val="0"/>
        <w:widowControl w:val="0"/>
        <w:kinsoku/>
        <w:overflowPunct/>
        <w:topLinePunct w:val="0"/>
        <w:autoSpaceDE/>
        <w:autoSpaceDN/>
        <w:bidi w:val="0"/>
        <w:adjustRightInd/>
        <w:snapToGrid/>
        <w:spacing w:line="360" w:lineRule="auto"/>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响应文件中无投</w:t>
      </w:r>
      <w:r>
        <w:rPr>
          <w:rFonts w:hint="eastAsia" w:ascii="宋体" w:hAnsi="宋体" w:eastAsia="宋体" w:cs="宋体"/>
          <w:color w:val="000000"/>
          <w:w w:val="1"/>
          <w:sz w:val="24"/>
          <w:szCs w:val="24"/>
        </w:rPr>
        <w:t xml:space="preserve"> </w:t>
      </w:r>
      <w:r>
        <w:rPr>
          <w:rFonts w:hint="eastAsia" w:ascii="宋体" w:hAnsi="宋体" w:eastAsia="宋体" w:cs="宋体"/>
          <w:color w:val="000000"/>
          <w:sz w:val="24"/>
          <w:szCs w:val="24"/>
        </w:rPr>
        <w:t>标有效期或有效期达不到磋商文件要求的；</w:t>
      </w:r>
    </w:p>
    <w:p w14:paraId="58B30DFF">
      <w:pPr>
        <w:pageBreakBefore w:val="0"/>
        <w:widowControl w:val="0"/>
        <w:kinsoku/>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响应文件封面、响应函、法定代表人委托授权书三处的项目名称、项目编号、标段与所投项目名称、项目编号以及标段不完全一致的；</w:t>
      </w:r>
    </w:p>
    <w:p w14:paraId="2670D404">
      <w:pPr>
        <w:pageBreakBefore w:val="0"/>
        <w:widowControl w:val="0"/>
        <w:kinsoku/>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cs="宋体"/>
          <w:sz w:val="24"/>
          <w:szCs w:val="24"/>
          <w:lang w:eastAsia="zh-CN"/>
        </w:rPr>
        <w:t>供应商</w:t>
      </w:r>
      <w:r>
        <w:rPr>
          <w:rFonts w:hint="eastAsia" w:ascii="宋体" w:hAnsi="宋体" w:eastAsia="宋体" w:cs="宋体"/>
          <w:sz w:val="24"/>
          <w:szCs w:val="24"/>
        </w:rPr>
        <w:t>不具备磋商文件中规定的资格条件的。如果磋商小组认为</w:t>
      </w:r>
      <w:r>
        <w:rPr>
          <w:rFonts w:hint="eastAsia" w:ascii="宋体" w:hAnsi="宋体" w:cs="宋体"/>
          <w:sz w:val="24"/>
          <w:szCs w:val="24"/>
          <w:lang w:eastAsia="zh-CN"/>
        </w:rPr>
        <w:t>供应商</w:t>
      </w:r>
      <w:r>
        <w:rPr>
          <w:rFonts w:hint="eastAsia" w:ascii="宋体" w:hAnsi="宋体" w:eastAsia="宋体" w:cs="宋体"/>
          <w:sz w:val="24"/>
          <w:szCs w:val="24"/>
        </w:rPr>
        <w:t>的资格证明文件复印件存在疑点，可以要求其现场提供原件进行核查，两者出现不同或在规定的时间内未能及时提供原件的，响应文件视为无效；</w:t>
      </w:r>
    </w:p>
    <w:p w14:paraId="45AAB4E3">
      <w:pPr>
        <w:pageBreakBefore w:val="0"/>
        <w:widowControl w:val="0"/>
        <w:kinsoku/>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cs="宋体"/>
          <w:sz w:val="24"/>
          <w:szCs w:val="24"/>
          <w:lang w:val="en-US" w:eastAsia="zh-CN"/>
        </w:rPr>
        <w:t>供应商</w:t>
      </w:r>
      <w:r>
        <w:rPr>
          <w:rFonts w:hint="eastAsia" w:ascii="宋体" w:hAnsi="宋体" w:eastAsia="宋体" w:cs="宋体"/>
          <w:sz w:val="24"/>
          <w:szCs w:val="24"/>
        </w:rPr>
        <w:t>负责人为同一人或者存在直接控股、管理关系的不同</w:t>
      </w:r>
      <w:r>
        <w:rPr>
          <w:rFonts w:hint="eastAsia" w:ascii="宋体" w:hAnsi="宋体" w:cs="宋体"/>
          <w:sz w:val="24"/>
          <w:szCs w:val="24"/>
          <w:lang w:eastAsia="zh-CN"/>
        </w:rPr>
        <w:t>供应商</w:t>
      </w:r>
      <w:r>
        <w:rPr>
          <w:rFonts w:hint="eastAsia" w:ascii="宋体" w:hAnsi="宋体" w:eastAsia="宋体" w:cs="宋体"/>
          <w:sz w:val="24"/>
          <w:szCs w:val="24"/>
        </w:rPr>
        <w:t>，参加同一合同项下的政府采购活动的；</w:t>
      </w:r>
    </w:p>
    <w:p w14:paraId="1A7B69F3">
      <w:pPr>
        <w:pageBreakBefore w:val="0"/>
        <w:widowControl w:val="0"/>
        <w:kinsoku/>
        <w:overflowPunct/>
        <w:topLinePunct w:val="0"/>
        <w:autoSpaceDE/>
        <w:autoSpaceDN/>
        <w:bidi w:val="0"/>
        <w:adjustRightInd/>
        <w:snapToGrid/>
        <w:spacing w:line="360" w:lineRule="auto"/>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评审委员会对竞争性磋商文件资格条件规定有不符合相关法律法规规定者可以否定，整改后重新采购。</w:t>
      </w:r>
    </w:p>
    <w:p w14:paraId="64D05BF5">
      <w:pPr>
        <w:pageBreakBefore w:val="0"/>
        <w:widowControl w:val="0"/>
        <w:kinsoku/>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cs="宋体"/>
          <w:sz w:val="24"/>
          <w:szCs w:val="24"/>
          <w:lang w:eastAsia="zh-CN"/>
        </w:rPr>
        <w:t>政府采购法</w:t>
      </w:r>
      <w:r>
        <w:rPr>
          <w:rFonts w:hint="eastAsia" w:ascii="宋体" w:hAnsi="宋体" w:eastAsia="宋体" w:cs="宋体"/>
          <w:sz w:val="24"/>
          <w:szCs w:val="24"/>
        </w:rPr>
        <w:t>律法规及磋商文件规定的其他情形。</w:t>
      </w:r>
    </w:p>
    <w:p w14:paraId="2048490E">
      <w:pPr>
        <w:pStyle w:val="6"/>
        <w:pageBreakBefore w:val="0"/>
        <w:widowControl w:val="0"/>
        <w:kinsoku/>
        <w:overflowPunct/>
        <w:topLinePunct w:val="0"/>
        <w:autoSpaceDE/>
        <w:autoSpaceDN/>
        <w:bidi w:val="0"/>
        <w:adjustRightInd/>
        <w:snapToGrid/>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成交</w:t>
      </w:r>
    </w:p>
    <w:p w14:paraId="5D97CC7D">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（一）集中采购机构在评审工作结束后，对评审报告进行审核，在2个工作日内，将评审报告送采购人确认。</w:t>
      </w:r>
    </w:p>
    <w:p w14:paraId="0176A350">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bookmarkStart w:id="7" w:name="■Finalists_CH2_C■"/>
      <w:bookmarkEnd w:id="7"/>
      <w:r>
        <w:rPr>
          <w:rFonts w:hint="eastAsia" w:ascii="宋体" w:hAnsi="宋体" w:eastAsia="宋体" w:cs="宋体"/>
          <w:sz w:val="24"/>
          <w:szCs w:val="24"/>
        </w:rPr>
        <w:t>（二）采购人在收到评审报告后5个工作日内，从评审报告提出的成交候选</w:t>
      </w:r>
      <w:r>
        <w:rPr>
          <w:rFonts w:hint="eastAsia" w:ascii="宋体" w:hAnsi="宋体" w:cs="宋体"/>
          <w:sz w:val="24"/>
          <w:szCs w:val="24"/>
          <w:lang w:eastAsia="zh-CN"/>
        </w:rPr>
        <w:t>供应商</w:t>
      </w:r>
      <w:r>
        <w:rPr>
          <w:rFonts w:hint="eastAsia" w:ascii="宋体" w:hAnsi="宋体" w:eastAsia="宋体" w:cs="宋体"/>
          <w:sz w:val="24"/>
          <w:szCs w:val="24"/>
        </w:rPr>
        <w:t>中，按照排序由高到低的原则确定成交</w:t>
      </w:r>
      <w:r>
        <w:rPr>
          <w:rFonts w:hint="eastAsia" w:ascii="宋体" w:hAnsi="宋体" w:cs="宋体"/>
          <w:sz w:val="24"/>
          <w:szCs w:val="24"/>
          <w:lang w:eastAsia="zh-CN"/>
        </w:rPr>
        <w:t>供应商</w:t>
      </w:r>
      <w:r>
        <w:rPr>
          <w:rFonts w:hint="eastAsia" w:ascii="宋体" w:hAnsi="宋体" w:eastAsia="宋体" w:cs="宋体"/>
          <w:sz w:val="24"/>
          <w:szCs w:val="24"/>
        </w:rPr>
        <w:t>，也可以书面授权磋商小组直接确定成交</w:t>
      </w:r>
      <w:r>
        <w:rPr>
          <w:rFonts w:hint="eastAsia" w:ascii="宋体" w:hAnsi="宋体" w:cs="宋体"/>
          <w:sz w:val="24"/>
          <w:szCs w:val="24"/>
          <w:lang w:eastAsia="zh-CN"/>
        </w:rPr>
        <w:t>供应商</w:t>
      </w:r>
      <w:r>
        <w:rPr>
          <w:rFonts w:hint="eastAsia" w:ascii="宋体" w:hAnsi="宋体" w:eastAsia="宋体" w:cs="宋体"/>
          <w:sz w:val="24"/>
          <w:szCs w:val="24"/>
        </w:rPr>
        <w:t>。采购人逾期未确定成交</w:t>
      </w:r>
      <w:r>
        <w:rPr>
          <w:rFonts w:hint="eastAsia" w:ascii="宋体" w:hAnsi="宋体" w:cs="宋体"/>
          <w:sz w:val="24"/>
          <w:szCs w:val="24"/>
          <w:lang w:eastAsia="zh-CN"/>
        </w:rPr>
        <w:t>供应商</w:t>
      </w:r>
      <w:r>
        <w:rPr>
          <w:rFonts w:hint="eastAsia" w:ascii="宋体" w:hAnsi="宋体" w:eastAsia="宋体" w:cs="宋体"/>
          <w:sz w:val="24"/>
          <w:szCs w:val="24"/>
        </w:rPr>
        <w:t>且不提出异议的，视同按评审报告推荐的</w:t>
      </w:r>
      <w:r>
        <w:rPr>
          <w:rFonts w:hint="eastAsia" w:ascii="宋体" w:hAnsi="宋体" w:cs="宋体"/>
          <w:sz w:val="24"/>
          <w:szCs w:val="24"/>
          <w:lang w:eastAsia="zh-CN"/>
        </w:rPr>
        <w:t>供应商</w:t>
      </w:r>
      <w:r>
        <w:rPr>
          <w:rFonts w:hint="eastAsia" w:ascii="宋体" w:hAnsi="宋体" w:eastAsia="宋体" w:cs="宋体"/>
          <w:sz w:val="24"/>
          <w:szCs w:val="24"/>
        </w:rPr>
        <w:t>为成交</w:t>
      </w:r>
      <w:r>
        <w:rPr>
          <w:rFonts w:hint="eastAsia" w:ascii="宋体" w:hAnsi="宋体" w:cs="宋体"/>
          <w:sz w:val="24"/>
          <w:szCs w:val="24"/>
          <w:lang w:eastAsia="zh-CN"/>
        </w:rPr>
        <w:t>供应商</w:t>
      </w:r>
      <w:r>
        <w:rPr>
          <w:rFonts w:hint="eastAsia" w:ascii="宋体" w:hAnsi="宋体" w:eastAsia="宋体" w:cs="宋体"/>
          <w:sz w:val="24"/>
          <w:szCs w:val="24"/>
        </w:rPr>
        <w:t>。</w:t>
      </w:r>
    </w:p>
    <w:p w14:paraId="5158B2FA">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b/>
          <w:bCs/>
          <w:sz w:val="24"/>
          <w:szCs w:val="24"/>
        </w:rPr>
        <w:t>（三）在确定成交</w:t>
      </w:r>
      <w:r>
        <w:rPr>
          <w:rFonts w:hint="eastAsia" w:ascii="宋体" w:hAnsi="宋体" w:cs="宋体"/>
          <w:b/>
          <w:bCs/>
          <w:sz w:val="24"/>
          <w:szCs w:val="24"/>
          <w:lang w:eastAsia="zh-CN"/>
        </w:rPr>
        <w:t>供应商</w:t>
      </w:r>
      <w:r>
        <w:rPr>
          <w:rFonts w:hint="eastAsia" w:ascii="宋体" w:hAnsi="宋体" w:eastAsia="宋体" w:cs="宋体"/>
          <w:b/>
          <w:bCs/>
          <w:sz w:val="24"/>
          <w:szCs w:val="24"/>
        </w:rPr>
        <w:t>后，集中采购机构在【</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HYPERLINK "http://www.ccgp-shaanxi.gov.cn"</w:instrText>
      </w:r>
      <w:r>
        <w:rPr>
          <w:rFonts w:hint="eastAsia" w:ascii="宋体" w:hAnsi="宋体" w:eastAsia="宋体" w:cs="宋体"/>
          <w:b/>
          <w:bCs/>
          <w:sz w:val="24"/>
          <w:szCs w:val="24"/>
        </w:rPr>
        <w:fldChar w:fldCharType="separate"/>
      </w:r>
      <w:r>
        <w:rPr>
          <w:rStyle w:val="26"/>
          <w:rFonts w:hint="eastAsia" w:ascii="宋体" w:hAnsi="宋体" w:eastAsia="宋体" w:cs="宋体"/>
          <w:b/>
          <w:bCs/>
          <w:color w:val="7030A0"/>
          <w:sz w:val="24"/>
          <w:szCs w:val="24"/>
        </w:rPr>
        <w:t>陕西省政府采购网</w:t>
      </w:r>
      <w:r>
        <w:rPr>
          <w:rFonts w:hint="eastAsia" w:ascii="宋体" w:hAnsi="宋体" w:eastAsia="宋体" w:cs="宋体"/>
          <w:b/>
          <w:bCs/>
          <w:sz w:val="24"/>
          <w:szCs w:val="24"/>
        </w:rPr>
        <w:fldChar w:fldCharType="end"/>
      </w:r>
      <w:r>
        <w:rPr>
          <w:rFonts w:hint="eastAsia" w:ascii="宋体" w:hAnsi="宋体" w:eastAsia="宋体" w:cs="宋体"/>
          <w:b/>
          <w:bCs/>
          <w:sz w:val="24"/>
          <w:szCs w:val="24"/>
        </w:rPr>
        <w:t>（www.ccgp-shaanxi.gov.cn）</w:t>
      </w:r>
      <w:r>
        <w:rPr>
          <w:rStyle w:val="26"/>
          <w:rFonts w:hint="eastAsia" w:ascii="宋体" w:hAnsi="宋体" w:eastAsia="宋体" w:cs="宋体"/>
          <w:b/>
          <w:bCs/>
          <w:sz w:val="24"/>
          <w:szCs w:val="24"/>
        </w:rPr>
        <w:t>】</w:t>
      </w:r>
      <w:r>
        <w:rPr>
          <w:rFonts w:hint="eastAsia" w:ascii="宋体" w:hAnsi="宋体" w:eastAsia="宋体" w:cs="宋体"/>
          <w:b/>
          <w:bCs/>
          <w:sz w:val="24"/>
          <w:szCs w:val="24"/>
        </w:rPr>
        <w:t>上发布成交公告。</w:t>
      </w:r>
    </w:p>
    <w:p w14:paraId="3C678BF9">
      <w:pPr>
        <w:pStyle w:val="6"/>
        <w:pageBreakBefore w:val="0"/>
        <w:widowControl w:val="0"/>
        <w:kinsoku/>
        <w:overflowPunct/>
        <w:topLinePunct w:val="0"/>
        <w:autoSpaceDE/>
        <w:autoSpaceDN/>
        <w:bidi w:val="0"/>
        <w:adjustRightInd/>
        <w:snapToGrid/>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签订政府采购合同</w:t>
      </w:r>
    </w:p>
    <w:p w14:paraId="6470C1EF">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（一）采购人与成交</w:t>
      </w:r>
      <w:r>
        <w:rPr>
          <w:rFonts w:hint="eastAsia" w:ascii="宋体" w:hAnsi="宋体" w:cs="宋体"/>
          <w:sz w:val="24"/>
          <w:szCs w:val="24"/>
          <w:lang w:eastAsia="zh-CN"/>
        </w:rPr>
        <w:t>供应商</w:t>
      </w:r>
      <w:r>
        <w:rPr>
          <w:rFonts w:hint="eastAsia" w:ascii="宋体" w:hAnsi="宋体" w:eastAsia="宋体" w:cs="宋体"/>
          <w:sz w:val="24"/>
          <w:szCs w:val="24"/>
        </w:rPr>
        <w:t>应当在自成交通知书发出之日起</w:t>
      </w:r>
      <w:r>
        <w:rPr>
          <w:rFonts w:hint="eastAsia" w:ascii="宋体" w:hAnsi="宋体" w:eastAsia="宋体" w:cs="宋体"/>
          <w:sz w:val="24"/>
          <w:szCs w:val="24"/>
          <w:lang w:val="en-US" w:eastAsia="zh-CN"/>
        </w:rPr>
        <w:t>15</w:t>
      </w:r>
      <w:r>
        <w:rPr>
          <w:rFonts w:hint="eastAsia" w:ascii="宋体" w:hAnsi="宋体" w:eastAsia="宋体" w:cs="宋体"/>
          <w:sz w:val="24"/>
          <w:szCs w:val="24"/>
        </w:rPr>
        <w:t>日内，按照磋商文件确定的合同文本及成交</w:t>
      </w:r>
      <w:r>
        <w:rPr>
          <w:rFonts w:hint="eastAsia" w:ascii="宋体" w:hAnsi="宋体" w:cs="宋体"/>
          <w:sz w:val="24"/>
          <w:szCs w:val="24"/>
          <w:lang w:eastAsia="zh-CN"/>
        </w:rPr>
        <w:t>供应商</w:t>
      </w:r>
      <w:r>
        <w:rPr>
          <w:rFonts w:hint="eastAsia" w:ascii="宋体" w:hAnsi="宋体" w:eastAsia="宋体" w:cs="宋体"/>
          <w:sz w:val="24"/>
          <w:szCs w:val="24"/>
        </w:rPr>
        <w:t>的响应情况签订政府采购合同。</w:t>
      </w:r>
    </w:p>
    <w:p w14:paraId="1D8A836F">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（二）采购人不得向成交</w:t>
      </w:r>
      <w:r>
        <w:rPr>
          <w:rFonts w:hint="eastAsia" w:ascii="宋体" w:hAnsi="宋体" w:cs="宋体"/>
          <w:sz w:val="24"/>
          <w:szCs w:val="24"/>
          <w:lang w:eastAsia="zh-CN"/>
        </w:rPr>
        <w:t>供应商</w:t>
      </w:r>
      <w:r>
        <w:rPr>
          <w:rFonts w:hint="eastAsia" w:ascii="宋体" w:hAnsi="宋体" w:eastAsia="宋体" w:cs="宋体"/>
          <w:sz w:val="24"/>
          <w:szCs w:val="24"/>
        </w:rPr>
        <w:t>提出超出磋商文件以外的任何要求作为签订合同的条件，不得与成交</w:t>
      </w:r>
      <w:r>
        <w:rPr>
          <w:rFonts w:hint="eastAsia" w:ascii="宋体" w:hAnsi="宋体" w:cs="宋体"/>
          <w:sz w:val="24"/>
          <w:szCs w:val="24"/>
          <w:lang w:eastAsia="zh-CN"/>
        </w:rPr>
        <w:t>供应商</w:t>
      </w:r>
      <w:r>
        <w:rPr>
          <w:rFonts w:hint="eastAsia" w:ascii="宋体" w:hAnsi="宋体" w:eastAsia="宋体" w:cs="宋体"/>
          <w:sz w:val="24"/>
          <w:szCs w:val="24"/>
        </w:rPr>
        <w:t>订立背离磋商文件确定的合同文本以及采购标的、采购金额、技术和服务要求等实质性内容的协议。</w:t>
      </w:r>
    </w:p>
    <w:p w14:paraId="44D142D5">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（三）成交</w:t>
      </w:r>
      <w:r>
        <w:rPr>
          <w:rFonts w:hint="eastAsia" w:ascii="宋体" w:hAnsi="宋体" w:cs="宋体"/>
          <w:sz w:val="24"/>
          <w:szCs w:val="24"/>
          <w:lang w:eastAsia="zh-CN"/>
        </w:rPr>
        <w:t>供应商</w:t>
      </w:r>
      <w:r>
        <w:rPr>
          <w:rFonts w:hint="eastAsia" w:ascii="宋体" w:hAnsi="宋体" w:eastAsia="宋体" w:cs="宋体"/>
          <w:sz w:val="24"/>
          <w:szCs w:val="24"/>
        </w:rPr>
        <w:t>拒绝与采购人签订合同的，采购人可以按照评审报告推荐的成交候选人名单排序，确定下一候选人为成交</w:t>
      </w:r>
      <w:r>
        <w:rPr>
          <w:rFonts w:hint="eastAsia" w:ascii="宋体" w:hAnsi="宋体" w:cs="宋体"/>
          <w:sz w:val="24"/>
          <w:szCs w:val="24"/>
          <w:lang w:eastAsia="zh-CN"/>
        </w:rPr>
        <w:t>供应商</w:t>
      </w:r>
      <w:r>
        <w:rPr>
          <w:rFonts w:hint="eastAsia" w:ascii="宋体" w:hAnsi="宋体" w:eastAsia="宋体" w:cs="宋体"/>
          <w:sz w:val="24"/>
          <w:szCs w:val="24"/>
        </w:rPr>
        <w:t>，也可以重新开展政府采购活动。</w:t>
      </w:r>
    </w:p>
    <w:p w14:paraId="43DC568B">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（四）政府采购合同在执行过程中，确需修改、变更时，应当按照相应的审核批准程序办理。</w:t>
      </w:r>
    </w:p>
    <w:p w14:paraId="77A3585A">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（五）磋商文件、响应文件、澄清等为政府采购合同的组成部分，具有同等法律效力。</w:t>
      </w:r>
    </w:p>
    <w:p w14:paraId="5ABA4A13">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（六）采购人应当自政府采购合同签订之日起2个工作日内，将政府采购合同在省级以上人民政府财政部门指定的媒体上公告，但政府采购合同中涉及国家秘密、商业秘密的内容除外。</w:t>
      </w:r>
    </w:p>
    <w:p w14:paraId="60866C67">
      <w:pPr>
        <w:spacing w:line="360" w:lineRule="auto"/>
        <w:rPr>
          <w:rFonts w:hint="eastAsia" w:ascii="宋体" w:hAnsi="宋体" w:eastAsia="宋体" w:cs="宋体"/>
          <w:b/>
          <w:bCs/>
          <w:sz w:val="24"/>
          <w:szCs w:val="24"/>
        </w:rPr>
      </w:pPr>
      <w:r>
        <w:rPr>
          <w:rFonts w:hint="eastAsia" w:ascii="宋体" w:hAnsi="宋体" w:cs="宋体"/>
          <w:b/>
          <w:bCs/>
          <w:sz w:val="24"/>
          <w:szCs w:val="24"/>
          <w:lang w:val="en-US" w:eastAsia="zh-CN"/>
        </w:rPr>
        <w:t>13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其他</w:t>
      </w:r>
    </w:p>
    <w:p w14:paraId="72F8FBE1">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一）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5E793677">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23EBCF8C">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1E366889">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3、政府购买服务项目（含政府和社会资本合作项目）、市场竞争不充分的科研项目以及需要扶持的科技成果转化项目符合要求的</w:t>
      </w:r>
      <w:r>
        <w:rPr>
          <w:rFonts w:hint="eastAsia" w:ascii="宋体" w:hAnsi="宋体" w:cs="宋体"/>
          <w:sz w:val="24"/>
          <w:szCs w:val="24"/>
          <w:lang w:eastAsia="zh-CN"/>
        </w:rPr>
        <w:t>供应商</w:t>
      </w:r>
      <w:r>
        <w:rPr>
          <w:rFonts w:hint="eastAsia" w:ascii="宋体" w:hAnsi="宋体" w:eastAsia="宋体" w:cs="宋体"/>
          <w:sz w:val="24"/>
          <w:szCs w:val="24"/>
        </w:rPr>
        <w:t>或者报价未超过采购预算的</w:t>
      </w:r>
      <w:r>
        <w:rPr>
          <w:rFonts w:hint="eastAsia" w:ascii="宋体" w:hAnsi="宋体" w:cs="宋体"/>
          <w:sz w:val="24"/>
          <w:szCs w:val="24"/>
          <w:lang w:eastAsia="zh-CN"/>
        </w:rPr>
        <w:t>供应商</w:t>
      </w:r>
      <w:r>
        <w:rPr>
          <w:rFonts w:hint="eastAsia" w:ascii="宋体" w:hAnsi="宋体" w:eastAsia="宋体" w:cs="宋体"/>
          <w:sz w:val="24"/>
          <w:szCs w:val="24"/>
        </w:rPr>
        <w:t>不足2家的；其他项目符合要求的</w:t>
      </w:r>
      <w:r>
        <w:rPr>
          <w:rFonts w:hint="eastAsia" w:ascii="宋体" w:hAnsi="宋体" w:cs="宋体"/>
          <w:sz w:val="24"/>
          <w:szCs w:val="24"/>
          <w:lang w:eastAsia="zh-CN"/>
        </w:rPr>
        <w:t>供应商</w:t>
      </w:r>
      <w:r>
        <w:rPr>
          <w:rFonts w:hint="eastAsia" w:ascii="宋体" w:hAnsi="宋体" w:eastAsia="宋体" w:cs="宋体"/>
          <w:sz w:val="24"/>
          <w:szCs w:val="24"/>
        </w:rPr>
        <w:t>或者报价未超过采购预算的</w:t>
      </w:r>
      <w:r>
        <w:rPr>
          <w:rFonts w:hint="eastAsia" w:ascii="宋体" w:hAnsi="宋体" w:cs="宋体"/>
          <w:sz w:val="24"/>
          <w:szCs w:val="24"/>
          <w:lang w:eastAsia="zh-CN"/>
        </w:rPr>
        <w:t>供应商</w:t>
      </w:r>
      <w:r>
        <w:rPr>
          <w:rFonts w:hint="eastAsia" w:ascii="宋体" w:hAnsi="宋体" w:eastAsia="宋体" w:cs="宋体"/>
          <w:sz w:val="24"/>
          <w:szCs w:val="24"/>
        </w:rPr>
        <w:t>不足3家的；</w:t>
      </w:r>
    </w:p>
    <w:p w14:paraId="39EA23A2">
      <w:pPr>
        <w:pageBreakBefore w:val="0"/>
        <w:widowControl w:val="0"/>
        <w:kinsoku/>
        <w:wordWrap w:val="0"/>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4CCA5F17">
      <w:pPr>
        <w:pageBreakBefore w:val="0"/>
        <w:widowControl w:val="0"/>
        <w:kinsoku/>
        <w:overflowPunct/>
        <w:topLinePunct w:val="0"/>
        <w:autoSpaceDE/>
        <w:autoSpaceDN/>
        <w:bidi w:val="0"/>
        <w:adjustRightInd/>
        <w:snapToGrid/>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）磋商失败后，除采购任务取消外，将重新组织采购。</w:t>
      </w:r>
    </w:p>
    <w:p w14:paraId="2B9966EB">
      <w:pPr>
        <w:pageBreakBefore w:val="0"/>
        <w:widowControl w:val="0"/>
        <w:kinsoku/>
        <w:overflowPunct/>
        <w:topLinePunct w:val="0"/>
        <w:autoSpaceDE/>
        <w:autoSpaceDN/>
        <w:bidi w:val="0"/>
        <w:adjustRightInd/>
        <w:snapToGrid/>
        <w:spacing w:line="360" w:lineRule="auto"/>
        <w:ind w:firstLine="486" w:firstLineChars="200"/>
        <w:rPr>
          <w:rFonts w:hint="eastAsia"/>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）磋商文件未明确的其他事项，按《</w:t>
      </w:r>
      <w:r>
        <w:rPr>
          <w:rFonts w:hint="eastAsia" w:ascii="宋体" w:hAnsi="宋体" w:cs="宋体"/>
          <w:sz w:val="24"/>
          <w:szCs w:val="24"/>
          <w:lang w:eastAsia="zh-CN"/>
        </w:rPr>
        <w:t>中华人民共和国政府采购法</w:t>
      </w:r>
      <w:r>
        <w:rPr>
          <w:rFonts w:hint="eastAsia" w:ascii="宋体" w:hAnsi="宋体" w:eastAsia="宋体" w:cs="宋体"/>
          <w:sz w:val="24"/>
          <w:szCs w:val="24"/>
        </w:rPr>
        <w:t>》</w:t>
      </w:r>
      <w:r>
        <w:rPr>
          <w:rFonts w:hint="eastAsia" w:ascii="宋体" w:hAnsi="宋体" w:eastAsia="宋体" w:cs="宋体"/>
          <w:sz w:val="24"/>
          <w:szCs w:val="24"/>
          <w:lang w:eastAsia="zh-CN"/>
        </w:rPr>
        <w:t>、《政府采购竞争性磋商管理办法》</w:t>
      </w:r>
      <w:r>
        <w:rPr>
          <w:rFonts w:hint="eastAsia" w:ascii="宋体" w:hAnsi="宋体" w:eastAsia="宋体" w:cs="宋体"/>
          <w:sz w:val="24"/>
          <w:szCs w:val="24"/>
        </w:rPr>
        <w:t>及其相关法律法规执行。</w:t>
      </w:r>
    </w:p>
    <w:p w14:paraId="486DC138">
      <w:pPr>
        <w:pStyle w:val="2"/>
        <w:jc w:val="both"/>
        <w:rPr>
          <w:rFonts w:hint="eastAsia"/>
        </w:rPr>
      </w:pPr>
    </w:p>
    <w:p w14:paraId="00090E77">
      <w:pPr>
        <w:spacing w:line="240" w:lineRule="auto"/>
        <w:rPr>
          <w:rFonts w:hint="eastAsia" w:ascii="Times New Roman" w:hAnsi="Times New Roman" w:eastAsia="宋体" w:cs="Times New Roman"/>
          <w:b/>
          <w:bCs/>
          <w:sz w:val="32"/>
          <w:szCs w:val="40"/>
          <w:lang w:val="en-US" w:eastAsia="zh-CN"/>
        </w:rPr>
        <w:sectPr>
          <w:headerReference r:id="rId10" w:type="default"/>
          <w:footerReference r:id="rId11" w:type="default"/>
          <w:pgSz w:w="11906" w:h="16838"/>
          <w:pgMar w:top="1418" w:right="1418" w:bottom="1418" w:left="1418" w:header="851" w:footer="992" w:gutter="0"/>
          <w:pgNumType w:fmt="decimal"/>
          <w:cols w:space="720" w:num="1"/>
          <w:docGrid w:type="linesAndChars" w:linePitch="381" w:charSpace="704"/>
        </w:sectPr>
      </w:pPr>
      <w:bookmarkStart w:id="8" w:name="_Toc502742968"/>
      <w:bookmarkEnd w:id="8"/>
    </w:p>
    <w:p w14:paraId="1C9C37F1">
      <w:pPr>
        <w:spacing w:line="240" w:lineRule="auto"/>
        <w:jc w:val="center"/>
        <w:rPr>
          <w:rFonts w:hint="default" w:ascii="宋体" w:hAnsi="宋体" w:eastAsia="宋体" w:cs="宋体"/>
          <w:b/>
          <w:bCs/>
          <w:kern w:val="44"/>
          <w:sz w:val="30"/>
          <w:szCs w:val="30"/>
          <w:lang w:val="en-US" w:eastAsia="zh-CN" w:bidi="ar-SA"/>
        </w:rPr>
      </w:pPr>
      <w:r>
        <w:rPr>
          <w:rFonts w:hint="eastAsia" w:ascii="宋体" w:hAnsi="宋体" w:eastAsia="宋体" w:cs="宋体"/>
          <w:b/>
          <w:bCs/>
          <w:kern w:val="44"/>
          <w:sz w:val="30"/>
          <w:szCs w:val="30"/>
          <w:lang w:val="en-US" w:eastAsia="zh-CN" w:bidi="ar-SA"/>
        </w:rPr>
        <w:t>第三章  户外LED全彩屏项目采购需求</w:t>
      </w:r>
    </w:p>
    <w:p w14:paraId="0142E755">
      <w:pPr>
        <w:numPr>
          <w:ilvl w:val="0"/>
          <w:numId w:val="2"/>
        </w:numPr>
        <w:spacing w:line="240" w:lineRule="auto"/>
        <w:ind w:firstLine="646" w:firstLineChars="200"/>
        <w:rPr>
          <w:rFonts w:hint="eastAsia" w:eastAsia="宋体"/>
          <w:b/>
          <w:bCs/>
          <w:sz w:val="32"/>
          <w:szCs w:val="40"/>
          <w:lang w:val="en-US" w:eastAsia="zh-CN"/>
        </w:rPr>
      </w:pPr>
      <w:r>
        <w:rPr>
          <w:rFonts w:hint="eastAsia" w:eastAsia="宋体"/>
          <w:b/>
          <w:bCs/>
          <w:sz w:val="32"/>
          <w:szCs w:val="40"/>
          <w:lang w:val="en-US" w:eastAsia="zh-CN"/>
        </w:rPr>
        <w:t>采购需求内容</w:t>
      </w:r>
    </w:p>
    <w:tbl>
      <w:tblPr>
        <w:tblStyle w:val="21"/>
        <w:tblW w:w="139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50"/>
        <w:gridCol w:w="9150"/>
        <w:gridCol w:w="930"/>
        <w:gridCol w:w="1065"/>
        <w:gridCol w:w="911"/>
      </w:tblGrid>
      <w:tr w14:paraId="169FA8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vAlign w:val="center"/>
          </w:tcPr>
          <w:p w14:paraId="422493CD">
            <w:pPr>
              <w:spacing w:line="240" w:lineRule="auto"/>
              <w:jc w:val="center"/>
              <w:rPr>
                <w:rFonts w:ascii="Times New Roman" w:hAnsi="Times New Roman" w:eastAsia="宋体" w:cs="Times New Roman"/>
                <w:b/>
                <w:color w:val="000000"/>
              </w:rPr>
            </w:pPr>
            <w:r>
              <w:rPr>
                <w:rFonts w:hint="eastAsia" w:ascii="Times New Roman" w:hAnsi="Times New Roman" w:eastAsia="宋体" w:cs="Times New Roman"/>
                <w:b/>
                <w:color w:val="000000"/>
              </w:rPr>
              <w:t>序号</w:t>
            </w:r>
          </w:p>
        </w:tc>
        <w:tc>
          <w:tcPr>
            <w:tcW w:w="1150" w:type="dxa"/>
            <w:vAlign w:val="center"/>
          </w:tcPr>
          <w:p w14:paraId="1046F545">
            <w:pPr>
              <w:spacing w:line="240" w:lineRule="auto"/>
              <w:jc w:val="center"/>
              <w:rPr>
                <w:rFonts w:ascii="Times New Roman" w:hAnsi="Times New Roman" w:eastAsia="宋体" w:cs="Times New Roman"/>
                <w:b/>
                <w:color w:val="000000"/>
              </w:rPr>
            </w:pPr>
            <w:r>
              <w:rPr>
                <w:rFonts w:hint="eastAsia" w:ascii="Times New Roman" w:hAnsi="Times New Roman" w:eastAsia="宋体" w:cs="Times New Roman"/>
                <w:b/>
                <w:color w:val="000000"/>
              </w:rPr>
              <w:t>名称</w:t>
            </w:r>
          </w:p>
        </w:tc>
        <w:tc>
          <w:tcPr>
            <w:tcW w:w="9150" w:type="dxa"/>
            <w:vAlign w:val="center"/>
          </w:tcPr>
          <w:p w14:paraId="64A79B15">
            <w:pPr>
              <w:spacing w:line="240" w:lineRule="auto"/>
              <w:jc w:val="center"/>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规格和参数说明</w:t>
            </w:r>
          </w:p>
        </w:tc>
        <w:tc>
          <w:tcPr>
            <w:tcW w:w="930" w:type="dxa"/>
            <w:vAlign w:val="center"/>
          </w:tcPr>
          <w:p w14:paraId="0CF5671F">
            <w:pPr>
              <w:spacing w:line="240" w:lineRule="auto"/>
              <w:jc w:val="center"/>
              <w:rPr>
                <w:rFonts w:ascii="Times New Roman" w:hAnsi="Times New Roman" w:eastAsia="宋体" w:cs="Times New Roman"/>
                <w:b/>
                <w:color w:val="000000"/>
              </w:rPr>
            </w:pPr>
            <w:r>
              <w:rPr>
                <w:rFonts w:hint="eastAsia" w:ascii="Times New Roman" w:hAnsi="Times New Roman" w:eastAsia="宋体" w:cs="Times New Roman"/>
                <w:b/>
                <w:color w:val="000000"/>
              </w:rPr>
              <w:t>单位</w:t>
            </w:r>
          </w:p>
        </w:tc>
        <w:tc>
          <w:tcPr>
            <w:tcW w:w="1065" w:type="dxa"/>
            <w:tcMar>
              <w:top w:w="28" w:type="dxa"/>
              <w:left w:w="57" w:type="dxa"/>
              <w:bottom w:w="28" w:type="dxa"/>
              <w:right w:w="57" w:type="dxa"/>
            </w:tcMar>
            <w:vAlign w:val="center"/>
          </w:tcPr>
          <w:p w14:paraId="3D81D8B8">
            <w:pPr>
              <w:spacing w:line="240" w:lineRule="auto"/>
              <w:jc w:val="center"/>
              <w:rPr>
                <w:rFonts w:ascii="Times New Roman" w:hAnsi="Times New Roman" w:eastAsia="宋体" w:cs="Times New Roman"/>
                <w:b/>
                <w:color w:val="000000"/>
              </w:rPr>
            </w:pPr>
            <w:r>
              <w:rPr>
                <w:rFonts w:hint="eastAsia" w:ascii="Times New Roman" w:hAnsi="Times New Roman" w:eastAsia="宋体" w:cs="Times New Roman"/>
                <w:b/>
                <w:color w:val="000000"/>
              </w:rPr>
              <w:t>数量</w:t>
            </w:r>
          </w:p>
        </w:tc>
        <w:tc>
          <w:tcPr>
            <w:tcW w:w="911" w:type="dxa"/>
            <w:tcMar>
              <w:top w:w="28" w:type="dxa"/>
              <w:left w:w="57" w:type="dxa"/>
              <w:bottom w:w="28" w:type="dxa"/>
              <w:right w:w="57" w:type="dxa"/>
            </w:tcMar>
            <w:vAlign w:val="center"/>
          </w:tcPr>
          <w:p w14:paraId="442690D9">
            <w:pPr>
              <w:spacing w:line="240" w:lineRule="auto"/>
              <w:jc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备注</w:t>
            </w:r>
          </w:p>
        </w:tc>
      </w:tr>
      <w:tr w14:paraId="144FA0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Borders>
              <w:bottom w:val="single" w:color="auto" w:sz="4" w:space="0"/>
            </w:tcBorders>
            <w:tcMar>
              <w:left w:w="57" w:type="dxa"/>
              <w:right w:w="57" w:type="dxa"/>
            </w:tcMar>
            <w:vAlign w:val="center"/>
          </w:tcPr>
          <w:p w14:paraId="5B11B651">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1</w:t>
            </w:r>
          </w:p>
        </w:tc>
        <w:tc>
          <w:tcPr>
            <w:tcW w:w="1150" w:type="dxa"/>
            <w:tcBorders>
              <w:bottom w:val="single" w:color="auto" w:sz="4" w:space="0"/>
            </w:tcBorders>
            <w:tcMar>
              <w:left w:w="57" w:type="dxa"/>
              <w:right w:w="57" w:type="dxa"/>
            </w:tcMar>
            <w:vAlign w:val="center"/>
          </w:tcPr>
          <w:p w14:paraId="518C24C8">
            <w:pPr>
              <w:spacing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 xml:space="preserve">●户外全 </w:t>
            </w:r>
            <w:r>
              <w:rPr>
                <w:rFonts w:hint="eastAsia" w:ascii="Times New Roman" w:hAnsi="Times New Roman" w:eastAsia="宋体" w:cs="Times New Roman"/>
                <w:color w:val="auto"/>
                <w:lang w:val="en-US" w:eastAsia="zh-CN"/>
              </w:rPr>
              <w:t>彩</w:t>
            </w:r>
            <w:r>
              <w:rPr>
                <w:rFonts w:hint="eastAsia" w:ascii="Times New Roman" w:hAnsi="Times New Roman" w:eastAsia="宋体" w:cs="Times New Roman"/>
                <w:color w:val="auto"/>
              </w:rPr>
              <w:t>LED 显示屏</w:t>
            </w:r>
          </w:p>
        </w:tc>
        <w:tc>
          <w:tcPr>
            <w:tcW w:w="9150" w:type="dxa"/>
            <w:tcBorders>
              <w:bottom w:val="single" w:color="auto" w:sz="4" w:space="0"/>
            </w:tcBorders>
            <w:tcMar>
              <w:left w:w="57" w:type="dxa"/>
              <w:right w:w="57" w:type="dxa"/>
            </w:tcMar>
            <w:vAlign w:val="center"/>
          </w:tcPr>
          <w:p w14:paraId="2F1EADAE">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▲显示屏类型：</w:t>
            </w:r>
            <w:r>
              <w:rPr>
                <w:rFonts w:hint="eastAsia" w:ascii="宋体" w:hAnsi="宋体" w:eastAsia="宋体" w:cs="宋体"/>
                <w:color w:val="0000FF"/>
                <w:kern w:val="2"/>
                <w:sz w:val="21"/>
                <w:szCs w:val="21"/>
                <w:lang w:val="en-US" w:eastAsia="zh-CN" w:bidi="ar-SA"/>
                <w14:ligatures w14:val="standardContextual"/>
              </w:rPr>
              <w:t>发光管采用RGB国星封装</w:t>
            </w:r>
            <w:r>
              <w:rPr>
                <w:rFonts w:hint="eastAsia" w:ascii="宋体" w:hAnsi="宋体" w:eastAsia="宋体" w:cs="宋体"/>
                <w:color w:val="auto"/>
                <w:kern w:val="2"/>
                <w:sz w:val="21"/>
                <w:szCs w:val="21"/>
                <w:lang w:val="en-US" w:eastAsia="zh-CN" w:bidi="ar-SA"/>
                <w14:ligatures w14:val="standardContextual"/>
              </w:rPr>
              <w:t>、</w:t>
            </w:r>
            <w:r>
              <w:rPr>
                <w:rFonts w:ascii="宋体" w:hAnsi="宋体" w:eastAsia="宋体" w:cs="宋体"/>
                <w:color w:val="auto"/>
                <w:kern w:val="2"/>
                <w:sz w:val="21"/>
                <w:szCs w:val="21"/>
                <w:lang w:val="en-US" w:eastAsia="zh-CN" w:bidi="ar-SA"/>
                <w14:ligatures w14:val="standardContextual"/>
              </w:rPr>
              <w:t>点间距≤</w:t>
            </w:r>
            <w:r>
              <w:rPr>
                <w:rFonts w:hint="eastAsia" w:ascii="宋体" w:hAnsi="宋体" w:eastAsia="宋体" w:cs="宋体"/>
                <w:color w:val="auto"/>
                <w:kern w:val="2"/>
                <w:sz w:val="21"/>
                <w:szCs w:val="21"/>
                <w:lang w:val="en-US" w:eastAsia="zh-CN" w:bidi="ar-SA"/>
                <w14:ligatures w14:val="standardContextual"/>
              </w:rPr>
              <w:t>4.8</w:t>
            </w:r>
            <w:r>
              <w:rPr>
                <w:rFonts w:ascii="宋体" w:hAnsi="宋体" w:eastAsia="宋体" w:cs="宋体"/>
                <w:color w:val="auto"/>
                <w:kern w:val="2"/>
                <w:sz w:val="21"/>
                <w:szCs w:val="21"/>
                <w:lang w:val="en-US" w:eastAsia="zh-CN" w:bidi="ar-SA"/>
                <w14:ligatures w14:val="standardContextual"/>
              </w:rPr>
              <w:t>mm，像素密度：≥</w:t>
            </w:r>
            <w:r>
              <w:rPr>
                <w:rFonts w:hint="eastAsia" w:ascii="宋体" w:hAnsi="宋体" w:eastAsia="宋体" w:cs="宋体"/>
                <w:color w:val="auto"/>
                <w:kern w:val="2"/>
                <w:sz w:val="21"/>
                <w:szCs w:val="21"/>
                <w:lang w:val="en-US" w:eastAsia="zh-CN" w:bidi="ar-SA"/>
                <w14:ligatures w14:val="standardContextual"/>
              </w:rPr>
              <w:t>45000</w:t>
            </w:r>
            <w:r>
              <w:rPr>
                <w:rFonts w:ascii="宋体" w:hAnsi="宋体" w:eastAsia="宋体" w:cs="宋体"/>
                <w:color w:val="auto"/>
                <w:kern w:val="2"/>
                <w:sz w:val="21"/>
                <w:szCs w:val="21"/>
                <w:lang w:val="en-US" w:eastAsia="zh-CN" w:bidi="ar-SA"/>
                <w14:ligatures w14:val="standardContextual"/>
              </w:rPr>
              <w:t>点/m²；</w:t>
            </w:r>
          </w:p>
          <w:p w14:paraId="46F9C513">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▲显示单元亮度≥</w:t>
            </w:r>
            <w:r>
              <w:rPr>
                <w:rFonts w:hint="eastAsia" w:ascii="宋体" w:hAnsi="宋体" w:eastAsia="宋体" w:cs="宋体"/>
                <w:color w:val="auto"/>
                <w:kern w:val="2"/>
                <w:sz w:val="21"/>
                <w:szCs w:val="21"/>
                <w:lang w:val="en-US" w:eastAsia="zh-CN" w:bidi="ar-SA"/>
                <w14:ligatures w14:val="standardContextual"/>
              </w:rPr>
              <w:t>55</w:t>
            </w:r>
            <w:r>
              <w:rPr>
                <w:rFonts w:ascii="宋体" w:hAnsi="宋体" w:eastAsia="宋体" w:cs="宋体"/>
                <w:color w:val="auto"/>
                <w:kern w:val="2"/>
                <w:sz w:val="21"/>
                <w:szCs w:val="21"/>
                <w:lang w:val="en-US" w:eastAsia="zh-CN" w:bidi="ar-SA"/>
                <w14:ligatures w14:val="standardContextual"/>
              </w:rPr>
              <w:t>00nits，亮度支持手动/自动／程控/软件0~100%无极调节</w:t>
            </w:r>
            <w:r>
              <w:rPr>
                <w:rFonts w:hint="eastAsia" w:ascii="宋体" w:hAnsi="宋体" w:eastAsia="宋体" w:cs="宋体"/>
                <w:color w:val="auto"/>
                <w:kern w:val="2"/>
                <w:sz w:val="21"/>
                <w:szCs w:val="21"/>
                <w:lang w:val="en-US" w:eastAsia="zh-CN" w:bidi="ar-SA"/>
                <w14:ligatures w14:val="standardContextual"/>
              </w:rPr>
              <w:t>；</w:t>
            </w:r>
            <w:r>
              <w:rPr>
                <w:rFonts w:ascii="宋体" w:hAnsi="宋体" w:eastAsia="宋体" w:cs="宋体"/>
                <w:color w:val="auto"/>
                <w:kern w:val="2"/>
                <w:sz w:val="21"/>
                <w:szCs w:val="21"/>
                <w:lang w:val="en-US" w:eastAsia="zh-CN" w:bidi="ar-SA"/>
                <w14:ligatures w14:val="standardContextual"/>
              </w:rPr>
              <w:t xml:space="preserve"> </w:t>
            </w:r>
          </w:p>
          <w:p w14:paraId="770A5413">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w:t>
            </w:r>
            <w:r>
              <w:rPr>
                <w:rFonts w:hint="eastAsia" w:ascii="宋体" w:hAnsi="宋体" w:eastAsia="宋体" w:cs="宋体"/>
                <w:color w:val="auto"/>
                <w:kern w:val="2"/>
                <w:sz w:val="21"/>
                <w:szCs w:val="21"/>
                <w:lang w:val="en-US" w:eastAsia="zh-CN" w:bidi="ar-SA"/>
                <w14:ligatures w14:val="standardContextual"/>
              </w:rPr>
              <w:t>同时兼容前，后维护，支持用户级模组前维护，可正面拆卸、安装灯板、接收卡、电源。同时箱体结构满足模组、电源、转接板等全部用户级模组后维护。支持模组、接收卡的带电维护、热插拔；</w:t>
            </w:r>
          </w:p>
          <w:p w14:paraId="62484580">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▲箱体：采用</w:t>
            </w:r>
            <w:r>
              <w:rPr>
                <w:rFonts w:hint="eastAsia" w:ascii="宋体" w:hAnsi="宋体" w:eastAsia="宋体" w:cs="宋体"/>
                <w:color w:val="auto"/>
                <w:kern w:val="2"/>
                <w:sz w:val="21"/>
                <w:szCs w:val="21"/>
                <w:lang w:val="en-US" w:eastAsia="zh-CN" w:bidi="ar-SA"/>
                <w14:ligatures w14:val="standardContextual"/>
              </w:rPr>
              <w:t>箱体制作</w:t>
            </w:r>
            <w:r>
              <w:rPr>
                <w:rFonts w:ascii="宋体" w:hAnsi="宋体" w:eastAsia="宋体" w:cs="宋体"/>
                <w:color w:val="auto"/>
                <w:kern w:val="2"/>
                <w:sz w:val="21"/>
                <w:szCs w:val="21"/>
                <w:lang w:val="en-US" w:eastAsia="zh-CN" w:bidi="ar-SA"/>
                <w14:ligatures w14:val="standardContextual"/>
              </w:rPr>
              <w:t>；</w:t>
            </w:r>
          </w:p>
          <w:p w14:paraId="099F2F39">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w:t>
            </w:r>
            <w:r>
              <w:rPr>
                <w:rFonts w:hint="eastAsia" w:ascii="宋体" w:hAnsi="宋体" w:eastAsia="宋体" w:cs="宋体"/>
                <w:color w:val="auto"/>
                <w:kern w:val="2"/>
                <w:sz w:val="21"/>
                <w:szCs w:val="21"/>
                <w:lang w:val="en-US" w:eastAsia="zh-CN" w:bidi="ar-SA"/>
                <w14:ligatures w14:val="standardContextual"/>
              </w:rPr>
              <w:t>共阴产品，</w:t>
            </w:r>
            <w:r>
              <w:rPr>
                <w:rFonts w:ascii="宋体" w:hAnsi="宋体" w:eastAsia="宋体" w:cs="宋体"/>
                <w:color w:val="auto"/>
                <w:kern w:val="2"/>
                <w:sz w:val="21"/>
                <w:szCs w:val="21"/>
                <w:lang w:val="en-US" w:eastAsia="zh-CN" w:bidi="ar-SA"/>
                <w14:ligatures w14:val="standardContextual"/>
              </w:rPr>
              <w:t>刷新率≥3840Hz</w:t>
            </w:r>
            <w:r>
              <w:rPr>
                <w:rFonts w:hint="eastAsia" w:ascii="宋体" w:hAnsi="宋体" w:eastAsia="宋体" w:cs="宋体"/>
                <w:color w:val="auto"/>
                <w:kern w:val="2"/>
                <w:sz w:val="21"/>
                <w:szCs w:val="21"/>
                <w:lang w:val="en-US" w:eastAsia="zh-CN" w:bidi="ar-SA"/>
                <w14:ligatures w14:val="standardContextual"/>
              </w:rPr>
              <w:t>；</w:t>
            </w:r>
          </w:p>
          <w:p w14:paraId="2BCE6A2A">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▲峰值功耗≤</w:t>
            </w:r>
            <w:r>
              <w:rPr>
                <w:rFonts w:hint="eastAsia" w:ascii="宋体" w:hAnsi="宋体" w:eastAsia="宋体" w:cs="宋体"/>
                <w:color w:val="auto"/>
                <w:kern w:val="2"/>
                <w:sz w:val="21"/>
                <w:szCs w:val="21"/>
                <w:lang w:val="en-US" w:eastAsia="zh-CN" w:bidi="ar-SA"/>
                <w14:ligatures w14:val="standardContextual"/>
              </w:rPr>
              <w:t>4</w:t>
            </w:r>
            <w:r>
              <w:rPr>
                <w:rFonts w:ascii="宋体" w:hAnsi="宋体" w:eastAsia="宋体" w:cs="宋体"/>
                <w:color w:val="auto"/>
                <w:kern w:val="2"/>
                <w:sz w:val="21"/>
                <w:szCs w:val="21"/>
                <w:lang w:val="en-US" w:eastAsia="zh-CN" w:bidi="ar-SA"/>
                <w14:ligatures w14:val="standardContextual"/>
              </w:rPr>
              <w:t>80W/㎡, 平均功耗≤1</w:t>
            </w:r>
            <w:r>
              <w:rPr>
                <w:rFonts w:hint="eastAsia" w:ascii="宋体" w:hAnsi="宋体" w:eastAsia="宋体" w:cs="宋体"/>
                <w:color w:val="auto"/>
                <w:kern w:val="2"/>
                <w:sz w:val="21"/>
                <w:szCs w:val="21"/>
                <w:lang w:val="en-US" w:eastAsia="zh-CN" w:bidi="ar-SA"/>
                <w14:ligatures w14:val="standardContextual"/>
              </w:rPr>
              <w:t>2</w:t>
            </w:r>
            <w:r>
              <w:rPr>
                <w:rFonts w:ascii="宋体" w:hAnsi="宋体" w:eastAsia="宋体" w:cs="宋体"/>
                <w:color w:val="auto"/>
                <w:kern w:val="2"/>
                <w:sz w:val="21"/>
                <w:szCs w:val="21"/>
                <w:lang w:val="en-US" w:eastAsia="zh-CN" w:bidi="ar-SA"/>
                <w14:ligatures w14:val="standardContextual"/>
              </w:rPr>
              <w:t>0W/㎡；供电开关电源采用宽动态电源，采用无风扇设计，带主动PFC功能的高效率电源，功率因数＞0.99，带同步镇流功能，转换效率≥0.92；根据LED各基色压降不同设置供电电压，各基色及恒流源芯片分别独立供电；</w:t>
            </w:r>
          </w:p>
          <w:p w14:paraId="3CAE7542">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▲控制方式：可同步异步控制；配置精准定时器，可重复多次设置，按天、周、月定时开关机；</w:t>
            </w:r>
          </w:p>
          <w:p w14:paraId="6BBEDCAA">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0000FF"/>
                <w:kern w:val="2"/>
                <w:sz w:val="21"/>
                <w:szCs w:val="21"/>
                <w:lang w:val="en-US" w:eastAsia="zh-CN" w:bidi="ar-SA"/>
                <w14:ligatures w14:val="standardContextual"/>
              </w:rPr>
              <w:t>▲节能设计</w:t>
            </w:r>
            <w:r>
              <w:rPr>
                <w:rFonts w:ascii="宋体" w:hAnsi="宋体" w:eastAsia="宋体" w:cs="宋体"/>
                <w:color w:val="auto"/>
                <w:kern w:val="2"/>
                <w:sz w:val="21"/>
                <w:szCs w:val="21"/>
                <w:lang w:val="en-US" w:eastAsia="zh-CN" w:bidi="ar-SA"/>
                <w14:ligatures w14:val="standardContextual"/>
              </w:rPr>
              <w:t>：节能处理一体化灯驱合一驱动设计，保证模块安装的稳定性和抗氧化性能，防止金属离子迁移、线路短路现象，支持LED面焊盘部局部损坏时，剪切与焊盘部对应的FPC通用线路板替换,通过底部多点焊盘实现电连接,对损坏的模块局部进行修复；</w:t>
            </w:r>
          </w:p>
          <w:p w14:paraId="7E243F9D">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▲为保障产品稳定性和兼容性，要求LED显示屏产品和LED视频控制器为同一品牌制造商。</w:t>
            </w:r>
          </w:p>
          <w:p w14:paraId="11F1A994">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支持7X24小时无间断工作，平均无故障工作时间MTBF≥100000 小时；</w:t>
            </w:r>
          </w:p>
          <w:p w14:paraId="53184696">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对比度≥</w:t>
            </w:r>
            <w:r>
              <w:rPr>
                <w:rFonts w:hint="eastAsia" w:ascii="宋体" w:hAnsi="宋体" w:eastAsia="宋体" w:cs="宋体"/>
                <w:color w:val="auto"/>
                <w:kern w:val="2"/>
                <w:sz w:val="21"/>
                <w:szCs w:val="21"/>
                <w:lang w:val="en-US" w:eastAsia="zh-CN" w:bidi="ar-SA"/>
                <w14:ligatures w14:val="standardContextual"/>
              </w:rPr>
              <w:t>65</w:t>
            </w:r>
            <w:r>
              <w:rPr>
                <w:rFonts w:ascii="宋体" w:hAnsi="宋体" w:eastAsia="宋体" w:cs="宋体"/>
                <w:color w:val="auto"/>
                <w:kern w:val="2"/>
                <w:sz w:val="21"/>
                <w:szCs w:val="21"/>
                <w:lang w:val="en-US" w:eastAsia="zh-CN" w:bidi="ar-SA"/>
                <w14:ligatures w14:val="standardContextual"/>
              </w:rPr>
              <w:t>00:1</w:t>
            </w:r>
          </w:p>
          <w:p w14:paraId="75305816">
            <w:pPr>
              <w:widowControl/>
              <w:numPr>
                <w:ilvl w:val="0"/>
                <w:numId w:val="3"/>
              </w:numPr>
              <w:spacing w:line="240" w:lineRule="auto"/>
              <w:ind w:left="0" w:firstLine="0"/>
              <w:contextualSpacing w:val="0"/>
              <w:jc w:val="both"/>
              <w:rPr>
                <w:rFonts w:hint="eastAsia" w:ascii="宋体" w:hAnsi="宋体" w:eastAsia="宋体" w:cs="宋体"/>
                <w:color w:val="auto"/>
                <w:kern w:val="2"/>
                <w:sz w:val="21"/>
                <w:szCs w:val="21"/>
                <w:lang w:val="en-US" w:eastAsia="zh-CN" w:bidi="ar-SA"/>
                <w14:ligatures w14:val="standardContextual"/>
              </w:rPr>
            </w:pPr>
            <w:r>
              <w:rPr>
                <w:rFonts w:ascii="宋体" w:hAnsi="宋体" w:eastAsia="宋体" w:cs="宋体"/>
                <w:color w:val="auto"/>
                <w:kern w:val="2"/>
                <w:sz w:val="21"/>
                <w:szCs w:val="21"/>
                <w:lang w:val="en-US" w:eastAsia="zh-CN" w:bidi="ar-SA"/>
                <w14:ligatures w14:val="standardContextual"/>
              </w:rPr>
              <w:t>防护性能：</w:t>
            </w:r>
            <w:r>
              <w:rPr>
                <w:rFonts w:hint="eastAsia" w:ascii="宋体" w:hAnsi="宋体" w:eastAsia="宋体" w:cs="宋体"/>
                <w:color w:val="auto"/>
                <w:kern w:val="2"/>
                <w:sz w:val="21"/>
                <w:szCs w:val="21"/>
                <w:lang w:val="en-US" w:eastAsia="zh-CN" w:bidi="ar-SA"/>
                <w14:ligatures w14:val="standardContextual"/>
              </w:rPr>
              <w:t>箱体</w:t>
            </w:r>
            <w:r>
              <w:rPr>
                <w:rFonts w:ascii="宋体" w:hAnsi="宋体" w:eastAsia="宋体" w:cs="宋体"/>
                <w:color w:val="auto"/>
                <w:kern w:val="2"/>
                <w:sz w:val="21"/>
                <w:szCs w:val="21"/>
                <w:lang w:val="en-US" w:eastAsia="zh-CN" w:bidi="ar-SA"/>
                <w14:ligatures w14:val="standardContextual"/>
              </w:rPr>
              <w:t>防尘性能满足IP6X防护等级要求，防水性能满足IPX6防护等级要求，整体（前/后）满足IP66防护等级要求；</w:t>
            </w:r>
          </w:p>
          <w:p w14:paraId="5F0BECB0">
            <w:pPr>
              <w:widowControl/>
              <w:numPr>
                <w:ilvl w:val="0"/>
                <w:numId w:val="0"/>
              </w:numPr>
              <w:spacing w:line="240" w:lineRule="auto"/>
              <w:contextualSpacing w:val="0"/>
              <w:jc w:val="both"/>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b/>
                <w:bCs/>
                <w:color w:val="FF0000"/>
                <w:kern w:val="2"/>
                <w:sz w:val="21"/>
                <w:szCs w:val="21"/>
                <w:lang w:val="en-US" w:eastAsia="zh-CN" w:bidi="ar-SA"/>
                <w14:ligatures w14:val="standardContextual"/>
              </w:rPr>
              <w:t>备注：1-8“▲”项参数均须提供佐证材料，佐证材料指第三方（CNAS/CMA）检测报告、厂家检验报告、产品彩页、官网功能截图、相关证书等内容。</w:t>
            </w:r>
          </w:p>
        </w:tc>
        <w:tc>
          <w:tcPr>
            <w:tcW w:w="930" w:type="dxa"/>
            <w:tcBorders>
              <w:bottom w:val="single" w:color="auto" w:sz="4" w:space="0"/>
            </w:tcBorders>
            <w:tcMar>
              <w:left w:w="57" w:type="dxa"/>
              <w:right w:w="57" w:type="dxa"/>
            </w:tcMar>
            <w:vAlign w:val="center"/>
          </w:tcPr>
          <w:p w14:paraId="5AB04491">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065" w:type="dxa"/>
            <w:tcBorders>
              <w:bottom w:val="single" w:color="auto" w:sz="4" w:space="0"/>
            </w:tcBorders>
            <w:tcMar>
              <w:left w:w="57" w:type="dxa"/>
              <w:right w:w="57" w:type="dxa"/>
            </w:tcMar>
            <w:vAlign w:val="center"/>
          </w:tcPr>
          <w:p w14:paraId="37436331">
            <w:pPr>
              <w:spacing w:line="240" w:lineRule="auto"/>
              <w:jc w:val="center"/>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67.5</w:t>
            </w:r>
          </w:p>
        </w:tc>
        <w:tc>
          <w:tcPr>
            <w:tcW w:w="911" w:type="dxa"/>
            <w:tcBorders>
              <w:bottom w:val="single" w:color="auto" w:sz="4" w:space="0"/>
            </w:tcBorders>
            <w:tcMar>
              <w:left w:w="57" w:type="dxa"/>
              <w:right w:w="57" w:type="dxa"/>
            </w:tcMar>
            <w:vAlign w:val="center"/>
          </w:tcPr>
          <w:p w14:paraId="21DC1F99">
            <w:pPr>
              <w:spacing w:line="240" w:lineRule="auto"/>
              <w:jc w:val="center"/>
              <w:rPr>
                <w:rFonts w:hint="eastAsia" w:ascii="宋体" w:hAnsi="宋体" w:eastAsia="宋体" w:cs="宋体"/>
                <w:szCs w:val="21"/>
                <w:lang w:val="en-US" w:eastAsia="zh-CN"/>
              </w:rPr>
            </w:pPr>
          </w:p>
        </w:tc>
      </w:tr>
      <w:tr w14:paraId="5503F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Borders>
              <w:bottom w:val="single" w:color="auto" w:sz="4" w:space="0"/>
            </w:tcBorders>
            <w:tcMar>
              <w:left w:w="57" w:type="dxa"/>
              <w:right w:w="57" w:type="dxa"/>
            </w:tcMar>
            <w:vAlign w:val="center"/>
          </w:tcPr>
          <w:p w14:paraId="3A9B1DD4">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2</w:t>
            </w:r>
          </w:p>
        </w:tc>
        <w:tc>
          <w:tcPr>
            <w:tcW w:w="1150" w:type="dxa"/>
            <w:tcBorders>
              <w:bottom w:val="single" w:color="auto" w:sz="4" w:space="0"/>
            </w:tcBorders>
            <w:tcMar>
              <w:left w:w="57" w:type="dxa"/>
              <w:right w:w="57" w:type="dxa"/>
            </w:tcMar>
            <w:vAlign w:val="center"/>
          </w:tcPr>
          <w:p w14:paraId="6BD411E6">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控制系统</w:t>
            </w:r>
          </w:p>
        </w:tc>
        <w:tc>
          <w:tcPr>
            <w:tcW w:w="9150" w:type="dxa"/>
            <w:tcBorders>
              <w:bottom w:val="single" w:color="auto" w:sz="4" w:space="0"/>
            </w:tcBorders>
            <w:tcMar>
              <w:left w:w="57" w:type="dxa"/>
              <w:right w:w="57" w:type="dxa"/>
            </w:tcMar>
            <w:vAlign w:val="center"/>
          </w:tcPr>
          <w:p w14:paraId="07A12F57">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1、集成</w:t>
            </w:r>
            <w:r>
              <w:rPr>
                <w:rFonts w:ascii="宋体" w:hAnsi="宋体" w:eastAsia="宋体" w:cs="宋体"/>
                <w:color w:val="auto"/>
                <w:szCs w:val="21"/>
              </w:rPr>
              <w:t>≥</w:t>
            </w:r>
            <w:r>
              <w:rPr>
                <w:rFonts w:hint="eastAsia" w:ascii="宋体" w:hAnsi="宋体" w:eastAsia="宋体" w:cs="宋体"/>
                <w:color w:val="auto"/>
                <w:szCs w:val="21"/>
              </w:rPr>
              <w:t>12组75接口，</w:t>
            </w:r>
            <w:r>
              <w:rPr>
                <w:rFonts w:ascii="宋体" w:hAnsi="宋体" w:eastAsia="宋体" w:cs="宋体"/>
                <w:color w:val="auto"/>
                <w:szCs w:val="21"/>
              </w:rPr>
              <w:t>≥</w:t>
            </w:r>
            <w:r>
              <w:rPr>
                <w:rFonts w:hint="eastAsia" w:ascii="宋体" w:hAnsi="宋体" w:eastAsia="宋体" w:cs="宋体"/>
                <w:color w:val="auto"/>
                <w:szCs w:val="21"/>
              </w:rPr>
              <w:t>24组RGB信号输出，无需转接板；</w:t>
            </w:r>
          </w:p>
          <w:p w14:paraId="4DA1E044">
            <w:pPr>
              <w:spacing w:line="240" w:lineRule="auto"/>
              <w:jc w:val="left"/>
              <w:rPr>
                <w:rFonts w:hint="eastAsia" w:ascii="宋体" w:hAnsi="宋体" w:eastAsia="宋体" w:cs="宋体"/>
                <w:color w:val="000000"/>
                <w:szCs w:val="21"/>
              </w:rPr>
            </w:pPr>
            <w:r>
              <w:rPr>
                <w:rFonts w:hint="eastAsia" w:ascii="宋体" w:hAnsi="宋体" w:eastAsia="宋体" w:cs="宋体"/>
                <w:color w:val="000000"/>
                <w:szCs w:val="21"/>
              </w:rPr>
              <w:t>2、支持静态至1/128扫描之间的任意扫描类型，支持各种LED驱动芯片和译码芯片，支持各种LED显示模组，支持SM16188B特殊模组；</w:t>
            </w:r>
          </w:p>
          <w:p w14:paraId="56256B5E">
            <w:pPr>
              <w:spacing w:line="240" w:lineRule="auto"/>
              <w:jc w:val="left"/>
              <w:rPr>
                <w:rFonts w:hint="eastAsia" w:ascii="宋体" w:hAnsi="宋体" w:eastAsia="宋体" w:cs="宋体"/>
                <w:color w:val="000000"/>
                <w:szCs w:val="21"/>
              </w:rPr>
            </w:pPr>
            <w:r>
              <w:rPr>
                <w:rFonts w:hint="eastAsia" w:ascii="宋体" w:hAnsi="宋体" w:eastAsia="宋体" w:cs="宋体"/>
                <w:color w:val="000000"/>
                <w:szCs w:val="21"/>
              </w:rPr>
              <w:t>3、支持低亮高灰、低灰补偿、色彩还原、逐点校正、快速修缝、RGB独立Gamma调节技术，大幅提升显示屏的画质</w:t>
            </w:r>
          </w:p>
          <w:p w14:paraId="7494C6BE">
            <w:pPr>
              <w:spacing w:line="240" w:lineRule="auto"/>
              <w:jc w:val="left"/>
              <w:rPr>
                <w:rFonts w:hint="eastAsia" w:ascii="宋体" w:hAnsi="宋体" w:eastAsia="宋体" w:cs="宋体"/>
                <w:color w:val="000000"/>
                <w:szCs w:val="21"/>
              </w:rPr>
            </w:pPr>
            <w:r>
              <w:rPr>
                <w:rFonts w:hint="eastAsia" w:ascii="宋体" w:hAnsi="宋体" w:eastAsia="宋体" w:cs="宋体"/>
                <w:color w:val="000000"/>
                <w:szCs w:val="21"/>
              </w:rPr>
              <w:t>4、支持数据对开，有助于显著提升刷新率，；支持数据组任意交换，有助于合理布局接收卡，提升显示屏质量；</w:t>
            </w:r>
          </w:p>
          <w:p w14:paraId="0A995FD0">
            <w:pPr>
              <w:spacing w:line="240" w:lineRule="auto"/>
              <w:jc w:val="left"/>
              <w:rPr>
                <w:rFonts w:hint="eastAsia" w:ascii="宋体" w:hAnsi="宋体" w:eastAsia="宋体" w:cs="宋体"/>
                <w:color w:val="000000"/>
                <w:szCs w:val="21"/>
              </w:rPr>
            </w:pPr>
            <w:r>
              <w:rPr>
                <w:rFonts w:hint="eastAsia" w:ascii="宋体" w:hAnsi="宋体" w:eastAsia="宋体" w:cs="宋体"/>
                <w:color w:val="000000"/>
                <w:szCs w:val="21"/>
              </w:rPr>
              <w:t>5、支持数据偏移，支持从左到右、从右到左、从上到下、从下到上任意数据走线，支持异形箱体功能、复杂调屏功能，灵活实现各种不规则异形屏幕构造和创意显示控制；</w:t>
            </w:r>
          </w:p>
          <w:p w14:paraId="38FD5A8C">
            <w:pPr>
              <w:spacing w:line="240" w:lineRule="auto"/>
              <w:jc w:val="left"/>
              <w:rPr>
                <w:rFonts w:hint="eastAsia" w:ascii="宋体" w:hAnsi="宋体" w:eastAsia="宋体" w:cs="宋体"/>
                <w:color w:val="000000"/>
                <w:szCs w:val="21"/>
              </w:rPr>
            </w:pPr>
            <w:r>
              <w:rPr>
                <w:rFonts w:hint="eastAsia" w:ascii="宋体" w:hAnsi="宋体" w:eastAsia="宋体" w:cs="宋体"/>
                <w:color w:val="000000"/>
                <w:szCs w:val="21"/>
              </w:rPr>
              <w:t>6、支持画面旋转功能和3D显示功能，满足特殊显示需求；</w:t>
            </w:r>
          </w:p>
          <w:p w14:paraId="6A87783C">
            <w:pPr>
              <w:spacing w:line="240" w:lineRule="auto"/>
              <w:jc w:val="left"/>
              <w:rPr>
                <w:rFonts w:hint="eastAsia" w:ascii="宋体" w:hAnsi="宋体" w:eastAsia="宋体" w:cs="宋体"/>
                <w:color w:val="000000"/>
                <w:szCs w:val="21"/>
              </w:rPr>
            </w:pPr>
            <w:r>
              <w:rPr>
                <w:rFonts w:hint="eastAsia" w:ascii="宋体" w:hAnsi="宋体" w:eastAsia="宋体" w:cs="宋体"/>
                <w:color w:val="000000"/>
                <w:szCs w:val="21"/>
              </w:rPr>
              <w:t>7、支持快捷模组配置、智能扫描、智能向导设置、Mapping功能、接收卡定位、内置画布调试等功能模块，调试软件集成各品牌厂家模组配置文件，云端备份，极大方便显示屏快捷安装调试，保障显示屏后期维护；</w:t>
            </w:r>
          </w:p>
        </w:tc>
        <w:tc>
          <w:tcPr>
            <w:tcW w:w="930" w:type="dxa"/>
            <w:tcBorders>
              <w:bottom w:val="single" w:color="auto" w:sz="4" w:space="0"/>
            </w:tcBorders>
            <w:tcMar>
              <w:left w:w="57" w:type="dxa"/>
              <w:right w:w="57" w:type="dxa"/>
            </w:tcMar>
            <w:vAlign w:val="center"/>
          </w:tcPr>
          <w:p w14:paraId="6A1C8BA8">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1065" w:type="dxa"/>
            <w:tcBorders>
              <w:bottom w:val="single" w:color="auto" w:sz="4" w:space="0"/>
            </w:tcBorders>
            <w:tcMar>
              <w:left w:w="57" w:type="dxa"/>
              <w:right w:w="57" w:type="dxa"/>
            </w:tcMar>
            <w:vAlign w:val="center"/>
          </w:tcPr>
          <w:p w14:paraId="6426A184">
            <w:pPr>
              <w:spacing w:line="240" w:lineRule="auto"/>
              <w:jc w:val="center"/>
              <w:rPr>
                <w:rFonts w:hint="eastAsia" w:ascii="宋体" w:hAnsi="宋体" w:eastAsia="宋体" w:cs="宋体"/>
                <w:color w:val="auto"/>
                <w:szCs w:val="21"/>
              </w:rPr>
            </w:pPr>
            <w:r>
              <w:rPr>
                <w:rFonts w:hint="default" w:ascii="宋体" w:hAnsi="宋体" w:eastAsia="宋体" w:cs="宋体"/>
                <w:color w:val="auto"/>
                <w:szCs w:val="21"/>
                <w:lang w:val="en-US" w:eastAsia="zh-CN"/>
              </w:rPr>
              <w:t>1</w:t>
            </w:r>
          </w:p>
        </w:tc>
        <w:tc>
          <w:tcPr>
            <w:tcW w:w="911" w:type="dxa"/>
            <w:tcBorders>
              <w:bottom w:val="single" w:color="auto" w:sz="4" w:space="0"/>
            </w:tcBorders>
            <w:tcMar>
              <w:left w:w="57" w:type="dxa"/>
              <w:right w:w="57" w:type="dxa"/>
            </w:tcMar>
            <w:vAlign w:val="center"/>
          </w:tcPr>
          <w:p w14:paraId="46795312">
            <w:pPr>
              <w:spacing w:line="240" w:lineRule="auto"/>
              <w:jc w:val="center"/>
              <w:rPr>
                <w:rFonts w:hint="eastAsia" w:ascii="Times New Roman" w:hAnsi="Times New Roman" w:eastAsia="宋体" w:cs="Times New Roman"/>
                <w:color w:val="000000"/>
              </w:rPr>
            </w:pPr>
          </w:p>
        </w:tc>
      </w:tr>
      <w:tr w14:paraId="466BA0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Borders>
              <w:bottom w:val="single" w:color="auto" w:sz="4" w:space="0"/>
            </w:tcBorders>
            <w:tcMar>
              <w:left w:w="57" w:type="dxa"/>
              <w:right w:w="57" w:type="dxa"/>
            </w:tcMar>
            <w:vAlign w:val="center"/>
          </w:tcPr>
          <w:p w14:paraId="04DAC1EB">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3</w:t>
            </w:r>
          </w:p>
        </w:tc>
        <w:tc>
          <w:tcPr>
            <w:tcW w:w="1150" w:type="dxa"/>
            <w:tcBorders>
              <w:bottom w:val="single" w:color="auto" w:sz="4" w:space="0"/>
            </w:tcBorders>
            <w:tcMar>
              <w:left w:w="57" w:type="dxa"/>
              <w:right w:w="57" w:type="dxa"/>
            </w:tcMar>
            <w:vAlign w:val="center"/>
          </w:tcPr>
          <w:p w14:paraId="17BA217B">
            <w:pPr>
              <w:spacing w:line="240" w:lineRule="auto"/>
              <w:jc w:val="center"/>
              <w:rPr>
                <w:rFonts w:hint="eastAsia" w:ascii="Times New Roman" w:hAnsi="Times New Roman" w:eastAsia="宋体" w:cs="Times New Roman"/>
                <w:color w:val="000000"/>
              </w:rPr>
            </w:pPr>
            <w:r>
              <w:rPr>
                <w:rFonts w:hint="eastAsia" w:ascii="Times New Roman" w:hAnsi="Times New Roman" w:eastAsia="宋体" w:cs="Times New Roman"/>
                <w:color w:val="000000"/>
              </w:rPr>
              <w:t>★控制</w:t>
            </w:r>
          </w:p>
          <w:p w14:paraId="574E18EE">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主机</w:t>
            </w:r>
          </w:p>
        </w:tc>
        <w:tc>
          <w:tcPr>
            <w:tcW w:w="9150" w:type="dxa"/>
            <w:tcBorders>
              <w:bottom w:val="single" w:color="auto" w:sz="4" w:space="0"/>
            </w:tcBorders>
            <w:tcMar>
              <w:left w:w="57" w:type="dxa"/>
              <w:right w:w="57" w:type="dxa"/>
            </w:tcMar>
            <w:vAlign w:val="center"/>
          </w:tcPr>
          <w:p w14:paraId="0C1F3D89">
            <w:pPr>
              <w:numPr>
                <w:ilvl w:val="0"/>
                <w:numId w:val="4"/>
              </w:numPr>
              <w:spacing w:line="24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处理器</w:t>
            </w:r>
            <w:r>
              <w:rPr>
                <w:rFonts w:ascii="宋体" w:hAnsi="宋体" w:eastAsia="宋体" w:cs="宋体"/>
                <w:szCs w:val="21"/>
              </w:rPr>
              <w:t>≥</w:t>
            </w:r>
            <w:r>
              <w:rPr>
                <w:rFonts w:hint="eastAsia" w:ascii="宋体" w:hAnsi="宋体" w:eastAsia="宋体" w:cs="宋体"/>
                <w:color w:val="000000"/>
                <w:szCs w:val="21"/>
              </w:rPr>
              <w:t>I5</w:t>
            </w:r>
            <w:r>
              <w:rPr>
                <w:rFonts w:hint="eastAsia" w:ascii="宋体" w:hAnsi="宋体" w:eastAsia="宋体" w:cs="宋体"/>
                <w:color w:val="000000"/>
                <w:szCs w:val="21"/>
                <w:lang w:val="en-US" w:eastAsia="zh-CN"/>
              </w:rPr>
              <w:t>-14400；2、内存</w:t>
            </w:r>
            <w:r>
              <w:rPr>
                <w:rFonts w:ascii="宋体" w:hAnsi="宋体" w:eastAsia="宋体" w:cs="宋体"/>
                <w:szCs w:val="21"/>
              </w:rPr>
              <w:t>≥</w:t>
            </w:r>
            <w:r>
              <w:rPr>
                <w:rFonts w:hint="eastAsia" w:ascii="宋体" w:hAnsi="宋体" w:eastAsia="宋体" w:cs="宋体"/>
                <w:color w:val="000000"/>
                <w:szCs w:val="21"/>
              </w:rPr>
              <w:t>8G</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3、硬盘</w:t>
            </w:r>
            <w:r>
              <w:rPr>
                <w:rFonts w:ascii="宋体" w:hAnsi="宋体" w:eastAsia="宋体" w:cs="宋体"/>
                <w:szCs w:val="21"/>
              </w:rPr>
              <w:t>≥</w:t>
            </w:r>
            <w:r>
              <w:rPr>
                <w:rFonts w:hint="eastAsia" w:ascii="宋体" w:hAnsi="宋体" w:eastAsia="宋体" w:cs="宋体"/>
                <w:color w:val="000000"/>
                <w:szCs w:val="21"/>
              </w:rPr>
              <w:t>1T</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独立显卡</w:t>
            </w:r>
            <w:r>
              <w:rPr>
                <w:rFonts w:ascii="宋体" w:hAnsi="宋体" w:eastAsia="宋体" w:cs="宋体"/>
                <w:szCs w:val="21"/>
              </w:rPr>
              <w:t>≥</w:t>
            </w:r>
            <w:r>
              <w:rPr>
                <w:rFonts w:hint="eastAsia" w:ascii="宋体" w:hAnsi="宋体" w:eastAsia="宋体" w:cs="宋体"/>
                <w:color w:val="000000"/>
                <w:szCs w:val="21"/>
                <w:lang w:val="en-US" w:eastAsia="zh-CN"/>
              </w:rPr>
              <w:t>2G显存；</w:t>
            </w:r>
          </w:p>
          <w:p w14:paraId="14A75912">
            <w:pPr>
              <w:numPr>
                <w:ilvl w:val="0"/>
                <w:numId w:val="0"/>
              </w:numPr>
              <w:spacing w:line="24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5、显示器</w:t>
            </w:r>
            <w:r>
              <w:rPr>
                <w:rFonts w:ascii="宋体" w:hAnsi="宋体" w:eastAsia="宋体" w:cs="宋体"/>
                <w:szCs w:val="21"/>
              </w:rPr>
              <w:t>≥</w:t>
            </w:r>
            <w:r>
              <w:rPr>
                <w:rFonts w:hint="eastAsia" w:ascii="宋体" w:hAnsi="宋体" w:eastAsia="宋体" w:cs="宋体"/>
                <w:color w:val="000000"/>
                <w:szCs w:val="21"/>
                <w:lang w:val="en-US" w:eastAsia="zh-CN"/>
              </w:rPr>
              <w:t>21.5英寸；6、</w:t>
            </w:r>
            <w:r>
              <w:rPr>
                <w:rFonts w:hint="eastAsia" w:ascii="宋体" w:hAnsi="宋体" w:eastAsia="宋体" w:cs="宋体"/>
                <w:color w:val="FF0000"/>
                <w:szCs w:val="21"/>
                <w:lang w:val="en-US" w:eastAsia="zh-CN"/>
              </w:rPr>
              <w:t>Win10 及以上操作系统；</w:t>
            </w:r>
          </w:p>
        </w:tc>
        <w:tc>
          <w:tcPr>
            <w:tcW w:w="930" w:type="dxa"/>
            <w:tcBorders>
              <w:bottom w:val="single" w:color="auto" w:sz="4" w:space="0"/>
            </w:tcBorders>
            <w:tcMar>
              <w:left w:w="57" w:type="dxa"/>
              <w:right w:w="57" w:type="dxa"/>
            </w:tcMar>
            <w:vAlign w:val="center"/>
          </w:tcPr>
          <w:p w14:paraId="7310D5FC">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台</w:t>
            </w:r>
          </w:p>
        </w:tc>
        <w:tc>
          <w:tcPr>
            <w:tcW w:w="1065" w:type="dxa"/>
            <w:tcBorders>
              <w:bottom w:val="single" w:color="auto" w:sz="4" w:space="0"/>
            </w:tcBorders>
            <w:tcMar>
              <w:left w:w="57" w:type="dxa"/>
              <w:right w:w="57" w:type="dxa"/>
            </w:tcMar>
            <w:vAlign w:val="center"/>
          </w:tcPr>
          <w:p w14:paraId="67EE2B91">
            <w:pPr>
              <w:spacing w:line="240" w:lineRule="auto"/>
              <w:jc w:val="center"/>
              <w:rPr>
                <w:rFonts w:hint="eastAsia" w:ascii="宋体" w:hAnsi="宋体" w:eastAsia="宋体" w:cs="宋体"/>
                <w:color w:val="auto"/>
                <w:szCs w:val="21"/>
              </w:rPr>
            </w:pPr>
            <w:r>
              <w:rPr>
                <w:rFonts w:hint="default" w:ascii="宋体" w:hAnsi="宋体" w:eastAsia="宋体" w:cs="宋体"/>
                <w:color w:val="auto"/>
                <w:szCs w:val="21"/>
                <w:lang w:val="en-US" w:eastAsia="zh-CN"/>
              </w:rPr>
              <w:t>1</w:t>
            </w:r>
          </w:p>
        </w:tc>
        <w:tc>
          <w:tcPr>
            <w:tcW w:w="911" w:type="dxa"/>
            <w:tcBorders>
              <w:bottom w:val="single" w:color="auto" w:sz="4" w:space="0"/>
            </w:tcBorders>
            <w:tcMar>
              <w:left w:w="57" w:type="dxa"/>
              <w:right w:w="57" w:type="dxa"/>
            </w:tcMar>
            <w:vAlign w:val="center"/>
          </w:tcPr>
          <w:p w14:paraId="6B2FD71E">
            <w:pPr>
              <w:spacing w:line="240" w:lineRule="auto"/>
              <w:jc w:val="center"/>
              <w:rPr>
                <w:rFonts w:hint="eastAsia" w:ascii="Times New Roman" w:hAnsi="Times New Roman" w:eastAsia="宋体" w:cs="Times New Roman"/>
                <w:color w:val="000000"/>
              </w:rPr>
            </w:pPr>
          </w:p>
        </w:tc>
      </w:tr>
      <w:tr w14:paraId="6DA54E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57" w:type="dxa"/>
              <w:right w:w="57" w:type="dxa"/>
            </w:tcMar>
            <w:vAlign w:val="center"/>
          </w:tcPr>
          <w:p w14:paraId="244EBE6F">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4</w:t>
            </w:r>
          </w:p>
        </w:tc>
        <w:tc>
          <w:tcPr>
            <w:tcW w:w="1150" w:type="dxa"/>
            <w:tcMar>
              <w:left w:w="57" w:type="dxa"/>
              <w:right w:w="57" w:type="dxa"/>
            </w:tcMar>
            <w:vAlign w:val="center"/>
          </w:tcPr>
          <w:p w14:paraId="7BEC71FA">
            <w:pPr>
              <w:spacing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视频</w:t>
            </w:r>
          </w:p>
          <w:p w14:paraId="38DD72DD">
            <w:pPr>
              <w:spacing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控制器</w:t>
            </w:r>
          </w:p>
        </w:tc>
        <w:tc>
          <w:tcPr>
            <w:tcW w:w="9150" w:type="dxa"/>
            <w:tcMar>
              <w:left w:w="57" w:type="dxa"/>
              <w:right w:w="57" w:type="dxa"/>
            </w:tcMar>
            <w:vAlign w:val="center"/>
          </w:tcPr>
          <w:p w14:paraId="03E09512">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1、集成发送卡设计，</w:t>
            </w:r>
            <w:r>
              <w:rPr>
                <w:rFonts w:ascii="宋体" w:hAnsi="宋体" w:eastAsia="宋体" w:cs="宋体"/>
                <w:color w:val="auto"/>
                <w:szCs w:val="21"/>
              </w:rPr>
              <w:t>≥</w:t>
            </w:r>
            <w:r>
              <w:rPr>
                <w:rFonts w:hint="eastAsia" w:ascii="宋体" w:hAnsi="宋体" w:eastAsia="宋体" w:cs="宋体"/>
                <w:color w:val="auto"/>
                <w:szCs w:val="21"/>
              </w:rPr>
              <w:t>6路千兆网口输出。单机可带载</w:t>
            </w:r>
            <w:r>
              <w:rPr>
                <w:rFonts w:ascii="宋体" w:hAnsi="宋体" w:eastAsia="宋体" w:cs="宋体"/>
                <w:color w:val="auto"/>
                <w:szCs w:val="21"/>
              </w:rPr>
              <w:t>≥</w:t>
            </w:r>
            <w:r>
              <w:rPr>
                <w:rFonts w:hint="eastAsia" w:ascii="宋体" w:hAnsi="宋体" w:eastAsia="宋体" w:cs="宋体"/>
                <w:color w:val="auto"/>
                <w:szCs w:val="21"/>
              </w:rPr>
              <w:t>393万像素，水平最大</w:t>
            </w:r>
            <w:r>
              <w:rPr>
                <w:rFonts w:ascii="宋体" w:hAnsi="宋体" w:eastAsia="宋体" w:cs="宋体"/>
                <w:color w:val="auto"/>
                <w:szCs w:val="21"/>
              </w:rPr>
              <w:t>≥</w:t>
            </w:r>
            <w:r>
              <w:rPr>
                <w:rFonts w:hint="eastAsia" w:ascii="宋体" w:hAnsi="宋体" w:eastAsia="宋体" w:cs="宋体"/>
                <w:color w:val="auto"/>
                <w:szCs w:val="21"/>
              </w:rPr>
              <w:t>8000像素，垂直最大</w:t>
            </w:r>
            <w:r>
              <w:rPr>
                <w:rFonts w:ascii="宋体" w:hAnsi="宋体" w:eastAsia="宋体" w:cs="宋体"/>
                <w:color w:val="auto"/>
                <w:szCs w:val="21"/>
              </w:rPr>
              <w:t>≥</w:t>
            </w:r>
            <w:r>
              <w:rPr>
                <w:rFonts w:hint="eastAsia" w:ascii="宋体" w:hAnsi="宋体" w:eastAsia="宋体" w:cs="宋体"/>
                <w:color w:val="auto"/>
                <w:szCs w:val="21"/>
              </w:rPr>
              <w:t>3840像素。</w:t>
            </w:r>
          </w:p>
          <w:p w14:paraId="59C37A93">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2、</w:t>
            </w:r>
            <w:r>
              <w:rPr>
                <w:rFonts w:ascii="宋体" w:hAnsi="宋体" w:eastAsia="宋体" w:cs="宋体"/>
                <w:color w:val="auto"/>
                <w:szCs w:val="21"/>
              </w:rPr>
              <w:t>≥</w:t>
            </w:r>
            <w:r>
              <w:rPr>
                <w:rFonts w:hint="eastAsia" w:ascii="宋体" w:hAnsi="宋体" w:eastAsia="宋体" w:cs="宋体"/>
                <w:color w:val="auto"/>
                <w:szCs w:val="21"/>
              </w:rPr>
              <w:t>5路视频输入接口：</w:t>
            </w:r>
            <w:r>
              <w:rPr>
                <w:rFonts w:ascii="宋体" w:hAnsi="宋体" w:eastAsia="宋体" w:cs="宋体"/>
                <w:color w:val="auto"/>
                <w:szCs w:val="21"/>
              </w:rPr>
              <w:t>≥</w:t>
            </w:r>
            <w:r>
              <w:rPr>
                <w:rFonts w:hint="eastAsia" w:ascii="宋体" w:hAnsi="宋体" w:eastAsia="宋体" w:cs="宋体"/>
                <w:color w:val="auto"/>
                <w:szCs w:val="21"/>
              </w:rPr>
              <w:t>HDMI2.0×2、DVI×1、VGA×1、CVBS×1，支持2路4K@60Hz视频源，支持1路PAL/ NTSC复合视频；</w:t>
            </w:r>
          </w:p>
          <w:p w14:paraId="3B424B98">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3、支持独立的3.5mm音频输入和音频输出；</w:t>
            </w:r>
          </w:p>
          <w:p w14:paraId="795AD929">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4、前置USB2.0接口，支持视频播放、图片播放、视频/图片混合播放三种模式；</w:t>
            </w:r>
          </w:p>
          <w:p w14:paraId="2D49FD05">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5、标配</w:t>
            </w:r>
            <w:r>
              <w:rPr>
                <w:rFonts w:ascii="宋体" w:hAnsi="宋体" w:eastAsia="宋体" w:cs="宋体"/>
                <w:color w:val="auto"/>
                <w:szCs w:val="21"/>
              </w:rPr>
              <w:t>≥</w:t>
            </w:r>
            <w:r>
              <w:rPr>
                <w:rFonts w:hint="eastAsia" w:ascii="宋体" w:hAnsi="宋体" w:eastAsia="宋体" w:cs="宋体"/>
                <w:color w:val="auto"/>
                <w:szCs w:val="21"/>
              </w:rPr>
              <w:t>2.0"液晶屏(320×240)和旋转按钮，支持多语言菜单界面（中文、英文、俄文、越南语等）；</w:t>
            </w:r>
          </w:p>
          <w:p w14:paraId="0A7C7DDD">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6、支持3组快捷功能按键：一组对输入信号源快捷切换；另一组对U盘播放快捷操控；第三组是常用快捷功能键，支持亮度调节、局部/全屏显示切换；</w:t>
            </w:r>
          </w:p>
          <w:p w14:paraId="64F540FA">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7、支持串口、网口单机直连或固定IP控制设备视频信源切换及模式更新、相关参数设置和功能配置，完成对LED显示屏的参数设置；支持RS232中控；</w:t>
            </w:r>
          </w:p>
        </w:tc>
        <w:tc>
          <w:tcPr>
            <w:tcW w:w="930" w:type="dxa"/>
            <w:tcMar>
              <w:left w:w="57" w:type="dxa"/>
              <w:right w:w="57" w:type="dxa"/>
            </w:tcMar>
            <w:vAlign w:val="center"/>
          </w:tcPr>
          <w:p w14:paraId="2FCAB1C7">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1065" w:type="dxa"/>
            <w:tcMar>
              <w:left w:w="57" w:type="dxa"/>
              <w:right w:w="57" w:type="dxa"/>
            </w:tcMar>
            <w:vAlign w:val="center"/>
          </w:tcPr>
          <w:p w14:paraId="0E12FBE8">
            <w:pPr>
              <w:spacing w:line="240" w:lineRule="auto"/>
              <w:jc w:val="center"/>
              <w:rPr>
                <w:rFonts w:hint="eastAsia" w:ascii="宋体" w:hAnsi="宋体" w:eastAsia="宋体" w:cs="宋体"/>
                <w:color w:val="auto"/>
                <w:szCs w:val="21"/>
              </w:rPr>
            </w:pPr>
            <w:r>
              <w:rPr>
                <w:rFonts w:hint="default" w:ascii="宋体" w:hAnsi="宋体" w:eastAsia="宋体" w:cs="宋体"/>
                <w:color w:val="auto"/>
                <w:szCs w:val="21"/>
                <w:lang w:val="en-US" w:eastAsia="zh-CN"/>
              </w:rPr>
              <w:t>1</w:t>
            </w:r>
          </w:p>
        </w:tc>
        <w:tc>
          <w:tcPr>
            <w:tcW w:w="911" w:type="dxa"/>
            <w:tcMar>
              <w:left w:w="57" w:type="dxa"/>
              <w:right w:w="57" w:type="dxa"/>
            </w:tcMar>
            <w:vAlign w:val="center"/>
          </w:tcPr>
          <w:p w14:paraId="186755A2">
            <w:pPr>
              <w:spacing w:line="240" w:lineRule="auto"/>
              <w:jc w:val="center"/>
              <w:rPr>
                <w:rFonts w:hint="eastAsia" w:ascii="Times New Roman" w:hAnsi="Times New Roman" w:eastAsia="宋体" w:cs="Times New Roman"/>
                <w:color w:val="000000"/>
              </w:rPr>
            </w:pPr>
          </w:p>
        </w:tc>
      </w:tr>
      <w:tr w14:paraId="4D8889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57" w:type="dxa"/>
              <w:right w:w="57" w:type="dxa"/>
            </w:tcMar>
            <w:vAlign w:val="center"/>
          </w:tcPr>
          <w:p w14:paraId="1A8D821C">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5</w:t>
            </w:r>
          </w:p>
        </w:tc>
        <w:tc>
          <w:tcPr>
            <w:tcW w:w="1150" w:type="dxa"/>
            <w:tcMar>
              <w:left w:w="57" w:type="dxa"/>
              <w:right w:w="57" w:type="dxa"/>
            </w:tcMar>
            <w:vAlign w:val="center"/>
          </w:tcPr>
          <w:p w14:paraId="41C53D05">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屏体箱体</w:t>
            </w:r>
          </w:p>
        </w:tc>
        <w:tc>
          <w:tcPr>
            <w:tcW w:w="9150" w:type="dxa"/>
            <w:tcMar>
              <w:left w:w="57" w:type="dxa"/>
              <w:right w:w="57" w:type="dxa"/>
            </w:tcMar>
            <w:vAlign w:val="center"/>
          </w:tcPr>
          <w:p w14:paraId="0A6D5955">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定制</w:t>
            </w:r>
            <w:r>
              <w:rPr>
                <w:rFonts w:hint="eastAsia" w:ascii="宋体" w:hAnsi="宋体" w:eastAsia="宋体" w:cs="宋体"/>
                <w:color w:val="auto"/>
                <w:szCs w:val="21"/>
                <w:lang w:eastAsia="zh-CN"/>
              </w:rPr>
              <w:t>（</w:t>
            </w:r>
            <w:r>
              <w:rPr>
                <w:rFonts w:ascii="宋体" w:hAnsi="宋体" w:eastAsia="宋体" w:cs="宋体"/>
                <w:color w:val="auto"/>
                <w:szCs w:val="21"/>
              </w:rPr>
              <w:t>IP66防护等级</w:t>
            </w:r>
            <w:r>
              <w:rPr>
                <w:rFonts w:hint="eastAsia" w:ascii="宋体" w:hAnsi="宋体" w:eastAsia="宋体" w:cs="宋体"/>
                <w:color w:val="auto"/>
                <w:szCs w:val="21"/>
                <w:lang w:eastAsia="zh-CN"/>
              </w:rPr>
              <w:t>）</w:t>
            </w:r>
          </w:p>
        </w:tc>
        <w:tc>
          <w:tcPr>
            <w:tcW w:w="930" w:type="dxa"/>
            <w:tcMar>
              <w:left w:w="57" w:type="dxa"/>
              <w:right w:w="57" w:type="dxa"/>
            </w:tcMar>
            <w:vAlign w:val="center"/>
          </w:tcPr>
          <w:p w14:paraId="2008B7DF">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平方</w:t>
            </w:r>
          </w:p>
        </w:tc>
        <w:tc>
          <w:tcPr>
            <w:tcW w:w="1065" w:type="dxa"/>
            <w:tcMar>
              <w:left w:w="57" w:type="dxa"/>
              <w:right w:w="57" w:type="dxa"/>
            </w:tcMar>
            <w:vAlign w:val="center"/>
          </w:tcPr>
          <w:p w14:paraId="09829D03">
            <w:pPr>
              <w:spacing w:line="240" w:lineRule="auto"/>
              <w:jc w:val="center"/>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67.5</w:t>
            </w:r>
          </w:p>
        </w:tc>
        <w:tc>
          <w:tcPr>
            <w:tcW w:w="911" w:type="dxa"/>
            <w:tcMar>
              <w:left w:w="57" w:type="dxa"/>
              <w:right w:w="57" w:type="dxa"/>
            </w:tcMar>
            <w:vAlign w:val="center"/>
          </w:tcPr>
          <w:p w14:paraId="1FDFB930">
            <w:pPr>
              <w:spacing w:line="240" w:lineRule="auto"/>
              <w:jc w:val="center"/>
              <w:rPr>
                <w:rFonts w:ascii="宋体" w:hAnsi="宋体" w:eastAsia="宋体" w:cs="宋体"/>
                <w:szCs w:val="21"/>
              </w:rPr>
            </w:pPr>
          </w:p>
        </w:tc>
      </w:tr>
      <w:tr w14:paraId="0A2098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57" w:type="dxa"/>
              <w:right w:w="57" w:type="dxa"/>
            </w:tcMar>
            <w:vAlign w:val="center"/>
          </w:tcPr>
          <w:p w14:paraId="4D5C732A">
            <w:pPr>
              <w:spacing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1150" w:type="dxa"/>
            <w:tcMar>
              <w:left w:w="57" w:type="dxa"/>
              <w:right w:w="57" w:type="dxa"/>
            </w:tcMar>
            <w:vAlign w:val="center"/>
          </w:tcPr>
          <w:p w14:paraId="6EBB0233">
            <w:pPr>
              <w:spacing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钢结构</w:t>
            </w:r>
          </w:p>
        </w:tc>
        <w:tc>
          <w:tcPr>
            <w:tcW w:w="9150" w:type="dxa"/>
            <w:tcMar>
              <w:left w:w="57" w:type="dxa"/>
              <w:right w:w="57" w:type="dxa"/>
            </w:tcMar>
            <w:vAlign w:val="center"/>
          </w:tcPr>
          <w:p w14:paraId="19D5ABC7">
            <w:pPr>
              <w:spacing w:line="240" w:lineRule="auto"/>
              <w:jc w:val="left"/>
              <w:rPr>
                <w:rFonts w:hint="default" w:ascii="宋体" w:hAnsi="宋体" w:eastAsia="宋体" w:cs="宋体"/>
                <w:color w:val="auto"/>
                <w:szCs w:val="21"/>
                <w:lang w:val="en-US" w:eastAsia="zh-CN"/>
              </w:rPr>
            </w:pPr>
            <w:r>
              <w:rPr>
                <w:rFonts w:hint="eastAsia" w:ascii="Times New Roman" w:hAnsi="Times New Roman" w:eastAsia="宋体" w:cs="Times New Roman"/>
                <w:b w:val="0"/>
                <w:bCs w:val="0"/>
                <w:color w:val="auto"/>
                <w:sz w:val="22"/>
                <w:szCs w:val="22"/>
                <w:lang w:val="en-US" w:eastAsia="zh-CN"/>
              </w:rPr>
              <w:t>采用防锈处理镀锌方管焊接结构，牢固可靠</w:t>
            </w:r>
          </w:p>
        </w:tc>
        <w:tc>
          <w:tcPr>
            <w:tcW w:w="930" w:type="dxa"/>
            <w:tcMar>
              <w:left w:w="57" w:type="dxa"/>
              <w:right w:w="57" w:type="dxa"/>
            </w:tcMar>
            <w:vAlign w:val="center"/>
          </w:tcPr>
          <w:p w14:paraId="352BB5DA">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平方</w:t>
            </w:r>
          </w:p>
        </w:tc>
        <w:tc>
          <w:tcPr>
            <w:tcW w:w="1065" w:type="dxa"/>
            <w:tcMar>
              <w:left w:w="57" w:type="dxa"/>
              <w:right w:w="57" w:type="dxa"/>
            </w:tcMar>
            <w:vAlign w:val="center"/>
          </w:tcPr>
          <w:p w14:paraId="68EC4DC0">
            <w:pPr>
              <w:spacing w:line="240" w:lineRule="auto"/>
              <w:jc w:val="center"/>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75.2</w:t>
            </w:r>
          </w:p>
        </w:tc>
        <w:tc>
          <w:tcPr>
            <w:tcW w:w="911" w:type="dxa"/>
            <w:tcMar>
              <w:left w:w="57" w:type="dxa"/>
              <w:right w:w="57" w:type="dxa"/>
            </w:tcMar>
            <w:vAlign w:val="center"/>
          </w:tcPr>
          <w:p w14:paraId="3317E4A5">
            <w:pPr>
              <w:spacing w:line="240" w:lineRule="auto"/>
              <w:jc w:val="center"/>
              <w:rPr>
                <w:rFonts w:hint="eastAsia" w:ascii="Times New Roman" w:hAnsi="Times New Roman" w:eastAsia="宋体" w:cs="Times New Roman"/>
                <w:color w:val="000000"/>
              </w:rPr>
            </w:pPr>
          </w:p>
        </w:tc>
      </w:tr>
      <w:tr w14:paraId="09CE23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57" w:type="dxa"/>
              <w:right w:w="57" w:type="dxa"/>
            </w:tcMar>
            <w:vAlign w:val="center"/>
          </w:tcPr>
          <w:p w14:paraId="21BDC221">
            <w:pPr>
              <w:spacing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1150" w:type="dxa"/>
            <w:tcMar>
              <w:left w:w="57" w:type="dxa"/>
              <w:right w:w="57" w:type="dxa"/>
            </w:tcMar>
            <w:vAlign w:val="center"/>
          </w:tcPr>
          <w:p w14:paraId="07CD32A6">
            <w:pPr>
              <w:spacing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包边装饰</w:t>
            </w:r>
          </w:p>
        </w:tc>
        <w:tc>
          <w:tcPr>
            <w:tcW w:w="9150" w:type="dxa"/>
            <w:tcMar>
              <w:left w:w="57" w:type="dxa"/>
              <w:right w:w="57" w:type="dxa"/>
            </w:tcMar>
            <w:vAlign w:val="center"/>
          </w:tcPr>
          <w:p w14:paraId="0D2904D6">
            <w:pPr>
              <w:spacing w:line="240" w:lineRule="auto"/>
              <w:jc w:val="both"/>
              <w:rPr>
                <w:rFonts w:hint="eastAsia" w:ascii="宋体" w:hAnsi="宋体" w:eastAsia="宋体" w:cs="宋体"/>
                <w:color w:val="auto"/>
                <w:szCs w:val="21"/>
              </w:rPr>
            </w:pPr>
            <w:r>
              <w:rPr>
                <w:rFonts w:hint="eastAsia" w:ascii="Times New Roman" w:hAnsi="Times New Roman" w:eastAsia="宋体" w:cs="Times New Roman"/>
                <w:b w:val="0"/>
                <w:bCs w:val="0"/>
                <w:color w:val="auto"/>
                <w:sz w:val="22"/>
                <w:szCs w:val="22"/>
                <w:lang w:val="en-US" w:eastAsia="zh-CN"/>
              </w:rPr>
              <w:t>包边装饰：黑钛砂、抗指纹、不锈钢</w:t>
            </w:r>
          </w:p>
        </w:tc>
        <w:tc>
          <w:tcPr>
            <w:tcW w:w="930" w:type="dxa"/>
            <w:tcMar>
              <w:left w:w="57" w:type="dxa"/>
              <w:right w:w="57" w:type="dxa"/>
            </w:tcMar>
            <w:vAlign w:val="center"/>
          </w:tcPr>
          <w:p w14:paraId="79AB3E4F">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平方</w:t>
            </w:r>
          </w:p>
        </w:tc>
        <w:tc>
          <w:tcPr>
            <w:tcW w:w="1065" w:type="dxa"/>
            <w:tcMar>
              <w:left w:w="57" w:type="dxa"/>
              <w:right w:w="57" w:type="dxa"/>
            </w:tcMar>
            <w:vAlign w:val="center"/>
          </w:tcPr>
          <w:p w14:paraId="39826239">
            <w:pPr>
              <w:spacing w:line="240" w:lineRule="auto"/>
              <w:jc w:val="center"/>
              <w:rPr>
                <w:rFonts w:hint="eastAsia" w:ascii="宋体" w:hAnsi="宋体" w:eastAsia="宋体" w:cs="宋体"/>
                <w:color w:val="auto"/>
                <w:szCs w:val="21"/>
              </w:rPr>
            </w:pPr>
            <w:r>
              <w:rPr>
                <w:rFonts w:hint="default" w:ascii="宋体" w:hAnsi="宋体" w:eastAsia="宋体" w:cs="宋体"/>
                <w:color w:val="auto"/>
                <w:szCs w:val="21"/>
                <w:lang w:val="en-US" w:eastAsia="zh-CN"/>
              </w:rPr>
              <w:t>37.6</w:t>
            </w:r>
          </w:p>
        </w:tc>
        <w:tc>
          <w:tcPr>
            <w:tcW w:w="911" w:type="dxa"/>
            <w:tcMar>
              <w:left w:w="57" w:type="dxa"/>
              <w:right w:w="57" w:type="dxa"/>
            </w:tcMar>
            <w:vAlign w:val="center"/>
          </w:tcPr>
          <w:p w14:paraId="7F0BD92A">
            <w:pPr>
              <w:spacing w:line="240" w:lineRule="auto"/>
              <w:jc w:val="center"/>
              <w:rPr>
                <w:rFonts w:hint="eastAsia" w:ascii="Times New Roman" w:hAnsi="Times New Roman" w:eastAsia="宋体" w:cs="Times New Roman"/>
                <w:color w:val="000000"/>
              </w:rPr>
            </w:pPr>
          </w:p>
        </w:tc>
      </w:tr>
      <w:tr w14:paraId="775415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57" w:type="dxa"/>
              <w:right w:w="57" w:type="dxa"/>
            </w:tcMar>
            <w:vAlign w:val="center"/>
          </w:tcPr>
          <w:p w14:paraId="1CB773E5">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8</w:t>
            </w:r>
          </w:p>
        </w:tc>
        <w:tc>
          <w:tcPr>
            <w:tcW w:w="1150" w:type="dxa"/>
            <w:tcMar>
              <w:left w:w="57" w:type="dxa"/>
              <w:right w:w="57" w:type="dxa"/>
            </w:tcMar>
            <w:vAlign w:val="center"/>
          </w:tcPr>
          <w:p w14:paraId="44E5D7F5">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安装调试</w:t>
            </w:r>
          </w:p>
        </w:tc>
        <w:tc>
          <w:tcPr>
            <w:tcW w:w="9150" w:type="dxa"/>
            <w:tcMar>
              <w:left w:w="57" w:type="dxa"/>
              <w:right w:w="57" w:type="dxa"/>
            </w:tcMar>
            <w:vAlign w:val="center"/>
          </w:tcPr>
          <w:p w14:paraId="349C2F32">
            <w:pPr>
              <w:spacing w:line="24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安装调试费</w:t>
            </w:r>
          </w:p>
        </w:tc>
        <w:tc>
          <w:tcPr>
            <w:tcW w:w="930" w:type="dxa"/>
            <w:tcMar>
              <w:left w:w="57" w:type="dxa"/>
              <w:right w:w="57" w:type="dxa"/>
            </w:tcMar>
            <w:vAlign w:val="center"/>
          </w:tcPr>
          <w:p w14:paraId="66CB5AD1">
            <w:pPr>
              <w:spacing w:line="24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w:t>
            </w:r>
          </w:p>
        </w:tc>
        <w:tc>
          <w:tcPr>
            <w:tcW w:w="1065" w:type="dxa"/>
            <w:tcMar>
              <w:left w:w="57" w:type="dxa"/>
              <w:right w:w="57" w:type="dxa"/>
            </w:tcMar>
            <w:vAlign w:val="center"/>
          </w:tcPr>
          <w:p w14:paraId="2267F2F9">
            <w:pPr>
              <w:spacing w:line="240" w:lineRule="auto"/>
              <w:jc w:val="center"/>
              <w:rPr>
                <w:rFonts w:hint="eastAsia" w:ascii="宋体" w:hAnsi="宋体" w:eastAsia="宋体" w:cs="宋体"/>
                <w:color w:val="auto"/>
                <w:szCs w:val="21"/>
                <w:lang w:val="en-US" w:eastAsia="zh-CN"/>
              </w:rPr>
            </w:pPr>
            <w:r>
              <w:rPr>
                <w:rFonts w:hint="default" w:ascii="宋体" w:hAnsi="宋体" w:eastAsia="宋体" w:cs="宋体"/>
                <w:color w:val="auto"/>
                <w:szCs w:val="21"/>
                <w:lang w:val="en-US" w:eastAsia="zh-CN"/>
              </w:rPr>
              <w:t>1</w:t>
            </w:r>
          </w:p>
        </w:tc>
        <w:tc>
          <w:tcPr>
            <w:tcW w:w="911" w:type="dxa"/>
            <w:tcMar>
              <w:left w:w="57" w:type="dxa"/>
              <w:right w:w="57" w:type="dxa"/>
            </w:tcMar>
            <w:vAlign w:val="center"/>
          </w:tcPr>
          <w:p w14:paraId="063AD018">
            <w:pPr>
              <w:spacing w:line="240" w:lineRule="auto"/>
              <w:jc w:val="center"/>
              <w:rPr>
                <w:rFonts w:hint="eastAsia" w:ascii="Times New Roman" w:hAnsi="Times New Roman" w:eastAsia="宋体" w:cs="Times New Roman"/>
                <w:color w:val="000000"/>
              </w:rPr>
            </w:pPr>
          </w:p>
        </w:tc>
      </w:tr>
      <w:tr w14:paraId="577921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57" w:type="dxa"/>
              <w:right w:w="57" w:type="dxa"/>
            </w:tcMar>
            <w:vAlign w:val="center"/>
          </w:tcPr>
          <w:p w14:paraId="4FA84D23">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9</w:t>
            </w:r>
          </w:p>
        </w:tc>
        <w:tc>
          <w:tcPr>
            <w:tcW w:w="1150" w:type="dxa"/>
            <w:tcMar>
              <w:left w:w="57" w:type="dxa"/>
              <w:right w:w="57" w:type="dxa"/>
            </w:tcMar>
            <w:vAlign w:val="center"/>
          </w:tcPr>
          <w:p w14:paraId="06A429FC">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线材</w:t>
            </w:r>
          </w:p>
        </w:tc>
        <w:tc>
          <w:tcPr>
            <w:tcW w:w="9150" w:type="dxa"/>
            <w:tcMar>
              <w:left w:w="57" w:type="dxa"/>
              <w:right w:w="57" w:type="dxa"/>
            </w:tcMar>
            <w:vAlign w:val="center"/>
          </w:tcPr>
          <w:p w14:paraId="7850A579">
            <w:pPr>
              <w:spacing w:line="240" w:lineRule="auto"/>
              <w:jc w:val="center"/>
              <w:rPr>
                <w:rFonts w:hint="eastAsia" w:ascii="宋体" w:hAnsi="宋体" w:eastAsia="宋体" w:cs="宋体"/>
                <w:color w:val="auto"/>
                <w:szCs w:val="21"/>
                <w:lang w:val="en-US" w:eastAsia="zh-CN"/>
              </w:rPr>
            </w:pPr>
            <w:r>
              <w:rPr>
                <w:rFonts w:hint="eastAsia" w:ascii="宋体" w:hAnsi="宋体" w:eastAsia="宋体" w:cs="宋体"/>
                <w:color w:val="auto"/>
                <w:kern w:val="0"/>
                <w:sz w:val="21"/>
                <w:szCs w:val="21"/>
                <w:lang w:val="en-US" w:eastAsia="zh-CN"/>
              </w:rPr>
              <w:t>RVV2x1平方</w:t>
            </w:r>
          </w:p>
        </w:tc>
        <w:tc>
          <w:tcPr>
            <w:tcW w:w="930" w:type="dxa"/>
            <w:tcMar>
              <w:left w:w="57" w:type="dxa"/>
              <w:right w:w="57" w:type="dxa"/>
            </w:tcMar>
            <w:vAlign w:val="center"/>
          </w:tcPr>
          <w:p w14:paraId="48E90812">
            <w:pPr>
              <w:spacing w:line="24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米</w:t>
            </w:r>
          </w:p>
        </w:tc>
        <w:tc>
          <w:tcPr>
            <w:tcW w:w="1065" w:type="dxa"/>
            <w:tcMar>
              <w:left w:w="57" w:type="dxa"/>
              <w:right w:w="57" w:type="dxa"/>
            </w:tcMar>
            <w:vAlign w:val="center"/>
          </w:tcPr>
          <w:p w14:paraId="2EE770C8">
            <w:pPr>
              <w:spacing w:line="240" w:lineRule="auto"/>
              <w:jc w:val="center"/>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64.4</w:t>
            </w:r>
          </w:p>
        </w:tc>
        <w:tc>
          <w:tcPr>
            <w:tcW w:w="911" w:type="dxa"/>
            <w:tcMar>
              <w:left w:w="57" w:type="dxa"/>
              <w:right w:w="57" w:type="dxa"/>
            </w:tcMar>
            <w:vAlign w:val="center"/>
          </w:tcPr>
          <w:p w14:paraId="4E8EE2F3">
            <w:pPr>
              <w:spacing w:line="240" w:lineRule="auto"/>
              <w:jc w:val="center"/>
              <w:rPr>
                <w:rFonts w:hint="eastAsia" w:ascii="Times New Roman" w:hAnsi="Times New Roman" w:eastAsia="宋体" w:cs="Times New Roman"/>
                <w:color w:val="000000"/>
              </w:rPr>
            </w:pPr>
          </w:p>
        </w:tc>
      </w:tr>
      <w:tr w14:paraId="33A9A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57" w:type="dxa"/>
              <w:right w:w="57" w:type="dxa"/>
            </w:tcMar>
            <w:vAlign w:val="center"/>
          </w:tcPr>
          <w:p w14:paraId="2197D70D">
            <w:pPr>
              <w:spacing w:line="240" w:lineRule="auto"/>
              <w:jc w:val="center"/>
              <w:rPr>
                <w:rFonts w:ascii="Times New Roman" w:hAnsi="Times New Roman" w:eastAsia="宋体" w:cs="Times New Roman"/>
                <w:color w:val="000000"/>
              </w:rPr>
            </w:pPr>
            <w:r>
              <w:rPr>
                <w:rFonts w:hint="eastAsia" w:ascii="Times New Roman" w:hAnsi="Times New Roman" w:eastAsia="宋体" w:cs="Times New Roman"/>
                <w:color w:val="000000"/>
              </w:rPr>
              <w:t>10</w:t>
            </w:r>
          </w:p>
        </w:tc>
        <w:tc>
          <w:tcPr>
            <w:tcW w:w="1150" w:type="dxa"/>
            <w:tcMar>
              <w:left w:w="57" w:type="dxa"/>
              <w:right w:w="57" w:type="dxa"/>
            </w:tcMar>
            <w:vAlign w:val="center"/>
          </w:tcPr>
          <w:p w14:paraId="5921CD30">
            <w:pPr>
              <w:spacing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智能</w:t>
            </w:r>
          </w:p>
          <w:p w14:paraId="00C97E83">
            <w:pPr>
              <w:spacing w:line="240" w:lineRule="auto"/>
              <w:jc w:val="center"/>
              <w:rPr>
                <w:rFonts w:ascii="Times New Roman" w:hAnsi="Times New Roman" w:eastAsia="宋体" w:cs="Times New Roman"/>
                <w:color w:val="FF0000"/>
              </w:rPr>
            </w:pPr>
            <w:r>
              <w:rPr>
                <w:rFonts w:hint="eastAsia" w:ascii="Times New Roman" w:hAnsi="Times New Roman" w:eastAsia="宋体" w:cs="Times New Roman"/>
                <w:color w:val="auto"/>
              </w:rPr>
              <w:t>配电箱</w:t>
            </w:r>
          </w:p>
        </w:tc>
        <w:tc>
          <w:tcPr>
            <w:tcW w:w="9150" w:type="dxa"/>
            <w:tcMar>
              <w:left w:w="57" w:type="dxa"/>
              <w:right w:w="57" w:type="dxa"/>
            </w:tcMar>
            <w:vAlign w:val="center"/>
          </w:tcPr>
          <w:p w14:paraId="4BAFB203">
            <w:pPr>
              <w:spacing w:line="240" w:lineRule="auto"/>
              <w:rPr>
                <w:rFonts w:hint="eastAsia" w:ascii="宋体" w:hAnsi="宋体" w:eastAsia="宋体" w:cs="宋体"/>
                <w:color w:val="auto"/>
                <w:szCs w:val="21"/>
              </w:rPr>
            </w:pPr>
            <w:r>
              <w:rPr>
                <w:rFonts w:hint="eastAsia" w:ascii="宋体" w:hAnsi="宋体" w:eastAsia="宋体" w:cs="宋体"/>
                <w:color w:val="auto"/>
                <w:szCs w:val="21"/>
              </w:rPr>
              <w:t>1、功率：≥100KW2、箱体尺寸：≥600*800*200（宽*高*厚 双开门）3、器件：</w:t>
            </w:r>
            <w:r>
              <w:rPr>
                <w:rFonts w:hint="eastAsia" w:ascii="宋体" w:hAnsi="宋体" w:eastAsia="宋体" w:cs="宋体"/>
                <w:color w:val="auto"/>
                <w:szCs w:val="21"/>
                <w:lang w:val="en-US" w:eastAsia="zh-CN"/>
              </w:rPr>
              <w:t>国产</w:t>
            </w:r>
            <w:r>
              <w:rPr>
                <w:rFonts w:hint="eastAsia" w:ascii="宋体" w:hAnsi="宋体" w:eastAsia="宋体" w:cs="宋体"/>
                <w:color w:val="auto"/>
                <w:szCs w:val="21"/>
              </w:rPr>
              <w:t>器件4、安装方式:放在显示屏内固定壁挂式5、手动控制方式:屏体一键启停，散热一键启停6、具有电源状态指示灯，工作状态指示灯7、具有浪涌保护器，具有短路、断路、过压、欠压保护功能8、具有检修插座1个、具有常带电空开1个, 具有分布延时启动功能，延时4次上电, 远程控制方式:PLC远程控制9、输入接线方式:国标3相5线, 输入电压(V): 3相380V, 输入频率(HZ):50/60Hz.</w:t>
            </w:r>
          </w:p>
        </w:tc>
        <w:tc>
          <w:tcPr>
            <w:tcW w:w="930" w:type="dxa"/>
            <w:tcMar>
              <w:left w:w="57" w:type="dxa"/>
              <w:right w:w="57" w:type="dxa"/>
            </w:tcMar>
            <w:vAlign w:val="center"/>
          </w:tcPr>
          <w:p w14:paraId="2E4CF847">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1065" w:type="dxa"/>
            <w:tcMar>
              <w:left w:w="57" w:type="dxa"/>
              <w:right w:w="57" w:type="dxa"/>
            </w:tcMar>
            <w:vAlign w:val="center"/>
          </w:tcPr>
          <w:p w14:paraId="59DD97CE">
            <w:pPr>
              <w:spacing w:line="240" w:lineRule="auto"/>
              <w:jc w:val="center"/>
              <w:rPr>
                <w:rFonts w:hint="eastAsia" w:ascii="宋体" w:hAnsi="宋体" w:eastAsia="宋体" w:cs="宋体"/>
                <w:color w:val="auto"/>
                <w:szCs w:val="21"/>
              </w:rPr>
            </w:pPr>
            <w:r>
              <w:rPr>
                <w:rFonts w:hint="default" w:ascii="宋体" w:hAnsi="宋体" w:eastAsia="宋体" w:cs="宋体"/>
                <w:color w:val="auto"/>
                <w:szCs w:val="21"/>
                <w:lang w:val="en-US" w:eastAsia="zh-CN"/>
              </w:rPr>
              <w:t>1</w:t>
            </w:r>
          </w:p>
        </w:tc>
        <w:tc>
          <w:tcPr>
            <w:tcW w:w="911" w:type="dxa"/>
            <w:tcMar>
              <w:left w:w="57" w:type="dxa"/>
              <w:right w:w="57" w:type="dxa"/>
            </w:tcMar>
            <w:vAlign w:val="center"/>
          </w:tcPr>
          <w:p w14:paraId="66FF0B7F">
            <w:pPr>
              <w:spacing w:line="240" w:lineRule="auto"/>
              <w:jc w:val="center"/>
              <w:rPr>
                <w:rFonts w:hint="eastAsia" w:ascii="Times New Roman" w:hAnsi="Times New Roman" w:eastAsia="宋体" w:cs="Times New Roman"/>
                <w:color w:val="000000"/>
              </w:rPr>
            </w:pPr>
          </w:p>
        </w:tc>
      </w:tr>
      <w:tr w14:paraId="7A961D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57" w:type="dxa"/>
              <w:right w:w="57" w:type="dxa"/>
            </w:tcMar>
            <w:vAlign w:val="center"/>
          </w:tcPr>
          <w:p w14:paraId="2E99B3CF">
            <w:pPr>
              <w:widowControl/>
              <w:spacing w:line="240" w:lineRule="auto"/>
              <w:jc w:val="center"/>
              <w:textAlignment w:val="center"/>
              <w:rPr>
                <w:rFonts w:hint="default" w:ascii="Times New Roman" w:hAnsi="Times New Roman" w:eastAsia="等线" w:cs="Calibri"/>
                <w:color w:val="000000"/>
                <w:kern w:val="0"/>
                <w:szCs w:val="21"/>
                <w:lang w:val="en-US" w:eastAsia="zh-CN" w:bidi="ar"/>
              </w:rPr>
            </w:pPr>
            <w:r>
              <w:rPr>
                <w:rFonts w:hint="eastAsia" w:ascii="Times New Roman" w:hAnsi="Times New Roman" w:eastAsia="等线" w:cs="Calibri"/>
                <w:color w:val="000000"/>
                <w:kern w:val="0"/>
                <w:szCs w:val="21"/>
                <w:lang w:val="en-US" w:eastAsia="zh-CN" w:bidi="ar"/>
              </w:rPr>
              <w:t>11</w:t>
            </w:r>
          </w:p>
        </w:tc>
        <w:tc>
          <w:tcPr>
            <w:tcW w:w="1150" w:type="dxa"/>
            <w:tcMar>
              <w:left w:w="57" w:type="dxa"/>
              <w:right w:w="57" w:type="dxa"/>
            </w:tcMar>
            <w:vAlign w:val="center"/>
          </w:tcPr>
          <w:p w14:paraId="4231117A">
            <w:pPr>
              <w:widowControl/>
              <w:spacing w:line="240" w:lineRule="auto"/>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背板</w:t>
            </w:r>
          </w:p>
        </w:tc>
        <w:tc>
          <w:tcPr>
            <w:tcW w:w="9150" w:type="dxa"/>
            <w:tcMar>
              <w:left w:w="57" w:type="dxa"/>
              <w:right w:w="57" w:type="dxa"/>
            </w:tcMar>
            <w:vAlign w:val="center"/>
          </w:tcPr>
          <w:p w14:paraId="4AF3610D">
            <w:pPr>
              <w:spacing w:line="240" w:lineRule="auto"/>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铝塑板</w:t>
            </w:r>
          </w:p>
        </w:tc>
        <w:tc>
          <w:tcPr>
            <w:tcW w:w="930" w:type="dxa"/>
            <w:tcMar>
              <w:left w:w="57" w:type="dxa"/>
              <w:right w:w="57" w:type="dxa"/>
            </w:tcMar>
            <w:vAlign w:val="center"/>
          </w:tcPr>
          <w:p w14:paraId="3F87EE4E">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平方</w:t>
            </w:r>
          </w:p>
        </w:tc>
        <w:tc>
          <w:tcPr>
            <w:tcW w:w="1065" w:type="dxa"/>
            <w:tcMar>
              <w:left w:w="57" w:type="dxa"/>
              <w:right w:w="57" w:type="dxa"/>
            </w:tcMar>
            <w:vAlign w:val="center"/>
          </w:tcPr>
          <w:p w14:paraId="201FD780">
            <w:pPr>
              <w:spacing w:line="240" w:lineRule="auto"/>
              <w:jc w:val="center"/>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77</w:t>
            </w:r>
          </w:p>
        </w:tc>
        <w:tc>
          <w:tcPr>
            <w:tcW w:w="911" w:type="dxa"/>
            <w:tcMar>
              <w:left w:w="57" w:type="dxa"/>
              <w:right w:w="57" w:type="dxa"/>
            </w:tcMar>
            <w:vAlign w:val="center"/>
          </w:tcPr>
          <w:p w14:paraId="486EA3F1">
            <w:pPr>
              <w:spacing w:line="240" w:lineRule="auto"/>
              <w:jc w:val="both"/>
              <w:rPr>
                <w:rFonts w:ascii="Times New Roman" w:hAnsi="Times New Roman" w:eastAsia="等线" w:cs="Calibri"/>
                <w:color w:val="000000"/>
                <w:kern w:val="0"/>
                <w:szCs w:val="21"/>
                <w:lang w:bidi="ar"/>
              </w:rPr>
            </w:pPr>
          </w:p>
        </w:tc>
      </w:tr>
      <w:tr w14:paraId="397F3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57" w:type="dxa"/>
              <w:right w:w="57" w:type="dxa"/>
            </w:tcMar>
            <w:vAlign w:val="center"/>
          </w:tcPr>
          <w:p w14:paraId="1AE80BA9">
            <w:pPr>
              <w:widowControl/>
              <w:spacing w:line="240" w:lineRule="auto"/>
              <w:jc w:val="center"/>
              <w:textAlignment w:val="center"/>
              <w:rPr>
                <w:rFonts w:hint="default" w:ascii="Times New Roman" w:hAnsi="Times New Roman" w:eastAsia="宋体" w:cs="Times New Roman"/>
                <w:color w:val="000000"/>
                <w:lang w:val="en-US" w:eastAsia="zh-CN"/>
              </w:rPr>
            </w:pPr>
            <w:r>
              <w:rPr>
                <w:rFonts w:hint="eastAsia" w:ascii="Times New Roman" w:hAnsi="Times New Roman" w:eastAsia="等线" w:cs="Calibri"/>
                <w:color w:val="000000"/>
                <w:kern w:val="0"/>
                <w:szCs w:val="21"/>
                <w:lang w:val="en-US" w:eastAsia="zh-CN" w:bidi="ar"/>
              </w:rPr>
              <w:t>12</w:t>
            </w:r>
          </w:p>
        </w:tc>
        <w:tc>
          <w:tcPr>
            <w:tcW w:w="1150" w:type="dxa"/>
            <w:tcMar>
              <w:left w:w="57" w:type="dxa"/>
              <w:right w:w="57" w:type="dxa"/>
            </w:tcMar>
            <w:vAlign w:val="center"/>
          </w:tcPr>
          <w:p w14:paraId="53140845">
            <w:pPr>
              <w:widowControl/>
              <w:spacing w:line="240" w:lineRule="auto"/>
              <w:jc w:val="center"/>
              <w:textAlignment w:val="center"/>
              <w:rPr>
                <w:rFonts w:ascii="Times New Roman" w:hAnsi="Times New Roman" w:eastAsia="宋体" w:cs="Times New Roman"/>
                <w:color w:val="000000"/>
              </w:rPr>
            </w:pPr>
            <w:r>
              <w:rPr>
                <w:rFonts w:hint="eastAsia" w:ascii="宋体" w:hAnsi="宋体" w:eastAsia="宋体" w:cs="宋体"/>
                <w:color w:val="000000"/>
                <w:kern w:val="0"/>
                <w:szCs w:val="21"/>
                <w:lang w:bidi="ar"/>
              </w:rPr>
              <w:t>电路专线</w:t>
            </w:r>
          </w:p>
        </w:tc>
        <w:tc>
          <w:tcPr>
            <w:tcW w:w="9150" w:type="dxa"/>
            <w:tcMar>
              <w:left w:w="57" w:type="dxa"/>
              <w:right w:w="57" w:type="dxa"/>
            </w:tcMar>
            <w:vAlign w:val="center"/>
          </w:tcPr>
          <w:p w14:paraId="6DB5A5B9">
            <w:pPr>
              <w:spacing w:line="240" w:lineRule="auto"/>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4*50+1*25</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含架空及地埋线路施工</w:t>
            </w:r>
            <w:r>
              <w:rPr>
                <w:rFonts w:hint="eastAsia" w:ascii="宋体" w:hAnsi="宋体" w:eastAsia="宋体" w:cs="宋体"/>
                <w:color w:val="000000"/>
                <w:kern w:val="0"/>
                <w:szCs w:val="21"/>
                <w:lang w:eastAsia="zh-CN" w:bidi="ar"/>
              </w:rPr>
              <w:t>）</w:t>
            </w:r>
          </w:p>
        </w:tc>
        <w:tc>
          <w:tcPr>
            <w:tcW w:w="930" w:type="dxa"/>
            <w:tcMar>
              <w:left w:w="57" w:type="dxa"/>
              <w:right w:w="57" w:type="dxa"/>
            </w:tcMar>
            <w:vAlign w:val="center"/>
          </w:tcPr>
          <w:p w14:paraId="6CA3A0BE">
            <w:pPr>
              <w:spacing w:line="240" w:lineRule="auto"/>
              <w:jc w:val="center"/>
              <w:rPr>
                <w:rFonts w:hint="eastAsia" w:ascii="宋体" w:hAnsi="宋体" w:eastAsia="宋体" w:cs="宋体"/>
                <w:color w:val="auto"/>
                <w:szCs w:val="21"/>
              </w:rPr>
            </w:pPr>
            <w:r>
              <w:rPr>
                <w:rFonts w:hint="eastAsia" w:ascii="宋体" w:hAnsi="宋体" w:eastAsia="宋体" w:cs="宋体"/>
                <w:color w:val="auto"/>
                <w:szCs w:val="21"/>
              </w:rPr>
              <w:t>米</w:t>
            </w:r>
          </w:p>
        </w:tc>
        <w:tc>
          <w:tcPr>
            <w:tcW w:w="1065" w:type="dxa"/>
            <w:tcMar>
              <w:left w:w="57" w:type="dxa"/>
              <w:right w:w="57" w:type="dxa"/>
            </w:tcMar>
            <w:vAlign w:val="center"/>
          </w:tcPr>
          <w:p w14:paraId="5C5A80A6">
            <w:pPr>
              <w:spacing w:line="240" w:lineRule="auto"/>
              <w:jc w:val="center"/>
              <w:rPr>
                <w:rFonts w:hint="eastAsia" w:ascii="宋体" w:hAnsi="宋体" w:eastAsia="宋体" w:cs="宋体"/>
                <w:color w:val="auto"/>
                <w:szCs w:val="21"/>
              </w:rPr>
            </w:pPr>
            <w:r>
              <w:rPr>
                <w:rFonts w:hint="default" w:ascii="宋体" w:hAnsi="宋体" w:eastAsia="宋体" w:cs="宋体"/>
                <w:color w:val="auto"/>
                <w:szCs w:val="21"/>
                <w:lang w:val="en-US" w:eastAsia="zh-CN"/>
              </w:rPr>
              <w:t>200</w:t>
            </w:r>
          </w:p>
        </w:tc>
        <w:tc>
          <w:tcPr>
            <w:tcW w:w="911" w:type="dxa"/>
            <w:tcMar>
              <w:left w:w="57" w:type="dxa"/>
              <w:right w:w="57" w:type="dxa"/>
            </w:tcMar>
            <w:vAlign w:val="center"/>
          </w:tcPr>
          <w:p w14:paraId="3C96FFBD">
            <w:pPr>
              <w:spacing w:line="240" w:lineRule="auto"/>
              <w:jc w:val="both"/>
              <w:rPr>
                <w:rFonts w:ascii="Times New Roman" w:hAnsi="Times New Roman" w:eastAsia="等线" w:cs="Calibri"/>
                <w:color w:val="000000"/>
                <w:kern w:val="0"/>
                <w:szCs w:val="21"/>
                <w:lang w:bidi="ar"/>
              </w:rPr>
            </w:pPr>
          </w:p>
        </w:tc>
      </w:tr>
      <w:tr w14:paraId="7BEF61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Mar>
              <w:left w:w="57" w:type="dxa"/>
              <w:right w:w="57" w:type="dxa"/>
            </w:tcMar>
            <w:vAlign w:val="center"/>
          </w:tcPr>
          <w:p w14:paraId="54E5A1A3">
            <w:pPr>
              <w:widowControl/>
              <w:spacing w:line="240" w:lineRule="auto"/>
              <w:jc w:val="center"/>
              <w:textAlignment w:val="center"/>
              <w:rPr>
                <w:rFonts w:hint="eastAsia" w:ascii="Times New Roman" w:hAnsi="Times New Roman" w:eastAsia="等线" w:cs="Calibri"/>
                <w:color w:val="000000"/>
                <w:kern w:val="0"/>
                <w:szCs w:val="21"/>
                <w:lang w:val="en-US" w:eastAsia="zh-CN" w:bidi="ar"/>
              </w:rPr>
            </w:pPr>
          </w:p>
        </w:tc>
        <w:tc>
          <w:tcPr>
            <w:tcW w:w="13206" w:type="dxa"/>
            <w:gridSpan w:val="5"/>
            <w:tcMar>
              <w:left w:w="57" w:type="dxa"/>
              <w:right w:w="57" w:type="dxa"/>
            </w:tcMar>
            <w:vAlign w:val="center"/>
          </w:tcPr>
          <w:p w14:paraId="384CE28E">
            <w:pPr>
              <w:widowControl/>
              <w:spacing w:line="240" w:lineRule="auto"/>
              <w:jc w:val="left"/>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备注：</w:t>
            </w:r>
          </w:p>
          <w:p w14:paraId="178D761F">
            <w:pPr>
              <w:widowControl/>
              <w:spacing w:line="240" w:lineRule="auto"/>
              <w:jc w:val="left"/>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1、标注“▲”项为必须满足项，投标人未逐条响应、有缺漏项将被视为无效投标；</w:t>
            </w:r>
          </w:p>
          <w:p w14:paraId="20E64E4C">
            <w:pPr>
              <w:widowControl/>
              <w:spacing w:line="240" w:lineRule="auto"/>
              <w:jc w:val="left"/>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2、标注“●”为核心产品；“★”为标注的为政府强制采购产品</w:t>
            </w:r>
          </w:p>
        </w:tc>
      </w:tr>
    </w:tbl>
    <w:p w14:paraId="713BE991">
      <w:pPr>
        <w:pageBreakBefore w:val="0"/>
        <w:widowControl w:val="0"/>
        <w:kinsoku/>
        <w:overflowPunct/>
        <w:topLinePunct w:val="0"/>
        <w:autoSpaceDE/>
        <w:autoSpaceDN/>
        <w:bidi w:val="0"/>
        <w:adjustRightInd/>
        <w:snapToGrid/>
        <w:spacing w:line="360" w:lineRule="auto"/>
        <w:ind w:firstLine="486" w:firstLineChars="20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二、商务要求：</w:t>
      </w:r>
    </w:p>
    <w:p w14:paraId="048CF6AF">
      <w:pPr>
        <w:adjustRightInd w:val="0"/>
        <w:snapToGrid w:val="0"/>
        <w:spacing w:line="360" w:lineRule="auto"/>
        <w:ind w:left="485" w:leftChars="228" w:firstLine="0" w:firstLineChars="0"/>
        <w:rPr>
          <w:rFonts w:hint="eastAsia" w:ascii="宋体" w:hAnsi="宋体" w:eastAsia="宋体" w:cs="Times New Roman"/>
          <w:bCs/>
          <w:szCs w:val="21"/>
          <w:lang w:val="en-US" w:eastAsia="zh-CN"/>
        </w:rPr>
      </w:pPr>
      <w:r>
        <w:rPr>
          <w:rFonts w:hint="eastAsia" w:ascii="宋体" w:hAnsi="宋体" w:eastAsia="宋体" w:cs="宋体"/>
          <w:b/>
          <w:bCs/>
          <w:color w:val="0000FF"/>
          <w:sz w:val="24"/>
          <w:szCs w:val="24"/>
          <w:lang w:val="en-US" w:eastAsia="zh-CN"/>
        </w:rPr>
        <w:t>1.供货期、供货地点</w:t>
      </w:r>
      <w:r>
        <w:rPr>
          <w:rFonts w:hint="eastAsia" w:ascii="仿宋_GB2312" w:hAnsi="仿宋_GB2312" w:eastAsia="仿宋_GB2312" w:cs="仿宋_GB2312"/>
          <w:b w:val="0"/>
          <w:bCs w:val="0"/>
          <w:sz w:val="32"/>
          <w:szCs w:val="40"/>
          <w:lang w:val="en-US" w:eastAsia="zh-CN"/>
        </w:rPr>
        <w:br w:type="textWrapping"/>
      </w:r>
      <w:r>
        <w:rPr>
          <w:rFonts w:hint="eastAsia" w:ascii="宋体" w:hAnsi="宋体" w:eastAsia="宋体" w:cs="Times New Roman"/>
          <w:bCs/>
          <w:szCs w:val="21"/>
          <w:lang w:val="en-US" w:eastAsia="zh-CN"/>
        </w:rPr>
        <w:t>（一）供货期：合同签订后，30日内供货到位安装调试，并达到正常使用；</w:t>
      </w:r>
    </w:p>
    <w:p w14:paraId="27370AC8">
      <w:pPr>
        <w:adjustRightInd w:val="0"/>
        <w:snapToGrid w:val="0"/>
        <w:spacing w:line="360" w:lineRule="auto"/>
        <w:ind w:firstLine="426" w:firstLineChars="200"/>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（二）供货地点：甘泉县高级中学</w:t>
      </w:r>
    </w:p>
    <w:p w14:paraId="5F9EF0DC">
      <w:pPr>
        <w:adjustRightInd w:val="0"/>
        <w:snapToGrid w:val="0"/>
        <w:spacing w:line="360" w:lineRule="auto"/>
        <w:ind w:left="485" w:leftChars="228" w:firstLine="0" w:firstLineChars="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2.质量保证及售后服务</w:t>
      </w:r>
    </w:p>
    <w:p w14:paraId="1C4077FD">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一、质量保证：</w:t>
      </w:r>
    </w:p>
    <w:p w14:paraId="22C8C226">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1、投标人所提供的设备和软件技术指标先进、质量可靠、配置合理，进货渠道正规，无假货、水货或翻新货，整体设备符合国家及行业相关标</w:t>
      </w:r>
    </w:p>
    <w:p w14:paraId="4AF45572">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 xml:space="preserve">2、投标人应保证所供货物完全符合合同规定的质量、规格、技术指标(包括合同附件)等要求。投标人需提供产品合格证及检验报告、产品使用说明书（中文）、系统及其主要组件的使用、维护说明书、系统工作流程图和操作规范和其他资料。投标人应保证其货物在正确安装、正常使用和保养条件下，在其使用寿命内应具有满意的性能。在货物最终验收后的质量保证期内，投标人应对由于设计、工艺或材料的缺陷而产生的故障负责,质保期满后如出现此类问题亦应负责。 </w:t>
      </w:r>
    </w:p>
    <w:p w14:paraId="4D6D4A5B">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3、投标人所供货物须是原品牌制造厂制造的且经过办理正常手续的全新产品。所供货物是经过国家法定检验、注册、准许市场销售的合法产品。货物性能稳定、具有较好的使用效果，质量保证措施完善。除合同另有规定外，投标人提供的全部货物，均应按标准保护措施进行包装，并确保货物安全无损运抵采购人指定地点。每一个包装箱内应附有一份详细装箱单和质量合格证。投标人应保证采购人在使用该货物或其任何一部分时免受第三方提出侵犯其专利权、商标权或工业设计等知识产权的起诉。</w:t>
      </w:r>
    </w:p>
    <w:p w14:paraId="403CD388">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4、投标人应配合采购人的时限要求，提供全部安装、调试过程中所需的材料、设施设备、人工等，直至验收合格。安装调试应符合采购人实际需求，配套工程应符合国家颁布的综合布线标准规范。到货前全部货物所涉及的相关费用由投标人承担，确保设备安全、完整到达使用地点，运杂费用包含在总价内，包括设备从供货地点到使用地点的运输费、保险费、搬运费等。所有设备均运至招标方指定地点后现场开箱检查，保证货物质量。</w:t>
      </w:r>
    </w:p>
    <w:p w14:paraId="36463C38">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 xml:space="preserve"> 5、为保证项目顺利实施。投标人需针对本项目提供供货组织方案、安装方案、验收方案、产品优化方案等。</w:t>
      </w:r>
    </w:p>
    <w:p w14:paraId="612FF8DB">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 xml:space="preserve"> 6、采购清单表中所投的硬件产品、对应的软件产品具有良好的兼容性。</w:t>
      </w:r>
    </w:p>
    <w:p w14:paraId="68AC8FCE">
      <w:pPr>
        <w:adjustRightInd w:val="0"/>
        <w:snapToGrid w:val="0"/>
        <w:spacing w:line="360" w:lineRule="auto"/>
        <w:ind w:left="485" w:leftChars="228"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二、售后服务：</w:t>
      </w:r>
    </w:p>
    <w:p w14:paraId="6EECF926">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1、根据项目实际需求，提供至少包括售后服务承诺、售后服务体系、服务内容、故障处理、响应时间、响应方式、响应速度等在内的售后服务方案。</w:t>
      </w:r>
    </w:p>
    <w:p w14:paraId="40E6D511">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 xml:space="preserve">2、投标人需提供专人热线响应工程师、提供培训服务，投标人提供一周7*24小时的电话咨询、报修服务。实现故障报修2小时内响应，市内2小时到达现场，外埠24小时到达现场进行维修服务，并承担相应的费用。若需将产品送回生产厂家，投标人将提供备用机、承担维修设备所需的往返费用。如果投标人在收到通知后2天内没有弥补缺陷，采购人可采取必要补救措施，但其风险和费用将由投标人承担，采购人根据合同规定对投标人行使的其他权利不受影响。 </w:t>
      </w:r>
    </w:p>
    <w:p w14:paraId="7BCB7C7A">
      <w:pPr>
        <w:adjustRightInd w:val="0"/>
        <w:snapToGrid w:val="0"/>
        <w:spacing w:line="360" w:lineRule="auto"/>
        <w:ind w:left="485" w:leftChars="228"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3、设备的质保期为</w:t>
      </w:r>
      <w:r>
        <w:rPr>
          <w:rFonts w:hint="eastAsia" w:ascii="宋体" w:hAnsi="宋体" w:eastAsia="宋体" w:cs="Times New Roman"/>
          <w:b w:val="0"/>
          <w:bCs/>
          <w:color w:val="auto"/>
          <w:szCs w:val="21"/>
          <w:lang w:val="en-US" w:eastAsia="zh-CN"/>
        </w:rPr>
        <w:t>验收合格后</w:t>
      </w:r>
      <w:r>
        <w:rPr>
          <w:rFonts w:hint="default" w:ascii="宋体" w:hAnsi="宋体" w:eastAsia="宋体" w:cs="Times New Roman"/>
          <w:b w:val="0"/>
          <w:bCs/>
          <w:color w:val="auto"/>
          <w:szCs w:val="21"/>
          <w:lang w:val="en-US" w:eastAsia="zh-CN"/>
        </w:rPr>
        <w:t>2</w:t>
      </w:r>
      <w:r>
        <w:rPr>
          <w:rFonts w:hint="eastAsia" w:ascii="宋体" w:hAnsi="宋体" w:eastAsia="宋体" w:cs="Times New Roman"/>
          <w:b w:val="0"/>
          <w:bCs/>
          <w:color w:val="auto"/>
          <w:szCs w:val="21"/>
          <w:lang w:val="en-US" w:eastAsia="zh-CN"/>
        </w:rPr>
        <w:t>年</w:t>
      </w:r>
      <w:r>
        <w:rPr>
          <w:rFonts w:hint="eastAsia" w:ascii="宋体" w:hAnsi="宋体" w:eastAsia="宋体" w:cs="Times New Roman"/>
          <w:bCs/>
          <w:szCs w:val="21"/>
          <w:lang w:val="en-US" w:eastAsia="zh-CN"/>
        </w:rPr>
        <w:t>，质保期内免费上门维修，质保期后，只收取成本费用，质保期内提供每年两次的巡检服务。</w:t>
      </w:r>
    </w:p>
    <w:p w14:paraId="20435DDD">
      <w:pPr>
        <w:adjustRightInd w:val="0"/>
        <w:snapToGrid w:val="0"/>
        <w:spacing w:line="360" w:lineRule="auto"/>
        <w:ind w:left="485" w:leftChars="228"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4、设备正式运行后，定期回访用户，当系统出现重大缺陷问题而影响到采购人实际应用时需及时响应并派人到现场解决。</w:t>
      </w:r>
    </w:p>
    <w:p w14:paraId="3B23FA7A">
      <w:pPr>
        <w:adjustRightInd w:val="0"/>
        <w:snapToGrid w:val="0"/>
        <w:spacing w:line="360" w:lineRule="auto"/>
        <w:ind w:left="485" w:leftChars="228" w:firstLine="0" w:firstLineChars="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5、投标人在收到采购人的通知后，应及时免费维修或更换有缺陷的货物或部件（售后服务），并相应延长保修期限。</w:t>
      </w:r>
    </w:p>
    <w:p w14:paraId="0782FB55">
      <w:pPr>
        <w:adjustRightInd w:val="0"/>
        <w:snapToGrid w:val="0"/>
        <w:spacing w:line="360" w:lineRule="auto"/>
        <w:ind w:left="485" w:leftChars="228" w:firstLine="0" w:firstLineChars="0"/>
        <w:rPr>
          <w:rFonts w:hint="eastAsia" w:ascii="宋体" w:hAnsi="宋体" w:eastAsia="宋体" w:cs="Times New Roman"/>
          <w:b/>
          <w:bCs w:val="0"/>
          <w:szCs w:val="21"/>
          <w:lang w:val="en-US" w:eastAsia="zh-CN"/>
        </w:rPr>
      </w:pPr>
      <w:r>
        <w:rPr>
          <w:rFonts w:hint="eastAsia" w:ascii="宋体" w:hAnsi="宋体" w:eastAsia="宋体" w:cs="Times New Roman"/>
          <w:b/>
          <w:bCs w:val="0"/>
          <w:szCs w:val="21"/>
          <w:lang w:val="en-US" w:eastAsia="zh-CN"/>
        </w:rPr>
        <w:t xml:space="preserve">3、培训 </w:t>
      </w:r>
    </w:p>
    <w:p w14:paraId="7DE8A3F4">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根据项目实际需求，安装调试完成后及质保期内，投标人须派遣专业技术人员参与项目实施免费为采购人进行设备的使用、维护和保养培训，通过培训使用户人员了解设备工作原理，熟悉设备的安装、使用、日常维修、维护方法，掌握各种设备的初始化及故障诊断、定位和排除技能。培训次数按照实际培训效果确定，直至采购人能够完成设备的日常使用及维护。培训所发生的食宿费、资料费、培训场地费、耗材（包括水电费等）费用已经包含在合同总价中，采购人不再另行支付。</w:t>
      </w:r>
    </w:p>
    <w:p w14:paraId="7ED3B18F">
      <w:pPr>
        <w:adjustRightInd w:val="0"/>
        <w:snapToGrid w:val="0"/>
        <w:spacing w:line="360" w:lineRule="auto"/>
        <w:ind w:left="485" w:leftChars="228" w:firstLine="0" w:firstLineChars="0"/>
        <w:rPr>
          <w:rFonts w:hint="eastAsia" w:ascii="宋体" w:hAnsi="宋体" w:eastAsia="宋体" w:cs="Times New Roman"/>
          <w:b/>
          <w:bCs w:val="0"/>
          <w:szCs w:val="21"/>
          <w:lang w:val="en-US" w:eastAsia="zh-CN"/>
        </w:rPr>
      </w:pPr>
      <w:r>
        <w:rPr>
          <w:rFonts w:hint="default" w:ascii="宋体" w:hAnsi="宋体" w:eastAsia="宋体" w:cs="Times New Roman"/>
          <w:b/>
          <w:bCs w:val="0"/>
          <w:szCs w:val="21"/>
          <w:lang w:val="en-US" w:eastAsia="zh-CN"/>
        </w:rPr>
        <w:t>4</w:t>
      </w:r>
      <w:r>
        <w:rPr>
          <w:rFonts w:hint="eastAsia" w:ascii="宋体" w:hAnsi="宋体" w:eastAsia="宋体" w:cs="Times New Roman"/>
          <w:b/>
          <w:bCs w:val="0"/>
          <w:szCs w:val="21"/>
          <w:lang w:val="en-US" w:eastAsia="zh-CN"/>
        </w:rPr>
        <w:t xml:space="preserve">、人员要求 </w:t>
      </w:r>
    </w:p>
    <w:p w14:paraId="6705FFC0">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投标人需提供项目实施小组成员配置清单，保证项目安装、维修、维护等顺利实施。投标人须派遣专业技术人员参与项目实施，在项目整体实施及质保期内，随时向采购人技术人员讲解技术和实施方案。</w:t>
      </w:r>
    </w:p>
    <w:p w14:paraId="63F92A90">
      <w:pPr>
        <w:adjustRightInd w:val="0"/>
        <w:snapToGrid w:val="0"/>
        <w:spacing w:line="360" w:lineRule="auto"/>
        <w:ind w:left="485" w:leftChars="228" w:firstLine="0" w:firstLineChars="0"/>
        <w:rPr>
          <w:rFonts w:hint="eastAsia" w:ascii="宋体" w:hAnsi="宋体" w:eastAsia="宋体" w:cs="宋体"/>
          <w:b/>
          <w:bCs/>
          <w:color w:val="0000FF"/>
          <w:sz w:val="24"/>
          <w:szCs w:val="24"/>
          <w:lang w:val="en-US" w:eastAsia="zh-CN"/>
        </w:rPr>
      </w:pPr>
      <w:r>
        <w:rPr>
          <w:rFonts w:hint="default" w:ascii="宋体" w:hAnsi="宋体" w:eastAsia="宋体" w:cs="宋体"/>
          <w:b/>
          <w:bCs/>
          <w:color w:val="0000FF"/>
          <w:sz w:val="24"/>
          <w:szCs w:val="24"/>
          <w:lang w:val="en-US" w:eastAsia="zh-CN"/>
        </w:rPr>
        <w:t>5</w:t>
      </w:r>
      <w:r>
        <w:rPr>
          <w:rFonts w:hint="eastAsia" w:ascii="宋体" w:hAnsi="宋体" w:eastAsia="宋体" w:cs="宋体"/>
          <w:b/>
          <w:bCs/>
          <w:color w:val="0000FF"/>
          <w:sz w:val="24"/>
          <w:szCs w:val="24"/>
          <w:lang w:val="en-US" w:eastAsia="zh-CN"/>
        </w:rPr>
        <w:t>.付款方式</w:t>
      </w:r>
    </w:p>
    <w:p w14:paraId="6888A942">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签订合同之日起，付合同总额的40%；全部产品送到采购人指定地点安装调试达到正常使用后，支付合同总额的30%；验收合格后支付合同总额的30%。</w:t>
      </w:r>
    </w:p>
    <w:p w14:paraId="341461AF">
      <w:pPr>
        <w:adjustRightInd w:val="0"/>
        <w:snapToGrid w:val="0"/>
        <w:spacing w:line="360" w:lineRule="auto"/>
        <w:ind w:left="485" w:leftChars="228" w:firstLine="0" w:firstLineChars="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三、验收方式：</w:t>
      </w:r>
    </w:p>
    <w:p w14:paraId="608F8F11">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1.项目验收分初验和终验:</w:t>
      </w:r>
    </w:p>
    <w:p w14:paraId="4221DF03">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（1）初验: 货物到达交货地点后，由使用单位根据合同对货物（设备）的名称、品牌、规格、型号、产地、数量进行验收。</w:t>
      </w:r>
    </w:p>
    <w:p w14:paraId="07859AEF">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（2）终验：所有货物(设备)安装、调试完毕，正常使用7个日历日后，由采购人及其他相关单位进行终验（最终验收），合格后签发《政府采购货物验收单》。</w:t>
      </w:r>
    </w:p>
    <w:p w14:paraId="62C8A230">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2.验收不合格的成交单位，必须在接到通知后7个日历日内确保货物通过验收。如接到通知后7个日历日内验收仍不合格，采购人可提出索赔或取消其供货合同。招标组织单位将把成交资格授予评审排序下一名的成交单位。</w:t>
      </w:r>
    </w:p>
    <w:p w14:paraId="073122A5">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3.验收依据：</w:t>
      </w:r>
    </w:p>
    <w:p w14:paraId="146D3711">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（1）磋商文件、响应文件、澄清表（函）；</w:t>
      </w:r>
    </w:p>
    <w:p w14:paraId="2A609885">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（2）本合同及附件文本；</w:t>
      </w:r>
    </w:p>
    <w:p w14:paraId="0D3DFC18">
      <w:pPr>
        <w:adjustRightInd w:val="0"/>
        <w:snapToGrid w:val="0"/>
        <w:spacing w:line="360" w:lineRule="auto"/>
        <w:ind w:firstLine="426"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（3）国家相应的标准、规范。</w:t>
      </w:r>
    </w:p>
    <w:p w14:paraId="721DC167">
      <w:pPr>
        <w:pageBreakBefore w:val="0"/>
        <w:widowControl w:val="0"/>
        <w:tabs>
          <w:tab w:val="left" w:pos="469"/>
        </w:tabs>
        <w:kinsoku/>
        <w:overflowPunct/>
        <w:topLinePunct w:val="0"/>
        <w:autoSpaceDE/>
        <w:autoSpaceDN/>
        <w:bidi w:val="0"/>
        <w:adjustRightInd/>
        <w:snapToGrid/>
        <w:spacing w:line="360" w:lineRule="auto"/>
        <w:ind w:firstLine="426" w:firstLineChars="200"/>
        <w:rPr>
          <w:rFonts w:hint="default" w:ascii="宋体" w:hAnsi="宋体" w:cs="宋体"/>
          <w:sz w:val="24"/>
          <w:szCs w:val="24"/>
          <w:lang w:val="en-US" w:eastAsia="zh-CN"/>
        </w:rPr>
      </w:pPr>
      <w:r>
        <w:rPr>
          <w:rFonts w:hint="eastAsia" w:ascii="宋体" w:hAnsi="宋体" w:eastAsia="宋体" w:cs="Times New Roman"/>
          <w:bCs/>
          <w:szCs w:val="21"/>
          <w:lang w:val="en-US" w:eastAsia="zh-CN"/>
        </w:rPr>
        <w:t>（4）验收标准：必须提供全新全部产品，其质量、规格符合主要技术指标要求及国家相关质量标准要求。</w:t>
      </w:r>
      <w:r>
        <w:rPr>
          <w:rFonts w:hint="default" w:ascii="宋体" w:hAnsi="宋体" w:cs="宋体"/>
          <w:sz w:val="24"/>
          <w:szCs w:val="24"/>
          <w:lang w:val="en-US" w:eastAsia="zh-CN"/>
        </w:rPr>
        <w:tab/>
      </w:r>
    </w:p>
    <w:p w14:paraId="5DE09021">
      <w:pPr>
        <w:pageBreakBefore w:val="0"/>
        <w:widowControl w:val="0"/>
        <w:tabs>
          <w:tab w:val="left" w:pos="469"/>
        </w:tabs>
        <w:kinsoku/>
        <w:overflowPunct/>
        <w:topLinePunct w:val="0"/>
        <w:autoSpaceDE/>
        <w:autoSpaceDN/>
        <w:bidi w:val="0"/>
        <w:adjustRightInd/>
        <w:snapToGrid/>
        <w:spacing w:line="360" w:lineRule="auto"/>
        <w:ind w:firstLine="486" w:firstLineChars="200"/>
        <w:rPr>
          <w:rFonts w:hint="default" w:ascii="宋体" w:hAnsi="宋体" w:cs="宋体"/>
          <w:sz w:val="24"/>
          <w:szCs w:val="24"/>
          <w:lang w:val="en-US" w:eastAsia="zh-CN"/>
        </w:rPr>
      </w:pPr>
    </w:p>
    <w:p w14:paraId="30047C85">
      <w:pPr>
        <w:pageBreakBefore w:val="0"/>
        <w:widowControl w:val="0"/>
        <w:tabs>
          <w:tab w:val="left" w:pos="469"/>
        </w:tabs>
        <w:kinsoku/>
        <w:overflowPunct/>
        <w:topLinePunct w:val="0"/>
        <w:autoSpaceDE/>
        <w:autoSpaceDN/>
        <w:bidi w:val="0"/>
        <w:adjustRightInd/>
        <w:snapToGrid/>
        <w:spacing w:line="360" w:lineRule="auto"/>
        <w:ind w:firstLine="486" w:firstLineChars="200"/>
        <w:rPr>
          <w:rFonts w:hint="default" w:ascii="宋体" w:hAnsi="宋体" w:cs="宋体"/>
          <w:sz w:val="24"/>
          <w:szCs w:val="24"/>
          <w:lang w:val="en-US" w:eastAsia="zh-CN"/>
        </w:rPr>
      </w:pPr>
    </w:p>
    <w:p w14:paraId="42E40B27">
      <w:pPr>
        <w:pageBreakBefore w:val="0"/>
        <w:widowControl w:val="0"/>
        <w:tabs>
          <w:tab w:val="left" w:pos="469"/>
        </w:tabs>
        <w:kinsoku/>
        <w:overflowPunct/>
        <w:topLinePunct w:val="0"/>
        <w:autoSpaceDE/>
        <w:autoSpaceDN/>
        <w:bidi w:val="0"/>
        <w:adjustRightInd/>
        <w:snapToGrid/>
        <w:spacing w:line="360" w:lineRule="auto"/>
        <w:ind w:firstLine="486" w:firstLineChars="200"/>
        <w:rPr>
          <w:rFonts w:hint="default" w:ascii="宋体" w:hAnsi="宋体" w:cs="宋体"/>
          <w:b/>
          <w:bCs/>
          <w:sz w:val="24"/>
          <w:szCs w:val="24"/>
          <w:lang w:val="en-US" w:eastAsia="zh-CN"/>
        </w:rPr>
      </w:pPr>
    </w:p>
    <w:p w14:paraId="68984D0D">
      <w:pPr>
        <w:pageBreakBefore w:val="0"/>
        <w:widowControl w:val="0"/>
        <w:tabs>
          <w:tab w:val="left" w:pos="469"/>
        </w:tabs>
        <w:kinsoku/>
        <w:overflowPunct/>
        <w:topLinePunct w:val="0"/>
        <w:autoSpaceDE/>
        <w:autoSpaceDN/>
        <w:bidi w:val="0"/>
        <w:adjustRightInd/>
        <w:snapToGrid/>
        <w:spacing w:line="360" w:lineRule="auto"/>
        <w:ind w:firstLine="486" w:firstLineChars="200"/>
        <w:rPr>
          <w:rFonts w:hint="eastAsia" w:ascii="宋体" w:hAnsi="宋体" w:eastAsia="宋体" w:cs="宋体"/>
          <w:b/>
          <w:bCs/>
          <w:sz w:val="24"/>
          <w:szCs w:val="24"/>
          <w:lang w:val="en-US" w:eastAsia="zh-CN"/>
        </w:rPr>
        <w:sectPr>
          <w:pgSz w:w="16838" w:h="11906" w:orient="landscape"/>
          <w:pgMar w:top="1418" w:right="1418" w:bottom="851" w:left="1418" w:header="851" w:footer="682" w:gutter="0"/>
          <w:pgNumType w:fmt="decimal"/>
          <w:cols w:space="720" w:num="1"/>
          <w:docGrid w:type="linesAndChars" w:linePitch="381" w:charSpace="704"/>
        </w:sectPr>
      </w:pPr>
      <w:r>
        <w:rPr>
          <w:rFonts w:hint="eastAsia" w:ascii="宋体" w:hAnsi="宋体" w:eastAsia="宋体" w:cs="宋体"/>
          <w:b/>
          <w:bCs/>
          <w:sz w:val="24"/>
          <w:szCs w:val="24"/>
          <w:lang w:val="en-US" w:eastAsia="zh-CN"/>
        </w:rPr>
        <w:t>注：本采购文件的资质要求、</w:t>
      </w:r>
      <w:r>
        <w:rPr>
          <w:rFonts w:hint="eastAsia" w:ascii="宋体" w:hAnsi="宋体" w:cs="宋体"/>
          <w:b/>
          <w:bCs/>
          <w:sz w:val="24"/>
          <w:szCs w:val="24"/>
          <w:lang w:val="en-US" w:eastAsia="zh-CN"/>
        </w:rPr>
        <w:t>响应</w:t>
      </w:r>
      <w:r>
        <w:rPr>
          <w:rFonts w:hint="eastAsia" w:ascii="宋体" w:hAnsi="宋体" w:eastAsia="宋体" w:cs="宋体"/>
          <w:b/>
          <w:bCs/>
          <w:sz w:val="24"/>
          <w:szCs w:val="24"/>
          <w:lang w:val="en-US" w:eastAsia="zh-CN"/>
        </w:rPr>
        <w:t>内容及服务要求由采购人</w:t>
      </w:r>
    </w:p>
    <w:p w14:paraId="797F24A7">
      <w:pPr>
        <w:pStyle w:val="5"/>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30"/>
          <w:szCs w:val="30"/>
          <w:lang w:eastAsia="zh-CN"/>
        </w:rPr>
        <w:t>第四章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合同草案条款</w:t>
      </w:r>
    </w:p>
    <w:p w14:paraId="170881A0">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rPr>
          <w:rFonts w:hint="eastAsia" w:ascii="宋体" w:hAnsi="宋体" w:eastAsia="宋体" w:cs="宋体"/>
          <w:b/>
          <w:bCs/>
          <w:color w:val="auto"/>
          <w:sz w:val="24"/>
          <w:szCs w:val="24"/>
          <w:u w:val="none"/>
          <w:lang w:val="en-US" w:eastAsia="zh-CN"/>
        </w:rPr>
      </w:pPr>
      <w:bookmarkStart w:id="9" w:name="_Toc502742969"/>
      <w:bookmarkStart w:id="10" w:name="_Toc445407254"/>
      <w:r>
        <w:rPr>
          <w:rFonts w:hint="eastAsia" w:ascii="宋体" w:hAnsi="宋体" w:cs="宋体"/>
          <w:b/>
          <w:bCs/>
          <w:color w:val="auto"/>
          <w:sz w:val="24"/>
          <w:szCs w:val="24"/>
          <w:u w:val="none"/>
          <w:lang w:val="en-US" w:eastAsia="zh-CN"/>
        </w:rPr>
        <w:t>一</w:t>
      </w:r>
      <w:r>
        <w:rPr>
          <w:rFonts w:hint="eastAsia" w:ascii="宋体" w:hAnsi="宋体" w:eastAsia="宋体" w:cs="宋体"/>
          <w:b/>
          <w:bCs/>
          <w:color w:val="auto"/>
          <w:sz w:val="24"/>
          <w:szCs w:val="24"/>
          <w:u w:val="none"/>
          <w:lang w:val="en-US" w:eastAsia="zh-CN"/>
        </w:rPr>
        <w:t>、合同标的</w:t>
      </w:r>
    </w:p>
    <w:p w14:paraId="1953FC2E">
      <w:pPr>
        <w:keepNext w:val="0"/>
        <w:keepLines w:val="0"/>
        <w:pageBreakBefore w:val="0"/>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供应商</w:t>
      </w:r>
      <w:r>
        <w:rPr>
          <w:rFonts w:hint="eastAsia" w:ascii="宋体" w:hAnsi="宋体" w:eastAsia="宋体" w:cs="宋体"/>
          <w:b w:val="0"/>
          <w:bCs w:val="0"/>
          <w:color w:val="000000"/>
          <w:sz w:val="24"/>
          <w:szCs w:val="24"/>
        </w:rPr>
        <w:t>应当根据公告、</w:t>
      </w:r>
      <w:r>
        <w:rPr>
          <w:rFonts w:hint="eastAsia" w:ascii="宋体" w:hAnsi="宋体" w:eastAsia="宋体" w:cs="宋体"/>
          <w:b w:val="0"/>
          <w:bCs w:val="0"/>
          <w:color w:val="000000"/>
          <w:sz w:val="24"/>
          <w:szCs w:val="24"/>
          <w:lang w:val="en-US" w:eastAsia="zh-CN"/>
        </w:rPr>
        <w:t>响应</w:t>
      </w:r>
      <w:r>
        <w:rPr>
          <w:rFonts w:hint="eastAsia" w:ascii="宋体" w:hAnsi="宋体" w:eastAsia="宋体" w:cs="宋体"/>
          <w:b w:val="0"/>
          <w:bCs w:val="0"/>
          <w:color w:val="000000"/>
          <w:sz w:val="24"/>
          <w:szCs w:val="24"/>
        </w:rPr>
        <w:t>文件及中标（成交）通知书等</w:t>
      </w:r>
      <w:r>
        <w:rPr>
          <w:rFonts w:hint="eastAsia" w:ascii="宋体" w:hAnsi="宋体" w:eastAsia="宋体" w:cs="宋体"/>
          <w:b w:val="0"/>
          <w:bCs w:val="0"/>
          <w:color w:val="000000"/>
          <w:sz w:val="24"/>
          <w:szCs w:val="24"/>
          <w:lang w:val="en-US" w:eastAsia="zh-CN"/>
        </w:rPr>
        <w:t>有关文本要求，</w:t>
      </w:r>
      <w:r>
        <w:rPr>
          <w:rFonts w:hint="eastAsia" w:ascii="宋体" w:hAnsi="宋体" w:eastAsia="宋体" w:cs="宋体"/>
          <w:b w:val="0"/>
          <w:bCs w:val="0"/>
          <w:color w:val="000000"/>
          <w:sz w:val="24"/>
          <w:szCs w:val="24"/>
        </w:rPr>
        <w:t>并按照</w:t>
      </w:r>
      <w:r>
        <w:rPr>
          <w:rFonts w:hint="eastAsia" w:ascii="宋体" w:hAnsi="宋体" w:eastAsia="宋体" w:cs="宋体"/>
          <w:b w:val="0"/>
          <w:bCs w:val="0"/>
          <w:color w:val="000000"/>
          <w:sz w:val="24"/>
          <w:szCs w:val="24"/>
          <w:lang w:val="en-US" w:eastAsia="zh-CN"/>
        </w:rPr>
        <w:t>采购人</w:t>
      </w:r>
      <w:r>
        <w:rPr>
          <w:rFonts w:hint="eastAsia" w:ascii="宋体" w:hAnsi="宋体" w:eastAsia="宋体" w:cs="宋体"/>
          <w:b w:val="0"/>
          <w:bCs w:val="0"/>
          <w:color w:val="000000"/>
          <w:sz w:val="24"/>
          <w:szCs w:val="24"/>
        </w:rPr>
        <w:t>需求提供下列货物。</w:t>
      </w:r>
    </w:p>
    <w:p w14:paraId="160865DB">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val="0"/>
          <w:bCs w:val="0"/>
          <w:color w:val="000000"/>
          <w:sz w:val="24"/>
          <w:szCs w:val="24"/>
          <w:lang w:val="en-US" w:eastAsia="zh-CN"/>
        </w:rPr>
        <w:t>具体</w:t>
      </w:r>
      <w:r>
        <w:rPr>
          <w:rFonts w:hint="eastAsia" w:ascii="宋体" w:hAnsi="宋体" w:eastAsia="宋体" w:cs="宋体"/>
          <w:b w:val="0"/>
          <w:bCs w:val="0"/>
          <w:color w:val="000000"/>
          <w:sz w:val="24"/>
          <w:szCs w:val="24"/>
        </w:rPr>
        <w:t>内容详</w:t>
      </w:r>
      <w:r>
        <w:rPr>
          <w:rFonts w:hint="eastAsia" w:ascii="宋体" w:hAnsi="宋体" w:eastAsia="宋体" w:cs="宋体"/>
          <w:b w:val="0"/>
          <w:bCs w:val="0"/>
          <w:sz w:val="24"/>
          <w:szCs w:val="24"/>
        </w:rPr>
        <w:t>见</w:t>
      </w:r>
      <w:r>
        <w:rPr>
          <w:rFonts w:hint="eastAsia" w:ascii="宋体" w:hAnsi="宋体" w:eastAsia="宋体" w:cs="宋体"/>
          <w:b w:val="0"/>
          <w:bCs w:val="0"/>
          <w:sz w:val="24"/>
          <w:szCs w:val="24"/>
          <w:lang w:val="en-US" w:eastAsia="zh-CN"/>
        </w:rPr>
        <w:t>合同附表</w:t>
      </w:r>
      <w:r>
        <w:rPr>
          <w:rFonts w:hint="eastAsia" w:ascii="宋体" w:hAnsi="宋体" w:eastAsia="宋体" w:cs="宋体"/>
          <w:b w:val="0"/>
          <w:bCs w:val="0"/>
          <w:color w:val="auto"/>
          <w:sz w:val="24"/>
          <w:szCs w:val="24"/>
          <w:u w:val="none"/>
          <w:lang w:val="en-US" w:eastAsia="zh-CN"/>
        </w:rPr>
        <w:t>）。</w:t>
      </w:r>
    </w:p>
    <w:p w14:paraId="0766B5C3">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二</w:t>
      </w:r>
      <w:r>
        <w:rPr>
          <w:rFonts w:hint="eastAsia" w:ascii="宋体" w:hAnsi="宋体" w:eastAsia="宋体" w:cs="宋体"/>
          <w:b/>
          <w:bCs/>
          <w:color w:val="auto"/>
          <w:sz w:val="24"/>
          <w:szCs w:val="24"/>
          <w:u w:val="none"/>
          <w:lang w:val="en-US" w:eastAsia="zh-CN"/>
        </w:rPr>
        <w:t>、合同总价</w:t>
      </w:r>
    </w:p>
    <w:p w14:paraId="57B2644B">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1215" w:firstLineChars="5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人民币（大写）：</w:t>
      </w:r>
    </w:p>
    <w:p w14:paraId="184BFCC4">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1215" w:firstLineChars="5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人民币（小写）：</w:t>
      </w:r>
    </w:p>
    <w:p w14:paraId="1DEF7F36">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spacing w:val="4"/>
          <w:sz w:val="24"/>
          <w:szCs w:val="24"/>
          <w:lang w:val="en-US" w:eastAsia="zh-CN"/>
        </w:rPr>
      </w:pPr>
      <w:r>
        <w:rPr>
          <w:rFonts w:hint="eastAsia" w:ascii="宋体" w:hAnsi="宋体" w:eastAsia="宋体" w:cs="宋体"/>
          <w:color w:val="auto"/>
          <w:sz w:val="24"/>
          <w:szCs w:val="24"/>
          <w:u w:val="none"/>
          <w:lang w:val="en-US" w:eastAsia="zh-CN"/>
        </w:rPr>
        <w:t>合同总价包括：货物、运输、装卸、安装、调试、验收、培训、交付使用及质保期内等其他有关各项费用（含税）；合同总价为固定不变价格，不受市场价格变化等因素影响。</w:t>
      </w:r>
    </w:p>
    <w:p w14:paraId="4BFAFEC6">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三</w:t>
      </w:r>
      <w:r>
        <w:rPr>
          <w:rFonts w:hint="eastAsia" w:ascii="宋体" w:hAnsi="宋体" w:eastAsia="宋体" w:cs="宋体"/>
          <w:b/>
          <w:bCs/>
          <w:color w:val="auto"/>
          <w:sz w:val="24"/>
          <w:szCs w:val="24"/>
          <w:u w:val="none"/>
          <w:lang w:val="en-US" w:eastAsia="zh-CN"/>
        </w:rPr>
        <w:t>、供货地点和时期</w:t>
      </w:r>
    </w:p>
    <w:p w14:paraId="12F6B838">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w:t>
      </w:r>
      <w:r>
        <w:rPr>
          <w:rFonts w:hint="eastAsia" w:ascii="宋体" w:hAnsi="宋体" w:eastAsia="宋体" w:cs="宋体"/>
          <w:color w:val="000000"/>
          <w:sz w:val="24"/>
          <w:szCs w:val="24"/>
        </w:rPr>
        <w:t>货时间：</w:t>
      </w:r>
      <w:r>
        <w:rPr>
          <w:rFonts w:hint="eastAsia" w:ascii="宋体" w:hAnsi="宋体" w:eastAsia="宋体" w:cs="宋体"/>
          <w:color w:val="000000"/>
          <w:sz w:val="24"/>
          <w:szCs w:val="24"/>
          <w:lang w:val="en-US" w:eastAsia="zh-CN"/>
        </w:rPr>
        <w:t>合同签订后，</w:t>
      </w:r>
      <w:r>
        <w:rPr>
          <w:rFonts w:hint="default"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日内供货到位，并达到正常使用；</w:t>
      </w:r>
    </w:p>
    <w:p w14:paraId="6D2CB99A">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000000"/>
          <w:sz w:val="24"/>
          <w:szCs w:val="24"/>
          <w:lang w:val="en-US" w:eastAsia="zh-CN"/>
        </w:rPr>
        <w:t>2.供</w:t>
      </w:r>
      <w:r>
        <w:rPr>
          <w:rFonts w:hint="eastAsia" w:ascii="宋体" w:hAnsi="宋体" w:eastAsia="宋体" w:cs="宋体"/>
          <w:color w:val="000000"/>
          <w:sz w:val="24"/>
          <w:szCs w:val="24"/>
        </w:rPr>
        <w:t>货地点：</w:t>
      </w:r>
      <w:r>
        <w:rPr>
          <w:rFonts w:hint="eastAsia" w:ascii="宋体" w:hAnsi="宋体" w:cs="宋体"/>
          <w:color w:val="000000"/>
          <w:sz w:val="24"/>
          <w:szCs w:val="24"/>
          <w:u w:val="none"/>
          <w:lang w:val="en-US" w:eastAsia="zh-CN"/>
        </w:rPr>
        <w:t>甘泉县高级中学</w:t>
      </w:r>
      <w:r>
        <w:rPr>
          <w:rFonts w:hint="default" w:ascii="宋体" w:hAnsi="宋体" w:cs="宋体"/>
          <w:color w:val="000000"/>
          <w:sz w:val="24"/>
          <w:szCs w:val="24"/>
          <w:u w:val="none"/>
          <w:lang w:val="en-US" w:eastAsia="zh-CN"/>
        </w:rPr>
        <w:t>；</w:t>
      </w:r>
    </w:p>
    <w:p w14:paraId="4B640E35">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四</w:t>
      </w:r>
      <w:r>
        <w:rPr>
          <w:rFonts w:hint="eastAsia" w:ascii="宋体" w:hAnsi="宋体" w:eastAsia="宋体" w:cs="宋体"/>
          <w:b/>
          <w:bCs/>
          <w:color w:val="auto"/>
          <w:sz w:val="24"/>
          <w:szCs w:val="24"/>
          <w:u w:val="none"/>
          <w:lang w:val="en-US" w:eastAsia="zh-CN"/>
        </w:rPr>
        <w:t>、结算方式及付款方式</w:t>
      </w:r>
    </w:p>
    <w:p w14:paraId="425FF929">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1.结算方式：结算工作量以实际发生工作量为准，单价按成交单价执行，最终以验收结果为准。</w:t>
      </w:r>
    </w:p>
    <w:p w14:paraId="3A2D6899">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sz w:val="24"/>
          <w:szCs w:val="24"/>
          <w:u w:val="none"/>
          <w:lang w:val="en-US" w:eastAsia="zh-CN"/>
        </w:rPr>
        <w:t>2.付款方式：</w:t>
      </w:r>
      <w:r>
        <w:rPr>
          <w:rFonts w:hint="eastAsia" w:ascii="宋体" w:hAnsi="宋体" w:eastAsia="宋体" w:cs="宋体"/>
          <w:b w:val="0"/>
          <w:bCs w:val="0"/>
          <w:color w:val="auto"/>
          <w:kern w:val="0"/>
          <w:sz w:val="24"/>
          <w:szCs w:val="24"/>
          <w:lang w:val="en-US" w:eastAsia="zh-CN"/>
        </w:rPr>
        <w:t>签订合同之日起，付合同总额的40%；全部产品送到采购人指定地点安装调试达到正常使用后，支付合同总额的30%；验收合格后支付合同总额的30%。</w:t>
      </w:r>
    </w:p>
    <w:p w14:paraId="473AB304">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五</w:t>
      </w:r>
      <w:r>
        <w:rPr>
          <w:rFonts w:hint="eastAsia" w:ascii="宋体" w:hAnsi="宋体" w:eastAsia="宋体" w:cs="宋体"/>
          <w:b/>
          <w:bCs/>
          <w:color w:val="auto"/>
          <w:sz w:val="24"/>
          <w:szCs w:val="24"/>
          <w:u w:val="none"/>
          <w:lang w:val="en-US" w:eastAsia="zh-CN"/>
        </w:rPr>
        <w:t>、质量保证及售后服务</w:t>
      </w:r>
    </w:p>
    <w:p w14:paraId="59DAED7D">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一、质量保证：</w:t>
      </w:r>
    </w:p>
    <w:p w14:paraId="3EC06263">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1、投标人所提供的设备和软件技术指标先进、质量可靠、配置合理，进货渠道正规，无假货、水货或翻新货，整体设备符合国家及行业相关标</w:t>
      </w:r>
    </w:p>
    <w:p w14:paraId="308C4011">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2、投标人应保证所供货物完全符合合同规定的质量、规格、技术指标(包括合同附件)等要求。投标人需提供产品合格证及检验报告、产品使用说明书（中文）、系统及其主要组件的使用、维护说明书、系统工作流程图和操作规范和其他资料。投标人应保证其货物在正确安装、正常使用和保养条件下，在其使用寿命内应具有满意的性能。在货物最终验收后的质量保证期内，投标人应对由于设计、工艺或材料的缺陷而产生的故障负责,质保期满后如出现此类问题亦应负责。 </w:t>
      </w:r>
    </w:p>
    <w:p w14:paraId="3BD65662">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投标人所供货物须是原品牌制造厂制造的且经过办理正常手续的全新产品。所供货物是经过国家法定检验、注册、准许市场销售的合法产品。货物性能稳定、具有较好的使用效果，质量保证措施完善。除合同另有规定外，投标人提供的全部货物，均应按标准保护措施进行包装，并确保货物安全无损运抵采购人指定地点。每一个包装箱内应附有一份详细装箱单和质量合格证。投标人应保证采购人在使用该货物或其任何一部分时免受第三方提出侵犯其专利权、商标权或工业设计等知识产权的起诉。</w:t>
      </w:r>
    </w:p>
    <w:p w14:paraId="3C76DEFA">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投标人应配合采购人的时限要求，提供全部安装、调试过程中所需的材料、设施设备、人工等，直至验收合格。安装调试应符合采购人实际需求，配套工程应符合国家颁布的综合布线标准规范。到货前全部货物所涉及的相关费用由投标人承担，确保设备安全、完整到达使用地点，运杂费用包含在总价内，包括设备从供货地点到使用地点的运输费、保险费、搬运费等。所有设备均运至招标方指定地点后现场开箱检查，保证货物质量。</w:t>
      </w:r>
    </w:p>
    <w:p w14:paraId="19A0CB61">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 5、为保证项目顺利实施。投标人需针对本项目提供供货组织方案、安装方案、验收方案、产品优化方案等。</w:t>
      </w:r>
    </w:p>
    <w:p w14:paraId="275AB556">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 6、采购清单表中所投的硬件产品、对应的软件产品具有良好的兼容性。</w:t>
      </w:r>
    </w:p>
    <w:p w14:paraId="1E5E02D1">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二、售后服务：</w:t>
      </w:r>
    </w:p>
    <w:p w14:paraId="06F8FD45">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1、根据项目实际需求，提供至少包括售后服务承诺、售后服务体系、服务内容、故障处理、响应时间、响应方式、响应速度等在内的售后服务方案。</w:t>
      </w:r>
    </w:p>
    <w:p w14:paraId="04817A3A">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2、投标人需提供专人热线响应工程师、提供培训服务，投标人提供一周7*24小时的电话咨询、报修服务。实现故障报修2小时内响应，市内2小时到达现场，外埠24小时到达现场进行维修服务，并承担相应的费用。若需将产品送回生产厂家，投标人将提供备用机、承担维修设备所需的往返费用。如果投标人在收到通知后2天内没有弥补缺陷，采购人可采取必要补救措施，但其风险和费用将由投标人承担，采购人根据合同规定对投标人行使的其他权利不受影响。 </w:t>
      </w:r>
    </w:p>
    <w:p w14:paraId="266DB274">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3、设备的质保期为验收合格后</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lang w:val="en-US" w:eastAsia="zh-CN"/>
        </w:rPr>
        <w:t>年，质保期内免费上门维修，质保期后，只收取成本费用，质保期内提供每年两次的巡检服务。</w:t>
      </w:r>
    </w:p>
    <w:p w14:paraId="51CA3D78">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4、设备正式运行后，定期回访用户，当系统出现重大缺陷问题而影响到采购人实际应用时需及时响应并派人到现场解决。</w:t>
      </w:r>
    </w:p>
    <w:p w14:paraId="0B980020">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5、投标人在收到采购人的通知后，应及时免费维修或更换有缺陷的货物或部件（售后服务），并相应延长保修期限。</w:t>
      </w:r>
    </w:p>
    <w:p w14:paraId="3C957E79">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3、培训 </w:t>
      </w:r>
    </w:p>
    <w:p w14:paraId="3BFDF1FE">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根据项目实际需求，安装调试完成后及质保期内，投标人须派遣专业技术人员参与项目实施免费为采购人进行设备的使用、维护和保养培训，通过培训使用户人员了解设备工作原理，熟悉设备的安装、使用、日常维修、维护方法，掌握各种设备的初始化及故障诊断、定位和排除技能。培训次数按照实际培训效果确定，直至采购人能够完成设备的日常使用及维护。培训所发生的食宿费、资料费、培训场地费、耗材（包括水电费等）费用已经包含在合同总价中，采购人不再另行支付。</w:t>
      </w:r>
    </w:p>
    <w:p w14:paraId="4A525B82">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default" w:ascii="宋体" w:hAnsi="宋体" w:eastAsia="宋体" w:cs="宋体"/>
          <w:b w:val="0"/>
          <w:bCs w:val="0"/>
          <w:color w:val="auto"/>
          <w:sz w:val="24"/>
          <w:szCs w:val="24"/>
          <w:u w:val="none"/>
          <w:lang w:val="en-US" w:eastAsia="zh-CN"/>
        </w:rPr>
        <w:t>4</w:t>
      </w:r>
      <w:r>
        <w:rPr>
          <w:rFonts w:hint="eastAsia" w:ascii="宋体" w:hAnsi="宋体" w:eastAsia="宋体" w:cs="宋体"/>
          <w:b w:val="0"/>
          <w:bCs w:val="0"/>
          <w:color w:val="auto"/>
          <w:sz w:val="24"/>
          <w:szCs w:val="24"/>
          <w:u w:val="none"/>
          <w:lang w:val="en-US" w:eastAsia="zh-CN"/>
        </w:rPr>
        <w:t xml:space="preserve">、人员要求 </w:t>
      </w:r>
    </w:p>
    <w:p w14:paraId="3CE0B6B7">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投标人需提供项目实施小组成员配置清单，保证项目安装、维修、维护等顺利实施。投标人须派遣专业技术人员参与项目实施，在项目整体实施及质保期内，随时向采购人技术人员讲解技术和实施方案。</w:t>
      </w:r>
    </w:p>
    <w:p w14:paraId="4964A676">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ind w:firstLine="486" w:firstLineChars="200"/>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六</w:t>
      </w:r>
      <w:r>
        <w:rPr>
          <w:rFonts w:hint="eastAsia" w:ascii="宋体" w:hAnsi="宋体" w:eastAsia="宋体" w:cs="宋体"/>
          <w:b/>
          <w:bCs/>
          <w:color w:val="auto"/>
          <w:sz w:val="24"/>
          <w:szCs w:val="24"/>
          <w:u w:val="none"/>
          <w:lang w:val="en-US" w:eastAsia="zh-CN"/>
        </w:rPr>
        <w:t>、对货物提出异议的时间和办法</w:t>
      </w:r>
    </w:p>
    <w:p w14:paraId="3D7DE937">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甲方在验收中，如果发现乙方所供的设备名称、品牌、型号、数量和质量要求不符合本合同规定，可立即拒收，也可验收后三日内向乙方书面提出异议。若甲方未在规定期限提出书面异议，视为乙方所供设备符合合同规定。</w:t>
      </w:r>
    </w:p>
    <w:p w14:paraId="1EACACBD">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2.乙方在接到甲方书面异议后，应在三日内负责处理，否则，视为默认甲方提出的异议和处理意见。</w:t>
      </w:r>
    </w:p>
    <w:p w14:paraId="5DC1C78E">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七</w:t>
      </w:r>
      <w:r>
        <w:rPr>
          <w:rFonts w:hint="eastAsia" w:ascii="宋体" w:hAnsi="宋体" w:eastAsia="宋体" w:cs="宋体"/>
          <w:b/>
          <w:bCs/>
          <w:color w:val="auto"/>
          <w:sz w:val="24"/>
          <w:szCs w:val="24"/>
          <w:u w:val="none"/>
          <w:lang w:val="en-US" w:eastAsia="zh-CN"/>
        </w:rPr>
        <w:t>、甲乙双方的责任</w:t>
      </w:r>
    </w:p>
    <w:p w14:paraId="27F9710B">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1.甲方提供必要的场地条件，并协助乙方完成设备的装卸及安装调试工作。</w:t>
      </w:r>
    </w:p>
    <w:p w14:paraId="15C12543">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2.甲方无正当理由中途退货，应向乙方偿付退货部分货款</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none"/>
          <w:lang w:val="en-US" w:eastAsia="zh-CN"/>
        </w:rPr>
        <w:t>违约金。</w:t>
      </w:r>
    </w:p>
    <w:p w14:paraId="2171F388">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3.甲方应按照本合同约定，按时足额向乙方支付货物价款。</w:t>
      </w:r>
    </w:p>
    <w:p w14:paraId="73F62FCB">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乙方应按照合同约定供货，提供的设备是通过正常渠道获得的，且为全新的、未使用过的原厂出产合格产品,其有关技术、检验、商务等均要符合有关法律、法规；随货物提供所有相关的使用说明书、合格证、保修卡等资料和</w:t>
      </w:r>
      <w:r>
        <w:rPr>
          <w:rFonts w:hint="eastAsia" w:ascii="宋体" w:hAnsi="宋体" w:cs="宋体"/>
          <w:color w:val="000000"/>
          <w:sz w:val="24"/>
          <w:szCs w:val="24"/>
          <w:lang w:val="en-US" w:eastAsia="zh-CN"/>
        </w:rPr>
        <w:t>备品</w:t>
      </w:r>
      <w:r>
        <w:rPr>
          <w:rFonts w:hint="eastAsia" w:ascii="宋体" w:hAnsi="宋体" w:eastAsia="宋体" w:cs="宋体"/>
          <w:color w:val="000000"/>
          <w:sz w:val="24"/>
          <w:szCs w:val="24"/>
        </w:rPr>
        <w:t>配件、工具等</w:t>
      </w:r>
      <w:r>
        <w:rPr>
          <w:rFonts w:hint="eastAsia" w:ascii="宋体" w:hAnsi="宋体" w:eastAsia="宋体" w:cs="宋体"/>
          <w:color w:val="auto"/>
          <w:sz w:val="24"/>
          <w:szCs w:val="24"/>
          <w:u w:val="none"/>
          <w:lang w:val="en-US" w:eastAsia="zh-CN"/>
        </w:rPr>
        <w:t>。</w:t>
      </w:r>
    </w:p>
    <w:p w14:paraId="5B7E95E6">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w:t>
      </w:r>
      <w:r>
        <w:rPr>
          <w:rFonts w:hint="eastAsia" w:ascii="宋体" w:hAnsi="宋体" w:eastAsia="宋体" w:cs="宋体"/>
          <w:sz w:val="24"/>
          <w:szCs w:val="24"/>
        </w:rPr>
        <w:t>按照</w:t>
      </w:r>
      <w:r>
        <w:rPr>
          <w:rFonts w:hint="eastAsia" w:ascii="宋体" w:hAnsi="宋体" w:eastAsia="宋体" w:cs="宋体"/>
          <w:sz w:val="24"/>
          <w:szCs w:val="24"/>
          <w:lang w:val="en-US" w:eastAsia="zh-CN"/>
        </w:rPr>
        <w:t>运输</w:t>
      </w:r>
      <w:r>
        <w:rPr>
          <w:rFonts w:hint="eastAsia" w:ascii="宋体" w:hAnsi="宋体" w:eastAsia="宋体" w:cs="宋体"/>
          <w:sz w:val="24"/>
          <w:szCs w:val="24"/>
        </w:rPr>
        <w:t>标准进行包装，以适应于远距离运输、防潮、防震、防锈等要求，确保货物安全无损地运抵交货地点</w:t>
      </w:r>
      <w:r>
        <w:rPr>
          <w:rFonts w:hint="eastAsia" w:ascii="宋体" w:hAnsi="宋体" w:eastAsia="宋体" w:cs="宋体"/>
          <w:sz w:val="24"/>
          <w:szCs w:val="24"/>
          <w:lang w:eastAsia="zh-CN"/>
        </w:rPr>
        <w:t>。</w:t>
      </w:r>
    </w:p>
    <w:p w14:paraId="5D0F3722">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6</w:t>
      </w:r>
      <w:r>
        <w:rPr>
          <w:rFonts w:hint="eastAsia" w:ascii="宋体" w:hAnsi="宋体" w:eastAsia="宋体" w:cs="宋体"/>
          <w:color w:val="auto"/>
          <w:sz w:val="24"/>
          <w:szCs w:val="24"/>
          <w:u w:val="none"/>
          <w:lang w:val="en-US" w:eastAsia="zh-CN"/>
        </w:rPr>
        <w:t>.乙方负责设备的运输、安装、调试、验收、培训、交付使用及质保。</w:t>
      </w:r>
    </w:p>
    <w:p w14:paraId="42148C15">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7</w:t>
      </w:r>
      <w:r>
        <w:rPr>
          <w:rFonts w:hint="eastAsia" w:ascii="宋体" w:hAnsi="宋体" w:eastAsia="宋体" w:cs="宋体"/>
          <w:color w:val="auto"/>
          <w:sz w:val="24"/>
          <w:szCs w:val="24"/>
          <w:u w:val="none"/>
          <w:lang w:val="en-US" w:eastAsia="zh-CN"/>
        </w:rPr>
        <w:t>.乙方负责货物的运输、安装、调试、检测、验收、培训、交付使用及保修服务。乙方要提高意识，加强对员工（含雇用人员）的安全管理，上述诸环节发生的安全事故和人员伤亡事件，均由乙方负责，甲方不承担任何责任。</w:t>
      </w:r>
    </w:p>
    <w:p w14:paraId="562B233B">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8</w:t>
      </w:r>
      <w:r>
        <w:rPr>
          <w:rFonts w:hint="eastAsia" w:ascii="宋体" w:hAnsi="宋体" w:eastAsia="宋体" w:cs="宋体"/>
          <w:color w:val="auto"/>
          <w:sz w:val="24"/>
          <w:szCs w:val="24"/>
          <w:u w:val="none"/>
          <w:lang w:val="en-US" w:eastAsia="zh-CN"/>
        </w:rPr>
        <w:t>.乙方应对其所提供的货物承担所有权担保责任，并应保证甲方在该货物的使用中不侵犯第三人的知识产权和</w:t>
      </w:r>
      <w:r>
        <w:rPr>
          <w:rFonts w:hint="eastAsia" w:ascii="宋体" w:hAnsi="宋体" w:eastAsia="宋体" w:cs="宋体"/>
          <w:sz w:val="24"/>
          <w:szCs w:val="24"/>
        </w:rPr>
        <w:t>商业秘密等权利</w:t>
      </w:r>
      <w:r>
        <w:rPr>
          <w:rFonts w:hint="eastAsia" w:ascii="宋体" w:hAnsi="宋体" w:eastAsia="宋体" w:cs="宋体"/>
          <w:color w:val="auto"/>
          <w:sz w:val="24"/>
          <w:szCs w:val="24"/>
          <w:u w:val="none"/>
          <w:lang w:val="en-US" w:eastAsia="zh-CN"/>
        </w:rPr>
        <w:t>，否则乙方应承担由此引起的一切法律责任及费用。</w:t>
      </w:r>
    </w:p>
    <w:p w14:paraId="7A59E315">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9</w:t>
      </w:r>
      <w:r>
        <w:rPr>
          <w:rFonts w:hint="eastAsia" w:ascii="宋体" w:hAnsi="宋体" w:eastAsia="宋体" w:cs="宋体"/>
          <w:color w:val="auto"/>
          <w:sz w:val="24"/>
          <w:szCs w:val="24"/>
          <w:u w:val="none"/>
          <w:lang w:val="en-US" w:eastAsia="zh-CN"/>
        </w:rPr>
        <w:t>.乙方不能按时供货的，应向甲方偿付不能供货部分货款的5%的违约金；如果乙方没有按照规定的时间完成送货、安装、调试，应向甲方支付违约金，违约金从成交总价中扣除，按每周迟交货或未按时交货价的0.5％计收。但违约金的最高限额为迟交货或未按时交货合同价的5％。一周按7天计算，不足7天按一周计算，如果达到最高限额，甲方考虑终止合同，由此给甲方造成的损失由乙方承担。</w:t>
      </w:r>
    </w:p>
    <w:p w14:paraId="462209D0">
      <w:pPr>
        <w:keepNext w:val="0"/>
        <w:keepLines w:val="0"/>
        <w:pageBreakBefore w:val="0"/>
        <w:numPr>
          <w:ilvl w:val="0"/>
          <w:numId w:val="0"/>
        </w:numPr>
        <w:kinsoku/>
        <w:wordWrap/>
        <w:overflowPunct/>
        <w:topLinePunct w:val="0"/>
        <w:autoSpaceDE/>
        <w:autoSpaceDN/>
        <w:bidi w:val="0"/>
        <w:adjustRightInd/>
        <w:snapToGrid w:val="0"/>
        <w:spacing w:line="360" w:lineRule="auto"/>
        <w:ind w:firstLine="486" w:firstLineChars="200"/>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lang w:val="en-US" w:eastAsia="zh-CN"/>
        </w:rPr>
        <w:t>.</w:t>
      </w:r>
      <w:r>
        <w:rPr>
          <w:rFonts w:hint="eastAsia" w:ascii="宋体" w:hAnsi="宋体" w:eastAsia="宋体" w:cs="宋体"/>
          <w:kern w:val="0"/>
          <w:sz w:val="24"/>
          <w:szCs w:val="24"/>
        </w:rPr>
        <w:t>除不可抗力因素外</w:t>
      </w:r>
      <w:r>
        <w:rPr>
          <w:rFonts w:hint="eastAsia" w:ascii="宋体" w:hAnsi="宋体" w:eastAsia="宋体" w:cs="宋体"/>
          <w:kern w:val="0"/>
          <w:sz w:val="24"/>
          <w:szCs w:val="24"/>
          <w:lang w:eastAsia="zh-CN"/>
        </w:rPr>
        <w:t>，</w:t>
      </w:r>
      <w:r>
        <w:rPr>
          <w:rFonts w:hint="eastAsia" w:ascii="宋体" w:hAnsi="宋体" w:eastAsia="宋体" w:cs="宋体"/>
          <w:color w:val="auto"/>
          <w:sz w:val="24"/>
          <w:szCs w:val="24"/>
          <w:u w:val="none"/>
          <w:lang w:val="en-US" w:eastAsia="zh-CN"/>
        </w:rPr>
        <w:t>任何一方未经对方同意而单方面终止合同的，应向对方赔偿相当于本合同总价款30％违约金。</w:t>
      </w:r>
    </w:p>
    <w:p w14:paraId="334EBF43">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八</w:t>
      </w:r>
      <w:r>
        <w:rPr>
          <w:rFonts w:hint="eastAsia" w:ascii="宋体" w:hAnsi="宋体" w:eastAsia="宋体" w:cs="宋体"/>
          <w:b/>
          <w:bCs/>
          <w:color w:val="auto"/>
          <w:sz w:val="24"/>
          <w:szCs w:val="24"/>
          <w:u w:val="none"/>
          <w:lang w:val="en-US" w:eastAsia="zh-CN"/>
        </w:rPr>
        <w:t>、货物验收</w:t>
      </w:r>
    </w:p>
    <w:p w14:paraId="1E47A157">
      <w:pPr>
        <w:keepNext w:val="0"/>
        <w:keepLines w:val="0"/>
        <w:pageBreakBefore w:val="0"/>
        <w:kinsoku/>
        <w:wordWrap/>
        <w:overflowPunct/>
        <w:topLinePunct w:val="0"/>
        <w:autoSpaceDE/>
        <w:autoSpaceDN/>
        <w:bidi w:val="0"/>
        <w:adjustRightInd/>
        <w:spacing w:line="360" w:lineRule="auto"/>
        <w:ind w:firstLine="486" w:firstLineChars="2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1.项目验收分初验和终验:</w:t>
      </w:r>
    </w:p>
    <w:p w14:paraId="04C56DDE">
      <w:pPr>
        <w:keepNext w:val="0"/>
        <w:keepLines w:val="0"/>
        <w:pageBreakBefore w:val="0"/>
        <w:kinsoku/>
        <w:wordWrap/>
        <w:overflowPunct/>
        <w:topLinePunct w:val="0"/>
        <w:autoSpaceDE/>
        <w:autoSpaceDN/>
        <w:bidi w:val="0"/>
        <w:adjustRightInd/>
        <w:spacing w:line="360" w:lineRule="auto"/>
        <w:ind w:firstLine="243" w:firstLineChars="1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（1）初验: 货物到达交货地点后，由使用单位根据合同对货物（设备）的名称、品牌、规格、型号、产地、数量进行验收。</w:t>
      </w:r>
    </w:p>
    <w:p w14:paraId="367FC80F">
      <w:pPr>
        <w:keepNext w:val="0"/>
        <w:keepLines w:val="0"/>
        <w:pageBreakBefore w:val="0"/>
        <w:kinsoku/>
        <w:wordWrap/>
        <w:overflowPunct/>
        <w:topLinePunct w:val="0"/>
        <w:autoSpaceDE/>
        <w:autoSpaceDN/>
        <w:bidi w:val="0"/>
        <w:adjustRightInd/>
        <w:spacing w:line="360" w:lineRule="auto"/>
        <w:ind w:firstLine="243" w:firstLineChars="1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（2）终验：所有货物(设备)安装、调试完毕，正常使用7个日历日后，由采购人及其他相关单位进行终验（最终验收），合格后签发《政府采购货物验收单》。</w:t>
      </w:r>
    </w:p>
    <w:p w14:paraId="37CB2BAD">
      <w:pPr>
        <w:keepNext w:val="0"/>
        <w:keepLines w:val="0"/>
        <w:pageBreakBefore w:val="0"/>
        <w:kinsoku/>
        <w:wordWrap/>
        <w:overflowPunct/>
        <w:topLinePunct w:val="0"/>
        <w:autoSpaceDE/>
        <w:autoSpaceDN/>
        <w:bidi w:val="0"/>
        <w:adjustRightInd/>
        <w:spacing w:line="360" w:lineRule="auto"/>
        <w:ind w:firstLine="486" w:firstLineChars="2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验收不合格的成交单位，必须在接到通知后7个日历日内确保货物通过验收。如接到通知后7个日历日内验收仍不合格，采购人可提出索赔或取消其供货合同。招标组织单位将把成交资格授予评审排序下一名的成交单位。</w:t>
      </w:r>
    </w:p>
    <w:p w14:paraId="07B0FDD3">
      <w:pPr>
        <w:keepNext w:val="0"/>
        <w:keepLines w:val="0"/>
        <w:pageBreakBefore w:val="0"/>
        <w:kinsoku/>
        <w:wordWrap/>
        <w:overflowPunct/>
        <w:topLinePunct w:val="0"/>
        <w:autoSpaceDE/>
        <w:autoSpaceDN/>
        <w:bidi w:val="0"/>
        <w:adjustRightInd/>
        <w:spacing w:line="360" w:lineRule="auto"/>
        <w:ind w:firstLine="486" w:firstLineChars="2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3.验收依据：</w:t>
      </w:r>
    </w:p>
    <w:p w14:paraId="69B44127">
      <w:pPr>
        <w:keepNext w:val="0"/>
        <w:keepLines w:val="0"/>
        <w:pageBreakBefore w:val="0"/>
        <w:kinsoku/>
        <w:wordWrap/>
        <w:overflowPunct/>
        <w:topLinePunct w:val="0"/>
        <w:autoSpaceDE/>
        <w:autoSpaceDN/>
        <w:bidi w:val="0"/>
        <w:adjustRightInd/>
        <w:spacing w:line="360" w:lineRule="auto"/>
        <w:ind w:firstLine="243" w:firstLineChars="1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（1）磋商文件、响应文件、澄清表（函）；</w:t>
      </w:r>
    </w:p>
    <w:p w14:paraId="613F996B">
      <w:pPr>
        <w:keepNext w:val="0"/>
        <w:keepLines w:val="0"/>
        <w:pageBreakBefore w:val="0"/>
        <w:kinsoku/>
        <w:wordWrap/>
        <w:overflowPunct/>
        <w:topLinePunct w:val="0"/>
        <w:autoSpaceDE/>
        <w:autoSpaceDN/>
        <w:bidi w:val="0"/>
        <w:adjustRightInd/>
        <w:spacing w:line="360" w:lineRule="auto"/>
        <w:ind w:firstLine="243" w:firstLineChars="1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（2）本合同及附件文本；</w:t>
      </w:r>
    </w:p>
    <w:p w14:paraId="0F1041EC">
      <w:pPr>
        <w:keepNext w:val="0"/>
        <w:keepLines w:val="0"/>
        <w:pageBreakBefore w:val="0"/>
        <w:kinsoku/>
        <w:wordWrap/>
        <w:overflowPunct/>
        <w:topLinePunct w:val="0"/>
        <w:autoSpaceDE/>
        <w:autoSpaceDN/>
        <w:bidi w:val="0"/>
        <w:adjustRightInd/>
        <w:spacing w:line="360" w:lineRule="auto"/>
        <w:ind w:firstLine="243" w:firstLineChars="1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（3）国家相应的标准、规范。</w:t>
      </w:r>
    </w:p>
    <w:p w14:paraId="02029F0E">
      <w:pPr>
        <w:keepNext w:val="0"/>
        <w:keepLines w:val="0"/>
        <w:pageBreakBefore w:val="0"/>
        <w:kinsoku/>
        <w:wordWrap/>
        <w:overflowPunct/>
        <w:topLinePunct w:val="0"/>
        <w:autoSpaceDE/>
        <w:autoSpaceDN/>
        <w:bidi w:val="0"/>
        <w:adjustRightInd/>
        <w:spacing w:line="360" w:lineRule="auto"/>
        <w:ind w:firstLine="243" w:firstLineChars="1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（4）验收标准：必须提供全新全部产品，其质量、规格符合主要技术指标要求及国家相关质量标准要求。</w:t>
      </w:r>
    </w:p>
    <w:p w14:paraId="10D89AF6">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九</w:t>
      </w:r>
      <w:r>
        <w:rPr>
          <w:rFonts w:hint="eastAsia" w:ascii="宋体" w:hAnsi="宋体" w:eastAsia="宋体" w:cs="宋体"/>
          <w:b/>
          <w:bCs/>
          <w:color w:val="auto"/>
          <w:sz w:val="24"/>
          <w:szCs w:val="24"/>
          <w:u w:val="none"/>
          <w:lang w:val="en-US" w:eastAsia="zh-CN"/>
        </w:rPr>
        <w:t>、违约责任及</w:t>
      </w:r>
      <w:r>
        <w:rPr>
          <w:rFonts w:hint="eastAsia" w:ascii="宋体" w:hAnsi="宋体" w:eastAsia="宋体" w:cs="宋体"/>
          <w:b/>
          <w:bCs/>
          <w:color w:val="000000"/>
          <w:sz w:val="24"/>
          <w:szCs w:val="24"/>
        </w:rPr>
        <w:t>争议解决方式</w:t>
      </w:r>
    </w:p>
    <w:p w14:paraId="6DED032A">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1.按民法典中的相关条款执行。</w:t>
      </w:r>
    </w:p>
    <w:p w14:paraId="0636EEEE">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未按合同要求安装设备或不能满足合同要求，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中华人民共和国政府采购法》及相关法律法规对乙方的违法行为进行相应的处罚。</w:t>
      </w:r>
    </w:p>
    <w:p w14:paraId="6255F36F">
      <w:pPr>
        <w:keepNext w:val="0"/>
        <w:keepLines w:val="0"/>
        <w:pageBreakBefore w:val="0"/>
        <w:kinsoku/>
        <w:wordWrap/>
        <w:overflowPunct/>
        <w:topLinePunct w:val="0"/>
        <w:autoSpaceDE/>
        <w:autoSpaceDN/>
        <w:bidi w:val="0"/>
        <w:adjustRightInd/>
        <w:spacing w:line="360" w:lineRule="auto"/>
        <w:ind w:firstLine="486" w:firstLineChars="200"/>
        <w:rPr>
          <w:rFonts w:hint="eastAsia" w:ascii="宋体" w:hAnsi="宋体" w:eastAsia="宋体" w:cs="宋体"/>
          <w:color w:val="000000"/>
          <w:sz w:val="24"/>
          <w:szCs w:val="24"/>
        </w:rPr>
      </w:pPr>
      <w:r>
        <w:rPr>
          <w:rFonts w:hint="eastAsia" w:ascii="宋体" w:hAnsi="宋体" w:eastAsia="宋体" w:cs="宋体"/>
          <w:color w:val="auto"/>
          <w:kern w:val="2"/>
          <w:sz w:val="24"/>
          <w:szCs w:val="24"/>
          <w:u w:val="none"/>
          <w:lang w:val="en-US" w:eastAsia="zh-CN" w:bidi="ar-SA"/>
        </w:rPr>
        <w:t>3、</w:t>
      </w:r>
      <w:r>
        <w:rPr>
          <w:rFonts w:hint="eastAsia" w:ascii="宋体" w:hAnsi="宋体" w:eastAsia="宋体" w:cs="宋体"/>
          <w:color w:val="000000"/>
          <w:sz w:val="24"/>
          <w:szCs w:val="24"/>
        </w:rPr>
        <w:t>因</w:t>
      </w:r>
      <w:r>
        <w:rPr>
          <w:rFonts w:hint="eastAsia" w:ascii="宋体" w:hAnsi="宋体" w:eastAsia="宋体" w:cs="宋体"/>
          <w:color w:val="000000"/>
          <w:sz w:val="24"/>
          <w:szCs w:val="24"/>
          <w:lang w:val="en-US" w:eastAsia="zh-CN"/>
        </w:rPr>
        <w:t>所供设备</w:t>
      </w:r>
      <w:r>
        <w:rPr>
          <w:rFonts w:hint="eastAsia" w:ascii="宋体" w:hAnsi="宋体" w:eastAsia="宋体" w:cs="宋体"/>
          <w:color w:val="000000"/>
          <w:sz w:val="24"/>
          <w:szCs w:val="24"/>
        </w:rPr>
        <w:t>质量问题发生争议的，应当邀请国家</w:t>
      </w:r>
      <w:r>
        <w:rPr>
          <w:rFonts w:hint="eastAsia" w:ascii="宋体" w:hAnsi="宋体" w:eastAsia="宋体" w:cs="宋体"/>
          <w:color w:val="000000"/>
          <w:sz w:val="24"/>
          <w:szCs w:val="24"/>
          <w:lang w:val="en-US" w:eastAsia="zh-CN"/>
        </w:rPr>
        <w:t>权威</w:t>
      </w:r>
      <w:r>
        <w:rPr>
          <w:rFonts w:hint="eastAsia" w:ascii="宋体" w:hAnsi="宋体" w:eastAsia="宋体" w:cs="宋体"/>
          <w:color w:val="000000"/>
          <w:sz w:val="24"/>
          <w:szCs w:val="24"/>
        </w:rPr>
        <w:t>的质量检测机构对货物质量进行鉴定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货物符合质量标准的，鉴定费由甲方承担；货物不符合质量标准的，鉴定费由乙方承担。</w:t>
      </w:r>
    </w:p>
    <w:p w14:paraId="74B25FB5">
      <w:pPr>
        <w:keepNext w:val="0"/>
        <w:keepLines w:val="0"/>
        <w:pageBreakBefore w:val="0"/>
        <w:kinsoku/>
        <w:wordWrap/>
        <w:overflowPunct/>
        <w:topLinePunct w:val="0"/>
        <w:autoSpaceDE/>
        <w:autoSpaceDN/>
        <w:bidi w:val="0"/>
        <w:adjustRightInd/>
        <w:spacing w:line="360" w:lineRule="auto"/>
        <w:ind w:firstLine="486"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因履行本合同引起的或者与本合同有关的争议，甲乙双方应当通过友好协商方式解决；如协商不能解决争议的，任何一方可以向</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所地的人民法院提起诉讼。</w:t>
      </w:r>
    </w:p>
    <w:p w14:paraId="2374C603">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十</w:t>
      </w:r>
      <w:r>
        <w:rPr>
          <w:rFonts w:hint="eastAsia" w:ascii="宋体" w:hAnsi="宋体" w:eastAsia="宋体" w:cs="宋体"/>
          <w:b/>
          <w:bCs/>
          <w:color w:val="000000"/>
          <w:sz w:val="24"/>
          <w:szCs w:val="24"/>
        </w:rPr>
        <w:t>、合同组成部分</w:t>
      </w:r>
    </w:p>
    <w:p w14:paraId="78DC4208">
      <w:pPr>
        <w:keepNext w:val="0"/>
        <w:keepLines w:val="0"/>
        <w:pageBreakBefore w:val="0"/>
        <w:kinsoku/>
        <w:wordWrap/>
        <w:overflowPunct/>
        <w:topLinePunct w:val="0"/>
        <w:autoSpaceDE/>
        <w:autoSpaceDN/>
        <w:bidi w:val="0"/>
        <w:adjustRightInd/>
        <w:spacing w:line="360" w:lineRule="auto"/>
        <w:ind w:firstLine="486"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公告、采购需求明细、答疑内容、补充通知、</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rPr>
        <w:t>文件、中标通知书、乙方在招</w:t>
      </w:r>
      <w:r>
        <w:rPr>
          <w:rFonts w:hint="eastAsia" w:ascii="宋体" w:hAnsi="宋体" w:cs="宋体"/>
          <w:color w:val="000000"/>
          <w:sz w:val="24"/>
          <w:szCs w:val="24"/>
          <w:lang w:eastAsia="zh-CN"/>
        </w:rPr>
        <w:t>响应</w:t>
      </w:r>
      <w:r>
        <w:rPr>
          <w:rFonts w:hint="eastAsia" w:ascii="宋体" w:hAnsi="宋体" w:eastAsia="宋体" w:cs="宋体"/>
          <w:color w:val="000000"/>
          <w:sz w:val="24"/>
          <w:szCs w:val="24"/>
        </w:rPr>
        <w:t>过程中所作的其他承诺/声明/书面澄清以及在合同执行中甲乙双方共同签署的补充或者修正文件等文件均属本合同不可分割的组成部分，与本合同具有同等法律效力。以上合同组成文件与本合同存在不一致的，以本合同为准。</w:t>
      </w:r>
    </w:p>
    <w:p w14:paraId="0602FA7E">
      <w:pPr>
        <w:keepNext w:val="0"/>
        <w:keepLines w:val="0"/>
        <w:pageBreakBefore w:val="0"/>
        <w:tabs>
          <w:tab w:val="left" w:pos="567"/>
          <w:tab w:val="left" w:pos="709"/>
          <w:tab w:val="left" w:pos="851"/>
          <w:tab w:val="left" w:pos="1134"/>
        </w:tabs>
        <w:kinsoku/>
        <w:wordWrap/>
        <w:overflowPunct/>
        <w:topLinePunct w:val="0"/>
        <w:autoSpaceDE/>
        <w:autoSpaceDN/>
        <w:bidi w:val="0"/>
        <w:adjustRightInd/>
        <w:spacing w:line="360" w:lineRule="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十</w:t>
      </w:r>
      <w:r>
        <w:rPr>
          <w:rFonts w:hint="eastAsia" w:ascii="宋体" w:hAnsi="宋体" w:cs="宋体"/>
          <w:b/>
          <w:bCs/>
          <w:color w:val="auto"/>
          <w:sz w:val="24"/>
          <w:szCs w:val="24"/>
          <w:u w:val="none"/>
          <w:lang w:val="en-US" w:eastAsia="zh-CN"/>
        </w:rPr>
        <w:t>一</w:t>
      </w:r>
      <w:r>
        <w:rPr>
          <w:rFonts w:hint="eastAsia" w:ascii="宋体" w:hAnsi="宋体" w:eastAsia="宋体" w:cs="宋体"/>
          <w:b/>
          <w:bCs/>
          <w:color w:val="auto"/>
          <w:sz w:val="24"/>
          <w:szCs w:val="24"/>
          <w:u w:val="none"/>
          <w:lang w:val="en-US" w:eastAsia="zh-CN"/>
        </w:rPr>
        <w:t>、合同生效及其他</w:t>
      </w:r>
    </w:p>
    <w:p w14:paraId="31A945ED">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1.本合同</w:t>
      </w:r>
      <w:r>
        <w:rPr>
          <w:rFonts w:hint="eastAsia" w:ascii="宋体" w:hAnsi="宋体" w:eastAsia="宋体" w:cs="宋体"/>
          <w:color w:val="000000"/>
          <w:sz w:val="24"/>
          <w:szCs w:val="24"/>
        </w:rPr>
        <w:t>自</w:t>
      </w:r>
      <w:r>
        <w:rPr>
          <w:rFonts w:hint="eastAsia" w:ascii="宋体" w:hAnsi="宋体" w:eastAsia="宋体" w:cs="宋体"/>
          <w:color w:val="000000"/>
          <w:sz w:val="24"/>
          <w:szCs w:val="24"/>
          <w:lang w:val="en-US" w:eastAsia="zh-CN"/>
        </w:rPr>
        <w:t>甲乙</w:t>
      </w:r>
      <w:r>
        <w:rPr>
          <w:rFonts w:hint="eastAsia" w:ascii="宋体" w:hAnsi="宋体" w:eastAsia="宋体" w:cs="宋体"/>
          <w:color w:val="000000"/>
          <w:sz w:val="24"/>
          <w:szCs w:val="24"/>
        </w:rPr>
        <w:t>双方签字盖章之日起生效</w:t>
      </w:r>
      <w:r>
        <w:rPr>
          <w:rFonts w:hint="eastAsia" w:ascii="宋体" w:hAnsi="宋体" w:eastAsia="宋体" w:cs="宋体"/>
          <w:color w:val="auto"/>
          <w:kern w:val="2"/>
          <w:sz w:val="24"/>
          <w:szCs w:val="24"/>
          <w:u w:val="none"/>
          <w:lang w:val="en-US" w:eastAsia="zh-CN" w:bidi="ar-SA"/>
        </w:rPr>
        <w:t>。</w:t>
      </w:r>
    </w:p>
    <w:p w14:paraId="717DE229">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2.本合同一式陆份，甲方贰份、乙方贰份、采购中心贰份。</w:t>
      </w:r>
    </w:p>
    <w:p w14:paraId="62A79EEC">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4.本合同未尽事宜由甲乙双方签订补充合同约定。</w:t>
      </w:r>
    </w:p>
    <w:p w14:paraId="32334233">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p>
    <w:p w14:paraId="700A8C2B">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p>
    <w:p w14:paraId="2F954091">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p>
    <w:p w14:paraId="7E4E51AE">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p>
    <w:p w14:paraId="2B431A77">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p>
    <w:p w14:paraId="2DFBCE67">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p>
    <w:p w14:paraId="35B5CB85">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p>
    <w:p w14:paraId="09C0B44B">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p>
    <w:p w14:paraId="7AB41CA3">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p>
    <w:p w14:paraId="33A08D74">
      <w:pPr>
        <w:pStyle w:val="29"/>
        <w:keepNext w:val="0"/>
        <w:keepLines w:val="0"/>
        <w:pageBreakBefore w:val="0"/>
        <w:kinsoku/>
        <w:wordWrap/>
        <w:overflowPunct/>
        <w:topLinePunct w:val="0"/>
        <w:autoSpaceDE/>
        <w:autoSpaceDN/>
        <w:bidi w:val="0"/>
        <w:adjustRightInd/>
        <w:spacing w:line="360" w:lineRule="auto"/>
        <w:ind w:left="0" w:leftChars="0" w:right="0" w:rightChars="0" w:firstLine="486" w:firstLineChars="200"/>
        <w:rPr>
          <w:rFonts w:hint="eastAsia" w:ascii="宋体" w:hAnsi="宋体" w:eastAsia="宋体" w:cs="宋体"/>
          <w:color w:val="auto"/>
          <w:kern w:val="2"/>
          <w:sz w:val="24"/>
          <w:szCs w:val="24"/>
          <w:u w:val="none"/>
          <w:lang w:val="en-US" w:eastAsia="zh-CN" w:bidi="ar-SA"/>
        </w:rPr>
      </w:pPr>
    </w:p>
    <w:p w14:paraId="4B95F4EB">
      <w:pPr>
        <w:rPr>
          <w:rFonts w:hint="eastAsia" w:ascii="仿宋" w:hAnsi="仿宋" w:eastAsia="仿宋" w:cs="仿宋"/>
          <w:sz w:val="24"/>
          <w:szCs w:val="24"/>
        </w:rPr>
      </w:pPr>
    </w:p>
    <w:bookmarkEnd w:id="9"/>
    <w:bookmarkEnd w:id="10"/>
    <w:p w14:paraId="4BB42452">
      <w:pPr>
        <w:pStyle w:val="5"/>
        <w:numPr>
          <w:ilvl w:val="0"/>
          <w:numId w:val="5"/>
        </w:numPr>
        <w:spacing w:line="720" w:lineRule="auto"/>
        <w:jc w:val="center"/>
        <w:rPr>
          <w:rFonts w:hint="eastAsia" w:ascii="宋体" w:hAnsi="宋体" w:eastAsia="宋体" w:cs="宋体"/>
        </w:rPr>
      </w:pPr>
      <w:r>
        <w:rPr>
          <w:rFonts w:hint="eastAsia" w:ascii="宋体" w:hAnsi="宋体" w:eastAsia="宋体" w:cs="宋体"/>
        </w:rPr>
        <w:t xml:space="preserve"> 响应文件构成及格式</w:t>
      </w:r>
    </w:p>
    <w:p w14:paraId="2BBAC5F8">
      <w:pPr>
        <w:pStyle w:val="5"/>
        <w:numPr>
          <w:ilvl w:val="0"/>
          <w:numId w:val="0"/>
        </w:numPr>
        <w:spacing w:line="720" w:lineRule="auto"/>
        <w:jc w:val="both"/>
        <w:rPr>
          <w:rFonts w:hint="eastAsia" w:ascii="宋体" w:hAnsi="宋体" w:eastAsia="宋体" w:cs="宋体"/>
        </w:rPr>
      </w:pPr>
    </w:p>
    <w:p w14:paraId="45B8CA7F">
      <w:pPr>
        <w:spacing w:line="720" w:lineRule="auto"/>
        <w:jc w:val="center"/>
        <w:rPr>
          <w:rFonts w:hint="eastAsia" w:ascii="宋体" w:hAnsi="宋体" w:cs="宋体"/>
          <w:b/>
          <w:color w:val="auto"/>
          <w:spacing w:val="-20"/>
          <w:sz w:val="52"/>
          <w:szCs w:val="52"/>
          <w:lang w:val="en-US" w:eastAsia="zh-CN"/>
        </w:rPr>
      </w:pPr>
      <w:r>
        <w:rPr>
          <w:rFonts w:hint="eastAsia" w:ascii="宋体" w:hAnsi="宋体" w:cs="宋体"/>
          <w:b/>
          <w:color w:val="auto"/>
          <w:spacing w:val="-20"/>
          <w:sz w:val="52"/>
          <w:szCs w:val="52"/>
          <w:lang w:val="en-US" w:eastAsia="zh-CN"/>
        </w:rPr>
        <w:t>户外LED全彩屏项目</w:t>
      </w:r>
    </w:p>
    <w:p w14:paraId="7054776F">
      <w:pPr>
        <w:spacing w:line="720" w:lineRule="auto"/>
        <w:jc w:val="center"/>
        <w:rPr>
          <w:rFonts w:hint="eastAsia" w:ascii="宋体" w:hAnsi="宋体" w:eastAsia="宋体" w:cs="宋体"/>
          <w:sz w:val="52"/>
          <w:szCs w:val="52"/>
        </w:rPr>
      </w:pPr>
      <w:r>
        <w:rPr>
          <w:rFonts w:hint="eastAsia" w:ascii="宋体" w:hAnsi="宋体" w:eastAsia="宋体" w:cs="宋体"/>
          <w:spacing w:val="323"/>
          <w:kern w:val="0"/>
          <w:sz w:val="52"/>
          <w:szCs w:val="52"/>
        </w:rPr>
        <w:t>响应文</w:t>
      </w:r>
      <w:r>
        <w:rPr>
          <w:rFonts w:hint="eastAsia" w:ascii="宋体" w:hAnsi="宋体" w:eastAsia="宋体" w:cs="宋体"/>
          <w:kern w:val="0"/>
          <w:sz w:val="52"/>
          <w:szCs w:val="52"/>
        </w:rPr>
        <w:t>件</w:t>
      </w:r>
    </w:p>
    <w:p w14:paraId="2D4AF761">
      <w:pPr>
        <w:spacing w:line="720" w:lineRule="auto"/>
        <w:jc w:val="center"/>
        <w:rPr>
          <w:rFonts w:hint="eastAsia" w:ascii="宋体" w:hAnsi="宋体" w:eastAsia="宋体" w:cs="宋体"/>
          <w:sz w:val="36"/>
          <w:szCs w:val="36"/>
        </w:rPr>
      </w:pPr>
      <w:r>
        <w:rPr>
          <w:rFonts w:hint="eastAsia" w:ascii="宋体" w:hAnsi="宋体" w:eastAsia="宋体" w:cs="宋体"/>
          <w:sz w:val="36"/>
          <w:szCs w:val="36"/>
        </w:rPr>
        <w:t>（项目编号：</w:t>
      </w:r>
      <w:r>
        <w:rPr>
          <w:rFonts w:hint="eastAsia" w:ascii="宋体" w:hAnsi="宋体" w:cs="宋体"/>
          <w:sz w:val="36"/>
          <w:szCs w:val="36"/>
          <w:lang w:eastAsia="zh-CN"/>
        </w:rPr>
        <w:t>GZC2024-CS-069</w:t>
      </w:r>
      <w:r>
        <w:rPr>
          <w:rFonts w:hint="eastAsia" w:ascii="宋体" w:hAnsi="宋体" w:eastAsia="宋体" w:cs="宋体"/>
          <w:sz w:val="36"/>
          <w:szCs w:val="36"/>
        </w:rPr>
        <w:t>）</w:t>
      </w:r>
    </w:p>
    <w:p w14:paraId="3A60E533">
      <w:pPr>
        <w:spacing w:line="720" w:lineRule="auto"/>
        <w:jc w:val="center"/>
        <w:rPr>
          <w:rFonts w:hint="eastAsia" w:ascii="宋体" w:hAnsi="宋体" w:eastAsia="宋体" w:cs="宋体"/>
          <w:sz w:val="36"/>
          <w:szCs w:val="36"/>
        </w:rPr>
      </w:pPr>
      <w:r>
        <w:rPr>
          <w:rFonts w:hint="eastAsia" w:ascii="宋体" w:hAnsi="宋体" w:eastAsia="宋体" w:cs="宋体"/>
          <w:sz w:val="36"/>
          <w:szCs w:val="36"/>
        </w:rPr>
        <w:t>正本/副本</w:t>
      </w:r>
    </w:p>
    <w:p w14:paraId="6BD39D2A">
      <w:pPr>
        <w:pStyle w:val="29"/>
        <w:spacing w:line="240" w:lineRule="auto"/>
        <w:ind w:firstLine="0" w:firstLineChars="0"/>
        <w:jc w:val="both"/>
        <w:rPr>
          <w:rFonts w:hint="eastAsia" w:ascii="宋体" w:hAnsi="宋体" w:eastAsia="宋体" w:cs="宋体"/>
          <w:sz w:val="36"/>
        </w:rPr>
      </w:pPr>
    </w:p>
    <w:p w14:paraId="384A4B35">
      <w:pPr>
        <w:pStyle w:val="29"/>
        <w:spacing w:line="240" w:lineRule="auto"/>
        <w:ind w:firstLine="0" w:firstLineChars="0"/>
        <w:jc w:val="center"/>
        <w:rPr>
          <w:rFonts w:hint="eastAsia" w:ascii="宋体" w:hAnsi="宋体" w:eastAsia="宋体" w:cs="宋体"/>
          <w:sz w:val="36"/>
        </w:rPr>
      </w:pPr>
    </w:p>
    <w:p w14:paraId="5A9541B7">
      <w:pPr>
        <w:pStyle w:val="29"/>
        <w:spacing w:line="240" w:lineRule="auto"/>
        <w:rPr>
          <w:rFonts w:hint="eastAsia" w:ascii="宋体" w:hAnsi="宋体" w:eastAsia="宋体" w:cs="宋体"/>
          <w:sz w:val="36"/>
          <w:u w:val="single"/>
        </w:rPr>
      </w:pPr>
      <w:r>
        <w:rPr>
          <w:rFonts w:hint="eastAsia" w:ascii="宋体" w:hAnsi="宋体" w:eastAsia="宋体" w:cs="宋体"/>
          <w:sz w:val="36"/>
          <w:lang w:eastAsia="zh-CN"/>
        </w:rPr>
        <w:t>供应商</w:t>
      </w:r>
      <w:r>
        <w:rPr>
          <w:rFonts w:hint="eastAsia" w:ascii="宋体" w:hAnsi="宋体" w:eastAsia="宋体" w:cs="宋体"/>
          <w:sz w:val="36"/>
        </w:rPr>
        <w:t>（公章）：</w:t>
      </w:r>
      <w:r>
        <w:rPr>
          <w:rFonts w:hint="eastAsia" w:ascii="宋体" w:hAnsi="宋体" w:eastAsia="宋体" w:cs="宋体"/>
          <w:sz w:val="36"/>
          <w:u w:val="single"/>
          <w:lang w:val="en-US" w:eastAsia="zh-CN"/>
        </w:rPr>
        <w:t xml:space="preserve">                </w:t>
      </w:r>
    </w:p>
    <w:p w14:paraId="7DE60B3E">
      <w:pPr>
        <w:pStyle w:val="29"/>
        <w:spacing w:line="240" w:lineRule="auto"/>
        <w:rPr>
          <w:rFonts w:hint="eastAsia" w:ascii="宋体" w:hAnsi="宋体" w:eastAsia="宋体" w:cs="宋体"/>
          <w:sz w:val="36"/>
          <w:u w:val="single"/>
        </w:rPr>
      </w:pPr>
      <w:r>
        <w:rPr>
          <w:rFonts w:hint="eastAsia" w:ascii="宋体" w:hAnsi="宋体" w:eastAsia="宋体" w:cs="宋体"/>
          <w:sz w:val="36"/>
        </w:rPr>
        <w:t>法定代表人签字或盖章：</w:t>
      </w:r>
    </w:p>
    <w:p w14:paraId="74D4EA1F">
      <w:pPr>
        <w:pStyle w:val="29"/>
        <w:spacing w:line="240" w:lineRule="auto"/>
        <w:rPr>
          <w:rFonts w:hint="eastAsia" w:ascii="宋体" w:hAnsi="宋体" w:eastAsia="宋体" w:cs="宋体"/>
          <w:sz w:val="36"/>
          <w:u w:val="single"/>
        </w:rPr>
      </w:pPr>
      <w:r>
        <w:rPr>
          <w:rFonts w:hint="eastAsia" w:ascii="宋体" w:hAnsi="宋体" w:eastAsia="宋体" w:cs="宋体"/>
          <w:sz w:val="36"/>
        </w:rPr>
        <w:t>时　间：</w:t>
      </w:r>
    </w:p>
    <w:p w14:paraId="560066D6">
      <w:pPr>
        <w:ind w:firstLine="200"/>
        <w:jc w:val="left"/>
        <w:rPr>
          <w:rFonts w:hint="eastAsia" w:ascii="宋体" w:hAnsi="宋体" w:eastAsia="宋体" w:cs="宋体"/>
          <w:b/>
          <w:color w:val="000000"/>
          <w:sz w:val="36"/>
          <w:szCs w:val="36"/>
        </w:rPr>
      </w:pPr>
      <w:r>
        <w:rPr>
          <w:rFonts w:hint="eastAsia" w:ascii="宋体" w:hAnsi="宋体" w:eastAsia="宋体" w:cs="宋体"/>
          <w:sz w:val="36"/>
        </w:rPr>
        <w:br w:type="page"/>
      </w:r>
    </w:p>
    <w:p w14:paraId="42D410D8">
      <w:pPr>
        <w:spacing w:line="24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目  录</w:t>
      </w:r>
    </w:p>
    <w:p w14:paraId="74902540">
      <w:pPr>
        <w:spacing w:line="240" w:lineRule="auto"/>
        <w:jc w:val="center"/>
        <w:rPr>
          <w:rFonts w:hint="eastAsia" w:ascii="宋体" w:hAnsi="宋体" w:eastAsia="宋体" w:cs="宋体"/>
          <w:b/>
          <w:color w:val="000000"/>
          <w:sz w:val="36"/>
          <w:szCs w:val="36"/>
        </w:rPr>
      </w:pPr>
    </w:p>
    <w:p w14:paraId="3A82D600">
      <w:pPr>
        <w:tabs>
          <w:tab w:val="right" w:leader="hyphen" w:pos="8504"/>
        </w:tabs>
        <w:spacing w:line="240" w:lineRule="auto"/>
        <w:ind w:left="2241" w:leftChars="200" w:right="639" w:rightChars="300" w:hanging="1815" w:hangingChars="500"/>
        <w:rPr>
          <w:rFonts w:hint="eastAsia" w:ascii="宋体" w:hAnsi="宋体" w:eastAsia="宋体" w:cs="宋体"/>
          <w:sz w:val="36"/>
        </w:rPr>
      </w:pPr>
      <w:r>
        <w:rPr>
          <w:rFonts w:hint="eastAsia" w:ascii="宋体" w:hAnsi="宋体" w:eastAsia="宋体" w:cs="宋体"/>
          <w:sz w:val="36"/>
        </w:rPr>
        <w:t>第一部分  响应函</w:t>
      </w:r>
      <w:r>
        <w:rPr>
          <w:rFonts w:hint="eastAsia" w:ascii="宋体" w:hAnsi="宋体" w:eastAsia="宋体" w:cs="宋体"/>
          <w:sz w:val="36"/>
        </w:rPr>
        <w:tab/>
      </w:r>
      <w:r>
        <w:rPr>
          <w:rFonts w:hint="eastAsia" w:ascii="宋体" w:hAnsi="宋体" w:eastAsia="宋体" w:cs="宋体"/>
          <w:sz w:val="36"/>
        </w:rPr>
        <w:t>X</w:t>
      </w:r>
    </w:p>
    <w:p w14:paraId="4D6619CE">
      <w:pPr>
        <w:tabs>
          <w:tab w:val="right" w:leader="hyphen" w:pos="8504"/>
        </w:tabs>
        <w:spacing w:line="240" w:lineRule="auto"/>
        <w:ind w:left="2241" w:leftChars="200" w:right="639" w:rightChars="300" w:hanging="1815" w:hangingChars="500"/>
        <w:rPr>
          <w:rFonts w:hint="eastAsia" w:ascii="宋体" w:hAnsi="宋体" w:eastAsia="宋体" w:cs="宋体"/>
          <w:sz w:val="36"/>
        </w:rPr>
      </w:pPr>
      <w:r>
        <w:rPr>
          <w:rFonts w:hint="eastAsia" w:ascii="宋体" w:hAnsi="宋体" w:eastAsia="宋体" w:cs="宋体"/>
          <w:sz w:val="36"/>
        </w:rPr>
        <w:t>第二部分  第一次磋商报价表</w:t>
      </w:r>
      <w:r>
        <w:rPr>
          <w:rFonts w:hint="eastAsia" w:ascii="宋体" w:hAnsi="宋体" w:eastAsia="宋体" w:cs="宋体"/>
          <w:sz w:val="36"/>
        </w:rPr>
        <w:tab/>
      </w:r>
      <w:r>
        <w:rPr>
          <w:rFonts w:hint="eastAsia" w:ascii="宋体" w:hAnsi="宋体" w:eastAsia="宋体" w:cs="宋体"/>
          <w:sz w:val="36"/>
        </w:rPr>
        <w:t>X</w:t>
      </w:r>
    </w:p>
    <w:p w14:paraId="15558720">
      <w:pPr>
        <w:tabs>
          <w:tab w:val="right" w:leader="hyphen" w:pos="8504"/>
        </w:tabs>
        <w:spacing w:line="240" w:lineRule="auto"/>
        <w:ind w:left="2241" w:leftChars="200" w:right="639" w:rightChars="300" w:hanging="1815" w:hangingChars="500"/>
        <w:rPr>
          <w:rFonts w:hint="eastAsia" w:ascii="宋体" w:hAnsi="宋体" w:eastAsia="宋体" w:cs="宋体"/>
          <w:sz w:val="36"/>
        </w:rPr>
      </w:pPr>
      <w:r>
        <w:rPr>
          <w:rFonts w:hint="eastAsia" w:ascii="宋体" w:hAnsi="宋体" w:eastAsia="宋体" w:cs="宋体"/>
          <w:sz w:val="36"/>
        </w:rPr>
        <w:t>第三部分  资格证明文件</w:t>
      </w:r>
      <w:r>
        <w:rPr>
          <w:rFonts w:hint="eastAsia" w:ascii="宋体" w:hAnsi="宋体" w:eastAsia="宋体" w:cs="宋体"/>
          <w:sz w:val="36"/>
        </w:rPr>
        <w:tab/>
      </w:r>
      <w:r>
        <w:rPr>
          <w:rFonts w:hint="eastAsia" w:ascii="宋体" w:hAnsi="宋体" w:eastAsia="宋体" w:cs="宋体"/>
          <w:sz w:val="36"/>
        </w:rPr>
        <w:t>X</w:t>
      </w:r>
    </w:p>
    <w:p w14:paraId="0D025BDA">
      <w:pPr>
        <w:tabs>
          <w:tab w:val="right" w:leader="hyphen" w:pos="8504"/>
        </w:tabs>
        <w:spacing w:line="240" w:lineRule="auto"/>
        <w:ind w:left="2241" w:leftChars="200" w:right="639" w:rightChars="300" w:hanging="1815" w:hangingChars="500"/>
        <w:rPr>
          <w:rFonts w:hint="eastAsia" w:ascii="宋体" w:hAnsi="宋体" w:eastAsia="宋体" w:cs="宋体"/>
          <w:sz w:val="36"/>
        </w:rPr>
      </w:pPr>
      <w:r>
        <w:rPr>
          <w:rFonts w:hint="eastAsia" w:ascii="宋体" w:hAnsi="宋体" w:eastAsia="宋体" w:cs="宋体"/>
          <w:sz w:val="36"/>
        </w:rPr>
        <w:t xml:space="preserve">第四部分  </w:t>
      </w:r>
      <w:r>
        <w:rPr>
          <w:rFonts w:hint="eastAsia" w:ascii="宋体" w:hAnsi="宋体" w:cs="宋体"/>
          <w:sz w:val="36"/>
          <w:lang w:eastAsia="zh-CN"/>
        </w:rPr>
        <w:t>供应商</w:t>
      </w:r>
      <w:r>
        <w:rPr>
          <w:rFonts w:hint="eastAsia" w:ascii="宋体" w:hAnsi="宋体" w:eastAsia="宋体" w:cs="宋体"/>
          <w:sz w:val="36"/>
        </w:rPr>
        <w:t>概况</w:t>
      </w:r>
      <w:r>
        <w:rPr>
          <w:rFonts w:hint="eastAsia" w:ascii="宋体" w:hAnsi="宋体" w:eastAsia="宋体" w:cs="宋体"/>
          <w:sz w:val="36"/>
        </w:rPr>
        <w:tab/>
      </w:r>
      <w:r>
        <w:rPr>
          <w:rFonts w:hint="eastAsia" w:ascii="宋体" w:hAnsi="宋体" w:eastAsia="宋体" w:cs="宋体"/>
          <w:sz w:val="36"/>
        </w:rPr>
        <w:t>X</w:t>
      </w:r>
    </w:p>
    <w:p w14:paraId="572A30B1">
      <w:pPr>
        <w:tabs>
          <w:tab w:val="right" w:leader="hyphen" w:pos="8504"/>
        </w:tabs>
        <w:spacing w:line="240" w:lineRule="auto"/>
        <w:ind w:left="2241" w:leftChars="200" w:right="639" w:rightChars="300" w:hanging="1815" w:hangingChars="500"/>
        <w:rPr>
          <w:rFonts w:hint="eastAsia" w:ascii="宋体" w:hAnsi="宋体" w:eastAsia="宋体" w:cs="宋体"/>
          <w:sz w:val="36"/>
        </w:rPr>
      </w:pPr>
      <w:r>
        <w:rPr>
          <w:rFonts w:hint="eastAsia" w:ascii="宋体" w:hAnsi="宋体" w:eastAsia="宋体" w:cs="宋体"/>
          <w:sz w:val="36"/>
        </w:rPr>
        <w:t>第五部分  响应方案</w:t>
      </w:r>
      <w:r>
        <w:rPr>
          <w:rFonts w:hint="eastAsia" w:ascii="宋体" w:hAnsi="宋体" w:eastAsia="宋体" w:cs="宋体"/>
          <w:sz w:val="36"/>
        </w:rPr>
        <w:tab/>
      </w:r>
      <w:r>
        <w:rPr>
          <w:rFonts w:hint="eastAsia" w:ascii="宋体" w:hAnsi="宋体" w:eastAsia="宋体" w:cs="宋体"/>
          <w:sz w:val="36"/>
        </w:rPr>
        <w:t>X</w:t>
      </w:r>
    </w:p>
    <w:p w14:paraId="78872F43">
      <w:pPr>
        <w:tabs>
          <w:tab w:val="right" w:leader="hyphen" w:pos="8504"/>
        </w:tabs>
        <w:spacing w:line="240" w:lineRule="auto"/>
        <w:ind w:left="2241" w:leftChars="200" w:right="639" w:rightChars="300" w:hanging="1815" w:hangingChars="500"/>
        <w:rPr>
          <w:rFonts w:hint="eastAsia" w:ascii="宋体" w:hAnsi="宋体" w:eastAsia="宋体" w:cs="宋体"/>
          <w:sz w:val="36"/>
        </w:rPr>
      </w:pPr>
      <w:r>
        <w:rPr>
          <w:rFonts w:hint="eastAsia" w:ascii="宋体" w:hAnsi="宋体" w:eastAsia="宋体" w:cs="宋体"/>
          <w:sz w:val="36"/>
        </w:rPr>
        <w:t xml:space="preserve">第六部分 </w:t>
      </w:r>
      <w:r>
        <w:rPr>
          <w:rFonts w:hint="eastAsia" w:ascii="宋体" w:hAnsi="宋体" w:eastAsia="宋体" w:cs="宋体"/>
          <w:b w:val="0"/>
          <w:bCs w:val="0"/>
          <w:sz w:val="36"/>
          <w:szCs w:val="36"/>
        </w:rPr>
        <w:t xml:space="preserve"> </w:t>
      </w:r>
      <w:r>
        <w:rPr>
          <w:rFonts w:hint="eastAsia" w:ascii="宋体" w:hAnsi="宋体" w:cs="宋体"/>
          <w:b w:val="0"/>
          <w:bCs w:val="0"/>
          <w:color w:val="auto"/>
          <w:sz w:val="36"/>
          <w:szCs w:val="36"/>
          <w:lang w:eastAsia="zh-CN"/>
        </w:rPr>
        <w:t>供应商</w:t>
      </w:r>
      <w:r>
        <w:rPr>
          <w:rFonts w:hint="eastAsia" w:ascii="宋体" w:hAnsi="宋体" w:eastAsia="宋体" w:cs="宋体"/>
          <w:b w:val="0"/>
          <w:bCs w:val="0"/>
          <w:color w:val="auto"/>
          <w:sz w:val="36"/>
          <w:szCs w:val="36"/>
        </w:rPr>
        <w:t>承诺书</w:t>
      </w:r>
      <w:r>
        <w:rPr>
          <w:rFonts w:hint="eastAsia" w:ascii="宋体" w:hAnsi="宋体" w:eastAsia="宋体" w:cs="宋体"/>
          <w:sz w:val="36"/>
        </w:rPr>
        <w:tab/>
      </w:r>
      <w:r>
        <w:rPr>
          <w:rFonts w:hint="eastAsia" w:ascii="宋体" w:hAnsi="宋体" w:eastAsia="宋体" w:cs="宋体"/>
          <w:sz w:val="36"/>
        </w:rPr>
        <w:t>X</w:t>
      </w:r>
    </w:p>
    <w:p w14:paraId="5CBF4744">
      <w:pPr>
        <w:tabs>
          <w:tab w:val="right" w:leader="hyphen" w:pos="8504"/>
        </w:tabs>
        <w:spacing w:line="240" w:lineRule="auto"/>
        <w:ind w:left="2241" w:leftChars="200" w:right="639" w:rightChars="300" w:hanging="1815" w:hangingChars="500"/>
        <w:rPr>
          <w:rFonts w:hint="eastAsia" w:ascii="宋体" w:hAnsi="宋体" w:eastAsia="宋体" w:cs="宋体"/>
          <w:sz w:val="36"/>
        </w:rPr>
      </w:pPr>
      <w:r>
        <w:rPr>
          <w:rFonts w:hint="eastAsia" w:ascii="宋体" w:hAnsi="宋体" w:eastAsia="宋体" w:cs="宋体"/>
          <w:sz w:val="36"/>
        </w:rPr>
        <w:t>第七部分  响应文件封袋标识式样</w:t>
      </w:r>
      <w:r>
        <w:rPr>
          <w:rFonts w:hint="eastAsia" w:ascii="宋体" w:hAnsi="宋体" w:eastAsia="宋体" w:cs="宋体"/>
          <w:sz w:val="36"/>
        </w:rPr>
        <w:tab/>
      </w:r>
      <w:r>
        <w:rPr>
          <w:rFonts w:hint="eastAsia" w:ascii="宋体" w:hAnsi="宋体" w:eastAsia="宋体" w:cs="宋体"/>
          <w:sz w:val="36"/>
        </w:rPr>
        <w:t>X</w:t>
      </w:r>
    </w:p>
    <w:p w14:paraId="5E48CCC0">
      <w:pPr>
        <w:tabs>
          <w:tab w:val="right" w:leader="hyphen" w:pos="8504"/>
        </w:tabs>
        <w:spacing w:line="240" w:lineRule="auto"/>
        <w:ind w:left="2241" w:leftChars="200" w:right="639" w:rightChars="300" w:hanging="1815" w:hangingChars="500"/>
        <w:rPr>
          <w:rFonts w:hint="eastAsia" w:ascii="宋体" w:hAnsi="宋体" w:eastAsia="宋体" w:cs="宋体"/>
          <w:sz w:val="36"/>
        </w:rPr>
      </w:pPr>
    </w:p>
    <w:p w14:paraId="520D25B4">
      <w:pPr>
        <w:pStyle w:val="3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第一部分  响应函</w:t>
      </w:r>
    </w:p>
    <w:p w14:paraId="6149B012">
      <w:pPr>
        <w:pStyle w:val="29"/>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延安市甘泉县政府采购中心</w:t>
      </w:r>
      <w:r>
        <w:rPr>
          <w:rFonts w:hint="eastAsia" w:ascii="宋体" w:hAnsi="宋体" w:eastAsia="宋体" w:cs="宋体"/>
          <w:color w:val="000000"/>
          <w:sz w:val="24"/>
          <w:szCs w:val="24"/>
        </w:rPr>
        <w:t>：</w:t>
      </w:r>
    </w:p>
    <w:p w14:paraId="359EB337">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我方收到贵</w:t>
      </w:r>
      <w:r>
        <w:rPr>
          <w:rFonts w:hint="eastAsia" w:ascii="宋体" w:hAnsi="宋体" w:cs="宋体"/>
          <w:color w:val="000000"/>
          <w:sz w:val="24"/>
          <w:szCs w:val="24"/>
          <w:lang w:val="en-US" w:eastAsia="zh-CN"/>
        </w:rPr>
        <w:t>单位</w:t>
      </w:r>
      <w:r>
        <w:rPr>
          <w:rFonts w:hint="eastAsia" w:ascii="宋体" w:hAnsi="宋体" w:eastAsia="宋体" w:cs="宋体"/>
          <w:color w:val="000000"/>
          <w:sz w:val="24"/>
          <w:szCs w:val="24"/>
        </w:rPr>
        <w:t>发布的《</w:t>
      </w:r>
      <w:r>
        <w:rPr>
          <w:rFonts w:hint="eastAsia" w:ascii="宋体" w:hAnsi="宋体" w:cs="宋体"/>
          <w:sz w:val="24"/>
          <w:szCs w:val="24"/>
          <w:lang w:eastAsia="zh-CN"/>
        </w:rPr>
        <w:t>户外LED全彩屏项目</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（项目编号：</w:t>
      </w:r>
      <w:r>
        <w:rPr>
          <w:rFonts w:hint="eastAsia" w:ascii="宋体" w:hAnsi="宋体" w:cs="宋体"/>
          <w:color w:val="000000"/>
          <w:sz w:val="24"/>
          <w:szCs w:val="24"/>
          <w:lang w:eastAsia="zh-CN"/>
        </w:rPr>
        <w:t>GZC2024-CS-069</w:t>
      </w:r>
      <w:r>
        <w:rPr>
          <w:rFonts w:hint="eastAsia" w:ascii="宋体" w:hAnsi="宋体" w:eastAsia="宋体" w:cs="宋体"/>
          <w:color w:val="000000"/>
          <w:sz w:val="24"/>
          <w:szCs w:val="24"/>
        </w:rPr>
        <w:t>）磋商文件，经详细研究，我方决定参加该项目磋商活动。为此，我方郑重声明以下诸点，并负法律责任。</w:t>
      </w:r>
    </w:p>
    <w:p w14:paraId="284F9596">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一、我方已详细阅读了磋商文件，完全理解并同意磋商文件的所有事项及内容。</w:t>
      </w:r>
    </w:p>
    <w:p w14:paraId="77D0EC45">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二、同意向贵方提供与本次磋商有关的任何证明材料，并保证所提交的证明材料真实、合法、有效。我方理解</w:t>
      </w:r>
      <w:r>
        <w:rPr>
          <w:rFonts w:hint="eastAsia" w:ascii="宋体" w:hAnsi="宋体" w:eastAsia="宋体" w:cs="宋体"/>
          <w:color w:val="C00000"/>
          <w:sz w:val="24"/>
          <w:szCs w:val="24"/>
        </w:rPr>
        <w:t>最低价</w:t>
      </w:r>
      <w:r>
        <w:rPr>
          <w:rFonts w:hint="eastAsia" w:ascii="宋体" w:hAnsi="宋体" w:eastAsia="宋体" w:cs="宋体"/>
          <w:color w:val="000000"/>
          <w:sz w:val="24"/>
          <w:szCs w:val="24"/>
        </w:rPr>
        <w:t>不是成交的唯一条件，并尊重磋商小组的评审结果。</w:t>
      </w:r>
    </w:p>
    <w:p w14:paraId="6D69C8D8">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三、愿意按照磋商文件中的一切要求，完成本项目的合同责任和义务。</w:t>
      </w:r>
    </w:p>
    <w:p w14:paraId="41EFA052">
      <w:pPr>
        <w:ind w:firstLine="567"/>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四、按磋商文件的规定</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zh-CN"/>
        </w:rPr>
        <w:t>我公司首次磋商总报价</w:t>
      </w:r>
      <w:r>
        <w:rPr>
          <w:rFonts w:hint="eastAsia" w:ascii="宋体" w:hAnsi="宋体" w:cs="宋体"/>
          <w:color w:val="000000"/>
          <w:sz w:val="24"/>
          <w:szCs w:val="24"/>
          <w:lang w:eastAsia="zh-CN"/>
        </w:rPr>
        <w:t>，</w:t>
      </w:r>
      <w:r>
        <w:rPr>
          <w:rFonts w:hint="eastAsia" w:ascii="宋体" w:hAnsi="宋体" w:cs="宋体"/>
          <w:color w:val="000000"/>
          <w:sz w:val="24"/>
          <w:szCs w:val="24"/>
          <w:lang w:val="zh-CN" w:eastAsia="zh-CN"/>
        </w:rPr>
        <w:t>并对其后的磋商报价负法律责任。</w:t>
      </w:r>
    </w:p>
    <w:p w14:paraId="252EBDDA">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人民币（大写）____________；￥_______元。</w:t>
      </w:r>
    </w:p>
    <w:p w14:paraId="7185F4AE">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五、我方提交的响应文件正本一套（含电子版）、副本贰套。</w:t>
      </w:r>
    </w:p>
    <w:p w14:paraId="51D3A1F5">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六、我方的响应文件在开标之日起个日历日内有效，如成交，延长至合同执行完毕时止。</w:t>
      </w:r>
    </w:p>
    <w:p w14:paraId="443450B4">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七、所有关于此次磋商活动的函电，请按下列地址联系：</w:t>
      </w:r>
    </w:p>
    <w:p w14:paraId="64A3E34E">
      <w:pPr>
        <w:ind w:firstLine="567"/>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C00000"/>
          <w:sz w:val="24"/>
          <w:szCs w:val="24"/>
        </w:rPr>
        <w:t>加盖公章</w:t>
      </w:r>
      <w:r>
        <w:rPr>
          <w:rFonts w:hint="eastAsia" w:ascii="宋体" w:hAnsi="宋体" w:eastAsia="宋体" w:cs="宋体"/>
          <w:color w:val="000000"/>
          <w:sz w:val="24"/>
          <w:szCs w:val="24"/>
        </w:rPr>
        <w:t>）</w:t>
      </w:r>
    </w:p>
    <w:p w14:paraId="4F4147BC">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法定代表人或被授权人：（</w:t>
      </w:r>
      <w:r>
        <w:rPr>
          <w:rFonts w:hint="eastAsia" w:ascii="宋体" w:hAnsi="宋体" w:eastAsia="宋体" w:cs="宋体"/>
          <w:color w:val="C00000"/>
          <w:sz w:val="24"/>
          <w:szCs w:val="24"/>
        </w:rPr>
        <w:t>签字或盖章</w:t>
      </w:r>
      <w:r>
        <w:rPr>
          <w:rFonts w:hint="eastAsia" w:ascii="宋体" w:hAnsi="宋体" w:eastAsia="宋体" w:cs="宋体"/>
          <w:color w:val="000000"/>
          <w:sz w:val="24"/>
          <w:szCs w:val="24"/>
        </w:rPr>
        <w:t>）</w:t>
      </w:r>
    </w:p>
    <w:p w14:paraId="55D6A3A1">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地址：</w:t>
      </w:r>
    </w:p>
    <w:p w14:paraId="652CD5CC">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p w14:paraId="7CA984CE">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账号：</w:t>
      </w:r>
    </w:p>
    <w:p w14:paraId="18BB4817">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电话：</w:t>
      </w:r>
    </w:p>
    <w:p w14:paraId="2AC06132">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传真：</w:t>
      </w:r>
    </w:p>
    <w:p w14:paraId="0D169ED8">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邮编：</w:t>
      </w:r>
    </w:p>
    <w:p w14:paraId="4FF46279">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电子邮箱：</w:t>
      </w:r>
    </w:p>
    <w:p w14:paraId="048A4AA0">
      <w:pPr>
        <w:ind w:firstLine="567"/>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00A5AFA1">
      <w:pPr>
        <w:pStyle w:val="30"/>
        <w:jc w:val="center"/>
        <w:rPr>
          <w:rFonts w:hint="eastAsia" w:ascii="宋体" w:hAnsi="宋体" w:eastAsia="宋体" w:cs="宋体"/>
        </w:rPr>
      </w:pPr>
      <w:r>
        <w:rPr>
          <w:rFonts w:hint="eastAsia" w:ascii="宋体" w:hAnsi="宋体" w:eastAsia="宋体" w:cs="宋体"/>
        </w:rPr>
        <w:t>第二部分  第一次磋商报价表</w:t>
      </w:r>
    </w:p>
    <w:p w14:paraId="18DDB613">
      <w:pPr>
        <w:spacing w:line="440" w:lineRule="exact"/>
        <w:rPr>
          <w:rFonts w:hint="eastAsia" w:ascii="宋体" w:hAnsi="宋体" w:eastAsia="宋体" w:cs="宋体"/>
          <w:color w:val="000000"/>
        </w:rPr>
      </w:pPr>
    </w:p>
    <w:p w14:paraId="67495634">
      <w:pPr>
        <w:kinsoku w:val="0"/>
        <w:snapToGrid w:val="0"/>
        <w:spacing w:line="500" w:lineRule="exact"/>
        <w:ind w:firstLine="121" w:firstLineChars="50"/>
        <w:rPr>
          <w:rFonts w:hint="eastAsia" w:ascii="宋体" w:hAnsi="宋体" w:cs="宋体"/>
          <w:sz w:val="24"/>
          <w:szCs w:val="24"/>
          <w:u w:val="single"/>
          <w:lang w:eastAsia="zh-CN"/>
        </w:rPr>
      </w:pPr>
      <w:r>
        <w:rPr>
          <w:rFonts w:hint="eastAsia" w:ascii="宋体" w:hAnsi="宋体" w:eastAsia="宋体" w:cs="宋体"/>
          <w:sz w:val="24"/>
          <w:szCs w:val="24"/>
          <w:lang w:eastAsia="zh-CN"/>
        </w:rPr>
        <w:t>采购单位</w:t>
      </w:r>
      <w:r>
        <w:rPr>
          <w:rFonts w:hint="eastAsia" w:ascii="宋体" w:hAnsi="宋体" w:eastAsia="宋体" w:cs="宋体"/>
          <w:sz w:val="24"/>
          <w:szCs w:val="24"/>
          <w:u w:val="single"/>
        </w:rPr>
        <w:t>：</w:t>
      </w:r>
      <w:r>
        <w:rPr>
          <w:rFonts w:hint="eastAsia" w:ascii="宋体" w:hAnsi="宋体" w:cs="宋体"/>
          <w:sz w:val="24"/>
          <w:szCs w:val="24"/>
          <w:u w:val="single"/>
          <w:lang w:eastAsia="zh-CN"/>
        </w:rPr>
        <w:t>甘泉县高级中学</w:t>
      </w:r>
    </w:p>
    <w:p w14:paraId="6FCEA0B9">
      <w:pPr>
        <w:kinsoku w:val="0"/>
        <w:snapToGrid w:val="0"/>
        <w:spacing w:line="500" w:lineRule="exact"/>
        <w:ind w:firstLine="121" w:firstLineChars="50"/>
        <w:rPr>
          <w:rFonts w:hint="eastAsia" w:ascii="宋体" w:hAnsi="宋体" w:eastAsia="宋体" w:cs="宋体"/>
          <w:sz w:val="24"/>
          <w:szCs w:val="24"/>
          <w:u w:val="single"/>
        </w:rPr>
      </w:pPr>
      <w:r>
        <w:rPr>
          <w:rFonts w:hint="eastAsia" w:ascii="宋体" w:hAnsi="宋体" w:eastAsia="宋体" w:cs="宋体"/>
          <w:sz w:val="24"/>
          <w:szCs w:val="24"/>
        </w:rPr>
        <w:t>采购预算：</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450,000.00 </w:t>
      </w:r>
      <w:r>
        <w:rPr>
          <w:rFonts w:hint="eastAsia" w:ascii="宋体" w:hAnsi="宋体" w:eastAsia="宋体" w:cs="宋体"/>
          <w:sz w:val="24"/>
          <w:szCs w:val="24"/>
          <w:u w:val="single"/>
        </w:rPr>
        <w:t>元</w:t>
      </w:r>
    </w:p>
    <w:p w14:paraId="0FACE842">
      <w:pPr>
        <w:kinsoku w:val="0"/>
        <w:snapToGrid w:val="0"/>
        <w:spacing w:line="500" w:lineRule="exact"/>
        <w:ind w:firstLine="121" w:firstLineChars="50"/>
        <w:rPr>
          <w:rFonts w:hint="eastAsia" w:ascii="宋体" w:hAnsi="宋体" w:eastAsia="宋体" w:cs="宋体"/>
          <w:sz w:val="24"/>
          <w:szCs w:val="24"/>
          <w:u w:val="double"/>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21"/>
        <w:tblpPr w:leftFromText="180" w:rightFromText="180" w:vertAnchor="text" w:horzAnchor="page" w:tblpXSpec="center" w:tblpY="29"/>
        <w:tblOverlap w:val="never"/>
        <w:tblW w:w="108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7"/>
        <w:gridCol w:w="4142"/>
        <w:gridCol w:w="1823"/>
        <w:gridCol w:w="2192"/>
        <w:gridCol w:w="786"/>
      </w:tblGrid>
      <w:tr w14:paraId="0A358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56" w:hRule="atLeast"/>
          <w:jc w:val="center"/>
        </w:trPr>
        <w:tc>
          <w:tcPr>
            <w:tcW w:w="1917" w:type="dxa"/>
            <w:noWrap w:val="0"/>
            <w:vAlign w:val="center"/>
          </w:tcPr>
          <w:p w14:paraId="2274D623">
            <w:pPr>
              <w:snapToGrid w:val="0"/>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4142" w:type="dxa"/>
            <w:noWrap w:val="0"/>
            <w:vAlign w:val="center"/>
          </w:tcPr>
          <w:p w14:paraId="6332B3D2">
            <w:pPr>
              <w:snapToGrid w:val="0"/>
              <w:spacing w:line="500" w:lineRule="exact"/>
              <w:jc w:val="center"/>
              <w:rPr>
                <w:rFonts w:hint="eastAsia" w:ascii="宋体" w:hAnsi="宋体" w:eastAsia="宋体" w:cs="宋体"/>
                <w:b/>
                <w:sz w:val="24"/>
                <w:szCs w:val="24"/>
              </w:rPr>
            </w:pPr>
            <w:r>
              <w:rPr>
                <w:rFonts w:hint="eastAsia" w:ascii="宋体" w:hAnsi="宋体" w:cs="宋体"/>
                <w:b/>
                <w:sz w:val="24"/>
                <w:szCs w:val="24"/>
                <w:lang w:val="en-US" w:eastAsia="zh-CN"/>
              </w:rPr>
              <w:t>磋商</w:t>
            </w:r>
            <w:r>
              <w:rPr>
                <w:rFonts w:hint="eastAsia" w:ascii="宋体" w:hAnsi="宋体" w:eastAsia="宋体" w:cs="宋体"/>
                <w:b/>
                <w:sz w:val="24"/>
                <w:szCs w:val="24"/>
              </w:rPr>
              <w:t>报价（元）</w:t>
            </w:r>
          </w:p>
        </w:tc>
        <w:tc>
          <w:tcPr>
            <w:tcW w:w="1823" w:type="dxa"/>
            <w:noWrap w:val="0"/>
            <w:vAlign w:val="center"/>
          </w:tcPr>
          <w:p w14:paraId="48988A7F">
            <w:pPr>
              <w:snapToGrid w:val="0"/>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交货期</w:t>
            </w:r>
            <w:r>
              <w:rPr>
                <w:rFonts w:hint="eastAsia" w:ascii="宋体" w:hAnsi="宋体" w:eastAsia="宋体" w:cs="宋体"/>
                <w:b/>
                <w:spacing w:val="-20"/>
                <w:sz w:val="24"/>
                <w:szCs w:val="24"/>
              </w:rPr>
              <w:t>（</w:t>
            </w:r>
            <w:r>
              <w:rPr>
                <w:rFonts w:hint="eastAsia" w:ascii="宋体" w:hAnsi="宋体" w:eastAsia="宋体" w:cs="宋体"/>
                <w:b/>
                <w:spacing w:val="-20"/>
                <w:sz w:val="24"/>
                <w:szCs w:val="24"/>
                <w:lang w:eastAsia="zh-CN"/>
              </w:rPr>
              <w:t>日</w:t>
            </w:r>
            <w:r>
              <w:rPr>
                <w:rFonts w:hint="eastAsia" w:ascii="宋体" w:hAnsi="宋体" w:eastAsia="宋体" w:cs="宋体"/>
                <w:b/>
                <w:spacing w:val="-20"/>
                <w:sz w:val="24"/>
                <w:szCs w:val="24"/>
              </w:rPr>
              <w:t>）</w:t>
            </w:r>
          </w:p>
        </w:tc>
        <w:tc>
          <w:tcPr>
            <w:tcW w:w="2192" w:type="dxa"/>
            <w:noWrap w:val="0"/>
            <w:vAlign w:val="center"/>
          </w:tcPr>
          <w:p w14:paraId="16B5DB49">
            <w:pPr>
              <w:snapToGrid w:val="0"/>
              <w:spacing w:line="500" w:lineRule="exact"/>
              <w:jc w:val="center"/>
              <w:rPr>
                <w:rFonts w:hint="eastAsia" w:ascii="宋体" w:hAnsi="宋体" w:eastAsia="宋体" w:cs="宋体"/>
                <w:b/>
                <w:spacing w:val="-20"/>
                <w:sz w:val="24"/>
                <w:szCs w:val="24"/>
              </w:rPr>
            </w:pPr>
            <w:r>
              <w:rPr>
                <w:rFonts w:hint="eastAsia" w:ascii="宋体" w:hAnsi="宋体" w:eastAsia="宋体" w:cs="宋体"/>
                <w:b/>
                <w:spacing w:val="-20"/>
                <w:sz w:val="24"/>
                <w:szCs w:val="24"/>
              </w:rPr>
              <w:t>质保期（年）</w:t>
            </w:r>
          </w:p>
        </w:tc>
        <w:tc>
          <w:tcPr>
            <w:tcW w:w="786" w:type="dxa"/>
            <w:noWrap w:val="0"/>
            <w:tcMar>
              <w:top w:w="57" w:type="dxa"/>
              <w:left w:w="28" w:type="dxa"/>
              <w:bottom w:w="57" w:type="dxa"/>
              <w:right w:w="28" w:type="dxa"/>
            </w:tcMar>
            <w:vAlign w:val="center"/>
          </w:tcPr>
          <w:p w14:paraId="5D90A315">
            <w:pPr>
              <w:snapToGrid w:val="0"/>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170859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935" w:hRule="atLeast"/>
          <w:jc w:val="center"/>
        </w:trPr>
        <w:tc>
          <w:tcPr>
            <w:tcW w:w="1917" w:type="dxa"/>
            <w:noWrap w:val="0"/>
            <w:vAlign w:val="center"/>
          </w:tcPr>
          <w:p w14:paraId="21275E0A">
            <w:pPr>
              <w:snapToGrid w:val="0"/>
              <w:spacing w:line="500" w:lineRule="exact"/>
              <w:jc w:val="center"/>
              <w:rPr>
                <w:rFonts w:hint="eastAsia" w:ascii="宋体" w:hAnsi="宋体" w:eastAsia="宋体" w:cs="宋体"/>
                <w:color w:val="000000"/>
                <w:kern w:val="0"/>
                <w:sz w:val="24"/>
                <w:szCs w:val="24"/>
                <w:lang w:val="en-US" w:eastAsia="zh-CN"/>
              </w:rPr>
            </w:pPr>
            <w:r>
              <w:rPr>
                <w:rFonts w:hint="eastAsia" w:ascii="宋体" w:hAnsi="宋体" w:cs="宋体"/>
                <w:sz w:val="24"/>
                <w:szCs w:val="24"/>
                <w:lang w:eastAsia="zh-CN"/>
              </w:rPr>
              <w:t>户外LED全彩屏项目</w:t>
            </w:r>
          </w:p>
        </w:tc>
        <w:tc>
          <w:tcPr>
            <w:tcW w:w="4142" w:type="dxa"/>
            <w:noWrap w:val="0"/>
            <w:vAlign w:val="center"/>
          </w:tcPr>
          <w:p w14:paraId="20B5FCA8">
            <w:pPr>
              <w:snapToGrid w:val="0"/>
              <w:spacing w:line="500" w:lineRule="exact"/>
              <w:rPr>
                <w:rFonts w:hint="eastAsia" w:ascii="宋体" w:hAnsi="宋体" w:cs="宋体"/>
                <w:bCs/>
                <w:sz w:val="24"/>
                <w:szCs w:val="24"/>
                <w:u w:val="single"/>
                <w:lang w:val="en-US" w:eastAsia="zh-CN"/>
              </w:rPr>
            </w:pPr>
            <w:r>
              <w:rPr>
                <w:rFonts w:hint="eastAsia" w:ascii="宋体" w:hAnsi="宋体" w:eastAsia="宋体" w:cs="宋体"/>
                <w:sz w:val="24"/>
                <w:szCs w:val="24"/>
              </w:rPr>
              <w:t>人民币（小写）</w:t>
            </w:r>
            <w:r>
              <w:rPr>
                <w:rFonts w:hint="eastAsia" w:ascii="宋体" w:hAnsi="宋体" w:cs="宋体"/>
                <w:sz w:val="24"/>
                <w:szCs w:val="24"/>
                <w:lang w:eastAsia="zh-CN"/>
              </w:rPr>
              <w:t>：</w:t>
            </w:r>
            <w:r>
              <w:rPr>
                <w:rFonts w:hint="eastAsia" w:ascii="宋体" w:hAnsi="宋体" w:cs="宋体"/>
                <w:bCs/>
                <w:sz w:val="24"/>
                <w:szCs w:val="24"/>
                <w:u w:val="single"/>
                <w:lang w:val="en-US" w:eastAsia="zh-CN"/>
              </w:rPr>
              <w:t xml:space="preserve">                  </w:t>
            </w:r>
          </w:p>
          <w:p w14:paraId="5588D5A4">
            <w:pPr>
              <w:snapToGrid w:val="0"/>
              <w:spacing w:line="500" w:lineRule="exact"/>
              <w:rPr>
                <w:rFonts w:hint="default" w:ascii="宋体" w:hAnsi="宋体" w:eastAsia="宋体" w:cs="宋体"/>
                <w:sz w:val="24"/>
                <w:szCs w:val="24"/>
                <w:u w:val="double"/>
                <w:lang w:val="en-US"/>
              </w:rPr>
            </w:pPr>
            <w:r>
              <w:rPr>
                <w:rFonts w:hint="eastAsia" w:ascii="宋体" w:hAnsi="宋体" w:eastAsia="宋体" w:cs="宋体"/>
                <w:sz w:val="24"/>
                <w:szCs w:val="24"/>
              </w:rPr>
              <w:t>人民币（大写）：</w:t>
            </w:r>
            <w:r>
              <w:rPr>
                <w:rFonts w:hint="eastAsia" w:ascii="宋体" w:hAnsi="宋体" w:cs="宋体"/>
                <w:sz w:val="24"/>
                <w:szCs w:val="24"/>
                <w:u w:val="single"/>
                <w:lang w:val="en-US" w:eastAsia="zh-CN"/>
              </w:rPr>
              <w:t xml:space="preserve">                  </w:t>
            </w:r>
          </w:p>
        </w:tc>
        <w:tc>
          <w:tcPr>
            <w:tcW w:w="1823" w:type="dxa"/>
            <w:noWrap w:val="0"/>
            <w:vAlign w:val="center"/>
          </w:tcPr>
          <w:p w14:paraId="270FD2BD">
            <w:pPr>
              <w:snapToGrid w:val="0"/>
              <w:spacing w:line="500" w:lineRule="exact"/>
              <w:jc w:val="left"/>
              <w:rPr>
                <w:rFonts w:hint="eastAsia" w:ascii="宋体" w:hAnsi="宋体" w:eastAsia="宋体" w:cs="宋体"/>
                <w:bCs/>
                <w:sz w:val="24"/>
                <w:szCs w:val="24"/>
              </w:rPr>
            </w:pPr>
          </w:p>
        </w:tc>
        <w:tc>
          <w:tcPr>
            <w:tcW w:w="2192" w:type="dxa"/>
            <w:noWrap w:val="0"/>
            <w:vAlign w:val="center"/>
          </w:tcPr>
          <w:p w14:paraId="74BA617C">
            <w:pPr>
              <w:snapToGrid w:val="0"/>
              <w:spacing w:line="500" w:lineRule="exact"/>
              <w:jc w:val="left"/>
              <w:rPr>
                <w:rFonts w:hint="eastAsia" w:ascii="宋体" w:hAnsi="宋体" w:eastAsia="宋体" w:cs="宋体"/>
                <w:bCs/>
                <w:sz w:val="24"/>
                <w:szCs w:val="24"/>
              </w:rPr>
            </w:pPr>
          </w:p>
        </w:tc>
        <w:tc>
          <w:tcPr>
            <w:tcW w:w="786" w:type="dxa"/>
            <w:noWrap w:val="0"/>
            <w:tcMar>
              <w:top w:w="57" w:type="dxa"/>
              <w:left w:w="28" w:type="dxa"/>
              <w:bottom w:w="57" w:type="dxa"/>
              <w:right w:w="28" w:type="dxa"/>
            </w:tcMar>
            <w:vAlign w:val="center"/>
          </w:tcPr>
          <w:p w14:paraId="4CAE5FED">
            <w:pPr>
              <w:snapToGrid w:val="0"/>
              <w:spacing w:line="500" w:lineRule="exact"/>
              <w:jc w:val="center"/>
              <w:rPr>
                <w:rFonts w:hint="eastAsia" w:ascii="宋体" w:hAnsi="宋体" w:eastAsia="宋体" w:cs="宋体"/>
                <w:b/>
                <w:sz w:val="24"/>
                <w:szCs w:val="24"/>
              </w:rPr>
            </w:pPr>
          </w:p>
        </w:tc>
      </w:tr>
      <w:tr w14:paraId="29C9E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10860" w:type="dxa"/>
            <w:gridSpan w:val="5"/>
            <w:noWrap w:val="0"/>
            <w:vAlign w:val="center"/>
          </w:tcPr>
          <w:p w14:paraId="0C394F67">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14:paraId="469D8A7C">
            <w:pPr>
              <w:snapToGrid w:val="0"/>
              <w:spacing w:line="500" w:lineRule="exact"/>
              <w:rPr>
                <w:rFonts w:hint="eastAsia" w:ascii="宋体" w:hAnsi="宋体" w:eastAsia="宋体" w:cs="宋体"/>
                <w:b/>
                <w:sz w:val="28"/>
                <w:szCs w:val="28"/>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r>
              <w:rPr>
                <w:rFonts w:hint="eastAsia" w:ascii="宋体" w:hAnsi="宋体" w:eastAsia="宋体" w:cs="宋体"/>
                <w:szCs w:val="21"/>
              </w:rPr>
              <w:t>（单位公章）               日期：</w:t>
            </w:r>
            <w:r>
              <w:rPr>
                <w:rFonts w:hint="eastAsia" w:ascii="宋体" w:hAnsi="宋体" w:eastAsia="宋体" w:cs="宋体"/>
                <w:szCs w:val="21"/>
                <w:u w:val="single"/>
              </w:rPr>
              <w:t xml:space="preserve">       </w:t>
            </w:r>
          </w:p>
          <w:p w14:paraId="7EB507CB">
            <w:pPr>
              <w:snapToGrid w:val="0"/>
              <w:spacing w:line="500" w:lineRule="exact"/>
              <w:rPr>
                <w:rFonts w:hint="eastAsia" w:ascii="宋体" w:hAnsi="宋体" w:eastAsia="宋体" w:cs="宋体"/>
                <w:sz w:val="28"/>
                <w:szCs w:val="28"/>
              </w:rPr>
            </w:pPr>
          </w:p>
        </w:tc>
      </w:tr>
    </w:tbl>
    <w:p w14:paraId="2F25C295">
      <w:pPr>
        <w:snapToGrid w:val="0"/>
        <w:spacing w:line="500" w:lineRule="exact"/>
        <w:ind w:left="702"/>
        <w:rPr>
          <w:rFonts w:hint="eastAsia" w:ascii="宋体" w:hAnsi="宋体" w:eastAsia="宋体" w:cs="宋体"/>
          <w:b/>
          <w:bCs/>
          <w:szCs w:val="21"/>
        </w:rPr>
      </w:pPr>
      <w:r>
        <w:rPr>
          <w:rFonts w:hint="eastAsia" w:ascii="宋体" w:hAnsi="宋体" w:eastAsia="宋体" w:cs="宋体"/>
          <w:b/>
          <w:color w:val="000000"/>
        </w:rPr>
        <w:t>注：</w:t>
      </w:r>
    </w:p>
    <w:p w14:paraId="59E8B47C">
      <w:pPr>
        <w:numPr>
          <w:ilvl w:val="0"/>
          <w:numId w:val="6"/>
        </w:numPr>
        <w:snapToGrid w:val="0"/>
        <w:spacing w:line="500" w:lineRule="exact"/>
        <w:ind w:firstLine="708" w:firstLineChars="333"/>
        <w:rPr>
          <w:rFonts w:hint="eastAsia" w:ascii="宋体" w:hAnsi="宋体" w:eastAsia="宋体" w:cs="宋体"/>
          <w:b w:val="0"/>
          <w:bCs w:val="0"/>
          <w:szCs w:val="21"/>
        </w:rPr>
      </w:pPr>
      <w:r>
        <w:rPr>
          <w:rFonts w:hint="eastAsia" w:ascii="宋体" w:hAnsi="宋体" w:eastAsia="宋体" w:cs="宋体"/>
          <w:b w:val="0"/>
          <w:bCs w:val="0"/>
          <w:szCs w:val="21"/>
        </w:rPr>
        <w:t>本表价应保证响应文件的正、副本中仍有此表，且一致。</w:t>
      </w:r>
    </w:p>
    <w:p w14:paraId="6E3050F7">
      <w:pPr>
        <w:numPr>
          <w:ilvl w:val="0"/>
          <w:numId w:val="6"/>
        </w:numPr>
        <w:snapToGrid w:val="0"/>
        <w:spacing w:line="500" w:lineRule="exact"/>
        <w:ind w:firstLine="708" w:firstLineChars="333"/>
        <w:rPr>
          <w:rFonts w:hint="eastAsia" w:ascii="宋体" w:hAnsi="宋体" w:eastAsia="宋体" w:cs="宋体"/>
          <w:b w:val="0"/>
          <w:bCs w:val="0"/>
          <w:szCs w:val="21"/>
        </w:rPr>
      </w:pPr>
      <w:r>
        <w:rPr>
          <w:rFonts w:hint="eastAsia" w:ascii="宋体" w:hAnsi="宋体" w:eastAsia="宋体" w:cs="宋体"/>
          <w:b w:val="0"/>
          <w:bCs w:val="0"/>
          <w:szCs w:val="21"/>
        </w:rPr>
        <w:t>此表中任何信息与响应文件其他处不一致时以此表为准。</w:t>
      </w:r>
    </w:p>
    <w:p w14:paraId="48AC50D4">
      <w:pPr>
        <w:numPr>
          <w:ilvl w:val="0"/>
          <w:numId w:val="6"/>
        </w:numPr>
        <w:snapToGrid w:val="0"/>
        <w:spacing w:line="500" w:lineRule="exact"/>
        <w:ind w:firstLine="708" w:firstLineChars="333"/>
        <w:rPr>
          <w:rFonts w:hint="eastAsia" w:ascii="宋体" w:hAnsi="宋体" w:eastAsia="宋体" w:cs="宋体"/>
          <w:b w:val="0"/>
          <w:bCs w:val="0"/>
          <w:szCs w:val="21"/>
        </w:rPr>
      </w:pPr>
      <w:r>
        <w:rPr>
          <w:rFonts w:hint="eastAsia" w:ascii="宋体" w:hAnsi="宋体" w:eastAsia="宋体" w:cs="宋体"/>
          <w:b w:val="0"/>
          <w:bCs w:val="0"/>
          <w:szCs w:val="21"/>
        </w:rPr>
        <w:t>此表为规范格式，严格按此表格填列，不填列或不按此表格填列，按无效标对待。</w:t>
      </w:r>
    </w:p>
    <w:p w14:paraId="36C0A605">
      <w:pPr>
        <w:numPr>
          <w:ilvl w:val="0"/>
          <w:numId w:val="6"/>
        </w:numPr>
        <w:snapToGrid w:val="0"/>
        <w:spacing w:line="500" w:lineRule="exact"/>
        <w:ind w:firstLine="708" w:firstLineChars="333"/>
        <w:rPr>
          <w:rFonts w:hint="eastAsia" w:ascii="宋体" w:hAnsi="宋体" w:eastAsia="宋体" w:cs="宋体"/>
          <w:b w:val="0"/>
          <w:bCs w:val="0"/>
          <w:szCs w:val="21"/>
        </w:rPr>
      </w:pPr>
      <w:r>
        <w:rPr>
          <w:rFonts w:hint="eastAsia" w:ascii="宋体" w:hAnsi="宋体" w:cs="宋体"/>
          <w:b w:val="0"/>
          <w:bCs w:val="0"/>
          <w:szCs w:val="21"/>
          <w:lang w:eastAsia="zh-CN"/>
        </w:rPr>
        <w:t>供应商</w:t>
      </w:r>
      <w:r>
        <w:rPr>
          <w:rFonts w:hint="eastAsia" w:ascii="宋体" w:hAnsi="宋体" w:eastAsia="宋体" w:cs="宋体"/>
          <w:b w:val="0"/>
          <w:bCs w:val="0"/>
          <w:szCs w:val="21"/>
        </w:rPr>
        <w:t>磋商报价如超出预算金额，则投标按无效投标处理。</w:t>
      </w:r>
    </w:p>
    <w:p w14:paraId="707B5C8C">
      <w:pPr>
        <w:numPr>
          <w:ilvl w:val="0"/>
          <w:numId w:val="6"/>
        </w:numPr>
        <w:snapToGrid w:val="0"/>
        <w:spacing w:line="500" w:lineRule="exact"/>
        <w:ind w:firstLine="708" w:firstLineChars="333"/>
        <w:rPr>
          <w:rFonts w:hint="eastAsia" w:ascii="宋体" w:hAnsi="宋体" w:eastAsia="宋体" w:cs="宋体"/>
          <w:b w:val="0"/>
          <w:bCs w:val="0"/>
          <w:szCs w:val="21"/>
        </w:rPr>
      </w:pPr>
      <w:r>
        <w:rPr>
          <w:rFonts w:hint="eastAsia" w:ascii="宋体" w:hAnsi="宋体" w:eastAsia="宋体" w:cs="宋体"/>
          <w:b w:val="0"/>
          <w:bCs w:val="0"/>
          <w:szCs w:val="21"/>
        </w:rPr>
        <w:t>后附分项报价表</w:t>
      </w:r>
      <w:r>
        <w:rPr>
          <w:rFonts w:hint="eastAsia" w:ascii="宋体" w:hAnsi="宋体" w:cs="宋体"/>
          <w:b w:val="0"/>
          <w:bCs w:val="0"/>
          <w:szCs w:val="21"/>
          <w:lang w:val="en-US" w:eastAsia="zh-CN"/>
        </w:rPr>
        <w:t>格式</w:t>
      </w:r>
      <w:r>
        <w:rPr>
          <w:rFonts w:hint="eastAsia" w:ascii="宋体" w:hAnsi="宋体" w:eastAsia="宋体" w:cs="宋体"/>
          <w:b w:val="0"/>
          <w:bCs w:val="0"/>
          <w:szCs w:val="21"/>
        </w:rPr>
        <w:t>。</w:t>
      </w:r>
    </w:p>
    <w:p w14:paraId="5005D3DA">
      <w:pPr>
        <w:pStyle w:val="29"/>
        <w:ind w:firstLine="0" w:firstLineChars="0"/>
        <w:rPr>
          <w:rFonts w:hint="eastAsia" w:ascii="宋体" w:hAnsi="宋体" w:eastAsia="宋体" w:cs="宋体"/>
          <w:sz w:val="36"/>
        </w:rPr>
      </w:pPr>
    </w:p>
    <w:p w14:paraId="533D969B">
      <w:pPr>
        <w:pStyle w:val="29"/>
        <w:ind w:firstLine="0" w:firstLineChars="0"/>
        <w:rPr>
          <w:rFonts w:hint="eastAsia" w:ascii="宋体" w:hAnsi="宋体" w:eastAsia="宋体" w:cs="宋体"/>
          <w:sz w:val="36"/>
        </w:rPr>
      </w:pPr>
    </w:p>
    <w:p w14:paraId="4B9E8508">
      <w:pPr>
        <w:pStyle w:val="29"/>
        <w:ind w:firstLine="0" w:firstLineChars="0"/>
        <w:rPr>
          <w:rFonts w:hint="eastAsia" w:ascii="宋体" w:hAnsi="宋体" w:eastAsia="宋体" w:cs="宋体"/>
          <w:sz w:val="36"/>
        </w:rPr>
        <w:sectPr>
          <w:pgSz w:w="11906" w:h="16838"/>
          <w:pgMar w:top="1418" w:right="1418" w:bottom="1418" w:left="1418" w:header="851" w:footer="992" w:gutter="0"/>
          <w:pgNumType w:fmt="decimal"/>
          <w:cols w:space="720" w:num="1"/>
          <w:docGrid w:type="linesAndChars" w:linePitch="381" w:charSpace="704"/>
        </w:sectPr>
      </w:pPr>
      <w:r>
        <w:rPr>
          <w:rFonts w:hint="eastAsia" w:ascii="宋体" w:hAnsi="宋体" w:eastAsia="宋体" w:cs="宋体"/>
          <w:color w:val="000000"/>
        </w:rPr>
        <w:t xml:space="preserve">        </w:t>
      </w:r>
    </w:p>
    <w:p w14:paraId="720486D5">
      <w:pPr>
        <w:tabs>
          <w:tab w:val="right" w:pos="13608"/>
        </w:tabs>
        <w:adjustRightInd w:val="0"/>
        <w:snapToGrid w:val="0"/>
        <w:spacing w:line="440" w:lineRule="exact"/>
        <w:jc w:val="center"/>
        <w:rPr>
          <w:rFonts w:hint="eastAsia" w:ascii="Calibri" w:hAnsi="Calibri" w:cs="Times New Roman"/>
          <w:b/>
          <w:bCs/>
          <w:color w:val="000000"/>
          <w:sz w:val="32"/>
          <w:szCs w:val="32"/>
        </w:rPr>
      </w:pPr>
      <w:r>
        <w:rPr>
          <w:rFonts w:hint="eastAsia" w:ascii="Calibri" w:hAnsi="Calibri" w:cs="Times New Roman"/>
          <w:b/>
          <w:bCs/>
          <w:color w:val="000000"/>
          <w:sz w:val="32"/>
          <w:szCs w:val="32"/>
          <w:lang w:val="en-US" w:eastAsia="zh-CN"/>
        </w:rPr>
        <w:t>磋商</w:t>
      </w:r>
      <w:r>
        <w:rPr>
          <w:rFonts w:hint="eastAsia" w:ascii="Calibri" w:hAnsi="Calibri" w:cs="Times New Roman"/>
          <w:b/>
          <w:bCs/>
          <w:color w:val="000000"/>
          <w:sz w:val="32"/>
          <w:szCs w:val="32"/>
        </w:rPr>
        <w:t>分项报价表</w:t>
      </w:r>
    </w:p>
    <w:p w14:paraId="0B75EED1">
      <w:pPr>
        <w:jc w:val="left"/>
        <w:rPr>
          <w:rFonts w:hint="eastAsia" w:ascii="Calibri" w:hAnsi="Calibri" w:cs="Times New Roman"/>
          <w:color w:val="000000"/>
          <w:u w:val="single"/>
        </w:rPr>
      </w:pPr>
      <w:r>
        <w:rPr>
          <w:rFonts w:hint="eastAsia" w:ascii="Calibri" w:hAnsi="Calibri" w:cs="Times New Roman"/>
          <w:color w:val="000000"/>
          <w:lang w:eastAsia="zh-CN"/>
        </w:rPr>
        <w:t>供应商</w:t>
      </w:r>
      <w:r>
        <w:rPr>
          <w:rFonts w:hint="eastAsia" w:ascii="Calibri" w:hAnsi="Calibri" w:cs="Times New Roman"/>
          <w:color w:val="000000"/>
        </w:rPr>
        <w:t>名称：</w:t>
      </w:r>
      <w:r>
        <w:rPr>
          <w:rFonts w:hint="eastAsia" w:ascii="Calibri" w:hAnsi="Calibri" w:cs="Times New Roman"/>
          <w:color w:val="000000"/>
          <w:u w:val="single"/>
        </w:rPr>
        <w:t xml:space="preserve">                      </w:t>
      </w:r>
      <w:r>
        <w:rPr>
          <w:rFonts w:hint="eastAsia" w:ascii="Calibri" w:hAnsi="Calibri" w:cs="Times New Roman"/>
          <w:color w:val="000000"/>
        </w:rPr>
        <w:t xml:space="preserve">                                       项目编号：</w:t>
      </w:r>
      <w:r>
        <w:rPr>
          <w:rFonts w:hint="eastAsia" w:ascii="Calibri" w:hAnsi="Calibri" w:cs="Times New Roman"/>
          <w:color w:val="000000"/>
          <w:u w:val="single"/>
        </w:rPr>
        <w:t xml:space="preserve">                   </w:t>
      </w:r>
    </w:p>
    <w:tbl>
      <w:tblPr>
        <w:tblStyle w:val="21"/>
        <w:tblW w:w="464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867"/>
        <w:gridCol w:w="1199"/>
        <w:gridCol w:w="1225"/>
        <w:gridCol w:w="1596"/>
        <w:gridCol w:w="1438"/>
        <w:gridCol w:w="1315"/>
        <w:gridCol w:w="1562"/>
        <w:gridCol w:w="1459"/>
        <w:gridCol w:w="1007"/>
      </w:tblGrid>
      <w:tr w14:paraId="39483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2" w:type="pct"/>
            <w:noWrap w:val="0"/>
            <w:vAlign w:val="center"/>
          </w:tcPr>
          <w:p w14:paraId="3806FFED">
            <w:pPr>
              <w:jc w:val="left"/>
              <w:rPr>
                <w:rFonts w:hint="eastAsia" w:ascii="Calibri" w:hAnsi="Calibri" w:cs="Times New Roman"/>
                <w:b/>
                <w:color w:val="000000"/>
              </w:rPr>
            </w:pPr>
            <w:r>
              <w:rPr>
                <w:rFonts w:hint="eastAsia" w:ascii="Calibri" w:hAnsi="Calibri" w:cs="Times New Roman"/>
                <w:b/>
                <w:color w:val="000000"/>
              </w:rPr>
              <w:t>序号</w:t>
            </w:r>
          </w:p>
        </w:tc>
        <w:tc>
          <w:tcPr>
            <w:tcW w:w="710" w:type="pct"/>
            <w:noWrap w:val="0"/>
            <w:vAlign w:val="center"/>
          </w:tcPr>
          <w:p w14:paraId="65D4DB67">
            <w:pPr>
              <w:jc w:val="center"/>
              <w:rPr>
                <w:rFonts w:hint="eastAsia" w:ascii="Calibri" w:hAnsi="Calibri" w:cs="Times New Roman"/>
                <w:b/>
                <w:color w:val="000000"/>
              </w:rPr>
            </w:pPr>
            <w:r>
              <w:rPr>
                <w:rFonts w:hint="eastAsia" w:ascii="Calibri" w:hAnsi="Calibri" w:cs="Times New Roman"/>
                <w:b/>
                <w:color w:val="000000"/>
                <w:lang w:val="en-US" w:eastAsia="zh-CN"/>
              </w:rPr>
              <w:t xml:space="preserve">分 项 </w:t>
            </w:r>
            <w:r>
              <w:rPr>
                <w:rFonts w:hint="eastAsia" w:ascii="Calibri" w:hAnsi="Calibri" w:cs="Times New Roman"/>
                <w:b/>
                <w:color w:val="000000"/>
              </w:rPr>
              <w:t>名 称</w:t>
            </w:r>
          </w:p>
        </w:tc>
        <w:tc>
          <w:tcPr>
            <w:tcW w:w="456" w:type="pct"/>
            <w:noWrap w:val="0"/>
            <w:vAlign w:val="center"/>
          </w:tcPr>
          <w:p w14:paraId="7AC48DF8">
            <w:pPr>
              <w:jc w:val="center"/>
              <w:rPr>
                <w:rFonts w:hint="eastAsia" w:ascii="Calibri" w:hAnsi="Calibri" w:cs="Times New Roman"/>
                <w:b/>
                <w:color w:val="000000"/>
                <w:lang w:val="en-US" w:eastAsia="zh-CN"/>
              </w:rPr>
            </w:pPr>
            <w:r>
              <w:rPr>
                <w:rFonts w:hint="eastAsia" w:ascii="Calibri" w:hAnsi="Calibri" w:cs="Times New Roman"/>
                <w:b/>
                <w:color w:val="000000"/>
              </w:rPr>
              <w:t>制造</w:t>
            </w:r>
            <w:r>
              <w:rPr>
                <w:rFonts w:hint="eastAsia" w:ascii="Calibri" w:hAnsi="Calibri" w:cs="Times New Roman"/>
                <w:b/>
                <w:color w:val="000000"/>
                <w:lang w:val="en-US" w:eastAsia="zh-CN"/>
              </w:rPr>
              <w:t>商</w:t>
            </w:r>
          </w:p>
          <w:p w14:paraId="1C4C5CD7">
            <w:pPr>
              <w:jc w:val="center"/>
              <w:rPr>
                <w:rFonts w:hint="default" w:ascii="Calibri" w:hAnsi="Calibri" w:cs="Times New Roman"/>
                <w:b/>
                <w:color w:val="000000"/>
                <w:lang w:val="en-US"/>
              </w:rPr>
            </w:pPr>
            <w:r>
              <w:rPr>
                <w:rFonts w:hint="eastAsia" w:ascii="Calibri" w:hAnsi="Calibri" w:cs="Times New Roman"/>
                <w:b/>
                <w:color w:val="000000"/>
                <w:lang w:val="en-US" w:eastAsia="zh-CN"/>
              </w:rPr>
              <w:t>名称</w:t>
            </w:r>
          </w:p>
        </w:tc>
        <w:tc>
          <w:tcPr>
            <w:tcW w:w="466" w:type="pct"/>
            <w:noWrap w:val="0"/>
            <w:vAlign w:val="center"/>
          </w:tcPr>
          <w:p w14:paraId="12813D70">
            <w:pPr>
              <w:jc w:val="center"/>
              <w:rPr>
                <w:rFonts w:hint="eastAsia" w:ascii="Calibri" w:hAnsi="Calibri" w:eastAsia="宋体" w:cs="Times New Roman"/>
                <w:b/>
                <w:color w:val="000000"/>
              </w:rPr>
            </w:pPr>
            <w:r>
              <w:rPr>
                <w:rFonts w:hint="eastAsia" w:ascii="Calibri" w:hAnsi="Calibri" w:eastAsia="宋体" w:cs="Times New Roman"/>
                <w:b/>
                <w:color w:val="000000"/>
              </w:rPr>
              <w:t>制造商</w:t>
            </w:r>
          </w:p>
          <w:p w14:paraId="2362E1AB">
            <w:pPr>
              <w:jc w:val="center"/>
              <w:rPr>
                <w:rFonts w:hint="eastAsia" w:ascii="Calibri" w:hAnsi="Calibri" w:cs="Times New Roman"/>
                <w:b/>
                <w:color w:val="000000"/>
              </w:rPr>
            </w:pPr>
            <w:r>
              <w:rPr>
                <w:rFonts w:hint="eastAsia" w:ascii="Calibri" w:hAnsi="Calibri" w:eastAsia="宋体" w:cs="Times New Roman"/>
                <w:b/>
                <w:color w:val="000000"/>
              </w:rPr>
              <w:t>规模</w:t>
            </w:r>
          </w:p>
        </w:tc>
        <w:tc>
          <w:tcPr>
            <w:tcW w:w="607" w:type="pct"/>
            <w:noWrap w:val="0"/>
            <w:vAlign w:val="center"/>
          </w:tcPr>
          <w:p w14:paraId="5FEFF024">
            <w:pPr>
              <w:jc w:val="center"/>
              <w:rPr>
                <w:rFonts w:hint="eastAsia" w:ascii="Calibri" w:hAnsi="Calibri" w:cs="Times New Roman"/>
                <w:b/>
                <w:color w:val="000000"/>
              </w:rPr>
            </w:pPr>
            <w:r>
              <w:rPr>
                <w:rFonts w:hint="eastAsia" w:ascii="Calibri" w:hAnsi="Calibri" w:cs="Times New Roman"/>
                <w:b/>
                <w:color w:val="000000"/>
              </w:rPr>
              <w:t>品牌</w:t>
            </w:r>
            <w:r>
              <w:rPr>
                <w:rFonts w:hint="eastAsia" w:ascii="Calibri" w:hAnsi="Calibri" w:cs="Times New Roman"/>
                <w:b/>
                <w:color w:val="000000"/>
                <w:lang w:val="en-US" w:eastAsia="zh-CN"/>
              </w:rPr>
              <w:t>/</w:t>
            </w:r>
            <w:r>
              <w:rPr>
                <w:rFonts w:hint="eastAsia" w:ascii="Calibri" w:hAnsi="Calibri" w:cs="Times New Roman"/>
                <w:b/>
                <w:color w:val="000000"/>
              </w:rPr>
              <w:t>型号</w:t>
            </w:r>
          </w:p>
        </w:tc>
        <w:tc>
          <w:tcPr>
            <w:tcW w:w="547" w:type="pct"/>
            <w:noWrap w:val="0"/>
            <w:vAlign w:val="center"/>
          </w:tcPr>
          <w:p w14:paraId="6C1D67C6">
            <w:pPr>
              <w:jc w:val="center"/>
              <w:rPr>
                <w:rFonts w:hint="eastAsia" w:ascii="Calibri" w:hAnsi="Calibri" w:cs="Times New Roman"/>
                <w:b/>
                <w:color w:val="000000"/>
              </w:rPr>
            </w:pPr>
            <w:r>
              <w:rPr>
                <w:rFonts w:hint="eastAsia" w:ascii="Calibri" w:hAnsi="Calibri" w:cs="Times New Roman"/>
                <w:b/>
                <w:color w:val="000000"/>
                <w:lang w:val="en-US" w:eastAsia="zh-CN"/>
              </w:rPr>
              <w:t>技术</w:t>
            </w:r>
            <w:r>
              <w:rPr>
                <w:rFonts w:hint="eastAsia" w:ascii="Calibri" w:hAnsi="Calibri" w:cs="Times New Roman"/>
                <w:b/>
                <w:color w:val="000000"/>
              </w:rPr>
              <w:t>参数说明</w:t>
            </w:r>
          </w:p>
        </w:tc>
        <w:tc>
          <w:tcPr>
            <w:tcW w:w="500" w:type="pct"/>
            <w:noWrap w:val="0"/>
            <w:tcMar>
              <w:top w:w="28" w:type="dxa"/>
              <w:left w:w="57" w:type="dxa"/>
              <w:bottom w:w="28" w:type="dxa"/>
              <w:right w:w="57" w:type="dxa"/>
            </w:tcMar>
            <w:vAlign w:val="center"/>
          </w:tcPr>
          <w:p w14:paraId="69220C95">
            <w:pPr>
              <w:jc w:val="center"/>
              <w:rPr>
                <w:rFonts w:hint="eastAsia" w:ascii="Calibri" w:hAnsi="Calibri" w:cs="Times New Roman"/>
                <w:b/>
                <w:color w:val="000000"/>
              </w:rPr>
            </w:pPr>
            <w:r>
              <w:rPr>
                <w:rFonts w:hint="eastAsia" w:ascii="Calibri" w:hAnsi="Calibri" w:cs="Times New Roman"/>
                <w:b/>
                <w:color w:val="000000"/>
              </w:rPr>
              <w:t>单位/数量</w:t>
            </w:r>
          </w:p>
        </w:tc>
        <w:tc>
          <w:tcPr>
            <w:tcW w:w="594" w:type="pct"/>
            <w:noWrap w:val="0"/>
            <w:tcMar>
              <w:top w:w="28" w:type="dxa"/>
              <w:left w:w="57" w:type="dxa"/>
              <w:bottom w:w="28" w:type="dxa"/>
              <w:right w:w="57" w:type="dxa"/>
            </w:tcMar>
            <w:vAlign w:val="center"/>
          </w:tcPr>
          <w:p w14:paraId="08542BB7">
            <w:pPr>
              <w:ind w:firstLine="628" w:firstLineChars="298"/>
              <w:rPr>
                <w:rFonts w:hint="eastAsia" w:ascii="Calibri" w:hAnsi="Calibri" w:cs="Times New Roman"/>
                <w:b/>
                <w:color w:val="000000"/>
              </w:rPr>
            </w:pPr>
            <w:r>
              <w:rPr>
                <w:rFonts w:hint="eastAsia" w:ascii="Calibri" w:hAnsi="Calibri" w:cs="Times New Roman"/>
                <w:b/>
                <w:color w:val="000000"/>
              </w:rPr>
              <w:t>单价</w:t>
            </w:r>
          </w:p>
          <w:p w14:paraId="43E47178">
            <w:pPr>
              <w:jc w:val="center"/>
              <w:rPr>
                <w:rFonts w:hint="eastAsia" w:ascii="Calibri" w:hAnsi="Calibri" w:cs="Times New Roman"/>
                <w:b/>
                <w:color w:val="000000"/>
              </w:rPr>
            </w:pPr>
            <w:r>
              <w:rPr>
                <w:rFonts w:hint="eastAsia" w:ascii="Calibri" w:hAnsi="Calibri" w:cs="Times New Roman"/>
                <w:b/>
                <w:color w:val="000000"/>
              </w:rPr>
              <w:t>（人民币元）</w:t>
            </w:r>
          </w:p>
        </w:tc>
        <w:tc>
          <w:tcPr>
            <w:tcW w:w="555" w:type="pct"/>
            <w:noWrap w:val="0"/>
            <w:tcMar>
              <w:top w:w="28" w:type="dxa"/>
              <w:left w:w="57" w:type="dxa"/>
              <w:bottom w:w="28" w:type="dxa"/>
              <w:right w:w="57" w:type="dxa"/>
            </w:tcMar>
            <w:vAlign w:val="center"/>
          </w:tcPr>
          <w:p w14:paraId="688F88F6">
            <w:pPr>
              <w:jc w:val="center"/>
              <w:rPr>
                <w:rFonts w:hint="eastAsia" w:ascii="Calibri" w:hAnsi="Calibri" w:cs="Times New Roman"/>
                <w:b/>
                <w:color w:val="000000"/>
              </w:rPr>
            </w:pPr>
            <w:r>
              <w:rPr>
                <w:rFonts w:hint="eastAsia" w:ascii="Calibri" w:hAnsi="Calibri" w:cs="Times New Roman"/>
                <w:b/>
                <w:color w:val="000000"/>
              </w:rPr>
              <w:t>合价</w:t>
            </w:r>
          </w:p>
          <w:p w14:paraId="591F0CE0">
            <w:pPr>
              <w:jc w:val="center"/>
              <w:rPr>
                <w:rFonts w:hint="default" w:ascii="Calibri" w:hAnsi="Calibri" w:eastAsia="宋体" w:cs="Times New Roman"/>
                <w:b/>
                <w:color w:val="000000"/>
                <w:lang w:val="en-US" w:eastAsia="zh-CN"/>
              </w:rPr>
            </w:pPr>
            <w:r>
              <w:rPr>
                <w:rFonts w:hint="eastAsia" w:ascii="Calibri" w:hAnsi="Calibri" w:cs="Times New Roman"/>
                <w:b/>
                <w:color w:val="000000"/>
              </w:rPr>
              <w:t>（人民币元）</w:t>
            </w:r>
          </w:p>
        </w:tc>
        <w:tc>
          <w:tcPr>
            <w:tcW w:w="378" w:type="pct"/>
            <w:noWrap w:val="0"/>
            <w:tcMar>
              <w:top w:w="28" w:type="dxa"/>
              <w:left w:w="57" w:type="dxa"/>
              <w:bottom w:w="28" w:type="dxa"/>
              <w:right w:w="57" w:type="dxa"/>
            </w:tcMar>
            <w:vAlign w:val="center"/>
          </w:tcPr>
          <w:p w14:paraId="462C91E5">
            <w:pPr>
              <w:jc w:val="center"/>
              <w:rPr>
                <w:rFonts w:hint="eastAsia" w:ascii="Calibri" w:hAnsi="Calibri" w:eastAsia="宋体" w:cs="Times New Roman"/>
                <w:b/>
                <w:color w:val="000000"/>
                <w:lang w:val="en-US" w:eastAsia="zh-CN"/>
              </w:rPr>
            </w:pPr>
            <w:r>
              <w:rPr>
                <w:rFonts w:hint="eastAsia" w:ascii="Calibri" w:hAnsi="Calibri" w:eastAsia="宋体" w:cs="Times New Roman"/>
                <w:b/>
                <w:color w:val="000000"/>
                <w:lang w:val="en-US" w:eastAsia="zh-CN"/>
              </w:rPr>
              <w:t>备注</w:t>
            </w:r>
          </w:p>
        </w:tc>
      </w:tr>
      <w:tr w14:paraId="6A8A93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82" w:type="pct"/>
            <w:tcBorders>
              <w:bottom w:val="single" w:color="auto" w:sz="4" w:space="0"/>
            </w:tcBorders>
            <w:noWrap w:val="0"/>
            <w:tcMar>
              <w:left w:w="57" w:type="dxa"/>
              <w:right w:w="57" w:type="dxa"/>
            </w:tcMar>
            <w:vAlign w:val="center"/>
          </w:tcPr>
          <w:p w14:paraId="3E9037F7">
            <w:pPr>
              <w:jc w:val="center"/>
              <w:rPr>
                <w:rFonts w:hint="eastAsia" w:ascii="Calibri" w:hAnsi="Calibri" w:eastAsia="宋体" w:cs="Times New Roman"/>
                <w:color w:val="000000"/>
                <w:lang w:val="en-US" w:eastAsia="zh-CN"/>
              </w:rPr>
            </w:pPr>
            <w:r>
              <w:rPr>
                <w:rFonts w:hint="eastAsia" w:ascii="Calibri" w:hAnsi="Calibri" w:cs="Times New Roman"/>
                <w:color w:val="000000"/>
                <w:lang w:val="en-US" w:eastAsia="zh-CN"/>
              </w:rPr>
              <w:t>1</w:t>
            </w:r>
          </w:p>
        </w:tc>
        <w:tc>
          <w:tcPr>
            <w:tcW w:w="710" w:type="pct"/>
            <w:tcBorders>
              <w:bottom w:val="single" w:color="auto" w:sz="4" w:space="0"/>
            </w:tcBorders>
            <w:noWrap w:val="0"/>
            <w:tcMar>
              <w:left w:w="57" w:type="dxa"/>
              <w:right w:w="57" w:type="dxa"/>
            </w:tcMar>
            <w:vAlign w:val="center"/>
          </w:tcPr>
          <w:p w14:paraId="4C2F3C60">
            <w:pPr>
              <w:jc w:val="left"/>
              <w:rPr>
                <w:rFonts w:hint="eastAsia" w:ascii="Calibri" w:hAnsi="Calibri" w:cs="Times New Roman"/>
                <w:color w:val="000000"/>
              </w:rPr>
            </w:pPr>
          </w:p>
        </w:tc>
        <w:tc>
          <w:tcPr>
            <w:tcW w:w="456" w:type="pct"/>
            <w:tcBorders>
              <w:bottom w:val="single" w:color="auto" w:sz="4" w:space="0"/>
            </w:tcBorders>
            <w:noWrap w:val="0"/>
            <w:tcMar>
              <w:left w:w="57" w:type="dxa"/>
              <w:right w:w="57" w:type="dxa"/>
            </w:tcMar>
            <w:vAlign w:val="center"/>
          </w:tcPr>
          <w:p w14:paraId="60260E1B">
            <w:pPr>
              <w:jc w:val="left"/>
              <w:rPr>
                <w:rFonts w:hint="eastAsia" w:ascii="Calibri" w:hAnsi="Calibri" w:cs="Times New Roman"/>
                <w:color w:val="000000"/>
              </w:rPr>
            </w:pPr>
          </w:p>
        </w:tc>
        <w:tc>
          <w:tcPr>
            <w:tcW w:w="466" w:type="pct"/>
            <w:tcBorders>
              <w:bottom w:val="single" w:color="auto" w:sz="4" w:space="0"/>
            </w:tcBorders>
            <w:noWrap w:val="0"/>
            <w:tcMar>
              <w:left w:w="57" w:type="dxa"/>
              <w:right w:w="57" w:type="dxa"/>
            </w:tcMar>
            <w:vAlign w:val="center"/>
          </w:tcPr>
          <w:p w14:paraId="62865C13">
            <w:pPr>
              <w:jc w:val="left"/>
              <w:rPr>
                <w:rFonts w:hint="eastAsia" w:ascii="Calibri" w:hAnsi="Calibri" w:cs="Times New Roman"/>
                <w:color w:val="000000"/>
              </w:rPr>
            </w:pPr>
          </w:p>
        </w:tc>
        <w:tc>
          <w:tcPr>
            <w:tcW w:w="607" w:type="pct"/>
            <w:tcBorders>
              <w:bottom w:val="single" w:color="auto" w:sz="4" w:space="0"/>
            </w:tcBorders>
            <w:noWrap w:val="0"/>
            <w:tcMar>
              <w:left w:w="57" w:type="dxa"/>
              <w:right w:w="57" w:type="dxa"/>
            </w:tcMar>
            <w:vAlign w:val="center"/>
          </w:tcPr>
          <w:p w14:paraId="75B6A007">
            <w:pPr>
              <w:jc w:val="left"/>
              <w:rPr>
                <w:rFonts w:hint="eastAsia" w:ascii="Calibri" w:hAnsi="Calibri" w:cs="Times New Roman"/>
                <w:color w:val="000000"/>
              </w:rPr>
            </w:pPr>
          </w:p>
        </w:tc>
        <w:tc>
          <w:tcPr>
            <w:tcW w:w="547" w:type="pct"/>
            <w:tcBorders>
              <w:bottom w:val="single" w:color="auto" w:sz="4" w:space="0"/>
            </w:tcBorders>
            <w:noWrap w:val="0"/>
            <w:tcMar>
              <w:left w:w="57" w:type="dxa"/>
              <w:right w:w="57" w:type="dxa"/>
            </w:tcMar>
            <w:vAlign w:val="center"/>
          </w:tcPr>
          <w:p w14:paraId="0276C12C">
            <w:pPr>
              <w:jc w:val="left"/>
              <w:rPr>
                <w:rFonts w:hint="eastAsia" w:ascii="Calibri" w:hAnsi="Calibri" w:cs="Times New Roman"/>
                <w:color w:val="000000"/>
              </w:rPr>
            </w:pPr>
          </w:p>
        </w:tc>
        <w:tc>
          <w:tcPr>
            <w:tcW w:w="500" w:type="pct"/>
            <w:tcBorders>
              <w:bottom w:val="single" w:color="auto" w:sz="4" w:space="0"/>
            </w:tcBorders>
            <w:noWrap w:val="0"/>
            <w:tcMar>
              <w:left w:w="57" w:type="dxa"/>
              <w:right w:w="57" w:type="dxa"/>
            </w:tcMar>
            <w:vAlign w:val="top"/>
          </w:tcPr>
          <w:p w14:paraId="118A3AD3">
            <w:pPr>
              <w:jc w:val="left"/>
              <w:rPr>
                <w:rFonts w:hint="eastAsia" w:ascii="Calibri" w:hAnsi="Calibri" w:cs="Times New Roman"/>
                <w:color w:val="000000"/>
              </w:rPr>
            </w:pPr>
          </w:p>
        </w:tc>
        <w:tc>
          <w:tcPr>
            <w:tcW w:w="594" w:type="pct"/>
            <w:tcBorders>
              <w:bottom w:val="single" w:color="auto" w:sz="4" w:space="0"/>
            </w:tcBorders>
            <w:noWrap w:val="0"/>
            <w:tcMar>
              <w:left w:w="57" w:type="dxa"/>
              <w:right w:w="57" w:type="dxa"/>
            </w:tcMar>
            <w:vAlign w:val="center"/>
          </w:tcPr>
          <w:p w14:paraId="6B6A175E">
            <w:pPr>
              <w:jc w:val="left"/>
              <w:rPr>
                <w:rFonts w:hint="eastAsia" w:ascii="Calibri" w:hAnsi="Calibri" w:cs="Times New Roman"/>
                <w:color w:val="000000"/>
              </w:rPr>
            </w:pPr>
          </w:p>
        </w:tc>
        <w:tc>
          <w:tcPr>
            <w:tcW w:w="555" w:type="pct"/>
            <w:tcBorders>
              <w:bottom w:val="single" w:color="auto" w:sz="4" w:space="0"/>
            </w:tcBorders>
            <w:noWrap w:val="0"/>
            <w:tcMar>
              <w:left w:w="57" w:type="dxa"/>
              <w:right w:w="57" w:type="dxa"/>
            </w:tcMar>
            <w:vAlign w:val="center"/>
          </w:tcPr>
          <w:p w14:paraId="66258973">
            <w:pPr>
              <w:jc w:val="left"/>
              <w:rPr>
                <w:rFonts w:hint="eastAsia" w:ascii="Calibri" w:hAnsi="Calibri" w:cs="Times New Roman"/>
                <w:color w:val="000000"/>
              </w:rPr>
            </w:pPr>
          </w:p>
        </w:tc>
        <w:tc>
          <w:tcPr>
            <w:tcW w:w="378" w:type="pct"/>
            <w:tcBorders>
              <w:bottom w:val="single" w:color="auto" w:sz="4" w:space="0"/>
            </w:tcBorders>
            <w:noWrap w:val="0"/>
            <w:tcMar>
              <w:left w:w="57" w:type="dxa"/>
              <w:right w:w="57" w:type="dxa"/>
            </w:tcMar>
            <w:vAlign w:val="center"/>
          </w:tcPr>
          <w:p w14:paraId="063418EC">
            <w:pPr>
              <w:jc w:val="left"/>
              <w:rPr>
                <w:rFonts w:hint="eastAsia" w:ascii="Calibri" w:hAnsi="Calibri" w:cs="Times New Roman"/>
                <w:color w:val="000000"/>
              </w:rPr>
            </w:pPr>
          </w:p>
        </w:tc>
      </w:tr>
      <w:tr w14:paraId="497584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2" w:type="pct"/>
            <w:tcBorders>
              <w:bottom w:val="single" w:color="auto" w:sz="4" w:space="0"/>
            </w:tcBorders>
            <w:noWrap w:val="0"/>
            <w:tcMar>
              <w:left w:w="57" w:type="dxa"/>
              <w:right w:w="57" w:type="dxa"/>
            </w:tcMar>
            <w:vAlign w:val="center"/>
          </w:tcPr>
          <w:p w14:paraId="25F49A2C">
            <w:pPr>
              <w:jc w:val="center"/>
              <w:rPr>
                <w:rFonts w:hint="eastAsia" w:ascii="Calibri" w:hAnsi="Calibri" w:eastAsia="宋体" w:cs="Times New Roman"/>
                <w:color w:val="000000"/>
                <w:lang w:val="en-US" w:eastAsia="zh-CN"/>
              </w:rPr>
            </w:pPr>
            <w:r>
              <w:rPr>
                <w:rFonts w:hint="eastAsia" w:ascii="Calibri" w:hAnsi="Calibri" w:cs="Times New Roman"/>
                <w:color w:val="000000"/>
                <w:lang w:val="en-US" w:eastAsia="zh-CN"/>
              </w:rPr>
              <w:t>2</w:t>
            </w:r>
          </w:p>
        </w:tc>
        <w:tc>
          <w:tcPr>
            <w:tcW w:w="710" w:type="pct"/>
            <w:tcBorders>
              <w:bottom w:val="single" w:color="auto" w:sz="4" w:space="0"/>
            </w:tcBorders>
            <w:noWrap w:val="0"/>
            <w:tcMar>
              <w:left w:w="57" w:type="dxa"/>
              <w:right w:w="57" w:type="dxa"/>
            </w:tcMar>
            <w:vAlign w:val="center"/>
          </w:tcPr>
          <w:p w14:paraId="022F931A">
            <w:pPr>
              <w:jc w:val="left"/>
              <w:rPr>
                <w:rFonts w:hint="eastAsia" w:ascii="Calibri" w:hAnsi="Calibri" w:cs="Times New Roman"/>
                <w:color w:val="000000"/>
              </w:rPr>
            </w:pPr>
          </w:p>
        </w:tc>
        <w:tc>
          <w:tcPr>
            <w:tcW w:w="456" w:type="pct"/>
            <w:tcBorders>
              <w:bottom w:val="single" w:color="auto" w:sz="4" w:space="0"/>
            </w:tcBorders>
            <w:noWrap w:val="0"/>
            <w:tcMar>
              <w:left w:w="57" w:type="dxa"/>
              <w:right w:w="57" w:type="dxa"/>
            </w:tcMar>
            <w:vAlign w:val="center"/>
          </w:tcPr>
          <w:p w14:paraId="7BAA5032">
            <w:pPr>
              <w:jc w:val="left"/>
              <w:rPr>
                <w:rFonts w:hint="eastAsia" w:ascii="Calibri" w:hAnsi="Calibri" w:cs="Times New Roman"/>
                <w:color w:val="000000"/>
              </w:rPr>
            </w:pPr>
          </w:p>
        </w:tc>
        <w:tc>
          <w:tcPr>
            <w:tcW w:w="466" w:type="pct"/>
            <w:tcBorders>
              <w:bottom w:val="single" w:color="auto" w:sz="4" w:space="0"/>
            </w:tcBorders>
            <w:noWrap w:val="0"/>
            <w:tcMar>
              <w:left w:w="57" w:type="dxa"/>
              <w:right w:w="57" w:type="dxa"/>
            </w:tcMar>
            <w:vAlign w:val="center"/>
          </w:tcPr>
          <w:p w14:paraId="3D959AC0">
            <w:pPr>
              <w:jc w:val="left"/>
              <w:rPr>
                <w:rFonts w:hint="eastAsia" w:ascii="Calibri" w:hAnsi="Calibri" w:cs="Times New Roman"/>
                <w:color w:val="000000"/>
              </w:rPr>
            </w:pPr>
          </w:p>
        </w:tc>
        <w:tc>
          <w:tcPr>
            <w:tcW w:w="607" w:type="pct"/>
            <w:tcBorders>
              <w:bottom w:val="single" w:color="auto" w:sz="4" w:space="0"/>
            </w:tcBorders>
            <w:noWrap w:val="0"/>
            <w:tcMar>
              <w:left w:w="57" w:type="dxa"/>
              <w:right w:w="57" w:type="dxa"/>
            </w:tcMar>
            <w:vAlign w:val="center"/>
          </w:tcPr>
          <w:p w14:paraId="443CD764">
            <w:pPr>
              <w:jc w:val="left"/>
              <w:rPr>
                <w:rFonts w:hint="eastAsia" w:ascii="Calibri" w:hAnsi="Calibri" w:cs="Times New Roman"/>
                <w:color w:val="000000"/>
              </w:rPr>
            </w:pPr>
          </w:p>
        </w:tc>
        <w:tc>
          <w:tcPr>
            <w:tcW w:w="547" w:type="pct"/>
            <w:tcBorders>
              <w:bottom w:val="single" w:color="auto" w:sz="4" w:space="0"/>
            </w:tcBorders>
            <w:noWrap w:val="0"/>
            <w:tcMar>
              <w:left w:w="57" w:type="dxa"/>
              <w:right w:w="57" w:type="dxa"/>
            </w:tcMar>
            <w:vAlign w:val="center"/>
          </w:tcPr>
          <w:p w14:paraId="103D9F33">
            <w:pPr>
              <w:jc w:val="left"/>
              <w:rPr>
                <w:rFonts w:hint="eastAsia" w:ascii="Calibri" w:hAnsi="Calibri" w:cs="Times New Roman"/>
                <w:color w:val="000000"/>
              </w:rPr>
            </w:pPr>
          </w:p>
        </w:tc>
        <w:tc>
          <w:tcPr>
            <w:tcW w:w="500" w:type="pct"/>
            <w:tcBorders>
              <w:bottom w:val="single" w:color="auto" w:sz="4" w:space="0"/>
            </w:tcBorders>
            <w:noWrap w:val="0"/>
            <w:tcMar>
              <w:left w:w="57" w:type="dxa"/>
              <w:right w:w="57" w:type="dxa"/>
            </w:tcMar>
            <w:vAlign w:val="top"/>
          </w:tcPr>
          <w:p w14:paraId="1B108BCF">
            <w:pPr>
              <w:jc w:val="left"/>
              <w:rPr>
                <w:rFonts w:hint="eastAsia" w:ascii="Calibri" w:hAnsi="Calibri" w:cs="Times New Roman"/>
                <w:color w:val="000000"/>
              </w:rPr>
            </w:pPr>
          </w:p>
        </w:tc>
        <w:tc>
          <w:tcPr>
            <w:tcW w:w="594" w:type="pct"/>
            <w:tcBorders>
              <w:bottom w:val="single" w:color="auto" w:sz="4" w:space="0"/>
            </w:tcBorders>
            <w:noWrap w:val="0"/>
            <w:tcMar>
              <w:left w:w="57" w:type="dxa"/>
              <w:right w:w="57" w:type="dxa"/>
            </w:tcMar>
            <w:vAlign w:val="center"/>
          </w:tcPr>
          <w:p w14:paraId="289C884F">
            <w:pPr>
              <w:jc w:val="left"/>
              <w:rPr>
                <w:rFonts w:hint="eastAsia" w:ascii="Calibri" w:hAnsi="Calibri" w:cs="Times New Roman"/>
                <w:color w:val="000000"/>
              </w:rPr>
            </w:pPr>
          </w:p>
        </w:tc>
        <w:tc>
          <w:tcPr>
            <w:tcW w:w="555" w:type="pct"/>
            <w:tcBorders>
              <w:bottom w:val="single" w:color="auto" w:sz="4" w:space="0"/>
            </w:tcBorders>
            <w:noWrap w:val="0"/>
            <w:tcMar>
              <w:left w:w="57" w:type="dxa"/>
              <w:right w:w="57" w:type="dxa"/>
            </w:tcMar>
            <w:vAlign w:val="center"/>
          </w:tcPr>
          <w:p w14:paraId="6EBE5BB0">
            <w:pPr>
              <w:jc w:val="left"/>
              <w:rPr>
                <w:rFonts w:hint="eastAsia" w:ascii="Calibri" w:hAnsi="Calibri" w:cs="Times New Roman"/>
                <w:color w:val="000000"/>
              </w:rPr>
            </w:pPr>
          </w:p>
        </w:tc>
        <w:tc>
          <w:tcPr>
            <w:tcW w:w="378" w:type="pct"/>
            <w:tcBorders>
              <w:bottom w:val="single" w:color="auto" w:sz="4" w:space="0"/>
            </w:tcBorders>
            <w:noWrap w:val="0"/>
            <w:tcMar>
              <w:left w:w="57" w:type="dxa"/>
              <w:right w:w="57" w:type="dxa"/>
            </w:tcMar>
            <w:vAlign w:val="center"/>
          </w:tcPr>
          <w:p w14:paraId="250B24EB">
            <w:pPr>
              <w:jc w:val="left"/>
              <w:rPr>
                <w:rFonts w:hint="eastAsia" w:ascii="Calibri" w:hAnsi="Calibri" w:cs="Times New Roman"/>
                <w:color w:val="000000"/>
              </w:rPr>
            </w:pPr>
          </w:p>
        </w:tc>
      </w:tr>
      <w:tr w14:paraId="1B6CED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2" w:type="pct"/>
            <w:tcBorders>
              <w:bottom w:val="single" w:color="auto" w:sz="4" w:space="0"/>
            </w:tcBorders>
            <w:noWrap w:val="0"/>
            <w:tcMar>
              <w:left w:w="57" w:type="dxa"/>
              <w:right w:w="57" w:type="dxa"/>
            </w:tcMar>
            <w:vAlign w:val="center"/>
          </w:tcPr>
          <w:p w14:paraId="6CEA4D12">
            <w:pPr>
              <w:jc w:val="center"/>
              <w:rPr>
                <w:rFonts w:hint="eastAsia" w:ascii="Calibri" w:hAnsi="Calibri" w:eastAsia="宋体" w:cs="Times New Roman"/>
                <w:color w:val="000000"/>
                <w:lang w:val="en-US" w:eastAsia="zh-CN"/>
              </w:rPr>
            </w:pPr>
            <w:r>
              <w:rPr>
                <w:rFonts w:hint="eastAsia" w:ascii="Calibri" w:hAnsi="Calibri" w:cs="Times New Roman"/>
                <w:color w:val="000000"/>
                <w:lang w:val="en-US" w:eastAsia="zh-CN"/>
              </w:rPr>
              <w:t>3</w:t>
            </w:r>
          </w:p>
        </w:tc>
        <w:tc>
          <w:tcPr>
            <w:tcW w:w="710" w:type="pct"/>
            <w:tcBorders>
              <w:bottom w:val="single" w:color="auto" w:sz="4" w:space="0"/>
            </w:tcBorders>
            <w:noWrap w:val="0"/>
            <w:tcMar>
              <w:left w:w="57" w:type="dxa"/>
              <w:right w:w="57" w:type="dxa"/>
            </w:tcMar>
            <w:vAlign w:val="center"/>
          </w:tcPr>
          <w:p w14:paraId="45CFD68A">
            <w:pPr>
              <w:jc w:val="left"/>
              <w:rPr>
                <w:rFonts w:hint="eastAsia" w:ascii="Calibri" w:hAnsi="Calibri" w:cs="Times New Roman"/>
                <w:color w:val="000000"/>
              </w:rPr>
            </w:pPr>
          </w:p>
        </w:tc>
        <w:tc>
          <w:tcPr>
            <w:tcW w:w="456" w:type="pct"/>
            <w:tcBorders>
              <w:bottom w:val="single" w:color="auto" w:sz="4" w:space="0"/>
            </w:tcBorders>
            <w:noWrap w:val="0"/>
            <w:tcMar>
              <w:left w:w="57" w:type="dxa"/>
              <w:right w:w="57" w:type="dxa"/>
            </w:tcMar>
            <w:vAlign w:val="center"/>
          </w:tcPr>
          <w:p w14:paraId="3470CC58">
            <w:pPr>
              <w:jc w:val="left"/>
              <w:rPr>
                <w:rFonts w:hint="eastAsia" w:ascii="Calibri" w:hAnsi="Calibri" w:cs="Times New Roman"/>
                <w:color w:val="000000"/>
              </w:rPr>
            </w:pPr>
          </w:p>
        </w:tc>
        <w:tc>
          <w:tcPr>
            <w:tcW w:w="466" w:type="pct"/>
            <w:tcBorders>
              <w:bottom w:val="single" w:color="auto" w:sz="4" w:space="0"/>
            </w:tcBorders>
            <w:noWrap w:val="0"/>
            <w:tcMar>
              <w:left w:w="57" w:type="dxa"/>
              <w:right w:w="57" w:type="dxa"/>
            </w:tcMar>
            <w:vAlign w:val="center"/>
          </w:tcPr>
          <w:p w14:paraId="6BD4D40B">
            <w:pPr>
              <w:jc w:val="left"/>
              <w:rPr>
                <w:rFonts w:hint="eastAsia" w:ascii="Calibri" w:hAnsi="Calibri" w:cs="Times New Roman"/>
                <w:color w:val="000000"/>
              </w:rPr>
            </w:pPr>
          </w:p>
        </w:tc>
        <w:tc>
          <w:tcPr>
            <w:tcW w:w="607" w:type="pct"/>
            <w:tcBorders>
              <w:bottom w:val="single" w:color="auto" w:sz="4" w:space="0"/>
            </w:tcBorders>
            <w:noWrap w:val="0"/>
            <w:tcMar>
              <w:left w:w="57" w:type="dxa"/>
              <w:right w:w="57" w:type="dxa"/>
            </w:tcMar>
            <w:vAlign w:val="center"/>
          </w:tcPr>
          <w:p w14:paraId="790B0150">
            <w:pPr>
              <w:jc w:val="left"/>
              <w:rPr>
                <w:rFonts w:hint="eastAsia" w:ascii="Calibri" w:hAnsi="Calibri" w:cs="Times New Roman"/>
                <w:color w:val="000000"/>
              </w:rPr>
            </w:pPr>
          </w:p>
        </w:tc>
        <w:tc>
          <w:tcPr>
            <w:tcW w:w="547" w:type="pct"/>
            <w:tcBorders>
              <w:bottom w:val="single" w:color="auto" w:sz="4" w:space="0"/>
            </w:tcBorders>
            <w:noWrap w:val="0"/>
            <w:tcMar>
              <w:left w:w="57" w:type="dxa"/>
              <w:right w:w="57" w:type="dxa"/>
            </w:tcMar>
            <w:vAlign w:val="center"/>
          </w:tcPr>
          <w:p w14:paraId="6BEFBC22">
            <w:pPr>
              <w:jc w:val="left"/>
              <w:rPr>
                <w:rFonts w:hint="eastAsia" w:ascii="Calibri" w:hAnsi="Calibri" w:cs="Times New Roman"/>
                <w:color w:val="000000"/>
              </w:rPr>
            </w:pPr>
          </w:p>
        </w:tc>
        <w:tc>
          <w:tcPr>
            <w:tcW w:w="500" w:type="pct"/>
            <w:tcBorders>
              <w:bottom w:val="single" w:color="auto" w:sz="4" w:space="0"/>
            </w:tcBorders>
            <w:noWrap w:val="0"/>
            <w:tcMar>
              <w:left w:w="57" w:type="dxa"/>
              <w:right w:w="57" w:type="dxa"/>
            </w:tcMar>
            <w:vAlign w:val="top"/>
          </w:tcPr>
          <w:p w14:paraId="4C182E0F">
            <w:pPr>
              <w:jc w:val="left"/>
              <w:rPr>
                <w:rFonts w:hint="eastAsia" w:ascii="Calibri" w:hAnsi="Calibri" w:cs="Times New Roman"/>
                <w:color w:val="000000"/>
              </w:rPr>
            </w:pPr>
          </w:p>
        </w:tc>
        <w:tc>
          <w:tcPr>
            <w:tcW w:w="594" w:type="pct"/>
            <w:tcBorders>
              <w:bottom w:val="single" w:color="auto" w:sz="4" w:space="0"/>
            </w:tcBorders>
            <w:noWrap w:val="0"/>
            <w:tcMar>
              <w:left w:w="57" w:type="dxa"/>
              <w:right w:w="57" w:type="dxa"/>
            </w:tcMar>
            <w:vAlign w:val="center"/>
          </w:tcPr>
          <w:p w14:paraId="0909D317">
            <w:pPr>
              <w:jc w:val="left"/>
              <w:rPr>
                <w:rFonts w:hint="eastAsia" w:ascii="Calibri" w:hAnsi="Calibri" w:cs="Times New Roman"/>
                <w:color w:val="000000"/>
              </w:rPr>
            </w:pPr>
          </w:p>
        </w:tc>
        <w:tc>
          <w:tcPr>
            <w:tcW w:w="555" w:type="pct"/>
            <w:tcBorders>
              <w:bottom w:val="single" w:color="auto" w:sz="4" w:space="0"/>
            </w:tcBorders>
            <w:noWrap w:val="0"/>
            <w:tcMar>
              <w:left w:w="57" w:type="dxa"/>
              <w:right w:w="57" w:type="dxa"/>
            </w:tcMar>
            <w:vAlign w:val="center"/>
          </w:tcPr>
          <w:p w14:paraId="6412F41F">
            <w:pPr>
              <w:jc w:val="left"/>
              <w:rPr>
                <w:rFonts w:hint="eastAsia" w:ascii="Calibri" w:hAnsi="Calibri" w:cs="Times New Roman"/>
                <w:color w:val="000000"/>
              </w:rPr>
            </w:pPr>
          </w:p>
        </w:tc>
        <w:tc>
          <w:tcPr>
            <w:tcW w:w="378" w:type="pct"/>
            <w:tcBorders>
              <w:bottom w:val="single" w:color="auto" w:sz="4" w:space="0"/>
            </w:tcBorders>
            <w:noWrap w:val="0"/>
            <w:tcMar>
              <w:left w:w="57" w:type="dxa"/>
              <w:right w:w="57" w:type="dxa"/>
            </w:tcMar>
            <w:vAlign w:val="center"/>
          </w:tcPr>
          <w:p w14:paraId="3E15E6E4">
            <w:pPr>
              <w:jc w:val="left"/>
              <w:rPr>
                <w:rFonts w:hint="eastAsia" w:ascii="Calibri" w:hAnsi="Calibri" w:cs="Times New Roman"/>
                <w:color w:val="000000"/>
              </w:rPr>
            </w:pPr>
          </w:p>
        </w:tc>
      </w:tr>
      <w:tr w14:paraId="46343F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noWrap w:val="0"/>
            <w:tcMar>
              <w:left w:w="57" w:type="dxa"/>
              <w:right w:w="57" w:type="dxa"/>
            </w:tcMar>
            <w:vAlign w:val="center"/>
          </w:tcPr>
          <w:p w14:paraId="1E6ED73D">
            <w:pPr>
              <w:jc w:val="center"/>
              <w:rPr>
                <w:rFonts w:hint="default" w:ascii="Calibri" w:hAnsi="Calibri" w:eastAsia="宋体" w:cs="Times New Roman"/>
                <w:color w:val="000000"/>
                <w:lang w:val="en-US" w:eastAsia="zh-CN"/>
              </w:rPr>
            </w:pPr>
            <w:r>
              <w:rPr>
                <w:rFonts w:hint="eastAsia" w:ascii="Calibri" w:hAnsi="Calibri" w:cs="Times New Roman"/>
                <w:color w:val="000000"/>
                <w:lang w:val="en-US" w:eastAsia="zh-CN"/>
              </w:rPr>
              <w:t>N...</w:t>
            </w:r>
          </w:p>
        </w:tc>
        <w:tc>
          <w:tcPr>
            <w:tcW w:w="710" w:type="pct"/>
            <w:noWrap w:val="0"/>
            <w:tcMar>
              <w:left w:w="57" w:type="dxa"/>
              <w:right w:w="57" w:type="dxa"/>
            </w:tcMar>
            <w:vAlign w:val="center"/>
          </w:tcPr>
          <w:p w14:paraId="180B7E0C">
            <w:pPr>
              <w:jc w:val="left"/>
              <w:rPr>
                <w:rFonts w:hint="eastAsia" w:ascii="Calibri" w:hAnsi="Calibri" w:cs="Times New Roman"/>
                <w:color w:val="000000"/>
              </w:rPr>
            </w:pPr>
          </w:p>
        </w:tc>
        <w:tc>
          <w:tcPr>
            <w:tcW w:w="456" w:type="pct"/>
            <w:noWrap w:val="0"/>
            <w:tcMar>
              <w:left w:w="57" w:type="dxa"/>
              <w:right w:w="57" w:type="dxa"/>
            </w:tcMar>
            <w:vAlign w:val="center"/>
          </w:tcPr>
          <w:p w14:paraId="04749A6C">
            <w:pPr>
              <w:jc w:val="left"/>
              <w:rPr>
                <w:rFonts w:hint="eastAsia" w:ascii="Calibri" w:hAnsi="Calibri" w:cs="Times New Roman"/>
                <w:color w:val="000000"/>
              </w:rPr>
            </w:pPr>
          </w:p>
        </w:tc>
        <w:tc>
          <w:tcPr>
            <w:tcW w:w="466" w:type="pct"/>
            <w:noWrap w:val="0"/>
            <w:tcMar>
              <w:left w:w="57" w:type="dxa"/>
              <w:right w:w="57" w:type="dxa"/>
            </w:tcMar>
            <w:vAlign w:val="center"/>
          </w:tcPr>
          <w:p w14:paraId="36641465">
            <w:pPr>
              <w:jc w:val="left"/>
              <w:rPr>
                <w:rFonts w:hint="eastAsia" w:ascii="Calibri" w:hAnsi="Calibri" w:cs="Times New Roman"/>
                <w:color w:val="000000"/>
              </w:rPr>
            </w:pPr>
          </w:p>
        </w:tc>
        <w:tc>
          <w:tcPr>
            <w:tcW w:w="607" w:type="pct"/>
            <w:noWrap w:val="0"/>
            <w:tcMar>
              <w:left w:w="57" w:type="dxa"/>
              <w:right w:w="57" w:type="dxa"/>
            </w:tcMar>
            <w:vAlign w:val="center"/>
          </w:tcPr>
          <w:p w14:paraId="4BB2BD4C">
            <w:pPr>
              <w:jc w:val="left"/>
              <w:rPr>
                <w:rFonts w:hint="eastAsia" w:ascii="Calibri" w:hAnsi="Calibri" w:cs="Times New Roman"/>
                <w:color w:val="000000"/>
              </w:rPr>
            </w:pPr>
          </w:p>
        </w:tc>
        <w:tc>
          <w:tcPr>
            <w:tcW w:w="547" w:type="pct"/>
            <w:noWrap w:val="0"/>
            <w:tcMar>
              <w:left w:w="57" w:type="dxa"/>
              <w:right w:w="57" w:type="dxa"/>
            </w:tcMar>
            <w:vAlign w:val="center"/>
          </w:tcPr>
          <w:p w14:paraId="40DD0D85">
            <w:pPr>
              <w:jc w:val="left"/>
              <w:rPr>
                <w:rFonts w:hint="eastAsia" w:ascii="Calibri" w:hAnsi="Calibri" w:cs="Times New Roman"/>
                <w:color w:val="000000"/>
              </w:rPr>
            </w:pPr>
          </w:p>
        </w:tc>
        <w:tc>
          <w:tcPr>
            <w:tcW w:w="500" w:type="pct"/>
            <w:noWrap w:val="0"/>
            <w:tcMar>
              <w:left w:w="57" w:type="dxa"/>
              <w:right w:w="57" w:type="dxa"/>
            </w:tcMar>
            <w:vAlign w:val="top"/>
          </w:tcPr>
          <w:p w14:paraId="0D0D09B1">
            <w:pPr>
              <w:jc w:val="left"/>
              <w:rPr>
                <w:rFonts w:hint="eastAsia" w:ascii="Calibri" w:hAnsi="Calibri" w:cs="Times New Roman"/>
                <w:color w:val="000000"/>
              </w:rPr>
            </w:pPr>
          </w:p>
        </w:tc>
        <w:tc>
          <w:tcPr>
            <w:tcW w:w="594" w:type="pct"/>
            <w:noWrap w:val="0"/>
            <w:tcMar>
              <w:left w:w="57" w:type="dxa"/>
              <w:right w:w="57" w:type="dxa"/>
            </w:tcMar>
            <w:vAlign w:val="center"/>
          </w:tcPr>
          <w:p w14:paraId="7D444234">
            <w:pPr>
              <w:jc w:val="left"/>
              <w:rPr>
                <w:rFonts w:hint="eastAsia" w:ascii="Calibri" w:hAnsi="Calibri" w:cs="Times New Roman"/>
                <w:color w:val="000000"/>
              </w:rPr>
            </w:pPr>
          </w:p>
        </w:tc>
        <w:tc>
          <w:tcPr>
            <w:tcW w:w="555" w:type="pct"/>
            <w:noWrap w:val="0"/>
            <w:tcMar>
              <w:left w:w="57" w:type="dxa"/>
              <w:right w:w="57" w:type="dxa"/>
            </w:tcMar>
            <w:vAlign w:val="center"/>
          </w:tcPr>
          <w:p w14:paraId="4601A4B1">
            <w:pPr>
              <w:jc w:val="left"/>
              <w:rPr>
                <w:rFonts w:hint="eastAsia" w:ascii="Calibri" w:hAnsi="Calibri" w:cs="Times New Roman"/>
                <w:color w:val="000000"/>
              </w:rPr>
            </w:pPr>
          </w:p>
        </w:tc>
        <w:tc>
          <w:tcPr>
            <w:tcW w:w="378" w:type="pct"/>
            <w:noWrap w:val="0"/>
            <w:tcMar>
              <w:left w:w="57" w:type="dxa"/>
              <w:right w:w="57" w:type="dxa"/>
            </w:tcMar>
            <w:vAlign w:val="center"/>
          </w:tcPr>
          <w:p w14:paraId="223CE182">
            <w:pPr>
              <w:jc w:val="left"/>
              <w:rPr>
                <w:rFonts w:hint="eastAsia" w:ascii="Calibri" w:hAnsi="Calibri" w:cs="Times New Roman"/>
                <w:color w:val="000000"/>
              </w:rPr>
            </w:pPr>
          </w:p>
        </w:tc>
      </w:tr>
      <w:tr w14:paraId="51F13E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000" w:type="pct"/>
            <w:gridSpan w:val="10"/>
            <w:noWrap w:val="0"/>
            <w:tcMar>
              <w:left w:w="57" w:type="dxa"/>
              <w:right w:w="57" w:type="dxa"/>
            </w:tcMar>
            <w:vAlign w:val="center"/>
          </w:tcPr>
          <w:p w14:paraId="7758B390">
            <w:pPr>
              <w:ind w:firstLine="2520" w:firstLineChars="1200"/>
              <w:jc w:val="left"/>
              <w:rPr>
                <w:rFonts w:hint="eastAsia" w:ascii="Calibri" w:hAnsi="Calibri" w:cs="Times New Roman"/>
                <w:color w:val="000000"/>
              </w:rPr>
            </w:pPr>
            <w:r>
              <w:rPr>
                <w:rFonts w:hint="eastAsia" w:ascii="Calibri" w:hAnsi="Calibri" w:cs="Times New Roman"/>
                <w:color w:val="000000"/>
              </w:rPr>
              <w:t>总 计（人民币元）</w:t>
            </w:r>
            <w:r>
              <w:rPr>
                <w:rFonts w:hint="eastAsia" w:ascii="Calibri" w:hAnsi="Calibri" w:cs="Times New Roman"/>
                <w:color w:val="000000"/>
                <w:lang w:val="en-US" w:eastAsia="zh-CN"/>
              </w:rPr>
              <w:t xml:space="preserve">                           </w:t>
            </w:r>
            <w:r>
              <w:rPr>
                <w:rFonts w:hint="eastAsia" w:ascii="Calibri" w:hAnsi="Calibri" w:cs="Times New Roman"/>
                <w:color w:val="000000"/>
              </w:rPr>
              <w:t>￥：</w:t>
            </w:r>
          </w:p>
        </w:tc>
      </w:tr>
    </w:tbl>
    <w:p w14:paraId="6D01561B">
      <w:pPr>
        <w:jc w:val="left"/>
        <w:rPr>
          <w:rFonts w:hint="eastAsia" w:ascii="Calibri" w:hAnsi="Calibri" w:cs="Times New Roman"/>
          <w:color w:val="000000"/>
        </w:rPr>
      </w:pPr>
      <w:r>
        <w:rPr>
          <w:rFonts w:hint="eastAsia" w:ascii="Calibri" w:hAnsi="Calibri" w:cs="Times New Roman"/>
          <w:color w:val="000000"/>
        </w:rPr>
        <w:t>注：1.</w:t>
      </w:r>
      <w:r>
        <w:rPr>
          <w:rFonts w:hint="eastAsia" w:ascii="Calibri" w:hAnsi="Calibri" w:cs="Times New Roman"/>
          <w:iCs/>
          <w:color w:val="000000"/>
        </w:rPr>
        <w:t xml:space="preserve"> 本表应按“</w:t>
      </w:r>
      <w:r>
        <w:rPr>
          <w:rFonts w:hint="eastAsia" w:ascii="Calibri" w:hAnsi="Calibri" w:cs="Times New Roman"/>
          <w:iCs/>
          <w:color w:val="000000"/>
          <w:lang w:eastAsia="zh-CN"/>
        </w:rPr>
        <w:t>供应商</w:t>
      </w:r>
      <w:r>
        <w:rPr>
          <w:rFonts w:hint="eastAsia" w:ascii="Calibri" w:hAnsi="Calibri" w:cs="Times New Roman"/>
          <w:iCs/>
          <w:color w:val="000000"/>
        </w:rPr>
        <w:t>须知”规定的要求填写。</w:t>
      </w:r>
      <w:r>
        <w:rPr>
          <w:rFonts w:hint="eastAsia" w:ascii="Calibri" w:hAnsi="Calibri" w:cs="Times New Roman"/>
          <w:color w:val="000000"/>
        </w:rPr>
        <w:t xml:space="preserve"> </w:t>
      </w:r>
    </w:p>
    <w:p w14:paraId="7248EB4A">
      <w:pPr>
        <w:jc w:val="left"/>
        <w:rPr>
          <w:rFonts w:hint="eastAsia" w:ascii="Calibri" w:hAnsi="Calibri" w:cs="Times New Roman"/>
          <w:color w:val="000000"/>
          <w:u w:val="single"/>
        </w:rPr>
      </w:pPr>
      <w:r>
        <w:rPr>
          <w:rFonts w:hint="eastAsia" w:ascii="Calibri" w:hAnsi="Calibri" w:cs="Times New Roman"/>
          <w:color w:val="000000"/>
        </w:rPr>
        <w:t xml:space="preserve">    2. 如果按单价计算的结果与总价不一致，以单价为准修正总价。</w:t>
      </w:r>
    </w:p>
    <w:p w14:paraId="768DA213">
      <w:pPr>
        <w:ind w:firstLine="420" w:firstLineChars="200"/>
        <w:jc w:val="left"/>
        <w:rPr>
          <w:rFonts w:hint="eastAsia" w:ascii="Calibri" w:hAnsi="Calibri" w:cs="Times New Roman"/>
          <w:color w:val="000000"/>
        </w:rPr>
      </w:pPr>
      <w:r>
        <w:rPr>
          <w:rFonts w:hint="eastAsia" w:ascii="Calibri" w:hAnsi="Calibri" w:cs="Times New Roman"/>
          <w:color w:val="000000"/>
        </w:rPr>
        <w:t xml:space="preserve">3. </w:t>
      </w:r>
      <w:r>
        <w:rPr>
          <w:rFonts w:hint="eastAsia" w:ascii="Calibri" w:hAnsi="Calibri" w:cs="Times New Roman"/>
          <w:b/>
          <w:bCs/>
          <w:color w:val="000000"/>
        </w:rPr>
        <w:t>如果不提供详细分项报价</w:t>
      </w:r>
      <w:r>
        <w:rPr>
          <w:rFonts w:ascii="Calibri" w:hAnsi="Calibri" w:cs="Times New Roman"/>
          <w:b/>
          <w:bCs/>
          <w:color w:val="000000"/>
        </w:rPr>
        <w:t>，</w:t>
      </w:r>
      <w:r>
        <w:rPr>
          <w:rFonts w:hint="eastAsia" w:ascii="Calibri" w:hAnsi="Calibri" w:cs="Times New Roman"/>
          <w:b/>
          <w:bCs/>
          <w:color w:val="000000"/>
        </w:rPr>
        <w:t>不注明</w:t>
      </w:r>
      <w:r>
        <w:rPr>
          <w:rFonts w:ascii="Calibri" w:hAnsi="Calibri" w:cs="Times New Roman"/>
          <w:b/>
          <w:bCs/>
          <w:color w:val="000000"/>
        </w:rPr>
        <w:t>品牌、型号，否则</w:t>
      </w:r>
      <w:r>
        <w:rPr>
          <w:rFonts w:hint="eastAsia" w:ascii="Calibri" w:hAnsi="Calibri" w:cs="Times New Roman"/>
          <w:b/>
          <w:bCs/>
          <w:color w:val="000000"/>
        </w:rPr>
        <w:t>视为其响应文件没有实质性响应</w:t>
      </w:r>
      <w:r>
        <w:rPr>
          <w:rFonts w:hint="eastAsia" w:ascii="Calibri" w:hAnsi="Calibri" w:cs="Times New Roman"/>
          <w:b/>
          <w:bCs/>
          <w:color w:val="000000"/>
          <w:lang w:val="en-US" w:eastAsia="zh-CN"/>
        </w:rPr>
        <w:t>磋商</w:t>
      </w:r>
      <w:r>
        <w:rPr>
          <w:rFonts w:hint="eastAsia" w:ascii="Calibri" w:hAnsi="Calibri" w:cs="Times New Roman"/>
          <w:b/>
          <w:bCs/>
          <w:color w:val="000000"/>
        </w:rPr>
        <w:t>文件</w:t>
      </w:r>
      <w:r>
        <w:rPr>
          <w:rFonts w:hint="eastAsia" w:ascii="Calibri" w:hAnsi="Calibri" w:cs="Times New Roman"/>
          <w:color w:val="000000"/>
        </w:rPr>
        <w:t>。</w:t>
      </w:r>
    </w:p>
    <w:p w14:paraId="2EB4DF09">
      <w:pPr>
        <w:jc w:val="left"/>
        <w:rPr>
          <w:rFonts w:hint="eastAsia" w:ascii="Calibri" w:hAnsi="Calibri" w:cs="Times New Roman"/>
          <w:color w:val="000000"/>
        </w:rPr>
      </w:pPr>
      <w:r>
        <w:rPr>
          <w:rFonts w:hint="eastAsia" w:ascii="Calibri" w:hAnsi="Calibri" w:cs="Times New Roman"/>
          <w:color w:val="000000"/>
        </w:rPr>
        <w:t xml:space="preserve">    4. 所供产品规格和技术参数可</w:t>
      </w:r>
      <w:r>
        <w:rPr>
          <w:rFonts w:hint="eastAsia" w:ascii="Calibri" w:hAnsi="Calibri" w:cs="Times New Roman"/>
          <w:b/>
          <w:bCs/>
          <w:color w:val="000000"/>
        </w:rPr>
        <w:t>相当于或高于</w:t>
      </w:r>
      <w:r>
        <w:rPr>
          <w:rFonts w:hint="eastAsia" w:ascii="Calibri" w:hAnsi="Calibri" w:cs="Times New Roman"/>
          <w:color w:val="000000"/>
        </w:rPr>
        <w:t>采购人要求（第三部分所列内容）。</w:t>
      </w:r>
    </w:p>
    <w:p w14:paraId="405174A0">
      <w:pPr>
        <w:ind w:firstLine="420"/>
        <w:jc w:val="left"/>
        <w:rPr>
          <w:rFonts w:hint="eastAsia" w:ascii="Calibri" w:hAnsi="Calibri" w:cs="Times New Roman"/>
          <w:color w:val="000000"/>
        </w:rPr>
      </w:pPr>
      <w:r>
        <w:rPr>
          <w:rFonts w:hint="eastAsia" w:ascii="Calibri" w:hAnsi="Calibri" w:cs="Times New Roman"/>
          <w:color w:val="000000"/>
        </w:rPr>
        <w:t>5．</w:t>
      </w:r>
      <w:r>
        <w:rPr>
          <w:rFonts w:hint="eastAsia" w:ascii="Calibri" w:hAnsi="Calibri" w:cs="Times New Roman"/>
          <w:color w:val="000000"/>
          <w:lang w:val="en-US" w:eastAsia="zh-CN"/>
        </w:rPr>
        <w:t>磋商报价货币：人民币；单位：元，精确到小数点后两位。</w:t>
      </w:r>
    </w:p>
    <w:p w14:paraId="23EDC069">
      <w:pPr>
        <w:ind w:firstLine="420"/>
        <w:jc w:val="left"/>
        <w:rPr>
          <w:rFonts w:hint="eastAsia" w:ascii="Calibri" w:hAnsi="Calibri" w:eastAsia="宋体" w:cs="Times New Roman"/>
          <w:color w:val="000000"/>
          <w:lang w:val="en-US" w:eastAsia="zh-CN"/>
        </w:rPr>
      </w:pPr>
      <w:r>
        <w:rPr>
          <w:rFonts w:hint="eastAsia" w:ascii="Calibri" w:hAnsi="Calibri" w:cs="Times New Roman"/>
          <w:color w:val="000000"/>
        </w:rPr>
        <w:t xml:space="preserve">6. </w:t>
      </w:r>
      <w:r>
        <w:rPr>
          <w:rFonts w:hint="eastAsia" w:ascii="Calibri" w:hAnsi="Calibri" w:eastAsia="宋体" w:cs="Times New Roman"/>
          <w:b/>
          <w:bCs/>
          <w:color w:val="auto"/>
        </w:rPr>
        <w:t>制造商规模请填写“中型”、“小型”、“微型”或“其他”。</w:t>
      </w:r>
      <w:r>
        <w:rPr>
          <w:rFonts w:hint="eastAsia" w:ascii="Calibri" w:hAnsi="Calibri" w:eastAsia="宋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4483100</wp:posOffset>
                </wp:positionH>
                <wp:positionV relativeFrom="line">
                  <wp:posOffset>3683000</wp:posOffset>
                </wp:positionV>
                <wp:extent cx="266700" cy="152400"/>
                <wp:effectExtent l="0" t="0" r="0" b="0"/>
                <wp:wrapTopAndBottom/>
                <wp:docPr id="533" name="矩形 533"/>
                <wp:cNvGraphicFramePr/>
                <a:graphic xmlns:a="http://schemas.openxmlformats.org/drawingml/2006/main">
                  <a:graphicData uri="http://schemas.microsoft.com/office/word/2010/wordprocessingShape">
                    <wps:wsp>
                      <wps:cNvSpPr/>
                      <wps:spPr>
                        <a:xfrm>
                          <a:off x="0" y="0"/>
                          <a:ext cx="266700" cy="152400"/>
                        </a:xfrm>
                        <a:prstGeom prst="rect">
                          <a:avLst/>
                        </a:prstGeom>
                        <a:noFill/>
                        <a:ln>
                          <a:noFill/>
                        </a:ln>
                        <a:effectLst/>
                      </wps:spPr>
                      <wps:txbx>
                        <w:txbxContent>
                          <w:p w14:paraId="6DEB5766">
                            <w:pPr>
                              <w:spacing w:line="160" w:lineRule="exact"/>
                              <w:ind w:left="0"/>
                              <w:jc w:val="both"/>
                              <w:rPr>
                                <w:rFonts w:ascii="Times New Roman" w:hAnsi="Times New Roman" w:cs="Times New Roman"/>
                              </w:rPr>
                            </w:pPr>
                            <w:r>
                              <w:rPr>
                                <w:rFonts w:hint="eastAsia" w:ascii="Calibri" w:hAnsi="Calibri" w:eastAsia="Calibri" w:cs="Calibri"/>
                                <w:sz w:val="18"/>
                              </w:rPr>
                              <w:t>54</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rect id="_x0000_s1026" o:spid="_x0000_s1026" o:spt="1" style="position:absolute;left:0pt;margin-left:353pt;margin-top:290pt;height:12pt;width:21pt;mso-position-vertical-relative:line;mso-wrap-distance-bottom:0pt;mso-wrap-distance-top:0pt;z-index:251663360;mso-width-relative:page;mso-height-relative:page;" filled="f" stroked="f" coordsize="21600,21600" o:gfxdata="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yJCAPaAAAACwEAAA8AAAAAAAAAAQAgAAAAIgAAAGRycy9kb3ducmV2LnhtbFBLAQIUABQA&#10;AAAIAIdO4kDmTBQiJwIAAFEEAAAOAAAAAAAAAAEAIAAAACkBAABkcnMvZTJvRG9jLnhtbFBLBQYA&#10;AAAABgAGAFkBAADCBQAAAAA=&#10;">
                <v:fill on="f" focussize="0,0"/>
                <v:stroke on="f"/>
                <v:imagedata o:title=""/>
                <o:lock v:ext="edit" aspectratio="f"/>
                <v:textbox inset="0mm,0mm,0mm,0mm" style="mso-fit-shape-to-text:t;">
                  <w:txbxContent>
                    <w:p w14:paraId="6DEB5766">
                      <w:pPr>
                        <w:spacing w:line="160" w:lineRule="exact"/>
                        <w:ind w:left="0"/>
                        <w:jc w:val="both"/>
                        <w:rPr>
                          <w:rFonts w:ascii="Times New Roman" w:hAnsi="Times New Roman" w:cs="Times New Roman"/>
                        </w:rPr>
                      </w:pPr>
                      <w:r>
                        <w:rPr>
                          <w:rFonts w:hint="eastAsia" w:ascii="Calibri" w:hAnsi="Calibri" w:eastAsia="Calibri" w:cs="Calibri"/>
                          <w:sz w:val="18"/>
                        </w:rPr>
                        <w:t>54</w:t>
                      </w:r>
                    </w:p>
                  </w:txbxContent>
                </v:textbox>
                <w10:wrap type="topAndBottom"/>
              </v:rect>
            </w:pict>
          </mc:Fallback>
        </mc:AlternateContent>
      </w:r>
    </w:p>
    <w:p w14:paraId="47AAA23A">
      <w:pPr>
        <w:jc w:val="left"/>
        <w:rPr>
          <w:rFonts w:hint="default" w:ascii="Calibri" w:hAnsi="Calibri" w:eastAsia="宋体"/>
          <w:color w:val="000000"/>
          <w:lang w:val="en-US" w:eastAsia="zh-CN"/>
        </w:rPr>
        <w:sectPr>
          <w:footerReference r:id="rId15" w:type="first"/>
          <w:headerReference r:id="rId12" w:type="default"/>
          <w:footerReference r:id="rId13" w:type="default"/>
          <w:footerReference r:id="rId14" w:type="even"/>
          <w:pgSz w:w="16838" w:h="11906" w:orient="landscape"/>
          <w:pgMar w:top="1588" w:right="1418" w:bottom="1588" w:left="1418" w:header="851" w:footer="992" w:gutter="0"/>
          <w:pgNumType w:fmt="decimal" w:chapStyle="1"/>
          <w:cols w:space="720" w:num="1"/>
          <w:docGrid w:type="lines" w:linePitch="381" w:charSpace="0"/>
        </w:sectPr>
      </w:pPr>
      <w:r>
        <w:rPr>
          <w:rFonts w:hint="eastAsia" w:ascii="Calibri" w:hAnsi="Calibri" w:cs="Times New Roman"/>
          <w:color w:val="000000"/>
          <w:lang w:eastAsia="zh-CN"/>
        </w:rPr>
        <w:t>供应商</w:t>
      </w:r>
      <w:r>
        <w:rPr>
          <w:rFonts w:hint="eastAsia" w:ascii="Calibri" w:hAnsi="Calibri" w:cs="Times New Roman"/>
          <w:color w:val="000000"/>
        </w:rPr>
        <w:t>授权代表</w:t>
      </w:r>
      <w:r>
        <w:rPr>
          <w:rFonts w:hint="eastAsia" w:ascii="Calibri" w:hAnsi="Calibri" w:cs="Times New Roman"/>
          <w:color w:val="0000FF"/>
        </w:rPr>
        <w:t>签字</w:t>
      </w:r>
      <w:r>
        <w:rPr>
          <w:rFonts w:hint="eastAsia" w:ascii="Calibri" w:hAnsi="Calibri" w:cs="Times New Roman"/>
          <w:color w:val="000000"/>
        </w:rPr>
        <w:t>：</w:t>
      </w:r>
      <w:r>
        <w:rPr>
          <w:rFonts w:hint="eastAsia" w:ascii="Calibri" w:hAnsi="Calibri" w:cs="Times New Roman"/>
          <w:color w:val="000000"/>
          <w:u w:val="single"/>
        </w:rPr>
        <w:t xml:space="preserve">                  </w:t>
      </w:r>
      <w:r>
        <w:rPr>
          <w:rFonts w:hint="eastAsia" w:ascii="Calibri" w:hAnsi="Calibri" w:cs="Times New Roman"/>
          <w:color w:val="000000"/>
        </w:rPr>
        <w:t>（</w:t>
      </w:r>
      <w:r>
        <w:rPr>
          <w:rFonts w:hint="eastAsia" w:ascii="Calibri" w:hAnsi="Calibri" w:cs="Times New Roman"/>
          <w:color w:val="000000"/>
          <w:lang w:eastAsia="zh-CN"/>
        </w:rPr>
        <w:t>供应商</w:t>
      </w:r>
      <w:r>
        <w:rPr>
          <w:rFonts w:hint="eastAsia" w:ascii="Calibri" w:hAnsi="Calibri" w:cs="Times New Roman"/>
          <w:color w:val="000000"/>
        </w:rPr>
        <w:t>单位公章）                                       日 期：</w:t>
      </w:r>
      <w:r>
        <w:rPr>
          <w:rFonts w:hint="eastAsia" w:ascii="Calibri" w:hAnsi="Calibri" w:cs="Times New Roman"/>
          <w:color w:val="000000"/>
          <w:u w:val="single"/>
        </w:rPr>
        <w:t xml:space="preserve"> </w:t>
      </w:r>
      <w:r>
        <w:rPr>
          <w:rFonts w:hint="eastAsia" w:ascii="Calibri" w:hAnsi="Calibri" w:cs="Times New Roman"/>
          <w:color w:val="000000"/>
          <w:u w:val="single"/>
          <w:lang w:val="en-US" w:eastAsia="zh-CN"/>
        </w:rPr>
        <w:t xml:space="preserve">                </w:t>
      </w:r>
    </w:p>
    <w:p w14:paraId="68437315">
      <w:pPr>
        <w:pStyle w:val="30"/>
        <w:rPr>
          <w:rFonts w:hint="eastAsia" w:ascii="宋体" w:hAnsi="宋体" w:eastAsia="宋体" w:cs="宋体"/>
        </w:rPr>
      </w:pPr>
      <w:r>
        <w:rPr>
          <w:rFonts w:hint="eastAsia" w:ascii="宋体" w:hAnsi="宋体" w:eastAsia="宋体" w:cs="宋体"/>
        </w:rPr>
        <w:t>第三部分  资格证明文件</w:t>
      </w:r>
    </w:p>
    <w:p w14:paraId="249380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按照磋商文件第二章</w:t>
      </w:r>
      <w:r>
        <w:rPr>
          <w:rFonts w:hint="eastAsia" w:ascii="宋体" w:hAnsi="宋体" w:eastAsia="宋体" w:cs="宋体"/>
          <w:color w:val="C00000"/>
          <w:sz w:val="24"/>
          <w:szCs w:val="24"/>
        </w:rPr>
        <w:t>第二项</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资格要求”提供全部资格证明文件。必备资质缺少其中任何一项，其响应文件将被视为无效文件。</w:t>
      </w:r>
    </w:p>
    <w:p w14:paraId="74DB36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其中，《</w:t>
      </w:r>
      <w:r>
        <w:rPr>
          <w:rFonts w:hint="eastAsia" w:ascii="宋体" w:hAnsi="宋体" w:cs="宋体"/>
          <w:sz w:val="24"/>
          <w:szCs w:val="24"/>
          <w:lang w:eastAsia="zh-CN"/>
        </w:rPr>
        <w:t>供应商</w:t>
      </w:r>
      <w:r>
        <w:rPr>
          <w:rFonts w:hint="eastAsia" w:ascii="宋体" w:hAnsi="宋体" w:eastAsia="宋体" w:cs="宋体"/>
          <w:sz w:val="24"/>
          <w:szCs w:val="24"/>
        </w:rPr>
        <w:t>书面声明函》、《法定代表人委托授权书》</w:t>
      </w:r>
      <w:r>
        <w:rPr>
          <w:rFonts w:hint="eastAsia" w:ascii="宋体" w:hAnsi="宋体" w:cs="宋体"/>
          <w:sz w:val="24"/>
          <w:szCs w:val="24"/>
          <w:lang w:val="en-US" w:eastAsia="zh-CN"/>
        </w:rPr>
        <w:t>等</w:t>
      </w:r>
      <w:r>
        <w:rPr>
          <w:rFonts w:hint="eastAsia" w:ascii="宋体" w:hAnsi="宋体" w:eastAsia="宋体" w:cs="宋体"/>
          <w:sz w:val="24"/>
          <w:szCs w:val="24"/>
        </w:rPr>
        <w:t>须按下文给定格式填写，否则按无效处理。特别说明，法定代表人亲自参加投标的，可不提供法定代表人委托授权书，但须提供其本人身份证（正反面）复印件。</w:t>
      </w:r>
    </w:p>
    <w:p w14:paraId="09258303">
      <w:pPr>
        <w:pStyle w:val="31"/>
        <w:rPr>
          <w:rFonts w:hint="eastAsia" w:ascii="宋体" w:hAnsi="宋体" w:eastAsia="宋体" w:cs="宋体"/>
          <w:b/>
          <w:color w:val="C00000"/>
          <w:kern w:val="2"/>
          <w:sz w:val="32"/>
          <w:szCs w:val="32"/>
          <w:lang w:val="en-US" w:eastAsia="zh-CN" w:bidi="ar-SA"/>
        </w:rPr>
      </w:pPr>
      <w:r>
        <w:rPr>
          <w:rFonts w:hint="eastAsia" w:ascii="宋体" w:hAnsi="宋体" w:eastAsia="宋体" w:cs="宋体"/>
          <w:b/>
          <w:color w:val="C00000"/>
          <w:kern w:val="2"/>
          <w:sz w:val="32"/>
          <w:szCs w:val="32"/>
          <w:lang w:val="en-US" w:eastAsia="zh-CN" w:bidi="ar-SA"/>
        </w:rPr>
        <w:t>一、供应商书面声明函</w:t>
      </w:r>
    </w:p>
    <w:p w14:paraId="1EC4B89E">
      <w:pPr>
        <w:rPr>
          <w:rFonts w:hint="eastAsia" w:ascii="宋体" w:hAnsi="宋体" w:eastAsia="宋体" w:cs="宋体"/>
          <w:sz w:val="24"/>
          <w:szCs w:val="24"/>
        </w:rPr>
      </w:pPr>
      <w:r>
        <w:rPr>
          <w:rFonts w:hint="eastAsia" w:ascii="宋体" w:hAnsi="宋体" w:eastAsia="宋体" w:cs="宋体"/>
          <w:sz w:val="24"/>
          <w:szCs w:val="24"/>
          <w:lang w:eastAsia="zh-CN"/>
        </w:rPr>
        <w:t>延安市甘泉县政府采购中心</w:t>
      </w:r>
      <w:r>
        <w:rPr>
          <w:rFonts w:hint="eastAsia" w:ascii="宋体" w:hAnsi="宋体" w:eastAsia="宋体" w:cs="宋体"/>
          <w:sz w:val="24"/>
          <w:szCs w:val="24"/>
        </w:rPr>
        <w:t>：</w:t>
      </w:r>
    </w:p>
    <w:p w14:paraId="0DBC7DC4">
      <w:pPr>
        <w:ind w:firstLine="480" w:firstLineChars="200"/>
        <w:rPr>
          <w:rFonts w:hint="eastAsia" w:ascii="宋体" w:hAnsi="宋体" w:eastAsia="宋体" w:cs="宋体"/>
          <w:sz w:val="24"/>
          <w:szCs w:val="24"/>
        </w:rPr>
      </w:pPr>
      <w:r>
        <w:rPr>
          <w:rFonts w:hint="eastAsia" w:ascii="宋体" w:hAnsi="宋体" w:eastAsia="宋体" w:cs="宋体"/>
          <w:sz w:val="24"/>
          <w:szCs w:val="24"/>
        </w:rPr>
        <w:t>我方作</w:t>
      </w:r>
      <w:r>
        <w:rPr>
          <w:rFonts w:hint="eastAsia" w:ascii="宋体" w:hAnsi="宋体" w:eastAsia="宋体" w:cs="宋体"/>
          <w:sz w:val="24"/>
          <w:szCs w:val="24"/>
          <w:u w:val="single"/>
        </w:rPr>
        <w:t>为</w:t>
      </w:r>
      <w:r>
        <w:rPr>
          <w:rFonts w:hint="eastAsia" w:ascii="宋体" w:hAnsi="宋体" w:cs="宋体"/>
          <w:b/>
          <w:bCs/>
          <w:sz w:val="24"/>
          <w:szCs w:val="24"/>
          <w:u w:val="single"/>
          <w:lang w:eastAsia="zh-CN"/>
        </w:rPr>
        <w:t>户外LED全彩屏项目</w:t>
      </w:r>
      <w:r>
        <w:rPr>
          <w:rFonts w:hint="eastAsia" w:ascii="宋体" w:hAnsi="宋体" w:eastAsia="宋体" w:cs="宋体"/>
          <w:b/>
          <w:bCs/>
          <w:sz w:val="24"/>
          <w:szCs w:val="24"/>
          <w:u w:val="single"/>
        </w:rPr>
        <w:t>（项目编号：</w:t>
      </w:r>
      <w:r>
        <w:rPr>
          <w:rFonts w:hint="eastAsia" w:ascii="宋体" w:hAnsi="宋体" w:cs="宋体"/>
          <w:b/>
          <w:bCs/>
          <w:sz w:val="24"/>
          <w:szCs w:val="24"/>
          <w:u w:val="single"/>
          <w:lang w:eastAsia="zh-CN"/>
        </w:rPr>
        <w:t>GZC2024-CS-069</w:t>
      </w:r>
      <w:r>
        <w:rPr>
          <w:rFonts w:hint="eastAsia" w:ascii="宋体" w:hAnsi="宋体" w:eastAsia="宋体" w:cs="宋体"/>
          <w:b/>
          <w:bCs/>
          <w:sz w:val="24"/>
          <w:szCs w:val="24"/>
          <w:u w:val="single"/>
        </w:rPr>
        <w:t>）</w:t>
      </w:r>
      <w:r>
        <w:rPr>
          <w:rFonts w:hint="eastAsia" w:ascii="宋体" w:hAnsi="宋体" w:eastAsia="宋体" w:cs="宋体"/>
          <w:sz w:val="24"/>
          <w:szCs w:val="24"/>
          <w:u w:val="single"/>
        </w:rPr>
        <w:t>的</w:t>
      </w:r>
      <w:r>
        <w:rPr>
          <w:rFonts w:hint="eastAsia" w:ascii="宋体" w:hAnsi="宋体" w:eastAsia="宋体" w:cs="宋体"/>
          <w:sz w:val="24"/>
          <w:szCs w:val="24"/>
        </w:rPr>
        <w:t>投标</w:t>
      </w:r>
      <w:r>
        <w:rPr>
          <w:rFonts w:hint="eastAsia" w:ascii="宋体" w:hAnsi="宋体" w:cs="宋体"/>
          <w:sz w:val="24"/>
          <w:szCs w:val="24"/>
          <w:lang w:eastAsia="zh-CN"/>
        </w:rPr>
        <w:t>供应商</w:t>
      </w:r>
      <w:r>
        <w:rPr>
          <w:rFonts w:hint="eastAsia" w:ascii="宋体" w:hAnsi="宋体" w:eastAsia="宋体" w:cs="宋体"/>
          <w:sz w:val="24"/>
          <w:szCs w:val="24"/>
        </w:rPr>
        <w:t>，在此郑重声明：</w:t>
      </w:r>
    </w:p>
    <w:p w14:paraId="65DAE918">
      <w:pPr>
        <w:numPr>
          <w:ilvl w:val="0"/>
          <w:numId w:val="7"/>
        </w:numPr>
        <w:ind w:firstLine="480" w:firstLineChars="200"/>
        <w:rPr>
          <w:rFonts w:hint="eastAsia" w:ascii="宋体" w:hAnsi="宋体" w:eastAsia="宋体" w:cs="宋体"/>
          <w:sz w:val="24"/>
          <w:szCs w:val="24"/>
        </w:rPr>
      </w:pPr>
      <w:r>
        <w:rPr>
          <w:rFonts w:hint="eastAsia" w:ascii="宋体" w:hAnsi="宋体" w:eastAsia="宋体" w:cs="宋体"/>
          <w:sz w:val="24"/>
          <w:szCs w:val="24"/>
        </w:rPr>
        <w:t>在参加本次政府采购活动前3年内的经营活动中____（填“没有”或“有”）重大违法记录。</w:t>
      </w:r>
    </w:p>
    <w:p w14:paraId="524A99A6">
      <w:pPr>
        <w:numPr>
          <w:ilvl w:val="0"/>
          <w:numId w:val="7"/>
        </w:numPr>
        <w:ind w:firstLine="480" w:firstLineChars="200"/>
        <w:rPr>
          <w:rFonts w:hint="eastAsia" w:ascii="宋体" w:hAnsi="宋体" w:eastAsia="宋体" w:cs="宋体"/>
          <w:sz w:val="24"/>
          <w:szCs w:val="24"/>
        </w:rPr>
      </w:pPr>
      <w:r>
        <w:rPr>
          <w:rFonts w:hint="eastAsia" w:ascii="宋体" w:hAnsi="宋体" w:cs="宋体"/>
          <w:color w:val="7030A0"/>
          <w:sz w:val="24"/>
          <w:szCs w:val="24"/>
          <w:lang w:eastAsia="zh-CN"/>
        </w:rPr>
        <w:t>供应商</w:t>
      </w:r>
      <w:r>
        <w:rPr>
          <w:rFonts w:hint="eastAsia" w:ascii="宋体" w:hAnsi="宋体" w:eastAsia="宋体" w:cs="宋体"/>
          <w:color w:val="7030A0"/>
          <w:sz w:val="24"/>
          <w:szCs w:val="24"/>
        </w:rPr>
        <w:t>在参加政府采购活动前3年内因违法经营被禁止在一定期限内参加政府采购活动，期限届满的，可以参加政府采购活动，但应提供期限届满的证明材料。</w:t>
      </w:r>
    </w:p>
    <w:p w14:paraId="3196D130">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、我方______（填“未被列入”或“被列入”）失信被执行人名单。</w:t>
      </w:r>
    </w:p>
    <w:p w14:paraId="4233DBFE">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、我方______（填“未被列入”或“被列入”）重大税收违法案件当事人名单。</w:t>
      </w:r>
    </w:p>
    <w:p w14:paraId="79CE8711">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、我方______（填“未被列入”或“被列入”）政府采购严重违法失信行为记录名单。</w:t>
      </w:r>
    </w:p>
    <w:p w14:paraId="5B76A84C">
      <w:pPr>
        <w:ind w:firstLine="480" w:firstLineChars="200"/>
        <w:rPr>
          <w:rFonts w:hint="eastAsia" w:ascii="宋体" w:hAnsi="宋体" w:eastAsia="宋体" w:cs="宋体"/>
          <w:sz w:val="24"/>
          <w:szCs w:val="24"/>
        </w:rPr>
      </w:pPr>
      <w:r>
        <w:rPr>
          <w:rFonts w:hint="eastAsia" w:ascii="宋体" w:hAnsi="宋体" w:eastAsia="宋体" w:cs="宋体"/>
          <w:sz w:val="24"/>
          <w:szCs w:val="24"/>
        </w:rPr>
        <w:t>如有不实，我方将无条件地退出本项目的采购活动，并遵照《</w:t>
      </w:r>
      <w:r>
        <w:rPr>
          <w:rFonts w:hint="eastAsia" w:ascii="宋体" w:hAnsi="宋体" w:cs="宋体"/>
          <w:sz w:val="24"/>
          <w:szCs w:val="24"/>
          <w:lang w:eastAsia="zh-CN"/>
        </w:rPr>
        <w:t>中华人民共和国政府采购法</w:t>
      </w:r>
      <w:r>
        <w:rPr>
          <w:rFonts w:hint="eastAsia" w:ascii="宋体" w:hAnsi="宋体" w:eastAsia="宋体" w:cs="宋体"/>
          <w:sz w:val="24"/>
          <w:szCs w:val="24"/>
        </w:rPr>
        <w:t>》有关“提供虚假材料的规定”接受处罚。</w:t>
      </w:r>
    </w:p>
    <w:p w14:paraId="41A75F39">
      <w:pPr>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50D51BE7">
      <w:pPr>
        <w:ind w:firstLine="480" w:firstLineChars="200"/>
        <w:rPr>
          <w:rFonts w:hint="eastAsia" w:ascii="宋体" w:hAnsi="宋体" w:eastAsia="宋体" w:cs="宋体"/>
          <w:sz w:val="24"/>
          <w:szCs w:val="24"/>
        </w:rPr>
      </w:pPr>
    </w:p>
    <w:p w14:paraId="2D6BF368">
      <w:pPr>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color w:val="C00000"/>
          <w:sz w:val="24"/>
          <w:szCs w:val="24"/>
        </w:rPr>
        <w:t>加盖公章</w:t>
      </w:r>
      <w:r>
        <w:rPr>
          <w:rFonts w:hint="eastAsia" w:ascii="宋体" w:hAnsi="宋体" w:eastAsia="宋体" w:cs="宋体"/>
          <w:sz w:val="24"/>
          <w:szCs w:val="24"/>
        </w:rPr>
        <w:t>）</w:t>
      </w:r>
    </w:p>
    <w:p w14:paraId="488AF6A9">
      <w:pPr>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color w:val="C00000"/>
          <w:sz w:val="24"/>
          <w:szCs w:val="24"/>
        </w:rPr>
        <w:t>签字</w:t>
      </w:r>
      <w:r>
        <w:rPr>
          <w:rFonts w:hint="eastAsia" w:ascii="宋体" w:hAnsi="宋体" w:eastAsia="宋体" w:cs="宋体"/>
          <w:color w:val="C00000"/>
          <w:sz w:val="24"/>
          <w:szCs w:val="24"/>
          <w:lang w:val="en-US" w:eastAsia="zh-CN"/>
        </w:rPr>
        <w:t>及</w:t>
      </w:r>
      <w:r>
        <w:rPr>
          <w:rFonts w:hint="eastAsia" w:ascii="宋体" w:hAnsi="宋体" w:eastAsia="宋体" w:cs="宋体"/>
          <w:color w:val="C00000"/>
          <w:sz w:val="24"/>
          <w:szCs w:val="24"/>
        </w:rPr>
        <w:t>盖章</w:t>
      </w:r>
      <w:r>
        <w:rPr>
          <w:rFonts w:hint="eastAsia" w:ascii="宋体" w:hAnsi="宋体" w:eastAsia="宋体" w:cs="宋体"/>
          <w:sz w:val="24"/>
          <w:szCs w:val="24"/>
        </w:rPr>
        <w:t>）</w:t>
      </w:r>
    </w:p>
    <w:p w14:paraId="2EBC3E1E">
      <w:pPr>
        <w:ind w:firstLine="480" w:firstLineChars="200"/>
        <w:rPr>
          <w:rFonts w:hint="eastAsia" w:ascii="宋体" w:hAnsi="宋体" w:eastAsia="宋体" w:cs="宋体"/>
          <w:color w:val="000000"/>
        </w:rPr>
      </w:pPr>
      <w:r>
        <w:rPr>
          <w:rFonts w:hint="eastAsia" w:ascii="宋体" w:hAnsi="宋体" w:eastAsia="宋体" w:cs="宋体"/>
          <w:sz w:val="24"/>
          <w:szCs w:val="24"/>
        </w:rPr>
        <w:t>日期：　　年　月　日</w:t>
      </w:r>
    </w:p>
    <w:p w14:paraId="0C2EBF33">
      <w:pPr>
        <w:ind w:firstLine="422" w:firstLineChars="200"/>
        <w:rPr>
          <w:rFonts w:hint="eastAsia" w:ascii="宋体" w:hAnsi="宋体" w:eastAsia="宋体" w:cs="宋体"/>
          <w:b/>
          <w:bCs/>
          <w:color w:val="000000"/>
        </w:rPr>
      </w:pPr>
      <w:r>
        <w:rPr>
          <w:rFonts w:hint="eastAsia" w:ascii="宋体" w:hAnsi="宋体" w:eastAsia="宋体" w:cs="宋体"/>
          <w:b/>
          <w:bCs/>
          <w:color w:val="000000"/>
        </w:rPr>
        <w:t>注：</w:t>
      </w:r>
    </w:p>
    <w:p w14:paraId="5AD0618D">
      <w:pPr>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1.未签署或者未如实承诺签署承诺书的，其责任由</w:t>
      </w:r>
      <w:r>
        <w:rPr>
          <w:rFonts w:hint="eastAsia" w:ascii="宋体" w:hAnsi="宋体" w:cs="宋体"/>
          <w:b/>
          <w:bCs/>
          <w:color w:val="000000"/>
          <w:sz w:val="21"/>
          <w:szCs w:val="21"/>
          <w:lang w:eastAsia="zh-CN"/>
        </w:rPr>
        <w:t>供应商</w:t>
      </w:r>
      <w:r>
        <w:rPr>
          <w:rFonts w:hint="eastAsia" w:ascii="宋体" w:hAnsi="宋体" w:eastAsia="宋体" w:cs="宋体"/>
          <w:b/>
          <w:bCs/>
          <w:color w:val="000000"/>
          <w:sz w:val="21"/>
          <w:szCs w:val="21"/>
        </w:rPr>
        <w:t>自行承担。</w:t>
      </w:r>
    </w:p>
    <w:p w14:paraId="68054967">
      <w:pPr>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w:t>
      </w:r>
      <w:r>
        <w:rPr>
          <w:rFonts w:hint="eastAsia" w:ascii="宋体" w:hAnsi="宋体" w:eastAsia="宋体" w:cs="宋体"/>
          <w:b/>
          <w:bCs/>
          <w:sz w:val="21"/>
          <w:szCs w:val="21"/>
        </w:rPr>
        <w:t>【</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"http://www.creditchina.gov.cn" </w:instrText>
      </w:r>
      <w:r>
        <w:rPr>
          <w:rFonts w:hint="eastAsia" w:ascii="宋体" w:hAnsi="宋体" w:eastAsia="宋体" w:cs="宋体"/>
          <w:b/>
          <w:bCs/>
          <w:sz w:val="21"/>
          <w:szCs w:val="21"/>
        </w:rPr>
        <w:fldChar w:fldCharType="separate"/>
      </w:r>
      <w:r>
        <w:rPr>
          <w:rStyle w:val="26"/>
          <w:rFonts w:hint="eastAsia" w:ascii="宋体" w:hAnsi="宋体" w:eastAsia="宋体" w:cs="宋体"/>
          <w:b/>
          <w:bCs/>
          <w:color w:val="7030A0"/>
          <w:sz w:val="21"/>
          <w:szCs w:val="21"/>
        </w:rPr>
        <w:t>信用中国</w:t>
      </w:r>
      <w:r>
        <w:rPr>
          <w:rFonts w:hint="eastAsia" w:ascii="宋体" w:hAnsi="宋体" w:eastAsia="宋体" w:cs="宋体"/>
          <w:b/>
          <w:bCs/>
          <w:color w:val="7030A0"/>
          <w:sz w:val="21"/>
          <w:szCs w:val="21"/>
        </w:rPr>
        <w:fldChar w:fldCharType="end"/>
      </w:r>
      <w:r>
        <w:rPr>
          <w:rFonts w:hint="eastAsia" w:ascii="宋体" w:hAnsi="宋体" w:eastAsia="宋体" w:cs="宋体"/>
          <w:b/>
          <w:bCs/>
          <w:sz w:val="21"/>
          <w:szCs w:val="21"/>
        </w:rPr>
        <w:t>（www.creditchina.gov.cn）】、【</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"http://www.ccgp.gov.cn/cr/list" </w:instrText>
      </w:r>
      <w:r>
        <w:rPr>
          <w:rFonts w:hint="eastAsia" w:ascii="宋体" w:hAnsi="宋体" w:eastAsia="宋体" w:cs="宋体"/>
          <w:b/>
          <w:bCs/>
          <w:sz w:val="21"/>
          <w:szCs w:val="21"/>
        </w:rPr>
        <w:fldChar w:fldCharType="separate"/>
      </w:r>
      <w:r>
        <w:rPr>
          <w:rStyle w:val="26"/>
          <w:rFonts w:hint="eastAsia" w:ascii="宋体" w:hAnsi="宋体" w:eastAsia="宋体" w:cs="宋体"/>
          <w:b/>
          <w:bCs/>
          <w:color w:val="7030A0"/>
          <w:sz w:val="21"/>
          <w:szCs w:val="21"/>
        </w:rPr>
        <w:t>中国政府采购网</w:t>
      </w:r>
      <w:r>
        <w:rPr>
          <w:rFonts w:hint="eastAsia" w:ascii="宋体" w:hAnsi="宋体" w:eastAsia="宋体" w:cs="宋体"/>
          <w:b/>
          <w:bCs/>
          <w:color w:val="7030A0"/>
          <w:sz w:val="21"/>
          <w:szCs w:val="21"/>
        </w:rPr>
        <w:fldChar w:fldCharType="end"/>
      </w:r>
      <w:r>
        <w:rPr>
          <w:rFonts w:hint="eastAsia" w:ascii="宋体" w:hAnsi="宋体" w:eastAsia="宋体" w:cs="宋体"/>
          <w:b/>
          <w:bCs/>
          <w:sz w:val="21"/>
          <w:szCs w:val="21"/>
        </w:rPr>
        <w:t>（www.ccgp.gov.cn）】网站进行信用记录查询，将纸质截图后附。</w:t>
      </w:r>
    </w:p>
    <w:p w14:paraId="00381D2B">
      <w:pPr>
        <w:ind w:firstLine="420" w:firstLineChars="200"/>
        <w:jc w:val="center"/>
        <w:rPr>
          <w:rFonts w:hint="eastAsia" w:ascii="宋体" w:hAnsi="宋体" w:eastAsia="宋体" w:cs="宋体"/>
          <w:b/>
          <w:color w:val="C00000"/>
          <w:sz w:val="32"/>
          <w:szCs w:val="32"/>
          <w:lang w:val="en-US" w:eastAsia="zh-CN"/>
        </w:rPr>
      </w:pPr>
      <w:r>
        <w:rPr>
          <w:rFonts w:hint="eastAsia" w:ascii="宋体" w:hAnsi="宋体" w:eastAsia="宋体" w:cs="宋体"/>
        </w:rPr>
        <w:br w:type="page"/>
      </w:r>
      <w:r>
        <w:rPr>
          <w:rFonts w:hint="eastAsia" w:ascii="宋体" w:hAnsi="宋体" w:cs="宋体"/>
          <w:sz w:val="32"/>
          <w:szCs w:val="32"/>
          <w:lang w:val="en-US" w:eastAsia="zh-CN"/>
        </w:rPr>
        <w:t>二、</w:t>
      </w:r>
      <w:r>
        <w:rPr>
          <w:rFonts w:hint="eastAsia" w:ascii="宋体" w:hAnsi="宋体" w:eastAsia="宋体" w:cs="宋体"/>
          <w:b/>
          <w:color w:val="C00000"/>
          <w:sz w:val="32"/>
          <w:szCs w:val="32"/>
        </w:rPr>
        <w:t>法定代表人证明书</w:t>
      </w:r>
    </w:p>
    <w:p w14:paraId="6972A400">
      <w:pPr>
        <w:tabs>
          <w:tab w:val="left" w:pos="210"/>
        </w:tabs>
        <w:spacing w:line="320" w:lineRule="exact"/>
        <w:jc w:val="center"/>
        <w:rPr>
          <w:rFonts w:hint="eastAsia" w:ascii="宋体" w:hAnsi="宋体" w:eastAsia="宋体" w:cs="宋体"/>
          <w:b/>
          <w:kern w:val="0"/>
          <w:sz w:val="32"/>
          <w:szCs w:val="32"/>
        </w:rPr>
      </w:pPr>
    </w:p>
    <w:p w14:paraId="372D5955">
      <w:pPr>
        <w:spacing w:line="560" w:lineRule="exact"/>
        <w:ind w:firstLine="307" w:firstLineChars="128"/>
        <w:rPr>
          <w:rFonts w:hint="eastAsia" w:ascii="宋体" w:hAnsi="宋体" w:eastAsia="宋体" w:cs="宋体"/>
          <w:sz w:val="24"/>
          <w:szCs w:val="24"/>
          <w:u w:val="thick"/>
          <w:lang w:val="en-US" w:eastAsia="zh-CN"/>
        </w:rPr>
      </w:pPr>
      <w:r>
        <w:rPr>
          <w:rFonts w:hint="eastAsia" w:ascii="宋体" w:hAnsi="宋体" w:cs="宋体"/>
          <w:sz w:val="24"/>
          <w:szCs w:val="24"/>
          <w:lang w:val="en-US" w:eastAsia="zh-CN"/>
        </w:rPr>
        <w:t>公司</w:t>
      </w:r>
      <w:r>
        <w:rPr>
          <w:rFonts w:hint="eastAsia" w:ascii="宋体" w:hAnsi="宋体" w:eastAsia="宋体" w:cs="宋体"/>
          <w:sz w:val="24"/>
          <w:szCs w:val="24"/>
        </w:rPr>
        <w:t>名称：</w:t>
      </w:r>
      <w:r>
        <w:rPr>
          <w:rFonts w:hint="eastAsia" w:ascii="宋体" w:hAnsi="宋体" w:eastAsia="宋体" w:cs="宋体"/>
          <w:color w:val="000000"/>
          <w:sz w:val="24"/>
          <w:szCs w:val="24"/>
        </w:rPr>
        <w:t>_________________________________________________</w:t>
      </w:r>
      <w:r>
        <w:rPr>
          <w:rFonts w:hint="eastAsia" w:ascii="宋体" w:hAnsi="宋体" w:eastAsia="宋体" w:cs="宋体"/>
          <w:sz w:val="24"/>
          <w:szCs w:val="24"/>
          <w:u w:val="none"/>
          <w:lang w:val="en-US" w:eastAsia="zh-CN"/>
        </w:rPr>
        <w:t xml:space="preserve">              </w:t>
      </w:r>
    </w:p>
    <w:p w14:paraId="4A084B76">
      <w:pPr>
        <w:spacing w:line="560" w:lineRule="exact"/>
        <w:ind w:firstLine="307" w:firstLineChars="128"/>
        <w:rPr>
          <w:rFonts w:hint="eastAsia" w:ascii="宋体" w:hAnsi="宋体" w:eastAsia="宋体" w:cs="宋体"/>
          <w:sz w:val="24"/>
          <w:szCs w:val="24"/>
          <w:u w:val="thick"/>
          <w:lang w:val="en-US" w:eastAsia="zh-CN"/>
        </w:rPr>
      </w:pPr>
      <w:r>
        <w:rPr>
          <w:rFonts w:hint="eastAsia" w:ascii="宋体" w:hAnsi="宋体" w:cs="宋体"/>
          <w:sz w:val="24"/>
          <w:szCs w:val="24"/>
          <w:lang w:val="en-US" w:eastAsia="zh-CN"/>
        </w:rPr>
        <w:t>公司</w:t>
      </w:r>
      <w:r>
        <w:rPr>
          <w:rFonts w:hint="eastAsia" w:ascii="宋体" w:hAnsi="宋体" w:eastAsia="宋体" w:cs="宋体"/>
          <w:sz w:val="24"/>
          <w:szCs w:val="24"/>
        </w:rPr>
        <w:t>性质：</w:t>
      </w:r>
      <w:r>
        <w:rPr>
          <w:rFonts w:hint="eastAsia" w:ascii="宋体" w:hAnsi="宋体" w:eastAsia="宋体" w:cs="宋体"/>
          <w:color w:val="000000"/>
          <w:sz w:val="24"/>
          <w:szCs w:val="24"/>
        </w:rPr>
        <w:t>_________________________________________________</w:t>
      </w:r>
    </w:p>
    <w:p w14:paraId="372D58F3">
      <w:pPr>
        <w:spacing w:line="560" w:lineRule="exact"/>
        <w:ind w:firstLine="307" w:firstLineChars="128"/>
        <w:jc w:val="left"/>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color w:val="000000"/>
          <w:sz w:val="24"/>
          <w:szCs w:val="24"/>
        </w:rPr>
        <w:t>_________________________________________________</w:t>
      </w:r>
    </w:p>
    <w:p w14:paraId="0581E947">
      <w:pPr>
        <w:spacing w:line="560" w:lineRule="exact"/>
        <w:ind w:firstLine="307" w:firstLineChars="128"/>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14:paraId="7832CCF4">
      <w:pPr>
        <w:spacing w:line="560" w:lineRule="exact"/>
        <w:ind w:firstLine="307" w:firstLineChars="128"/>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lang w:val="en-US" w:eastAsia="zh-CN"/>
        </w:rPr>
        <w:t xml:space="preserve">   </w:t>
      </w:r>
    </w:p>
    <w:p w14:paraId="4CD578FD">
      <w:pPr>
        <w:spacing w:line="560" w:lineRule="exact"/>
        <w:ind w:firstLine="307" w:firstLineChars="128"/>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的法定代表人。</w:t>
      </w:r>
    </w:p>
    <w:p w14:paraId="79FAF4E5">
      <w:pPr>
        <w:spacing w:line="560" w:lineRule="exact"/>
        <w:ind w:firstLine="307" w:firstLineChars="128"/>
        <w:rPr>
          <w:rFonts w:hint="eastAsia" w:ascii="宋体" w:hAnsi="宋体" w:eastAsia="宋体" w:cs="宋体"/>
          <w:sz w:val="24"/>
          <w:u w:val="thick"/>
        </w:rPr>
      </w:pPr>
    </w:p>
    <w:tbl>
      <w:tblPr>
        <w:tblStyle w:val="21"/>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670"/>
        <w:gridCol w:w="4294"/>
      </w:tblGrid>
      <w:tr w14:paraId="660C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670" w:type="dxa"/>
            <w:shd w:val="clear" w:color="auto" w:fill="E0E0E0"/>
            <w:noWrap w:val="0"/>
            <w:vAlign w:val="center"/>
          </w:tcPr>
          <w:p w14:paraId="01582E94">
            <w:pPr>
              <w:pStyle w:val="13"/>
              <w:snapToGrid w:val="0"/>
              <w:spacing w:line="500" w:lineRule="exact"/>
              <w:jc w:val="center"/>
              <w:rPr>
                <w:rFonts w:hint="eastAsia" w:ascii="宋体" w:hAnsi="宋体" w:eastAsia="宋体" w:cs="宋体"/>
                <w:sz w:val="24"/>
                <w:szCs w:val="24"/>
                <w:shd w:val="pct10" w:color="auto" w:fill="FFFFFF"/>
                <w:lang w:eastAsia="zh-CN"/>
              </w:rPr>
            </w:pPr>
            <w:r>
              <w:rPr>
                <w:rFonts w:hint="eastAsia" w:ascii="宋体" w:hAnsi="宋体" w:eastAsia="宋体" w:cs="宋体"/>
                <w:sz w:val="24"/>
                <w:szCs w:val="24"/>
                <w:shd w:val="pct10" w:color="auto" w:fill="FFFFFF"/>
              </w:rPr>
              <w:t>法定代表人身份证复印件</w:t>
            </w:r>
            <w:r>
              <w:rPr>
                <w:rFonts w:hint="eastAsia" w:hAnsi="宋体" w:cs="宋体"/>
                <w:sz w:val="24"/>
                <w:szCs w:val="24"/>
                <w:shd w:val="pct10" w:color="auto" w:fill="FFFFFF"/>
                <w:lang w:eastAsia="zh-CN"/>
              </w:rPr>
              <w:t>（</w:t>
            </w:r>
            <w:r>
              <w:rPr>
                <w:rFonts w:hint="eastAsia" w:hAnsi="宋体" w:cs="宋体"/>
                <w:sz w:val="24"/>
                <w:szCs w:val="24"/>
                <w:shd w:val="pct10" w:color="auto" w:fill="FFFFFF"/>
                <w:lang w:val="en-US" w:eastAsia="zh-CN"/>
              </w:rPr>
              <w:t>正面</w:t>
            </w:r>
            <w:r>
              <w:rPr>
                <w:rFonts w:hint="eastAsia" w:hAnsi="宋体" w:cs="宋体"/>
                <w:sz w:val="24"/>
                <w:szCs w:val="24"/>
                <w:shd w:val="pct10" w:color="auto" w:fill="FFFFFF"/>
                <w:lang w:eastAsia="zh-CN"/>
              </w:rPr>
              <w:t>）</w:t>
            </w:r>
          </w:p>
        </w:tc>
        <w:tc>
          <w:tcPr>
            <w:tcW w:w="4294" w:type="dxa"/>
            <w:shd w:val="clear" w:color="auto" w:fill="E0E0E0"/>
            <w:noWrap w:val="0"/>
            <w:vAlign w:val="center"/>
          </w:tcPr>
          <w:p w14:paraId="38B4178C">
            <w:pPr>
              <w:pStyle w:val="13"/>
              <w:snapToGrid w:val="0"/>
              <w:spacing w:line="500" w:lineRule="exact"/>
              <w:jc w:val="center"/>
              <w:rPr>
                <w:rFonts w:hint="eastAsia" w:ascii="宋体" w:hAnsi="宋体" w:eastAsia="宋体" w:cs="宋体"/>
                <w:sz w:val="24"/>
                <w:szCs w:val="24"/>
                <w:shd w:val="pct10" w:color="auto" w:fill="FFFFFF"/>
                <w:lang w:eastAsia="zh-CN"/>
              </w:rPr>
            </w:pPr>
            <w:r>
              <w:rPr>
                <w:rFonts w:hint="eastAsia" w:ascii="宋体" w:hAnsi="宋体" w:eastAsia="宋体" w:cs="宋体"/>
                <w:sz w:val="24"/>
                <w:szCs w:val="24"/>
                <w:shd w:val="pct10" w:color="auto" w:fill="FFFFFF"/>
              </w:rPr>
              <w:t>法定代表人身份证复印件</w:t>
            </w:r>
            <w:r>
              <w:rPr>
                <w:rFonts w:hint="eastAsia" w:hAnsi="宋体" w:cs="宋体"/>
                <w:sz w:val="24"/>
                <w:szCs w:val="24"/>
                <w:shd w:val="pct10" w:color="auto" w:fill="FFFFFF"/>
                <w:lang w:eastAsia="zh-CN"/>
              </w:rPr>
              <w:t>（</w:t>
            </w:r>
            <w:r>
              <w:rPr>
                <w:rFonts w:hint="eastAsia" w:hAnsi="宋体" w:cs="宋体"/>
                <w:sz w:val="24"/>
                <w:szCs w:val="24"/>
                <w:shd w:val="pct10" w:color="auto" w:fill="FFFFFF"/>
                <w:lang w:val="en-US" w:eastAsia="zh-CN"/>
              </w:rPr>
              <w:t>反面</w:t>
            </w:r>
            <w:r>
              <w:rPr>
                <w:rFonts w:hint="eastAsia" w:hAnsi="宋体" w:cs="宋体"/>
                <w:sz w:val="24"/>
                <w:szCs w:val="24"/>
                <w:shd w:val="pct10" w:color="auto" w:fill="FFFFFF"/>
                <w:lang w:eastAsia="zh-CN"/>
              </w:rPr>
              <w:t>）</w:t>
            </w:r>
          </w:p>
        </w:tc>
      </w:tr>
    </w:tbl>
    <w:p w14:paraId="2A37F995">
      <w:pPr>
        <w:spacing w:line="560" w:lineRule="exact"/>
        <w:ind w:firstLine="307" w:firstLineChars="128"/>
        <w:rPr>
          <w:rFonts w:hint="eastAsia" w:ascii="宋体" w:hAnsi="宋体" w:eastAsia="宋体" w:cs="宋体"/>
          <w:sz w:val="24"/>
        </w:rPr>
      </w:pPr>
    </w:p>
    <w:p w14:paraId="13FC12AC">
      <w:pPr>
        <w:spacing w:line="560" w:lineRule="exact"/>
        <w:ind w:firstLine="358" w:firstLineChars="128"/>
        <w:rPr>
          <w:rFonts w:hint="eastAsia" w:ascii="宋体" w:hAnsi="宋体" w:eastAsia="宋体" w:cs="宋体"/>
          <w:sz w:val="28"/>
          <w:szCs w:val="28"/>
        </w:rPr>
      </w:pPr>
      <w:r>
        <w:rPr>
          <w:rFonts w:hint="eastAsia" w:ascii="宋体" w:hAnsi="宋体" w:eastAsia="宋体" w:cs="宋体"/>
          <w:sz w:val="28"/>
          <w:szCs w:val="28"/>
        </w:rPr>
        <w:t>特此证明。</w:t>
      </w:r>
    </w:p>
    <w:p w14:paraId="449CB5C1">
      <w:pPr>
        <w:pStyle w:val="3"/>
        <w:rPr>
          <w:rFonts w:hint="eastAsia" w:ascii="宋体" w:hAnsi="宋体" w:eastAsia="宋体" w:cs="宋体"/>
          <w:sz w:val="22"/>
          <w:szCs w:val="21"/>
        </w:rPr>
      </w:pPr>
    </w:p>
    <w:p w14:paraId="6C7C2917">
      <w:pPr>
        <w:spacing w:line="560" w:lineRule="exact"/>
        <w:rPr>
          <w:rFonts w:hint="eastAsia" w:ascii="宋体" w:hAnsi="宋体" w:eastAsia="宋体" w:cs="宋体"/>
          <w:sz w:val="28"/>
          <w:szCs w:val="28"/>
        </w:rPr>
      </w:pPr>
    </w:p>
    <w:p w14:paraId="666D39D7">
      <w:pPr>
        <w:autoSpaceDE w:val="0"/>
        <w:autoSpaceDN w:val="0"/>
        <w:adjustRightInd w:val="0"/>
        <w:rPr>
          <w:rFonts w:hint="eastAsia" w:ascii="宋体" w:hAnsi="宋体" w:eastAsia="宋体" w:cs="宋体"/>
          <w:sz w:val="28"/>
          <w:szCs w:val="28"/>
          <w:u w:val="single"/>
          <w:lang w:val="zh-CN"/>
        </w:rPr>
      </w:pPr>
      <w:r>
        <w:rPr>
          <w:rFonts w:hint="eastAsia" w:ascii="宋体" w:hAnsi="宋体" w:cs="宋体"/>
          <w:sz w:val="28"/>
          <w:szCs w:val="28"/>
          <w:lang w:val="en-US" w:eastAsia="zh-CN"/>
        </w:rPr>
        <w:t>供应商</w:t>
      </w:r>
      <w:r>
        <w:rPr>
          <w:rFonts w:hint="eastAsia" w:ascii="宋体" w:hAnsi="宋体" w:eastAsia="宋体" w:cs="宋体"/>
          <w:sz w:val="28"/>
          <w:szCs w:val="28"/>
          <w:lang w:val="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w:t>
      </w:r>
      <w:r>
        <w:rPr>
          <w:rFonts w:hint="eastAsia" w:ascii="宋体" w:hAnsi="宋体" w:eastAsia="宋体" w:cs="宋体"/>
          <w:color w:val="C00000"/>
          <w:sz w:val="28"/>
          <w:szCs w:val="28"/>
        </w:rPr>
        <w:t>加盖公章</w:t>
      </w:r>
      <w:r>
        <w:rPr>
          <w:rFonts w:hint="eastAsia" w:ascii="宋体" w:hAnsi="宋体" w:eastAsia="宋体" w:cs="宋体"/>
          <w:color w:val="000000"/>
          <w:sz w:val="28"/>
          <w:szCs w:val="28"/>
        </w:rPr>
        <w:t>）</w:t>
      </w:r>
    </w:p>
    <w:p w14:paraId="0DE57203">
      <w:pPr>
        <w:autoSpaceDE w:val="0"/>
        <w:autoSpaceDN w:val="0"/>
        <w:adjustRightInd w:val="0"/>
        <w:ind w:left="3780" w:firstLine="420"/>
        <w:rPr>
          <w:rFonts w:hint="eastAsia" w:ascii="宋体" w:hAnsi="宋体" w:eastAsia="宋体" w:cs="宋体"/>
          <w:sz w:val="28"/>
          <w:szCs w:val="28"/>
          <w:lang w:val="zh-CN"/>
        </w:rPr>
      </w:pPr>
    </w:p>
    <w:p w14:paraId="33DECEC0">
      <w:pPr>
        <w:autoSpaceDE w:val="0"/>
        <w:autoSpaceDN w:val="0"/>
        <w:adjustRightInd w:val="0"/>
        <w:rPr>
          <w:rFonts w:hint="eastAsia" w:ascii="宋体" w:hAnsi="宋体" w:eastAsia="宋体" w:cs="宋体"/>
          <w:sz w:val="28"/>
          <w:szCs w:val="28"/>
          <w:u w:val="single"/>
          <w:lang w:val="zh-CN"/>
        </w:rPr>
      </w:pPr>
      <w:r>
        <w:rPr>
          <w:rFonts w:hint="eastAsia" w:ascii="宋体" w:hAnsi="宋体" w:eastAsia="宋体" w:cs="宋体"/>
          <w:sz w:val="28"/>
          <w:szCs w:val="28"/>
          <w:lang w:val="zh-CN"/>
        </w:rPr>
        <w:t>法定代表人：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（签字</w:t>
      </w:r>
      <w:r>
        <w:rPr>
          <w:rFonts w:hint="eastAsia" w:ascii="宋体" w:hAnsi="宋体" w:cs="宋体"/>
          <w:sz w:val="28"/>
          <w:szCs w:val="28"/>
          <w:lang w:val="en-US" w:eastAsia="zh-CN"/>
        </w:rPr>
        <w:t>及</w:t>
      </w:r>
      <w:r>
        <w:rPr>
          <w:rFonts w:hint="eastAsia" w:ascii="宋体" w:hAnsi="宋体" w:eastAsia="宋体" w:cs="宋体"/>
          <w:sz w:val="28"/>
          <w:szCs w:val="28"/>
          <w:lang w:val="zh-CN"/>
        </w:rPr>
        <w:t>盖章）</w:t>
      </w:r>
    </w:p>
    <w:p w14:paraId="5519F5FA">
      <w:pPr>
        <w:autoSpaceDE w:val="0"/>
        <w:autoSpaceDN w:val="0"/>
        <w:adjustRightInd w:val="0"/>
        <w:ind w:left="3780" w:firstLine="420"/>
        <w:jc w:val="right"/>
        <w:rPr>
          <w:rFonts w:hint="eastAsia" w:ascii="宋体" w:hAnsi="宋体" w:eastAsia="宋体" w:cs="宋体"/>
          <w:sz w:val="28"/>
          <w:szCs w:val="28"/>
        </w:rPr>
      </w:pPr>
    </w:p>
    <w:p w14:paraId="5960EA80">
      <w:pPr>
        <w:rPr>
          <w:rFonts w:hint="eastAsia" w:ascii="宋体" w:hAnsi="宋体" w:eastAsia="宋体" w:cs="宋体"/>
          <w:sz w:val="28"/>
          <w:szCs w:val="28"/>
        </w:rPr>
      </w:pPr>
      <w:r>
        <w:rPr>
          <w:rFonts w:hint="eastAsia" w:ascii="宋体" w:hAnsi="宋体" w:eastAsia="宋体" w:cs="宋体"/>
          <w:sz w:val="28"/>
          <w:szCs w:val="28"/>
          <w:lang w:val="zh-CN"/>
        </w:rPr>
        <w:t>日  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日</w:t>
      </w:r>
    </w:p>
    <w:p w14:paraId="2E8BDF38">
      <w:pPr>
        <w:numPr>
          <w:ilvl w:val="0"/>
          <w:numId w:val="0"/>
        </w:numPr>
        <w:jc w:val="center"/>
        <w:rPr>
          <w:rFonts w:hint="eastAsia" w:ascii="宋体" w:hAnsi="宋体" w:eastAsia="宋体" w:cs="宋体"/>
          <w:b/>
          <w:color w:val="C00000"/>
          <w:sz w:val="32"/>
          <w:szCs w:val="32"/>
        </w:rPr>
      </w:pPr>
      <w:r>
        <w:rPr>
          <w:rFonts w:hint="eastAsia" w:ascii="宋体" w:hAnsi="宋体" w:eastAsia="宋体" w:cs="宋体"/>
        </w:rPr>
        <w:br w:type="page"/>
      </w:r>
      <w:r>
        <w:rPr>
          <w:rFonts w:hint="eastAsia" w:ascii="宋体" w:hAnsi="宋体" w:cs="宋体"/>
          <w:sz w:val="32"/>
          <w:szCs w:val="32"/>
          <w:lang w:val="en-US" w:eastAsia="zh-CN"/>
        </w:rPr>
        <w:t>三、</w:t>
      </w:r>
      <w:r>
        <w:rPr>
          <w:rFonts w:hint="eastAsia" w:ascii="宋体" w:hAnsi="宋体" w:eastAsia="宋体" w:cs="宋体"/>
          <w:b/>
          <w:color w:val="C00000"/>
          <w:sz w:val="32"/>
          <w:szCs w:val="32"/>
        </w:rPr>
        <w:t>法定代表人委托授权书</w:t>
      </w:r>
    </w:p>
    <w:p w14:paraId="582B740A">
      <w:pPr>
        <w:pStyle w:val="13"/>
        <w:numPr>
          <w:ilvl w:val="0"/>
          <w:numId w:val="0"/>
        </w:numPr>
        <w:rPr>
          <w:rFonts w:hint="eastAsia"/>
        </w:rPr>
      </w:pPr>
    </w:p>
    <w:p w14:paraId="4E5A078D">
      <w:pPr>
        <w:snapToGrid w:val="0"/>
        <w:spacing w:after="156" w:afterLines="50"/>
        <w:rPr>
          <w:rFonts w:hint="eastAsia" w:ascii="宋体" w:hAnsi="宋体" w:eastAsia="宋体" w:cs="宋体"/>
          <w:color w:val="000000"/>
          <w:sz w:val="24"/>
          <w:szCs w:val="32"/>
        </w:rPr>
      </w:pPr>
      <w:r>
        <w:rPr>
          <w:rFonts w:hint="eastAsia" w:ascii="宋体" w:hAnsi="宋体" w:cs="宋体"/>
          <w:color w:val="000000"/>
          <w:sz w:val="24"/>
          <w:szCs w:val="32"/>
          <w:lang w:eastAsia="zh-CN"/>
        </w:rPr>
        <w:t>延安市甘泉县政府采购中心</w:t>
      </w:r>
      <w:r>
        <w:rPr>
          <w:rFonts w:hint="eastAsia" w:ascii="宋体" w:hAnsi="宋体" w:eastAsia="宋体" w:cs="宋体"/>
          <w:color w:val="000000"/>
          <w:sz w:val="24"/>
          <w:szCs w:val="32"/>
        </w:rPr>
        <w:t>：</w:t>
      </w:r>
    </w:p>
    <w:p w14:paraId="2F3EDEEC">
      <w:pPr>
        <w:snapToGrid w:val="0"/>
        <w:spacing w:after="156" w:afterLines="50"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现委派</w:t>
      </w:r>
      <w:r>
        <w:rPr>
          <w:rFonts w:hint="eastAsia" w:ascii="宋体" w:hAnsi="宋体" w:eastAsia="宋体" w:cs="宋体"/>
          <w:color w:val="000000"/>
          <w:sz w:val="24"/>
          <w:szCs w:val="32"/>
          <w:u w:val="single"/>
        </w:rPr>
        <w:t>（被授权人姓名）</w:t>
      </w:r>
      <w:r>
        <w:rPr>
          <w:rFonts w:hint="eastAsia" w:ascii="宋体" w:hAnsi="宋体" w:eastAsia="宋体" w:cs="宋体"/>
          <w:color w:val="000000"/>
          <w:sz w:val="24"/>
          <w:szCs w:val="32"/>
        </w:rPr>
        <w:t>为本公司的全权代表人，参加贵中心组织的</w:t>
      </w:r>
      <w:r>
        <w:rPr>
          <w:rFonts w:hint="eastAsia" w:ascii="宋体" w:hAnsi="宋体" w:cs="宋体"/>
          <w:b/>
          <w:bCs/>
          <w:sz w:val="24"/>
          <w:szCs w:val="32"/>
          <w:u w:val="single"/>
          <w:lang w:eastAsia="zh-CN"/>
        </w:rPr>
        <w:t>户外LED全彩屏项目</w:t>
      </w:r>
      <w:r>
        <w:rPr>
          <w:rFonts w:hint="eastAsia" w:ascii="宋体" w:hAnsi="宋体" w:eastAsia="宋体" w:cs="宋体"/>
          <w:b/>
          <w:bCs/>
          <w:sz w:val="24"/>
          <w:szCs w:val="32"/>
          <w:u w:val="single"/>
        </w:rPr>
        <w:t>（项目编号：</w:t>
      </w:r>
      <w:r>
        <w:rPr>
          <w:rFonts w:hint="eastAsia" w:ascii="宋体" w:hAnsi="宋体" w:cs="宋体"/>
          <w:b/>
          <w:bCs/>
          <w:sz w:val="24"/>
          <w:szCs w:val="32"/>
          <w:u w:val="single"/>
          <w:lang w:eastAsia="zh-CN"/>
        </w:rPr>
        <w:t>GZC2024-CS-069</w:t>
      </w:r>
      <w:r>
        <w:rPr>
          <w:rFonts w:hint="eastAsia" w:ascii="宋体" w:hAnsi="宋体" w:eastAsia="宋体" w:cs="宋体"/>
          <w:b/>
          <w:bCs/>
          <w:sz w:val="24"/>
          <w:szCs w:val="32"/>
          <w:u w:val="single"/>
        </w:rPr>
        <w:t>）</w:t>
      </w:r>
      <w:r>
        <w:rPr>
          <w:rFonts w:hint="eastAsia" w:ascii="宋体" w:hAnsi="宋体" w:eastAsia="宋体" w:cs="宋体"/>
          <w:color w:val="000000"/>
          <w:sz w:val="24"/>
          <w:szCs w:val="32"/>
        </w:rPr>
        <w:t>政府采购活动，就本项目的磋商及合同的执行和完成，以本公司的名义处理一切与之有关的事宜。本授权有效期与响应文件有效期一致。</w:t>
      </w:r>
    </w:p>
    <w:p w14:paraId="15DB7192">
      <w:pPr>
        <w:tabs>
          <w:tab w:val="left" w:pos="5245"/>
          <w:tab w:val="left" w:pos="7230"/>
        </w:tabs>
        <w:snapToGrid w:val="0"/>
        <w:spacing w:line="480" w:lineRule="exact"/>
        <w:ind w:left="210" w:leftChars="100"/>
        <w:rPr>
          <w:rFonts w:hint="eastAsia" w:ascii="宋体" w:hAnsi="宋体" w:eastAsia="宋体" w:cs="宋体"/>
          <w:color w:val="000000"/>
          <w:sz w:val="24"/>
          <w:szCs w:val="32"/>
        </w:rPr>
      </w:pPr>
      <w:r>
        <w:rPr>
          <w:rFonts w:hint="eastAsia" w:ascii="宋体" w:hAnsi="宋体" w:eastAsia="宋体" w:cs="宋体"/>
          <w:color w:val="000000"/>
          <w:sz w:val="24"/>
          <w:szCs w:val="32"/>
        </w:rPr>
        <w:t>被授权人姓名：_______________</w:t>
      </w:r>
      <w:r>
        <w:rPr>
          <w:rFonts w:hint="eastAsia" w:ascii="宋体" w:hAnsi="宋体" w:cs="宋体"/>
          <w:color w:val="000000"/>
          <w:sz w:val="24"/>
          <w:szCs w:val="32"/>
          <w:lang w:val="en-US" w:eastAsia="zh-CN"/>
        </w:rPr>
        <w:t xml:space="preserve">  </w:t>
      </w:r>
      <w:r>
        <w:rPr>
          <w:rFonts w:hint="eastAsia" w:ascii="宋体" w:hAnsi="宋体" w:eastAsia="宋体" w:cs="宋体"/>
          <w:color w:val="000000"/>
          <w:sz w:val="24"/>
          <w:szCs w:val="32"/>
        </w:rPr>
        <w:t>性别：_____</w:t>
      </w:r>
      <w:r>
        <w:rPr>
          <w:rFonts w:hint="eastAsia" w:ascii="宋体" w:hAnsi="宋体" w:cs="宋体"/>
          <w:color w:val="000000"/>
          <w:sz w:val="24"/>
          <w:szCs w:val="32"/>
          <w:lang w:val="en-US" w:eastAsia="zh-CN"/>
        </w:rPr>
        <w:t xml:space="preserve"> </w:t>
      </w:r>
      <w:r>
        <w:rPr>
          <w:rFonts w:hint="eastAsia" w:ascii="宋体" w:hAnsi="宋体" w:eastAsia="宋体" w:cs="宋体"/>
          <w:color w:val="000000"/>
          <w:sz w:val="24"/>
          <w:szCs w:val="32"/>
        </w:rPr>
        <w:t>年龄：____</w:t>
      </w:r>
    </w:p>
    <w:p w14:paraId="5F6A8032">
      <w:pPr>
        <w:tabs>
          <w:tab w:val="left" w:pos="5245"/>
          <w:tab w:val="left" w:pos="7371"/>
        </w:tabs>
        <w:snapToGrid w:val="0"/>
        <w:spacing w:line="480" w:lineRule="exact"/>
        <w:ind w:left="210" w:leftChars="100"/>
        <w:rPr>
          <w:rFonts w:hint="eastAsia" w:ascii="宋体" w:hAnsi="宋体" w:eastAsia="宋体" w:cs="宋体"/>
          <w:color w:val="000000"/>
          <w:sz w:val="24"/>
          <w:szCs w:val="32"/>
        </w:rPr>
      </w:pPr>
      <w:r>
        <w:rPr>
          <w:rFonts w:hint="eastAsia" w:ascii="宋体" w:hAnsi="宋体" w:eastAsia="宋体" w:cs="宋体"/>
          <w:color w:val="000000"/>
          <w:sz w:val="24"/>
          <w:szCs w:val="32"/>
        </w:rPr>
        <w:t>身份证号码：___________________</w:t>
      </w:r>
      <w:r>
        <w:rPr>
          <w:rFonts w:hint="eastAsia" w:ascii="宋体" w:hAnsi="宋体" w:eastAsia="宋体" w:cs="宋体"/>
          <w:color w:val="000000"/>
          <w:sz w:val="24"/>
          <w:szCs w:val="32"/>
        </w:rPr>
        <w:tab/>
      </w:r>
      <w:r>
        <w:rPr>
          <w:rFonts w:hint="eastAsia" w:ascii="宋体" w:hAnsi="宋体" w:cs="宋体"/>
          <w:color w:val="000000"/>
          <w:sz w:val="24"/>
          <w:szCs w:val="32"/>
          <w:lang w:val="en-US" w:eastAsia="zh-CN"/>
        </w:rPr>
        <w:t xml:space="preserve"> </w:t>
      </w:r>
      <w:r>
        <w:rPr>
          <w:rFonts w:hint="eastAsia" w:ascii="宋体" w:hAnsi="宋体" w:eastAsia="宋体" w:cs="宋体"/>
          <w:color w:val="000000"/>
          <w:sz w:val="24"/>
          <w:szCs w:val="32"/>
        </w:rPr>
        <w:t>职务：__________________</w:t>
      </w:r>
    </w:p>
    <w:p w14:paraId="088473D5">
      <w:pPr>
        <w:snapToGrid w:val="0"/>
        <w:spacing w:line="480" w:lineRule="exact"/>
        <w:ind w:left="210" w:leftChars="100"/>
        <w:rPr>
          <w:rFonts w:hint="eastAsia" w:ascii="宋体" w:hAnsi="宋体" w:eastAsia="宋体" w:cs="宋体"/>
          <w:color w:val="000000"/>
          <w:sz w:val="24"/>
          <w:szCs w:val="32"/>
        </w:rPr>
      </w:pPr>
      <w:r>
        <w:rPr>
          <w:rFonts w:hint="eastAsia" w:ascii="宋体" w:hAnsi="宋体" w:eastAsia="宋体" w:cs="宋体"/>
          <w:color w:val="000000"/>
          <w:sz w:val="24"/>
          <w:szCs w:val="32"/>
        </w:rPr>
        <w:t>通讯地址：_________________________________________________</w:t>
      </w:r>
    </w:p>
    <w:p w14:paraId="663B8F6F">
      <w:pPr>
        <w:tabs>
          <w:tab w:val="left" w:pos="3544"/>
          <w:tab w:val="left" w:pos="6237"/>
        </w:tabs>
        <w:snapToGrid w:val="0"/>
        <w:spacing w:after="156" w:afterLines="50" w:line="480" w:lineRule="exact"/>
        <w:ind w:left="210" w:leftChars="100"/>
        <w:rPr>
          <w:rFonts w:hint="eastAsia" w:ascii="宋体" w:hAnsi="宋体" w:eastAsia="宋体" w:cs="宋体"/>
          <w:color w:val="000000"/>
          <w:sz w:val="24"/>
          <w:szCs w:val="32"/>
        </w:rPr>
      </w:pPr>
      <w:r>
        <w:rPr>
          <w:rFonts w:hint="eastAsia" w:ascii="宋体" w:hAnsi="宋体" w:eastAsia="宋体" w:cs="宋体"/>
          <w:color w:val="000000"/>
          <w:sz w:val="24"/>
          <w:szCs w:val="32"/>
        </w:rPr>
        <w:t>邮政编码：__________</w:t>
      </w:r>
      <w:r>
        <w:rPr>
          <w:rFonts w:hint="eastAsia" w:ascii="宋体" w:hAnsi="宋体" w:eastAsia="宋体" w:cs="宋体"/>
          <w:color w:val="000000"/>
          <w:sz w:val="24"/>
          <w:szCs w:val="32"/>
        </w:rPr>
        <w:tab/>
      </w:r>
      <w:r>
        <w:rPr>
          <w:rFonts w:hint="eastAsia" w:ascii="宋体" w:hAnsi="宋体" w:eastAsia="宋体" w:cs="宋体"/>
          <w:color w:val="000000"/>
          <w:sz w:val="24"/>
          <w:szCs w:val="32"/>
        </w:rPr>
        <w:t>电话：_________</w:t>
      </w:r>
      <w:r>
        <w:rPr>
          <w:rFonts w:hint="eastAsia" w:ascii="宋体" w:hAnsi="宋体" w:eastAsia="宋体" w:cs="宋体"/>
          <w:color w:val="000000"/>
          <w:sz w:val="24"/>
          <w:szCs w:val="32"/>
        </w:rPr>
        <w:tab/>
      </w:r>
      <w:r>
        <w:rPr>
          <w:rFonts w:hint="eastAsia" w:ascii="宋体" w:hAnsi="宋体" w:eastAsia="宋体" w:cs="宋体"/>
          <w:color w:val="000000"/>
          <w:sz w:val="24"/>
          <w:szCs w:val="32"/>
        </w:rPr>
        <w:t>电传：___________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236"/>
        <w:gridCol w:w="4859"/>
      </w:tblGrid>
      <w:tr w14:paraId="782A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single" w:color="auto" w:sz="12" w:space="0"/>
              <w:left w:val="single" w:color="auto" w:sz="12" w:space="0"/>
              <w:bottom w:val="dashSmallGap" w:color="auto" w:sz="4" w:space="0"/>
              <w:right w:val="single" w:color="auto" w:sz="12" w:space="0"/>
            </w:tcBorders>
            <w:noWrap w:val="0"/>
            <w:vAlign w:val="bottom"/>
          </w:tcPr>
          <w:p w14:paraId="3D35637E">
            <w:pPr>
              <w:ind w:firstLine="6" w:firstLineChars="3"/>
              <w:jc w:val="center"/>
              <w:rPr>
                <w:rFonts w:hint="eastAsia" w:ascii="宋体" w:hAnsi="宋体" w:eastAsia="宋体" w:cs="宋体"/>
                <w:color w:val="000000"/>
              </w:rPr>
            </w:pPr>
            <w:r>
              <w:rPr>
                <w:rFonts w:hint="eastAsia" w:ascii="宋体" w:hAnsi="宋体" w:eastAsia="宋体" w:cs="宋体"/>
                <w:color w:val="000000"/>
              </w:rPr>
              <w:t>附法定代表人身份证复印件（正面</w:t>
            </w:r>
            <w:r>
              <w:rPr>
                <w:rFonts w:hint="eastAsia" w:ascii="宋体" w:hAnsi="宋体" w:cs="宋体"/>
                <w:color w:val="000000"/>
                <w:lang w:val="en-US" w:eastAsia="zh-CN"/>
              </w:rPr>
              <w:t>国徽</w:t>
            </w:r>
            <w:r>
              <w:rPr>
                <w:rFonts w:hint="eastAsia" w:ascii="宋体" w:hAnsi="宋体" w:eastAsia="宋体" w:cs="宋体"/>
                <w:color w:val="000000"/>
              </w:rPr>
              <w:t>）</w:t>
            </w:r>
          </w:p>
        </w:tc>
        <w:tc>
          <w:tcPr>
            <w:tcW w:w="236" w:type="dxa"/>
            <w:tcBorders>
              <w:top w:val="nil"/>
              <w:left w:val="single" w:color="auto" w:sz="12" w:space="0"/>
              <w:bottom w:val="nil"/>
              <w:right w:val="single" w:color="auto" w:sz="12" w:space="0"/>
            </w:tcBorders>
            <w:noWrap w:val="0"/>
            <w:vAlign w:val="top"/>
          </w:tcPr>
          <w:p w14:paraId="51DCEADB">
            <w:pPr>
              <w:jc w:val="center"/>
              <w:rPr>
                <w:rFonts w:hint="eastAsia" w:ascii="宋体" w:hAnsi="宋体" w:eastAsia="宋体" w:cs="宋体"/>
                <w:color w:val="000000"/>
              </w:rPr>
            </w:pPr>
          </w:p>
        </w:tc>
        <w:tc>
          <w:tcPr>
            <w:tcW w:w="4859" w:type="dxa"/>
            <w:tcBorders>
              <w:top w:val="single" w:color="auto" w:sz="12" w:space="0"/>
              <w:left w:val="single" w:color="auto" w:sz="12" w:space="0"/>
              <w:bottom w:val="dashSmallGap" w:color="auto" w:sz="4" w:space="0"/>
              <w:right w:val="single" w:color="auto" w:sz="12" w:space="0"/>
            </w:tcBorders>
            <w:noWrap w:val="0"/>
            <w:vAlign w:val="bottom"/>
          </w:tcPr>
          <w:p w14:paraId="78C8A8E1">
            <w:pPr>
              <w:jc w:val="center"/>
              <w:rPr>
                <w:rFonts w:hint="eastAsia" w:ascii="宋体" w:hAnsi="宋体" w:eastAsia="宋体" w:cs="宋体"/>
                <w:color w:val="000000"/>
              </w:rPr>
            </w:pPr>
            <w:r>
              <w:rPr>
                <w:rFonts w:hint="eastAsia" w:ascii="宋体" w:hAnsi="宋体" w:eastAsia="宋体" w:cs="宋体"/>
                <w:color w:val="000000"/>
              </w:rPr>
              <w:t>附被授权人身份证复印件（正面</w:t>
            </w:r>
            <w:r>
              <w:rPr>
                <w:rFonts w:hint="eastAsia" w:ascii="宋体" w:hAnsi="宋体" w:eastAsia="宋体" w:cs="宋体"/>
                <w:color w:val="000000"/>
                <w:lang w:val="en-US" w:eastAsia="zh-CN"/>
              </w:rPr>
              <w:t>国徽</w:t>
            </w:r>
            <w:r>
              <w:rPr>
                <w:rFonts w:hint="eastAsia" w:ascii="宋体" w:hAnsi="宋体" w:eastAsia="宋体" w:cs="宋体"/>
                <w:color w:val="000000"/>
              </w:rPr>
              <w:t>）</w:t>
            </w:r>
          </w:p>
        </w:tc>
      </w:tr>
      <w:tr w14:paraId="4063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dashSmallGap" w:color="auto" w:sz="4" w:space="0"/>
              <w:left w:val="single" w:color="auto" w:sz="12" w:space="0"/>
              <w:bottom w:val="single" w:color="auto" w:sz="12" w:space="0"/>
              <w:right w:val="single" w:color="auto" w:sz="12" w:space="0"/>
            </w:tcBorders>
            <w:noWrap w:val="0"/>
            <w:vAlign w:val="top"/>
          </w:tcPr>
          <w:p w14:paraId="66067D7A">
            <w:pPr>
              <w:jc w:val="center"/>
              <w:rPr>
                <w:rFonts w:hint="eastAsia" w:ascii="宋体" w:hAnsi="宋体" w:eastAsia="宋体" w:cs="宋体"/>
                <w:color w:val="000000"/>
              </w:rPr>
            </w:pPr>
            <w:r>
              <w:rPr>
                <w:rFonts w:hint="eastAsia" w:ascii="宋体" w:hAnsi="宋体" w:eastAsia="宋体" w:cs="宋体"/>
                <w:color w:val="000000"/>
              </w:rPr>
              <w:t>（反面）</w:t>
            </w:r>
          </w:p>
        </w:tc>
        <w:tc>
          <w:tcPr>
            <w:tcW w:w="236" w:type="dxa"/>
            <w:tcBorders>
              <w:top w:val="nil"/>
              <w:left w:val="single" w:color="auto" w:sz="12" w:space="0"/>
              <w:bottom w:val="nil"/>
              <w:right w:val="single" w:color="auto" w:sz="12" w:space="0"/>
            </w:tcBorders>
            <w:noWrap w:val="0"/>
            <w:vAlign w:val="top"/>
          </w:tcPr>
          <w:p w14:paraId="42F07A78">
            <w:pPr>
              <w:jc w:val="center"/>
              <w:rPr>
                <w:rFonts w:hint="eastAsia" w:ascii="宋体" w:hAnsi="宋体" w:eastAsia="宋体" w:cs="宋体"/>
                <w:color w:val="000000"/>
              </w:rPr>
            </w:pPr>
          </w:p>
        </w:tc>
        <w:tc>
          <w:tcPr>
            <w:tcW w:w="4859" w:type="dxa"/>
            <w:tcBorders>
              <w:top w:val="dashSmallGap" w:color="auto" w:sz="4" w:space="0"/>
              <w:left w:val="single" w:color="auto" w:sz="12" w:space="0"/>
              <w:bottom w:val="single" w:color="auto" w:sz="12" w:space="0"/>
              <w:right w:val="single" w:color="auto" w:sz="12" w:space="0"/>
            </w:tcBorders>
            <w:noWrap w:val="0"/>
            <w:vAlign w:val="top"/>
          </w:tcPr>
          <w:p w14:paraId="12457210">
            <w:pPr>
              <w:jc w:val="center"/>
              <w:rPr>
                <w:rFonts w:hint="eastAsia" w:ascii="宋体" w:hAnsi="宋体" w:eastAsia="宋体" w:cs="宋体"/>
                <w:color w:val="000000"/>
              </w:rPr>
            </w:pPr>
            <w:r>
              <w:rPr>
                <w:rFonts w:hint="eastAsia" w:ascii="宋体" w:hAnsi="宋体" w:eastAsia="宋体" w:cs="宋体"/>
                <w:color w:val="000000"/>
              </w:rPr>
              <w:t>（反面）</w:t>
            </w:r>
          </w:p>
        </w:tc>
      </w:tr>
    </w:tbl>
    <w:p w14:paraId="1404D78B">
      <w:pPr>
        <w:tabs>
          <w:tab w:val="right" w:pos="9070"/>
        </w:tabs>
        <w:spacing w:before="156" w:beforeLines="50" w:after="156" w:afterLines="50"/>
        <w:rPr>
          <w:rFonts w:hint="eastAsia" w:ascii="宋体" w:hAnsi="宋体" w:eastAsia="宋体" w:cs="宋体"/>
          <w:color w:val="000000"/>
          <w:sz w:val="24"/>
          <w:szCs w:val="32"/>
        </w:rPr>
      </w:pPr>
      <w:r>
        <w:rPr>
          <w:rFonts w:hint="eastAsia" w:ascii="宋体" w:hAnsi="宋体" w:cs="宋体"/>
          <w:color w:val="000000"/>
          <w:sz w:val="24"/>
          <w:szCs w:val="32"/>
          <w:lang w:eastAsia="zh-CN"/>
        </w:rPr>
        <w:t>供应商</w:t>
      </w:r>
      <w:r>
        <w:rPr>
          <w:rFonts w:hint="eastAsia" w:ascii="宋体" w:hAnsi="宋体" w:eastAsia="宋体" w:cs="宋体"/>
          <w:color w:val="000000"/>
          <w:sz w:val="24"/>
          <w:szCs w:val="32"/>
        </w:rPr>
        <w:t>：（</w:t>
      </w:r>
      <w:r>
        <w:rPr>
          <w:rFonts w:hint="eastAsia" w:ascii="宋体" w:hAnsi="宋体" w:eastAsia="宋体" w:cs="宋体"/>
          <w:color w:val="C00000"/>
          <w:sz w:val="24"/>
          <w:szCs w:val="32"/>
        </w:rPr>
        <w:t>加盖公章</w:t>
      </w:r>
      <w:r>
        <w:rPr>
          <w:rFonts w:hint="eastAsia" w:ascii="宋体" w:hAnsi="宋体" w:eastAsia="宋体" w:cs="宋体"/>
          <w:color w:val="000000"/>
          <w:sz w:val="24"/>
          <w:szCs w:val="32"/>
        </w:rPr>
        <w:t>）</w:t>
      </w:r>
      <w:r>
        <w:rPr>
          <w:rFonts w:hint="eastAsia" w:ascii="宋体" w:hAnsi="宋体" w:cs="宋体"/>
          <w:color w:val="000000"/>
          <w:sz w:val="24"/>
          <w:szCs w:val="32"/>
          <w:lang w:val="en-US" w:eastAsia="zh-CN"/>
        </w:rPr>
        <w:t xml:space="preserve">                      </w:t>
      </w:r>
      <w:r>
        <w:rPr>
          <w:rFonts w:hint="eastAsia" w:ascii="宋体" w:hAnsi="宋体" w:eastAsia="宋体" w:cs="宋体"/>
          <w:color w:val="000000"/>
          <w:sz w:val="24"/>
          <w:szCs w:val="32"/>
        </w:rPr>
        <w:t>法定代表人：</w:t>
      </w:r>
      <w:r>
        <w:rPr>
          <w:rFonts w:hint="eastAsia" w:ascii="宋体" w:hAnsi="宋体" w:eastAsia="宋体" w:cs="宋体"/>
          <w:sz w:val="24"/>
          <w:szCs w:val="32"/>
        </w:rPr>
        <w:t>（</w:t>
      </w:r>
      <w:r>
        <w:rPr>
          <w:rFonts w:hint="eastAsia" w:ascii="宋体" w:hAnsi="宋体" w:eastAsia="宋体" w:cs="宋体"/>
          <w:color w:val="C00000"/>
          <w:sz w:val="24"/>
          <w:szCs w:val="32"/>
        </w:rPr>
        <w:t>签字</w:t>
      </w:r>
      <w:r>
        <w:rPr>
          <w:rFonts w:hint="eastAsia" w:ascii="宋体" w:hAnsi="宋体" w:eastAsia="宋体" w:cs="宋体"/>
          <w:color w:val="C00000"/>
          <w:sz w:val="24"/>
          <w:szCs w:val="32"/>
          <w:lang w:val="en-US" w:eastAsia="zh-CN"/>
        </w:rPr>
        <w:t>及</w:t>
      </w:r>
      <w:r>
        <w:rPr>
          <w:rFonts w:hint="eastAsia" w:ascii="宋体" w:hAnsi="宋体" w:eastAsia="宋体" w:cs="宋体"/>
          <w:color w:val="C00000"/>
          <w:sz w:val="24"/>
          <w:szCs w:val="32"/>
        </w:rPr>
        <w:t>盖章</w:t>
      </w:r>
      <w:r>
        <w:rPr>
          <w:rFonts w:hint="eastAsia" w:ascii="宋体" w:hAnsi="宋体" w:eastAsia="宋体" w:cs="宋体"/>
          <w:sz w:val="24"/>
          <w:szCs w:val="32"/>
        </w:rPr>
        <w:t>）</w:t>
      </w:r>
    </w:p>
    <w:p w14:paraId="77C997CC">
      <w:pPr>
        <w:spacing w:line="440" w:lineRule="exact"/>
        <w:ind w:firstLine="5040" w:firstLineChars="2100"/>
        <w:jc w:val="both"/>
        <w:rPr>
          <w:rFonts w:hint="eastAsia" w:ascii="宋体" w:hAnsi="宋体" w:eastAsia="宋体" w:cs="宋体"/>
          <w:color w:val="000000"/>
          <w:sz w:val="24"/>
          <w:szCs w:val="32"/>
        </w:rPr>
      </w:pPr>
      <w:r>
        <w:rPr>
          <w:rFonts w:hint="eastAsia" w:ascii="宋体" w:hAnsi="宋体" w:cs="宋体"/>
          <w:color w:val="000000"/>
          <w:sz w:val="24"/>
          <w:szCs w:val="32"/>
          <w:lang w:val="en-US" w:eastAsia="zh-CN"/>
        </w:rPr>
        <w:t xml:space="preserve">日      期：   </w:t>
      </w:r>
      <w:r>
        <w:rPr>
          <w:rFonts w:hint="eastAsia" w:ascii="宋体" w:hAnsi="宋体" w:eastAsia="宋体" w:cs="宋体"/>
          <w:color w:val="000000"/>
          <w:sz w:val="24"/>
          <w:szCs w:val="32"/>
        </w:rPr>
        <w:t>年　月　日</w:t>
      </w:r>
    </w:p>
    <w:p w14:paraId="710A5A66">
      <w:pPr>
        <w:spacing w:line="440" w:lineRule="exact"/>
        <w:ind w:firstLine="5040" w:firstLineChars="2100"/>
        <w:jc w:val="both"/>
        <w:rPr>
          <w:rFonts w:hint="eastAsia" w:ascii="宋体" w:hAnsi="宋体" w:eastAsia="宋体" w:cs="宋体"/>
          <w:color w:val="000000"/>
          <w:sz w:val="24"/>
          <w:szCs w:val="32"/>
        </w:rPr>
      </w:pPr>
    </w:p>
    <w:p w14:paraId="1D220421">
      <w:pPr>
        <w:spacing w:line="440" w:lineRule="exact"/>
        <w:ind w:firstLine="5040" w:firstLineChars="2100"/>
        <w:jc w:val="both"/>
        <w:rPr>
          <w:rFonts w:hint="eastAsia" w:ascii="宋体" w:hAnsi="宋体" w:eastAsia="宋体" w:cs="宋体"/>
          <w:color w:val="000000"/>
          <w:sz w:val="24"/>
          <w:szCs w:val="32"/>
        </w:rPr>
      </w:pPr>
    </w:p>
    <w:p w14:paraId="554B26AD">
      <w:pPr>
        <w:snapToGrid w:val="0"/>
        <w:spacing w:line="360" w:lineRule="auto"/>
        <w:jc w:val="center"/>
        <w:rPr>
          <w:rFonts w:hint="eastAsia" w:ascii="宋体" w:hAnsi="宋体" w:eastAsia="宋体" w:cs="宋体"/>
          <w:b/>
          <w:bCs/>
          <w:color w:val="000000"/>
          <w:sz w:val="32"/>
          <w:szCs w:val="32"/>
          <w:lang w:val="zh-CN"/>
        </w:rPr>
      </w:pPr>
      <w:r>
        <w:rPr>
          <w:rFonts w:hint="eastAsia" w:ascii="宋体" w:hAnsi="宋体" w:cs="宋体"/>
          <w:b/>
          <w:bCs/>
          <w:color w:val="000000"/>
          <w:sz w:val="32"/>
          <w:szCs w:val="32"/>
          <w:lang w:val="en-US" w:eastAsia="zh-CN"/>
        </w:rPr>
        <w:t>四、</w:t>
      </w:r>
      <w:r>
        <w:rPr>
          <w:rFonts w:hint="eastAsia" w:ascii="宋体" w:hAnsi="宋体" w:eastAsia="宋体" w:cs="宋体"/>
          <w:b/>
          <w:bCs/>
          <w:color w:val="000000"/>
          <w:sz w:val="32"/>
          <w:szCs w:val="32"/>
          <w:lang w:val="zh-CN"/>
        </w:rPr>
        <w:t>履行合同所必需的设备和专业技术能力的说明及承诺</w:t>
      </w:r>
    </w:p>
    <w:p w14:paraId="7D1828F3">
      <w:pPr>
        <w:spacing w:line="360" w:lineRule="auto"/>
        <w:rPr>
          <w:rFonts w:hint="eastAsia" w:ascii="宋体" w:hAnsi="宋体" w:eastAsia="宋体" w:cs="宋体"/>
          <w:color w:val="000000"/>
          <w:spacing w:val="4"/>
          <w:sz w:val="28"/>
          <w:szCs w:val="28"/>
          <w:u w:val="single"/>
        </w:rPr>
      </w:pPr>
    </w:p>
    <w:p w14:paraId="62F9D0C8">
      <w:pPr>
        <w:spacing w:line="360" w:lineRule="auto"/>
        <w:rPr>
          <w:rFonts w:hint="eastAsia" w:ascii="宋体" w:hAnsi="宋体" w:eastAsia="宋体" w:cs="宋体"/>
          <w:color w:val="000000"/>
          <w:spacing w:val="4"/>
          <w:sz w:val="24"/>
          <w:szCs w:val="24"/>
          <w:u w:val="single"/>
        </w:rPr>
      </w:pPr>
      <w:r>
        <w:rPr>
          <w:rFonts w:hint="eastAsia" w:ascii="宋体" w:hAnsi="宋体" w:eastAsia="宋体" w:cs="宋体"/>
          <w:color w:val="000000"/>
          <w:spacing w:val="4"/>
          <w:sz w:val="24"/>
          <w:szCs w:val="24"/>
          <w:u w:val="single"/>
        </w:rPr>
        <w:t>致：</w:t>
      </w:r>
      <w:r>
        <w:rPr>
          <w:rFonts w:hint="eastAsia" w:ascii="宋体" w:hAnsi="宋体" w:eastAsia="宋体" w:cs="宋体"/>
          <w:color w:val="000000"/>
          <w:spacing w:val="4"/>
          <w:sz w:val="24"/>
          <w:szCs w:val="24"/>
          <w:u w:val="single"/>
          <w:lang w:val="en-US" w:eastAsia="zh-CN"/>
        </w:rPr>
        <w:t>甘泉县政府采购中心</w:t>
      </w:r>
      <w:r>
        <w:rPr>
          <w:rFonts w:hint="eastAsia" w:ascii="宋体" w:hAnsi="宋体" w:eastAsia="宋体" w:cs="宋体"/>
          <w:color w:val="000000"/>
          <w:spacing w:val="4"/>
          <w:sz w:val="24"/>
          <w:szCs w:val="24"/>
          <w:u w:val="single"/>
        </w:rPr>
        <w:t>：</w:t>
      </w:r>
    </w:p>
    <w:p w14:paraId="1ABA62FE">
      <w:pPr>
        <w:widowControl w:val="0"/>
        <w:adjustRightInd w:val="0"/>
        <w:snapToGrid w:val="0"/>
        <w:spacing w:line="480" w:lineRule="auto"/>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w:t>
      </w:r>
    </w:p>
    <w:p w14:paraId="6C69EDBE">
      <w:pPr>
        <w:widowControl w:val="0"/>
        <w:adjustRightInd w:val="0"/>
        <w:snapToGrid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我公司作为参与项目名称：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项目编号：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的</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，在此郑重承诺：我公司具有履行合同所必需的设备和专业技术能力。</w:t>
      </w:r>
    </w:p>
    <w:p w14:paraId="2F4BC246">
      <w:pPr>
        <w:widowControl w:val="0"/>
        <w:adjustRightInd w:val="0"/>
        <w:snapToGrid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以上承诺如有不实，我公司自愿承担由此带来的不利后果。</w:t>
      </w:r>
    </w:p>
    <w:p w14:paraId="3D411AC3">
      <w:pPr>
        <w:widowControl w:val="0"/>
        <w:adjustRightInd w:val="0"/>
        <w:snapToGrid w:val="0"/>
        <w:spacing w:line="480" w:lineRule="auto"/>
        <w:ind w:firstLine="480" w:firstLineChars="200"/>
        <w:jc w:val="both"/>
        <w:rPr>
          <w:rFonts w:hint="eastAsia" w:ascii="宋体" w:hAnsi="宋体" w:eastAsia="宋体" w:cs="宋体"/>
          <w:kern w:val="2"/>
          <w:sz w:val="24"/>
          <w:szCs w:val="24"/>
          <w:lang w:val="en-US" w:eastAsia="zh-CN" w:bidi="ar-SA"/>
        </w:rPr>
      </w:pPr>
    </w:p>
    <w:p w14:paraId="74C73737">
      <w:pPr>
        <w:widowControl w:val="0"/>
        <w:adjustRightInd w:val="0"/>
        <w:snapToGrid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特此承诺。</w:t>
      </w:r>
    </w:p>
    <w:p w14:paraId="70531577">
      <w:pPr>
        <w:spacing w:before="312" w:beforeLines="100" w:after="156" w:afterLines="50" w:line="480" w:lineRule="auto"/>
        <w:rPr>
          <w:rFonts w:hint="eastAsia" w:ascii="宋体" w:hAnsi="宋体" w:cs="宋体"/>
          <w:spacing w:val="4"/>
          <w:szCs w:val="21"/>
          <w:highlight w:val="none"/>
        </w:rPr>
      </w:pPr>
    </w:p>
    <w:p w14:paraId="53883AB2">
      <w:pPr>
        <w:widowControl w:val="0"/>
        <w:snapToGrid w:val="0"/>
        <w:spacing w:line="360" w:lineRule="auto"/>
        <w:jc w:val="left"/>
        <w:rPr>
          <w:rFonts w:hint="eastAsia" w:ascii="宋体" w:hAnsi="宋体" w:eastAsia="宋体" w:cs="宋体"/>
          <w:kern w:val="2"/>
          <w:sz w:val="21"/>
          <w:szCs w:val="21"/>
          <w:highlight w:val="none"/>
          <w:lang w:val="en-US" w:eastAsia="zh-CN" w:bidi="ar-SA"/>
        </w:rPr>
      </w:pPr>
    </w:p>
    <w:p w14:paraId="575CFC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：（加盖公章）</w:t>
      </w:r>
    </w:p>
    <w:p w14:paraId="05A6A21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或被授权人：（签字或盖章）</w:t>
      </w:r>
    </w:p>
    <w:p w14:paraId="642D29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3DA0F3B5">
      <w:pPr>
        <w:ind w:firstLine="200"/>
        <w:jc w:val="left"/>
        <w:rPr>
          <w:rFonts w:hint="eastAsia" w:ascii="宋体" w:hAnsi="宋体" w:eastAsia="宋体" w:cs="宋体"/>
        </w:rPr>
      </w:pPr>
    </w:p>
    <w:p w14:paraId="3B078682">
      <w:pPr>
        <w:pStyle w:val="2"/>
        <w:rPr>
          <w:rFonts w:hint="eastAsia" w:ascii="宋体" w:hAnsi="宋体" w:eastAsia="宋体" w:cs="宋体"/>
        </w:rPr>
      </w:pPr>
    </w:p>
    <w:p w14:paraId="6F682519">
      <w:pPr>
        <w:pStyle w:val="3"/>
        <w:rPr>
          <w:rFonts w:hint="eastAsia" w:ascii="宋体" w:hAnsi="宋体" w:eastAsia="宋体" w:cs="宋体"/>
        </w:rPr>
      </w:pPr>
    </w:p>
    <w:p w14:paraId="48FBBF77">
      <w:pPr>
        <w:rPr>
          <w:rFonts w:hint="eastAsia" w:ascii="宋体" w:hAnsi="宋体" w:eastAsia="宋体" w:cs="宋体"/>
        </w:rPr>
      </w:pPr>
    </w:p>
    <w:p w14:paraId="452BB926">
      <w:pPr>
        <w:pStyle w:val="2"/>
        <w:rPr>
          <w:rFonts w:hint="eastAsia" w:ascii="宋体" w:hAnsi="宋体" w:eastAsia="宋体" w:cs="宋体"/>
        </w:rPr>
      </w:pPr>
    </w:p>
    <w:p w14:paraId="4AD6262F">
      <w:pPr>
        <w:pStyle w:val="3"/>
        <w:rPr>
          <w:rFonts w:hint="eastAsia" w:ascii="宋体" w:hAnsi="宋体" w:eastAsia="宋体" w:cs="宋体"/>
        </w:rPr>
      </w:pPr>
    </w:p>
    <w:p w14:paraId="6CCE78CE">
      <w:pPr>
        <w:rPr>
          <w:rFonts w:hint="eastAsia" w:ascii="宋体" w:hAnsi="宋体" w:eastAsia="宋体" w:cs="宋体"/>
        </w:rPr>
      </w:pPr>
    </w:p>
    <w:p w14:paraId="0465C6A9">
      <w:pPr>
        <w:pStyle w:val="2"/>
        <w:rPr>
          <w:rFonts w:hint="eastAsia" w:ascii="宋体" w:hAnsi="宋体" w:eastAsia="宋体" w:cs="宋体"/>
        </w:rPr>
      </w:pPr>
    </w:p>
    <w:p w14:paraId="62EFA6F3">
      <w:pPr>
        <w:pStyle w:val="3"/>
        <w:rPr>
          <w:rFonts w:hint="eastAsia" w:ascii="宋体" w:hAnsi="宋体" w:eastAsia="宋体" w:cs="宋体"/>
        </w:rPr>
      </w:pPr>
    </w:p>
    <w:p w14:paraId="6CCC77B1">
      <w:pPr>
        <w:rPr>
          <w:rFonts w:hint="eastAsia"/>
        </w:rPr>
      </w:pPr>
    </w:p>
    <w:p w14:paraId="36821952">
      <w:pPr>
        <w:ind w:firstLine="643" w:firstLineChars="200"/>
        <w:jc w:val="center"/>
        <w:rPr>
          <w:rFonts w:hint="eastAsia" w:ascii="宋体" w:hAnsi="宋体" w:eastAsia="宋体" w:cs="宋体"/>
          <w:b/>
          <w:bCs/>
          <w:sz w:val="28"/>
          <w:szCs w:val="28"/>
        </w:rPr>
      </w:pPr>
      <w:r>
        <w:rPr>
          <w:rFonts w:hint="eastAsia" w:ascii="宋体" w:hAnsi="宋体" w:cs="宋体"/>
          <w:b/>
          <w:bCs/>
          <w:color w:val="000000"/>
          <w:sz w:val="32"/>
          <w:szCs w:val="32"/>
          <w:lang w:val="en-US" w:eastAsia="zh-CN"/>
        </w:rPr>
        <w:t>五、</w:t>
      </w:r>
      <w:r>
        <w:rPr>
          <w:rFonts w:hint="eastAsia" w:ascii="宋体" w:hAnsi="宋体" w:eastAsia="宋体" w:cs="宋体"/>
          <w:b/>
          <w:bCs/>
          <w:color w:val="000000"/>
          <w:sz w:val="32"/>
          <w:szCs w:val="32"/>
          <w:lang w:val="zh-CN"/>
        </w:rPr>
        <w:t>非联合体磋商声明</w:t>
      </w:r>
    </w:p>
    <w:p w14:paraId="4A386768">
      <w:pPr>
        <w:snapToGrid w:val="0"/>
        <w:spacing w:after="156" w:afterLines="5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color w:val="000000"/>
          <w:sz w:val="24"/>
          <w:szCs w:val="24"/>
        </w:rPr>
        <w:t>甘泉县政府采购中心：</w:t>
      </w:r>
    </w:p>
    <w:p w14:paraId="7D25F9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我公司收到贵单位</w:t>
      </w:r>
      <w:r>
        <w:rPr>
          <w:rFonts w:hint="eastAsia" w:ascii="宋体" w:hAnsi="宋体" w:eastAsia="宋体" w:cs="宋体"/>
          <w:sz w:val="24"/>
          <w:szCs w:val="24"/>
          <w:lang w:val="en-US" w:eastAsia="zh-CN"/>
        </w:rPr>
        <w:t xml:space="preserve"> </w:t>
      </w:r>
      <w:r>
        <w:rPr>
          <w:rFonts w:hint="eastAsia" w:ascii="宋体" w:hAnsi="宋体" w:cs="宋体"/>
          <w:b/>
          <w:bCs/>
          <w:sz w:val="24"/>
          <w:szCs w:val="24"/>
          <w:u w:val="single"/>
          <w:lang w:eastAsia="zh-CN"/>
        </w:rPr>
        <w:t>户外LED全彩屏项目</w:t>
      </w:r>
      <w:r>
        <w:rPr>
          <w:rFonts w:hint="eastAsia" w:ascii="宋体" w:hAnsi="宋体" w:eastAsia="宋体" w:cs="宋体"/>
          <w:b/>
          <w:bCs/>
          <w:sz w:val="24"/>
          <w:szCs w:val="24"/>
          <w:u w:val="single"/>
        </w:rPr>
        <w:t>（项目编号</w:t>
      </w:r>
      <w:r>
        <w:rPr>
          <w:rFonts w:hint="eastAsia" w:ascii="宋体" w:hAnsi="宋体" w:cs="宋体"/>
          <w:b/>
          <w:bCs/>
          <w:sz w:val="24"/>
          <w:szCs w:val="24"/>
          <w:u w:val="single"/>
          <w:lang w:eastAsia="zh-CN"/>
        </w:rPr>
        <w:t>GZC2024-CS-069</w:t>
      </w:r>
      <w:r>
        <w:rPr>
          <w:rFonts w:hint="eastAsia" w:ascii="宋体" w:hAnsi="宋体" w:eastAsia="宋体" w:cs="宋体"/>
          <w:b/>
          <w:bCs/>
          <w:sz w:val="24"/>
          <w:szCs w:val="24"/>
          <w:u w:val="single"/>
        </w:rPr>
        <w:t>）</w:t>
      </w:r>
      <w:r>
        <w:rPr>
          <w:rFonts w:hint="eastAsia" w:ascii="宋体" w:hAnsi="宋体" w:eastAsia="宋体" w:cs="宋体"/>
          <w:sz w:val="24"/>
          <w:szCs w:val="24"/>
        </w:rPr>
        <w:t>的磋商文件，经详细研究，我们决定参加该项目的磋商活动。为此，我方郑重声明以下内容，并负法律责任。</w:t>
      </w:r>
    </w:p>
    <w:p w14:paraId="4C0EB6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1.本项目我公司以自己的名义参加磋商，不存在联合体</w:t>
      </w:r>
      <w:r>
        <w:rPr>
          <w:rFonts w:hint="eastAsia" w:ascii="宋体" w:hAnsi="宋体" w:cs="宋体"/>
          <w:sz w:val="24"/>
          <w:szCs w:val="24"/>
          <w:lang w:val="en-US" w:eastAsia="zh-CN"/>
        </w:rPr>
        <w:t>投标</w:t>
      </w:r>
      <w:r>
        <w:rPr>
          <w:rFonts w:hint="eastAsia" w:ascii="宋体" w:hAnsi="宋体" w:eastAsia="宋体" w:cs="宋体"/>
          <w:sz w:val="24"/>
          <w:szCs w:val="24"/>
        </w:rPr>
        <w:t>的情况。</w:t>
      </w:r>
    </w:p>
    <w:p w14:paraId="257C2F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2.我公司愿按《中华人民共和国</w:t>
      </w:r>
      <w:r>
        <w:rPr>
          <w:rFonts w:hint="eastAsia" w:ascii="宋体" w:hAnsi="宋体" w:cs="宋体"/>
          <w:sz w:val="24"/>
          <w:szCs w:val="24"/>
          <w:lang w:val="en-US" w:eastAsia="zh-CN"/>
        </w:rPr>
        <w:t>民法典</w:t>
      </w:r>
      <w:r>
        <w:rPr>
          <w:rFonts w:hint="eastAsia" w:ascii="宋体" w:hAnsi="宋体" w:eastAsia="宋体" w:cs="宋体"/>
          <w:sz w:val="24"/>
          <w:szCs w:val="24"/>
        </w:rPr>
        <w:t>》履行自己的全部责任。</w:t>
      </w:r>
    </w:p>
    <w:p w14:paraId="2E30B026">
      <w:pPr>
        <w:spacing w:line="360" w:lineRule="auto"/>
        <w:ind w:firstLine="480" w:firstLineChars="200"/>
        <w:rPr>
          <w:rFonts w:hint="eastAsia" w:ascii="宋体" w:hAnsi="宋体" w:eastAsia="宋体" w:cs="宋体"/>
          <w:sz w:val="24"/>
          <w:szCs w:val="24"/>
        </w:rPr>
      </w:pPr>
    </w:p>
    <w:p w14:paraId="06A581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35ED63D0">
      <w:pPr>
        <w:widowControl w:val="0"/>
        <w:spacing w:line="360" w:lineRule="auto"/>
        <w:jc w:val="both"/>
        <w:rPr>
          <w:rFonts w:hint="eastAsia" w:ascii="宋体" w:hAnsi="宋体" w:eastAsia="宋体" w:cs="宋体"/>
          <w:color w:val="993300"/>
          <w:kern w:val="2"/>
          <w:sz w:val="24"/>
          <w:szCs w:val="24"/>
          <w:lang w:val="en-US" w:eastAsia="zh-CN" w:bidi="ar-SA"/>
        </w:rPr>
      </w:pPr>
    </w:p>
    <w:p w14:paraId="71B826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：（盖章）                                </w:t>
      </w:r>
    </w:p>
    <w:p w14:paraId="401734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法定代表人</w:t>
      </w:r>
      <w:r>
        <w:rPr>
          <w:rFonts w:hint="eastAsia" w:ascii="宋体" w:hAnsi="宋体" w:eastAsia="宋体" w:cs="宋体"/>
          <w:sz w:val="24"/>
          <w:szCs w:val="24"/>
        </w:rPr>
        <w:t>或被授权人：（签字或盖章）</w:t>
      </w:r>
    </w:p>
    <w:p w14:paraId="5AD63A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  年  月  日</w:t>
      </w:r>
    </w:p>
    <w:p w14:paraId="565DAA7F">
      <w:pPr>
        <w:pStyle w:val="2"/>
        <w:rPr>
          <w:rFonts w:hint="eastAsia" w:ascii="宋体" w:hAnsi="宋体" w:eastAsia="宋体" w:cs="宋体"/>
          <w:sz w:val="28"/>
          <w:szCs w:val="28"/>
        </w:rPr>
      </w:pPr>
    </w:p>
    <w:p w14:paraId="7482993A">
      <w:pPr>
        <w:pStyle w:val="3"/>
        <w:rPr>
          <w:rFonts w:hint="eastAsia" w:ascii="宋体" w:hAnsi="宋体" w:eastAsia="宋体" w:cs="宋体"/>
          <w:sz w:val="28"/>
          <w:szCs w:val="28"/>
        </w:rPr>
      </w:pPr>
    </w:p>
    <w:p w14:paraId="2E316C60">
      <w:pPr>
        <w:rPr>
          <w:rFonts w:hint="eastAsia" w:ascii="宋体" w:hAnsi="宋体" w:eastAsia="宋体" w:cs="宋体"/>
          <w:sz w:val="28"/>
          <w:szCs w:val="28"/>
        </w:rPr>
      </w:pPr>
    </w:p>
    <w:p w14:paraId="4423D833">
      <w:pPr>
        <w:pStyle w:val="2"/>
        <w:rPr>
          <w:rFonts w:hint="eastAsia"/>
        </w:rPr>
      </w:pPr>
    </w:p>
    <w:p w14:paraId="4C3C24A3">
      <w:pPr>
        <w:pStyle w:val="3"/>
        <w:rPr>
          <w:rFonts w:hint="eastAsia" w:ascii="宋体" w:hAnsi="宋体" w:eastAsia="宋体" w:cs="宋体"/>
          <w:sz w:val="28"/>
          <w:szCs w:val="28"/>
        </w:rPr>
      </w:pPr>
    </w:p>
    <w:p w14:paraId="7606459F">
      <w:pPr>
        <w:rPr>
          <w:rFonts w:hint="eastAsia" w:ascii="宋体" w:hAnsi="宋体" w:eastAsia="宋体" w:cs="宋体"/>
          <w:sz w:val="28"/>
          <w:szCs w:val="28"/>
        </w:rPr>
      </w:pPr>
    </w:p>
    <w:p w14:paraId="02CF1473">
      <w:pPr>
        <w:pStyle w:val="2"/>
        <w:rPr>
          <w:rFonts w:hint="eastAsia" w:ascii="宋体" w:hAnsi="宋体" w:eastAsia="宋体" w:cs="宋体"/>
          <w:sz w:val="28"/>
          <w:szCs w:val="28"/>
        </w:rPr>
      </w:pPr>
    </w:p>
    <w:p w14:paraId="6B7682ED">
      <w:pPr>
        <w:pStyle w:val="3"/>
        <w:rPr>
          <w:rFonts w:hint="eastAsia" w:ascii="宋体" w:hAnsi="宋体" w:eastAsia="宋体" w:cs="宋体"/>
          <w:sz w:val="28"/>
          <w:szCs w:val="28"/>
        </w:rPr>
      </w:pPr>
    </w:p>
    <w:p w14:paraId="09B8C713">
      <w:pPr>
        <w:rPr>
          <w:rFonts w:hint="eastAsia" w:ascii="宋体" w:hAnsi="宋体" w:eastAsia="宋体" w:cs="宋体"/>
          <w:sz w:val="28"/>
          <w:szCs w:val="28"/>
        </w:rPr>
      </w:pPr>
    </w:p>
    <w:p w14:paraId="5AF8D627">
      <w:pPr>
        <w:snapToGrid w:val="0"/>
        <w:spacing w:line="500" w:lineRule="exact"/>
        <w:jc w:val="center"/>
        <w:rPr>
          <w:rFonts w:hint="eastAsia" w:ascii="宋体" w:hAnsi="宋体" w:eastAsia="宋体" w:cs="宋体"/>
        </w:rPr>
      </w:pPr>
      <w:r>
        <w:rPr>
          <w:rFonts w:hint="eastAsia" w:ascii="宋体" w:hAnsi="宋体" w:eastAsia="宋体" w:cs="宋体"/>
          <w:b/>
          <w:bCs/>
          <w:color w:val="auto"/>
          <w:sz w:val="32"/>
          <w:szCs w:val="36"/>
        </w:rPr>
        <w:t xml:space="preserve">第四部分  </w:t>
      </w:r>
      <w:r>
        <w:rPr>
          <w:rFonts w:hint="eastAsia" w:ascii="宋体" w:hAnsi="宋体" w:cs="宋体"/>
          <w:b/>
          <w:bCs/>
          <w:color w:val="auto"/>
          <w:sz w:val="32"/>
          <w:szCs w:val="36"/>
          <w:lang w:eastAsia="zh-CN"/>
        </w:rPr>
        <w:t>供应商</w:t>
      </w:r>
      <w:r>
        <w:rPr>
          <w:rFonts w:hint="eastAsia" w:ascii="宋体" w:hAnsi="宋体" w:eastAsia="宋体" w:cs="宋体"/>
          <w:b/>
          <w:bCs/>
          <w:color w:val="auto"/>
          <w:sz w:val="32"/>
          <w:szCs w:val="36"/>
        </w:rPr>
        <w:t>概况</w:t>
      </w:r>
    </w:p>
    <w:p w14:paraId="108DCDD3">
      <w:pPr>
        <w:spacing w:before="156" w:beforeLines="50"/>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cs="宋体"/>
          <w:b/>
          <w:sz w:val="24"/>
          <w:szCs w:val="24"/>
          <w:lang w:eastAsia="zh-CN"/>
        </w:rPr>
        <w:t>供应商</w:t>
      </w:r>
      <w:r>
        <w:rPr>
          <w:rFonts w:hint="eastAsia" w:ascii="宋体" w:hAnsi="宋体" w:eastAsia="宋体" w:cs="宋体"/>
          <w:b/>
          <w:sz w:val="24"/>
          <w:szCs w:val="24"/>
        </w:rPr>
        <w:t>基本信息</w:t>
      </w:r>
    </w:p>
    <w:p w14:paraId="4C381514">
      <w:pPr>
        <w:ind w:firstLine="480" w:firstLineChars="200"/>
        <w:rPr>
          <w:rFonts w:hint="eastAsia" w:ascii="宋体" w:hAnsi="宋体" w:eastAsia="宋体" w:cs="宋体"/>
          <w:sz w:val="24"/>
          <w:szCs w:val="24"/>
        </w:rPr>
      </w:pPr>
      <w:r>
        <w:rPr>
          <w:rFonts w:hint="eastAsia" w:ascii="宋体" w:hAnsi="宋体" w:eastAsia="宋体" w:cs="宋体"/>
          <w:sz w:val="24"/>
          <w:szCs w:val="24"/>
        </w:rPr>
        <w:t>1、从业人员情况（包括从业人员数量、专业、职称/资格等）；</w:t>
      </w:r>
    </w:p>
    <w:p w14:paraId="79B75C07">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2023</w:t>
      </w:r>
      <w:r>
        <w:rPr>
          <w:rFonts w:hint="eastAsia" w:ascii="宋体" w:hAnsi="宋体" w:eastAsia="宋体" w:cs="宋体"/>
          <w:sz w:val="24"/>
          <w:szCs w:val="24"/>
        </w:rPr>
        <w:t>年度的营业收入（成立时间至提交响应文件截止时间不足一年的可不提供）；</w:t>
      </w:r>
    </w:p>
    <w:p w14:paraId="3CAE7C8C">
      <w:pPr>
        <w:ind w:firstLine="480" w:firstLineChars="200"/>
        <w:rPr>
          <w:rFonts w:hint="eastAsia" w:ascii="宋体" w:hAnsi="宋体" w:eastAsia="宋体" w:cs="宋体"/>
          <w:sz w:val="24"/>
          <w:szCs w:val="24"/>
        </w:rPr>
      </w:pPr>
      <w:r>
        <w:rPr>
          <w:rFonts w:hint="eastAsia" w:ascii="宋体" w:hAnsi="宋体" w:eastAsia="宋体" w:cs="宋体"/>
          <w:sz w:val="24"/>
          <w:szCs w:val="24"/>
        </w:rPr>
        <w:t>3、经营范围；</w:t>
      </w:r>
    </w:p>
    <w:p w14:paraId="7B00488A">
      <w:pPr>
        <w:ind w:firstLine="480" w:firstLineChars="200"/>
        <w:rPr>
          <w:rFonts w:hint="eastAsia" w:ascii="宋体" w:hAnsi="宋体" w:eastAsia="宋体" w:cs="宋体"/>
          <w:sz w:val="24"/>
          <w:szCs w:val="24"/>
        </w:rPr>
      </w:pPr>
      <w:r>
        <w:rPr>
          <w:rFonts w:hint="eastAsia" w:ascii="宋体" w:hAnsi="宋体" w:eastAsia="宋体" w:cs="宋体"/>
          <w:sz w:val="24"/>
          <w:szCs w:val="24"/>
        </w:rPr>
        <w:t>4、隶属关系；</w:t>
      </w:r>
    </w:p>
    <w:p w14:paraId="2DD1EA22">
      <w:pPr>
        <w:ind w:firstLine="480" w:firstLineChars="200"/>
        <w:rPr>
          <w:rFonts w:hint="eastAsia" w:ascii="宋体" w:hAnsi="宋体" w:eastAsia="宋体" w:cs="宋体"/>
          <w:sz w:val="24"/>
          <w:szCs w:val="24"/>
        </w:rPr>
      </w:pPr>
      <w:r>
        <w:rPr>
          <w:rFonts w:hint="eastAsia" w:ascii="宋体" w:hAnsi="宋体" w:eastAsia="宋体" w:cs="宋体"/>
          <w:sz w:val="24"/>
          <w:szCs w:val="24"/>
        </w:rPr>
        <w:t>5、其他信息（如设立时间、资质等级、经营状况、相关产品、用户评价等）</w:t>
      </w:r>
    </w:p>
    <w:p w14:paraId="5D8192BB">
      <w:pPr>
        <w:spacing w:before="156" w:beforeLines="50"/>
        <w:rPr>
          <w:rFonts w:hint="eastAsia" w:ascii="宋体" w:hAnsi="宋体" w:eastAsia="宋体" w:cs="宋体"/>
          <w:b/>
          <w:sz w:val="24"/>
          <w:szCs w:val="24"/>
        </w:rPr>
      </w:pPr>
      <w:r>
        <w:rPr>
          <w:rFonts w:hint="eastAsia" w:ascii="宋体" w:hAnsi="宋体" w:eastAsia="宋体" w:cs="宋体"/>
          <w:b/>
          <w:sz w:val="24"/>
          <w:szCs w:val="24"/>
        </w:rPr>
        <w:t>（二）</w:t>
      </w:r>
      <w:r>
        <w:rPr>
          <w:rFonts w:hint="eastAsia" w:ascii="宋体" w:hAnsi="宋体" w:cs="宋体"/>
          <w:b/>
          <w:sz w:val="24"/>
          <w:szCs w:val="24"/>
          <w:lang w:eastAsia="zh-CN"/>
        </w:rPr>
        <w:t>供应商</w:t>
      </w:r>
      <w:r>
        <w:rPr>
          <w:rFonts w:hint="eastAsia" w:ascii="宋体" w:hAnsi="宋体" w:eastAsia="宋体" w:cs="宋体"/>
          <w:b/>
          <w:sz w:val="24"/>
          <w:szCs w:val="24"/>
        </w:rPr>
        <w:t>性质</w:t>
      </w:r>
    </w:p>
    <w:p w14:paraId="631BA65D">
      <w:pPr>
        <w:ind w:firstLine="480" w:firstLineChars="200"/>
        <w:rPr>
          <w:rFonts w:hint="eastAsia" w:ascii="宋体" w:hAnsi="宋体" w:eastAsia="宋体" w:cs="宋体"/>
          <w:color w:val="auto"/>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中小企业、残疾人福利性单位</w:t>
      </w:r>
      <w:r>
        <w:rPr>
          <w:rFonts w:hint="eastAsia" w:ascii="宋体" w:hAnsi="宋体" w:cs="宋体"/>
          <w:color w:val="000000"/>
          <w:sz w:val="24"/>
          <w:szCs w:val="24"/>
          <w:lang w:eastAsia="zh-CN"/>
        </w:rPr>
        <w:t>响应</w:t>
      </w:r>
      <w:r>
        <w:rPr>
          <w:rFonts w:hint="eastAsia" w:ascii="宋体" w:hAnsi="宋体" w:eastAsia="宋体" w:cs="宋体"/>
          <w:color w:val="000000"/>
          <w:sz w:val="24"/>
          <w:szCs w:val="24"/>
        </w:rPr>
        <w:t>时，应提供声明函（按下文给定格式），</w:t>
      </w:r>
      <w:r>
        <w:rPr>
          <w:rFonts w:hint="eastAsia" w:ascii="宋体" w:hAnsi="宋体" w:eastAsia="宋体" w:cs="宋体"/>
          <w:b/>
          <w:bCs/>
          <w:color w:val="000000"/>
          <w:sz w:val="24"/>
          <w:szCs w:val="24"/>
        </w:rPr>
        <w:t>不属于以下企业不提供以下声明</w:t>
      </w:r>
      <w:r>
        <w:rPr>
          <w:rFonts w:hint="eastAsia" w:ascii="宋体" w:hAnsi="宋体" w:eastAsia="宋体" w:cs="宋体"/>
          <w:color w:val="000000"/>
          <w:sz w:val="24"/>
          <w:szCs w:val="24"/>
        </w:rPr>
        <w:t>。未提供或未按给定格式提供</w:t>
      </w:r>
      <w:r>
        <w:rPr>
          <w:rFonts w:hint="eastAsia" w:ascii="宋体" w:hAnsi="宋体" w:eastAsia="宋体" w:cs="宋体"/>
          <w:color w:val="auto"/>
          <w:sz w:val="24"/>
          <w:szCs w:val="24"/>
        </w:rPr>
        <w:t>声明函的，其所投产品中的小型、微型企业产品、残疾人福利性单位生产的产品将不能享受</w:t>
      </w:r>
      <w:r>
        <w:rPr>
          <w:rFonts w:hint="eastAsia" w:ascii="宋体" w:hAnsi="宋体" w:cs="宋体"/>
          <w:color w:val="auto"/>
          <w:sz w:val="24"/>
          <w:szCs w:val="24"/>
          <w:lang w:eastAsia="zh-CN"/>
        </w:rPr>
        <w:t>响应</w:t>
      </w:r>
      <w:r>
        <w:rPr>
          <w:rFonts w:hint="eastAsia" w:ascii="宋体" w:hAnsi="宋体" w:eastAsia="宋体" w:cs="宋体"/>
          <w:color w:val="auto"/>
          <w:sz w:val="24"/>
          <w:szCs w:val="24"/>
        </w:rPr>
        <w:t>文件规定的价格扣除，但不影响响应文件的有效性。</w:t>
      </w:r>
    </w:p>
    <w:p w14:paraId="0D280D9D">
      <w:pPr>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监狱企业</w:t>
      </w:r>
      <w:r>
        <w:rPr>
          <w:rFonts w:hint="eastAsia" w:ascii="宋体" w:hAnsi="宋体" w:cs="宋体"/>
          <w:color w:val="auto"/>
          <w:sz w:val="24"/>
          <w:szCs w:val="24"/>
          <w:lang w:eastAsia="zh-CN"/>
        </w:rPr>
        <w:t>响应</w:t>
      </w:r>
      <w:r>
        <w:rPr>
          <w:rFonts w:hint="eastAsia" w:ascii="宋体" w:hAnsi="宋体" w:eastAsia="宋体" w:cs="宋体"/>
          <w:color w:val="auto"/>
          <w:sz w:val="24"/>
          <w:szCs w:val="24"/>
        </w:rPr>
        <w:t>时，应当提供由省级以上监狱管理局、戒毒管理局（含新疆生产建设兵团）出具的属于监狱企业的证明文件（格式不做要求）。未提供证明文件的不能享受</w:t>
      </w:r>
      <w:r>
        <w:rPr>
          <w:rFonts w:hint="eastAsia" w:ascii="宋体" w:hAnsi="宋体" w:cs="宋体"/>
          <w:color w:val="auto"/>
          <w:sz w:val="24"/>
          <w:szCs w:val="24"/>
          <w:lang w:eastAsia="zh-CN"/>
        </w:rPr>
        <w:t>响应</w:t>
      </w:r>
      <w:r>
        <w:rPr>
          <w:rFonts w:hint="eastAsia" w:ascii="宋体" w:hAnsi="宋体" w:eastAsia="宋体" w:cs="宋体"/>
          <w:color w:val="auto"/>
          <w:sz w:val="24"/>
          <w:szCs w:val="24"/>
        </w:rPr>
        <w:t>文件规定的价格扣除，但不影响响应文件的有效性。</w:t>
      </w:r>
    </w:p>
    <w:p w14:paraId="468F6127">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特别提醒：供应商性质（声明函或证明文件）将随成交公告一同公布。</w:t>
      </w:r>
    </w:p>
    <w:p w14:paraId="58E83EFB">
      <w:pPr>
        <w:autoSpaceDE w:val="0"/>
        <w:autoSpaceDN w:val="0"/>
        <w:spacing w:line="460" w:lineRule="exact"/>
        <w:ind w:left="60"/>
        <w:jc w:val="both"/>
        <w:rPr>
          <w:rFonts w:ascii="Times New Roman" w:hAnsi="Times New Roman" w:eastAsia="宋体" w:cs="Times New Roman"/>
          <w:b/>
          <w:bCs/>
          <w:color w:val="auto"/>
        </w:rPr>
      </w:pPr>
      <w:r>
        <w:rPr>
          <w:rFonts w:hint="eastAsia" w:ascii="宋体" w:hAnsi="宋体" w:eastAsia="宋体" w:cs="宋体"/>
          <w:b/>
          <w:bCs/>
          <w:color w:val="auto"/>
          <w:sz w:val="24"/>
        </w:rPr>
        <w:t>中小企业证明文件说明：</w:t>
      </w:r>
    </w:p>
    <w:p w14:paraId="61ACC30A">
      <w:pPr>
        <w:autoSpaceDE w:val="0"/>
        <w:autoSpaceDN w:val="0"/>
        <w:spacing w:line="360" w:lineRule="auto"/>
        <w:ind w:left="60" w:right="0" w:firstLine="240" w:firstLineChars="100"/>
        <w:jc w:val="both"/>
        <w:rPr>
          <w:rFonts w:ascii="Times New Roman" w:hAnsi="Times New Roman" w:eastAsia="宋体" w:cs="Times New Roman"/>
        </w:rPr>
      </w:pPr>
      <w:r>
        <w:rPr>
          <w:rFonts w:hint="eastAsia" w:ascii="宋体" w:hAnsi="宋体" w:eastAsia="宋体" w:cs="宋体"/>
          <w:sz w:val="24"/>
        </w:rPr>
        <w:t>（</w:t>
      </w:r>
      <w:r>
        <w:rPr>
          <w:rFonts w:hint="eastAsia" w:ascii="Times New Roman" w:hAnsi="Times New Roman" w:eastAsia="Times New Roman" w:cs="Times New Roman"/>
          <w:sz w:val="24"/>
        </w:rPr>
        <w:t>1</w:t>
      </w:r>
      <w:r>
        <w:rPr>
          <w:rFonts w:hint="eastAsia" w:ascii="宋体" w:hAnsi="宋体" w:eastAsia="宋体" w:cs="宋体"/>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4FDA760F">
      <w:pPr>
        <w:autoSpaceDE w:val="0"/>
        <w:autoSpaceDN w:val="0"/>
        <w:spacing w:line="360" w:lineRule="auto"/>
        <w:ind w:left="60" w:right="0" w:firstLine="240" w:firstLineChars="100"/>
        <w:jc w:val="both"/>
        <w:rPr>
          <w:rFonts w:ascii="Times New Roman" w:hAnsi="Times New Roman" w:eastAsia="宋体" w:cs="Times New Roman"/>
        </w:rPr>
      </w:pPr>
      <w:r>
        <w:rPr>
          <w:rFonts w:hint="eastAsia" w:ascii="宋体" w:hAnsi="宋体" w:eastAsia="宋体" w:cs="宋体"/>
          <w:sz w:val="24"/>
        </w:rPr>
        <w:t>（</w:t>
      </w:r>
      <w:r>
        <w:rPr>
          <w:rFonts w:hint="eastAsia" w:ascii="Times New Roman" w:hAnsi="Times New Roman" w:eastAsia="Times New Roman" w:cs="Times New Roman"/>
          <w:sz w:val="24"/>
        </w:rPr>
        <w:t>2</w:t>
      </w:r>
      <w:r>
        <w:rPr>
          <w:rFonts w:hint="eastAsia" w:ascii="宋体" w:hAnsi="宋体" w:eastAsia="宋体" w:cs="宋体"/>
          <w:sz w:val="24"/>
        </w:rPr>
        <w:t>）</w:t>
      </w:r>
      <w:r>
        <w:rPr>
          <w:rFonts w:hint="eastAsia" w:ascii="宋体" w:hAnsi="宋体" w:eastAsia="宋体" w:cs="宋体"/>
          <w:color w:val="0000FF"/>
          <w:sz w:val="24"/>
        </w:rPr>
        <w:t>如本项目（包）专门面向中小企业采购</w:t>
      </w:r>
      <w:r>
        <w:rPr>
          <w:rFonts w:hint="eastAsia" w:ascii="宋体" w:hAnsi="宋体" w:eastAsia="宋体" w:cs="宋体"/>
          <w:sz w:val="24"/>
        </w:rPr>
        <w:t>，响应文件中须提供《中小企业声明函》或《残疾人福利性单位声明函》，或提供由省级以上监狱管理局、戒毒管理局（含新疆生产建设兵团）出具的属于监狱企业的证明文件。</w:t>
      </w:r>
    </w:p>
    <w:p w14:paraId="7282D03D">
      <w:pPr>
        <w:autoSpaceDE w:val="0"/>
        <w:autoSpaceDN w:val="0"/>
        <w:spacing w:line="360" w:lineRule="auto"/>
        <w:ind w:left="60" w:right="0" w:firstLine="240" w:firstLineChars="100"/>
        <w:jc w:val="both"/>
        <w:rPr>
          <w:rFonts w:ascii="Times New Roman" w:hAnsi="Times New Roman" w:eastAsia="宋体" w:cs="Times New Roman"/>
        </w:rPr>
      </w:pPr>
      <w:r>
        <w:rPr>
          <w:rFonts w:hint="eastAsia" w:ascii="宋体" w:hAnsi="宋体" w:eastAsia="宋体" w:cs="宋体"/>
          <w:sz w:val="24"/>
        </w:rPr>
        <w:t>（</w:t>
      </w:r>
      <w:r>
        <w:rPr>
          <w:rFonts w:hint="eastAsia" w:ascii="Times New Roman" w:hAnsi="Times New Roman" w:eastAsia="Times New Roman" w:cs="Times New Roman"/>
          <w:sz w:val="24"/>
        </w:rPr>
        <w:t>3</w:t>
      </w:r>
      <w:r>
        <w:rPr>
          <w:rFonts w:hint="eastAsia" w:ascii="宋体" w:hAnsi="宋体" w:eastAsia="宋体" w:cs="宋体"/>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227CC5A3">
      <w:pPr>
        <w:autoSpaceDE w:val="0"/>
        <w:autoSpaceDN w:val="0"/>
        <w:spacing w:line="360" w:lineRule="auto"/>
        <w:ind w:left="60"/>
        <w:jc w:val="both"/>
        <w:rPr>
          <w:rFonts w:ascii="Times New Roman" w:hAnsi="Times New Roman" w:eastAsia="宋体" w:cs="Times New Roman"/>
        </w:rPr>
      </w:pPr>
      <w:r>
        <w:rPr>
          <w:rFonts w:hint="eastAsia" w:ascii="宋体" w:hAnsi="宋体" w:eastAsia="宋体" w:cs="宋体"/>
          <w:sz w:val="24"/>
        </w:rPr>
        <w:t>（</w:t>
      </w:r>
      <w:r>
        <w:rPr>
          <w:rFonts w:hint="eastAsia" w:ascii="Times New Roman" w:hAnsi="Times New Roman" w:eastAsia="Times New Roman" w:cs="Times New Roman"/>
          <w:sz w:val="24"/>
        </w:rPr>
        <w:t>4</w:t>
      </w:r>
      <w:r>
        <w:rPr>
          <w:rFonts w:hint="eastAsia" w:ascii="宋体" w:hAnsi="宋体" w:eastAsia="宋体" w:cs="宋体"/>
          <w:sz w:val="24"/>
        </w:rPr>
        <w:t>）中小企业声明函填写注意事项《中小企业声明函》由参加政府采购活动的供应商出具。联合体参与的，《中小企业声明函》可由牵头人出具。</w:t>
      </w:r>
    </w:p>
    <w:p w14:paraId="541CD2AA">
      <w:pPr>
        <w:autoSpaceDE w:val="0"/>
        <w:autoSpaceDN w:val="0"/>
        <w:spacing w:line="360" w:lineRule="auto"/>
        <w:ind w:left="60" w:right="0" w:firstLine="480" w:firstLineChars="200"/>
        <w:jc w:val="both"/>
        <w:rPr>
          <w:rFonts w:ascii="Times New Roman" w:hAnsi="Times New Roman" w:eastAsia="宋体" w:cs="Times New Roman"/>
        </w:rPr>
      </w:pPr>
      <w:r>
        <w:rPr>
          <w:rFonts w:hint="eastAsia" w:eastAsia="宋体" w:cs="Times New Roman"/>
          <w:sz w:val="24"/>
          <w:lang w:val="en-US" w:eastAsia="zh-CN"/>
        </w:rPr>
        <w:t>1</w:t>
      </w:r>
      <w:r>
        <w:rPr>
          <w:rFonts w:hint="eastAsia" w:ascii="宋体" w:hAnsi="宋体" w:eastAsia="宋体" w:cs="宋体"/>
          <w:sz w:val="24"/>
        </w:rPr>
        <w:t>）对于联合体中由中小企业承担的部分，或者分包给中小企业的部分，必须全部由中小企业制造、承建或者承接。供应商应当在声明函</w:t>
      </w:r>
      <w:r>
        <w:rPr>
          <w:rFonts w:hint="eastAsia" w:ascii="Times New Roman" w:hAnsi="Times New Roman" w:eastAsia="Times New Roman" w:cs="Times New Roman"/>
          <w:sz w:val="24"/>
        </w:rPr>
        <w:t>“</w:t>
      </w:r>
      <w:r>
        <w:rPr>
          <w:rFonts w:hint="eastAsia" w:ascii="宋体" w:hAnsi="宋体" w:eastAsia="宋体" w:cs="宋体"/>
          <w:sz w:val="24"/>
        </w:rPr>
        <w:t>标的名称</w:t>
      </w:r>
      <w:r>
        <w:rPr>
          <w:rFonts w:hint="eastAsia" w:ascii="Times New Roman" w:hAnsi="Times New Roman" w:eastAsia="Times New Roman" w:cs="Times New Roman"/>
          <w:sz w:val="24"/>
        </w:rPr>
        <w:t>”</w:t>
      </w:r>
      <w:r>
        <w:rPr>
          <w:rFonts w:hint="eastAsia" w:ascii="宋体" w:hAnsi="宋体" w:eastAsia="宋体" w:cs="宋体"/>
          <w:sz w:val="24"/>
        </w:rPr>
        <w:t>部分标明联合体中中小企业承担的具体内容或者中小企业的具体分包内容。</w:t>
      </w:r>
    </w:p>
    <w:p w14:paraId="31716D97">
      <w:pPr>
        <w:autoSpaceDE w:val="0"/>
        <w:autoSpaceDN w:val="0"/>
        <w:spacing w:line="360" w:lineRule="auto"/>
        <w:ind w:left="60" w:right="0" w:firstLine="480" w:firstLineChars="200"/>
        <w:jc w:val="both"/>
        <w:rPr>
          <w:rFonts w:hint="eastAsia" w:ascii="宋体" w:hAnsi="宋体" w:eastAsia="宋体" w:cs="宋体"/>
          <w:sz w:val="20"/>
        </w:rPr>
      </w:pPr>
      <w:r>
        <w:rPr>
          <w:rFonts w:hint="eastAsia" w:eastAsia="宋体" w:cs="Times New Roman"/>
          <w:sz w:val="24"/>
          <w:lang w:val="en-US" w:eastAsia="zh-CN"/>
        </w:rPr>
        <w:t>2</w:t>
      </w:r>
      <w:r>
        <w:rPr>
          <w:rFonts w:hint="eastAsia" w:ascii="宋体" w:hAnsi="宋体" w:eastAsia="宋体" w:cs="宋体"/>
          <w:sz w:val="24"/>
        </w:rPr>
        <w:t>）</w:t>
      </w:r>
      <w:r>
        <w:rPr>
          <w:rFonts w:hint="eastAsia" w:ascii="宋体" w:hAnsi="宋体" w:eastAsia="宋体" w:cs="宋体"/>
          <w:color w:val="0000FF"/>
          <w:sz w:val="24"/>
        </w:rPr>
        <w:t>对于多标的采购项目</w:t>
      </w:r>
      <w:r>
        <w:rPr>
          <w:rFonts w:hint="eastAsia" w:ascii="宋体" w:hAnsi="宋体" w:eastAsia="宋体" w:cs="宋体"/>
          <w:sz w:val="24"/>
        </w:rPr>
        <w:t>，供应商应充分、准确地了解所提供货物的制造企业、提供服务的承接企业信息。对相关情况了解不清楚的，不建议填报本声明函。</w:t>
      </w:r>
    </w:p>
    <w:p w14:paraId="759A6DFE">
      <w:pPr>
        <w:widowControl w:val="0"/>
        <w:numPr>
          <w:ilvl w:val="0"/>
          <w:numId w:val="8"/>
        </w:numPr>
        <w:snapToGrid w:val="0"/>
        <w:spacing w:line="360" w:lineRule="auto"/>
        <w:jc w:val="left"/>
        <w:rPr>
          <w:rFonts w:hint="eastAsia"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前附一览表》，如在该程序中未找到本项目文件规定的中小企业划分标准所属行业，则按照《关于印发中小企业划型标准规定的通知（工信部联企业﹝</w:t>
      </w:r>
      <w:r>
        <w:rPr>
          <w:rFonts w:hint="eastAsia" w:ascii="Times New Roman" w:hAnsi="Times New Roman" w:eastAsia="Times New Roman" w:cs="Times New Roman"/>
          <w:kern w:val="2"/>
          <w:sz w:val="24"/>
          <w:szCs w:val="18"/>
          <w:lang w:val="en-US" w:eastAsia="zh-CN" w:bidi="ar-SA"/>
        </w:rPr>
        <w:t>2011</w:t>
      </w:r>
      <w:r>
        <w:rPr>
          <w:rFonts w:hint="eastAsia" w:ascii="宋体" w:hAnsi="宋体" w:eastAsia="宋体" w:cs="宋体"/>
          <w:kern w:val="2"/>
          <w:sz w:val="24"/>
          <w:szCs w:val="18"/>
          <w:lang w:val="en-US" w:eastAsia="zh-CN" w:bidi="ar-SA"/>
        </w:rPr>
        <w:t>﹞</w:t>
      </w:r>
      <w:r>
        <w:rPr>
          <w:rFonts w:hint="eastAsia" w:ascii="Times New Roman" w:hAnsi="Times New Roman" w:eastAsia="Times New Roman" w:cs="Times New Roman"/>
          <w:kern w:val="2"/>
          <w:sz w:val="24"/>
          <w:szCs w:val="18"/>
          <w:lang w:val="en-US" w:eastAsia="zh-CN" w:bidi="ar-SA"/>
        </w:rPr>
        <w:t>300</w:t>
      </w:r>
      <w:r>
        <w:rPr>
          <w:rFonts w:hint="eastAsia" w:ascii="宋体" w:hAnsi="宋体" w:eastAsia="宋体" w:cs="宋体"/>
          <w:kern w:val="2"/>
          <w:sz w:val="24"/>
          <w:szCs w:val="18"/>
          <w:lang w:val="en-US" w:eastAsia="zh-CN" w:bidi="ar-SA"/>
        </w:rPr>
        <w:t>号）》及本项目文件规定的中小企业划分标准所属行业执行。</w:t>
      </w:r>
    </w:p>
    <w:p w14:paraId="045EC7C2">
      <w:pPr>
        <w:widowControl w:val="0"/>
        <w:numPr>
          <w:ilvl w:val="0"/>
          <w:numId w:val="0"/>
        </w:numPr>
        <w:snapToGrid w:val="0"/>
        <w:spacing w:line="360" w:lineRule="auto"/>
        <w:jc w:val="left"/>
        <w:rPr>
          <w:rFonts w:hint="eastAsia" w:ascii="宋体" w:hAnsi="宋体" w:eastAsia="宋体" w:cs="宋体"/>
          <w:kern w:val="2"/>
          <w:sz w:val="24"/>
          <w:szCs w:val="18"/>
          <w:lang w:val="en-US" w:eastAsia="zh-CN" w:bidi="ar-SA"/>
        </w:rPr>
      </w:pPr>
    </w:p>
    <w:p w14:paraId="60A6AAC9">
      <w:pPr>
        <w:widowControl w:val="0"/>
        <w:numPr>
          <w:ilvl w:val="0"/>
          <w:numId w:val="0"/>
        </w:numPr>
        <w:snapToGrid w:val="0"/>
        <w:spacing w:line="360" w:lineRule="auto"/>
        <w:jc w:val="center"/>
        <w:rPr>
          <w:rFonts w:hint="eastAsia" w:ascii="宋体" w:hAnsi="宋体" w:eastAsia="宋体" w:cs="宋体"/>
          <w:b/>
          <w:bCs/>
          <w:color w:val="auto"/>
          <w:kern w:val="2"/>
          <w:sz w:val="24"/>
          <w:szCs w:val="18"/>
          <w:lang w:val="en-US" w:eastAsia="zh-CN" w:bidi="ar-SA"/>
        </w:rPr>
      </w:pPr>
      <w:r>
        <w:rPr>
          <w:rFonts w:hint="eastAsia" w:ascii="宋体" w:hAnsi="宋体" w:eastAsia="宋体" w:cs="宋体"/>
          <w:b/>
          <w:bCs/>
          <w:color w:val="auto"/>
          <w:kern w:val="2"/>
          <w:sz w:val="24"/>
          <w:szCs w:val="18"/>
          <w:lang w:val="en-US" w:eastAsia="zh-CN" w:bidi="ar-SA"/>
        </w:rPr>
        <w:t>中小企业规模自测二维码</w:t>
      </w:r>
    </w:p>
    <w:p w14:paraId="6AC15105">
      <w:pPr>
        <w:widowControl w:val="0"/>
        <w:numPr>
          <w:ilvl w:val="0"/>
          <w:numId w:val="0"/>
        </w:numPr>
        <w:snapToGrid w:val="0"/>
        <w:spacing w:line="360" w:lineRule="auto"/>
        <w:jc w:val="left"/>
        <w:rPr>
          <w:rFonts w:hint="eastAsia"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drawing>
          <wp:anchor distT="0" distB="0" distL="114300" distR="114300" simplePos="0" relativeHeight="251668480" behindDoc="0" locked="0" layoutInCell="1" allowOverlap="1">
            <wp:simplePos x="0" y="0"/>
            <wp:positionH relativeFrom="column">
              <wp:posOffset>809625</wp:posOffset>
            </wp:positionH>
            <wp:positionV relativeFrom="paragraph">
              <wp:posOffset>239395</wp:posOffset>
            </wp:positionV>
            <wp:extent cx="3648075" cy="3629660"/>
            <wp:effectExtent l="0" t="0" r="9525" b="8890"/>
            <wp:wrapSquare wrapText="bothSides"/>
            <wp:docPr id="1" name="图片 2" descr="中小企业_2023111317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小企业_20231113171102"/>
                    <pic:cNvPicPr>
                      <a:picLocks noChangeAspect="1"/>
                    </pic:cNvPicPr>
                  </pic:nvPicPr>
                  <pic:blipFill>
                    <a:blip r:embed="rId29"/>
                    <a:stretch>
                      <a:fillRect/>
                    </a:stretch>
                  </pic:blipFill>
                  <pic:spPr>
                    <a:xfrm>
                      <a:off x="0" y="0"/>
                      <a:ext cx="3648075" cy="3629660"/>
                    </a:xfrm>
                    <a:prstGeom prst="rect">
                      <a:avLst/>
                    </a:prstGeom>
                    <a:noFill/>
                    <a:ln>
                      <a:noFill/>
                    </a:ln>
                  </pic:spPr>
                </pic:pic>
              </a:graphicData>
            </a:graphic>
          </wp:anchor>
        </w:drawing>
      </w:r>
    </w:p>
    <w:p w14:paraId="546FB9A1">
      <w:pPr>
        <w:widowControl w:val="0"/>
        <w:numPr>
          <w:ilvl w:val="0"/>
          <w:numId w:val="0"/>
        </w:numPr>
        <w:snapToGrid w:val="0"/>
        <w:spacing w:line="360" w:lineRule="auto"/>
        <w:jc w:val="left"/>
        <w:rPr>
          <w:rFonts w:hint="default"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 xml:space="preserve">  </w:t>
      </w:r>
    </w:p>
    <w:p w14:paraId="36B8A8BF">
      <w:pPr>
        <w:rPr>
          <w:rFonts w:hint="eastAsia" w:ascii="宋体" w:hAnsi="宋体" w:eastAsia="宋体" w:cs="宋体"/>
          <w:b/>
          <w:color w:val="C00000"/>
          <w:sz w:val="30"/>
          <w:szCs w:val="30"/>
        </w:rPr>
      </w:pPr>
      <w:r>
        <w:rPr>
          <w:rFonts w:hint="eastAsia" w:ascii="宋体" w:hAnsi="宋体" w:eastAsia="宋体" w:cs="宋体"/>
          <w:b/>
          <w:bCs/>
          <w:sz w:val="28"/>
          <w:szCs w:val="28"/>
          <w:highlight w:val="none"/>
        </w:rPr>
        <w:br w:type="page"/>
      </w:r>
    </w:p>
    <w:p w14:paraId="4C06DC53">
      <w:pPr>
        <w:spacing w:line="240" w:lineRule="auto"/>
        <w:jc w:val="both"/>
        <w:rPr>
          <w:rFonts w:hint="eastAsia" w:ascii="宋体" w:hAnsi="宋体" w:eastAsia="宋体" w:cs="宋体"/>
          <w:color w:val="000000"/>
        </w:rPr>
      </w:pPr>
    </w:p>
    <w:p w14:paraId="0564D3E0">
      <w:pPr>
        <w:spacing w:line="360" w:lineRule="auto"/>
        <w:ind w:firstLine="557" w:firstLineChars="198"/>
        <w:jc w:val="center"/>
        <w:rPr>
          <w:rFonts w:hint="eastAsia" w:ascii="宋体" w:hAnsi="宋体" w:eastAsia="宋体" w:cs="宋体"/>
          <w:b/>
          <w:bCs/>
          <w:sz w:val="28"/>
          <w:szCs w:val="28"/>
          <w:lang w:val="en-US" w:eastAsia="zh-CN"/>
        </w:rPr>
      </w:pPr>
      <w:r>
        <w:rPr>
          <w:rFonts w:hint="eastAsia" w:ascii="宋体" w:hAnsi="宋体" w:cs="宋体"/>
          <w:b/>
          <w:bCs/>
          <w:sz w:val="28"/>
          <w:szCs w:val="28"/>
          <w:lang w:eastAsia="zh-CN"/>
        </w:rPr>
        <w:t>（</w:t>
      </w:r>
      <w:r>
        <w:rPr>
          <w:rFonts w:hint="eastAsia" w:ascii="宋体" w:hAnsi="宋体" w:cs="宋体"/>
          <w:b/>
          <w:bCs/>
          <w:sz w:val="28"/>
          <w:szCs w:val="28"/>
          <w:lang w:val="en-US" w:eastAsia="zh-CN"/>
        </w:rPr>
        <w:t>一</w:t>
      </w:r>
      <w:r>
        <w:rPr>
          <w:rFonts w:hint="eastAsia" w:ascii="宋体" w:hAnsi="宋体" w:cs="宋体"/>
          <w:b/>
          <w:bCs/>
          <w:sz w:val="28"/>
          <w:szCs w:val="28"/>
          <w:lang w:eastAsia="zh-CN"/>
        </w:rPr>
        <w:t>）</w:t>
      </w:r>
      <w:r>
        <w:rPr>
          <w:rFonts w:hint="eastAsia" w:ascii="宋体" w:hAnsi="宋体" w:eastAsia="宋体" w:cs="宋体"/>
          <w:b/>
          <w:bCs/>
          <w:sz w:val="28"/>
          <w:szCs w:val="28"/>
        </w:rPr>
        <w:t>中小企业声明函</w:t>
      </w:r>
    </w:p>
    <w:p w14:paraId="1EB53D9B">
      <w:pPr>
        <w:spacing w:line="360" w:lineRule="auto"/>
        <w:ind w:firstLine="475" w:firstLineChars="198"/>
        <w:rPr>
          <w:rFonts w:hint="eastAsia" w:ascii="宋体" w:hAnsi="宋体" w:eastAsia="宋体" w:cs="宋体"/>
          <w:bCs/>
          <w:color w:val="auto"/>
          <w:sz w:val="24"/>
          <w:szCs w:val="24"/>
        </w:rPr>
      </w:pPr>
      <w:r>
        <w:rPr>
          <w:rFonts w:hint="eastAsia" w:ascii="宋体" w:hAnsi="宋体" w:eastAsia="宋体" w:cs="宋体"/>
          <w:bCs/>
          <w:color w:val="auto"/>
          <w:sz w:val="24"/>
          <w:szCs w:val="24"/>
        </w:rPr>
        <w:t>本公司郑重声明，根据</w:t>
      </w:r>
      <w:r>
        <w:rPr>
          <w:rFonts w:hint="eastAsia" w:ascii="宋体" w:hAnsi="宋体" w:eastAsia="宋体" w:cs="宋体"/>
          <w:color w:val="000000"/>
          <w:sz w:val="24"/>
          <w:szCs w:val="24"/>
          <w:lang w:eastAsia="zh-CN"/>
        </w:rPr>
        <w:t>《政府采购促进中小企业发展管理办法》（财库〔20</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46</w:t>
      </w:r>
      <w:r>
        <w:rPr>
          <w:rFonts w:hint="eastAsia" w:ascii="宋体" w:hAnsi="宋体" w:eastAsia="宋体" w:cs="宋体"/>
          <w:color w:val="000000"/>
          <w:sz w:val="24"/>
          <w:szCs w:val="24"/>
          <w:lang w:eastAsia="zh-CN"/>
        </w:rPr>
        <w:t>号）</w:t>
      </w:r>
      <w:r>
        <w:rPr>
          <w:rFonts w:hint="eastAsia" w:ascii="宋体" w:hAnsi="宋体" w:eastAsia="宋体" w:cs="宋体"/>
          <w:bCs/>
          <w:color w:val="auto"/>
          <w:sz w:val="24"/>
          <w:szCs w:val="24"/>
        </w:rPr>
        <w:t>的规定，本公司参加</w:t>
      </w:r>
      <w:r>
        <w:rPr>
          <w:rFonts w:hint="eastAsia" w:ascii="宋体" w:hAnsi="宋体" w:eastAsia="宋体" w:cs="宋体"/>
          <w:bCs/>
          <w:color w:val="auto"/>
          <w:sz w:val="24"/>
          <w:szCs w:val="24"/>
          <w:u w:val="single"/>
        </w:rPr>
        <w:t>（单位名称）</w:t>
      </w:r>
      <w:r>
        <w:rPr>
          <w:rFonts w:hint="eastAsia" w:ascii="宋体" w:hAnsi="宋体" w:eastAsia="宋体" w:cs="宋体"/>
          <w:bCs/>
          <w:color w:val="auto"/>
          <w:sz w:val="24"/>
          <w:szCs w:val="24"/>
        </w:rPr>
        <w:t>的</w:t>
      </w:r>
      <w:r>
        <w:rPr>
          <w:rFonts w:hint="eastAsia" w:ascii="宋体" w:hAnsi="宋体" w:eastAsia="宋体" w:cs="宋体"/>
          <w:bCs/>
          <w:color w:val="auto"/>
          <w:sz w:val="24"/>
          <w:szCs w:val="24"/>
          <w:u w:val="single"/>
        </w:rPr>
        <w:t>（项目名称）</w:t>
      </w:r>
      <w:r>
        <w:rPr>
          <w:rFonts w:hint="eastAsia" w:ascii="宋体" w:hAnsi="宋体" w:eastAsia="宋体" w:cs="宋体"/>
          <w:bCs/>
          <w:color w:val="auto"/>
          <w:sz w:val="24"/>
          <w:szCs w:val="24"/>
        </w:rPr>
        <w:t>采购活动，服务的单位全部由符合政策要求的中小企业承接。相关企业（含联合体中的中小企业、签订分包意向协议的中小企业）的具体情况如下：</w:t>
      </w:r>
    </w:p>
    <w:p w14:paraId="2099755C">
      <w:pPr>
        <w:widowControl/>
        <w:spacing w:line="360" w:lineRule="auto"/>
        <w:ind w:right="256" w:rightChars="122"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（采购文件中明确的所属行业）行业</w:t>
      </w:r>
      <w:r>
        <w:rPr>
          <w:rFonts w:hint="eastAsia" w:ascii="宋体" w:hAnsi="宋体" w:eastAsia="宋体" w:cs="宋体"/>
          <w:kern w:val="0"/>
          <w:sz w:val="24"/>
          <w:szCs w:val="24"/>
        </w:rPr>
        <w:t>；制造商为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 xml:space="preserve">； </w:t>
      </w:r>
    </w:p>
    <w:p w14:paraId="0103ACA1">
      <w:pPr>
        <w:widowControl/>
        <w:spacing w:line="360" w:lineRule="auto"/>
        <w:ind w:right="256" w:rightChars="122"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（采购文件中明确的所属行业）行业</w:t>
      </w:r>
      <w:r>
        <w:rPr>
          <w:rFonts w:hint="eastAsia" w:ascii="宋体" w:hAnsi="宋体" w:eastAsia="宋体" w:cs="宋体"/>
          <w:kern w:val="0"/>
          <w:sz w:val="24"/>
          <w:szCs w:val="24"/>
        </w:rPr>
        <w:t>；制造商为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 xml:space="preserve">； </w:t>
      </w:r>
    </w:p>
    <w:p w14:paraId="3043FAB5">
      <w:pPr>
        <w:spacing w:line="360" w:lineRule="auto"/>
        <w:ind w:firstLine="475" w:firstLineChars="198"/>
        <w:rPr>
          <w:rFonts w:hint="eastAsia" w:ascii="宋体" w:hAnsi="宋体" w:eastAsia="宋体" w:cs="宋体"/>
          <w:bCs/>
          <w:color w:val="auto"/>
          <w:sz w:val="24"/>
          <w:szCs w:val="24"/>
        </w:rPr>
      </w:pPr>
      <w:r>
        <w:rPr>
          <w:rFonts w:hint="eastAsia" w:ascii="宋体" w:hAnsi="宋体" w:eastAsia="宋体" w:cs="宋体"/>
          <w:bCs/>
          <w:color w:val="auto"/>
          <w:sz w:val="24"/>
          <w:szCs w:val="24"/>
        </w:rPr>
        <w:t>……</w:t>
      </w:r>
    </w:p>
    <w:p w14:paraId="347F66CD">
      <w:pPr>
        <w:spacing w:line="360" w:lineRule="auto"/>
        <w:ind w:firstLine="475" w:firstLineChars="198"/>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21D1649B">
      <w:pPr>
        <w:spacing w:line="360" w:lineRule="auto"/>
        <w:ind w:firstLine="475" w:firstLineChars="198"/>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1F8B8D8C">
      <w:pPr>
        <w:spacing w:line="360" w:lineRule="auto"/>
        <w:ind w:firstLine="480" w:firstLineChars="200"/>
        <w:jc w:val="right"/>
        <w:rPr>
          <w:rFonts w:hint="eastAsia" w:ascii="宋体" w:hAnsi="宋体" w:eastAsia="宋体" w:cs="宋体"/>
          <w:bCs/>
          <w:color w:val="auto"/>
          <w:sz w:val="24"/>
          <w:szCs w:val="24"/>
        </w:rPr>
      </w:pPr>
    </w:p>
    <w:p w14:paraId="1C4B7DE6">
      <w:pPr>
        <w:spacing w:line="360" w:lineRule="auto"/>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企业名称（盖章）：</w:t>
      </w:r>
    </w:p>
    <w:p w14:paraId="4543BDA7">
      <w:pPr>
        <w:spacing w:line="360" w:lineRule="auto"/>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日期：</w:t>
      </w:r>
    </w:p>
    <w:p w14:paraId="0114E6F3">
      <w:pPr>
        <w:spacing w:line="360" w:lineRule="auto"/>
        <w:ind w:firstLine="3815" w:firstLineChars="1750"/>
        <w:jc w:val="left"/>
        <w:rPr>
          <w:rFonts w:hint="eastAsia" w:ascii="宋体" w:hAnsi="宋体" w:eastAsia="宋体" w:cs="宋体"/>
          <w:i w:val="0"/>
          <w:iCs w:val="0"/>
          <w:spacing w:val="4"/>
          <w:sz w:val="21"/>
          <w:szCs w:val="21"/>
        </w:rPr>
      </w:pPr>
    </w:p>
    <w:p w14:paraId="3C90F367">
      <w:pPr>
        <w:spacing w:line="240" w:lineRule="auto"/>
        <w:ind w:firstLine="422" w:firstLineChars="200"/>
        <w:jc w:val="left"/>
        <w:rPr>
          <w:rFonts w:hint="eastAsia" w:ascii="宋体" w:hAnsi="宋体" w:eastAsia="宋体" w:cs="宋体"/>
          <w:b/>
          <w:bCs w:val="0"/>
          <w:color w:val="auto"/>
          <w:sz w:val="21"/>
          <w:szCs w:val="21"/>
        </w:rPr>
      </w:pPr>
    </w:p>
    <w:p w14:paraId="14B6F875">
      <w:pPr>
        <w:spacing w:line="240" w:lineRule="auto"/>
        <w:ind w:firstLine="422" w:firstLineChars="200"/>
        <w:jc w:val="left"/>
        <w:rPr>
          <w:rFonts w:hint="eastAsia" w:ascii="宋体" w:hAnsi="宋体" w:eastAsia="宋体" w:cs="宋体"/>
          <w:b/>
          <w:bCs w:val="0"/>
          <w:color w:val="auto"/>
          <w:sz w:val="21"/>
          <w:szCs w:val="21"/>
        </w:rPr>
      </w:pPr>
    </w:p>
    <w:p w14:paraId="2AB51855">
      <w:pPr>
        <w:spacing w:line="240" w:lineRule="auto"/>
        <w:ind w:firstLine="422" w:firstLineChars="200"/>
        <w:jc w:val="left"/>
        <w:rPr>
          <w:rFonts w:hint="eastAsia" w:ascii="宋体" w:hAnsi="宋体" w:eastAsia="宋体" w:cs="宋体"/>
          <w:b/>
          <w:bCs w:val="0"/>
          <w:color w:val="auto"/>
          <w:sz w:val="21"/>
          <w:szCs w:val="21"/>
        </w:rPr>
      </w:pPr>
    </w:p>
    <w:p w14:paraId="7FB38726">
      <w:pPr>
        <w:spacing w:line="240" w:lineRule="auto"/>
        <w:ind w:firstLine="422" w:firstLineChars="200"/>
        <w:jc w:val="left"/>
        <w:rPr>
          <w:rFonts w:hint="eastAsia" w:ascii="宋体" w:hAnsi="宋体" w:eastAsia="宋体" w:cs="宋体"/>
          <w:b/>
          <w:bCs w:val="0"/>
          <w:color w:val="auto"/>
          <w:sz w:val="21"/>
          <w:szCs w:val="21"/>
        </w:rPr>
      </w:pPr>
    </w:p>
    <w:p w14:paraId="7DC0022A">
      <w:pPr>
        <w:spacing w:line="240" w:lineRule="auto"/>
        <w:ind w:firstLine="422" w:firstLineChars="200"/>
        <w:jc w:val="left"/>
        <w:rPr>
          <w:rFonts w:hint="eastAsia" w:ascii="宋体" w:hAnsi="宋体" w:eastAsia="宋体" w:cs="宋体"/>
          <w:b/>
          <w:bCs w:val="0"/>
          <w:color w:val="auto"/>
          <w:sz w:val="21"/>
          <w:szCs w:val="21"/>
        </w:rPr>
      </w:pPr>
    </w:p>
    <w:p w14:paraId="259EA042">
      <w:pPr>
        <w:spacing w:line="240" w:lineRule="auto"/>
        <w:ind w:firstLine="422" w:firstLineChars="200"/>
        <w:jc w:val="left"/>
        <w:rPr>
          <w:rFonts w:hint="eastAsia" w:ascii="宋体" w:hAnsi="宋体" w:eastAsia="宋体" w:cs="宋体"/>
          <w:b/>
          <w:bCs w:val="0"/>
          <w:color w:val="auto"/>
          <w:sz w:val="21"/>
          <w:szCs w:val="21"/>
        </w:rPr>
      </w:pPr>
    </w:p>
    <w:p w14:paraId="2E8E9580">
      <w:pPr>
        <w:spacing w:line="240" w:lineRule="auto"/>
        <w:jc w:val="left"/>
        <w:rPr>
          <w:rFonts w:hint="eastAsia" w:ascii="宋体" w:hAnsi="宋体" w:eastAsia="宋体" w:cs="宋体"/>
          <w:b/>
          <w:bCs w:val="0"/>
          <w:color w:val="auto"/>
          <w:sz w:val="21"/>
          <w:szCs w:val="21"/>
        </w:rPr>
      </w:pPr>
    </w:p>
    <w:p w14:paraId="0DA3F265">
      <w:pPr>
        <w:spacing w:line="240" w:lineRule="auto"/>
        <w:ind w:firstLine="422" w:firstLineChars="200"/>
        <w:jc w:val="left"/>
        <w:rPr>
          <w:rFonts w:hint="eastAsia" w:ascii="宋体" w:hAnsi="宋体" w:eastAsia="宋体" w:cs="宋体"/>
          <w:b/>
          <w:bCs w:val="0"/>
          <w:color w:val="auto"/>
          <w:sz w:val="21"/>
          <w:szCs w:val="21"/>
        </w:rPr>
      </w:pPr>
    </w:p>
    <w:p w14:paraId="326F3DF0">
      <w:pPr>
        <w:spacing w:line="240" w:lineRule="auto"/>
        <w:ind w:firstLine="422" w:firstLineChars="200"/>
        <w:jc w:val="left"/>
        <w:rPr>
          <w:rFonts w:hint="eastAsia" w:ascii="宋体" w:hAnsi="宋体" w:eastAsia="宋体" w:cs="宋体"/>
          <w:b/>
          <w:bCs w:val="0"/>
          <w:color w:val="auto"/>
          <w:sz w:val="21"/>
          <w:szCs w:val="21"/>
        </w:rPr>
      </w:pPr>
    </w:p>
    <w:p w14:paraId="77A1BB0C">
      <w:pPr>
        <w:pStyle w:val="2"/>
        <w:jc w:val="both"/>
        <w:rPr>
          <w:rFonts w:hint="eastAsia"/>
        </w:rPr>
      </w:pPr>
    </w:p>
    <w:p w14:paraId="3A2A32AE">
      <w:pPr>
        <w:spacing w:line="240" w:lineRule="auto"/>
        <w:jc w:val="both"/>
        <w:rPr>
          <w:rFonts w:hint="eastAsia" w:ascii="宋体" w:hAnsi="宋体" w:eastAsia="宋体" w:cs="宋体"/>
          <w:b w:val="0"/>
          <w:bCs/>
          <w:color w:val="auto"/>
          <w:sz w:val="20"/>
          <w:szCs w:val="20"/>
          <w:lang w:val="en-US" w:eastAsia="zh-CN"/>
        </w:rPr>
      </w:pPr>
    </w:p>
    <w:p w14:paraId="79AA417D">
      <w:pPr>
        <w:spacing w:line="240" w:lineRule="auto"/>
        <w:jc w:val="both"/>
        <w:rPr>
          <w:rFonts w:hint="eastAsia"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lang w:val="en-US" w:eastAsia="zh-CN"/>
        </w:rPr>
        <w:t>1从业人员、营业收入、资产总额填报上一年度数据，无上一年度数据的新成立企业可不填报</w:t>
      </w:r>
    </w:p>
    <w:p w14:paraId="7BA0BB5C">
      <w:pPr>
        <w:tabs>
          <w:tab w:val="left" w:pos="5670"/>
        </w:tabs>
        <w:ind w:firstLine="482" w:firstLineChars="200"/>
        <w:jc w:val="center"/>
        <w:rPr>
          <w:rFonts w:ascii="Times New Roman" w:hAnsi="Times New Roman" w:cs="Times New Roman"/>
          <w:sz w:val="24"/>
          <w:szCs w:val="24"/>
        </w:rPr>
      </w:pP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二</w:t>
      </w:r>
      <w:r>
        <w:rPr>
          <w:rFonts w:hint="eastAsia" w:ascii="宋体" w:hAnsi="宋体" w:cs="宋体"/>
          <w:b/>
          <w:color w:val="auto"/>
          <w:sz w:val="24"/>
          <w:szCs w:val="24"/>
          <w:lang w:eastAsia="zh-CN"/>
        </w:rPr>
        <w:t>）</w:t>
      </w:r>
      <w:r>
        <w:rPr>
          <w:rFonts w:hint="eastAsia" w:ascii="宋体" w:hAnsi="宋体" w:eastAsia="宋体" w:cs="宋体"/>
          <w:b/>
          <w:sz w:val="24"/>
          <w:szCs w:val="24"/>
        </w:rPr>
        <w:t>残疾人福利性单位声明函</w:t>
      </w:r>
    </w:p>
    <w:p w14:paraId="3556A9BD">
      <w:pPr>
        <w:spacing w:line="200" w:lineRule="exact"/>
        <w:rPr>
          <w:rFonts w:hint="eastAsia" w:ascii="宋体" w:hAnsi="宋体" w:eastAsia="宋体" w:cs="宋体"/>
          <w:sz w:val="20"/>
        </w:rPr>
      </w:pPr>
    </w:p>
    <w:p w14:paraId="07D105E0">
      <w:pPr>
        <w:spacing w:line="200" w:lineRule="exact"/>
        <w:rPr>
          <w:rFonts w:hint="eastAsia" w:ascii="宋体" w:hAnsi="宋体" w:eastAsia="宋体" w:cs="宋体"/>
          <w:sz w:val="20"/>
        </w:rPr>
      </w:pPr>
    </w:p>
    <w:p w14:paraId="3AD51065">
      <w:pPr>
        <w:autoSpaceDE w:val="0"/>
        <w:autoSpaceDN w:val="0"/>
        <w:spacing w:line="420" w:lineRule="exact"/>
        <w:ind w:left="60" w:right="0" w:firstLine="500"/>
        <w:jc w:val="both"/>
        <w:rPr>
          <w:rFonts w:ascii="Times New Roman" w:hAnsi="Times New Roman" w:cs="Times New Roman"/>
        </w:rPr>
      </w:pPr>
      <w:r>
        <w:rPr>
          <w:rFonts w:hint="eastAsia" w:ascii="宋体" w:hAnsi="宋体" w:eastAsia="宋体" w:cs="宋体"/>
          <w:sz w:val="24"/>
        </w:rPr>
        <w:t>本单位郑重声明，根据《财政部 民政部 中国残疾人联合会关于促进残疾人就业政府采购政策的通知》（财库〔</w:t>
      </w:r>
      <w:r>
        <w:rPr>
          <w:rFonts w:hint="eastAsia" w:ascii="Times New Roman" w:hAnsi="Times New Roman" w:eastAsia="Times New Roman" w:cs="Times New Roman"/>
          <w:sz w:val="24"/>
        </w:rPr>
        <w:t>2017</w:t>
      </w:r>
      <w:r>
        <w:rPr>
          <w:rFonts w:hint="eastAsia" w:ascii="宋体" w:hAnsi="宋体" w:eastAsia="宋体" w:cs="宋体"/>
          <w:sz w:val="24"/>
        </w:rPr>
        <w:t>〕</w:t>
      </w:r>
      <w:r>
        <w:rPr>
          <w:rFonts w:hint="eastAsia" w:ascii="Times New Roman" w:hAnsi="Times New Roman" w:eastAsia="Times New Roman" w:cs="Times New Roman"/>
          <w:sz w:val="24"/>
        </w:rPr>
        <w:t>141</w:t>
      </w:r>
      <w:r>
        <w:rPr>
          <w:rFonts w:hint="eastAsia" w:ascii="宋体" w:hAnsi="宋体" w:eastAsia="宋体" w:cs="宋体"/>
          <w:sz w:val="24"/>
        </w:rPr>
        <w:t>号）的规定，本单位</w:t>
      </w:r>
      <w:r>
        <w:rPr>
          <w:rFonts w:hint="eastAsia" w:ascii="宋体" w:hAnsi="宋体" w:eastAsia="宋体" w:cs="宋体"/>
          <w:b/>
          <w:sz w:val="24"/>
        </w:rPr>
        <w:t>（请进行选择）</w:t>
      </w:r>
      <w:r>
        <w:rPr>
          <w:rFonts w:hint="eastAsia" w:ascii="宋体" w:hAnsi="宋体" w:eastAsia="宋体" w:cs="宋体"/>
          <w:sz w:val="24"/>
        </w:rPr>
        <w:t>：</w:t>
      </w:r>
    </w:p>
    <w:p w14:paraId="1D1CAA76">
      <w:pPr>
        <w:autoSpaceDE w:val="0"/>
        <w:autoSpaceDN w:val="0"/>
        <w:spacing w:line="600" w:lineRule="exact"/>
        <w:ind w:left="540"/>
        <w:jc w:val="both"/>
        <w:rPr>
          <w:rFonts w:ascii="Times New Roman" w:hAnsi="Times New Roman" w:cs="Times New Roman"/>
        </w:rPr>
      </w:pPr>
      <w:r>
        <w:rPr>
          <w:rFonts w:hint="eastAsia" w:ascii="Calibri" w:hAnsi="Calibri" w:eastAsia="宋体" w:cs="Calibri"/>
          <w:b/>
          <w:sz w:val="24"/>
          <w:lang w:eastAsia="zh-CN"/>
        </w:rPr>
        <w:t>□</w:t>
      </w:r>
      <w:r>
        <w:rPr>
          <w:rFonts w:hint="eastAsia" w:ascii="宋体" w:hAnsi="宋体" w:eastAsia="宋体" w:cs="宋体"/>
          <w:b/>
          <w:sz w:val="24"/>
        </w:rPr>
        <w:t>不属于符合条件的残疾人福利性单位。</w:t>
      </w:r>
    </w:p>
    <w:p w14:paraId="2E1806A5">
      <w:pPr>
        <w:tabs>
          <w:tab w:val="left" w:pos="7180"/>
          <w:tab w:val="left" w:pos="8640"/>
        </w:tabs>
        <w:autoSpaceDE w:val="0"/>
        <w:autoSpaceDN w:val="0"/>
        <w:spacing w:line="580" w:lineRule="exact"/>
        <w:ind w:left="60" w:right="0" w:firstLine="480"/>
        <w:jc w:val="left"/>
        <w:rPr>
          <w:rFonts w:ascii="Times New Roman" w:hAnsi="Times New Roman" w:cs="Times New Roman"/>
        </w:rPr>
      </w:pPr>
      <w:r>
        <w:rPr>
          <w:rFonts w:hint="eastAsia" w:ascii="Calibri" w:hAnsi="Calibri" w:eastAsia="宋体" w:cs="Calibri"/>
          <w:b/>
          <w:sz w:val="24"/>
          <w:lang w:eastAsia="zh-CN"/>
        </w:rPr>
        <w:t>□</w:t>
      </w:r>
      <w:r>
        <w:rPr>
          <w:rFonts w:hint="eastAsia" w:ascii="宋体" w:hAnsi="宋体" w:eastAsia="宋体" w:cs="宋体"/>
          <w:b/>
          <w:sz w:val="24"/>
        </w:rPr>
        <w:t>属于符合条件的残疾人福利性单位，</w:t>
      </w:r>
      <w:r>
        <w:rPr>
          <w:rFonts w:hint="eastAsia" w:ascii="宋体" w:hAnsi="宋体" w:eastAsia="宋体" w:cs="宋体"/>
          <w:sz w:val="24"/>
        </w:rPr>
        <w:t>且本单位参加</w:t>
      </w:r>
      <w:r>
        <w:rPr>
          <w:rFonts w:hint="eastAsia" w:ascii="宋体" w:hAnsi="宋体" w:eastAsia="宋体" w:cs="宋体"/>
          <w:sz w:val="24"/>
          <w:u w:val="non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单位的</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项目采购活动提供本单位制造的货物（由本单位承担工程</w:t>
      </w:r>
      <w:r>
        <w:rPr>
          <w:rFonts w:hint="eastAsia" w:ascii="Times New Roman" w:hAnsi="Times New Roman" w:eastAsia="Times New Roman" w:cs="Times New Roman"/>
          <w:sz w:val="24"/>
        </w:rPr>
        <w:t>/</w:t>
      </w:r>
      <w:r>
        <w:rPr>
          <w:rFonts w:hint="eastAsia" w:ascii="宋体" w:hAnsi="宋体" w:eastAsia="宋体" w:cs="宋体"/>
          <w:sz w:val="24"/>
        </w:rPr>
        <w:t>提供服务），或者提供其他残疾人福利性单位制造的货物（不包括使用非残疾人福利性单位注册商标的货物）。</w:t>
      </w:r>
    </w:p>
    <w:p w14:paraId="2A84E48C">
      <w:pPr>
        <w:autoSpaceDE w:val="0"/>
        <w:autoSpaceDN w:val="0"/>
        <w:spacing w:line="580" w:lineRule="exact"/>
        <w:ind w:left="560"/>
        <w:jc w:val="both"/>
        <w:rPr>
          <w:rFonts w:ascii="Times New Roman" w:hAnsi="Times New Roman" w:cs="Times New Roman"/>
        </w:rPr>
      </w:pPr>
      <w:r>
        <w:rPr>
          <w:rFonts w:hint="eastAsia" w:ascii="宋体" w:hAnsi="宋体" w:eastAsia="宋体" w:cs="宋体"/>
          <w:b/>
          <w:sz w:val="24"/>
        </w:rPr>
        <w:t>本单位对上述声明的真实性负责。如有虚假，将依法承担相应责任。</w:t>
      </w:r>
    </w:p>
    <w:p w14:paraId="1DC9C5C7">
      <w:pPr>
        <w:spacing w:line="200" w:lineRule="exact"/>
        <w:rPr>
          <w:rFonts w:hint="eastAsia" w:ascii="宋体" w:hAnsi="宋体" w:eastAsia="宋体" w:cs="宋体"/>
          <w:sz w:val="20"/>
        </w:rPr>
      </w:pPr>
    </w:p>
    <w:p w14:paraId="57EFD242">
      <w:pPr>
        <w:spacing w:line="200" w:lineRule="exact"/>
        <w:rPr>
          <w:rFonts w:hint="eastAsia" w:ascii="宋体" w:hAnsi="宋体" w:eastAsia="宋体" w:cs="宋体"/>
          <w:sz w:val="20"/>
        </w:rPr>
      </w:pPr>
    </w:p>
    <w:p w14:paraId="0526E591">
      <w:pPr>
        <w:spacing w:line="200" w:lineRule="exact"/>
        <w:rPr>
          <w:rFonts w:hint="eastAsia" w:ascii="宋体" w:hAnsi="宋体" w:eastAsia="宋体" w:cs="宋体"/>
          <w:sz w:val="20"/>
        </w:rPr>
      </w:pPr>
    </w:p>
    <w:p w14:paraId="16CE3EC4">
      <w:pPr>
        <w:spacing w:line="200" w:lineRule="exact"/>
        <w:rPr>
          <w:rFonts w:hint="eastAsia" w:ascii="宋体" w:hAnsi="宋体" w:eastAsia="宋体" w:cs="宋体"/>
          <w:sz w:val="20"/>
        </w:rPr>
      </w:pPr>
    </w:p>
    <w:p w14:paraId="2C5E202C">
      <w:pPr>
        <w:spacing w:line="200" w:lineRule="exact"/>
        <w:rPr>
          <w:rFonts w:hint="eastAsia" w:ascii="宋体" w:hAnsi="宋体" w:eastAsia="宋体" w:cs="宋体"/>
          <w:sz w:val="20"/>
        </w:rPr>
      </w:pPr>
    </w:p>
    <w:p w14:paraId="43765612">
      <w:pPr>
        <w:tabs>
          <w:tab w:val="left" w:pos="8780"/>
        </w:tabs>
        <w:autoSpaceDE w:val="0"/>
        <w:autoSpaceDN w:val="0"/>
        <w:spacing w:line="240" w:lineRule="auto"/>
        <w:ind w:firstLine="4560" w:firstLineChars="1900"/>
        <w:jc w:val="both"/>
        <w:rPr>
          <w:rFonts w:ascii="Times New Roman" w:hAnsi="Times New Roman" w:cs="Times New Roman"/>
        </w:rPr>
      </w:pPr>
      <w:r>
        <w:rPr>
          <w:rFonts w:hint="eastAsia" w:ascii="宋体" w:hAnsi="宋体" w:eastAsia="宋体" w:cs="宋体"/>
          <w:sz w:val="24"/>
        </w:rPr>
        <w:t>企业名称（盖章）：</w:t>
      </w:r>
      <w:r>
        <w:rPr>
          <w:rFonts w:ascii="Times New Roman" w:hAnsi="Times New Roman" w:cs="Times New Roman"/>
          <w:u w:val="single" w:color="000000"/>
        </w:rPr>
        <w:tab/>
      </w:r>
    </w:p>
    <w:p w14:paraId="114C0676">
      <w:pPr>
        <w:adjustRightInd w:val="0"/>
        <w:snapToGrid w:val="0"/>
        <w:spacing w:line="360" w:lineRule="auto"/>
        <w:ind w:firstLine="480" w:firstLineChars="200"/>
        <w:jc w:val="center"/>
        <w:rPr>
          <w:rFonts w:hint="eastAsia" w:ascii="Times New Roman" w:hAnsi="Times New Roman" w:cs="Times New Roman"/>
          <w:u w:val="single" w:color="auto"/>
          <w:lang w:val="en-US" w:eastAsia="zh-CN"/>
        </w:rPr>
      </w:pPr>
      <w:r>
        <w:rPr>
          <w:rFonts w:hint="eastAsia" w:ascii="宋体" w:hAnsi="宋体" w:eastAsia="宋体" w:cs="宋体"/>
          <w:sz w:val="24"/>
          <w:lang w:val="en-US" w:eastAsia="zh-CN"/>
        </w:rPr>
        <w:t xml:space="preserve">                                 日    期：</w:t>
      </w:r>
      <w:r>
        <w:rPr>
          <w:rFonts w:hint="eastAsia" w:ascii="Times New Roman" w:hAnsi="Times New Roman" w:cs="Times New Roman"/>
          <w:u w:val="single" w:color="auto"/>
          <w:lang w:val="en-US" w:eastAsia="zh-CN"/>
        </w:rPr>
        <w:t xml:space="preserve">                      </w:t>
      </w:r>
      <w:r>
        <w:rPr>
          <w:rFonts w:hint="eastAsia" w:ascii="Times New Roman" w:hAnsi="Times New Roman" w:cs="Times New Roman"/>
          <w:u w:val="single" w:color="auto"/>
          <w:lang w:val="en-US" w:eastAsia="zh-CN"/>
        </w:rPr>
        <w:tab/>
      </w:r>
    </w:p>
    <w:p w14:paraId="37304F71">
      <w:pPr>
        <w:widowControl w:val="0"/>
        <w:autoSpaceDE w:val="0"/>
        <w:autoSpaceDN w:val="0"/>
        <w:adjustRightInd w:val="0"/>
        <w:spacing w:line="640" w:lineRule="exact"/>
        <w:ind w:firstLine="585"/>
        <w:jc w:val="both"/>
        <w:rPr>
          <w:rFonts w:hint="eastAsia" w:ascii="楷体_GB2312" w:hAnsi="Times New Roman" w:eastAsia="楷体_GB2312" w:cs="Times New Roman"/>
          <w:kern w:val="0"/>
          <w:sz w:val="32"/>
          <w:szCs w:val="32"/>
          <w:lang w:val="en-US" w:eastAsia="zh-CN" w:bidi="ar-SA"/>
        </w:rPr>
      </w:pPr>
    </w:p>
    <w:p w14:paraId="4A064B47">
      <w:pPr>
        <w:tabs>
          <w:tab w:val="left" w:pos="5670"/>
        </w:tabs>
        <w:ind w:firstLine="482" w:firstLineChars="200"/>
        <w:jc w:val="center"/>
        <w:rPr>
          <w:rFonts w:hint="eastAsia" w:ascii="宋体" w:hAnsi="宋体" w:cs="宋体"/>
          <w:b/>
          <w:color w:val="auto"/>
          <w:sz w:val="24"/>
          <w:szCs w:val="24"/>
          <w:lang w:eastAsia="zh-CN"/>
        </w:rPr>
      </w:pP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三</w:t>
      </w:r>
      <w:r>
        <w:rPr>
          <w:rFonts w:hint="eastAsia" w:ascii="宋体" w:hAnsi="宋体" w:cs="宋体"/>
          <w:b/>
          <w:color w:val="auto"/>
          <w:sz w:val="24"/>
          <w:szCs w:val="24"/>
          <w:lang w:eastAsia="zh-CN"/>
        </w:rPr>
        <w:t>）政府采购支持监狱企业声明函</w:t>
      </w:r>
    </w:p>
    <w:p w14:paraId="28349E71">
      <w:pPr>
        <w:tabs>
          <w:tab w:val="left" w:pos="7180"/>
          <w:tab w:val="left" w:pos="8640"/>
        </w:tabs>
        <w:autoSpaceDE w:val="0"/>
        <w:autoSpaceDN w:val="0"/>
        <w:spacing w:line="580" w:lineRule="exact"/>
        <w:ind w:left="60" w:right="0" w:firstLine="480"/>
        <w:jc w:val="left"/>
        <w:rPr>
          <w:rFonts w:hint="eastAsia" w:ascii="宋体" w:hAnsi="宋体" w:eastAsia="宋体" w:cs="宋体"/>
          <w:sz w:val="24"/>
        </w:rPr>
      </w:pPr>
      <w:r>
        <w:rPr>
          <w:rFonts w:hint="eastAsia" w:ascii="宋体" w:hAnsi="宋体" w:eastAsia="宋体" w:cs="宋体"/>
          <w:sz w:val="24"/>
        </w:rPr>
        <w:t>本单位郑重声明，根据《财政部司法部关于政府采购支持监狱企业发展有关问题的通知》（财库〔2014〕68号）的规定，本单位（</w:t>
      </w:r>
      <w:r>
        <w:rPr>
          <w:rFonts w:hint="eastAsia" w:ascii="宋体" w:hAnsi="宋体" w:eastAsia="宋体" w:cs="宋体"/>
          <w:b/>
          <w:bCs/>
          <w:sz w:val="24"/>
        </w:rPr>
        <w:t>请进行选择</w:t>
      </w:r>
      <w:r>
        <w:rPr>
          <w:rFonts w:hint="eastAsia" w:ascii="宋体" w:hAnsi="宋体" w:eastAsia="宋体" w:cs="宋体"/>
          <w:sz w:val="24"/>
        </w:rPr>
        <w:t>）：</w:t>
      </w:r>
    </w:p>
    <w:p w14:paraId="44207406">
      <w:pPr>
        <w:tabs>
          <w:tab w:val="left" w:pos="7180"/>
          <w:tab w:val="left" w:pos="8640"/>
        </w:tabs>
        <w:autoSpaceDE w:val="0"/>
        <w:autoSpaceDN w:val="0"/>
        <w:spacing w:line="580" w:lineRule="exact"/>
        <w:ind w:left="60" w:right="0" w:firstLine="48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b/>
          <w:bCs/>
          <w:sz w:val="24"/>
        </w:rPr>
        <w:t>不属于符合条件的监狱企业单位</w:t>
      </w:r>
      <w:r>
        <w:rPr>
          <w:rFonts w:hint="eastAsia" w:ascii="宋体" w:hAnsi="宋体" w:eastAsia="宋体" w:cs="宋体"/>
          <w:sz w:val="24"/>
        </w:rPr>
        <w:t>，</w:t>
      </w:r>
    </w:p>
    <w:p w14:paraId="6E1307AB">
      <w:pPr>
        <w:tabs>
          <w:tab w:val="left" w:pos="7180"/>
          <w:tab w:val="left" w:pos="8640"/>
        </w:tabs>
        <w:autoSpaceDE w:val="0"/>
        <w:autoSpaceDN w:val="0"/>
        <w:spacing w:line="580" w:lineRule="exact"/>
        <w:ind w:left="60" w:right="0" w:firstLine="48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b/>
          <w:bCs/>
          <w:sz w:val="24"/>
        </w:rPr>
        <w:t>属于符合条件的监狱企业单位</w:t>
      </w:r>
      <w:r>
        <w:rPr>
          <w:rFonts w:hint="eastAsia" w:ascii="宋体" w:hAnsi="宋体" w:eastAsia="宋体" w:cs="宋体"/>
          <w:sz w:val="24"/>
        </w:rPr>
        <w:t>，且本单位参加______单位的______项目采购活动提供本单位制造的货物（由本单位承担工程/提供服务），或者提供其他监狱企业单位制造的货物（不包括使用非监狱企业单位注册商标的货物）。</w:t>
      </w:r>
    </w:p>
    <w:p w14:paraId="3E449BC2">
      <w:pPr>
        <w:tabs>
          <w:tab w:val="left" w:pos="7180"/>
          <w:tab w:val="left" w:pos="8640"/>
        </w:tabs>
        <w:autoSpaceDE w:val="0"/>
        <w:autoSpaceDN w:val="0"/>
        <w:spacing w:line="580" w:lineRule="exact"/>
        <w:ind w:left="60" w:right="0" w:firstLine="480"/>
        <w:jc w:val="left"/>
        <w:rPr>
          <w:rFonts w:hint="eastAsia" w:ascii="宋体" w:hAnsi="宋体" w:eastAsia="宋体" w:cs="宋体"/>
          <w:b/>
          <w:bCs/>
          <w:sz w:val="24"/>
        </w:rPr>
      </w:pPr>
      <w:r>
        <w:rPr>
          <w:rFonts w:hint="eastAsia" w:ascii="宋体" w:hAnsi="宋体" w:eastAsia="宋体" w:cs="宋体"/>
          <w:b/>
          <w:bCs/>
          <w:sz w:val="24"/>
        </w:rPr>
        <w:t>本单位对上述声明的真实性负责。如有虚假，将依法承担相应责任。</w:t>
      </w:r>
    </w:p>
    <w:p w14:paraId="6C6D6BAB">
      <w:pPr>
        <w:tabs>
          <w:tab w:val="left" w:pos="8780"/>
        </w:tabs>
        <w:autoSpaceDE w:val="0"/>
        <w:autoSpaceDN w:val="0"/>
        <w:spacing w:line="240" w:lineRule="auto"/>
        <w:ind w:firstLine="4560" w:firstLineChars="1900"/>
        <w:jc w:val="both"/>
        <w:rPr>
          <w:rFonts w:hint="eastAsia" w:ascii="宋体" w:hAnsi="宋体" w:eastAsia="宋体" w:cs="宋体"/>
          <w:sz w:val="24"/>
        </w:rPr>
      </w:pPr>
    </w:p>
    <w:p w14:paraId="077CB4FA">
      <w:pPr>
        <w:tabs>
          <w:tab w:val="left" w:pos="8780"/>
        </w:tabs>
        <w:autoSpaceDE w:val="0"/>
        <w:autoSpaceDN w:val="0"/>
        <w:spacing w:line="240" w:lineRule="auto"/>
        <w:ind w:firstLine="4560" w:firstLineChars="1900"/>
        <w:jc w:val="both"/>
        <w:rPr>
          <w:rFonts w:ascii="Times New Roman" w:hAnsi="Times New Roman" w:eastAsia="宋体" w:cs="Times New Roman"/>
        </w:rPr>
      </w:pPr>
      <w:r>
        <w:rPr>
          <w:rFonts w:hint="eastAsia" w:ascii="宋体" w:hAnsi="宋体" w:eastAsia="宋体" w:cs="宋体"/>
          <w:sz w:val="24"/>
        </w:rPr>
        <w:t>企业名称（盖章）：</w:t>
      </w:r>
      <w:r>
        <w:rPr>
          <w:rFonts w:ascii="Times New Roman" w:hAnsi="Times New Roman" w:eastAsia="宋体" w:cs="Times New Roman"/>
          <w:u w:val="single" w:color="000000"/>
        </w:rPr>
        <w:tab/>
      </w:r>
    </w:p>
    <w:p w14:paraId="62673B90">
      <w:pPr>
        <w:adjustRightInd w:val="0"/>
        <w:snapToGrid w:val="0"/>
        <w:spacing w:line="360" w:lineRule="auto"/>
        <w:ind w:firstLine="480" w:firstLineChars="200"/>
        <w:jc w:val="center"/>
        <w:rPr>
          <w:rFonts w:hint="eastAsia" w:ascii="Times New Roman" w:hAnsi="Times New Roman" w:eastAsia="宋体" w:cs="Times New Roman"/>
          <w:u w:val="single" w:color="auto"/>
          <w:lang w:val="en-US" w:eastAsia="zh-CN"/>
        </w:rPr>
      </w:pPr>
      <w:r>
        <w:rPr>
          <w:rFonts w:hint="eastAsia" w:ascii="宋体" w:hAnsi="宋体" w:eastAsia="宋体" w:cs="宋体"/>
          <w:sz w:val="24"/>
          <w:lang w:val="en-US" w:eastAsia="zh-CN"/>
        </w:rPr>
        <w:t xml:space="preserve">                                 日    期：</w:t>
      </w:r>
      <w:r>
        <w:rPr>
          <w:rFonts w:hint="eastAsia" w:ascii="Times New Roman" w:hAnsi="Times New Roman" w:eastAsia="宋体" w:cs="Times New Roman"/>
          <w:u w:val="single" w:color="auto"/>
          <w:lang w:val="en-US" w:eastAsia="zh-CN"/>
        </w:rPr>
        <w:t xml:space="preserve">                      </w:t>
      </w:r>
      <w:r>
        <w:rPr>
          <w:rFonts w:hint="eastAsia" w:ascii="Times New Roman" w:hAnsi="Times New Roman" w:eastAsia="宋体" w:cs="Times New Roman"/>
          <w:u w:val="single" w:color="auto"/>
          <w:lang w:val="en-US" w:eastAsia="zh-CN"/>
        </w:rPr>
        <w:tab/>
      </w:r>
    </w:p>
    <w:p w14:paraId="4A18CA10">
      <w:pPr>
        <w:pStyle w:val="20"/>
        <w:ind w:left="0" w:leftChars="0" w:firstLine="0" w:firstLineChars="0"/>
        <w:rPr>
          <w:rFonts w:hint="eastAsia" w:ascii="宋体" w:hAnsi="宋体" w:eastAsia="宋体" w:cs="宋体"/>
          <w:b/>
          <w:bCs/>
          <w:sz w:val="24"/>
        </w:rPr>
      </w:pPr>
    </w:p>
    <w:p w14:paraId="1B807CF1">
      <w:pPr>
        <w:jc w:val="center"/>
        <w:rPr>
          <w:rFonts w:hint="eastAsia" w:ascii="宋体" w:hAnsi="宋体" w:eastAsia="宋体" w:cs="宋体"/>
          <w:b/>
          <w:bCs/>
          <w:color w:val="auto"/>
          <w:sz w:val="28"/>
          <w:szCs w:val="28"/>
          <w:lang w:val="en-US" w:eastAsia="zh-CN"/>
        </w:rPr>
      </w:pPr>
      <w:r>
        <w:rPr>
          <w:rFonts w:hint="eastAsia" w:ascii="宋体" w:hAnsi="宋体" w:cs="Times New Roman"/>
          <w:b/>
          <w:bCs/>
          <w:color w:val="auto"/>
          <w:spacing w:val="6"/>
          <w:sz w:val="28"/>
          <w:szCs w:val="28"/>
          <w:lang w:eastAsia="zh-CN"/>
        </w:rPr>
        <w:t>（</w:t>
      </w:r>
      <w:r>
        <w:rPr>
          <w:rFonts w:hint="eastAsia" w:ascii="宋体" w:hAnsi="宋体" w:cs="Times New Roman"/>
          <w:b/>
          <w:bCs/>
          <w:color w:val="auto"/>
          <w:spacing w:val="6"/>
          <w:sz w:val="28"/>
          <w:szCs w:val="28"/>
          <w:lang w:val="en-US" w:eastAsia="zh-CN"/>
        </w:rPr>
        <w:t>四</w:t>
      </w:r>
      <w:r>
        <w:rPr>
          <w:rFonts w:hint="eastAsia" w:ascii="宋体" w:hAnsi="宋体" w:cs="Times New Roman"/>
          <w:b/>
          <w:bCs/>
          <w:color w:val="auto"/>
          <w:spacing w:val="6"/>
          <w:sz w:val="28"/>
          <w:szCs w:val="28"/>
          <w:lang w:eastAsia="zh-CN"/>
        </w:rPr>
        <w:t>）</w:t>
      </w:r>
      <w:r>
        <w:rPr>
          <w:rFonts w:hint="eastAsia" w:ascii="宋体" w:hAnsi="宋体" w:eastAsia="宋体" w:cs="Times New Roman"/>
          <w:b/>
          <w:bCs/>
          <w:color w:val="auto"/>
          <w:spacing w:val="6"/>
          <w:sz w:val="28"/>
          <w:szCs w:val="28"/>
        </w:rPr>
        <w:t>《节能环保、环境标志产品明细表》（如有可提供）</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82"/>
        <w:gridCol w:w="990"/>
        <w:gridCol w:w="1016"/>
        <w:gridCol w:w="873"/>
        <w:gridCol w:w="1069"/>
        <w:gridCol w:w="717"/>
        <w:gridCol w:w="757"/>
        <w:gridCol w:w="756"/>
        <w:gridCol w:w="630"/>
      </w:tblGrid>
      <w:tr w14:paraId="29FD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30" w:type="dxa"/>
            <w:noWrap w:val="0"/>
            <w:vAlign w:val="center"/>
          </w:tcPr>
          <w:p w14:paraId="5DEAA396">
            <w:pPr>
              <w:jc w:val="center"/>
              <w:rPr>
                <w:rFonts w:hint="eastAsia" w:ascii="宋体" w:hAnsi="宋体" w:cs="宋体"/>
                <w:szCs w:val="21"/>
              </w:rPr>
            </w:pPr>
            <w:r>
              <w:rPr>
                <w:rFonts w:hint="eastAsia" w:ascii="宋体" w:hAnsi="宋体" w:cs="宋体"/>
                <w:szCs w:val="21"/>
              </w:rPr>
              <w:t>序号</w:t>
            </w:r>
          </w:p>
        </w:tc>
        <w:tc>
          <w:tcPr>
            <w:tcW w:w="882" w:type="dxa"/>
            <w:noWrap w:val="0"/>
            <w:vAlign w:val="center"/>
          </w:tcPr>
          <w:p w14:paraId="451BC2A8">
            <w:pPr>
              <w:jc w:val="center"/>
              <w:rPr>
                <w:rFonts w:hint="eastAsia" w:ascii="宋体" w:hAnsi="宋体" w:cs="宋体"/>
                <w:szCs w:val="21"/>
              </w:rPr>
            </w:pPr>
            <w:r>
              <w:rPr>
                <w:rFonts w:hint="eastAsia" w:ascii="宋体" w:hAnsi="宋体" w:cs="宋体"/>
                <w:szCs w:val="21"/>
              </w:rPr>
              <w:t>产品</w:t>
            </w:r>
          </w:p>
          <w:p w14:paraId="59A32A3E">
            <w:pPr>
              <w:jc w:val="center"/>
              <w:rPr>
                <w:rFonts w:hint="eastAsia" w:ascii="宋体" w:hAnsi="宋体" w:cs="宋体"/>
                <w:szCs w:val="21"/>
              </w:rPr>
            </w:pPr>
            <w:r>
              <w:rPr>
                <w:rFonts w:hint="eastAsia" w:ascii="宋体" w:hAnsi="宋体" w:cs="宋体"/>
                <w:szCs w:val="21"/>
              </w:rPr>
              <w:t>名称</w:t>
            </w:r>
          </w:p>
        </w:tc>
        <w:tc>
          <w:tcPr>
            <w:tcW w:w="990" w:type="dxa"/>
            <w:noWrap w:val="0"/>
            <w:vAlign w:val="center"/>
          </w:tcPr>
          <w:p w14:paraId="58F4110F">
            <w:pPr>
              <w:jc w:val="center"/>
              <w:rPr>
                <w:rFonts w:hint="eastAsia" w:ascii="宋体" w:hAnsi="宋体" w:cs="宋体"/>
                <w:szCs w:val="21"/>
              </w:rPr>
            </w:pPr>
            <w:r>
              <w:rPr>
                <w:rFonts w:hint="eastAsia" w:ascii="宋体" w:hAnsi="宋体" w:cs="宋体"/>
                <w:szCs w:val="21"/>
              </w:rPr>
              <w:t>制造</w:t>
            </w:r>
          </w:p>
          <w:p w14:paraId="41F6FBC0">
            <w:pPr>
              <w:jc w:val="center"/>
              <w:rPr>
                <w:rFonts w:hint="eastAsia" w:ascii="宋体" w:hAnsi="宋体" w:cs="宋体"/>
                <w:szCs w:val="21"/>
              </w:rPr>
            </w:pPr>
            <w:r>
              <w:rPr>
                <w:rFonts w:hint="eastAsia" w:ascii="宋体" w:hAnsi="宋体" w:cs="宋体"/>
                <w:szCs w:val="21"/>
              </w:rPr>
              <w:t>厂家</w:t>
            </w:r>
          </w:p>
        </w:tc>
        <w:tc>
          <w:tcPr>
            <w:tcW w:w="1016" w:type="dxa"/>
            <w:noWrap w:val="0"/>
            <w:vAlign w:val="center"/>
          </w:tcPr>
          <w:p w14:paraId="157F0354">
            <w:pPr>
              <w:jc w:val="center"/>
              <w:rPr>
                <w:rFonts w:hint="eastAsia" w:ascii="宋体" w:hAnsi="宋体" w:cs="宋体"/>
                <w:szCs w:val="21"/>
              </w:rPr>
            </w:pPr>
            <w:r>
              <w:rPr>
                <w:rFonts w:hint="eastAsia" w:ascii="宋体" w:hAnsi="宋体" w:cs="宋体"/>
                <w:szCs w:val="21"/>
              </w:rPr>
              <w:t>规格</w:t>
            </w:r>
          </w:p>
          <w:p w14:paraId="1EE92703">
            <w:pPr>
              <w:jc w:val="center"/>
              <w:rPr>
                <w:rFonts w:hint="eastAsia" w:ascii="宋体" w:hAnsi="宋体" w:cs="宋体"/>
                <w:szCs w:val="21"/>
              </w:rPr>
            </w:pPr>
            <w:r>
              <w:rPr>
                <w:rFonts w:hint="eastAsia" w:ascii="宋体" w:hAnsi="宋体" w:cs="宋体"/>
                <w:szCs w:val="21"/>
              </w:rPr>
              <w:t>型号</w:t>
            </w:r>
          </w:p>
        </w:tc>
        <w:tc>
          <w:tcPr>
            <w:tcW w:w="873" w:type="dxa"/>
            <w:noWrap w:val="0"/>
            <w:vAlign w:val="center"/>
          </w:tcPr>
          <w:p w14:paraId="5B70ADDE">
            <w:pPr>
              <w:jc w:val="center"/>
              <w:rPr>
                <w:rFonts w:hint="eastAsia" w:ascii="宋体" w:hAnsi="宋体" w:cs="宋体"/>
                <w:szCs w:val="21"/>
              </w:rPr>
            </w:pPr>
            <w:r>
              <w:rPr>
                <w:rFonts w:hint="eastAsia" w:ascii="宋体" w:hAnsi="宋体" w:cs="宋体"/>
                <w:szCs w:val="21"/>
              </w:rPr>
              <w:t>类别</w:t>
            </w:r>
          </w:p>
        </w:tc>
        <w:tc>
          <w:tcPr>
            <w:tcW w:w="1069" w:type="dxa"/>
            <w:noWrap w:val="0"/>
            <w:vAlign w:val="center"/>
          </w:tcPr>
          <w:p w14:paraId="7D3F6BE3">
            <w:pPr>
              <w:jc w:val="center"/>
              <w:rPr>
                <w:rFonts w:hint="eastAsia" w:ascii="宋体" w:hAnsi="宋体" w:cs="宋体"/>
                <w:szCs w:val="21"/>
              </w:rPr>
            </w:pPr>
            <w:r>
              <w:rPr>
                <w:rFonts w:hint="eastAsia" w:ascii="宋体" w:hAnsi="宋体" w:cs="宋体"/>
                <w:szCs w:val="21"/>
              </w:rPr>
              <w:t>认证证书编号</w:t>
            </w:r>
          </w:p>
        </w:tc>
        <w:tc>
          <w:tcPr>
            <w:tcW w:w="717" w:type="dxa"/>
            <w:noWrap w:val="0"/>
            <w:vAlign w:val="center"/>
          </w:tcPr>
          <w:p w14:paraId="6F13648B">
            <w:pPr>
              <w:jc w:val="center"/>
              <w:rPr>
                <w:rFonts w:hint="eastAsia" w:ascii="宋体" w:hAnsi="宋体" w:cs="宋体"/>
                <w:szCs w:val="21"/>
              </w:rPr>
            </w:pPr>
            <w:r>
              <w:rPr>
                <w:rFonts w:hint="eastAsia" w:ascii="宋体" w:hAnsi="宋体" w:cs="宋体"/>
                <w:szCs w:val="21"/>
              </w:rPr>
              <w:t>数量</w:t>
            </w:r>
          </w:p>
        </w:tc>
        <w:tc>
          <w:tcPr>
            <w:tcW w:w="757" w:type="dxa"/>
            <w:noWrap w:val="0"/>
            <w:vAlign w:val="center"/>
          </w:tcPr>
          <w:p w14:paraId="1865F08E">
            <w:pPr>
              <w:jc w:val="center"/>
              <w:rPr>
                <w:rFonts w:hint="eastAsia" w:ascii="宋体" w:hAnsi="宋体" w:cs="宋体"/>
                <w:szCs w:val="21"/>
              </w:rPr>
            </w:pPr>
            <w:r>
              <w:rPr>
                <w:rFonts w:hint="eastAsia" w:ascii="宋体" w:hAnsi="宋体" w:cs="宋体"/>
                <w:szCs w:val="21"/>
              </w:rPr>
              <w:t>单价</w:t>
            </w:r>
          </w:p>
        </w:tc>
        <w:tc>
          <w:tcPr>
            <w:tcW w:w="756" w:type="dxa"/>
            <w:noWrap w:val="0"/>
            <w:vAlign w:val="center"/>
          </w:tcPr>
          <w:p w14:paraId="39A4D0AA">
            <w:pPr>
              <w:jc w:val="center"/>
              <w:rPr>
                <w:rFonts w:hint="eastAsia" w:ascii="宋体" w:hAnsi="宋体" w:cs="宋体"/>
                <w:szCs w:val="21"/>
              </w:rPr>
            </w:pPr>
            <w:r>
              <w:rPr>
                <w:rFonts w:hint="eastAsia" w:ascii="宋体" w:hAnsi="宋体" w:cs="宋体"/>
                <w:szCs w:val="21"/>
              </w:rPr>
              <w:t>总价</w:t>
            </w:r>
          </w:p>
        </w:tc>
        <w:tc>
          <w:tcPr>
            <w:tcW w:w="630" w:type="dxa"/>
            <w:noWrap w:val="0"/>
            <w:vAlign w:val="center"/>
          </w:tcPr>
          <w:p w14:paraId="69F7148C">
            <w:pPr>
              <w:jc w:val="center"/>
              <w:rPr>
                <w:rFonts w:hint="eastAsia" w:ascii="宋体" w:hAnsi="宋体" w:cs="宋体"/>
                <w:szCs w:val="21"/>
              </w:rPr>
            </w:pPr>
            <w:r>
              <w:rPr>
                <w:rFonts w:hint="eastAsia" w:ascii="宋体" w:hAnsi="宋体" w:cs="宋体"/>
                <w:szCs w:val="21"/>
              </w:rPr>
              <w:t>备注</w:t>
            </w:r>
          </w:p>
        </w:tc>
      </w:tr>
      <w:tr w14:paraId="5ECB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noWrap w:val="0"/>
            <w:vAlign w:val="top"/>
          </w:tcPr>
          <w:p w14:paraId="59AD9620">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882" w:type="dxa"/>
            <w:noWrap w:val="0"/>
            <w:vAlign w:val="top"/>
          </w:tcPr>
          <w:p w14:paraId="48A8978E">
            <w:pPr>
              <w:spacing w:line="360" w:lineRule="auto"/>
              <w:rPr>
                <w:rFonts w:hint="eastAsia" w:ascii="宋体" w:hAnsi="宋体" w:cs="宋体"/>
                <w:sz w:val="24"/>
                <w:szCs w:val="24"/>
              </w:rPr>
            </w:pPr>
          </w:p>
        </w:tc>
        <w:tc>
          <w:tcPr>
            <w:tcW w:w="990" w:type="dxa"/>
            <w:noWrap w:val="0"/>
            <w:vAlign w:val="top"/>
          </w:tcPr>
          <w:p w14:paraId="4DF4FB9D">
            <w:pPr>
              <w:spacing w:line="360" w:lineRule="auto"/>
              <w:rPr>
                <w:rFonts w:hint="eastAsia" w:ascii="宋体" w:hAnsi="宋体" w:cs="宋体"/>
                <w:sz w:val="24"/>
                <w:szCs w:val="24"/>
              </w:rPr>
            </w:pPr>
          </w:p>
        </w:tc>
        <w:tc>
          <w:tcPr>
            <w:tcW w:w="1016" w:type="dxa"/>
            <w:noWrap w:val="0"/>
            <w:vAlign w:val="top"/>
          </w:tcPr>
          <w:p w14:paraId="0518C475">
            <w:pPr>
              <w:spacing w:line="360" w:lineRule="auto"/>
              <w:rPr>
                <w:rFonts w:hint="eastAsia" w:ascii="宋体" w:hAnsi="宋体" w:cs="宋体"/>
                <w:sz w:val="24"/>
                <w:szCs w:val="24"/>
              </w:rPr>
            </w:pPr>
          </w:p>
        </w:tc>
        <w:tc>
          <w:tcPr>
            <w:tcW w:w="873" w:type="dxa"/>
            <w:noWrap w:val="0"/>
            <w:vAlign w:val="top"/>
          </w:tcPr>
          <w:p w14:paraId="243A5D2A">
            <w:pPr>
              <w:spacing w:line="360" w:lineRule="auto"/>
              <w:rPr>
                <w:rFonts w:hint="eastAsia" w:ascii="宋体" w:hAnsi="宋体" w:cs="宋体"/>
                <w:sz w:val="24"/>
                <w:szCs w:val="24"/>
              </w:rPr>
            </w:pPr>
          </w:p>
        </w:tc>
        <w:tc>
          <w:tcPr>
            <w:tcW w:w="1069" w:type="dxa"/>
            <w:noWrap w:val="0"/>
            <w:vAlign w:val="top"/>
          </w:tcPr>
          <w:p w14:paraId="2974E61C">
            <w:pPr>
              <w:spacing w:line="360" w:lineRule="auto"/>
              <w:rPr>
                <w:rFonts w:hint="eastAsia" w:ascii="宋体" w:hAnsi="宋体" w:cs="宋体"/>
                <w:sz w:val="24"/>
                <w:szCs w:val="24"/>
              </w:rPr>
            </w:pPr>
          </w:p>
        </w:tc>
        <w:tc>
          <w:tcPr>
            <w:tcW w:w="717" w:type="dxa"/>
            <w:noWrap w:val="0"/>
            <w:vAlign w:val="top"/>
          </w:tcPr>
          <w:p w14:paraId="1B59CC3B">
            <w:pPr>
              <w:spacing w:line="360" w:lineRule="auto"/>
              <w:rPr>
                <w:rFonts w:hint="eastAsia" w:ascii="宋体" w:hAnsi="宋体" w:cs="宋体"/>
                <w:sz w:val="24"/>
                <w:szCs w:val="24"/>
              </w:rPr>
            </w:pPr>
          </w:p>
        </w:tc>
        <w:tc>
          <w:tcPr>
            <w:tcW w:w="757" w:type="dxa"/>
            <w:noWrap w:val="0"/>
            <w:vAlign w:val="top"/>
          </w:tcPr>
          <w:p w14:paraId="61CC9271">
            <w:pPr>
              <w:spacing w:line="360" w:lineRule="auto"/>
              <w:rPr>
                <w:rFonts w:hint="eastAsia" w:ascii="宋体" w:hAnsi="宋体" w:cs="宋体"/>
                <w:sz w:val="24"/>
                <w:szCs w:val="24"/>
              </w:rPr>
            </w:pPr>
          </w:p>
        </w:tc>
        <w:tc>
          <w:tcPr>
            <w:tcW w:w="756" w:type="dxa"/>
            <w:noWrap w:val="0"/>
            <w:vAlign w:val="top"/>
          </w:tcPr>
          <w:p w14:paraId="2FE792FB">
            <w:pPr>
              <w:spacing w:line="360" w:lineRule="auto"/>
              <w:rPr>
                <w:rFonts w:hint="eastAsia" w:ascii="宋体" w:hAnsi="宋体" w:cs="宋体"/>
                <w:sz w:val="24"/>
                <w:szCs w:val="24"/>
              </w:rPr>
            </w:pPr>
          </w:p>
        </w:tc>
        <w:tc>
          <w:tcPr>
            <w:tcW w:w="630" w:type="dxa"/>
            <w:noWrap w:val="0"/>
            <w:vAlign w:val="top"/>
          </w:tcPr>
          <w:p w14:paraId="56295123">
            <w:pPr>
              <w:spacing w:line="360" w:lineRule="auto"/>
              <w:rPr>
                <w:rFonts w:hint="eastAsia" w:ascii="宋体" w:hAnsi="宋体" w:cs="宋体"/>
                <w:sz w:val="24"/>
                <w:szCs w:val="24"/>
              </w:rPr>
            </w:pPr>
          </w:p>
        </w:tc>
      </w:tr>
      <w:tr w14:paraId="45CF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noWrap w:val="0"/>
            <w:vAlign w:val="top"/>
          </w:tcPr>
          <w:p w14:paraId="4EA71237">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882" w:type="dxa"/>
            <w:noWrap w:val="0"/>
            <w:vAlign w:val="top"/>
          </w:tcPr>
          <w:p w14:paraId="0477276A">
            <w:pPr>
              <w:spacing w:line="360" w:lineRule="auto"/>
              <w:rPr>
                <w:rFonts w:hint="eastAsia" w:ascii="宋体" w:hAnsi="宋体" w:cs="宋体"/>
                <w:sz w:val="24"/>
                <w:szCs w:val="24"/>
              </w:rPr>
            </w:pPr>
          </w:p>
        </w:tc>
        <w:tc>
          <w:tcPr>
            <w:tcW w:w="990" w:type="dxa"/>
            <w:noWrap w:val="0"/>
            <w:vAlign w:val="top"/>
          </w:tcPr>
          <w:p w14:paraId="2D9C7491">
            <w:pPr>
              <w:spacing w:line="360" w:lineRule="auto"/>
              <w:rPr>
                <w:rFonts w:hint="eastAsia" w:ascii="宋体" w:hAnsi="宋体" w:cs="宋体"/>
                <w:sz w:val="24"/>
                <w:szCs w:val="24"/>
              </w:rPr>
            </w:pPr>
          </w:p>
        </w:tc>
        <w:tc>
          <w:tcPr>
            <w:tcW w:w="1016" w:type="dxa"/>
            <w:noWrap w:val="0"/>
            <w:vAlign w:val="top"/>
          </w:tcPr>
          <w:p w14:paraId="4CDB6727">
            <w:pPr>
              <w:spacing w:line="360" w:lineRule="auto"/>
              <w:rPr>
                <w:rFonts w:hint="eastAsia" w:ascii="宋体" w:hAnsi="宋体" w:cs="宋体"/>
                <w:sz w:val="24"/>
                <w:szCs w:val="24"/>
              </w:rPr>
            </w:pPr>
          </w:p>
        </w:tc>
        <w:tc>
          <w:tcPr>
            <w:tcW w:w="873" w:type="dxa"/>
            <w:noWrap w:val="0"/>
            <w:vAlign w:val="top"/>
          </w:tcPr>
          <w:p w14:paraId="74DE7DBE">
            <w:pPr>
              <w:spacing w:line="360" w:lineRule="auto"/>
              <w:rPr>
                <w:rFonts w:hint="eastAsia" w:ascii="宋体" w:hAnsi="宋体" w:cs="宋体"/>
                <w:sz w:val="24"/>
                <w:szCs w:val="24"/>
              </w:rPr>
            </w:pPr>
          </w:p>
        </w:tc>
        <w:tc>
          <w:tcPr>
            <w:tcW w:w="1069" w:type="dxa"/>
            <w:noWrap w:val="0"/>
            <w:vAlign w:val="top"/>
          </w:tcPr>
          <w:p w14:paraId="25FBCBA3">
            <w:pPr>
              <w:spacing w:line="360" w:lineRule="auto"/>
              <w:rPr>
                <w:rFonts w:hint="eastAsia" w:ascii="宋体" w:hAnsi="宋体" w:cs="宋体"/>
                <w:sz w:val="24"/>
                <w:szCs w:val="24"/>
              </w:rPr>
            </w:pPr>
          </w:p>
        </w:tc>
        <w:tc>
          <w:tcPr>
            <w:tcW w:w="717" w:type="dxa"/>
            <w:noWrap w:val="0"/>
            <w:vAlign w:val="top"/>
          </w:tcPr>
          <w:p w14:paraId="1E18DAA4">
            <w:pPr>
              <w:spacing w:line="360" w:lineRule="auto"/>
              <w:rPr>
                <w:rFonts w:hint="eastAsia" w:ascii="宋体" w:hAnsi="宋体" w:cs="宋体"/>
                <w:sz w:val="24"/>
                <w:szCs w:val="24"/>
              </w:rPr>
            </w:pPr>
          </w:p>
        </w:tc>
        <w:tc>
          <w:tcPr>
            <w:tcW w:w="757" w:type="dxa"/>
            <w:noWrap w:val="0"/>
            <w:vAlign w:val="top"/>
          </w:tcPr>
          <w:p w14:paraId="68C3898D">
            <w:pPr>
              <w:spacing w:line="360" w:lineRule="auto"/>
              <w:rPr>
                <w:rFonts w:hint="eastAsia" w:ascii="宋体" w:hAnsi="宋体" w:cs="宋体"/>
                <w:sz w:val="24"/>
                <w:szCs w:val="24"/>
              </w:rPr>
            </w:pPr>
          </w:p>
        </w:tc>
        <w:tc>
          <w:tcPr>
            <w:tcW w:w="756" w:type="dxa"/>
            <w:noWrap w:val="0"/>
            <w:vAlign w:val="top"/>
          </w:tcPr>
          <w:p w14:paraId="54E57075">
            <w:pPr>
              <w:spacing w:line="360" w:lineRule="auto"/>
              <w:rPr>
                <w:rFonts w:hint="eastAsia" w:ascii="宋体" w:hAnsi="宋体" w:cs="宋体"/>
                <w:sz w:val="24"/>
                <w:szCs w:val="24"/>
              </w:rPr>
            </w:pPr>
          </w:p>
        </w:tc>
        <w:tc>
          <w:tcPr>
            <w:tcW w:w="630" w:type="dxa"/>
            <w:noWrap w:val="0"/>
            <w:vAlign w:val="top"/>
          </w:tcPr>
          <w:p w14:paraId="1917B1AB">
            <w:pPr>
              <w:spacing w:line="360" w:lineRule="auto"/>
              <w:rPr>
                <w:rFonts w:hint="eastAsia" w:ascii="宋体" w:hAnsi="宋体" w:cs="宋体"/>
                <w:sz w:val="24"/>
                <w:szCs w:val="24"/>
              </w:rPr>
            </w:pPr>
          </w:p>
        </w:tc>
      </w:tr>
      <w:tr w14:paraId="3F8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noWrap w:val="0"/>
            <w:vAlign w:val="top"/>
          </w:tcPr>
          <w:p w14:paraId="57C73DF8">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882" w:type="dxa"/>
            <w:noWrap w:val="0"/>
            <w:vAlign w:val="top"/>
          </w:tcPr>
          <w:p w14:paraId="7014D978">
            <w:pPr>
              <w:spacing w:line="360" w:lineRule="auto"/>
              <w:rPr>
                <w:rFonts w:hint="eastAsia" w:ascii="宋体" w:hAnsi="宋体" w:cs="宋体"/>
                <w:sz w:val="24"/>
                <w:szCs w:val="24"/>
              </w:rPr>
            </w:pPr>
          </w:p>
        </w:tc>
        <w:tc>
          <w:tcPr>
            <w:tcW w:w="990" w:type="dxa"/>
            <w:noWrap w:val="0"/>
            <w:vAlign w:val="top"/>
          </w:tcPr>
          <w:p w14:paraId="003B2135">
            <w:pPr>
              <w:spacing w:line="360" w:lineRule="auto"/>
              <w:rPr>
                <w:rFonts w:hint="eastAsia" w:ascii="宋体" w:hAnsi="宋体" w:cs="宋体"/>
                <w:sz w:val="24"/>
                <w:szCs w:val="24"/>
              </w:rPr>
            </w:pPr>
          </w:p>
        </w:tc>
        <w:tc>
          <w:tcPr>
            <w:tcW w:w="1016" w:type="dxa"/>
            <w:noWrap w:val="0"/>
            <w:vAlign w:val="top"/>
          </w:tcPr>
          <w:p w14:paraId="6B77D70A">
            <w:pPr>
              <w:spacing w:line="360" w:lineRule="auto"/>
              <w:rPr>
                <w:rFonts w:hint="eastAsia" w:ascii="宋体" w:hAnsi="宋体" w:cs="宋体"/>
                <w:sz w:val="24"/>
                <w:szCs w:val="24"/>
              </w:rPr>
            </w:pPr>
          </w:p>
        </w:tc>
        <w:tc>
          <w:tcPr>
            <w:tcW w:w="873" w:type="dxa"/>
            <w:noWrap w:val="0"/>
            <w:vAlign w:val="top"/>
          </w:tcPr>
          <w:p w14:paraId="647D81FD">
            <w:pPr>
              <w:spacing w:line="360" w:lineRule="auto"/>
              <w:rPr>
                <w:rFonts w:hint="eastAsia" w:ascii="宋体" w:hAnsi="宋体" w:cs="宋体"/>
                <w:sz w:val="24"/>
                <w:szCs w:val="24"/>
              </w:rPr>
            </w:pPr>
          </w:p>
        </w:tc>
        <w:tc>
          <w:tcPr>
            <w:tcW w:w="1069" w:type="dxa"/>
            <w:noWrap w:val="0"/>
            <w:vAlign w:val="top"/>
          </w:tcPr>
          <w:p w14:paraId="5B49DF4E">
            <w:pPr>
              <w:spacing w:line="360" w:lineRule="auto"/>
              <w:rPr>
                <w:rFonts w:hint="eastAsia" w:ascii="宋体" w:hAnsi="宋体" w:cs="宋体"/>
                <w:sz w:val="24"/>
                <w:szCs w:val="24"/>
              </w:rPr>
            </w:pPr>
          </w:p>
        </w:tc>
        <w:tc>
          <w:tcPr>
            <w:tcW w:w="717" w:type="dxa"/>
            <w:noWrap w:val="0"/>
            <w:vAlign w:val="top"/>
          </w:tcPr>
          <w:p w14:paraId="460D2788">
            <w:pPr>
              <w:spacing w:line="360" w:lineRule="auto"/>
              <w:rPr>
                <w:rFonts w:hint="eastAsia" w:ascii="宋体" w:hAnsi="宋体" w:cs="宋体"/>
                <w:sz w:val="24"/>
                <w:szCs w:val="24"/>
              </w:rPr>
            </w:pPr>
          </w:p>
        </w:tc>
        <w:tc>
          <w:tcPr>
            <w:tcW w:w="757" w:type="dxa"/>
            <w:noWrap w:val="0"/>
            <w:vAlign w:val="top"/>
          </w:tcPr>
          <w:p w14:paraId="4620E182">
            <w:pPr>
              <w:spacing w:line="360" w:lineRule="auto"/>
              <w:rPr>
                <w:rFonts w:hint="eastAsia" w:ascii="宋体" w:hAnsi="宋体" w:cs="宋体"/>
                <w:sz w:val="24"/>
                <w:szCs w:val="24"/>
              </w:rPr>
            </w:pPr>
          </w:p>
        </w:tc>
        <w:tc>
          <w:tcPr>
            <w:tcW w:w="756" w:type="dxa"/>
            <w:noWrap w:val="0"/>
            <w:vAlign w:val="top"/>
          </w:tcPr>
          <w:p w14:paraId="3851035D">
            <w:pPr>
              <w:spacing w:line="360" w:lineRule="auto"/>
              <w:rPr>
                <w:rFonts w:hint="eastAsia" w:ascii="宋体" w:hAnsi="宋体" w:cs="宋体"/>
                <w:sz w:val="24"/>
                <w:szCs w:val="24"/>
              </w:rPr>
            </w:pPr>
          </w:p>
        </w:tc>
        <w:tc>
          <w:tcPr>
            <w:tcW w:w="630" w:type="dxa"/>
            <w:noWrap w:val="0"/>
            <w:vAlign w:val="top"/>
          </w:tcPr>
          <w:p w14:paraId="1689247E">
            <w:pPr>
              <w:spacing w:line="360" w:lineRule="auto"/>
              <w:rPr>
                <w:rFonts w:hint="eastAsia" w:ascii="宋体" w:hAnsi="宋体" w:cs="宋体"/>
                <w:sz w:val="24"/>
                <w:szCs w:val="24"/>
              </w:rPr>
            </w:pPr>
          </w:p>
        </w:tc>
      </w:tr>
      <w:tr w14:paraId="65F4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320" w:type="dxa"/>
            <w:gridSpan w:val="10"/>
            <w:noWrap w:val="0"/>
            <w:vAlign w:val="center"/>
          </w:tcPr>
          <w:p w14:paraId="78812FE3">
            <w:pPr>
              <w:spacing w:line="360" w:lineRule="auto"/>
              <w:rPr>
                <w:rFonts w:hint="eastAsia" w:ascii="宋体" w:hAnsi="宋体" w:cs="宋体"/>
                <w:sz w:val="24"/>
                <w:szCs w:val="24"/>
              </w:rPr>
            </w:pPr>
            <w:r>
              <w:rPr>
                <w:rFonts w:hint="eastAsia" w:ascii="宋体" w:hAnsi="宋体" w:cs="宋体"/>
                <w:szCs w:val="21"/>
              </w:rPr>
              <w:t>合计（人民币）</w:t>
            </w:r>
          </w:p>
        </w:tc>
      </w:tr>
    </w:tbl>
    <w:p w14:paraId="0E5479DF">
      <w:pPr>
        <w:spacing w:line="360" w:lineRule="auto"/>
        <w:jc w:val="both"/>
        <w:rPr>
          <w:rFonts w:hint="eastAsia" w:ascii="宋体" w:hAnsi="宋体" w:cs="宋体"/>
          <w:sz w:val="24"/>
          <w:szCs w:val="24"/>
        </w:rPr>
      </w:pPr>
    </w:p>
    <w:p w14:paraId="61473D7A">
      <w:pPr>
        <w:tabs>
          <w:tab w:val="left" w:pos="5670"/>
        </w:tabs>
        <w:jc w:val="left"/>
        <w:rPr>
          <w:rFonts w:ascii="Times New Roman" w:hAnsi="Times New Roman" w:cs="Times New Roman"/>
          <w:color w:val="000000"/>
        </w:rPr>
      </w:pPr>
      <w:r>
        <w:rPr>
          <w:rFonts w:hint="eastAsia" w:ascii="Times New Roman" w:hAnsi="Times New Roman" w:cs="Times New Roman"/>
          <w:color w:val="000000"/>
        </w:rPr>
        <w:t>供应商：（</w:t>
      </w:r>
      <w:r>
        <w:rPr>
          <w:rFonts w:hint="eastAsia" w:ascii="Times New Roman" w:hAnsi="Times New Roman" w:cs="Times New Roman"/>
          <w:color w:val="C00000"/>
        </w:rPr>
        <w:t>加盖公章</w:t>
      </w:r>
      <w:r>
        <w:rPr>
          <w:rFonts w:hint="eastAsia" w:ascii="Times New Roman" w:hAnsi="Times New Roman" w:cs="Times New Roman"/>
          <w:color w:val="000000"/>
        </w:rPr>
        <w:t>）</w:t>
      </w:r>
    </w:p>
    <w:p w14:paraId="6CF4A3CD">
      <w:pPr>
        <w:rPr>
          <w:rFonts w:ascii="Times New Roman" w:hAnsi="Times New Roman" w:cs="Times New Roman"/>
        </w:rPr>
      </w:pPr>
      <w:r>
        <w:rPr>
          <w:rFonts w:hint="eastAsia" w:ascii="Times New Roman" w:hAnsi="Times New Roman" w:cs="Times New Roman"/>
          <w:lang w:eastAsia="zh-CN"/>
        </w:rPr>
        <w:t>法定代表人</w:t>
      </w:r>
      <w:r>
        <w:rPr>
          <w:rFonts w:ascii="Times New Roman" w:hAnsi="Times New Roman" w:cs="Times New Roman"/>
        </w:rPr>
        <w:t>或被授权人：（</w:t>
      </w:r>
      <w:r>
        <w:rPr>
          <w:rFonts w:ascii="Times New Roman" w:hAnsi="Times New Roman" w:cs="Times New Roman"/>
          <w:color w:val="0000FF"/>
        </w:rPr>
        <w:t>签字或盖章</w:t>
      </w:r>
      <w:r>
        <w:rPr>
          <w:rFonts w:ascii="Times New Roman" w:hAnsi="Times New Roman" w:cs="Times New Roman"/>
        </w:rPr>
        <w:t>）</w:t>
      </w:r>
    </w:p>
    <w:p w14:paraId="178CBAEE">
      <w:pPr>
        <w:tabs>
          <w:tab w:val="left" w:pos="5670"/>
        </w:tabs>
        <w:jc w:val="left"/>
        <w:rPr>
          <w:rFonts w:hint="eastAsia" w:ascii="宋体" w:hAnsi="宋体" w:cs="宋体"/>
          <w:sz w:val="24"/>
          <w:szCs w:val="24"/>
        </w:rPr>
      </w:pPr>
      <w:r>
        <w:rPr>
          <w:rFonts w:hint="eastAsia" w:ascii="Times New Roman" w:hAnsi="Times New Roman" w:cs="Times New Roman"/>
          <w:color w:val="000000"/>
        </w:rPr>
        <w:t>日　期：　　年　月　日</w:t>
      </w:r>
    </w:p>
    <w:p w14:paraId="4B04B7C8">
      <w:pPr>
        <w:spacing w:line="440" w:lineRule="exact"/>
        <w:rPr>
          <w:rFonts w:hint="eastAsia" w:ascii="宋体" w:hAnsi="宋体" w:cs="宋体"/>
          <w:b/>
          <w:sz w:val="24"/>
          <w:lang w:val="en-US" w:eastAsia="zh-CN"/>
        </w:rPr>
      </w:pPr>
      <w:r>
        <w:rPr>
          <w:rFonts w:hint="eastAsia" w:ascii="宋体" w:hAnsi="宋体" w:cs="宋体"/>
          <w:b/>
          <w:sz w:val="24"/>
          <w:lang w:val="en-US" w:eastAsia="zh-CN"/>
        </w:rPr>
        <w:t>说明：</w:t>
      </w:r>
    </w:p>
    <w:p w14:paraId="21BAD2E1">
      <w:pPr>
        <w:adjustRightInd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如磋商产品为节能环保、环境标志产品，须按格式逐项填写，并附相关证明（注：环境标志产品是指由财政部、国家环境保护总局颁布的“环境标志产品政府采购清单”中的有效期内的产品；节能产品是指由财政部、国家发改委颁布的“节能产品政府采购清单”中的有效期内的产品）。</w:t>
      </w:r>
    </w:p>
    <w:p w14:paraId="19EFE3AD">
      <w:pPr>
        <w:adjustRightInd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2、类别填写：节能环保产品或环境标志产品</w:t>
      </w:r>
    </w:p>
    <w:p w14:paraId="2CF22F9B">
      <w:pPr>
        <w:pStyle w:val="2"/>
        <w:rPr>
          <w:rFonts w:hint="eastAsia" w:ascii="宋体" w:hAnsi="宋体" w:eastAsia="宋体" w:cs="Times New Roman"/>
          <w:bCs/>
          <w:szCs w:val="21"/>
        </w:rPr>
      </w:pPr>
    </w:p>
    <w:p w14:paraId="7DCDF07C">
      <w:pPr>
        <w:pStyle w:val="3"/>
        <w:rPr>
          <w:rFonts w:hint="eastAsia" w:ascii="宋体" w:hAnsi="宋体" w:eastAsia="宋体" w:cs="Times New Roman"/>
          <w:bCs/>
          <w:szCs w:val="21"/>
        </w:rPr>
      </w:pPr>
    </w:p>
    <w:p w14:paraId="22B07B86">
      <w:pPr>
        <w:rPr>
          <w:rFonts w:hint="eastAsia" w:ascii="宋体" w:hAnsi="宋体" w:eastAsia="宋体" w:cs="Times New Roman"/>
          <w:bCs/>
          <w:szCs w:val="21"/>
        </w:rPr>
      </w:pPr>
    </w:p>
    <w:p w14:paraId="10CF5529">
      <w:pPr>
        <w:pStyle w:val="2"/>
        <w:rPr>
          <w:rFonts w:hint="eastAsia" w:ascii="宋体" w:hAnsi="宋体" w:eastAsia="宋体" w:cs="Times New Roman"/>
          <w:bCs/>
          <w:szCs w:val="21"/>
        </w:rPr>
      </w:pPr>
    </w:p>
    <w:p w14:paraId="0BB7B195">
      <w:pPr>
        <w:pStyle w:val="3"/>
        <w:rPr>
          <w:rFonts w:hint="eastAsia" w:ascii="宋体" w:hAnsi="宋体" w:eastAsia="宋体" w:cs="Times New Roman"/>
          <w:bCs/>
          <w:szCs w:val="21"/>
        </w:rPr>
      </w:pPr>
    </w:p>
    <w:p w14:paraId="7942DE1B">
      <w:pPr>
        <w:rPr>
          <w:rFonts w:hint="eastAsia" w:ascii="宋体" w:hAnsi="宋体" w:eastAsia="宋体" w:cs="Times New Roman"/>
          <w:bCs/>
          <w:szCs w:val="21"/>
        </w:rPr>
      </w:pPr>
    </w:p>
    <w:p w14:paraId="62E7070E">
      <w:pPr>
        <w:pStyle w:val="2"/>
        <w:rPr>
          <w:rFonts w:hint="eastAsia" w:ascii="宋体" w:hAnsi="宋体" w:eastAsia="宋体" w:cs="Times New Roman"/>
          <w:bCs/>
          <w:szCs w:val="21"/>
        </w:rPr>
      </w:pPr>
    </w:p>
    <w:p w14:paraId="11CB68E6">
      <w:pPr>
        <w:pStyle w:val="3"/>
        <w:rPr>
          <w:rFonts w:hint="eastAsia" w:ascii="宋体" w:hAnsi="宋体" w:eastAsia="宋体" w:cs="Times New Roman"/>
          <w:bCs/>
          <w:szCs w:val="21"/>
        </w:rPr>
      </w:pPr>
    </w:p>
    <w:p w14:paraId="26325631">
      <w:pPr>
        <w:pStyle w:val="2"/>
        <w:jc w:val="both"/>
        <w:rPr>
          <w:rFonts w:hint="eastAsia" w:ascii="宋体" w:hAnsi="宋体" w:eastAsia="宋体" w:cs="Times New Roman"/>
          <w:bCs/>
          <w:szCs w:val="21"/>
        </w:rPr>
      </w:pPr>
    </w:p>
    <w:p w14:paraId="288E2265">
      <w:pPr>
        <w:pStyle w:val="3"/>
        <w:rPr>
          <w:rFonts w:hint="eastAsia"/>
        </w:rPr>
        <w:sectPr>
          <w:pgSz w:w="11906" w:h="16838"/>
          <w:pgMar w:top="1440" w:right="1800" w:bottom="1440" w:left="1800" w:header="851" w:footer="992" w:gutter="0"/>
          <w:pgNumType w:fmt="decimal"/>
          <w:cols w:space="720" w:num="1"/>
          <w:titlePg/>
          <w:docGrid w:type="lines" w:linePitch="312" w:charSpace="0"/>
        </w:sectPr>
      </w:pPr>
    </w:p>
    <w:p w14:paraId="4C893410">
      <w:pPr>
        <w:pStyle w:val="32"/>
        <w:jc w:val="center"/>
        <w:rPr>
          <w:rFonts w:hint="eastAsia" w:ascii="宋体" w:hAnsi="宋体" w:eastAsia="宋体" w:cs="宋体"/>
        </w:rPr>
      </w:pPr>
      <w:r>
        <w:rPr>
          <w:rFonts w:hint="eastAsia" w:ascii="宋体" w:hAnsi="宋体" w:eastAsia="宋体" w:cs="宋体"/>
          <w:b/>
          <w:bCs/>
          <w:color w:val="auto"/>
        </w:rPr>
        <w:t xml:space="preserve">第五部分  </w:t>
      </w:r>
      <w:r>
        <w:rPr>
          <w:rFonts w:hint="eastAsia" w:ascii="宋体" w:hAnsi="宋体" w:eastAsia="宋体" w:cs="宋体"/>
          <w:b/>
          <w:bCs/>
          <w:color w:val="auto"/>
          <w:lang w:val="en-US" w:eastAsia="zh-CN"/>
        </w:rPr>
        <w:t>磋商</w:t>
      </w:r>
      <w:r>
        <w:rPr>
          <w:rFonts w:hint="eastAsia" w:ascii="宋体" w:hAnsi="宋体" w:eastAsia="宋体" w:cs="宋体"/>
          <w:b/>
          <w:bCs/>
          <w:color w:val="auto"/>
        </w:rPr>
        <w:t>响应方案</w:t>
      </w:r>
    </w:p>
    <w:p w14:paraId="648F63C5">
      <w:pPr>
        <w:rPr>
          <w:rFonts w:hint="eastAsia" w:ascii="宋体" w:hAnsi="宋体" w:eastAsia="宋体" w:cs="宋体"/>
        </w:rPr>
      </w:pPr>
    </w:p>
    <w:p w14:paraId="19ADAAAF">
      <w:pPr>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一、参照磋商文件第二章《评标方法和程序》各条款的要求，结合第三章《磋商内容及技术要求》编制</w:t>
      </w:r>
      <w:r>
        <w:rPr>
          <w:rFonts w:hint="eastAsia" w:ascii="宋体" w:hAnsi="宋体" w:cs="宋体"/>
          <w:b/>
          <w:color w:val="000000"/>
          <w:sz w:val="24"/>
          <w:szCs w:val="24"/>
          <w:lang w:eastAsia="zh-CN"/>
        </w:rPr>
        <w:t>供应商</w:t>
      </w:r>
      <w:r>
        <w:rPr>
          <w:rFonts w:hint="eastAsia" w:ascii="宋体" w:hAnsi="宋体" w:eastAsia="宋体" w:cs="宋体"/>
          <w:b/>
          <w:color w:val="000000"/>
          <w:sz w:val="24"/>
          <w:szCs w:val="24"/>
        </w:rPr>
        <w:t>案。</w:t>
      </w:r>
    </w:p>
    <w:p w14:paraId="138AF477">
      <w:pPr>
        <w:ind w:firstLine="480" w:firstLineChars="200"/>
        <w:rPr>
          <w:rFonts w:hint="eastAsia" w:ascii="宋体" w:hAnsi="宋体" w:eastAsia="宋体" w:cs="宋体"/>
          <w:color w:val="C00000"/>
          <w:sz w:val="24"/>
          <w:szCs w:val="24"/>
        </w:rPr>
      </w:pPr>
      <w:r>
        <w:rPr>
          <w:rFonts w:hint="eastAsia" w:ascii="宋体" w:hAnsi="宋体" w:eastAsia="宋体" w:cs="宋体"/>
          <w:color w:val="C00000"/>
          <w:sz w:val="24"/>
          <w:szCs w:val="24"/>
        </w:rPr>
        <w:t>以下内容仅供参考：</w:t>
      </w:r>
    </w:p>
    <w:p w14:paraId="100A74A8">
      <w:pPr>
        <w:overflowPunct w:val="0"/>
        <w:topLinePunct/>
        <w:spacing w:line="44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应递交完整的技术方案，说明各分项计划，提交图表、文字说明书等资料，包括但不限于以下内容：</w:t>
      </w:r>
    </w:p>
    <w:p w14:paraId="25312944">
      <w:pPr>
        <w:overflowPunct w:val="0"/>
        <w:topLinePunct/>
        <w:spacing w:line="440" w:lineRule="exact"/>
        <w:ind w:firstLine="480" w:firstLineChars="200"/>
        <w:rPr>
          <w:rFonts w:hint="eastAsia" w:ascii="宋体" w:hAnsi="宋体" w:eastAsia="宋体" w:cs="宋体"/>
          <w:color w:val="000000"/>
          <w:sz w:val="24"/>
          <w:szCs w:val="24"/>
        </w:rPr>
      </w:pPr>
    </w:p>
    <w:p w14:paraId="35615053">
      <w:pPr>
        <w:overflowPunct w:val="0"/>
        <w:topLinePunct/>
        <w:spacing w:line="48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1.</w:t>
      </w:r>
      <w:r>
        <w:rPr>
          <w:rFonts w:hint="eastAsia" w:ascii="宋体" w:hAnsi="宋体" w:cs="宋体"/>
          <w:color w:val="000000"/>
          <w:sz w:val="24"/>
          <w:szCs w:val="24"/>
          <w:lang w:val="en-US" w:eastAsia="zh-CN"/>
        </w:rPr>
        <w:t>技术参数、质量保证、实施方案</w:t>
      </w:r>
      <w:r>
        <w:rPr>
          <w:rFonts w:hint="eastAsia" w:ascii="宋体" w:hAnsi="宋体" w:cs="宋体"/>
          <w:color w:val="000000"/>
          <w:sz w:val="24"/>
          <w:szCs w:val="24"/>
          <w:lang w:eastAsia="zh-CN"/>
        </w:rPr>
        <w:t>；</w:t>
      </w:r>
    </w:p>
    <w:p w14:paraId="0F1F3072">
      <w:pPr>
        <w:overflowPunct w:val="0"/>
        <w:topLinePunct/>
        <w:spacing w:line="48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2.</w:t>
      </w:r>
      <w:r>
        <w:rPr>
          <w:rFonts w:hint="eastAsia" w:ascii="宋体" w:hAnsi="宋体" w:cs="宋体"/>
          <w:color w:val="000000"/>
          <w:sz w:val="24"/>
          <w:szCs w:val="24"/>
          <w:lang w:val="en-US" w:eastAsia="zh-CN"/>
        </w:rPr>
        <w:t>承诺、渠道来源、兼容性</w:t>
      </w:r>
      <w:r>
        <w:rPr>
          <w:rFonts w:hint="eastAsia" w:ascii="宋体" w:hAnsi="宋体" w:cs="宋体"/>
          <w:color w:val="000000"/>
          <w:sz w:val="24"/>
          <w:szCs w:val="24"/>
          <w:lang w:eastAsia="zh-CN"/>
        </w:rPr>
        <w:t>；</w:t>
      </w:r>
    </w:p>
    <w:p w14:paraId="32EDEFA5">
      <w:pPr>
        <w:overflowPunct w:val="0"/>
        <w:topLinePunct/>
        <w:spacing w:line="48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业绩、培训方案；</w:t>
      </w:r>
    </w:p>
    <w:p w14:paraId="6973E4C5">
      <w:pPr>
        <w:overflowPunct w:val="0"/>
        <w:topLinePunct/>
        <w:spacing w:line="48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4.节能环保</w:t>
      </w:r>
      <w:r>
        <w:rPr>
          <w:rFonts w:hint="eastAsia" w:ascii="宋体" w:hAnsi="宋体" w:cs="宋体"/>
          <w:color w:val="000000"/>
          <w:sz w:val="24"/>
          <w:szCs w:val="24"/>
          <w:lang w:eastAsia="zh-CN"/>
        </w:rPr>
        <w:t>；</w:t>
      </w:r>
    </w:p>
    <w:p w14:paraId="6346447A">
      <w:pPr>
        <w:overflowPunct w:val="0"/>
        <w:topLinePunct/>
        <w:spacing w:line="48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5.供应商其他说明</w:t>
      </w:r>
      <w:r>
        <w:rPr>
          <w:rFonts w:hint="eastAsia" w:ascii="宋体" w:hAnsi="宋体" w:cs="宋体"/>
          <w:color w:val="000000"/>
          <w:sz w:val="24"/>
          <w:szCs w:val="24"/>
          <w:lang w:eastAsia="zh-CN"/>
        </w:rPr>
        <w:t>。</w:t>
      </w:r>
    </w:p>
    <w:p w14:paraId="58A66D2C">
      <w:pPr>
        <w:rPr>
          <w:rFonts w:hint="eastAsia" w:ascii="宋体" w:hAnsi="宋体" w:eastAsia="宋体" w:cs="宋体"/>
          <w:b/>
        </w:rPr>
      </w:pPr>
      <w:r>
        <w:rPr>
          <w:rFonts w:hint="eastAsia" w:ascii="宋体" w:hAnsi="宋体" w:eastAsia="宋体" w:cs="宋体"/>
          <w:b/>
        </w:rPr>
        <w:br w:type="page"/>
      </w:r>
      <w:r>
        <w:rPr>
          <w:rFonts w:hint="eastAsia" w:ascii="宋体" w:hAnsi="宋体" w:cs="宋体"/>
          <w:b/>
          <w:sz w:val="24"/>
          <w:szCs w:val="24"/>
          <w:lang w:eastAsia="zh-CN"/>
        </w:rPr>
        <w:t>（</w:t>
      </w:r>
      <w:r>
        <w:rPr>
          <w:rFonts w:hint="eastAsia" w:ascii="宋体" w:hAnsi="宋体" w:cs="宋体"/>
          <w:b/>
          <w:sz w:val="24"/>
          <w:szCs w:val="24"/>
          <w:lang w:val="en-US" w:eastAsia="zh-CN"/>
        </w:rPr>
        <w:t>1</w:t>
      </w:r>
      <w:r>
        <w:rPr>
          <w:rFonts w:hint="eastAsia" w:ascii="宋体" w:hAnsi="宋体" w:cs="宋体"/>
          <w:b/>
          <w:sz w:val="24"/>
          <w:szCs w:val="24"/>
          <w:lang w:eastAsia="zh-CN"/>
        </w:rPr>
        <w:t>）</w:t>
      </w:r>
      <w:r>
        <w:rPr>
          <w:rFonts w:hint="eastAsia" w:ascii="宋体" w:hAnsi="宋体" w:eastAsia="宋体" w:cs="宋体"/>
          <w:b/>
          <w:sz w:val="24"/>
          <w:szCs w:val="24"/>
        </w:rPr>
        <w:t>合同文本响应说明</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38"/>
        <w:gridCol w:w="2810"/>
        <w:gridCol w:w="2718"/>
        <w:gridCol w:w="1360"/>
      </w:tblGrid>
      <w:tr w14:paraId="6E3E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9D9D9"/>
            <w:noWrap w:val="0"/>
            <w:vAlign w:val="center"/>
          </w:tcPr>
          <w:p w14:paraId="0070CE94">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1538" w:type="dxa"/>
            <w:shd w:val="clear" w:color="auto" w:fill="D9D9D9"/>
            <w:noWrap w:val="0"/>
            <w:vAlign w:val="center"/>
          </w:tcPr>
          <w:p w14:paraId="19230A84">
            <w:pPr>
              <w:spacing w:line="320" w:lineRule="exact"/>
              <w:jc w:val="center"/>
              <w:rPr>
                <w:rFonts w:hint="eastAsia" w:ascii="宋体" w:hAnsi="宋体" w:eastAsia="宋体" w:cs="宋体"/>
                <w:b/>
                <w:szCs w:val="21"/>
              </w:rPr>
            </w:pPr>
            <w:r>
              <w:rPr>
                <w:rFonts w:hint="eastAsia" w:ascii="宋体" w:hAnsi="宋体" w:eastAsia="宋体" w:cs="宋体"/>
                <w:b/>
                <w:szCs w:val="21"/>
              </w:rPr>
              <w:t>合同条款</w:t>
            </w:r>
          </w:p>
        </w:tc>
        <w:tc>
          <w:tcPr>
            <w:tcW w:w="2810" w:type="dxa"/>
            <w:shd w:val="clear" w:color="auto" w:fill="D9D9D9"/>
            <w:noWrap w:val="0"/>
            <w:vAlign w:val="center"/>
          </w:tcPr>
          <w:p w14:paraId="11D0DC3F">
            <w:pPr>
              <w:spacing w:line="320" w:lineRule="exact"/>
              <w:jc w:val="center"/>
              <w:rPr>
                <w:rFonts w:hint="eastAsia" w:ascii="宋体" w:hAnsi="宋体" w:eastAsia="宋体" w:cs="宋体"/>
                <w:b/>
                <w:szCs w:val="21"/>
              </w:rPr>
            </w:pPr>
            <w:r>
              <w:rPr>
                <w:rFonts w:hint="eastAsia" w:ascii="宋体" w:hAnsi="宋体" w:eastAsia="宋体" w:cs="宋体"/>
                <w:b/>
                <w:szCs w:val="21"/>
              </w:rPr>
              <w:t>磋商文件合同条款明细</w:t>
            </w:r>
          </w:p>
        </w:tc>
        <w:tc>
          <w:tcPr>
            <w:tcW w:w="2718" w:type="dxa"/>
            <w:shd w:val="clear" w:color="auto" w:fill="D9D9D9"/>
            <w:noWrap w:val="0"/>
            <w:vAlign w:val="center"/>
          </w:tcPr>
          <w:p w14:paraId="6C7DE4A3">
            <w:pPr>
              <w:spacing w:line="320" w:lineRule="exact"/>
              <w:jc w:val="center"/>
              <w:rPr>
                <w:rFonts w:hint="eastAsia" w:ascii="宋体" w:hAnsi="宋体" w:eastAsia="宋体" w:cs="宋体"/>
                <w:b/>
                <w:szCs w:val="21"/>
              </w:rPr>
            </w:pPr>
            <w:r>
              <w:rPr>
                <w:rFonts w:hint="eastAsia" w:ascii="宋体" w:hAnsi="宋体" w:eastAsia="宋体" w:cs="宋体"/>
                <w:b/>
                <w:szCs w:val="21"/>
              </w:rPr>
              <w:t>响应文件合同条款响应</w:t>
            </w:r>
          </w:p>
        </w:tc>
        <w:tc>
          <w:tcPr>
            <w:tcW w:w="1360" w:type="dxa"/>
            <w:shd w:val="clear" w:color="auto" w:fill="D9D9D9"/>
            <w:noWrap w:val="0"/>
            <w:vAlign w:val="center"/>
          </w:tcPr>
          <w:p w14:paraId="61CF8047">
            <w:pPr>
              <w:spacing w:line="320" w:lineRule="exact"/>
              <w:jc w:val="center"/>
              <w:rPr>
                <w:rFonts w:hint="eastAsia" w:ascii="宋体" w:hAnsi="宋体" w:eastAsia="宋体" w:cs="宋体"/>
                <w:b/>
                <w:szCs w:val="21"/>
              </w:rPr>
            </w:pPr>
            <w:r>
              <w:rPr>
                <w:rFonts w:hint="eastAsia" w:ascii="宋体" w:hAnsi="宋体" w:eastAsia="宋体" w:cs="宋体"/>
                <w:b/>
                <w:szCs w:val="21"/>
              </w:rPr>
              <w:t>响</w:t>
            </w:r>
            <w:r>
              <w:rPr>
                <w:rFonts w:hint="eastAsia" w:ascii="宋体" w:hAnsi="宋体" w:eastAsia="宋体" w:cs="宋体"/>
                <w:b/>
                <w:w w:val="1"/>
                <w:szCs w:val="21"/>
              </w:rPr>
              <w:t xml:space="preserve"> </w:t>
            </w:r>
            <w:r>
              <w:rPr>
                <w:rFonts w:hint="eastAsia" w:ascii="宋体" w:hAnsi="宋体" w:eastAsia="宋体" w:cs="宋体"/>
                <w:b/>
                <w:szCs w:val="21"/>
              </w:rPr>
              <w:t>应说明</w:t>
            </w:r>
          </w:p>
        </w:tc>
      </w:tr>
      <w:tr w14:paraId="753B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5376E3C6">
            <w:pPr>
              <w:spacing w:line="440" w:lineRule="exact"/>
              <w:rPr>
                <w:rFonts w:hint="eastAsia" w:ascii="宋体" w:hAnsi="宋体" w:eastAsia="宋体" w:cs="宋体"/>
                <w:szCs w:val="21"/>
              </w:rPr>
            </w:pPr>
          </w:p>
        </w:tc>
        <w:tc>
          <w:tcPr>
            <w:tcW w:w="1538" w:type="dxa"/>
            <w:noWrap w:val="0"/>
            <w:vAlign w:val="center"/>
          </w:tcPr>
          <w:p w14:paraId="68BFD44D">
            <w:pPr>
              <w:spacing w:line="440" w:lineRule="exact"/>
              <w:rPr>
                <w:rFonts w:hint="eastAsia" w:ascii="宋体" w:hAnsi="宋体" w:eastAsia="宋体" w:cs="宋体"/>
                <w:szCs w:val="21"/>
              </w:rPr>
            </w:pPr>
          </w:p>
        </w:tc>
        <w:tc>
          <w:tcPr>
            <w:tcW w:w="2810" w:type="dxa"/>
            <w:noWrap w:val="0"/>
            <w:vAlign w:val="center"/>
          </w:tcPr>
          <w:p w14:paraId="1DABD816">
            <w:pPr>
              <w:spacing w:line="440" w:lineRule="exact"/>
              <w:rPr>
                <w:rFonts w:hint="eastAsia" w:ascii="宋体" w:hAnsi="宋体" w:eastAsia="宋体" w:cs="宋体"/>
                <w:szCs w:val="21"/>
              </w:rPr>
            </w:pPr>
          </w:p>
        </w:tc>
        <w:tc>
          <w:tcPr>
            <w:tcW w:w="2718" w:type="dxa"/>
            <w:noWrap w:val="0"/>
            <w:vAlign w:val="center"/>
          </w:tcPr>
          <w:p w14:paraId="2FD7F552">
            <w:pPr>
              <w:spacing w:line="440" w:lineRule="exact"/>
              <w:rPr>
                <w:rFonts w:hint="eastAsia" w:ascii="宋体" w:hAnsi="宋体" w:eastAsia="宋体" w:cs="宋体"/>
                <w:szCs w:val="21"/>
              </w:rPr>
            </w:pPr>
          </w:p>
        </w:tc>
        <w:tc>
          <w:tcPr>
            <w:tcW w:w="1360" w:type="dxa"/>
            <w:noWrap w:val="0"/>
            <w:vAlign w:val="center"/>
          </w:tcPr>
          <w:p w14:paraId="614DF3C8">
            <w:pPr>
              <w:spacing w:line="440" w:lineRule="exact"/>
              <w:rPr>
                <w:rFonts w:hint="eastAsia" w:ascii="宋体" w:hAnsi="宋体" w:eastAsia="宋体" w:cs="宋体"/>
                <w:szCs w:val="21"/>
              </w:rPr>
            </w:pPr>
          </w:p>
        </w:tc>
      </w:tr>
      <w:tr w14:paraId="463A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1650AE4">
            <w:pPr>
              <w:spacing w:line="440" w:lineRule="exact"/>
              <w:rPr>
                <w:rFonts w:hint="eastAsia" w:ascii="宋体" w:hAnsi="宋体" w:eastAsia="宋体" w:cs="宋体"/>
                <w:szCs w:val="21"/>
              </w:rPr>
            </w:pPr>
          </w:p>
        </w:tc>
        <w:tc>
          <w:tcPr>
            <w:tcW w:w="1538" w:type="dxa"/>
            <w:noWrap w:val="0"/>
            <w:vAlign w:val="center"/>
          </w:tcPr>
          <w:p w14:paraId="51037894">
            <w:pPr>
              <w:spacing w:line="440" w:lineRule="exact"/>
              <w:rPr>
                <w:rFonts w:hint="eastAsia" w:ascii="宋体" w:hAnsi="宋体" w:eastAsia="宋体" w:cs="宋体"/>
                <w:szCs w:val="21"/>
              </w:rPr>
            </w:pPr>
          </w:p>
        </w:tc>
        <w:tc>
          <w:tcPr>
            <w:tcW w:w="2810" w:type="dxa"/>
            <w:noWrap w:val="0"/>
            <w:vAlign w:val="center"/>
          </w:tcPr>
          <w:p w14:paraId="1A28723C">
            <w:pPr>
              <w:spacing w:line="440" w:lineRule="exact"/>
              <w:rPr>
                <w:rFonts w:hint="eastAsia" w:ascii="宋体" w:hAnsi="宋体" w:eastAsia="宋体" w:cs="宋体"/>
                <w:szCs w:val="21"/>
              </w:rPr>
            </w:pPr>
          </w:p>
        </w:tc>
        <w:tc>
          <w:tcPr>
            <w:tcW w:w="2718" w:type="dxa"/>
            <w:noWrap w:val="0"/>
            <w:vAlign w:val="center"/>
          </w:tcPr>
          <w:p w14:paraId="23837AFF">
            <w:pPr>
              <w:spacing w:line="440" w:lineRule="exact"/>
              <w:rPr>
                <w:rFonts w:hint="eastAsia" w:ascii="宋体" w:hAnsi="宋体" w:eastAsia="宋体" w:cs="宋体"/>
                <w:szCs w:val="21"/>
              </w:rPr>
            </w:pPr>
          </w:p>
        </w:tc>
        <w:tc>
          <w:tcPr>
            <w:tcW w:w="1360" w:type="dxa"/>
            <w:noWrap w:val="0"/>
            <w:vAlign w:val="center"/>
          </w:tcPr>
          <w:p w14:paraId="02571533">
            <w:pPr>
              <w:spacing w:line="440" w:lineRule="exact"/>
              <w:rPr>
                <w:rFonts w:hint="eastAsia" w:ascii="宋体" w:hAnsi="宋体" w:eastAsia="宋体" w:cs="宋体"/>
                <w:szCs w:val="21"/>
              </w:rPr>
            </w:pPr>
          </w:p>
        </w:tc>
      </w:tr>
      <w:tr w14:paraId="5538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6FC104D">
            <w:pPr>
              <w:spacing w:line="320" w:lineRule="exact"/>
              <w:rPr>
                <w:rFonts w:hint="eastAsia" w:ascii="宋体" w:hAnsi="宋体" w:eastAsia="宋体" w:cs="宋体"/>
                <w:szCs w:val="21"/>
              </w:rPr>
            </w:pPr>
            <w:r>
              <w:rPr>
                <w:rFonts w:hint="eastAsia" w:ascii="宋体" w:hAnsi="宋体" w:eastAsia="宋体" w:cs="宋体"/>
                <w:szCs w:val="21"/>
              </w:rPr>
              <w:t>备注</w:t>
            </w:r>
          </w:p>
        </w:tc>
        <w:tc>
          <w:tcPr>
            <w:tcW w:w="8426" w:type="dxa"/>
            <w:gridSpan w:val="4"/>
            <w:noWrap w:val="0"/>
            <w:vAlign w:val="center"/>
          </w:tcPr>
          <w:p w14:paraId="44169495">
            <w:pPr>
              <w:spacing w:line="320" w:lineRule="exact"/>
              <w:rPr>
                <w:rFonts w:hint="eastAsia" w:ascii="宋体" w:hAnsi="宋体" w:eastAsia="宋体" w:cs="宋体"/>
                <w:szCs w:val="21"/>
              </w:rPr>
            </w:pPr>
            <w:r>
              <w:rPr>
                <w:rFonts w:hint="eastAsia" w:ascii="宋体" w:hAnsi="宋体" w:eastAsia="宋体" w:cs="宋体"/>
                <w:szCs w:val="21"/>
              </w:rPr>
              <w:t>1、响</w:t>
            </w:r>
            <w:r>
              <w:rPr>
                <w:rFonts w:hint="eastAsia" w:ascii="宋体" w:hAnsi="宋体" w:eastAsia="宋体" w:cs="宋体"/>
                <w:w w:val="1"/>
                <w:szCs w:val="21"/>
              </w:rPr>
              <w:t xml:space="preserve"> </w:t>
            </w:r>
            <w:r>
              <w:rPr>
                <w:rFonts w:hint="eastAsia" w:ascii="宋体" w:hAnsi="宋体" w:eastAsia="宋体" w:cs="宋体"/>
                <w:szCs w:val="21"/>
              </w:rPr>
              <w:t>应说明填写“优于”、“相同”、“低于”。</w:t>
            </w:r>
          </w:p>
          <w:p w14:paraId="187B8182">
            <w:pPr>
              <w:spacing w:line="320" w:lineRule="exact"/>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供应商</w:t>
            </w:r>
            <w:r>
              <w:rPr>
                <w:rFonts w:hint="eastAsia" w:ascii="宋体" w:hAnsi="宋体" w:eastAsia="宋体" w:cs="宋体"/>
                <w:szCs w:val="21"/>
              </w:rPr>
              <w:t>应逐条响应。</w:t>
            </w:r>
          </w:p>
        </w:tc>
      </w:tr>
    </w:tbl>
    <w:p w14:paraId="02AB45DB">
      <w:pPr>
        <w:spacing w:after="156" w:afterLines="50"/>
        <w:rPr>
          <w:rFonts w:hint="eastAsia" w:ascii="宋体" w:hAnsi="宋体" w:cs="宋体"/>
          <w:b/>
          <w:szCs w:val="21"/>
          <w:lang w:val="en-US" w:eastAsia="zh-CN"/>
        </w:rPr>
      </w:pPr>
    </w:p>
    <w:p w14:paraId="0F183AA1">
      <w:pPr>
        <w:tabs>
          <w:tab w:val="right" w:pos="9070"/>
        </w:tabs>
        <w:spacing w:line="440" w:lineRule="exact"/>
        <w:rPr>
          <w:rFonts w:hint="eastAsia" w:ascii="宋体" w:hAnsi="宋体" w:cs="宋体"/>
          <w:b/>
          <w:szCs w:val="21"/>
          <w:lang w:val="en-US" w:eastAsia="zh-CN"/>
        </w:rPr>
      </w:pPr>
      <w:r>
        <w:rPr>
          <w:rFonts w:hint="eastAsia" w:ascii="宋体" w:hAnsi="宋体" w:cs="宋体"/>
          <w:bCs/>
          <w:lang w:eastAsia="zh-CN"/>
        </w:rPr>
        <w:t>供应商</w:t>
      </w:r>
      <w:r>
        <w:rPr>
          <w:rFonts w:hint="eastAsia" w:ascii="宋体" w:hAnsi="宋体" w:eastAsia="宋体" w:cs="宋体"/>
          <w:bCs/>
        </w:rPr>
        <w:t>：（</w:t>
      </w:r>
      <w:r>
        <w:rPr>
          <w:rFonts w:hint="eastAsia" w:ascii="宋体" w:hAnsi="宋体" w:eastAsia="宋体" w:cs="宋体"/>
          <w:bCs/>
          <w:color w:val="C00000"/>
        </w:rPr>
        <w:t>加盖公章</w:t>
      </w:r>
      <w:r>
        <w:rPr>
          <w:rFonts w:hint="eastAsia" w:ascii="宋体" w:hAnsi="宋体" w:eastAsia="宋体" w:cs="宋体"/>
          <w:bCs/>
        </w:rPr>
        <w:t>）</w:t>
      </w:r>
      <w:r>
        <w:rPr>
          <w:rFonts w:hint="eastAsia" w:ascii="宋体" w:hAnsi="宋体" w:eastAsia="宋体" w:cs="宋体"/>
          <w:bCs/>
        </w:rPr>
        <w:tab/>
      </w:r>
      <w:r>
        <w:rPr>
          <w:rFonts w:hint="eastAsia" w:ascii="宋体" w:hAnsi="宋体" w:eastAsia="宋体" w:cs="宋体"/>
          <w:bCs/>
        </w:rPr>
        <w:t>法定代表人或被授权人：（</w:t>
      </w:r>
      <w:r>
        <w:rPr>
          <w:rFonts w:hint="eastAsia" w:ascii="宋体" w:hAnsi="宋体" w:eastAsia="宋体" w:cs="宋体"/>
          <w:bCs/>
          <w:color w:val="C00000"/>
        </w:rPr>
        <w:t>签字</w:t>
      </w:r>
      <w:r>
        <w:rPr>
          <w:rFonts w:hint="eastAsia" w:ascii="宋体" w:hAnsi="宋体" w:eastAsia="宋体" w:cs="宋体"/>
          <w:bCs/>
          <w:color w:val="C00000"/>
          <w:lang w:val="en-US" w:eastAsia="zh-CN"/>
        </w:rPr>
        <w:t>及</w:t>
      </w:r>
      <w:r>
        <w:rPr>
          <w:rFonts w:hint="eastAsia" w:ascii="宋体" w:hAnsi="宋体" w:eastAsia="宋体" w:cs="宋体"/>
          <w:bCs/>
          <w:color w:val="C00000"/>
        </w:rPr>
        <w:t>盖章</w:t>
      </w:r>
      <w:r>
        <w:rPr>
          <w:rFonts w:hint="eastAsia" w:ascii="宋体" w:hAnsi="宋体" w:eastAsia="宋体" w:cs="宋体"/>
          <w:bCs/>
        </w:rPr>
        <w:t>）</w:t>
      </w:r>
    </w:p>
    <w:p w14:paraId="2FB3BC70">
      <w:pPr>
        <w:spacing w:after="156" w:afterLines="50"/>
        <w:rPr>
          <w:rFonts w:hint="eastAsia" w:ascii="宋体" w:hAnsi="宋体" w:cs="宋体"/>
          <w:b/>
          <w:sz w:val="24"/>
          <w:szCs w:val="24"/>
          <w:lang w:val="en-US" w:eastAsia="zh-CN"/>
        </w:rPr>
      </w:pPr>
    </w:p>
    <w:p w14:paraId="0AC608AD">
      <w:pPr>
        <w:spacing w:after="156" w:afterLines="50"/>
        <w:rPr>
          <w:rFonts w:hint="eastAsia" w:ascii="宋体" w:hAnsi="宋体" w:eastAsia="宋体" w:cs="宋体"/>
          <w:b/>
          <w:color w:val="FF0000"/>
          <w:sz w:val="24"/>
          <w:szCs w:val="24"/>
        </w:rPr>
      </w:pPr>
      <w:r>
        <w:rPr>
          <w:rFonts w:hint="eastAsia" w:ascii="宋体" w:hAnsi="宋体" w:cs="宋体"/>
          <w:b/>
          <w:sz w:val="24"/>
          <w:szCs w:val="24"/>
          <w:lang w:val="en-US" w:eastAsia="zh-CN"/>
        </w:rPr>
        <w:t>（2）</w:t>
      </w:r>
      <w:r>
        <w:rPr>
          <w:rFonts w:hint="eastAsia" w:ascii="宋体" w:hAnsi="宋体" w:eastAsia="宋体" w:cs="宋体"/>
          <w:b/>
          <w:sz w:val="24"/>
          <w:szCs w:val="24"/>
        </w:rPr>
        <w:t>货物技术参数指标偏差表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2650"/>
        <w:gridCol w:w="2552"/>
        <w:gridCol w:w="1526"/>
      </w:tblGrid>
      <w:tr w14:paraId="0799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9D9D9"/>
            <w:noWrap w:val="0"/>
            <w:vAlign w:val="center"/>
          </w:tcPr>
          <w:p w14:paraId="2BA4C2DB">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1698" w:type="dxa"/>
            <w:shd w:val="clear" w:color="auto" w:fill="D9D9D9"/>
            <w:noWrap w:val="0"/>
            <w:vAlign w:val="center"/>
          </w:tcPr>
          <w:p w14:paraId="362B2F28">
            <w:pPr>
              <w:spacing w:line="320" w:lineRule="exact"/>
              <w:jc w:val="center"/>
              <w:rPr>
                <w:rFonts w:hint="eastAsia" w:ascii="宋体" w:hAnsi="宋体" w:eastAsia="宋体" w:cs="宋体"/>
                <w:b/>
                <w:szCs w:val="21"/>
              </w:rPr>
            </w:pPr>
            <w:r>
              <w:rPr>
                <w:rFonts w:hint="eastAsia" w:ascii="宋体" w:hAnsi="宋体" w:eastAsia="宋体" w:cs="宋体"/>
                <w:b/>
                <w:szCs w:val="21"/>
              </w:rPr>
              <w:t>技术指标</w:t>
            </w:r>
          </w:p>
        </w:tc>
        <w:tc>
          <w:tcPr>
            <w:tcW w:w="2650" w:type="dxa"/>
            <w:shd w:val="clear" w:color="auto" w:fill="D9D9D9"/>
            <w:noWrap w:val="0"/>
            <w:vAlign w:val="center"/>
          </w:tcPr>
          <w:p w14:paraId="7C8B4FDC">
            <w:pPr>
              <w:spacing w:line="320" w:lineRule="exact"/>
              <w:jc w:val="center"/>
              <w:rPr>
                <w:rFonts w:hint="eastAsia" w:ascii="宋体" w:hAnsi="宋体" w:eastAsia="宋体" w:cs="宋体"/>
                <w:b/>
                <w:szCs w:val="21"/>
              </w:rPr>
            </w:pPr>
            <w:r>
              <w:rPr>
                <w:rFonts w:hint="eastAsia" w:ascii="宋体" w:hAnsi="宋体" w:eastAsia="宋体" w:cs="宋体"/>
                <w:b/>
                <w:szCs w:val="21"/>
              </w:rPr>
              <w:t>磋商文件技术参数</w:t>
            </w:r>
          </w:p>
        </w:tc>
        <w:tc>
          <w:tcPr>
            <w:tcW w:w="2552" w:type="dxa"/>
            <w:shd w:val="clear" w:color="auto" w:fill="D9D9D9"/>
            <w:noWrap w:val="0"/>
            <w:vAlign w:val="center"/>
          </w:tcPr>
          <w:p w14:paraId="531011EF">
            <w:pPr>
              <w:spacing w:line="320" w:lineRule="exact"/>
              <w:jc w:val="center"/>
              <w:rPr>
                <w:rFonts w:hint="eastAsia" w:ascii="宋体" w:hAnsi="宋体" w:eastAsia="宋体" w:cs="宋体"/>
                <w:b/>
                <w:szCs w:val="21"/>
              </w:rPr>
            </w:pPr>
            <w:r>
              <w:rPr>
                <w:rFonts w:hint="eastAsia" w:ascii="宋体" w:hAnsi="宋体" w:eastAsia="宋体" w:cs="宋体"/>
                <w:b/>
                <w:szCs w:val="21"/>
              </w:rPr>
              <w:t>响应文件技术参数</w:t>
            </w:r>
          </w:p>
        </w:tc>
        <w:tc>
          <w:tcPr>
            <w:tcW w:w="1526" w:type="dxa"/>
            <w:shd w:val="clear" w:color="auto" w:fill="D9D9D9"/>
            <w:noWrap w:val="0"/>
            <w:vAlign w:val="center"/>
          </w:tcPr>
          <w:p w14:paraId="0A7B412F">
            <w:pPr>
              <w:spacing w:line="320" w:lineRule="exact"/>
              <w:jc w:val="center"/>
              <w:rPr>
                <w:rFonts w:hint="eastAsia" w:ascii="宋体" w:hAnsi="宋体" w:eastAsia="宋体" w:cs="宋体"/>
                <w:b/>
                <w:szCs w:val="21"/>
              </w:rPr>
            </w:pPr>
            <w:r>
              <w:rPr>
                <w:rFonts w:hint="eastAsia" w:ascii="宋体" w:hAnsi="宋体" w:eastAsia="宋体" w:cs="宋体"/>
                <w:b/>
                <w:szCs w:val="21"/>
              </w:rPr>
              <w:t>响</w:t>
            </w:r>
            <w:r>
              <w:rPr>
                <w:rFonts w:hint="eastAsia" w:ascii="宋体" w:hAnsi="宋体" w:eastAsia="宋体" w:cs="宋体"/>
                <w:b/>
                <w:w w:val="1"/>
                <w:szCs w:val="21"/>
              </w:rPr>
              <w:t xml:space="preserve"> </w:t>
            </w:r>
            <w:r>
              <w:rPr>
                <w:rFonts w:hint="eastAsia" w:ascii="宋体" w:hAnsi="宋体" w:eastAsia="宋体" w:cs="宋体"/>
                <w:b/>
                <w:szCs w:val="21"/>
              </w:rPr>
              <w:t>应说明</w:t>
            </w:r>
          </w:p>
        </w:tc>
      </w:tr>
      <w:tr w14:paraId="264D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626331C">
            <w:pPr>
              <w:spacing w:line="440" w:lineRule="exact"/>
              <w:rPr>
                <w:rFonts w:hint="eastAsia" w:ascii="宋体" w:hAnsi="宋体" w:eastAsia="宋体" w:cs="宋体"/>
                <w:szCs w:val="21"/>
              </w:rPr>
            </w:pPr>
          </w:p>
        </w:tc>
        <w:tc>
          <w:tcPr>
            <w:tcW w:w="1698" w:type="dxa"/>
            <w:noWrap w:val="0"/>
            <w:vAlign w:val="center"/>
          </w:tcPr>
          <w:p w14:paraId="031252DE">
            <w:pPr>
              <w:spacing w:line="440" w:lineRule="exact"/>
              <w:rPr>
                <w:rFonts w:hint="eastAsia" w:ascii="宋体" w:hAnsi="宋体" w:eastAsia="宋体" w:cs="宋体"/>
                <w:szCs w:val="21"/>
              </w:rPr>
            </w:pPr>
          </w:p>
        </w:tc>
        <w:tc>
          <w:tcPr>
            <w:tcW w:w="2650" w:type="dxa"/>
            <w:noWrap w:val="0"/>
            <w:vAlign w:val="center"/>
          </w:tcPr>
          <w:p w14:paraId="2597B9FA">
            <w:pPr>
              <w:spacing w:line="440" w:lineRule="exact"/>
              <w:rPr>
                <w:rFonts w:hint="eastAsia" w:ascii="宋体" w:hAnsi="宋体" w:eastAsia="宋体" w:cs="宋体"/>
                <w:szCs w:val="21"/>
              </w:rPr>
            </w:pPr>
          </w:p>
        </w:tc>
        <w:tc>
          <w:tcPr>
            <w:tcW w:w="2552" w:type="dxa"/>
            <w:noWrap w:val="0"/>
            <w:vAlign w:val="center"/>
          </w:tcPr>
          <w:p w14:paraId="431FA2AF">
            <w:pPr>
              <w:spacing w:line="440" w:lineRule="exact"/>
              <w:rPr>
                <w:rFonts w:hint="eastAsia" w:ascii="宋体" w:hAnsi="宋体" w:eastAsia="宋体" w:cs="宋体"/>
                <w:szCs w:val="21"/>
              </w:rPr>
            </w:pPr>
          </w:p>
        </w:tc>
        <w:tc>
          <w:tcPr>
            <w:tcW w:w="1526" w:type="dxa"/>
            <w:noWrap w:val="0"/>
            <w:vAlign w:val="center"/>
          </w:tcPr>
          <w:p w14:paraId="0D9A4A49">
            <w:pPr>
              <w:spacing w:line="440" w:lineRule="exact"/>
              <w:rPr>
                <w:rFonts w:hint="eastAsia" w:ascii="宋体" w:hAnsi="宋体" w:eastAsia="宋体" w:cs="宋体"/>
                <w:szCs w:val="21"/>
              </w:rPr>
            </w:pPr>
          </w:p>
        </w:tc>
      </w:tr>
      <w:tr w14:paraId="14F8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62DF958">
            <w:pPr>
              <w:spacing w:line="440" w:lineRule="exact"/>
              <w:rPr>
                <w:rFonts w:hint="eastAsia" w:ascii="宋体" w:hAnsi="宋体" w:eastAsia="宋体" w:cs="宋体"/>
                <w:szCs w:val="21"/>
              </w:rPr>
            </w:pPr>
          </w:p>
        </w:tc>
        <w:tc>
          <w:tcPr>
            <w:tcW w:w="1698" w:type="dxa"/>
            <w:noWrap w:val="0"/>
            <w:vAlign w:val="center"/>
          </w:tcPr>
          <w:p w14:paraId="21548282">
            <w:pPr>
              <w:spacing w:line="440" w:lineRule="exact"/>
              <w:rPr>
                <w:rFonts w:hint="eastAsia" w:ascii="宋体" w:hAnsi="宋体" w:eastAsia="宋体" w:cs="宋体"/>
                <w:szCs w:val="21"/>
              </w:rPr>
            </w:pPr>
          </w:p>
        </w:tc>
        <w:tc>
          <w:tcPr>
            <w:tcW w:w="2650" w:type="dxa"/>
            <w:noWrap w:val="0"/>
            <w:vAlign w:val="center"/>
          </w:tcPr>
          <w:p w14:paraId="150AA046">
            <w:pPr>
              <w:spacing w:line="440" w:lineRule="exact"/>
              <w:rPr>
                <w:rFonts w:hint="eastAsia" w:ascii="宋体" w:hAnsi="宋体" w:eastAsia="宋体" w:cs="宋体"/>
                <w:szCs w:val="21"/>
              </w:rPr>
            </w:pPr>
          </w:p>
        </w:tc>
        <w:tc>
          <w:tcPr>
            <w:tcW w:w="2552" w:type="dxa"/>
            <w:noWrap w:val="0"/>
            <w:vAlign w:val="center"/>
          </w:tcPr>
          <w:p w14:paraId="2143B2B0">
            <w:pPr>
              <w:spacing w:line="440" w:lineRule="exact"/>
              <w:rPr>
                <w:rFonts w:hint="eastAsia" w:ascii="宋体" w:hAnsi="宋体" w:eastAsia="宋体" w:cs="宋体"/>
                <w:szCs w:val="21"/>
              </w:rPr>
            </w:pPr>
          </w:p>
        </w:tc>
        <w:tc>
          <w:tcPr>
            <w:tcW w:w="1526" w:type="dxa"/>
            <w:noWrap w:val="0"/>
            <w:vAlign w:val="center"/>
          </w:tcPr>
          <w:p w14:paraId="4A56104B">
            <w:pPr>
              <w:spacing w:line="440" w:lineRule="exact"/>
              <w:rPr>
                <w:rFonts w:hint="eastAsia" w:ascii="宋体" w:hAnsi="宋体" w:eastAsia="宋体" w:cs="宋体"/>
                <w:szCs w:val="21"/>
              </w:rPr>
            </w:pPr>
          </w:p>
        </w:tc>
      </w:tr>
      <w:tr w14:paraId="1293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E938574">
            <w:pPr>
              <w:spacing w:line="320" w:lineRule="exact"/>
              <w:rPr>
                <w:rFonts w:hint="eastAsia" w:ascii="宋体" w:hAnsi="宋体" w:eastAsia="宋体" w:cs="宋体"/>
                <w:szCs w:val="21"/>
              </w:rPr>
            </w:pPr>
            <w:r>
              <w:rPr>
                <w:rFonts w:hint="eastAsia" w:ascii="宋体" w:hAnsi="宋体" w:eastAsia="宋体" w:cs="宋体"/>
                <w:szCs w:val="21"/>
              </w:rPr>
              <w:t>备注</w:t>
            </w:r>
          </w:p>
        </w:tc>
        <w:tc>
          <w:tcPr>
            <w:tcW w:w="8426" w:type="dxa"/>
            <w:gridSpan w:val="4"/>
            <w:noWrap w:val="0"/>
            <w:vAlign w:val="center"/>
          </w:tcPr>
          <w:p w14:paraId="71BD1AA3">
            <w:pPr>
              <w:spacing w:line="320" w:lineRule="exact"/>
              <w:rPr>
                <w:rFonts w:hint="eastAsia" w:ascii="宋体" w:hAnsi="宋体" w:eastAsia="宋体" w:cs="宋体"/>
                <w:szCs w:val="21"/>
              </w:rPr>
            </w:pPr>
            <w:r>
              <w:rPr>
                <w:rFonts w:hint="eastAsia" w:ascii="宋体" w:hAnsi="宋体" w:eastAsia="宋体" w:cs="宋体"/>
                <w:szCs w:val="21"/>
              </w:rPr>
              <w:t>响</w:t>
            </w:r>
            <w:r>
              <w:rPr>
                <w:rFonts w:hint="eastAsia" w:ascii="宋体" w:hAnsi="宋体" w:eastAsia="宋体" w:cs="宋体"/>
                <w:w w:val="1"/>
                <w:szCs w:val="21"/>
              </w:rPr>
              <w:t xml:space="preserve"> </w:t>
            </w:r>
            <w:r>
              <w:rPr>
                <w:rFonts w:hint="eastAsia" w:ascii="宋体" w:hAnsi="宋体" w:eastAsia="宋体" w:cs="宋体"/>
                <w:szCs w:val="21"/>
              </w:rPr>
              <w:t>应说明填写“优于”、“等同于”。</w:t>
            </w:r>
          </w:p>
        </w:tc>
      </w:tr>
    </w:tbl>
    <w:p w14:paraId="02157E84">
      <w:pPr>
        <w:tabs>
          <w:tab w:val="right" w:pos="907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声明：除本偏差表所列的偏差指标外，其他所有技术条款均完全响应磋商文件中的要求。</w:t>
      </w:r>
    </w:p>
    <w:p w14:paraId="718F78DB">
      <w:pPr>
        <w:tabs>
          <w:tab w:val="right" w:pos="9070"/>
        </w:tabs>
        <w:spacing w:line="440" w:lineRule="exact"/>
        <w:ind w:firstLine="420" w:firstLineChars="200"/>
        <w:rPr>
          <w:rFonts w:hint="eastAsia" w:ascii="宋体" w:hAnsi="宋体" w:eastAsia="宋体" w:cs="宋体"/>
          <w:szCs w:val="21"/>
        </w:rPr>
      </w:pPr>
    </w:p>
    <w:p w14:paraId="5436391E">
      <w:pPr>
        <w:tabs>
          <w:tab w:val="right" w:pos="9070"/>
        </w:tabs>
        <w:spacing w:line="440" w:lineRule="exact"/>
        <w:rPr>
          <w:rFonts w:hint="eastAsia" w:ascii="宋体" w:hAnsi="宋体" w:cs="宋体"/>
          <w:bCs/>
          <w:color w:val="C00000"/>
          <w:lang w:eastAsia="zh-CN"/>
        </w:rPr>
      </w:pPr>
      <w:r>
        <w:rPr>
          <w:rFonts w:hint="eastAsia" w:ascii="宋体" w:hAnsi="宋体" w:cs="宋体"/>
          <w:bCs/>
          <w:lang w:eastAsia="zh-CN"/>
        </w:rPr>
        <w:t>供应商</w:t>
      </w:r>
      <w:r>
        <w:rPr>
          <w:rFonts w:hint="eastAsia" w:ascii="宋体" w:hAnsi="宋体" w:eastAsia="宋体" w:cs="宋体"/>
          <w:bCs/>
        </w:rPr>
        <w:t>：（</w:t>
      </w:r>
      <w:r>
        <w:rPr>
          <w:rFonts w:hint="eastAsia" w:ascii="宋体" w:hAnsi="宋体" w:eastAsia="宋体" w:cs="宋体"/>
          <w:bCs/>
          <w:color w:val="C00000"/>
        </w:rPr>
        <w:t>加盖公章</w:t>
      </w:r>
      <w:r>
        <w:rPr>
          <w:rFonts w:hint="eastAsia" w:ascii="宋体" w:hAnsi="宋体" w:eastAsia="宋体" w:cs="宋体"/>
          <w:bCs/>
        </w:rPr>
        <w:t>）</w:t>
      </w:r>
      <w:r>
        <w:rPr>
          <w:rFonts w:hint="eastAsia" w:ascii="宋体" w:hAnsi="宋体" w:eastAsia="宋体" w:cs="宋体"/>
          <w:bCs/>
        </w:rPr>
        <w:tab/>
      </w:r>
      <w:r>
        <w:rPr>
          <w:rFonts w:hint="eastAsia" w:ascii="宋体" w:hAnsi="宋体" w:eastAsia="宋体" w:cs="宋体"/>
          <w:bCs/>
        </w:rPr>
        <w:t>法定代表人或被授权人：（</w:t>
      </w:r>
      <w:r>
        <w:rPr>
          <w:rFonts w:hint="eastAsia" w:ascii="宋体" w:hAnsi="宋体" w:eastAsia="宋体" w:cs="宋体"/>
          <w:bCs/>
          <w:color w:val="C00000"/>
        </w:rPr>
        <w:t>签字</w:t>
      </w:r>
      <w:r>
        <w:rPr>
          <w:rFonts w:hint="eastAsia" w:ascii="宋体" w:hAnsi="宋体" w:eastAsia="宋体" w:cs="宋体"/>
          <w:bCs/>
          <w:color w:val="C00000"/>
          <w:lang w:val="en-US" w:eastAsia="zh-CN"/>
        </w:rPr>
        <w:t>及</w:t>
      </w:r>
      <w:r>
        <w:rPr>
          <w:rFonts w:hint="eastAsia" w:ascii="宋体" w:hAnsi="宋体" w:eastAsia="宋体" w:cs="宋体"/>
          <w:bCs/>
          <w:color w:val="C00000"/>
        </w:rPr>
        <w:t>盖章</w:t>
      </w:r>
      <w:r>
        <w:rPr>
          <w:rFonts w:hint="eastAsia" w:ascii="宋体" w:hAnsi="宋体" w:cs="宋体"/>
          <w:bCs/>
          <w:color w:val="C00000"/>
          <w:lang w:eastAsia="zh-CN"/>
        </w:rPr>
        <w:t>）</w:t>
      </w:r>
    </w:p>
    <w:p w14:paraId="47696EA5">
      <w:pPr>
        <w:pStyle w:val="2"/>
        <w:rPr>
          <w:rFonts w:hint="eastAsia" w:ascii="宋体" w:hAnsi="宋体" w:cs="宋体"/>
          <w:bCs/>
          <w:color w:val="C00000"/>
          <w:lang w:eastAsia="zh-CN"/>
        </w:rPr>
      </w:pPr>
    </w:p>
    <w:p w14:paraId="1D332373">
      <w:pPr>
        <w:pStyle w:val="3"/>
        <w:rPr>
          <w:rFonts w:hint="eastAsia" w:ascii="宋体" w:hAnsi="宋体" w:cs="宋体"/>
          <w:bCs/>
          <w:color w:val="C00000"/>
          <w:lang w:eastAsia="zh-CN"/>
        </w:rPr>
      </w:pPr>
    </w:p>
    <w:p w14:paraId="77E49609">
      <w:pPr>
        <w:overflowPunct w:val="0"/>
        <w:topLinePunct/>
        <w:spacing w:line="440" w:lineRule="exact"/>
        <w:ind w:firstLine="321" w:firstLineChars="100"/>
        <w:jc w:val="center"/>
        <w:rPr>
          <w:rFonts w:hint="eastAsia" w:ascii="宋体" w:hAnsi="宋体" w:eastAsia="宋体" w:cs="宋体"/>
          <w:b/>
          <w:color w:val="auto"/>
          <w:sz w:val="32"/>
          <w:szCs w:val="32"/>
        </w:rPr>
      </w:pPr>
    </w:p>
    <w:p w14:paraId="33099EDF">
      <w:pPr>
        <w:overflowPunct w:val="0"/>
        <w:topLinePunct/>
        <w:spacing w:line="440" w:lineRule="exact"/>
        <w:ind w:firstLine="321" w:firstLineChars="100"/>
        <w:jc w:val="center"/>
        <w:rPr>
          <w:rFonts w:hint="eastAsia" w:ascii="宋体" w:hAnsi="宋体" w:eastAsia="宋体" w:cs="宋体"/>
          <w:b/>
          <w:color w:val="auto"/>
          <w:sz w:val="32"/>
          <w:szCs w:val="32"/>
        </w:rPr>
      </w:pPr>
    </w:p>
    <w:p w14:paraId="7C9E41A0">
      <w:pPr>
        <w:overflowPunct w:val="0"/>
        <w:topLinePunct/>
        <w:spacing w:line="440" w:lineRule="exact"/>
        <w:ind w:firstLine="321" w:firstLineChars="100"/>
        <w:jc w:val="center"/>
        <w:rPr>
          <w:rFonts w:hint="eastAsia" w:ascii="宋体" w:hAnsi="宋体" w:eastAsia="宋体" w:cs="宋体"/>
          <w:b/>
          <w:color w:val="auto"/>
          <w:sz w:val="32"/>
          <w:szCs w:val="32"/>
        </w:rPr>
      </w:pPr>
    </w:p>
    <w:p w14:paraId="3375CAC4">
      <w:pPr>
        <w:overflowPunct w:val="0"/>
        <w:topLinePunct/>
        <w:spacing w:line="440" w:lineRule="exact"/>
        <w:ind w:firstLine="321" w:firstLineChars="100"/>
        <w:jc w:val="center"/>
        <w:rPr>
          <w:rFonts w:hint="eastAsia" w:ascii="宋体" w:hAnsi="宋体" w:eastAsia="宋体" w:cs="宋体"/>
          <w:b/>
          <w:color w:val="auto"/>
          <w:sz w:val="32"/>
          <w:szCs w:val="32"/>
        </w:rPr>
      </w:pPr>
    </w:p>
    <w:p w14:paraId="634DD02E">
      <w:pPr>
        <w:overflowPunct w:val="0"/>
        <w:topLinePunct/>
        <w:spacing w:line="440" w:lineRule="exact"/>
        <w:ind w:firstLine="321" w:firstLineChars="100"/>
        <w:jc w:val="center"/>
        <w:rPr>
          <w:rFonts w:hint="eastAsia" w:ascii="宋体" w:hAnsi="宋体" w:eastAsia="宋体" w:cs="宋体"/>
          <w:b/>
          <w:color w:val="auto"/>
          <w:sz w:val="32"/>
          <w:szCs w:val="32"/>
        </w:rPr>
      </w:pPr>
    </w:p>
    <w:p w14:paraId="533FBF3B">
      <w:pPr>
        <w:overflowPunct w:val="0"/>
        <w:topLinePunct/>
        <w:spacing w:line="440" w:lineRule="exact"/>
        <w:ind w:firstLine="321" w:firstLineChars="100"/>
        <w:jc w:val="center"/>
        <w:rPr>
          <w:rFonts w:hint="eastAsia" w:ascii="宋体" w:hAnsi="宋体" w:eastAsia="宋体" w:cs="宋体"/>
          <w:b/>
          <w:color w:val="auto"/>
          <w:sz w:val="32"/>
          <w:szCs w:val="32"/>
        </w:rPr>
      </w:pPr>
    </w:p>
    <w:p w14:paraId="3F1A8BE9">
      <w:pPr>
        <w:overflowPunct w:val="0"/>
        <w:topLinePunct/>
        <w:spacing w:line="440" w:lineRule="exact"/>
        <w:ind w:firstLine="321" w:firstLineChars="100"/>
        <w:jc w:val="center"/>
        <w:rPr>
          <w:rFonts w:hint="eastAsia" w:ascii="宋体" w:hAnsi="宋体" w:eastAsia="宋体" w:cs="宋体"/>
          <w:b/>
          <w:color w:val="auto"/>
          <w:sz w:val="32"/>
          <w:szCs w:val="32"/>
        </w:rPr>
      </w:pPr>
    </w:p>
    <w:p w14:paraId="6D9E9D31">
      <w:pPr>
        <w:overflowPunct w:val="0"/>
        <w:topLinePunct/>
        <w:spacing w:line="440" w:lineRule="exact"/>
        <w:ind w:firstLine="321" w:firstLineChars="100"/>
        <w:jc w:val="center"/>
        <w:rPr>
          <w:rFonts w:hint="eastAsia" w:ascii="宋体" w:hAnsi="宋体" w:eastAsia="宋体" w:cs="宋体"/>
          <w:b/>
          <w:color w:val="auto"/>
          <w:sz w:val="32"/>
          <w:szCs w:val="32"/>
        </w:rPr>
      </w:pPr>
    </w:p>
    <w:p w14:paraId="5ED0845F">
      <w:pPr>
        <w:overflowPunct w:val="0"/>
        <w:topLinePunct/>
        <w:spacing w:line="440" w:lineRule="exact"/>
        <w:ind w:firstLine="321" w:firstLineChars="100"/>
        <w:jc w:val="center"/>
        <w:rPr>
          <w:rFonts w:hint="eastAsia" w:ascii="宋体" w:hAnsi="宋体" w:eastAsia="宋体" w:cs="宋体"/>
          <w:color w:val="auto"/>
          <w:szCs w:val="21"/>
        </w:rPr>
      </w:pPr>
      <w:r>
        <w:rPr>
          <w:rFonts w:hint="eastAsia" w:ascii="宋体" w:hAnsi="宋体" w:eastAsia="宋体" w:cs="宋体"/>
          <w:b/>
          <w:color w:val="auto"/>
          <w:sz w:val="32"/>
          <w:szCs w:val="32"/>
        </w:rPr>
        <w:t>项目</w:t>
      </w:r>
      <w:r>
        <w:rPr>
          <w:rFonts w:hint="eastAsia" w:ascii="宋体" w:hAnsi="宋体" w:eastAsia="宋体" w:cs="宋体"/>
          <w:b/>
          <w:color w:val="auto"/>
          <w:sz w:val="32"/>
          <w:szCs w:val="32"/>
          <w:lang w:eastAsia="zh-CN"/>
        </w:rPr>
        <w:t>业绩</w:t>
      </w:r>
      <w:r>
        <w:rPr>
          <w:rFonts w:hint="eastAsia" w:ascii="宋体" w:hAnsi="宋体" w:eastAsia="宋体" w:cs="宋体"/>
          <w:b/>
          <w:color w:val="auto"/>
          <w:sz w:val="32"/>
          <w:szCs w:val="32"/>
        </w:rPr>
        <w:t>表</w:t>
      </w:r>
    </w:p>
    <w:p w14:paraId="0E7F16F7">
      <w:pPr>
        <w:widowControl w:val="0"/>
        <w:spacing w:line="324" w:lineRule="auto"/>
        <w:jc w:val="both"/>
        <w:rPr>
          <w:rFonts w:hint="eastAsia" w:ascii="宋体" w:hAnsi="宋体" w:eastAsia="宋体" w:cs="宋体"/>
          <w:color w:val="000000"/>
          <w:kern w:val="2"/>
          <w:sz w:val="24"/>
          <w:szCs w:val="21"/>
          <w:lang w:val="en-US" w:eastAsia="zh-CN" w:bidi="ar-SA"/>
        </w:rPr>
      </w:pPr>
    </w:p>
    <w:p w14:paraId="2922D940">
      <w:pPr>
        <w:widowControl w:val="0"/>
        <w:spacing w:line="324" w:lineRule="auto"/>
        <w:jc w:val="both"/>
        <w:rPr>
          <w:rFonts w:hint="eastAsia" w:ascii="宋体" w:hAnsi="宋体" w:eastAsia="宋体" w:cs="宋体"/>
          <w:color w:val="993300"/>
          <w:kern w:val="2"/>
          <w:sz w:val="24"/>
          <w:szCs w:val="24"/>
          <w:lang w:val="en-US" w:eastAsia="zh-CN" w:bidi="ar-SA"/>
        </w:rPr>
      </w:pPr>
      <w:r>
        <w:rPr>
          <w:rFonts w:hint="eastAsia" w:ascii="宋体" w:hAnsi="宋体" w:eastAsia="宋体" w:cs="宋体"/>
          <w:color w:val="993300"/>
          <w:kern w:val="2"/>
          <w:sz w:val="24"/>
          <w:szCs w:val="24"/>
          <w:lang w:val="en-US" w:eastAsia="zh-CN" w:bidi="ar-SA"/>
        </w:rPr>
        <w:t>项目名称：</w:t>
      </w:r>
      <w:r>
        <w:rPr>
          <w:rFonts w:hint="eastAsia" w:ascii="宋体" w:hAnsi="宋体" w:eastAsia="宋体" w:cs="宋体"/>
          <w:color w:val="993300"/>
          <w:kern w:val="2"/>
          <w:sz w:val="24"/>
          <w:szCs w:val="24"/>
          <w:u w:val="single"/>
          <w:lang w:val="en-US" w:eastAsia="zh-CN" w:bidi="ar-SA"/>
        </w:rPr>
        <w:t xml:space="preserve">                 </w:t>
      </w:r>
      <w:r>
        <w:rPr>
          <w:rFonts w:hint="eastAsia" w:ascii="宋体" w:hAnsi="宋体" w:eastAsia="宋体" w:cs="宋体"/>
          <w:color w:val="993300"/>
          <w:kern w:val="2"/>
          <w:sz w:val="24"/>
          <w:szCs w:val="24"/>
          <w:lang w:val="en-US" w:eastAsia="zh-CN" w:bidi="ar-SA"/>
        </w:rPr>
        <w:t xml:space="preserve">                项目编号：</w:t>
      </w:r>
      <w:r>
        <w:rPr>
          <w:rFonts w:hint="eastAsia" w:ascii="宋体" w:hAnsi="宋体" w:eastAsia="宋体" w:cs="宋体"/>
          <w:color w:val="993300"/>
          <w:kern w:val="2"/>
          <w:sz w:val="24"/>
          <w:szCs w:val="24"/>
          <w:u w:val="single"/>
          <w:lang w:val="en-US" w:eastAsia="zh-CN" w:bidi="ar-SA"/>
        </w:rPr>
        <w:t xml:space="preserve">             </w:t>
      </w:r>
      <w:r>
        <w:rPr>
          <w:rFonts w:hint="eastAsia" w:ascii="宋体" w:hAnsi="宋体" w:eastAsia="宋体" w:cs="宋体"/>
          <w:color w:val="993300"/>
          <w:kern w:val="2"/>
          <w:sz w:val="24"/>
          <w:szCs w:val="24"/>
          <w:lang w:val="en-US" w:eastAsia="zh-CN" w:bidi="ar-SA"/>
        </w:rPr>
        <w:t xml:space="preserve"> </w:t>
      </w:r>
    </w:p>
    <w:tbl>
      <w:tblPr>
        <w:tblStyle w:val="21"/>
        <w:tblW w:w="8536" w:type="dxa"/>
        <w:jc w:val="center"/>
        <w:tblLayout w:type="fixed"/>
        <w:tblCellMar>
          <w:top w:w="0" w:type="dxa"/>
          <w:left w:w="0" w:type="dxa"/>
          <w:bottom w:w="0" w:type="dxa"/>
          <w:right w:w="0" w:type="dxa"/>
        </w:tblCellMar>
      </w:tblPr>
      <w:tblGrid>
        <w:gridCol w:w="1044"/>
        <w:gridCol w:w="1729"/>
        <w:gridCol w:w="1820"/>
        <w:gridCol w:w="1289"/>
        <w:gridCol w:w="1183"/>
        <w:gridCol w:w="1471"/>
      </w:tblGrid>
      <w:tr w14:paraId="6BC0E408">
        <w:tblPrEx>
          <w:tblCellMar>
            <w:top w:w="0" w:type="dxa"/>
            <w:left w:w="0" w:type="dxa"/>
            <w:bottom w:w="0" w:type="dxa"/>
            <w:right w:w="0" w:type="dxa"/>
          </w:tblCellMar>
        </w:tblPrEx>
        <w:trPr>
          <w:trHeight w:val="848" w:hRule="atLeast"/>
          <w:jc w:val="center"/>
        </w:trPr>
        <w:tc>
          <w:tcPr>
            <w:tcW w:w="1044" w:type="dxa"/>
            <w:tcBorders>
              <w:top w:val="single" w:color="000000" w:sz="4" w:space="0"/>
              <w:left w:val="single" w:color="000000" w:sz="4" w:space="0"/>
              <w:bottom w:val="single" w:color="000000" w:sz="6" w:space="0"/>
              <w:right w:val="single" w:color="000000" w:sz="6" w:space="0"/>
            </w:tcBorders>
            <w:noWrap w:val="0"/>
            <w:tcMar>
              <w:left w:w="0" w:type="dxa"/>
              <w:right w:w="0" w:type="dxa"/>
            </w:tcMar>
            <w:vAlign w:val="center"/>
          </w:tcPr>
          <w:p w14:paraId="7F8E5F28">
            <w:pPr>
              <w:widowControl/>
              <w:spacing w:line="400" w:lineRule="exact"/>
              <w:jc w:val="center"/>
              <w:rPr>
                <w:rFonts w:hint="eastAsia" w:ascii="宋体" w:hAnsi="宋体" w:eastAsia="宋体" w:cs="宋体"/>
                <w:b/>
              </w:rPr>
            </w:pPr>
            <w:r>
              <w:rPr>
                <w:rFonts w:hint="eastAsia" w:ascii="宋体" w:hAnsi="宋体" w:eastAsia="宋体" w:cs="宋体"/>
                <w:b/>
              </w:rPr>
              <w:t>年份</w:t>
            </w:r>
          </w:p>
        </w:tc>
        <w:tc>
          <w:tcPr>
            <w:tcW w:w="1729"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424AF757">
            <w:pPr>
              <w:widowControl/>
              <w:spacing w:line="400" w:lineRule="exact"/>
              <w:jc w:val="center"/>
              <w:rPr>
                <w:rFonts w:hint="eastAsia" w:ascii="宋体" w:hAnsi="宋体" w:eastAsia="宋体" w:cs="宋体"/>
                <w:b/>
              </w:rPr>
            </w:pPr>
            <w:r>
              <w:rPr>
                <w:rFonts w:hint="eastAsia" w:ascii="宋体" w:hAnsi="宋体" w:eastAsia="宋体" w:cs="宋体"/>
                <w:b/>
              </w:rPr>
              <w:t>用户名称</w:t>
            </w:r>
          </w:p>
        </w:tc>
        <w:tc>
          <w:tcPr>
            <w:tcW w:w="1820"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78D03AF7">
            <w:pPr>
              <w:widowControl/>
              <w:spacing w:line="400" w:lineRule="exact"/>
              <w:jc w:val="center"/>
              <w:rPr>
                <w:rFonts w:hint="eastAsia" w:ascii="宋体" w:hAnsi="宋体" w:eastAsia="宋体" w:cs="宋体"/>
                <w:b/>
              </w:rPr>
            </w:pPr>
            <w:r>
              <w:rPr>
                <w:rFonts w:hint="eastAsia" w:ascii="宋体" w:hAnsi="宋体" w:eastAsia="宋体" w:cs="宋体"/>
                <w:b/>
              </w:rPr>
              <w:t>项目名称</w:t>
            </w:r>
          </w:p>
        </w:tc>
        <w:tc>
          <w:tcPr>
            <w:tcW w:w="1289"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2FDCBE59">
            <w:pPr>
              <w:widowControl/>
              <w:spacing w:line="400" w:lineRule="exact"/>
              <w:jc w:val="center"/>
              <w:rPr>
                <w:rFonts w:hint="eastAsia" w:ascii="宋体" w:hAnsi="宋体" w:eastAsia="宋体" w:cs="宋体"/>
                <w:b/>
              </w:rPr>
            </w:pPr>
            <w:r>
              <w:rPr>
                <w:rFonts w:hint="eastAsia" w:ascii="宋体" w:hAnsi="宋体" w:eastAsia="宋体" w:cs="宋体"/>
                <w:b/>
              </w:rPr>
              <w:t>完成时间</w:t>
            </w:r>
          </w:p>
        </w:tc>
        <w:tc>
          <w:tcPr>
            <w:tcW w:w="1183"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3D074EC9">
            <w:pPr>
              <w:widowControl/>
              <w:spacing w:line="400" w:lineRule="exact"/>
              <w:ind w:firstLine="105"/>
              <w:jc w:val="center"/>
              <w:rPr>
                <w:rFonts w:hint="eastAsia" w:ascii="宋体" w:hAnsi="宋体" w:eastAsia="宋体" w:cs="宋体"/>
                <w:b/>
              </w:rPr>
            </w:pPr>
            <w:r>
              <w:rPr>
                <w:rFonts w:hint="eastAsia" w:ascii="宋体" w:hAnsi="宋体" w:eastAsia="宋体" w:cs="宋体"/>
                <w:b/>
              </w:rPr>
              <w:t>合同金额</w:t>
            </w:r>
          </w:p>
        </w:tc>
        <w:tc>
          <w:tcPr>
            <w:tcW w:w="1471" w:type="dxa"/>
            <w:tcBorders>
              <w:top w:val="single" w:color="000000" w:sz="4" w:space="0"/>
              <w:left w:val="single" w:color="000000" w:sz="6" w:space="0"/>
              <w:bottom w:val="single" w:color="000000" w:sz="6" w:space="0"/>
              <w:right w:val="single" w:color="000000" w:sz="4" w:space="0"/>
            </w:tcBorders>
            <w:noWrap w:val="0"/>
            <w:tcMar>
              <w:left w:w="0" w:type="dxa"/>
              <w:right w:w="0" w:type="dxa"/>
            </w:tcMar>
            <w:vAlign w:val="center"/>
          </w:tcPr>
          <w:p w14:paraId="56EA0903">
            <w:pPr>
              <w:widowControl/>
              <w:spacing w:line="400" w:lineRule="exact"/>
              <w:jc w:val="center"/>
              <w:rPr>
                <w:rFonts w:hint="eastAsia" w:ascii="宋体" w:hAnsi="宋体" w:eastAsia="宋体" w:cs="宋体"/>
                <w:b/>
              </w:rPr>
            </w:pPr>
            <w:r>
              <w:rPr>
                <w:rFonts w:hint="eastAsia" w:ascii="宋体" w:hAnsi="宋体" w:eastAsia="宋体" w:cs="宋体"/>
                <w:b/>
              </w:rPr>
              <w:t>完成项目质量</w:t>
            </w:r>
          </w:p>
        </w:tc>
      </w:tr>
      <w:tr w14:paraId="586DA77B">
        <w:tblPrEx>
          <w:tblCellMar>
            <w:top w:w="0" w:type="dxa"/>
            <w:left w:w="0" w:type="dxa"/>
            <w:bottom w:w="0" w:type="dxa"/>
            <w:right w:w="0" w:type="dxa"/>
          </w:tblCellMar>
        </w:tblPrEx>
        <w:trPr>
          <w:trHeight w:val="660" w:hRule="atLeast"/>
          <w:jc w:val="center"/>
        </w:trPr>
        <w:tc>
          <w:tcPr>
            <w:tcW w:w="1044"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65D6E2D7">
            <w:pPr>
              <w:spacing w:before="156" w:after="156"/>
              <w:jc w:val="center"/>
              <w:rPr>
                <w:rFonts w:hint="eastAsia" w:ascii="宋体" w:hAnsi="宋体" w:eastAsia="宋体" w:cs="宋体"/>
                <w:sz w:val="24"/>
                <w:szCs w:val="24"/>
              </w:rPr>
            </w:pPr>
          </w:p>
        </w:tc>
        <w:tc>
          <w:tcPr>
            <w:tcW w:w="1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CD07F24">
            <w:pPr>
              <w:spacing w:before="156" w:after="156"/>
              <w:jc w:val="center"/>
              <w:rPr>
                <w:rFonts w:hint="eastAsia" w:ascii="宋体" w:hAnsi="宋体" w:eastAsia="宋体" w:cs="宋体"/>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08703C0">
            <w:pPr>
              <w:spacing w:before="156" w:after="156"/>
              <w:jc w:val="center"/>
              <w:rPr>
                <w:rFonts w:hint="eastAsia" w:ascii="宋体" w:hAnsi="宋体" w:eastAsia="宋体" w:cs="宋体"/>
                <w:sz w:val="24"/>
                <w:szCs w:val="24"/>
              </w:rPr>
            </w:pPr>
          </w:p>
        </w:tc>
        <w:tc>
          <w:tcPr>
            <w:tcW w:w="128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D84C48B">
            <w:pPr>
              <w:spacing w:before="156" w:after="156"/>
              <w:jc w:val="center"/>
              <w:rPr>
                <w:rFonts w:hint="eastAsia" w:ascii="宋体" w:hAnsi="宋体" w:eastAsia="宋体" w:cs="宋体"/>
                <w:sz w:val="24"/>
                <w:szCs w:val="24"/>
              </w:rPr>
            </w:pPr>
          </w:p>
        </w:tc>
        <w:tc>
          <w:tcPr>
            <w:tcW w:w="11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6D3642F">
            <w:pPr>
              <w:spacing w:before="156" w:after="156"/>
              <w:jc w:val="center"/>
              <w:rPr>
                <w:rFonts w:hint="eastAsia" w:ascii="宋体" w:hAnsi="宋体" w:eastAsia="宋体" w:cs="宋体"/>
                <w:sz w:val="24"/>
                <w:szCs w:val="24"/>
              </w:rPr>
            </w:pPr>
          </w:p>
        </w:tc>
        <w:tc>
          <w:tcPr>
            <w:tcW w:w="1471"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14:paraId="6F96258A">
            <w:pPr>
              <w:spacing w:before="156" w:after="156"/>
              <w:jc w:val="center"/>
              <w:rPr>
                <w:rFonts w:hint="eastAsia" w:ascii="宋体" w:hAnsi="宋体" w:eastAsia="宋体" w:cs="宋体"/>
                <w:sz w:val="24"/>
                <w:szCs w:val="24"/>
              </w:rPr>
            </w:pPr>
          </w:p>
        </w:tc>
      </w:tr>
      <w:tr w14:paraId="1E32C6DB">
        <w:tblPrEx>
          <w:tblCellMar>
            <w:top w:w="0" w:type="dxa"/>
            <w:left w:w="0" w:type="dxa"/>
            <w:bottom w:w="0" w:type="dxa"/>
            <w:right w:w="0" w:type="dxa"/>
          </w:tblCellMar>
        </w:tblPrEx>
        <w:trPr>
          <w:trHeight w:val="660" w:hRule="atLeast"/>
          <w:jc w:val="center"/>
        </w:trPr>
        <w:tc>
          <w:tcPr>
            <w:tcW w:w="1044"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05A68B84">
            <w:pPr>
              <w:spacing w:before="156" w:after="156"/>
              <w:jc w:val="center"/>
              <w:rPr>
                <w:rFonts w:hint="eastAsia" w:ascii="宋体" w:hAnsi="宋体" w:eastAsia="宋体" w:cs="宋体"/>
                <w:sz w:val="24"/>
                <w:szCs w:val="24"/>
              </w:rPr>
            </w:pPr>
          </w:p>
        </w:tc>
        <w:tc>
          <w:tcPr>
            <w:tcW w:w="1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7B94B04">
            <w:pPr>
              <w:spacing w:before="156" w:after="156"/>
              <w:jc w:val="center"/>
              <w:rPr>
                <w:rFonts w:hint="eastAsia" w:ascii="宋体" w:hAnsi="宋体" w:eastAsia="宋体" w:cs="宋体"/>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54B70A6">
            <w:pPr>
              <w:spacing w:before="156" w:after="156"/>
              <w:jc w:val="center"/>
              <w:rPr>
                <w:rFonts w:hint="eastAsia" w:ascii="宋体" w:hAnsi="宋体" w:eastAsia="宋体" w:cs="宋体"/>
                <w:sz w:val="24"/>
                <w:szCs w:val="24"/>
              </w:rPr>
            </w:pPr>
          </w:p>
        </w:tc>
        <w:tc>
          <w:tcPr>
            <w:tcW w:w="128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501CF70">
            <w:pPr>
              <w:spacing w:before="156" w:after="156"/>
              <w:jc w:val="center"/>
              <w:rPr>
                <w:rFonts w:hint="eastAsia" w:ascii="宋体" w:hAnsi="宋体" w:eastAsia="宋体" w:cs="宋体"/>
                <w:sz w:val="24"/>
                <w:szCs w:val="24"/>
              </w:rPr>
            </w:pPr>
          </w:p>
        </w:tc>
        <w:tc>
          <w:tcPr>
            <w:tcW w:w="11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AB13668">
            <w:pPr>
              <w:spacing w:before="156" w:after="156"/>
              <w:jc w:val="center"/>
              <w:rPr>
                <w:rFonts w:hint="eastAsia" w:ascii="宋体" w:hAnsi="宋体" w:eastAsia="宋体" w:cs="宋体"/>
                <w:sz w:val="24"/>
                <w:szCs w:val="24"/>
              </w:rPr>
            </w:pPr>
          </w:p>
        </w:tc>
        <w:tc>
          <w:tcPr>
            <w:tcW w:w="1471"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14:paraId="466111D7">
            <w:pPr>
              <w:spacing w:before="156" w:after="156"/>
              <w:jc w:val="center"/>
              <w:rPr>
                <w:rFonts w:hint="eastAsia" w:ascii="宋体" w:hAnsi="宋体" w:eastAsia="宋体" w:cs="宋体"/>
                <w:sz w:val="24"/>
                <w:szCs w:val="24"/>
              </w:rPr>
            </w:pPr>
          </w:p>
        </w:tc>
      </w:tr>
      <w:tr w14:paraId="4F2AE062">
        <w:tblPrEx>
          <w:tblCellMar>
            <w:top w:w="0" w:type="dxa"/>
            <w:left w:w="0" w:type="dxa"/>
            <w:bottom w:w="0" w:type="dxa"/>
            <w:right w:w="0" w:type="dxa"/>
          </w:tblCellMar>
        </w:tblPrEx>
        <w:trPr>
          <w:trHeight w:val="660" w:hRule="atLeast"/>
          <w:jc w:val="center"/>
        </w:trPr>
        <w:tc>
          <w:tcPr>
            <w:tcW w:w="1044"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20445C1F">
            <w:pPr>
              <w:spacing w:before="156" w:after="156"/>
              <w:jc w:val="center"/>
              <w:rPr>
                <w:rFonts w:hint="eastAsia" w:ascii="宋体" w:hAnsi="宋体" w:eastAsia="宋体" w:cs="宋体"/>
                <w:sz w:val="24"/>
                <w:szCs w:val="24"/>
              </w:rPr>
            </w:pPr>
          </w:p>
        </w:tc>
        <w:tc>
          <w:tcPr>
            <w:tcW w:w="1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227C810">
            <w:pPr>
              <w:spacing w:before="156" w:after="156"/>
              <w:jc w:val="center"/>
              <w:rPr>
                <w:rFonts w:hint="eastAsia" w:ascii="宋体" w:hAnsi="宋体" w:eastAsia="宋体" w:cs="宋体"/>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195D981">
            <w:pPr>
              <w:spacing w:before="156" w:after="156"/>
              <w:jc w:val="center"/>
              <w:rPr>
                <w:rFonts w:hint="eastAsia" w:ascii="宋体" w:hAnsi="宋体" w:eastAsia="宋体" w:cs="宋体"/>
                <w:sz w:val="24"/>
                <w:szCs w:val="24"/>
              </w:rPr>
            </w:pPr>
          </w:p>
        </w:tc>
        <w:tc>
          <w:tcPr>
            <w:tcW w:w="128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041D234">
            <w:pPr>
              <w:spacing w:before="156" w:after="156"/>
              <w:jc w:val="center"/>
              <w:rPr>
                <w:rFonts w:hint="eastAsia" w:ascii="宋体" w:hAnsi="宋体" w:eastAsia="宋体" w:cs="宋体"/>
                <w:sz w:val="24"/>
                <w:szCs w:val="24"/>
              </w:rPr>
            </w:pPr>
          </w:p>
        </w:tc>
        <w:tc>
          <w:tcPr>
            <w:tcW w:w="11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474BA15">
            <w:pPr>
              <w:spacing w:before="156" w:after="156"/>
              <w:jc w:val="center"/>
              <w:rPr>
                <w:rFonts w:hint="eastAsia" w:ascii="宋体" w:hAnsi="宋体" w:eastAsia="宋体" w:cs="宋体"/>
                <w:sz w:val="24"/>
                <w:szCs w:val="24"/>
              </w:rPr>
            </w:pPr>
          </w:p>
        </w:tc>
        <w:tc>
          <w:tcPr>
            <w:tcW w:w="1471"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14:paraId="07AE2044">
            <w:pPr>
              <w:spacing w:before="156" w:after="156"/>
              <w:jc w:val="center"/>
              <w:rPr>
                <w:rFonts w:hint="eastAsia" w:ascii="宋体" w:hAnsi="宋体" w:eastAsia="宋体" w:cs="宋体"/>
                <w:sz w:val="24"/>
                <w:szCs w:val="24"/>
              </w:rPr>
            </w:pPr>
          </w:p>
        </w:tc>
      </w:tr>
      <w:tr w14:paraId="2D8C4A08">
        <w:tblPrEx>
          <w:tblCellMar>
            <w:top w:w="0" w:type="dxa"/>
            <w:left w:w="0" w:type="dxa"/>
            <w:bottom w:w="0" w:type="dxa"/>
            <w:right w:w="0" w:type="dxa"/>
          </w:tblCellMar>
        </w:tblPrEx>
        <w:trPr>
          <w:trHeight w:val="660" w:hRule="atLeast"/>
          <w:jc w:val="center"/>
        </w:trPr>
        <w:tc>
          <w:tcPr>
            <w:tcW w:w="1044"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0E8A8FAF">
            <w:pPr>
              <w:spacing w:before="156" w:after="156"/>
              <w:jc w:val="center"/>
              <w:rPr>
                <w:rFonts w:hint="eastAsia" w:ascii="宋体" w:hAnsi="宋体" w:eastAsia="宋体" w:cs="宋体"/>
                <w:sz w:val="24"/>
                <w:szCs w:val="24"/>
              </w:rPr>
            </w:pPr>
          </w:p>
        </w:tc>
        <w:tc>
          <w:tcPr>
            <w:tcW w:w="1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2AFA3CF">
            <w:pPr>
              <w:spacing w:before="156" w:after="156"/>
              <w:jc w:val="center"/>
              <w:rPr>
                <w:rFonts w:hint="eastAsia" w:ascii="宋体" w:hAnsi="宋体" w:eastAsia="宋体" w:cs="宋体"/>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AD8B8AA">
            <w:pPr>
              <w:spacing w:before="156" w:after="156"/>
              <w:jc w:val="center"/>
              <w:rPr>
                <w:rFonts w:hint="eastAsia" w:ascii="宋体" w:hAnsi="宋体" w:eastAsia="宋体" w:cs="宋体"/>
                <w:sz w:val="24"/>
                <w:szCs w:val="24"/>
              </w:rPr>
            </w:pPr>
          </w:p>
        </w:tc>
        <w:tc>
          <w:tcPr>
            <w:tcW w:w="128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5964D5E">
            <w:pPr>
              <w:spacing w:before="156" w:after="156"/>
              <w:jc w:val="center"/>
              <w:rPr>
                <w:rFonts w:hint="eastAsia" w:ascii="宋体" w:hAnsi="宋体" w:eastAsia="宋体" w:cs="宋体"/>
                <w:sz w:val="24"/>
                <w:szCs w:val="24"/>
              </w:rPr>
            </w:pPr>
          </w:p>
        </w:tc>
        <w:tc>
          <w:tcPr>
            <w:tcW w:w="11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9CEB039">
            <w:pPr>
              <w:spacing w:before="156" w:after="156"/>
              <w:jc w:val="center"/>
              <w:rPr>
                <w:rFonts w:hint="eastAsia" w:ascii="宋体" w:hAnsi="宋体" w:eastAsia="宋体" w:cs="宋体"/>
                <w:sz w:val="24"/>
                <w:szCs w:val="24"/>
              </w:rPr>
            </w:pPr>
          </w:p>
        </w:tc>
        <w:tc>
          <w:tcPr>
            <w:tcW w:w="1471"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14:paraId="1347A3AC">
            <w:pPr>
              <w:spacing w:before="156" w:after="156"/>
              <w:jc w:val="center"/>
              <w:rPr>
                <w:rFonts w:hint="eastAsia" w:ascii="宋体" w:hAnsi="宋体" w:eastAsia="宋体" w:cs="宋体"/>
                <w:sz w:val="24"/>
                <w:szCs w:val="24"/>
              </w:rPr>
            </w:pPr>
          </w:p>
        </w:tc>
      </w:tr>
      <w:tr w14:paraId="26DB74E9">
        <w:tblPrEx>
          <w:tblCellMar>
            <w:top w:w="0" w:type="dxa"/>
            <w:left w:w="0" w:type="dxa"/>
            <w:bottom w:w="0" w:type="dxa"/>
            <w:right w:w="0" w:type="dxa"/>
          </w:tblCellMar>
        </w:tblPrEx>
        <w:trPr>
          <w:trHeight w:val="660" w:hRule="atLeast"/>
          <w:jc w:val="center"/>
        </w:trPr>
        <w:tc>
          <w:tcPr>
            <w:tcW w:w="1044"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61F200E4">
            <w:pPr>
              <w:spacing w:before="156" w:after="156"/>
              <w:jc w:val="center"/>
              <w:rPr>
                <w:rFonts w:hint="eastAsia" w:ascii="宋体" w:hAnsi="宋体" w:eastAsia="宋体" w:cs="宋体"/>
                <w:sz w:val="24"/>
                <w:szCs w:val="24"/>
              </w:rPr>
            </w:pPr>
          </w:p>
        </w:tc>
        <w:tc>
          <w:tcPr>
            <w:tcW w:w="1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A1EC101">
            <w:pPr>
              <w:spacing w:before="156" w:after="156"/>
              <w:jc w:val="center"/>
              <w:rPr>
                <w:rFonts w:hint="eastAsia" w:ascii="宋体" w:hAnsi="宋体" w:eastAsia="宋体" w:cs="宋体"/>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0342C48">
            <w:pPr>
              <w:spacing w:before="156" w:after="156"/>
              <w:jc w:val="center"/>
              <w:rPr>
                <w:rFonts w:hint="eastAsia" w:ascii="宋体" w:hAnsi="宋体" w:eastAsia="宋体" w:cs="宋体"/>
                <w:sz w:val="24"/>
                <w:szCs w:val="24"/>
              </w:rPr>
            </w:pPr>
          </w:p>
        </w:tc>
        <w:tc>
          <w:tcPr>
            <w:tcW w:w="128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C85F527">
            <w:pPr>
              <w:spacing w:before="156" w:after="156"/>
              <w:jc w:val="center"/>
              <w:rPr>
                <w:rFonts w:hint="eastAsia" w:ascii="宋体" w:hAnsi="宋体" w:eastAsia="宋体" w:cs="宋体"/>
                <w:sz w:val="24"/>
                <w:szCs w:val="24"/>
              </w:rPr>
            </w:pPr>
          </w:p>
        </w:tc>
        <w:tc>
          <w:tcPr>
            <w:tcW w:w="11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5FECF82">
            <w:pPr>
              <w:spacing w:before="156" w:after="156"/>
              <w:jc w:val="center"/>
              <w:rPr>
                <w:rFonts w:hint="eastAsia" w:ascii="宋体" w:hAnsi="宋体" w:eastAsia="宋体" w:cs="宋体"/>
                <w:sz w:val="24"/>
                <w:szCs w:val="24"/>
              </w:rPr>
            </w:pPr>
          </w:p>
        </w:tc>
        <w:tc>
          <w:tcPr>
            <w:tcW w:w="1471"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14:paraId="55C8344F">
            <w:pPr>
              <w:spacing w:before="156" w:after="156"/>
              <w:jc w:val="center"/>
              <w:rPr>
                <w:rFonts w:hint="eastAsia" w:ascii="宋体" w:hAnsi="宋体" w:eastAsia="宋体" w:cs="宋体"/>
                <w:sz w:val="24"/>
                <w:szCs w:val="24"/>
              </w:rPr>
            </w:pPr>
          </w:p>
        </w:tc>
      </w:tr>
      <w:tr w14:paraId="46CF7FB1">
        <w:tblPrEx>
          <w:tblCellMar>
            <w:top w:w="0" w:type="dxa"/>
            <w:left w:w="0" w:type="dxa"/>
            <w:bottom w:w="0" w:type="dxa"/>
            <w:right w:w="0" w:type="dxa"/>
          </w:tblCellMar>
        </w:tblPrEx>
        <w:trPr>
          <w:trHeight w:val="660" w:hRule="atLeast"/>
          <w:jc w:val="center"/>
        </w:trPr>
        <w:tc>
          <w:tcPr>
            <w:tcW w:w="1044"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3C0BD6A2">
            <w:pPr>
              <w:spacing w:before="156" w:after="156"/>
              <w:jc w:val="center"/>
              <w:rPr>
                <w:rFonts w:hint="eastAsia" w:ascii="宋体" w:hAnsi="宋体" w:eastAsia="宋体" w:cs="宋体"/>
                <w:sz w:val="24"/>
                <w:szCs w:val="24"/>
              </w:rPr>
            </w:pPr>
          </w:p>
        </w:tc>
        <w:tc>
          <w:tcPr>
            <w:tcW w:w="1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0CBACDA">
            <w:pPr>
              <w:spacing w:before="156" w:after="156"/>
              <w:jc w:val="center"/>
              <w:rPr>
                <w:rFonts w:hint="eastAsia" w:ascii="宋体" w:hAnsi="宋体" w:eastAsia="宋体" w:cs="宋体"/>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CCE9688">
            <w:pPr>
              <w:spacing w:before="156" w:after="156"/>
              <w:jc w:val="center"/>
              <w:rPr>
                <w:rFonts w:hint="eastAsia" w:ascii="宋体" w:hAnsi="宋体" w:eastAsia="宋体" w:cs="宋体"/>
                <w:sz w:val="24"/>
                <w:szCs w:val="24"/>
              </w:rPr>
            </w:pPr>
          </w:p>
        </w:tc>
        <w:tc>
          <w:tcPr>
            <w:tcW w:w="128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5B7E0D5">
            <w:pPr>
              <w:spacing w:before="156" w:after="156"/>
              <w:jc w:val="center"/>
              <w:rPr>
                <w:rFonts w:hint="eastAsia" w:ascii="宋体" w:hAnsi="宋体" w:eastAsia="宋体" w:cs="宋体"/>
                <w:sz w:val="24"/>
                <w:szCs w:val="24"/>
              </w:rPr>
            </w:pPr>
          </w:p>
        </w:tc>
        <w:tc>
          <w:tcPr>
            <w:tcW w:w="11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F2D773B">
            <w:pPr>
              <w:spacing w:before="156" w:after="156"/>
              <w:jc w:val="center"/>
              <w:rPr>
                <w:rFonts w:hint="eastAsia" w:ascii="宋体" w:hAnsi="宋体" w:eastAsia="宋体" w:cs="宋体"/>
                <w:sz w:val="24"/>
                <w:szCs w:val="24"/>
              </w:rPr>
            </w:pPr>
          </w:p>
        </w:tc>
        <w:tc>
          <w:tcPr>
            <w:tcW w:w="1471"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14:paraId="27D9E145">
            <w:pPr>
              <w:spacing w:before="156" w:after="156"/>
              <w:jc w:val="center"/>
              <w:rPr>
                <w:rFonts w:hint="eastAsia" w:ascii="宋体" w:hAnsi="宋体" w:eastAsia="宋体" w:cs="宋体"/>
                <w:sz w:val="24"/>
                <w:szCs w:val="24"/>
              </w:rPr>
            </w:pPr>
          </w:p>
        </w:tc>
      </w:tr>
      <w:tr w14:paraId="39D0EE38">
        <w:tblPrEx>
          <w:tblCellMar>
            <w:top w:w="0" w:type="dxa"/>
            <w:left w:w="0" w:type="dxa"/>
            <w:bottom w:w="0" w:type="dxa"/>
            <w:right w:w="0" w:type="dxa"/>
          </w:tblCellMar>
        </w:tblPrEx>
        <w:trPr>
          <w:trHeight w:val="660" w:hRule="atLeast"/>
          <w:jc w:val="center"/>
        </w:trPr>
        <w:tc>
          <w:tcPr>
            <w:tcW w:w="1044"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56B9DD18">
            <w:pPr>
              <w:spacing w:before="156" w:after="156"/>
              <w:jc w:val="center"/>
              <w:rPr>
                <w:rFonts w:hint="eastAsia" w:ascii="宋体" w:hAnsi="宋体" w:eastAsia="宋体" w:cs="宋体"/>
                <w:sz w:val="24"/>
                <w:szCs w:val="24"/>
              </w:rPr>
            </w:pPr>
          </w:p>
        </w:tc>
        <w:tc>
          <w:tcPr>
            <w:tcW w:w="1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2E6AB16">
            <w:pPr>
              <w:spacing w:before="156" w:after="156"/>
              <w:jc w:val="center"/>
              <w:rPr>
                <w:rFonts w:hint="eastAsia" w:ascii="宋体" w:hAnsi="宋体" w:eastAsia="宋体" w:cs="宋体"/>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4661993">
            <w:pPr>
              <w:spacing w:before="156" w:after="156"/>
              <w:jc w:val="center"/>
              <w:rPr>
                <w:rFonts w:hint="eastAsia" w:ascii="宋体" w:hAnsi="宋体" w:eastAsia="宋体" w:cs="宋体"/>
                <w:sz w:val="24"/>
                <w:szCs w:val="24"/>
              </w:rPr>
            </w:pPr>
          </w:p>
        </w:tc>
        <w:tc>
          <w:tcPr>
            <w:tcW w:w="128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97AE67D">
            <w:pPr>
              <w:spacing w:before="156" w:after="156"/>
              <w:jc w:val="center"/>
              <w:rPr>
                <w:rFonts w:hint="eastAsia" w:ascii="宋体" w:hAnsi="宋体" w:eastAsia="宋体" w:cs="宋体"/>
                <w:sz w:val="24"/>
                <w:szCs w:val="24"/>
              </w:rPr>
            </w:pPr>
          </w:p>
        </w:tc>
        <w:tc>
          <w:tcPr>
            <w:tcW w:w="11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690EB6B">
            <w:pPr>
              <w:spacing w:before="156" w:after="156"/>
              <w:jc w:val="center"/>
              <w:rPr>
                <w:rFonts w:hint="eastAsia" w:ascii="宋体" w:hAnsi="宋体" w:eastAsia="宋体" w:cs="宋体"/>
                <w:sz w:val="24"/>
                <w:szCs w:val="24"/>
              </w:rPr>
            </w:pPr>
          </w:p>
        </w:tc>
        <w:tc>
          <w:tcPr>
            <w:tcW w:w="1471"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14:paraId="1CA95D0C">
            <w:pPr>
              <w:spacing w:before="156" w:after="156"/>
              <w:jc w:val="center"/>
              <w:rPr>
                <w:rFonts w:hint="eastAsia" w:ascii="宋体" w:hAnsi="宋体" w:eastAsia="宋体" w:cs="宋体"/>
                <w:sz w:val="24"/>
                <w:szCs w:val="24"/>
              </w:rPr>
            </w:pPr>
          </w:p>
        </w:tc>
      </w:tr>
      <w:tr w14:paraId="47878BD0">
        <w:tblPrEx>
          <w:tblCellMar>
            <w:top w:w="0" w:type="dxa"/>
            <w:left w:w="0" w:type="dxa"/>
            <w:bottom w:w="0" w:type="dxa"/>
            <w:right w:w="0" w:type="dxa"/>
          </w:tblCellMar>
        </w:tblPrEx>
        <w:trPr>
          <w:trHeight w:val="660" w:hRule="atLeast"/>
          <w:jc w:val="center"/>
        </w:trPr>
        <w:tc>
          <w:tcPr>
            <w:tcW w:w="1044"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6F609E51">
            <w:pPr>
              <w:spacing w:before="156" w:after="156"/>
              <w:jc w:val="center"/>
              <w:rPr>
                <w:rFonts w:hint="eastAsia" w:ascii="宋体" w:hAnsi="宋体" w:eastAsia="宋体" w:cs="宋体"/>
                <w:sz w:val="24"/>
                <w:szCs w:val="24"/>
              </w:rPr>
            </w:pPr>
          </w:p>
        </w:tc>
        <w:tc>
          <w:tcPr>
            <w:tcW w:w="1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E2763BD">
            <w:pPr>
              <w:spacing w:before="156" w:after="156"/>
              <w:jc w:val="center"/>
              <w:rPr>
                <w:rFonts w:hint="eastAsia" w:ascii="宋体" w:hAnsi="宋体" w:eastAsia="宋体" w:cs="宋体"/>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AD343B3">
            <w:pPr>
              <w:spacing w:before="156" w:after="156"/>
              <w:jc w:val="center"/>
              <w:rPr>
                <w:rFonts w:hint="eastAsia" w:ascii="宋体" w:hAnsi="宋体" w:eastAsia="宋体" w:cs="宋体"/>
                <w:sz w:val="24"/>
                <w:szCs w:val="24"/>
              </w:rPr>
            </w:pPr>
          </w:p>
        </w:tc>
        <w:tc>
          <w:tcPr>
            <w:tcW w:w="128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0A473F7">
            <w:pPr>
              <w:spacing w:before="156" w:after="156"/>
              <w:jc w:val="center"/>
              <w:rPr>
                <w:rFonts w:hint="eastAsia" w:ascii="宋体" w:hAnsi="宋体" w:eastAsia="宋体" w:cs="宋体"/>
                <w:sz w:val="24"/>
                <w:szCs w:val="24"/>
              </w:rPr>
            </w:pPr>
          </w:p>
        </w:tc>
        <w:tc>
          <w:tcPr>
            <w:tcW w:w="11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0D82A4A">
            <w:pPr>
              <w:spacing w:before="156" w:after="156"/>
              <w:jc w:val="center"/>
              <w:rPr>
                <w:rFonts w:hint="eastAsia" w:ascii="宋体" w:hAnsi="宋体" w:eastAsia="宋体" w:cs="宋体"/>
                <w:sz w:val="24"/>
                <w:szCs w:val="24"/>
              </w:rPr>
            </w:pPr>
          </w:p>
        </w:tc>
        <w:tc>
          <w:tcPr>
            <w:tcW w:w="1471"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14:paraId="7152F8D2">
            <w:pPr>
              <w:spacing w:before="156" w:after="156"/>
              <w:jc w:val="center"/>
              <w:rPr>
                <w:rFonts w:hint="eastAsia" w:ascii="宋体" w:hAnsi="宋体" w:eastAsia="宋体" w:cs="宋体"/>
                <w:sz w:val="24"/>
                <w:szCs w:val="24"/>
              </w:rPr>
            </w:pPr>
          </w:p>
        </w:tc>
      </w:tr>
      <w:tr w14:paraId="41C0C416">
        <w:tblPrEx>
          <w:tblCellMar>
            <w:top w:w="0" w:type="dxa"/>
            <w:left w:w="0" w:type="dxa"/>
            <w:bottom w:w="0" w:type="dxa"/>
            <w:right w:w="0" w:type="dxa"/>
          </w:tblCellMar>
        </w:tblPrEx>
        <w:trPr>
          <w:trHeight w:val="675" w:hRule="atLeast"/>
          <w:jc w:val="center"/>
        </w:trPr>
        <w:tc>
          <w:tcPr>
            <w:tcW w:w="1044"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000D9034">
            <w:pPr>
              <w:spacing w:before="156" w:after="156"/>
              <w:jc w:val="center"/>
              <w:rPr>
                <w:rFonts w:hint="eastAsia" w:ascii="宋体" w:hAnsi="宋体" w:eastAsia="宋体" w:cs="宋体"/>
                <w:sz w:val="24"/>
                <w:szCs w:val="24"/>
              </w:rPr>
            </w:pPr>
          </w:p>
        </w:tc>
        <w:tc>
          <w:tcPr>
            <w:tcW w:w="1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1B8BC9D">
            <w:pPr>
              <w:spacing w:before="156" w:after="156"/>
              <w:jc w:val="center"/>
              <w:rPr>
                <w:rFonts w:hint="eastAsia" w:ascii="宋体" w:hAnsi="宋体" w:eastAsia="宋体" w:cs="宋体"/>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9E2B7AF">
            <w:pPr>
              <w:spacing w:before="156" w:after="156"/>
              <w:jc w:val="center"/>
              <w:rPr>
                <w:rFonts w:hint="eastAsia" w:ascii="宋体" w:hAnsi="宋体" w:eastAsia="宋体" w:cs="宋体"/>
                <w:sz w:val="24"/>
                <w:szCs w:val="24"/>
              </w:rPr>
            </w:pPr>
          </w:p>
        </w:tc>
        <w:tc>
          <w:tcPr>
            <w:tcW w:w="128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9B42B05">
            <w:pPr>
              <w:spacing w:before="156" w:after="156"/>
              <w:jc w:val="center"/>
              <w:rPr>
                <w:rFonts w:hint="eastAsia" w:ascii="宋体" w:hAnsi="宋体" w:eastAsia="宋体" w:cs="宋体"/>
                <w:sz w:val="24"/>
                <w:szCs w:val="24"/>
              </w:rPr>
            </w:pPr>
          </w:p>
        </w:tc>
        <w:tc>
          <w:tcPr>
            <w:tcW w:w="11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7A3A75F">
            <w:pPr>
              <w:spacing w:before="156" w:after="156"/>
              <w:jc w:val="center"/>
              <w:rPr>
                <w:rFonts w:hint="eastAsia" w:ascii="宋体" w:hAnsi="宋体" w:eastAsia="宋体" w:cs="宋体"/>
                <w:sz w:val="24"/>
                <w:szCs w:val="24"/>
              </w:rPr>
            </w:pPr>
          </w:p>
        </w:tc>
        <w:tc>
          <w:tcPr>
            <w:tcW w:w="1471"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14:paraId="0906A4A3">
            <w:pPr>
              <w:spacing w:before="156" w:after="156"/>
              <w:jc w:val="center"/>
              <w:rPr>
                <w:rFonts w:hint="eastAsia" w:ascii="宋体" w:hAnsi="宋体" w:eastAsia="宋体" w:cs="宋体"/>
                <w:sz w:val="24"/>
                <w:szCs w:val="24"/>
              </w:rPr>
            </w:pPr>
          </w:p>
        </w:tc>
      </w:tr>
      <w:tr w14:paraId="2B1736EE">
        <w:tblPrEx>
          <w:tblCellMar>
            <w:top w:w="0" w:type="dxa"/>
            <w:left w:w="0" w:type="dxa"/>
            <w:bottom w:w="0" w:type="dxa"/>
            <w:right w:w="0" w:type="dxa"/>
          </w:tblCellMar>
        </w:tblPrEx>
        <w:trPr>
          <w:trHeight w:val="675" w:hRule="atLeast"/>
          <w:jc w:val="center"/>
        </w:trPr>
        <w:tc>
          <w:tcPr>
            <w:tcW w:w="1044"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697AD4B1">
            <w:pPr>
              <w:spacing w:before="156" w:after="156"/>
              <w:jc w:val="center"/>
              <w:rPr>
                <w:rFonts w:hint="eastAsia" w:ascii="宋体" w:hAnsi="宋体" w:eastAsia="宋体" w:cs="宋体"/>
                <w:sz w:val="24"/>
                <w:szCs w:val="24"/>
              </w:rPr>
            </w:pPr>
          </w:p>
        </w:tc>
        <w:tc>
          <w:tcPr>
            <w:tcW w:w="172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CA19C9F">
            <w:pPr>
              <w:spacing w:before="156" w:after="156"/>
              <w:jc w:val="center"/>
              <w:rPr>
                <w:rFonts w:hint="eastAsia" w:ascii="宋体" w:hAnsi="宋体" w:eastAsia="宋体" w:cs="宋体"/>
                <w:sz w:val="24"/>
                <w:szCs w:val="24"/>
              </w:rPr>
            </w:pPr>
          </w:p>
        </w:tc>
        <w:tc>
          <w:tcPr>
            <w:tcW w:w="182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A9AE892">
            <w:pPr>
              <w:spacing w:before="156" w:after="156"/>
              <w:jc w:val="center"/>
              <w:rPr>
                <w:rFonts w:hint="eastAsia" w:ascii="宋体" w:hAnsi="宋体" w:eastAsia="宋体" w:cs="宋体"/>
                <w:sz w:val="24"/>
                <w:szCs w:val="24"/>
              </w:rPr>
            </w:pPr>
          </w:p>
        </w:tc>
        <w:tc>
          <w:tcPr>
            <w:tcW w:w="1289"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6D7D2A4">
            <w:pPr>
              <w:spacing w:before="156" w:after="156"/>
              <w:jc w:val="center"/>
              <w:rPr>
                <w:rFonts w:hint="eastAsia" w:ascii="宋体" w:hAnsi="宋体" w:eastAsia="宋体" w:cs="宋体"/>
                <w:sz w:val="24"/>
                <w:szCs w:val="24"/>
              </w:rPr>
            </w:pPr>
          </w:p>
        </w:tc>
        <w:tc>
          <w:tcPr>
            <w:tcW w:w="118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C4D7D0F">
            <w:pPr>
              <w:spacing w:before="156" w:after="156"/>
              <w:jc w:val="center"/>
              <w:rPr>
                <w:rFonts w:hint="eastAsia" w:ascii="宋体" w:hAnsi="宋体" w:eastAsia="宋体" w:cs="宋体"/>
                <w:sz w:val="24"/>
                <w:szCs w:val="24"/>
              </w:rPr>
            </w:pPr>
          </w:p>
        </w:tc>
        <w:tc>
          <w:tcPr>
            <w:tcW w:w="1471"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14:paraId="44665218">
            <w:pPr>
              <w:spacing w:before="156" w:after="156"/>
              <w:jc w:val="center"/>
              <w:rPr>
                <w:rFonts w:hint="eastAsia" w:ascii="宋体" w:hAnsi="宋体" w:eastAsia="宋体" w:cs="宋体"/>
                <w:sz w:val="24"/>
                <w:szCs w:val="24"/>
              </w:rPr>
            </w:pPr>
          </w:p>
        </w:tc>
      </w:tr>
    </w:tbl>
    <w:p w14:paraId="39FE1C5C">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1.要求填写2021年1月1日至今完成项目。</w:t>
      </w:r>
    </w:p>
    <w:p w14:paraId="0E203345">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2.上述业绩响应文件中需须提供合同或中标通知书复印件为证明材料；原件现场备查。</w:t>
      </w:r>
    </w:p>
    <w:p w14:paraId="58724E39">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3.业绩时间以合同签订时间为准。</w:t>
      </w:r>
    </w:p>
    <w:p w14:paraId="137EA7C4">
      <w:pPr>
        <w:rPr>
          <w:rFonts w:hint="eastAsia"/>
          <w:lang w:eastAsia="zh-CN"/>
        </w:rPr>
        <w:sectPr>
          <w:footerReference r:id="rId18" w:type="first"/>
          <w:headerReference r:id="rId16" w:type="default"/>
          <w:footerReference r:id="rId17" w:type="default"/>
          <w:pgSz w:w="11906" w:h="16838"/>
          <w:pgMar w:top="1440" w:right="1800" w:bottom="1440" w:left="1800" w:header="851" w:footer="992" w:gutter="0"/>
          <w:pgNumType w:fmt="decimal"/>
          <w:cols w:space="720" w:num="1"/>
          <w:titlePg/>
          <w:docGrid w:type="lines" w:linePitch="312" w:charSpace="0"/>
        </w:sectPr>
      </w:pPr>
    </w:p>
    <w:p w14:paraId="1F9D7B4B">
      <w:pPr>
        <w:pStyle w:val="13"/>
        <w:rPr>
          <w:rFonts w:hint="eastAsia" w:ascii="宋体" w:hAnsi="宋体" w:eastAsia="宋体" w:cs="宋体"/>
        </w:rPr>
      </w:pPr>
    </w:p>
    <w:p w14:paraId="33FFE54B">
      <w:pPr>
        <w:pStyle w:val="32"/>
        <w:numPr>
          <w:ilvl w:val="0"/>
          <w:numId w:val="9"/>
        </w:numPr>
        <w:rPr>
          <w:rFonts w:hint="eastAsia" w:ascii="宋体" w:hAnsi="宋体" w:eastAsia="宋体" w:cs="宋体"/>
          <w:b/>
          <w:bCs/>
          <w:color w:val="auto"/>
        </w:rPr>
      </w:pPr>
      <w:r>
        <w:rPr>
          <w:rFonts w:hint="eastAsia" w:ascii="宋体" w:hAnsi="宋体" w:eastAsia="宋体" w:cs="宋体"/>
          <w:b/>
          <w:bCs/>
          <w:color w:val="auto"/>
        </w:rPr>
        <w:t xml:space="preserve"> </w:t>
      </w:r>
      <w:r>
        <w:rPr>
          <w:rFonts w:hint="eastAsia" w:ascii="宋体" w:hAnsi="宋体" w:eastAsia="宋体" w:cs="宋体"/>
          <w:b/>
          <w:bCs/>
          <w:color w:val="auto"/>
          <w:lang w:eastAsia="zh-CN"/>
        </w:rPr>
        <w:t>供应商</w:t>
      </w:r>
      <w:r>
        <w:rPr>
          <w:rFonts w:hint="eastAsia" w:ascii="宋体" w:hAnsi="宋体" w:eastAsia="宋体" w:cs="宋体"/>
          <w:b/>
          <w:bCs/>
          <w:color w:val="auto"/>
        </w:rPr>
        <w:t>承诺书</w:t>
      </w:r>
    </w:p>
    <w:p w14:paraId="193C4483">
      <w:pPr>
        <w:numPr>
          <w:ilvl w:val="0"/>
          <w:numId w:val="0"/>
        </w:numPr>
        <w:rPr>
          <w:rFonts w:hint="eastAsia"/>
        </w:rPr>
      </w:pPr>
    </w:p>
    <w:p w14:paraId="2B088515">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未签署下列承诺书的，其责任由</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自行承担。响应文件正本中须装订本承诺书原件，副本中可以装订原件或复印件。</w:t>
      </w:r>
    </w:p>
    <w:p w14:paraId="5CD3E120">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color w:val="000000"/>
          <w:sz w:val="24"/>
          <w:szCs w:val="24"/>
        </w:rPr>
        <w:t>（一）</w:t>
      </w:r>
      <w:r>
        <w:rPr>
          <w:rFonts w:hint="eastAsia" w:ascii="宋体" w:hAnsi="宋体" w:eastAsia="宋体" w:cs="宋体"/>
          <w:b/>
          <w:sz w:val="24"/>
          <w:szCs w:val="24"/>
        </w:rPr>
        <w:t>质量安全责任承诺书</w:t>
      </w:r>
    </w:p>
    <w:p w14:paraId="305E94C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为保证本采购项目顺利进行，作为投标</w:t>
      </w:r>
      <w:r>
        <w:rPr>
          <w:rFonts w:hint="eastAsia" w:ascii="宋体" w:hAnsi="宋体" w:cs="宋体"/>
          <w:sz w:val="24"/>
          <w:szCs w:val="24"/>
          <w:lang w:eastAsia="zh-CN"/>
        </w:rPr>
        <w:t>供应商</w:t>
      </w:r>
      <w:r>
        <w:rPr>
          <w:rFonts w:hint="eastAsia" w:ascii="宋体" w:hAnsi="宋体" w:eastAsia="宋体" w:cs="宋体"/>
          <w:sz w:val="24"/>
          <w:szCs w:val="24"/>
        </w:rPr>
        <w:t>，现郑重承诺：</w:t>
      </w:r>
    </w:p>
    <w:p w14:paraId="778026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1、我方投标产品的生产（包括设计、制造、安装等）、投入使用的材料等均完全符合国家现行质量、安全、环保标准和要求。</w:t>
      </w:r>
    </w:p>
    <w:p w14:paraId="2659A3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2、我方将严格按照国家现行相关储存、运输、安装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eastAsia="zh-CN"/>
        </w:rPr>
        <w:t>、</w:t>
      </w:r>
      <w:r>
        <w:rPr>
          <w:rFonts w:hint="eastAsia" w:ascii="宋体" w:hAnsi="宋体" w:eastAsia="宋体" w:cs="宋体"/>
          <w:sz w:val="24"/>
          <w:szCs w:val="24"/>
        </w:rPr>
        <w:t>技术标准及规范、服务标准及规范、施工标准及规范，在规定的时限内，保质、保量完成项目全部内容，并向采购人交付合格产品。</w:t>
      </w:r>
    </w:p>
    <w:p w14:paraId="429D22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3、对于因产品生产质量以及储存、运输、安装调试、等过程中产生的任何安全事故，我方承担全部责任。</w:t>
      </w:r>
    </w:p>
    <w:p w14:paraId="74835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4、我方提供的货物、工程、服务等符合现行的国家、行业、地区、企业标准及要求，标准不一致的，以更为严格的为准，我方对提供的货物、工程、服务等的质量、安全、环保等承担全部责任。</w:t>
      </w:r>
    </w:p>
    <w:p w14:paraId="480EB47C">
      <w:pPr>
        <w:spacing w:line="360" w:lineRule="auto"/>
        <w:ind w:firstLine="480" w:firstLineChars="200"/>
        <w:rPr>
          <w:rFonts w:hint="eastAsia" w:ascii="宋体" w:hAnsi="宋体" w:eastAsia="宋体" w:cs="宋体"/>
          <w:sz w:val="24"/>
          <w:szCs w:val="24"/>
        </w:rPr>
      </w:pPr>
    </w:p>
    <w:p w14:paraId="51AD1C9E">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color w:val="C00000"/>
          <w:sz w:val="24"/>
          <w:szCs w:val="24"/>
        </w:rPr>
        <w:t>加盖公章</w:t>
      </w:r>
      <w:r>
        <w:rPr>
          <w:rFonts w:hint="eastAsia" w:ascii="宋体" w:hAnsi="宋体" w:eastAsia="宋体" w:cs="宋体"/>
          <w:sz w:val="24"/>
          <w:szCs w:val="24"/>
        </w:rPr>
        <w:t>）</w:t>
      </w:r>
    </w:p>
    <w:p w14:paraId="283EC1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color w:val="000000"/>
          <w:sz w:val="24"/>
          <w:szCs w:val="24"/>
        </w:rPr>
        <w:t>或被授权人</w:t>
      </w:r>
      <w:r>
        <w:rPr>
          <w:rFonts w:hint="eastAsia" w:ascii="宋体" w:hAnsi="宋体" w:eastAsia="宋体" w:cs="宋体"/>
          <w:sz w:val="24"/>
          <w:szCs w:val="24"/>
        </w:rPr>
        <w:t>：（</w:t>
      </w:r>
      <w:r>
        <w:rPr>
          <w:rFonts w:hint="eastAsia" w:ascii="宋体" w:hAnsi="宋体" w:eastAsia="宋体" w:cs="宋体"/>
          <w:color w:val="C00000"/>
          <w:sz w:val="24"/>
          <w:szCs w:val="24"/>
        </w:rPr>
        <w:t>签字</w:t>
      </w:r>
      <w:r>
        <w:rPr>
          <w:rFonts w:hint="eastAsia" w:ascii="宋体" w:hAnsi="宋体" w:eastAsia="宋体" w:cs="宋体"/>
          <w:color w:val="C00000"/>
          <w:sz w:val="24"/>
          <w:szCs w:val="24"/>
          <w:lang w:val="en-US" w:eastAsia="zh-CN"/>
        </w:rPr>
        <w:t>及</w:t>
      </w:r>
      <w:r>
        <w:rPr>
          <w:rFonts w:hint="eastAsia" w:ascii="宋体" w:hAnsi="宋体" w:eastAsia="宋体" w:cs="宋体"/>
          <w:color w:val="C00000"/>
          <w:sz w:val="24"/>
          <w:szCs w:val="24"/>
        </w:rPr>
        <w:t>盖章</w:t>
      </w:r>
      <w:r>
        <w:rPr>
          <w:rFonts w:hint="eastAsia" w:ascii="宋体" w:hAnsi="宋体" w:eastAsia="宋体" w:cs="宋体"/>
          <w:sz w:val="24"/>
          <w:szCs w:val="24"/>
        </w:rPr>
        <w:t>）</w:t>
      </w:r>
    </w:p>
    <w:p w14:paraId="145665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14:paraId="416C7CF1">
      <w:pPr>
        <w:spacing w:before="156" w:beforeLines="50"/>
        <w:rPr>
          <w:rFonts w:hint="eastAsia" w:ascii="宋体" w:hAnsi="宋体" w:eastAsia="宋体" w:cs="宋体"/>
          <w:b/>
          <w:color w:val="000000"/>
        </w:rPr>
      </w:pPr>
    </w:p>
    <w:p w14:paraId="7259812E">
      <w:pPr>
        <w:spacing w:before="156" w:beforeLines="50"/>
        <w:rPr>
          <w:rFonts w:hint="eastAsia" w:ascii="宋体" w:hAnsi="宋体" w:eastAsia="宋体" w:cs="宋体"/>
          <w:b/>
          <w:color w:val="000000"/>
        </w:rPr>
      </w:pPr>
    </w:p>
    <w:p w14:paraId="54A8E838">
      <w:pPr>
        <w:spacing w:before="156" w:beforeLines="50"/>
        <w:rPr>
          <w:rFonts w:hint="eastAsia" w:ascii="宋体" w:hAnsi="宋体" w:eastAsia="宋体" w:cs="宋体"/>
          <w:b/>
          <w:color w:val="000000"/>
        </w:rPr>
      </w:pPr>
    </w:p>
    <w:p w14:paraId="4613182F">
      <w:pPr>
        <w:spacing w:before="156" w:beforeLines="50"/>
        <w:rPr>
          <w:rFonts w:hint="eastAsia" w:ascii="宋体" w:hAnsi="宋体" w:eastAsia="宋体" w:cs="宋体"/>
          <w:b/>
          <w:color w:val="000000"/>
        </w:rPr>
      </w:pPr>
    </w:p>
    <w:p w14:paraId="5B7B0BF3">
      <w:pPr>
        <w:spacing w:before="156" w:beforeLines="50" w:line="360" w:lineRule="auto"/>
        <w:rPr>
          <w:rFonts w:hint="eastAsia" w:ascii="宋体" w:hAnsi="宋体" w:eastAsia="宋体" w:cs="宋体"/>
          <w:b/>
          <w:color w:val="000000"/>
          <w:sz w:val="24"/>
          <w:szCs w:val="32"/>
          <w:lang w:val="en-US" w:eastAsia="zh-CN"/>
        </w:rPr>
      </w:pPr>
    </w:p>
    <w:p w14:paraId="66BD3F8D">
      <w:pPr>
        <w:numPr>
          <w:ilvl w:val="0"/>
          <w:numId w:val="10"/>
        </w:numPr>
        <w:spacing w:before="156" w:beforeLines="50" w:line="360" w:lineRule="auto"/>
        <w:jc w:val="center"/>
        <w:rPr>
          <w:rFonts w:hint="eastAsia" w:ascii="宋体" w:hAnsi="宋体" w:eastAsia="宋体" w:cs="宋体"/>
          <w:b/>
          <w:color w:val="000000"/>
          <w:sz w:val="24"/>
          <w:szCs w:val="32"/>
        </w:rPr>
      </w:pPr>
      <w:r>
        <w:rPr>
          <w:rFonts w:hint="eastAsia" w:ascii="宋体" w:hAnsi="宋体" w:eastAsia="宋体" w:cs="宋体"/>
          <w:b/>
          <w:color w:val="000000"/>
          <w:sz w:val="24"/>
          <w:szCs w:val="32"/>
        </w:rPr>
        <w:t>参加政府采购活动行为自律承诺书</w:t>
      </w:r>
    </w:p>
    <w:p w14:paraId="4B59E0BB">
      <w:pPr>
        <w:numPr>
          <w:ilvl w:val="0"/>
          <w:numId w:val="0"/>
        </w:numPr>
        <w:spacing w:before="156" w:beforeLines="50" w:line="360" w:lineRule="auto"/>
        <w:rPr>
          <w:rFonts w:hint="eastAsia" w:ascii="宋体" w:hAnsi="宋体" w:eastAsia="宋体" w:cs="宋体"/>
          <w:b/>
          <w:color w:val="000000"/>
          <w:sz w:val="24"/>
          <w:szCs w:val="32"/>
        </w:rPr>
      </w:pPr>
    </w:p>
    <w:p w14:paraId="4E93B3CE">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作为参加本次政府采购项目的</w:t>
      </w:r>
      <w:r>
        <w:rPr>
          <w:rFonts w:hint="eastAsia" w:ascii="宋体" w:hAnsi="宋体" w:cs="宋体"/>
          <w:color w:val="000000"/>
          <w:sz w:val="24"/>
          <w:szCs w:val="32"/>
          <w:lang w:eastAsia="zh-CN"/>
        </w:rPr>
        <w:t>供应商</w:t>
      </w:r>
      <w:r>
        <w:rPr>
          <w:rFonts w:hint="eastAsia" w:ascii="宋体" w:hAnsi="宋体" w:eastAsia="宋体" w:cs="宋体"/>
          <w:color w:val="000000"/>
          <w:sz w:val="24"/>
          <w:szCs w:val="32"/>
        </w:rPr>
        <w:t>，我方郑重承诺在参与政府采购活动中遵纪守法、公平竞争、诚实守信，如有违反愿承担一切责任及后果：</w:t>
      </w:r>
    </w:p>
    <w:p w14:paraId="72B7FB5E">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1、不与采购人、集中采购机构、政府采购评审专家恶意串通，不向其行贿或提供其他不正当利益；</w:t>
      </w:r>
    </w:p>
    <w:p w14:paraId="38AEF5B3">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2、不与其他</w:t>
      </w:r>
      <w:r>
        <w:rPr>
          <w:rFonts w:hint="eastAsia" w:ascii="宋体" w:hAnsi="宋体" w:cs="宋体"/>
          <w:color w:val="000000"/>
          <w:sz w:val="24"/>
          <w:szCs w:val="32"/>
          <w:lang w:eastAsia="zh-CN"/>
        </w:rPr>
        <w:t>供应商</w:t>
      </w:r>
      <w:r>
        <w:rPr>
          <w:rFonts w:hint="eastAsia" w:ascii="宋体" w:hAnsi="宋体" w:eastAsia="宋体" w:cs="宋体"/>
          <w:color w:val="000000"/>
          <w:sz w:val="24"/>
          <w:szCs w:val="32"/>
        </w:rPr>
        <w:t>恶意串通，采取“围标、串标、陪标”等商业欺诈手段谋取中</w:t>
      </w:r>
      <w:r>
        <w:rPr>
          <w:rFonts w:hint="eastAsia" w:ascii="宋体" w:hAnsi="宋体" w:eastAsia="宋体" w:cs="宋体"/>
          <w:color w:val="000000"/>
          <w:w w:val="1"/>
          <w:sz w:val="24"/>
          <w:szCs w:val="32"/>
        </w:rPr>
        <w:t xml:space="preserve"> </w:t>
      </w:r>
      <w:r>
        <w:rPr>
          <w:rFonts w:hint="eastAsia" w:ascii="宋体" w:hAnsi="宋体" w:eastAsia="宋体" w:cs="宋体"/>
          <w:color w:val="000000"/>
          <w:sz w:val="24"/>
          <w:szCs w:val="32"/>
        </w:rPr>
        <w:t>标、成</w:t>
      </w:r>
      <w:r>
        <w:rPr>
          <w:rFonts w:hint="eastAsia" w:ascii="宋体" w:hAnsi="宋体" w:eastAsia="宋体" w:cs="宋体"/>
          <w:color w:val="000000"/>
          <w:w w:val="1"/>
          <w:sz w:val="24"/>
          <w:szCs w:val="32"/>
        </w:rPr>
        <w:t xml:space="preserve"> </w:t>
      </w:r>
      <w:r>
        <w:rPr>
          <w:rFonts w:hint="eastAsia" w:ascii="宋体" w:hAnsi="宋体" w:eastAsia="宋体" w:cs="宋体"/>
          <w:color w:val="000000"/>
          <w:sz w:val="24"/>
          <w:szCs w:val="32"/>
        </w:rPr>
        <w:t>交；</w:t>
      </w:r>
    </w:p>
    <w:p w14:paraId="73AE96C3">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3、不提供虚假或无效证明文件（包括但不限于资格证明文件、合同及验收文件、检验检测报告、从业人员资格证书、机构或所投产品的各类认证证书等）或虚假材料谋取中</w:t>
      </w:r>
      <w:r>
        <w:rPr>
          <w:rFonts w:hint="eastAsia" w:ascii="宋体" w:hAnsi="宋体" w:eastAsia="宋体" w:cs="宋体"/>
          <w:color w:val="000000"/>
          <w:w w:val="1"/>
          <w:sz w:val="24"/>
          <w:szCs w:val="32"/>
        </w:rPr>
        <w:t xml:space="preserve"> </w:t>
      </w:r>
      <w:r>
        <w:rPr>
          <w:rFonts w:hint="eastAsia" w:ascii="宋体" w:hAnsi="宋体" w:eastAsia="宋体" w:cs="宋体"/>
          <w:color w:val="000000"/>
          <w:sz w:val="24"/>
          <w:szCs w:val="32"/>
        </w:rPr>
        <w:t>标、成</w:t>
      </w:r>
      <w:r>
        <w:rPr>
          <w:rFonts w:hint="eastAsia" w:ascii="宋体" w:hAnsi="宋体" w:eastAsia="宋体" w:cs="宋体"/>
          <w:color w:val="000000"/>
          <w:w w:val="1"/>
          <w:sz w:val="24"/>
          <w:szCs w:val="32"/>
        </w:rPr>
        <w:t xml:space="preserve"> </w:t>
      </w:r>
      <w:r>
        <w:rPr>
          <w:rFonts w:hint="eastAsia" w:ascii="宋体" w:hAnsi="宋体" w:eastAsia="宋体" w:cs="宋体"/>
          <w:color w:val="000000"/>
          <w:sz w:val="24"/>
          <w:szCs w:val="32"/>
        </w:rPr>
        <w:t>交；</w:t>
      </w:r>
    </w:p>
    <w:p w14:paraId="5FA2D0A9">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4、不采取不正当手段诋毁、排挤其他</w:t>
      </w:r>
      <w:r>
        <w:rPr>
          <w:rFonts w:hint="eastAsia" w:ascii="宋体" w:hAnsi="宋体" w:cs="宋体"/>
          <w:color w:val="000000"/>
          <w:sz w:val="24"/>
          <w:szCs w:val="32"/>
          <w:lang w:eastAsia="zh-CN"/>
        </w:rPr>
        <w:t>供应商</w:t>
      </w:r>
      <w:r>
        <w:rPr>
          <w:rFonts w:hint="eastAsia" w:ascii="宋体" w:hAnsi="宋体" w:eastAsia="宋体" w:cs="宋体"/>
          <w:color w:val="000000"/>
          <w:sz w:val="24"/>
          <w:szCs w:val="32"/>
        </w:rPr>
        <w:t>；</w:t>
      </w:r>
    </w:p>
    <w:p w14:paraId="3FF8C6D0">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5、不以不正当理由拒不与采购人签订政府采购合同，或逾期签订政府采购合同，或不按照采购文件确定的事项签订政府采购合同；</w:t>
      </w:r>
    </w:p>
    <w:p w14:paraId="28344626">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6、不以不正当理由拒绝履行合同义务，不会擅自变更、中止或者终止政府采购合同或将政府采购合同转包；</w:t>
      </w:r>
    </w:p>
    <w:p w14:paraId="6A2D57F4">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7、不在提供商品、服务或工程施工过程中提供假冒伪劣产品，损害采购人的合法权益或公共利益；</w:t>
      </w:r>
    </w:p>
    <w:p w14:paraId="7803C807">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8、不采取捏造事实、提供虚假材料或者以非法手段取得证明材料进行质疑和投诉；</w:t>
      </w:r>
    </w:p>
    <w:p w14:paraId="2EE2BC14">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9、不发生其他有悖于政府采购公开、公平、公正和诚信原则的行为。</w:t>
      </w:r>
    </w:p>
    <w:p w14:paraId="2CFC8C2C">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10、尊重和接受政府采购监督管理部门的监督和采购人、集中采购机构的政府采购工作要求，愿意承担因违约行为给采购人造成的损失。</w:t>
      </w:r>
    </w:p>
    <w:p w14:paraId="7472176F">
      <w:pPr>
        <w:spacing w:line="360" w:lineRule="auto"/>
        <w:rPr>
          <w:rFonts w:hint="eastAsia" w:ascii="宋体" w:hAnsi="宋体" w:eastAsia="宋体" w:cs="宋体"/>
          <w:color w:val="000000"/>
          <w:sz w:val="24"/>
          <w:szCs w:val="32"/>
        </w:rPr>
      </w:pPr>
    </w:p>
    <w:p w14:paraId="7FC26AFB">
      <w:pPr>
        <w:spacing w:line="360" w:lineRule="auto"/>
        <w:ind w:firstLine="480" w:firstLineChars="200"/>
        <w:rPr>
          <w:rFonts w:hint="eastAsia" w:ascii="宋体" w:hAnsi="宋体" w:eastAsia="宋体" w:cs="宋体"/>
          <w:color w:val="000000"/>
          <w:sz w:val="24"/>
          <w:szCs w:val="32"/>
        </w:rPr>
      </w:pPr>
      <w:r>
        <w:rPr>
          <w:rFonts w:hint="eastAsia" w:ascii="宋体" w:hAnsi="宋体" w:cs="宋体"/>
          <w:color w:val="000000"/>
          <w:sz w:val="24"/>
          <w:szCs w:val="32"/>
          <w:lang w:eastAsia="zh-CN"/>
        </w:rPr>
        <w:t>供应商</w:t>
      </w:r>
      <w:r>
        <w:rPr>
          <w:rFonts w:hint="eastAsia" w:ascii="宋体" w:hAnsi="宋体" w:eastAsia="宋体" w:cs="宋体"/>
          <w:color w:val="000000"/>
          <w:sz w:val="24"/>
          <w:szCs w:val="32"/>
        </w:rPr>
        <w:t>：（</w:t>
      </w:r>
      <w:r>
        <w:rPr>
          <w:rFonts w:hint="eastAsia" w:ascii="宋体" w:hAnsi="宋体" w:eastAsia="宋体" w:cs="宋体"/>
          <w:color w:val="C00000"/>
          <w:sz w:val="24"/>
          <w:szCs w:val="32"/>
        </w:rPr>
        <w:t>加盖公章</w:t>
      </w:r>
      <w:r>
        <w:rPr>
          <w:rFonts w:hint="eastAsia" w:ascii="宋体" w:hAnsi="宋体" w:eastAsia="宋体" w:cs="宋体"/>
          <w:color w:val="000000"/>
          <w:sz w:val="24"/>
          <w:szCs w:val="32"/>
        </w:rPr>
        <w:t>）</w:t>
      </w:r>
    </w:p>
    <w:p w14:paraId="09F10D6C">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法定代表人或被授权人：（</w:t>
      </w:r>
      <w:r>
        <w:rPr>
          <w:rFonts w:hint="eastAsia" w:ascii="宋体" w:hAnsi="宋体" w:eastAsia="宋体" w:cs="宋体"/>
          <w:color w:val="C00000"/>
          <w:sz w:val="24"/>
          <w:szCs w:val="32"/>
        </w:rPr>
        <w:t>签字或盖章</w:t>
      </w:r>
      <w:r>
        <w:rPr>
          <w:rFonts w:hint="eastAsia" w:ascii="宋体" w:hAnsi="宋体" w:eastAsia="宋体" w:cs="宋体"/>
          <w:color w:val="000000"/>
          <w:sz w:val="24"/>
          <w:szCs w:val="32"/>
        </w:rPr>
        <w:t>）</w:t>
      </w:r>
    </w:p>
    <w:p w14:paraId="696C356C">
      <w:pPr>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日期：　　年　月　日</w:t>
      </w:r>
    </w:p>
    <w:p w14:paraId="1E997B2C">
      <w:pPr>
        <w:spacing w:line="360" w:lineRule="atLeast"/>
        <w:jc w:val="center"/>
        <w:rPr>
          <w:rFonts w:hint="eastAsia" w:ascii="宋体" w:hAnsi="宋体" w:eastAsia="宋体" w:cs="宋体"/>
          <w:b/>
          <w:sz w:val="32"/>
          <w:szCs w:val="32"/>
        </w:rPr>
      </w:pPr>
      <w:r>
        <w:rPr>
          <w:rFonts w:hint="eastAsia" w:ascii="宋体" w:hAnsi="宋体" w:eastAsia="宋体" w:cs="宋体"/>
          <w:color w:val="000000"/>
        </w:rPr>
        <w:br w:type="page"/>
      </w:r>
      <w:r>
        <w:rPr>
          <w:rFonts w:hint="eastAsia" w:ascii="宋体" w:hAnsi="宋体" w:eastAsia="宋体" w:cs="宋体"/>
          <w:b/>
          <w:color w:val="000000"/>
          <w:sz w:val="24"/>
          <w:szCs w:val="32"/>
          <w:lang w:eastAsia="zh-CN"/>
        </w:rPr>
        <w:t>（</w:t>
      </w:r>
      <w:r>
        <w:rPr>
          <w:rFonts w:hint="eastAsia" w:ascii="宋体" w:hAnsi="宋体" w:eastAsia="宋体" w:cs="宋体"/>
          <w:b/>
          <w:color w:val="000000"/>
          <w:sz w:val="24"/>
          <w:szCs w:val="32"/>
          <w:lang w:val="en-US" w:eastAsia="zh-CN"/>
        </w:rPr>
        <w:t>三）</w:t>
      </w:r>
      <w:r>
        <w:rPr>
          <w:rFonts w:hint="eastAsia" w:ascii="宋体" w:hAnsi="宋体" w:eastAsia="宋体" w:cs="宋体"/>
          <w:b/>
          <w:color w:val="000000"/>
          <w:sz w:val="24"/>
          <w:szCs w:val="32"/>
        </w:rPr>
        <w:t>承诺书</w:t>
      </w:r>
    </w:p>
    <w:p w14:paraId="1B923048">
      <w:pPr>
        <w:pStyle w:val="13"/>
        <w:rPr>
          <w:rFonts w:hint="eastAsia" w:ascii="宋体" w:hAnsi="宋体" w:eastAsia="宋体" w:cs="宋体"/>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C40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DB4003D">
            <w:pP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pacing w:val="-6"/>
                <w:sz w:val="24"/>
                <w:lang w:eastAsia="zh-CN"/>
              </w:rPr>
              <w:t>延安市甘泉县政府采购中心</w:t>
            </w:r>
          </w:p>
        </w:tc>
      </w:tr>
      <w:tr w14:paraId="6FE3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299274D">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作为参加贵单位组织的</w:t>
            </w:r>
            <w:r>
              <w:rPr>
                <w:rFonts w:hint="eastAsia" w:ascii="宋体" w:hAnsi="宋体" w:eastAsia="宋体" w:cs="宋体"/>
                <w:sz w:val="24"/>
                <w:lang w:val="en-US" w:eastAsia="zh-CN"/>
              </w:rPr>
              <w:t>磋商</w:t>
            </w:r>
            <w:r>
              <w:rPr>
                <w:rFonts w:hint="eastAsia" w:ascii="宋体" w:hAnsi="宋体" w:eastAsia="宋体" w:cs="宋体"/>
                <w:sz w:val="24"/>
              </w:rPr>
              <w:t>采购项目的</w:t>
            </w:r>
            <w:r>
              <w:rPr>
                <w:rFonts w:hint="eastAsia" w:ascii="宋体" w:hAnsi="宋体" w:cs="宋体"/>
                <w:sz w:val="24"/>
                <w:lang w:val="en-US" w:eastAsia="zh-CN"/>
              </w:rPr>
              <w:t>供应商</w:t>
            </w:r>
            <w:r>
              <w:rPr>
                <w:rFonts w:hint="eastAsia" w:ascii="宋体" w:hAnsi="宋体" w:eastAsia="宋体" w:cs="宋体"/>
                <w:sz w:val="24"/>
              </w:rPr>
              <w:t>，本公司承诺：在参加本项目</w:t>
            </w:r>
            <w:r>
              <w:rPr>
                <w:rFonts w:hint="eastAsia" w:ascii="宋体" w:hAnsi="宋体" w:eastAsia="宋体" w:cs="宋体"/>
                <w:sz w:val="24"/>
                <w:lang w:val="en-US" w:eastAsia="zh-CN"/>
              </w:rPr>
              <w:t>磋商</w:t>
            </w:r>
            <w:r>
              <w:rPr>
                <w:rFonts w:hint="eastAsia" w:ascii="宋体" w:hAnsi="宋体" w:eastAsia="宋体" w:cs="宋体"/>
                <w:sz w:val="24"/>
              </w:rPr>
              <w:t>之前不存在被依法禁止经营行为、财产被接管或冻结的情况，如有隐瞒实情，愿承担一切责任及后果。</w:t>
            </w:r>
          </w:p>
        </w:tc>
      </w:tr>
      <w:tr w14:paraId="23AB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0A42FF5">
            <w:pPr>
              <w:spacing w:line="360" w:lineRule="atLeast"/>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3420" w:type="dxa"/>
            <w:noWrap w:val="0"/>
            <w:vAlign w:val="center"/>
          </w:tcPr>
          <w:p w14:paraId="49BE58D1">
            <w:pPr>
              <w:spacing w:line="360" w:lineRule="atLeast"/>
              <w:jc w:val="center"/>
              <w:rPr>
                <w:rFonts w:hint="eastAsia" w:ascii="宋体" w:hAnsi="宋体" w:eastAsia="宋体" w:cs="宋体"/>
                <w:sz w:val="24"/>
              </w:rPr>
            </w:pPr>
            <w:r>
              <w:rPr>
                <w:rFonts w:hint="eastAsia" w:ascii="宋体" w:hAnsi="宋体" w:eastAsia="宋体" w:cs="宋体"/>
                <w:sz w:val="24"/>
              </w:rPr>
              <w:t>法定代表人</w:t>
            </w:r>
          </w:p>
        </w:tc>
        <w:tc>
          <w:tcPr>
            <w:tcW w:w="2340" w:type="dxa"/>
            <w:noWrap w:val="0"/>
            <w:vAlign w:val="center"/>
          </w:tcPr>
          <w:p w14:paraId="5B62DDA1">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428D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7E120C7B">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noWrap w:val="0"/>
            <w:vAlign w:val="center"/>
          </w:tcPr>
          <w:p w14:paraId="497BDCB0">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noWrap w:val="0"/>
            <w:vAlign w:val="center"/>
          </w:tcPr>
          <w:p w14:paraId="3FAFCCF8">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1E03E2EE">
      <w:pPr>
        <w:spacing w:line="360" w:lineRule="atLeast"/>
        <w:rPr>
          <w:rFonts w:hint="eastAsia" w:ascii="宋体" w:hAnsi="宋体" w:eastAsia="宋体" w:cs="宋体"/>
          <w:b/>
          <w:color w:val="000000"/>
          <w:lang w:eastAsia="zh-CN"/>
        </w:rPr>
      </w:pPr>
    </w:p>
    <w:p w14:paraId="1D2EC6A8">
      <w:pPr>
        <w:spacing w:line="360" w:lineRule="atLeast"/>
        <w:jc w:val="center"/>
        <w:rPr>
          <w:rFonts w:hint="eastAsia" w:ascii="宋体" w:hAnsi="宋体" w:eastAsia="宋体" w:cs="宋体"/>
          <w:b/>
          <w:sz w:val="40"/>
          <w:szCs w:val="40"/>
        </w:rPr>
      </w:pPr>
      <w:r>
        <w:rPr>
          <w:rFonts w:hint="eastAsia" w:ascii="宋体" w:hAnsi="宋体" w:eastAsia="宋体" w:cs="宋体"/>
          <w:b/>
          <w:color w:val="000000"/>
          <w:sz w:val="24"/>
          <w:szCs w:val="32"/>
          <w:lang w:eastAsia="zh-CN"/>
        </w:rPr>
        <w:t>（</w:t>
      </w:r>
      <w:r>
        <w:rPr>
          <w:rFonts w:hint="eastAsia" w:ascii="宋体" w:hAnsi="宋体" w:eastAsia="宋体" w:cs="宋体"/>
          <w:b/>
          <w:color w:val="000000"/>
          <w:sz w:val="24"/>
          <w:szCs w:val="32"/>
          <w:lang w:val="en-US" w:eastAsia="zh-CN"/>
        </w:rPr>
        <w:t>四）</w:t>
      </w:r>
      <w:r>
        <w:rPr>
          <w:rFonts w:hint="eastAsia" w:ascii="宋体" w:hAnsi="宋体" w:eastAsia="宋体" w:cs="宋体"/>
          <w:b/>
          <w:color w:val="000000"/>
          <w:sz w:val="24"/>
          <w:szCs w:val="32"/>
        </w:rPr>
        <w:t>承诺书</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0A1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0703310F">
            <w:pP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pacing w:val="-6"/>
                <w:sz w:val="24"/>
                <w:lang w:eastAsia="zh-CN"/>
              </w:rPr>
              <w:t>延安市甘泉县政府采购中心</w:t>
            </w:r>
          </w:p>
        </w:tc>
      </w:tr>
      <w:tr w14:paraId="71BB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635AB38">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作为参加贵单位组织的</w:t>
            </w:r>
            <w:r>
              <w:rPr>
                <w:rFonts w:hint="eastAsia" w:ascii="宋体" w:hAnsi="宋体" w:eastAsia="宋体" w:cs="宋体"/>
                <w:sz w:val="24"/>
                <w:lang w:val="en-US" w:eastAsia="zh-CN"/>
              </w:rPr>
              <w:t>磋商</w:t>
            </w:r>
            <w:r>
              <w:rPr>
                <w:rFonts w:hint="eastAsia" w:ascii="宋体" w:hAnsi="宋体" w:eastAsia="宋体" w:cs="宋体"/>
                <w:sz w:val="24"/>
              </w:rPr>
              <w:t>采购项目的</w:t>
            </w:r>
            <w:r>
              <w:rPr>
                <w:rFonts w:hint="eastAsia" w:ascii="宋体" w:hAnsi="宋体" w:cs="宋体"/>
                <w:sz w:val="24"/>
                <w:lang w:val="en-US" w:eastAsia="zh-CN"/>
              </w:rPr>
              <w:t>供应商</w:t>
            </w:r>
            <w:r>
              <w:rPr>
                <w:rFonts w:hint="eastAsia" w:ascii="宋体" w:hAnsi="宋体" w:eastAsia="宋体" w:cs="宋体"/>
                <w:sz w:val="24"/>
              </w:rPr>
              <w:t>，本公司郑重申告并承诺：近三年受到有关行政主管部门的行政处理、不良行为记录为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14:paraId="0632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3B370F41">
            <w:pPr>
              <w:spacing w:line="360" w:lineRule="atLeast"/>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3420" w:type="dxa"/>
            <w:noWrap w:val="0"/>
            <w:vAlign w:val="center"/>
          </w:tcPr>
          <w:p w14:paraId="6741BC11">
            <w:pPr>
              <w:spacing w:line="360" w:lineRule="atLeast"/>
              <w:jc w:val="center"/>
              <w:rPr>
                <w:rFonts w:hint="eastAsia" w:ascii="宋体" w:hAnsi="宋体" w:eastAsia="宋体" w:cs="宋体"/>
                <w:sz w:val="24"/>
              </w:rPr>
            </w:pPr>
            <w:r>
              <w:rPr>
                <w:rFonts w:hint="eastAsia" w:ascii="宋体" w:hAnsi="宋体" w:eastAsia="宋体" w:cs="宋体"/>
                <w:sz w:val="24"/>
              </w:rPr>
              <w:t>法定代表人</w:t>
            </w:r>
          </w:p>
        </w:tc>
        <w:tc>
          <w:tcPr>
            <w:tcW w:w="2340" w:type="dxa"/>
            <w:noWrap w:val="0"/>
            <w:vAlign w:val="center"/>
          </w:tcPr>
          <w:p w14:paraId="33613DBC">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695E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693E5927">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noWrap w:val="0"/>
            <w:vAlign w:val="center"/>
          </w:tcPr>
          <w:p w14:paraId="6AC432C9">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noWrap w:val="0"/>
            <w:vAlign w:val="center"/>
          </w:tcPr>
          <w:p w14:paraId="5FBA2A51">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3B8E7936">
      <w:pPr>
        <w:spacing w:line="360" w:lineRule="atLeast"/>
        <w:rPr>
          <w:rFonts w:hint="eastAsia" w:ascii="宋体" w:hAnsi="宋体" w:eastAsia="宋体" w:cs="宋体"/>
          <w:b/>
          <w:sz w:val="32"/>
          <w:szCs w:val="32"/>
        </w:rPr>
      </w:pPr>
    </w:p>
    <w:p w14:paraId="2EDAA0DE">
      <w:pPr>
        <w:spacing w:line="360" w:lineRule="atLeast"/>
        <w:jc w:val="center"/>
        <w:rPr>
          <w:rFonts w:hint="eastAsia" w:ascii="宋体" w:hAnsi="宋体" w:eastAsia="宋体" w:cs="宋体"/>
          <w:b/>
          <w:sz w:val="32"/>
          <w:szCs w:val="32"/>
        </w:rPr>
      </w:pPr>
    </w:p>
    <w:p w14:paraId="1958DD58">
      <w:pPr>
        <w:rPr>
          <w:rFonts w:hint="eastAsia" w:ascii="宋体" w:hAnsi="宋体" w:eastAsia="宋体" w:cs="宋体"/>
          <w:b/>
          <w:color w:val="000000"/>
          <w:lang w:eastAsia="zh-CN"/>
        </w:rPr>
      </w:pPr>
      <w:r>
        <w:rPr>
          <w:rFonts w:hint="eastAsia" w:ascii="宋体" w:hAnsi="宋体" w:eastAsia="宋体" w:cs="宋体"/>
          <w:b/>
          <w:color w:val="000000"/>
          <w:lang w:eastAsia="zh-CN"/>
        </w:rPr>
        <w:br w:type="page"/>
      </w:r>
    </w:p>
    <w:p w14:paraId="3D025070">
      <w:pPr>
        <w:spacing w:line="360" w:lineRule="atLeast"/>
        <w:jc w:val="center"/>
        <w:rPr>
          <w:rFonts w:hint="eastAsia" w:ascii="宋体" w:hAnsi="宋体" w:eastAsia="宋体" w:cs="宋体"/>
          <w:b/>
          <w:sz w:val="40"/>
          <w:szCs w:val="40"/>
        </w:rPr>
      </w:pPr>
      <w:r>
        <w:rPr>
          <w:rFonts w:hint="eastAsia" w:ascii="宋体" w:hAnsi="宋体" w:eastAsia="宋体" w:cs="宋体"/>
          <w:b/>
          <w:color w:val="000000"/>
          <w:sz w:val="24"/>
          <w:szCs w:val="32"/>
          <w:lang w:eastAsia="zh-CN"/>
        </w:rPr>
        <w:t>（</w:t>
      </w:r>
      <w:r>
        <w:rPr>
          <w:rFonts w:hint="eastAsia" w:ascii="宋体" w:hAnsi="宋体" w:eastAsia="宋体" w:cs="宋体"/>
          <w:b/>
          <w:color w:val="000000"/>
          <w:sz w:val="24"/>
          <w:szCs w:val="32"/>
          <w:lang w:val="en-US" w:eastAsia="zh-CN"/>
        </w:rPr>
        <w:t>五）</w:t>
      </w:r>
      <w:r>
        <w:rPr>
          <w:rFonts w:hint="eastAsia" w:ascii="宋体" w:hAnsi="宋体" w:eastAsia="宋体" w:cs="宋体"/>
          <w:b/>
          <w:color w:val="000000"/>
          <w:sz w:val="24"/>
          <w:szCs w:val="32"/>
        </w:rPr>
        <w:t>承诺书</w:t>
      </w:r>
    </w:p>
    <w:p w14:paraId="18AC033B">
      <w:pPr>
        <w:pStyle w:val="13"/>
        <w:rPr>
          <w:rFonts w:hint="eastAsia" w:ascii="宋体" w:hAnsi="宋体" w:eastAsia="宋体" w:cs="宋体"/>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BB8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24E4C5CA">
            <w:pP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pacing w:val="-6"/>
                <w:sz w:val="24"/>
                <w:lang w:eastAsia="zh-CN"/>
              </w:rPr>
              <w:t>延安市甘泉县政府采购中心</w:t>
            </w:r>
          </w:p>
        </w:tc>
      </w:tr>
      <w:tr w14:paraId="2A34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3DD3ABE0">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作为参加贵单位组织的</w:t>
            </w:r>
            <w:r>
              <w:rPr>
                <w:rFonts w:hint="eastAsia" w:ascii="宋体" w:hAnsi="宋体" w:eastAsia="宋体" w:cs="宋体"/>
                <w:sz w:val="24"/>
                <w:lang w:val="en-US" w:eastAsia="zh-CN"/>
              </w:rPr>
              <w:t>磋商</w:t>
            </w:r>
            <w:r>
              <w:rPr>
                <w:rFonts w:hint="eastAsia" w:ascii="宋体" w:hAnsi="宋体" w:eastAsia="宋体" w:cs="宋体"/>
                <w:sz w:val="24"/>
              </w:rPr>
              <w:t>采购项目的</w:t>
            </w:r>
            <w:r>
              <w:rPr>
                <w:rFonts w:hint="eastAsia" w:ascii="宋体" w:hAnsi="宋体" w:cs="宋体"/>
                <w:sz w:val="24"/>
                <w:lang w:val="en-US" w:eastAsia="zh-CN"/>
              </w:rPr>
              <w:t>供应商</w:t>
            </w:r>
            <w:r>
              <w:rPr>
                <w:rFonts w:hint="eastAsia" w:ascii="宋体" w:hAnsi="宋体" w:eastAsia="宋体" w:cs="宋体"/>
                <w:sz w:val="24"/>
              </w:rPr>
              <w:t>，本公司郑重申告：近三年因服务问题的不法行为记录为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p w14:paraId="16344CA5">
            <w:pPr>
              <w:spacing w:line="360" w:lineRule="atLeast"/>
              <w:ind w:firstLine="480" w:firstLineChars="200"/>
              <w:rPr>
                <w:rFonts w:hint="eastAsia" w:ascii="宋体" w:hAnsi="宋体" w:eastAsia="宋体" w:cs="宋体"/>
                <w:sz w:val="24"/>
              </w:rPr>
            </w:pPr>
            <w:r>
              <w:rPr>
                <w:rFonts w:hint="eastAsia" w:ascii="宋体" w:hAnsi="宋体" w:eastAsia="宋体" w:cs="宋体"/>
                <w:sz w:val="24"/>
              </w:rPr>
              <w:t>本公司承诺：本次响应产品为正品行货。</w:t>
            </w:r>
          </w:p>
        </w:tc>
      </w:tr>
      <w:tr w14:paraId="5733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B39F66E">
            <w:pPr>
              <w:spacing w:line="360" w:lineRule="atLeast"/>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3420" w:type="dxa"/>
            <w:noWrap w:val="0"/>
            <w:vAlign w:val="center"/>
          </w:tcPr>
          <w:p w14:paraId="35FE3475">
            <w:pPr>
              <w:spacing w:line="360" w:lineRule="atLeast"/>
              <w:jc w:val="center"/>
              <w:rPr>
                <w:rFonts w:hint="eastAsia" w:ascii="宋体" w:hAnsi="宋体" w:eastAsia="宋体" w:cs="宋体"/>
                <w:sz w:val="24"/>
              </w:rPr>
            </w:pPr>
            <w:r>
              <w:rPr>
                <w:rFonts w:hint="eastAsia" w:ascii="宋体" w:hAnsi="宋体" w:eastAsia="宋体" w:cs="宋体"/>
                <w:sz w:val="24"/>
              </w:rPr>
              <w:t>法定代表人</w:t>
            </w:r>
          </w:p>
        </w:tc>
        <w:tc>
          <w:tcPr>
            <w:tcW w:w="2340" w:type="dxa"/>
            <w:noWrap w:val="0"/>
            <w:vAlign w:val="center"/>
          </w:tcPr>
          <w:p w14:paraId="459505BD">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59EE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0664D46F">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noWrap w:val="0"/>
            <w:vAlign w:val="center"/>
          </w:tcPr>
          <w:p w14:paraId="1532E575">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noWrap w:val="0"/>
            <w:vAlign w:val="center"/>
          </w:tcPr>
          <w:p w14:paraId="2A2793D5">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3400AA66">
      <w:pPr>
        <w:spacing w:line="360" w:lineRule="atLeast"/>
        <w:rPr>
          <w:rFonts w:hint="eastAsia" w:ascii="宋体" w:hAnsi="宋体" w:eastAsia="宋体" w:cs="宋体"/>
          <w:b/>
          <w:color w:val="000000"/>
          <w:lang w:eastAsia="zh-CN"/>
        </w:rPr>
      </w:pPr>
    </w:p>
    <w:p w14:paraId="4F3AE159">
      <w:pPr>
        <w:spacing w:line="360" w:lineRule="atLeast"/>
        <w:jc w:val="center"/>
        <w:rPr>
          <w:rFonts w:hint="eastAsia" w:ascii="宋体" w:hAnsi="宋体" w:eastAsia="宋体" w:cs="宋体"/>
          <w:b/>
          <w:sz w:val="40"/>
          <w:szCs w:val="40"/>
        </w:rPr>
      </w:pPr>
      <w:r>
        <w:rPr>
          <w:rFonts w:hint="eastAsia" w:ascii="宋体" w:hAnsi="宋体" w:eastAsia="宋体" w:cs="宋体"/>
          <w:b/>
          <w:color w:val="000000"/>
          <w:sz w:val="24"/>
          <w:szCs w:val="32"/>
          <w:lang w:eastAsia="zh-CN"/>
        </w:rPr>
        <w:t>（</w:t>
      </w:r>
      <w:r>
        <w:rPr>
          <w:rFonts w:hint="eastAsia" w:ascii="宋体" w:hAnsi="宋体" w:eastAsia="宋体" w:cs="宋体"/>
          <w:b/>
          <w:color w:val="000000"/>
          <w:sz w:val="24"/>
          <w:szCs w:val="32"/>
          <w:lang w:val="en-US" w:eastAsia="zh-CN"/>
        </w:rPr>
        <w:t>六）</w:t>
      </w:r>
      <w:r>
        <w:rPr>
          <w:rFonts w:hint="eastAsia" w:ascii="宋体" w:hAnsi="宋体" w:eastAsia="宋体" w:cs="宋体"/>
          <w:b/>
          <w:color w:val="000000"/>
          <w:sz w:val="24"/>
          <w:szCs w:val="32"/>
        </w:rPr>
        <w:t>承诺书</w:t>
      </w:r>
    </w:p>
    <w:p w14:paraId="12C958F2">
      <w:pPr>
        <w:spacing w:line="360" w:lineRule="auto"/>
        <w:ind w:right="480"/>
        <w:rPr>
          <w:rFonts w:hint="eastAsia" w:ascii="宋体" w:hAnsi="宋体" w:eastAsia="宋体" w:cs="宋体"/>
          <w:sz w:val="24"/>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47F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6BD6788E">
            <w:pP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pacing w:val="-6"/>
                <w:sz w:val="24"/>
                <w:lang w:eastAsia="zh-CN"/>
              </w:rPr>
              <w:t>延安市甘泉县政府采购中心</w:t>
            </w:r>
          </w:p>
        </w:tc>
      </w:tr>
      <w:tr w14:paraId="1F67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907B7CF">
            <w:pP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作为参加贵单位组织的</w:t>
            </w:r>
            <w:r>
              <w:rPr>
                <w:rFonts w:hint="eastAsia" w:ascii="宋体" w:hAnsi="宋体" w:eastAsia="宋体" w:cs="宋体"/>
                <w:sz w:val="24"/>
                <w:lang w:val="en-US" w:eastAsia="zh-CN"/>
              </w:rPr>
              <w:t>磋商</w:t>
            </w:r>
            <w:r>
              <w:rPr>
                <w:rFonts w:hint="eastAsia" w:ascii="宋体" w:hAnsi="宋体" w:eastAsia="宋体" w:cs="宋体"/>
                <w:sz w:val="24"/>
              </w:rPr>
              <w:t>采购项目的</w:t>
            </w:r>
            <w:r>
              <w:rPr>
                <w:rFonts w:hint="eastAsia" w:ascii="宋体" w:hAnsi="宋体" w:cs="宋体"/>
                <w:sz w:val="24"/>
                <w:lang w:val="en-US" w:eastAsia="zh-CN"/>
              </w:rPr>
              <w:t>供应商</w:t>
            </w:r>
            <w:r>
              <w:rPr>
                <w:rFonts w:hint="eastAsia" w:ascii="宋体" w:hAnsi="宋体" w:eastAsia="宋体" w:cs="宋体"/>
                <w:sz w:val="24"/>
              </w:rPr>
              <w:t>，本公司承诺：参加本次</w:t>
            </w:r>
            <w:r>
              <w:rPr>
                <w:rFonts w:hint="eastAsia" w:ascii="宋体" w:hAnsi="宋体" w:eastAsia="宋体" w:cs="宋体"/>
                <w:sz w:val="24"/>
                <w:lang w:val="en-US" w:eastAsia="zh-CN"/>
              </w:rPr>
              <w:t>磋商</w:t>
            </w:r>
            <w:r>
              <w:rPr>
                <w:rFonts w:hint="eastAsia" w:ascii="宋体" w:hAnsi="宋体" w:eastAsia="宋体" w:cs="宋体"/>
                <w:sz w:val="24"/>
              </w:rPr>
              <w:t>提交的所有资质证明文件及业绩证明文件是真实的、有效的，如有隐瞒实情，愿承担一切责任及后果。</w:t>
            </w:r>
          </w:p>
        </w:tc>
      </w:tr>
      <w:tr w14:paraId="174E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B24BA06">
            <w:pPr>
              <w:spacing w:line="360" w:lineRule="atLeast"/>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3420" w:type="dxa"/>
            <w:noWrap w:val="0"/>
            <w:vAlign w:val="center"/>
          </w:tcPr>
          <w:p w14:paraId="799041FD">
            <w:pPr>
              <w:spacing w:line="360" w:lineRule="atLeast"/>
              <w:jc w:val="center"/>
              <w:rPr>
                <w:rFonts w:hint="eastAsia" w:ascii="宋体" w:hAnsi="宋体" w:eastAsia="宋体" w:cs="宋体"/>
                <w:sz w:val="24"/>
              </w:rPr>
            </w:pPr>
            <w:r>
              <w:rPr>
                <w:rFonts w:hint="eastAsia" w:ascii="宋体" w:hAnsi="宋体" w:eastAsia="宋体" w:cs="宋体"/>
                <w:sz w:val="24"/>
              </w:rPr>
              <w:t>法定代表人</w:t>
            </w:r>
          </w:p>
        </w:tc>
        <w:tc>
          <w:tcPr>
            <w:tcW w:w="2340" w:type="dxa"/>
            <w:noWrap w:val="0"/>
            <w:vAlign w:val="center"/>
          </w:tcPr>
          <w:p w14:paraId="0E03AB58">
            <w:pP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6BDF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6771767D">
            <w:pP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noWrap w:val="0"/>
            <w:vAlign w:val="center"/>
          </w:tcPr>
          <w:p w14:paraId="1AE74170">
            <w:pP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noWrap w:val="0"/>
            <w:vAlign w:val="center"/>
          </w:tcPr>
          <w:p w14:paraId="55071F47">
            <w:pP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711EF278">
      <w:pPr>
        <w:pStyle w:val="3"/>
        <w:spacing w:line="360" w:lineRule="auto"/>
        <w:ind w:left="0" w:leftChars="0" w:firstLine="0" w:firstLineChars="0"/>
        <w:jc w:val="center"/>
        <w:rPr>
          <w:rFonts w:hint="eastAsia" w:ascii="宋体" w:hAnsi="宋体" w:eastAsia="宋体" w:cs="宋体"/>
          <w:b/>
          <w:color w:val="C00000"/>
          <w:kern w:val="2"/>
          <w:sz w:val="24"/>
          <w:szCs w:val="24"/>
          <w:lang w:val="en-US" w:eastAsia="zh-CN" w:bidi="ar-SA"/>
        </w:rPr>
      </w:pPr>
      <w:bookmarkStart w:id="11" w:name="_Toc27026"/>
      <w:bookmarkStart w:id="12" w:name="_Toc19002"/>
      <w:bookmarkStart w:id="13" w:name="_Toc500323118"/>
      <w:bookmarkStart w:id="14" w:name="_Toc14750"/>
      <w:bookmarkStart w:id="15" w:name="_Toc3340"/>
      <w:bookmarkStart w:id="16" w:name="_Toc15332"/>
    </w:p>
    <w:p w14:paraId="63D61D40">
      <w:pPr>
        <w:pStyle w:val="3"/>
        <w:spacing w:line="360" w:lineRule="auto"/>
        <w:ind w:left="0" w:leftChars="0" w:firstLine="0" w:firstLineChars="0"/>
        <w:jc w:val="center"/>
        <w:rPr>
          <w:rFonts w:hint="eastAsia" w:ascii="宋体" w:hAnsi="宋体" w:eastAsia="宋体" w:cs="宋体"/>
          <w:b/>
          <w:color w:val="C00000"/>
          <w:kern w:val="2"/>
          <w:sz w:val="24"/>
          <w:szCs w:val="24"/>
          <w:lang w:val="en-US" w:eastAsia="zh-CN" w:bidi="ar-SA"/>
        </w:rPr>
      </w:pPr>
    </w:p>
    <w:p w14:paraId="24D31004">
      <w:pPr>
        <w:jc w:val="center"/>
        <w:rPr>
          <w:rFonts w:hint="eastAsia" w:ascii="宋体" w:hAnsi="宋体" w:eastAsia="宋体" w:cs="宋体"/>
          <w:b/>
          <w:color w:val="C00000"/>
          <w:sz w:val="24"/>
          <w:szCs w:val="24"/>
          <w:lang w:eastAsia="zh-CN"/>
        </w:rPr>
      </w:pPr>
      <w:r>
        <w:rPr>
          <w:rFonts w:hint="eastAsia" w:ascii="宋体" w:hAnsi="宋体" w:eastAsia="宋体" w:cs="宋体"/>
          <w:b/>
          <w:color w:val="C00000"/>
          <w:kern w:val="2"/>
          <w:sz w:val="24"/>
          <w:szCs w:val="24"/>
          <w:lang w:val="en-US" w:eastAsia="zh-CN" w:bidi="ar-SA"/>
        </w:rPr>
        <w:t>（七）</w:t>
      </w:r>
      <w:r>
        <w:rPr>
          <w:rFonts w:hint="eastAsia" w:ascii="宋体" w:hAnsi="宋体" w:eastAsia="宋体" w:cs="宋体"/>
          <w:b/>
          <w:color w:val="C00000"/>
          <w:sz w:val="24"/>
          <w:szCs w:val="24"/>
        </w:rPr>
        <w:t>控股管理关系承诺书</w:t>
      </w:r>
    </w:p>
    <w:p w14:paraId="7A550AF0">
      <w:pPr>
        <w:jc w:val="center"/>
        <w:rPr>
          <w:rFonts w:hint="eastAsia" w:ascii="宋体" w:hAnsi="宋体" w:eastAsia="宋体" w:cs="宋体"/>
          <w:sz w:val="24"/>
          <w:szCs w:val="24"/>
        </w:rPr>
      </w:pPr>
    </w:p>
    <w:p w14:paraId="4A5A438D">
      <w:pPr>
        <w:spacing w:line="700" w:lineRule="exact"/>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（采购人名称）</w:t>
      </w:r>
    </w:p>
    <w:p w14:paraId="2FE6AF23">
      <w:pPr>
        <w:spacing w:line="7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我公司参加贵单位组织的</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（项目名称） </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）的投标，现我公司向贵单位承诺：</w:t>
      </w:r>
    </w:p>
    <w:p w14:paraId="3B81841D">
      <w:pPr>
        <w:spacing w:line="7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我公司郑重承诺，我公司参加此次项目的投标，不存在单位负责人为同一人或直接控股、管理关系。如有虚假或隐瞒，我公司愿承担一切后果。</w:t>
      </w:r>
    </w:p>
    <w:p w14:paraId="2C1EC3A7">
      <w:pPr>
        <w:spacing w:line="7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2441C5A9">
      <w:pPr>
        <w:spacing w:line="700" w:lineRule="exact"/>
        <w:ind w:firstLine="3614" w:firstLineChars="1500"/>
        <w:rPr>
          <w:rFonts w:hint="eastAsia" w:ascii="宋体" w:hAnsi="宋体" w:eastAsia="宋体" w:cs="宋体"/>
          <w:b/>
          <w:color w:val="000000"/>
          <w:sz w:val="24"/>
          <w:szCs w:val="24"/>
        </w:rPr>
      </w:pPr>
    </w:p>
    <w:p w14:paraId="43C62B48">
      <w:pPr>
        <w:spacing w:line="700" w:lineRule="exact"/>
        <w:ind w:firstLine="3614" w:firstLineChars="1500"/>
        <w:rPr>
          <w:rFonts w:hint="eastAsia" w:ascii="宋体" w:hAnsi="宋体" w:eastAsia="宋体" w:cs="宋体"/>
          <w:b/>
          <w:color w:val="000000"/>
          <w:sz w:val="24"/>
          <w:szCs w:val="24"/>
        </w:rPr>
      </w:pPr>
    </w:p>
    <w:p w14:paraId="55B20B29">
      <w:pPr>
        <w:spacing w:line="700" w:lineRule="exact"/>
        <w:ind w:firstLine="3614" w:firstLineChars="1500"/>
        <w:rPr>
          <w:rFonts w:hint="eastAsia" w:ascii="宋体" w:hAnsi="宋体" w:eastAsia="宋体" w:cs="宋体"/>
          <w:b/>
          <w:color w:val="000000"/>
          <w:sz w:val="24"/>
          <w:szCs w:val="24"/>
        </w:rPr>
      </w:pPr>
    </w:p>
    <w:p w14:paraId="4DF63A0E">
      <w:pPr>
        <w:pStyle w:val="19"/>
        <w:keepNext w:val="0"/>
        <w:keepLines w:val="0"/>
        <w:pageBreakBefore w:val="0"/>
        <w:kinsoku/>
        <w:wordWrap/>
        <w:overflowPunct/>
        <w:topLinePunct w:val="0"/>
        <w:autoSpaceDE/>
        <w:autoSpaceDN/>
        <w:bidi w:val="0"/>
        <w:adjustRightInd/>
        <w:snapToGrid/>
        <w:spacing w:before="0" w:beforeAutospacing="0" w:after="0" w:afterAutospacing="0" w:line="700" w:lineRule="exact"/>
        <w:ind w:firstLine="480" w:firstLineChars="200"/>
        <w:rPr>
          <w:rFonts w:hint="eastAsia" w:ascii="宋体" w:hAnsi="宋体" w:eastAsia="宋体" w:cs="宋体"/>
          <w:color w:val="000000"/>
          <w:sz w:val="24"/>
          <w:szCs w:val="24"/>
        </w:rPr>
      </w:pPr>
    </w:p>
    <w:p w14:paraId="68DE2211">
      <w:pPr>
        <w:keepNext w:val="0"/>
        <w:keepLines w:val="0"/>
        <w:pageBreakBefore w:val="0"/>
        <w:widowControl w:val="0"/>
        <w:kinsoku/>
        <w:wordWrap/>
        <w:overflowPunct/>
        <w:topLinePunct w:val="0"/>
        <w:autoSpaceDE/>
        <w:autoSpaceDN/>
        <w:bidi w:val="0"/>
        <w:adjustRightInd/>
        <w:snapToGrid/>
        <w:spacing w:line="480" w:lineRule="auto"/>
        <w:ind w:firstLine="482" w:firstLineChars="200"/>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供应商</w:t>
      </w: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 xml:space="preserve">（盖章）  </w:t>
      </w:r>
    </w:p>
    <w:p w14:paraId="367CDBD8">
      <w:pPr>
        <w:keepNext w:val="0"/>
        <w:keepLines w:val="0"/>
        <w:pageBreakBefore w:val="0"/>
        <w:widowControl w:val="0"/>
        <w:kinsoku/>
        <w:wordWrap/>
        <w:overflowPunct/>
        <w:topLinePunct w:val="0"/>
        <w:autoSpaceDE/>
        <w:autoSpaceDN/>
        <w:bidi w:val="0"/>
        <w:adjustRightInd/>
        <w:snapToGrid/>
        <w:spacing w:line="48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lang w:val="en-US" w:eastAsia="zh-CN"/>
        </w:rPr>
        <w:t>或</w:t>
      </w: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 xml:space="preserve"> （签字或</w:t>
      </w:r>
      <w:r>
        <w:rPr>
          <w:rFonts w:hint="eastAsia" w:ascii="宋体" w:hAnsi="宋体" w:eastAsia="宋体" w:cs="宋体"/>
          <w:b/>
          <w:color w:val="000000"/>
          <w:sz w:val="24"/>
          <w:szCs w:val="24"/>
          <w:lang w:val="en-US" w:eastAsia="zh-CN"/>
        </w:rPr>
        <w:t>盖章</w:t>
      </w:r>
      <w:r>
        <w:rPr>
          <w:rFonts w:hint="eastAsia" w:ascii="宋体" w:hAnsi="宋体" w:eastAsia="宋体" w:cs="宋体"/>
          <w:b/>
          <w:color w:val="000000"/>
          <w:sz w:val="24"/>
          <w:szCs w:val="24"/>
        </w:rPr>
        <w:t>）</w:t>
      </w:r>
    </w:p>
    <w:p w14:paraId="7FC61A16">
      <w:pPr>
        <w:keepNext w:val="0"/>
        <w:keepLines w:val="0"/>
        <w:pageBreakBefore w:val="0"/>
        <w:widowControl w:val="0"/>
        <w:kinsoku/>
        <w:wordWrap/>
        <w:overflowPunct/>
        <w:topLinePunct w:val="0"/>
        <w:autoSpaceDE/>
        <w:autoSpaceDN/>
        <w:bidi w:val="0"/>
        <w:adjustRightInd/>
        <w:snapToGrid/>
        <w:spacing w:line="48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日    期：  年  月  日</w:t>
      </w:r>
    </w:p>
    <w:p w14:paraId="582CD03A">
      <w:pPr>
        <w:rPr>
          <w:rFonts w:hint="eastAsia" w:ascii="宋体" w:hAnsi="宋体" w:eastAsia="宋体" w:cs="宋体"/>
          <w:b/>
          <w:color w:val="C00000"/>
          <w:sz w:val="32"/>
          <w:szCs w:val="32"/>
        </w:rPr>
      </w:pPr>
    </w:p>
    <w:p w14:paraId="22336EA7">
      <w:pPr>
        <w:spacing w:line="360" w:lineRule="auto"/>
        <w:jc w:val="center"/>
        <w:rPr>
          <w:rFonts w:hint="eastAsia" w:ascii="宋体" w:hAnsi="宋体" w:eastAsia="宋体" w:cs="宋体"/>
          <w:b/>
          <w:color w:val="C00000"/>
          <w:sz w:val="24"/>
          <w:szCs w:val="24"/>
          <w:lang w:eastAsia="zh-CN"/>
        </w:rPr>
        <w:sectPr>
          <w:headerReference r:id="rId19" w:type="default"/>
          <w:footerReference r:id="rId20" w:type="default"/>
          <w:footerReference r:id="rId21" w:type="even"/>
          <w:pgSz w:w="11906" w:h="16838"/>
          <w:pgMar w:top="-1712" w:right="1279" w:bottom="1712" w:left="1587" w:header="992" w:footer="850" w:gutter="0"/>
          <w:pgBorders>
            <w:top w:val="none" w:sz="0" w:space="0"/>
            <w:left w:val="none" w:sz="0" w:space="0"/>
            <w:bottom w:val="none" w:sz="0" w:space="0"/>
            <w:right w:val="none" w:sz="0" w:space="0"/>
          </w:pgBorders>
          <w:pgNumType w:fmt="decimal"/>
          <w:cols w:space="720" w:num="1"/>
          <w:docGrid w:type="lines" w:linePitch="312" w:charSpace="0"/>
        </w:sectPr>
      </w:pPr>
    </w:p>
    <w:p w14:paraId="1761B54A">
      <w:pPr>
        <w:keepNext w:val="0"/>
        <w:keepLines/>
        <w:pageBreakBefore/>
        <w:kinsoku/>
        <w:wordWrap/>
        <w:overflowPunct/>
        <w:topLinePunct w:val="0"/>
        <w:autoSpaceDE/>
        <w:autoSpaceDN/>
        <w:bidi w:val="0"/>
        <w:adjustRightInd/>
        <w:snapToGrid/>
        <w:spacing w:line="360" w:lineRule="auto"/>
        <w:jc w:val="center"/>
        <w:outlineLvl w:val="1"/>
        <w:rPr>
          <w:rFonts w:hint="eastAsia" w:ascii="宋体" w:hAnsi="宋体" w:eastAsia="宋体" w:cs="宋体"/>
          <w:b/>
          <w:color w:val="000000"/>
          <w:sz w:val="24"/>
          <w:szCs w:val="24"/>
          <w:lang w:eastAsia="zh-CN"/>
        </w:rPr>
      </w:pPr>
      <w:r>
        <w:rPr>
          <w:rFonts w:hint="eastAsia" w:ascii="宋体" w:hAnsi="宋体" w:eastAsia="宋体" w:cs="宋体"/>
          <w:b/>
          <w:color w:val="C00000"/>
          <w:sz w:val="24"/>
          <w:szCs w:val="24"/>
          <w:lang w:eastAsia="zh-CN"/>
        </w:rPr>
        <w:t>（</w:t>
      </w:r>
      <w:r>
        <w:rPr>
          <w:rFonts w:hint="eastAsia" w:ascii="宋体" w:hAnsi="宋体" w:cs="宋体"/>
          <w:b/>
          <w:color w:val="C00000"/>
          <w:sz w:val="24"/>
          <w:szCs w:val="24"/>
          <w:lang w:val="en-US" w:eastAsia="zh-CN"/>
        </w:rPr>
        <w:t>八</w:t>
      </w:r>
      <w:r>
        <w:rPr>
          <w:rFonts w:hint="eastAsia" w:ascii="宋体" w:hAnsi="宋体" w:eastAsia="宋体" w:cs="宋体"/>
          <w:b/>
          <w:color w:val="C00000"/>
          <w:sz w:val="24"/>
          <w:szCs w:val="24"/>
          <w:lang w:eastAsia="zh-CN"/>
        </w:rPr>
        <w:t>）</w:t>
      </w:r>
      <w:bookmarkEnd w:id="11"/>
      <w:bookmarkEnd w:id="12"/>
      <w:bookmarkEnd w:id="13"/>
      <w:bookmarkEnd w:id="14"/>
      <w:bookmarkEnd w:id="15"/>
      <w:bookmarkEnd w:id="16"/>
      <w:r>
        <w:rPr>
          <w:rFonts w:hint="eastAsia" w:ascii="宋体" w:hAnsi="宋体" w:eastAsia="宋体" w:cs="宋体"/>
          <w:b/>
          <w:color w:val="000000"/>
          <w:sz w:val="24"/>
          <w:szCs w:val="24"/>
        </w:rPr>
        <w:t>陕西省政府采购</w:t>
      </w:r>
      <w:r>
        <w:rPr>
          <w:rFonts w:hint="eastAsia" w:ascii="宋体" w:hAnsi="宋体" w:cs="宋体"/>
          <w:b/>
          <w:color w:val="000000"/>
          <w:sz w:val="24"/>
          <w:szCs w:val="24"/>
          <w:lang w:eastAsia="zh-CN"/>
        </w:rPr>
        <w:t>供应商</w:t>
      </w:r>
      <w:r>
        <w:rPr>
          <w:rFonts w:hint="eastAsia" w:ascii="宋体" w:hAnsi="宋体" w:eastAsia="宋体" w:cs="宋体"/>
          <w:b/>
          <w:color w:val="000000"/>
          <w:sz w:val="24"/>
          <w:szCs w:val="24"/>
        </w:rPr>
        <w:t>拒绝政府采购领域商业贿赂承诺书</w:t>
      </w:r>
    </w:p>
    <w:p w14:paraId="36E0941A">
      <w:pPr>
        <w:spacing w:line="360" w:lineRule="auto"/>
        <w:rPr>
          <w:rFonts w:hint="eastAsia" w:ascii="宋体" w:hAnsi="宋体" w:eastAsia="宋体" w:cs="宋体"/>
          <w:color w:val="000000"/>
        </w:rPr>
      </w:pPr>
    </w:p>
    <w:p w14:paraId="424B606E">
      <w:pPr>
        <w:spacing w:line="360" w:lineRule="auto"/>
        <w:ind w:firstLine="360" w:firstLineChars="150"/>
        <w:rPr>
          <w:rFonts w:hint="eastAsia" w:ascii="宋体" w:hAnsi="宋体" w:eastAsia="宋体" w:cs="宋体"/>
          <w:color w:val="000000"/>
          <w:sz w:val="24"/>
          <w:szCs w:val="28"/>
        </w:rPr>
      </w:pPr>
      <w:r>
        <w:rPr>
          <w:rFonts w:hint="eastAsia" w:ascii="宋体" w:hAnsi="宋体" w:eastAsia="宋体" w:cs="宋体"/>
          <w:color w:val="000000"/>
          <w:sz w:val="24"/>
          <w:szCs w:val="28"/>
        </w:rPr>
        <w:t xml:space="preserve"> 为响应党中央、国务院关于治理政府采购领域商业贿赂行为的号召，我公司在此庄严承诺：</w:t>
      </w:r>
    </w:p>
    <w:p w14:paraId="5AAAC742">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1、在参与政府采购活动中遵纪守法、诚信经营、公平竞标。</w:t>
      </w:r>
    </w:p>
    <w:p w14:paraId="1DC19110">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2、不向政府采购人、采购代理机构和政府采购评审专家进行任何形式的商业贿赂以谋取交易机会。</w:t>
      </w:r>
    </w:p>
    <w:p w14:paraId="5BF88EB0">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3、不向政府采购代理机构和采购人提供虚假资质文件或采用虚假应标方式参与政府采购市场竞争并谋取成交。</w:t>
      </w:r>
    </w:p>
    <w:p w14:paraId="1C988942">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4、不采取“围标、陪标”等商业欺诈手段获得政府采购订单。</w:t>
      </w:r>
    </w:p>
    <w:p w14:paraId="73CE78FE">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5、不采取不正当手段诋毁、排挤其他供应商。</w:t>
      </w:r>
    </w:p>
    <w:p w14:paraId="66B7CA1C">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6、不在提供商品和服务时“偷梁换柱、以次充好”损害采购人的合法权益。</w:t>
      </w:r>
    </w:p>
    <w:p w14:paraId="36879FD8">
      <w:pPr>
        <w:spacing w:line="360" w:lineRule="auto"/>
        <w:ind w:left="239" w:leftChars="114" w:firstLine="240" w:firstLineChars="100"/>
        <w:rPr>
          <w:rFonts w:hint="eastAsia" w:ascii="宋体" w:hAnsi="宋体" w:eastAsia="宋体" w:cs="宋体"/>
          <w:color w:val="000000"/>
          <w:sz w:val="24"/>
          <w:szCs w:val="28"/>
        </w:rPr>
      </w:pPr>
      <w:r>
        <w:rPr>
          <w:rFonts w:hint="eastAsia" w:ascii="宋体" w:hAnsi="宋体" w:eastAsia="宋体" w:cs="宋体"/>
          <w:color w:val="000000"/>
          <w:sz w:val="24"/>
          <w:szCs w:val="28"/>
        </w:rPr>
        <w:t>7、不与采购人、采购代理机构政府采购评审专家或其它供应商恶意串通，进行质疑和投诉，维护政府采购市场秩序。</w:t>
      </w:r>
    </w:p>
    <w:p w14:paraId="18A6A783">
      <w:pPr>
        <w:spacing w:line="360" w:lineRule="auto"/>
        <w:ind w:left="239" w:leftChars="114" w:firstLine="240" w:firstLineChars="100"/>
        <w:rPr>
          <w:rFonts w:hint="eastAsia" w:ascii="宋体" w:hAnsi="宋体" w:eastAsia="宋体" w:cs="宋体"/>
          <w:color w:val="000000"/>
          <w:sz w:val="24"/>
          <w:szCs w:val="28"/>
        </w:rPr>
      </w:pPr>
      <w:r>
        <w:rPr>
          <w:rFonts w:hint="eastAsia" w:ascii="宋体" w:hAnsi="宋体" w:eastAsia="宋体" w:cs="宋体"/>
          <w:color w:val="000000"/>
          <w:sz w:val="24"/>
          <w:szCs w:val="28"/>
        </w:rPr>
        <w:t>8、尊重和接受政府采购监督管理部门的监督和政府采购代理机构的采购要求，承担因违约行为给采购人造成的损失。</w:t>
      </w:r>
    </w:p>
    <w:p w14:paraId="0C501072">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9、不发生其它有悖于政府采购公开、公平、公正和诚信原则的行为。</w:t>
      </w:r>
    </w:p>
    <w:p w14:paraId="6F32FA4F">
      <w:pPr>
        <w:spacing w:line="360" w:lineRule="auto"/>
        <w:ind w:firstLine="360" w:firstLineChars="150"/>
        <w:rPr>
          <w:rFonts w:hint="eastAsia" w:ascii="宋体" w:hAnsi="宋体" w:eastAsia="宋体" w:cs="宋体"/>
          <w:color w:val="000000"/>
          <w:sz w:val="24"/>
          <w:szCs w:val="28"/>
        </w:rPr>
      </w:pPr>
    </w:p>
    <w:p w14:paraId="714EF2A6">
      <w:pPr>
        <w:spacing w:line="240" w:lineRule="auto"/>
        <w:ind w:firstLine="360" w:firstLineChars="150"/>
        <w:rPr>
          <w:rFonts w:hint="eastAsia" w:ascii="宋体" w:hAnsi="宋体" w:eastAsia="宋体" w:cs="宋体"/>
          <w:color w:val="000000"/>
          <w:sz w:val="24"/>
          <w:szCs w:val="28"/>
        </w:rPr>
      </w:pPr>
      <w:r>
        <w:rPr>
          <w:rFonts w:hint="eastAsia" w:ascii="宋体" w:hAnsi="宋体" w:eastAsia="宋体" w:cs="宋体"/>
          <w:color w:val="000000"/>
          <w:sz w:val="24"/>
          <w:szCs w:val="28"/>
        </w:rPr>
        <w:t>承诺单位：（盖章）</w:t>
      </w:r>
    </w:p>
    <w:p w14:paraId="4167E5D8">
      <w:pPr>
        <w:spacing w:line="240" w:lineRule="auto"/>
        <w:ind w:firstLine="360" w:firstLineChars="150"/>
        <w:rPr>
          <w:rFonts w:hint="eastAsia" w:ascii="宋体" w:hAnsi="宋体" w:eastAsia="宋体" w:cs="宋体"/>
          <w:color w:val="000000"/>
          <w:sz w:val="24"/>
          <w:szCs w:val="28"/>
        </w:rPr>
      </w:pPr>
    </w:p>
    <w:p w14:paraId="1CDE7216">
      <w:pPr>
        <w:spacing w:line="240" w:lineRule="auto"/>
        <w:ind w:firstLine="360" w:firstLineChars="150"/>
        <w:rPr>
          <w:rFonts w:hint="eastAsia" w:ascii="宋体" w:hAnsi="宋体" w:eastAsia="宋体" w:cs="宋体"/>
          <w:color w:val="000000"/>
          <w:sz w:val="24"/>
          <w:szCs w:val="28"/>
        </w:rPr>
      </w:pPr>
      <w:r>
        <w:rPr>
          <w:rFonts w:hint="eastAsia" w:ascii="宋体" w:hAnsi="宋体" w:eastAsia="宋体" w:cs="宋体"/>
          <w:color w:val="000000"/>
          <w:sz w:val="24"/>
          <w:szCs w:val="28"/>
        </w:rPr>
        <w:t>全权代表：（签字）</w:t>
      </w:r>
    </w:p>
    <w:p w14:paraId="25F4248C">
      <w:pPr>
        <w:spacing w:line="240" w:lineRule="auto"/>
        <w:ind w:firstLine="360" w:firstLineChars="150"/>
        <w:rPr>
          <w:rFonts w:hint="eastAsia" w:ascii="宋体" w:hAnsi="宋体" w:eastAsia="宋体" w:cs="宋体"/>
          <w:color w:val="000000"/>
          <w:sz w:val="24"/>
          <w:szCs w:val="28"/>
        </w:rPr>
      </w:pPr>
    </w:p>
    <w:p w14:paraId="7FD0C1AC">
      <w:pPr>
        <w:spacing w:line="240" w:lineRule="auto"/>
        <w:ind w:firstLine="360" w:firstLineChars="150"/>
        <w:rPr>
          <w:rFonts w:hint="eastAsia" w:ascii="宋体" w:hAnsi="宋体" w:eastAsia="宋体" w:cs="宋体"/>
          <w:color w:val="000000"/>
          <w:sz w:val="24"/>
          <w:szCs w:val="28"/>
        </w:rPr>
      </w:pPr>
      <w:r>
        <w:rPr>
          <w:rFonts w:hint="eastAsia" w:ascii="宋体" w:hAnsi="宋体" w:eastAsia="宋体" w:cs="宋体"/>
          <w:color w:val="000000"/>
          <w:sz w:val="24"/>
          <w:szCs w:val="28"/>
        </w:rPr>
        <w:t>地址：                              邮编：</w:t>
      </w:r>
    </w:p>
    <w:p w14:paraId="2417E14B">
      <w:pPr>
        <w:spacing w:line="240" w:lineRule="auto"/>
        <w:ind w:firstLine="360" w:firstLineChars="150"/>
        <w:rPr>
          <w:rFonts w:hint="eastAsia" w:ascii="宋体" w:hAnsi="宋体" w:eastAsia="宋体" w:cs="宋体"/>
          <w:color w:val="000000"/>
          <w:sz w:val="24"/>
          <w:szCs w:val="28"/>
        </w:rPr>
      </w:pPr>
    </w:p>
    <w:p w14:paraId="5290C979">
      <w:pPr>
        <w:spacing w:line="240" w:lineRule="auto"/>
        <w:ind w:firstLine="360" w:firstLineChars="150"/>
        <w:rPr>
          <w:rFonts w:hint="eastAsia" w:ascii="宋体" w:hAnsi="宋体" w:eastAsia="宋体" w:cs="宋体"/>
          <w:color w:val="000000"/>
          <w:sz w:val="24"/>
          <w:szCs w:val="28"/>
        </w:rPr>
      </w:pPr>
      <w:r>
        <w:rPr>
          <w:rFonts w:hint="eastAsia" w:ascii="宋体" w:hAnsi="宋体" w:eastAsia="宋体" w:cs="宋体"/>
          <w:color w:val="000000"/>
          <w:sz w:val="24"/>
          <w:szCs w:val="28"/>
        </w:rPr>
        <w:t>电话：</w:t>
      </w:r>
    </w:p>
    <w:p w14:paraId="24D4D321">
      <w:pPr>
        <w:pStyle w:val="2"/>
        <w:rPr>
          <w:rFonts w:hint="eastAsia" w:ascii="宋体" w:hAnsi="宋体" w:eastAsia="宋体" w:cs="宋体"/>
          <w:color w:val="000000"/>
          <w:sz w:val="24"/>
          <w:szCs w:val="28"/>
        </w:rPr>
      </w:pPr>
    </w:p>
    <w:p w14:paraId="78287065">
      <w:pPr>
        <w:pStyle w:val="3"/>
        <w:rPr>
          <w:rFonts w:hint="eastAsia" w:ascii="宋体" w:hAnsi="宋体" w:eastAsia="宋体" w:cs="宋体"/>
          <w:color w:val="000000"/>
          <w:sz w:val="24"/>
          <w:szCs w:val="28"/>
        </w:rPr>
      </w:pPr>
    </w:p>
    <w:p w14:paraId="583F768F">
      <w:pPr>
        <w:rPr>
          <w:rFonts w:hint="eastAsia" w:ascii="宋体" w:hAnsi="宋体" w:eastAsia="宋体" w:cs="宋体"/>
          <w:color w:val="000000"/>
          <w:sz w:val="24"/>
          <w:szCs w:val="28"/>
        </w:rPr>
      </w:pPr>
    </w:p>
    <w:p w14:paraId="3B9F1934">
      <w:pPr>
        <w:pStyle w:val="2"/>
        <w:rPr>
          <w:rFonts w:hint="eastAsia"/>
        </w:rPr>
      </w:pPr>
    </w:p>
    <w:p w14:paraId="3CF93372">
      <w:pPr>
        <w:pStyle w:val="30"/>
        <w:jc w:val="center"/>
        <w:rPr>
          <w:rFonts w:hint="eastAsia" w:ascii="宋体" w:hAnsi="宋体" w:eastAsia="宋体" w:cs="宋体"/>
        </w:rPr>
        <w:sectPr>
          <w:headerReference r:id="rId22" w:type="default"/>
          <w:pgSz w:w="11906" w:h="16838"/>
          <w:pgMar w:top="-1712" w:right="1279" w:bottom="1712" w:left="1587" w:header="992" w:footer="850" w:gutter="0"/>
          <w:pgBorders>
            <w:top w:val="none" w:sz="0" w:space="0"/>
            <w:left w:val="none" w:sz="0" w:space="0"/>
            <w:bottom w:val="none" w:sz="0" w:space="0"/>
            <w:right w:val="none" w:sz="0" w:space="0"/>
          </w:pgBorders>
          <w:pgNumType w:fmt="decimal"/>
          <w:cols w:space="720" w:num="1"/>
          <w:docGrid w:type="lines" w:linePitch="312" w:charSpace="0"/>
        </w:sectPr>
      </w:pPr>
    </w:p>
    <w:p w14:paraId="2993483D">
      <w:pPr>
        <w:pStyle w:val="30"/>
        <w:jc w:val="center"/>
        <w:rPr>
          <w:rFonts w:hint="eastAsia" w:ascii="宋体" w:hAnsi="宋体" w:eastAsia="宋体" w:cs="宋体"/>
        </w:rPr>
      </w:pPr>
      <w:r>
        <w:rPr>
          <w:rFonts w:hint="eastAsia" w:ascii="宋体" w:hAnsi="宋体" w:eastAsia="宋体" w:cs="宋体"/>
        </w:rPr>
        <w:t>第七部分  响应文件封袋标识式样</w:t>
      </w:r>
    </w:p>
    <w:p w14:paraId="4381973E">
      <w:pPr>
        <w:rPr>
          <w:rFonts w:hint="eastAsia" w:ascii="宋体" w:hAnsi="宋体" w:eastAsia="宋体" w:cs="宋体"/>
        </w:rPr>
      </w:pPr>
    </w:p>
    <w:p w14:paraId="484189A1">
      <w:pPr>
        <w:spacing w:line="460" w:lineRule="exact"/>
        <w:ind w:firstLine="482" w:firstLineChars="200"/>
        <w:rPr>
          <w:rFonts w:ascii="Times New Roman" w:hAnsi="Times New Roman" w:eastAsia="华文仿宋" w:cs="Times New Roman"/>
        </w:rPr>
      </w:pPr>
      <w:r>
        <w:rPr>
          <w:rFonts w:hint="eastAsia" w:ascii="宋体" w:hAnsi="宋体" w:cs="Times New Roman"/>
          <w:b/>
          <w:sz w:val="24"/>
        </w:rPr>
        <w:t>格式A：响应文件封袋正面标识式样</w:t>
      </w:r>
    </w:p>
    <w:p w14:paraId="5EAE61E8">
      <w:pPr>
        <w:pBdr>
          <w:top w:val="thickThinSmallGap" w:color="auto" w:sz="24" w:space="1"/>
          <w:left w:val="thickThinSmallGap" w:color="auto" w:sz="24" w:space="4"/>
          <w:bottom w:val="thinThickSmallGap" w:color="auto" w:sz="24" w:space="1"/>
          <w:right w:val="thinThickSmallGap" w:color="auto" w:sz="24" w:space="5"/>
        </w:pBdr>
        <w:rPr>
          <w:rFonts w:ascii="Calibri" w:hAnsi="Calibri" w:cs="Times New Roman"/>
          <w:color w:val="000000"/>
        </w:rPr>
      </w:pPr>
      <w:r>
        <w:rPr>
          <w:rFonts w:ascii="Calibri" w:hAnsi="Calibri" w:cs="Times New Roman"/>
          <w:color w:val="000000"/>
        </w:rPr>
        <w:t>致：甘泉县政府采购中心</w:t>
      </w:r>
    </w:p>
    <w:p w14:paraId="5A5B6959">
      <w:pPr>
        <w:pBdr>
          <w:top w:val="thickThinSmallGap" w:color="auto" w:sz="24" w:space="1"/>
          <w:left w:val="thickThinSmallGap" w:color="auto" w:sz="24" w:space="4"/>
          <w:bottom w:val="thinThickSmallGap" w:color="auto" w:sz="24" w:space="1"/>
          <w:right w:val="thinThickSmallGap" w:color="auto" w:sz="24" w:space="5"/>
        </w:pBdr>
        <w:jc w:val="center"/>
        <w:rPr>
          <w:rFonts w:ascii="Calibri" w:hAnsi="Calibri" w:cs="Times New Roman"/>
          <w:b/>
          <w:color w:val="000000"/>
          <w:sz w:val="44"/>
          <w:szCs w:val="44"/>
        </w:rPr>
      </w:pPr>
      <w:r>
        <w:rPr>
          <w:rFonts w:ascii="Calibri" w:hAnsi="Calibri" w:cs="Times New Roman"/>
          <w:color w:val="000000"/>
        </w:rPr>
        <w:t>项目编号：</w:t>
      </w:r>
      <w:r>
        <w:rPr>
          <w:rFonts w:hint="eastAsia" w:ascii="Calibri" w:hAnsi="Calibri" w:cs="Times New Roman"/>
          <w:color w:val="000000"/>
          <w:lang w:val="en-US" w:eastAsia="zh-CN"/>
        </w:rPr>
        <w:t xml:space="preserve">GZC2024-CS-069        </w:t>
      </w:r>
      <w:r>
        <w:rPr>
          <w:rFonts w:ascii="Calibri" w:hAnsi="Calibri" w:cs="Times New Roman"/>
          <w:color w:val="000000"/>
        </w:rPr>
        <w:t>项目名称：</w:t>
      </w:r>
      <w:r>
        <w:rPr>
          <w:rFonts w:hint="eastAsia" w:ascii="Calibri" w:hAnsi="Calibri" w:cs="Times New Roman"/>
          <w:color w:val="auto"/>
          <w:lang w:val="en-US" w:eastAsia="zh-CN"/>
        </w:rPr>
        <w:t>户外LED全彩屏项目</w:t>
      </w:r>
    </w:p>
    <w:p w14:paraId="2176239C">
      <w:pPr>
        <w:pBdr>
          <w:top w:val="thickThinSmallGap" w:color="auto" w:sz="24" w:space="1"/>
          <w:left w:val="thickThinSmallGap" w:color="auto" w:sz="24" w:space="4"/>
          <w:bottom w:val="thinThickSmallGap" w:color="auto" w:sz="24" w:space="1"/>
          <w:right w:val="thinThickSmallGap" w:color="auto" w:sz="24" w:space="5"/>
        </w:pBdr>
        <w:spacing w:line="240" w:lineRule="auto"/>
        <w:jc w:val="center"/>
        <w:rPr>
          <w:rFonts w:ascii="Calibri" w:hAnsi="Calibri" w:cs="Times New Roman"/>
          <w:b/>
          <w:color w:val="000000"/>
          <w:sz w:val="44"/>
          <w:szCs w:val="44"/>
        </w:rPr>
      </w:pPr>
      <w:r>
        <w:rPr>
          <w:rFonts w:ascii="Calibri" w:hAnsi="Calibri" w:cs="Times New Roman"/>
          <w:b/>
          <w:color w:val="000000"/>
          <w:sz w:val="44"/>
          <w:szCs w:val="44"/>
        </w:rPr>
        <w:t>竞争性磋商响应文件</w:t>
      </w:r>
    </w:p>
    <w:p w14:paraId="3BB01610">
      <w:pPr>
        <w:pBdr>
          <w:top w:val="thickThinSmallGap" w:color="auto" w:sz="24" w:space="1"/>
          <w:left w:val="thickThinSmallGap" w:color="auto" w:sz="24" w:space="4"/>
          <w:bottom w:val="thinThickSmallGap" w:color="auto" w:sz="24" w:space="1"/>
          <w:right w:val="thinThickSmallGap" w:color="auto" w:sz="24" w:space="5"/>
        </w:pBdr>
        <w:spacing w:line="240" w:lineRule="auto"/>
        <w:jc w:val="center"/>
        <w:rPr>
          <w:rFonts w:ascii="Calibri" w:hAnsi="Calibri" w:cs="Times New Roman"/>
          <w:b/>
          <w:color w:val="000000"/>
          <w:sz w:val="44"/>
          <w:szCs w:val="44"/>
        </w:rPr>
      </w:pPr>
      <w:r>
        <w:rPr>
          <w:rFonts w:ascii="Calibri" w:hAnsi="Calibri" w:cs="Times New Roman"/>
          <w:b/>
          <w:color w:val="000000"/>
          <w:sz w:val="44"/>
          <w:szCs w:val="44"/>
        </w:rPr>
        <w:t>（正本/副本）</w:t>
      </w:r>
    </w:p>
    <w:p w14:paraId="010D69FF">
      <w:pPr>
        <w:pBdr>
          <w:top w:val="thickThinSmallGap" w:color="auto" w:sz="24" w:space="1"/>
          <w:left w:val="thickThinSmallGap" w:color="auto" w:sz="24" w:space="4"/>
          <w:bottom w:val="thinThickSmallGap" w:color="auto" w:sz="24" w:space="1"/>
          <w:right w:val="thinThickSmallGap" w:color="auto" w:sz="24" w:space="5"/>
        </w:pBdr>
        <w:jc w:val="center"/>
        <w:rPr>
          <w:rFonts w:ascii="Calibri" w:hAnsi="Calibri" w:cs="Times New Roman"/>
          <w:color w:val="000000"/>
        </w:rPr>
      </w:pPr>
      <w:r>
        <w:rPr>
          <w:rFonts w:ascii="Calibri" w:hAnsi="Calibri" w:cs="Times New Roman"/>
          <w:color w:val="000000"/>
        </w:rPr>
        <w:t>（在规定的开启时间前不得启封）</w:t>
      </w:r>
    </w:p>
    <w:p w14:paraId="681E7551">
      <w:pPr>
        <w:pBdr>
          <w:top w:val="thickThinSmallGap" w:color="auto" w:sz="24" w:space="1"/>
          <w:left w:val="thickThinSmallGap" w:color="auto" w:sz="24" w:space="4"/>
          <w:bottom w:val="thinThickSmallGap" w:color="auto" w:sz="24" w:space="1"/>
          <w:right w:val="thinThickSmallGap" w:color="auto" w:sz="24" w:space="5"/>
        </w:pBdr>
        <w:jc w:val="center"/>
        <w:rPr>
          <w:rFonts w:ascii="Calibri" w:hAnsi="Calibri" w:cs="Times New Roman"/>
          <w:color w:val="000000"/>
        </w:rPr>
      </w:pPr>
    </w:p>
    <w:p w14:paraId="20D98351">
      <w:pPr>
        <w:pBdr>
          <w:top w:val="thickThinSmallGap" w:color="auto" w:sz="24" w:space="1"/>
          <w:left w:val="thickThinSmallGap" w:color="auto" w:sz="24" w:space="4"/>
          <w:bottom w:val="thinThickSmallGap" w:color="auto" w:sz="24" w:space="1"/>
          <w:right w:val="thinThickSmallGap" w:color="auto" w:sz="24" w:space="5"/>
        </w:pBdr>
        <w:jc w:val="center"/>
        <w:rPr>
          <w:rFonts w:ascii="Calibri" w:hAnsi="Calibri" w:cs="Times New Roman"/>
          <w:color w:val="000000"/>
        </w:rPr>
      </w:pPr>
    </w:p>
    <w:p w14:paraId="663C2079">
      <w:pPr>
        <w:pBdr>
          <w:top w:val="thickThinSmallGap" w:color="auto" w:sz="24" w:space="1"/>
          <w:left w:val="thickThinSmallGap" w:color="auto" w:sz="24" w:space="4"/>
          <w:bottom w:val="thinThickSmallGap" w:color="auto" w:sz="24" w:space="1"/>
          <w:right w:val="thinThickSmallGap" w:color="auto" w:sz="24" w:space="5"/>
        </w:pBdr>
        <w:rPr>
          <w:rFonts w:ascii="Calibri" w:hAnsi="Calibri" w:cs="Times New Roman"/>
          <w:color w:val="000000"/>
        </w:rPr>
      </w:pPr>
      <w:r>
        <w:rPr>
          <w:rFonts w:ascii="Calibri" w:hAnsi="Calibri" w:cs="Times New Roman"/>
          <w:color w:val="000000"/>
        </w:rPr>
        <w:t>供应商：（</w:t>
      </w:r>
      <w:r>
        <w:rPr>
          <w:rFonts w:ascii="Calibri" w:hAnsi="Calibri" w:cs="Times New Roman"/>
          <w:color w:val="C00000"/>
        </w:rPr>
        <w:t>加盖公章</w:t>
      </w:r>
      <w:r>
        <w:rPr>
          <w:rFonts w:ascii="Calibri" w:hAnsi="Calibri" w:cs="Times New Roman"/>
          <w:color w:val="000000"/>
        </w:rPr>
        <w:t>）</w:t>
      </w:r>
    </w:p>
    <w:p w14:paraId="69FF20FB">
      <w:pPr>
        <w:pBdr>
          <w:top w:val="thickThinSmallGap" w:color="auto" w:sz="24" w:space="1"/>
          <w:left w:val="thickThinSmallGap" w:color="auto" w:sz="24" w:space="4"/>
          <w:bottom w:val="thinThickSmallGap" w:color="auto" w:sz="24" w:space="1"/>
          <w:right w:val="thinThickSmallGap" w:color="auto" w:sz="24" w:space="5"/>
        </w:pBdr>
        <w:rPr>
          <w:rFonts w:ascii="Calibri" w:hAnsi="Calibri" w:cs="Times New Roman"/>
          <w:color w:val="000000"/>
        </w:rPr>
      </w:pPr>
    </w:p>
    <w:p w14:paraId="3D37A75D">
      <w:pPr>
        <w:pBdr>
          <w:top w:val="thickThinSmallGap" w:color="auto" w:sz="24" w:space="1"/>
          <w:left w:val="thickThinSmallGap" w:color="auto" w:sz="24" w:space="4"/>
          <w:bottom w:val="thinThickSmallGap" w:color="auto" w:sz="24" w:space="1"/>
          <w:right w:val="thinThickSmallGap" w:color="auto" w:sz="24" w:space="5"/>
        </w:pBdr>
        <w:tabs>
          <w:tab w:val="left" w:pos="5670"/>
        </w:tabs>
        <w:rPr>
          <w:rFonts w:ascii="Calibri" w:hAnsi="Calibri" w:cs="Times New Roman"/>
          <w:color w:val="000000"/>
        </w:rPr>
      </w:pPr>
      <w:r>
        <w:rPr>
          <w:rFonts w:ascii="Calibri" w:hAnsi="Calibri" w:cs="Times New Roman"/>
          <w:color w:val="000000"/>
        </w:rPr>
        <w:t>通讯地址：</w:t>
      </w:r>
      <w:r>
        <w:rPr>
          <w:rFonts w:ascii="Calibri" w:hAnsi="Calibri" w:cs="Times New Roman"/>
          <w:color w:val="000000"/>
        </w:rPr>
        <w:tab/>
      </w:r>
      <w:r>
        <w:rPr>
          <w:rFonts w:ascii="Calibri" w:hAnsi="Calibri" w:cs="Times New Roman"/>
          <w:color w:val="000000"/>
        </w:rPr>
        <w:t>邮编：</w:t>
      </w:r>
    </w:p>
    <w:p w14:paraId="3013250F">
      <w:pPr>
        <w:bidi w:val="0"/>
        <w:rPr>
          <w:rFonts w:hint="eastAsia" w:ascii="Times New Roman" w:hAnsi="Times New Roman" w:cs="Times New Roman"/>
          <w:lang w:val="en-US" w:eastAsia="zh-CN"/>
        </w:rPr>
      </w:pPr>
    </w:p>
    <w:p w14:paraId="4DA74B03">
      <w:pPr>
        <w:bidi w:val="0"/>
        <w:rPr>
          <w:rFonts w:hint="eastAsia" w:ascii="Times New Roman" w:hAnsi="Times New Roman" w:cs="Times New Roman"/>
          <w:lang w:val="en-US" w:eastAsia="zh-CN"/>
        </w:rPr>
      </w:pPr>
    </w:p>
    <w:p w14:paraId="5BCC1B9E">
      <w:pPr>
        <w:spacing w:line="460" w:lineRule="exact"/>
        <w:ind w:firstLine="420" w:firstLineChars="200"/>
        <w:rPr>
          <w:rFonts w:ascii="Times New Roman" w:hAnsi="Times New Roman" w:eastAsia="华文仿宋" w:cs="Times New Roman"/>
        </w:rPr>
      </w:pPr>
      <w:r>
        <w:rPr>
          <w:rFonts w:hint="eastAsia" w:ascii="Times New Roman" w:hAnsi="Times New Roman" w:cs="Times New Roman"/>
          <w:lang w:val="en-US" w:eastAsia="zh-CN"/>
        </w:rPr>
        <w:tab/>
      </w:r>
      <w:r>
        <w:rPr>
          <w:rFonts w:hint="eastAsia" w:ascii="宋体" w:hAnsi="宋体" w:cs="Times New Roman"/>
          <w:b/>
          <w:sz w:val="24"/>
        </w:rPr>
        <w:t>格式B：资质证明文件封袋正面标识式样</w:t>
      </w:r>
    </w:p>
    <w:p w14:paraId="2CC116AE">
      <w:pPr>
        <w:pBdr>
          <w:top w:val="thickThinSmallGap" w:color="auto" w:sz="24" w:space="1"/>
          <w:left w:val="thickThinSmallGap" w:color="auto" w:sz="24" w:space="4"/>
          <w:bottom w:val="thinThickSmallGap" w:color="auto" w:sz="24" w:space="1"/>
          <w:right w:val="thinThickSmallGap" w:color="auto" w:sz="24" w:space="5"/>
        </w:pBdr>
        <w:rPr>
          <w:rFonts w:ascii="Calibri" w:hAnsi="Calibri" w:cs="Times New Roman"/>
          <w:color w:val="000000"/>
        </w:rPr>
      </w:pPr>
      <w:r>
        <w:rPr>
          <w:rFonts w:ascii="Calibri" w:hAnsi="Calibri" w:cs="Times New Roman"/>
          <w:color w:val="000000"/>
        </w:rPr>
        <w:t>致：甘泉县政府采购中心</w:t>
      </w:r>
    </w:p>
    <w:p w14:paraId="7AF6D189">
      <w:pPr>
        <w:pBdr>
          <w:top w:val="thickThinSmallGap" w:color="auto" w:sz="24" w:space="1"/>
          <w:left w:val="thickThinSmallGap" w:color="auto" w:sz="24" w:space="4"/>
          <w:bottom w:val="thinThickSmallGap" w:color="auto" w:sz="24" w:space="1"/>
          <w:right w:val="thinThickSmallGap" w:color="auto" w:sz="24" w:space="5"/>
        </w:pBdr>
        <w:rPr>
          <w:rFonts w:hint="default" w:ascii="Calibri" w:hAnsi="Calibri" w:eastAsia="宋体" w:cs="Times New Roman"/>
          <w:color w:val="000000"/>
          <w:lang w:val="en-US" w:eastAsia="zh-CN"/>
        </w:rPr>
      </w:pPr>
      <w:r>
        <w:rPr>
          <w:rFonts w:ascii="Calibri" w:hAnsi="Calibri" w:cs="Times New Roman"/>
          <w:color w:val="000000"/>
        </w:rPr>
        <w:t>项目编号：</w:t>
      </w:r>
      <w:r>
        <w:rPr>
          <w:rFonts w:hint="eastAsia" w:ascii="Calibri" w:hAnsi="Calibri" w:cs="Times New Roman"/>
          <w:color w:val="000000"/>
          <w:lang w:val="en-US" w:eastAsia="zh-CN"/>
        </w:rPr>
        <w:t xml:space="preserve">GZC2024-CS-069        </w:t>
      </w:r>
      <w:r>
        <w:rPr>
          <w:rFonts w:ascii="Calibri" w:hAnsi="Calibri" w:cs="Times New Roman"/>
          <w:color w:val="000000"/>
        </w:rPr>
        <w:t>项目名称：</w:t>
      </w:r>
      <w:r>
        <w:rPr>
          <w:rFonts w:hint="eastAsia" w:ascii="Calibri" w:hAnsi="Calibri" w:cs="Times New Roman"/>
          <w:color w:val="000000"/>
          <w:lang w:val="en-US" w:eastAsia="zh-CN"/>
        </w:rPr>
        <w:t>户外LED全彩屏项目</w:t>
      </w:r>
    </w:p>
    <w:p w14:paraId="129F8F8F">
      <w:pPr>
        <w:pBdr>
          <w:top w:val="thickThinSmallGap" w:color="auto" w:sz="24" w:space="1"/>
          <w:left w:val="thickThinSmallGap" w:color="auto" w:sz="24" w:space="4"/>
          <w:bottom w:val="thinThickSmallGap" w:color="auto" w:sz="24" w:space="1"/>
          <w:right w:val="thinThickSmallGap" w:color="auto" w:sz="24" w:space="5"/>
        </w:pBdr>
        <w:jc w:val="center"/>
        <w:rPr>
          <w:rFonts w:ascii="Times New Roman" w:hAnsi="Times New Roman" w:cs="Times New Roman"/>
          <w:b/>
          <w:color w:val="000000"/>
          <w:sz w:val="44"/>
          <w:szCs w:val="44"/>
        </w:rPr>
      </w:pPr>
    </w:p>
    <w:p w14:paraId="729C74F8">
      <w:pPr>
        <w:pBdr>
          <w:top w:val="thickThinSmallGap" w:color="auto" w:sz="24" w:space="1"/>
          <w:left w:val="thickThinSmallGap" w:color="auto" w:sz="24" w:space="4"/>
          <w:bottom w:val="thinThickSmallGap" w:color="auto" w:sz="24" w:space="1"/>
          <w:right w:val="thinThickSmallGap" w:color="auto" w:sz="24" w:space="5"/>
        </w:pBdr>
        <w:spacing w:line="240" w:lineRule="auto"/>
        <w:jc w:val="center"/>
        <w:rPr>
          <w:rFonts w:ascii="Times New Roman" w:hAnsi="Times New Roman" w:cs="Times New Roman"/>
          <w:b/>
          <w:color w:val="000000"/>
          <w:sz w:val="44"/>
          <w:szCs w:val="44"/>
        </w:rPr>
      </w:pPr>
      <w:r>
        <w:rPr>
          <w:rFonts w:ascii="Times New Roman" w:hAnsi="Times New Roman" w:cs="Times New Roman"/>
          <w:b/>
          <w:color w:val="000000"/>
          <w:sz w:val="44"/>
          <w:szCs w:val="44"/>
        </w:rPr>
        <w:t>竞争性磋</w:t>
      </w:r>
      <w:r>
        <w:rPr>
          <w:rFonts w:hint="eastAsia" w:ascii="Times New Roman" w:hAnsi="Times New Roman" w:cs="Times New Roman"/>
          <w:b/>
          <w:color w:val="000000"/>
          <w:sz w:val="44"/>
          <w:szCs w:val="44"/>
          <w:lang w:val="en-US" w:eastAsia="zh-CN"/>
        </w:rPr>
        <w:t>商</w:t>
      </w:r>
      <w:r>
        <w:rPr>
          <w:rFonts w:hint="eastAsia" w:ascii="Times New Roman" w:hAnsi="Times New Roman" w:cs="Times New Roman"/>
          <w:b/>
          <w:sz w:val="44"/>
          <w:szCs w:val="44"/>
        </w:rPr>
        <w:t>资质证明文件</w:t>
      </w:r>
    </w:p>
    <w:p w14:paraId="2D3D758F">
      <w:pPr>
        <w:pBdr>
          <w:top w:val="thickThinSmallGap" w:color="auto" w:sz="24" w:space="1"/>
          <w:left w:val="thickThinSmallGap" w:color="auto" w:sz="24" w:space="4"/>
          <w:bottom w:val="thinThickSmallGap" w:color="auto" w:sz="24" w:space="1"/>
          <w:right w:val="thinThickSmallGap" w:color="auto" w:sz="24" w:space="5"/>
        </w:pBdr>
        <w:jc w:val="center"/>
        <w:rPr>
          <w:rFonts w:ascii="Times New Roman" w:hAnsi="Times New Roman" w:cs="Times New Roman"/>
          <w:color w:val="000000"/>
        </w:rPr>
      </w:pPr>
      <w:r>
        <w:rPr>
          <w:rFonts w:ascii="Times New Roman" w:hAnsi="Times New Roman" w:cs="Times New Roman"/>
          <w:color w:val="000000"/>
        </w:rPr>
        <w:t>（在规定的开启时间前不得启封）</w:t>
      </w:r>
    </w:p>
    <w:p w14:paraId="397DB576">
      <w:pPr>
        <w:pBdr>
          <w:top w:val="thickThinSmallGap" w:color="auto" w:sz="24" w:space="1"/>
          <w:left w:val="thickThinSmallGap" w:color="auto" w:sz="24" w:space="4"/>
          <w:bottom w:val="thinThickSmallGap" w:color="auto" w:sz="24" w:space="1"/>
          <w:right w:val="thinThickSmallGap" w:color="auto" w:sz="24" w:space="5"/>
        </w:pBdr>
        <w:jc w:val="both"/>
        <w:rPr>
          <w:rFonts w:ascii="Times New Roman" w:hAnsi="Times New Roman" w:cs="Times New Roman"/>
          <w:color w:val="000000"/>
        </w:rPr>
      </w:pPr>
    </w:p>
    <w:p w14:paraId="452EA07A">
      <w:pPr>
        <w:pBdr>
          <w:top w:val="thickThinSmallGap" w:color="auto" w:sz="24" w:space="1"/>
          <w:left w:val="thickThinSmallGap" w:color="auto" w:sz="24" w:space="4"/>
          <w:bottom w:val="thinThickSmallGap" w:color="auto" w:sz="24" w:space="1"/>
          <w:right w:val="thinThickSmallGap" w:color="auto" w:sz="24" w:space="5"/>
        </w:pBdr>
        <w:rPr>
          <w:rFonts w:ascii="Times New Roman" w:hAnsi="Times New Roman" w:cs="Times New Roman"/>
          <w:color w:val="000000"/>
        </w:rPr>
      </w:pPr>
      <w:r>
        <w:rPr>
          <w:rFonts w:ascii="Times New Roman" w:hAnsi="Times New Roman" w:cs="Times New Roman"/>
          <w:color w:val="000000"/>
        </w:rPr>
        <w:t>供应商：（</w:t>
      </w:r>
      <w:r>
        <w:rPr>
          <w:rFonts w:ascii="Times New Roman" w:hAnsi="Times New Roman" w:cs="Times New Roman"/>
          <w:color w:val="C00000"/>
        </w:rPr>
        <w:t>加盖公章</w:t>
      </w:r>
      <w:r>
        <w:rPr>
          <w:rFonts w:ascii="Times New Roman" w:hAnsi="Times New Roman" w:cs="Times New Roman"/>
          <w:color w:val="000000"/>
        </w:rPr>
        <w:t>）</w:t>
      </w:r>
    </w:p>
    <w:p w14:paraId="708898E0">
      <w:pPr>
        <w:pBdr>
          <w:top w:val="thickThinSmallGap" w:color="auto" w:sz="24" w:space="1"/>
          <w:left w:val="thickThinSmallGap" w:color="auto" w:sz="24" w:space="4"/>
          <w:bottom w:val="thinThickSmallGap" w:color="auto" w:sz="24" w:space="1"/>
          <w:right w:val="thinThickSmallGap" w:color="auto" w:sz="24" w:space="5"/>
        </w:pBdr>
        <w:rPr>
          <w:rFonts w:ascii="Times New Roman" w:hAnsi="Times New Roman" w:cs="Times New Roman"/>
          <w:color w:val="000000"/>
        </w:rPr>
      </w:pPr>
    </w:p>
    <w:p w14:paraId="7E81356E">
      <w:pPr>
        <w:pBdr>
          <w:top w:val="thickThinSmallGap" w:color="auto" w:sz="24" w:space="1"/>
          <w:left w:val="thickThinSmallGap" w:color="auto" w:sz="24" w:space="4"/>
          <w:bottom w:val="thinThickSmallGap" w:color="auto" w:sz="24" w:space="1"/>
          <w:right w:val="thinThickSmallGap" w:color="auto" w:sz="24" w:space="5"/>
        </w:pBdr>
        <w:tabs>
          <w:tab w:val="left" w:pos="5670"/>
        </w:tabs>
        <w:rPr>
          <w:rFonts w:hint="eastAsia" w:eastAsia="宋体"/>
          <w:lang w:eastAsia="zh-CN"/>
        </w:rPr>
        <w:sectPr>
          <w:headerReference r:id="rId23" w:type="default"/>
          <w:footerReference r:id="rId24" w:type="default"/>
          <w:footerReference r:id="rId25" w:type="even"/>
          <w:pgSz w:w="11906" w:h="16838"/>
          <w:pgMar w:top="-1712" w:right="1279" w:bottom="1712" w:left="1587" w:header="992" w:footer="850"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cs="Times New Roman"/>
          <w:color w:val="000000"/>
        </w:rPr>
        <w:t>通讯地址：</w:t>
      </w:r>
      <w:r>
        <w:rPr>
          <w:rFonts w:ascii="Times New Roman" w:hAnsi="Times New Roman" w:cs="Times New Roman"/>
          <w:color w:val="000000"/>
        </w:rPr>
        <w:tab/>
      </w:r>
      <w:r>
        <w:rPr>
          <w:rFonts w:ascii="Times New Roman" w:hAnsi="Times New Roman" w:cs="Times New Roman"/>
          <w:color w:val="000000"/>
        </w:rPr>
        <w:t>邮编</w:t>
      </w:r>
      <w:r>
        <w:rPr>
          <w:rFonts w:hint="eastAsia" w:ascii="Times New Roman" w:hAnsi="Times New Roman" w:cs="Times New Roman"/>
          <w:color w:val="000000"/>
          <w:lang w:eastAsia="zh-CN"/>
        </w:rPr>
        <w:t>：</w:t>
      </w:r>
    </w:p>
    <w:p w14:paraId="7611386B">
      <w:pPr>
        <w:spacing w:before="150" w:line="219" w:lineRule="auto"/>
        <w:jc w:val="center"/>
        <w:rPr>
          <w:rFonts w:hint="eastAsia" w:ascii="宋体" w:hAnsi="宋体" w:eastAsia="宋体" w:cs="宋体"/>
          <w:spacing w:val="-19"/>
          <w:sz w:val="36"/>
          <w:szCs w:val="36"/>
          <w14:textOutline w14:w="8356" w14:cap="flat" w14:cmpd="sng">
            <w14:solidFill>
              <w14:srgbClr w14:val="000000"/>
            </w14:solidFill>
            <w14:prstDash w14:val="solid"/>
            <w14:miter w14:val="0"/>
          </w14:textOutline>
        </w:rPr>
      </w:pPr>
      <w:r>
        <w:rPr>
          <w:rFonts w:hint="eastAsia" w:ascii="宋体" w:hAnsi="宋体" w:eastAsia="宋体" w:cs="宋体"/>
          <w:spacing w:val="-20"/>
          <w:sz w:val="36"/>
          <w:szCs w:val="36"/>
          <w14:textOutline w14:w="8356" w14:cap="flat" w14:cmpd="sng">
            <w14:solidFill>
              <w14:srgbClr w14:val="000000"/>
            </w14:solidFill>
            <w14:prstDash w14:val="solid"/>
            <w14:miter w14:val="0"/>
          </w14:textOutline>
        </w:rPr>
        <w:t>政府采购信用融资业务办理银</w:t>
      </w:r>
      <w:r>
        <w:rPr>
          <w:rFonts w:hint="eastAsia" w:ascii="宋体" w:hAnsi="宋体" w:eastAsia="宋体" w:cs="宋体"/>
          <w:spacing w:val="-19"/>
          <w:sz w:val="36"/>
          <w:szCs w:val="36"/>
          <w14:textOutline w14:w="8356" w14:cap="flat" w14:cmpd="sng">
            <w14:solidFill>
              <w14:srgbClr w14:val="000000"/>
            </w14:solidFill>
            <w14:prstDash w14:val="solid"/>
            <w14:miter w14:val="0"/>
          </w14:textOutline>
        </w:rPr>
        <w:t>行</w:t>
      </w:r>
    </w:p>
    <w:p w14:paraId="69EA74E9">
      <w:pPr>
        <w:widowControl w:val="0"/>
        <w:snapToGrid w:val="0"/>
        <w:spacing w:line="324" w:lineRule="auto"/>
        <w:jc w:val="left"/>
        <w:rPr>
          <w:rFonts w:ascii="Times New Roman" w:hAnsi="Times New Roman" w:eastAsia="宋体" w:cs="Times New Roman"/>
          <w:kern w:val="2"/>
          <w:sz w:val="18"/>
          <w:szCs w:val="18"/>
          <w:lang w:val="en-US" w:eastAsia="zh-CN" w:bidi="ar-SA"/>
        </w:rPr>
      </w:pPr>
    </w:p>
    <w:tbl>
      <w:tblPr>
        <w:tblStyle w:val="22"/>
        <w:tblW w:w="10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55"/>
        <w:gridCol w:w="4240"/>
        <w:gridCol w:w="1440"/>
        <w:gridCol w:w="1785"/>
      </w:tblGrid>
      <w:tr w14:paraId="5B5A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317C58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655" w:type="dxa"/>
            <w:noWrap w:val="0"/>
            <w:vAlign w:val="center"/>
          </w:tcPr>
          <w:p w14:paraId="5EB865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4240" w:type="dxa"/>
            <w:noWrap w:val="0"/>
            <w:vAlign w:val="center"/>
          </w:tcPr>
          <w:p w14:paraId="59B794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1440" w:type="dxa"/>
            <w:noWrap w:val="0"/>
            <w:vAlign w:val="center"/>
          </w:tcPr>
          <w:p w14:paraId="02ABCD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785" w:type="dxa"/>
            <w:noWrap w:val="0"/>
            <w:vAlign w:val="center"/>
          </w:tcPr>
          <w:p w14:paraId="3A932E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4F95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7" w:type="dxa"/>
            <w:noWrap w:val="0"/>
            <w:vAlign w:val="center"/>
          </w:tcPr>
          <w:p w14:paraId="52016A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w:t>
            </w:r>
          </w:p>
        </w:tc>
        <w:tc>
          <w:tcPr>
            <w:tcW w:w="2655" w:type="dxa"/>
            <w:noWrap w:val="0"/>
            <w:vAlign w:val="center"/>
          </w:tcPr>
          <w:p w14:paraId="7E3EA7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lang w:val="en-US" w:eastAsia="zh-CN" w:bidi="ar-SA"/>
              </w:rPr>
              <w:t>中国建设银行延安分行</w:t>
            </w:r>
          </w:p>
        </w:tc>
        <w:tc>
          <w:tcPr>
            <w:tcW w:w="4240" w:type="dxa"/>
            <w:noWrap w:val="0"/>
            <w:vAlign w:val="center"/>
          </w:tcPr>
          <w:p w14:paraId="5402D1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lang w:val="en-US" w:eastAsia="zh-CN" w:bidi="ar-SA"/>
              </w:rPr>
              <w:t>延安市宝塔区中心街</w:t>
            </w:r>
          </w:p>
        </w:tc>
        <w:tc>
          <w:tcPr>
            <w:tcW w:w="1440" w:type="dxa"/>
            <w:noWrap w:val="0"/>
            <w:vAlign w:val="center"/>
          </w:tcPr>
          <w:p w14:paraId="4445D4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徐欣蕾</w:t>
            </w:r>
          </w:p>
        </w:tc>
        <w:tc>
          <w:tcPr>
            <w:tcW w:w="1785" w:type="dxa"/>
            <w:noWrap w:val="0"/>
            <w:vAlign w:val="center"/>
          </w:tcPr>
          <w:p w14:paraId="10559A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15891686951</w:t>
            </w:r>
          </w:p>
        </w:tc>
      </w:tr>
      <w:tr w14:paraId="7BC4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7" w:type="dxa"/>
            <w:noWrap w:val="0"/>
            <w:vAlign w:val="center"/>
          </w:tcPr>
          <w:p w14:paraId="3164F7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2</w:t>
            </w:r>
          </w:p>
        </w:tc>
        <w:tc>
          <w:tcPr>
            <w:tcW w:w="2655" w:type="dxa"/>
            <w:noWrap w:val="0"/>
            <w:vAlign w:val="center"/>
          </w:tcPr>
          <w:p w14:paraId="47BBED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中国工商银行延安分行</w:t>
            </w:r>
          </w:p>
        </w:tc>
        <w:tc>
          <w:tcPr>
            <w:tcW w:w="4240" w:type="dxa"/>
            <w:noWrap w:val="0"/>
            <w:vAlign w:val="center"/>
          </w:tcPr>
          <w:p w14:paraId="1580A2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延安市宝塔区师范路</w:t>
            </w:r>
          </w:p>
        </w:tc>
        <w:tc>
          <w:tcPr>
            <w:tcW w:w="1440" w:type="dxa"/>
            <w:noWrap w:val="0"/>
            <w:vAlign w:val="center"/>
          </w:tcPr>
          <w:p w14:paraId="40E5C3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姬悦</w:t>
            </w:r>
          </w:p>
        </w:tc>
        <w:tc>
          <w:tcPr>
            <w:tcW w:w="1785" w:type="dxa"/>
            <w:noWrap w:val="0"/>
            <w:vAlign w:val="center"/>
          </w:tcPr>
          <w:p w14:paraId="27E450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18391156580</w:t>
            </w:r>
          </w:p>
        </w:tc>
      </w:tr>
      <w:tr w14:paraId="3193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7D6470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3</w:t>
            </w:r>
          </w:p>
        </w:tc>
        <w:tc>
          <w:tcPr>
            <w:tcW w:w="2655" w:type="dxa"/>
            <w:noWrap w:val="0"/>
            <w:vAlign w:val="center"/>
          </w:tcPr>
          <w:p w14:paraId="48B1EA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北京银行延安分行</w:t>
            </w:r>
          </w:p>
        </w:tc>
        <w:tc>
          <w:tcPr>
            <w:tcW w:w="4240" w:type="dxa"/>
            <w:noWrap w:val="0"/>
            <w:vAlign w:val="center"/>
          </w:tcPr>
          <w:p w14:paraId="04D216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延安市宝塔区双拥大道</w:t>
            </w:r>
          </w:p>
        </w:tc>
        <w:tc>
          <w:tcPr>
            <w:tcW w:w="1440" w:type="dxa"/>
            <w:noWrap w:val="0"/>
            <w:vAlign w:val="center"/>
          </w:tcPr>
          <w:p w14:paraId="2BB1D2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奥宝森</w:t>
            </w:r>
          </w:p>
        </w:tc>
        <w:tc>
          <w:tcPr>
            <w:tcW w:w="1785" w:type="dxa"/>
            <w:noWrap w:val="0"/>
            <w:vAlign w:val="center"/>
          </w:tcPr>
          <w:p w14:paraId="70B5B0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15592925222</w:t>
            </w:r>
          </w:p>
        </w:tc>
      </w:tr>
      <w:tr w14:paraId="7499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7" w:type="dxa"/>
            <w:noWrap w:val="0"/>
            <w:vAlign w:val="center"/>
          </w:tcPr>
          <w:p w14:paraId="18A2E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4</w:t>
            </w:r>
          </w:p>
        </w:tc>
        <w:tc>
          <w:tcPr>
            <w:tcW w:w="2655" w:type="dxa"/>
            <w:noWrap w:val="0"/>
            <w:vAlign w:val="center"/>
          </w:tcPr>
          <w:p w14:paraId="01B5AE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邮储银行延安分行</w:t>
            </w:r>
          </w:p>
        </w:tc>
        <w:tc>
          <w:tcPr>
            <w:tcW w:w="4240" w:type="dxa"/>
            <w:noWrap w:val="0"/>
            <w:vAlign w:val="center"/>
          </w:tcPr>
          <w:p w14:paraId="6C7B55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宝塔区枣园路志丹大厦</w:t>
            </w:r>
          </w:p>
        </w:tc>
        <w:tc>
          <w:tcPr>
            <w:tcW w:w="1440" w:type="dxa"/>
            <w:noWrap w:val="0"/>
            <w:vAlign w:val="center"/>
          </w:tcPr>
          <w:p w14:paraId="21E359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刘凯</w:t>
            </w:r>
          </w:p>
        </w:tc>
        <w:tc>
          <w:tcPr>
            <w:tcW w:w="1785" w:type="dxa"/>
            <w:noWrap w:val="0"/>
            <w:vAlign w:val="center"/>
          </w:tcPr>
          <w:p w14:paraId="2F1174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18691114222</w:t>
            </w:r>
          </w:p>
        </w:tc>
      </w:tr>
      <w:tr w14:paraId="0C7D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7" w:type="dxa"/>
            <w:noWrap w:val="0"/>
            <w:vAlign w:val="center"/>
          </w:tcPr>
          <w:p w14:paraId="1F2B7D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5</w:t>
            </w:r>
          </w:p>
        </w:tc>
        <w:tc>
          <w:tcPr>
            <w:tcW w:w="2655" w:type="dxa"/>
            <w:noWrap w:val="0"/>
            <w:vAlign w:val="center"/>
          </w:tcPr>
          <w:p w14:paraId="62B3CE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光大银行延安分行</w:t>
            </w:r>
          </w:p>
        </w:tc>
        <w:tc>
          <w:tcPr>
            <w:tcW w:w="4240" w:type="dxa"/>
            <w:noWrap w:val="0"/>
            <w:vAlign w:val="center"/>
          </w:tcPr>
          <w:p w14:paraId="7D908F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宝塔区卷烟厂东信时代一、二层</w:t>
            </w:r>
          </w:p>
        </w:tc>
        <w:tc>
          <w:tcPr>
            <w:tcW w:w="1440" w:type="dxa"/>
            <w:noWrap w:val="0"/>
            <w:vAlign w:val="center"/>
          </w:tcPr>
          <w:p w14:paraId="45899F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汪昊田</w:t>
            </w:r>
          </w:p>
        </w:tc>
        <w:tc>
          <w:tcPr>
            <w:tcW w:w="1785" w:type="dxa"/>
            <w:noWrap w:val="0"/>
            <w:vAlign w:val="center"/>
          </w:tcPr>
          <w:p w14:paraId="508356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13509115500</w:t>
            </w:r>
          </w:p>
        </w:tc>
      </w:tr>
      <w:tr w14:paraId="714E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7E6B43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6</w:t>
            </w:r>
          </w:p>
        </w:tc>
        <w:tc>
          <w:tcPr>
            <w:tcW w:w="2655" w:type="dxa"/>
            <w:noWrap w:val="0"/>
            <w:vAlign w:val="center"/>
          </w:tcPr>
          <w:p w14:paraId="63DFB7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交通银行延安分行</w:t>
            </w:r>
          </w:p>
        </w:tc>
        <w:tc>
          <w:tcPr>
            <w:tcW w:w="4240" w:type="dxa"/>
            <w:noWrap w:val="0"/>
            <w:vAlign w:val="center"/>
          </w:tcPr>
          <w:p w14:paraId="019C0E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延安市宝塔区北大街95号</w:t>
            </w:r>
          </w:p>
        </w:tc>
        <w:tc>
          <w:tcPr>
            <w:tcW w:w="1440" w:type="dxa"/>
            <w:noWrap w:val="0"/>
            <w:vAlign w:val="center"/>
          </w:tcPr>
          <w:p w14:paraId="59EA19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王瑶</w:t>
            </w:r>
          </w:p>
        </w:tc>
        <w:tc>
          <w:tcPr>
            <w:tcW w:w="1785" w:type="dxa"/>
            <w:noWrap w:val="0"/>
            <w:vAlign w:val="center"/>
          </w:tcPr>
          <w:p w14:paraId="3BC0CD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13389119518</w:t>
            </w:r>
          </w:p>
        </w:tc>
      </w:tr>
      <w:tr w14:paraId="2D19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037C0D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7</w:t>
            </w:r>
          </w:p>
        </w:tc>
        <w:tc>
          <w:tcPr>
            <w:tcW w:w="2655" w:type="dxa"/>
            <w:noWrap w:val="0"/>
            <w:vAlign w:val="center"/>
          </w:tcPr>
          <w:p w14:paraId="6A00F5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延安农商行</w:t>
            </w:r>
          </w:p>
        </w:tc>
        <w:tc>
          <w:tcPr>
            <w:tcW w:w="4240" w:type="dxa"/>
            <w:noWrap w:val="0"/>
            <w:vAlign w:val="center"/>
          </w:tcPr>
          <w:p w14:paraId="0ECAFA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延安市宝塔区百米大道永兴路农商银行大厦</w:t>
            </w:r>
          </w:p>
        </w:tc>
        <w:tc>
          <w:tcPr>
            <w:tcW w:w="1440" w:type="dxa"/>
            <w:noWrap w:val="0"/>
            <w:vAlign w:val="center"/>
          </w:tcPr>
          <w:p w14:paraId="3ACB53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段田瑞</w:t>
            </w:r>
          </w:p>
        </w:tc>
        <w:tc>
          <w:tcPr>
            <w:tcW w:w="1785" w:type="dxa"/>
            <w:noWrap w:val="0"/>
            <w:vAlign w:val="center"/>
          </w:tcPr>
          <w:p w14:paraId="32BC7D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18700166012</w:t>
            </w:r>
          </w:p>
        </w:tc>
      </w:tr>
      <w:tr w14:paraId="0C68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01BD73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8</w:t>
            </w:r>
          </w:p>
        </w:tc>
        <w:tc>
          <w:tcPr>
            <w:tcW w:w="2655" w:type="dxa"/>
            <w:noWrap w:val="0"/>
            <w:vAlign w:val="center"/>
          </w:tcPr>
          <w:p w14:paraId="12B112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甘泉农商行</w:t>
            </w:r>
          </w:p>
        </w:tc>
        <w:tc>
          <w:tcPr>
            <w:tcW w:w="4240" w:type="dxa"/>
            <w:noWrap w:val="0"/>
            <w:vAlign w:val="center"/>
          </w:tcPr>
          <w:p w14:paraId="59AA324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甘泉县中心街019号</w:t>
            </w:r>
          </w:p>
        </w:tc>
        <w:tc>
          <w:tcPr>
            <w:tcW w:w="1440" w:type="dxa"/>
            <w:noWrap w:val="0"/>
            <w:vAlign w:val="center"/>
          </w:tcPr>
          <w:p w14:paraId="1269B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白晶晶</w:t>
            </w:r>
          </w:p>
        </w:tc>
        <w:tc>
          <w:tcPr>
            <w:tcW w:w="1785" w:type="dxa"/>
            <w:noWrap w:val="0"/>
            <w:vAlign w:val="center"/>
          </w:tcPr>
          <w:p w14:paraId="45F6A8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15129872940</w:t>
            </w:r>
          </w:p>
        </w:tc>
      </w:tr>
      <w:tr w14:paraId="1223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6F6D69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9</w:t>
            </w:r>
          </w:p>
        </w:tc>
        <w:tc>
          <w:tcPr>
            <w:tcW w:w="2655" w:type="dxa"/>
            <w:noWrap w:val="0"/>
            <w:vAlign w:val="center"/>
          </w:tcPr>
          <w:p w14:paraId="746EBD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延长联社</w:t>
            </w:r>
          </w:p>
        </w:tc>
        <w:tc>
          <w:tcPr>
            <w:tcW w:w="4240" w:type="dxa"/>
            <w:noWrap w:val="0"/>
            <w:vAlign w:val="center"/>
          </w:tcPr>
          <w:p w14:paraId="1C8E99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延长县七里村镇街道城区中街</w:t>
            </w:r>
          </w:p>
        </w:tc>
        <w:tc>
          <w:tcPr>
            <w:tcW w:w="1440" w:type="dxa"/>
            <w:noWrap w:val="0"/>
            <w:vAlign w:val="center"/>
          </w:tcPr>
          <w:p w14:paraId="73A6E7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白永卿</w:t>
            </w:r>
          </w:p>
        </w:tc>
        <w:tc>
          <w:tcPr>
            <w:tcW w:w="1785" w:type="dxa"/>
            <w:noWrap w:val="0"/>
            <w:vAlign w:val="center"/>
          </w:tcPr>
          <w:p w14:paraId="547D46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18109119635</w:t>
            </w:r>
          </w:p>
        </w:tc>
      </w:tr>
      <w:tr w14:paraId="4722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4817E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10</w:t>
            </w:r>
          </w:p>
        </w:tc>
        <w:tc>
          <w:tcPr>
            <w:tcW w:w="2655" w:type="dxa"/>
            <w:noWrap w:val="0"/>
            <w:vAlign w:val="center"/>
          </w:tcPr>
          <w:p w14:paraId="694061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延川联社</w:t>
            </w:r>
          </w:p>
        </w:tc>
        <w:tc>
          <w:tcPr>
            <w:tcW w:w="4240" w:type="dxa"/>
            <w:noWrap w:val="0"/>
            <w:vAlign w:val="center"/>
          </w:tcPr>
          <w:p w14:paraId="743BB5E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延川县大禹街道北关信用合作联社</w:t>
            </w:r>
          </w:p>
        </w:tc>
        <w:tc>
          <w:tcPr>
            <w:tcW w:w="1440" w:type="dxa"/>
            <w:noWrap w:val="0"/>
            <w:vAlign w:val="center"/>
          </w:tcPr>
          <w:p w14:paraId="75760B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张沛兴</w:t>
            </w:r>
          </w:p>
        </w:tc>
        <w:tc>
          <w:tcPr>
            <w:tcW w:w="1785" w:type="dxa"/>
            <w:noWrap w:val="0"/>
            <w:vAlign w:val="center"/>
          </w:tcPr>
          <w:p w14:paraId="04436C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15129756920</w:t>
            </w:r>
          </w:p>
        </w:tc>
      </w:tr>
      <w:tr w14:paraId="4567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16054C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11</w:t>
            </w:r>
          </w:p>
        </w:tc>
        <w:tc>
          <w:tcPr>
            <w:tcW w:w="2655" w:type="dxa"/>
            <w:noWrap w:val="0"/>
            <w:vAlign w:val="center"/>
          </w:tcPr>
          <w:p w14:paraId="2EE10E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子长农商行</w:t>
            </w:r>
          </w:p>
        </w:tc>
        <w:tc>
          <w:tcPr>
            <w:tcW w:w="4240" w:type="dxa"/>
            <w:noWrap w:val="0"/>
            <w:vAlign w:val="center"/>
          </w:tcPr>
          <w:p w14:paraId="213C8F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子长市长兴街</w:t>
            </w:r>
          </w:p>
        </w:tc>
        <w:tc>
          <w:tcPr>
            <w:tcW w:w="1440" w:type="dxa"/>
            <w:noWrap w:val="0"/>
            <w:vAlign w:val="center"/>
          </w:tcPr>
          <w:p w14:paraId="20EBC6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王莉</w:t>
            </w:r>
          </w:p>
        </w:tc>
        <w:tc>
          <w:tcPr>
            <w:tcW w:w="1785" w:type="dxa"/>
            <w:noWrap w:val="0"/>
            <w:vAlign w:val="center"/>
          </w:tcPr>
          <w:p w14:paraId="736167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13992153010</w:t>
            </w:r>
          </w:p>
        </w:tc>
      </w:tr>
      <w:tr w14:paraId="32FB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noWrap w:val="0"/>
            <w:vAlign w:val="center"/>
          </w:tcPr>
          <w:p w14:paraId="5D390D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12</w:t>
            </w:r>
          </w:p>
        </w:tc>
        <w:tc>
          <w:tcPr>
            <w:tcW w:w="2655" w:type="dxa"/>
            <w:noWrap w:val="0"/>
            <w:vAlign w:val="center"/>
          </w:tcPr>
          <w:p w14:paraId="1FE1DE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安塞农商行</w:t>
            </w:r>
          </w:p>
        </w:tc>
        <w:tc>
          <w:tcPr>
            <w:tcW w:w="4240" w:type="dxa"/>
            <w:noWrap w:val="0"/>
            <w:vAlign w:val="center"/>
          </w:tcPr>
          <w:p w14:paraId="499EE8A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延安市安塞区富民街22号</w:t>
            </w:r>
          </w:p>
        </w:tc>
        <w:tc>
          <w:tcPr>
            <w:tcW w:w="1440" w:type="dxa"/>
            <w:noWrap w:val="0"/>
            <w:vAlign w:val="center"/>
          </w:tcPr>
          <w:p w14:paraId="496AEB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王平</w:t>
            </w:r>
          </w:p>
        </w:tc>
        <w:tc>
          <w:tcPr>
            <w:tcW w:w="1785" w:type="dxa"/>
            <w:noWrap w:val="0"/>
            <w:vAlign w:val="center"/>
          </w:tcPr>
          <w:p w14:paraId="27AF92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15991569027</w:t>
            </w:r>
          </w:p>
        </w:tc>
      </w:tr>
      <w:tr w14:paraId="345A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noWrap w:val="0"/>
            <w:vAlign w:val="center"/>
          </w:tcPr>
          <w:p w14:paraId="0C5117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13</w:t>
            </w:r>
          </w:p>
        </w:tc>
        <w:tc>
          <w:tcPr>
            <w:tcW w:w="2655" w:type="dxa"/>
            <w:noWrap w:val="0"/>
            <w:vAlign w:val="center"/>
          </w:tcPr>
          <w:p w14:paraId="2C1360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志丹联社</w:t>
            </w:r>
          </w:p>
        </w:tc>
        <w:tc>
          <w:tcPr>
            <w:tcW w:w="4240" w:type="dxa"/>
            <w:noWrap w:val="0"/>
            <w:vAlign w:val="center"/>
          </w:tcPr>
          <w:p w14:paraId="068DB1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延安市志丹县保安街134号信合大厦</w:t>
            </w:r>
          </w:p>
        </w:tc>
        <w:tc>
          <w:tcPr>
            <w:tcW w:w="1440" w:type="dxa"/>
            <w:noWrap w:val="0"/>
            <w:vAlign w:val="center"/>
          </w:tcPr>
          <w:p w14:paraId="32F9C8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李倩</w:t>
            </w:r>
          </w:p>
        </w:tc>
        <w:tc>
          <w:tcPr>
            <w:tcW w:w="1785" w:type="dxa"/>
            <w:noWrap w:val="0"/>
            <w:vAlign w:val="center"/>
          </w:tcPr>
          <w:p w14:paraId="109D0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18792408171</w:t>
            </w:r>
          </w:p>
        </w:tc>
      </w:tr>
      <w:tr w14:paraId="6F91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2B96A3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14</w:t>
            </w:r>
          </w:p>
        </w:tc>
        <w:tc>
          <w:tcPr>
            <w:tcW w:w="2655" w:type="dxa"/>
            <w:noWrap w:val="0"/>
            <w:vAlign w:val="center"/>
          </w:tcPr>
          <w:p w14:paraId="1B6776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吴起农合行</w:t>
            </w:r>
          </w:p>
        </w:tc>
        <w:tc>
          <w:tcPr>
            <w:tcW w:w="4240" w:type="dxa"/>
            <w:noWrap w:val="0"/>
            <w:vAlign w:val="center"/>
          </w:tcPr>
          <w:p w14:paraId="171929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陕西省延安市吴起县北苑东路26号</w:t>
            </w:r>
          </w:p>
        </w:tc>
        <w:tc>
          <w:tcPr>
            <w:tcW w:w="1440" w:type="dxa"/>
            <w:noWrap w:val="0"/>
            <w:vAlign w:val="center"/>
          </w:tcPr>
          <w:p w14:paraId="4E7069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李娜玲</w:t>
            </w:r>
          </w:p>
        </w:tc>
        <w:tc>
          <w:tcPr>
            <w:tcW w:w="1785" w:type="dxa"/>
            <w:noWrap w:val="0"/>
            <w:vAlign w:val="center"/>
          </w:tcPr>
          <w:p w14:paraId="0ED68D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15591103321</w:t>
            </w:r>
          </w:p>
        </w:tc>
      </w:tr>
      <w:tr w14:paraId="4912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28664D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15</w:t>
            </w:r>
          </w:p>
        </w:tc>
        <w:tc>
          <w:tcPr>
            <w:tcW w:w="2655" w:type="dxa"/>
            <w:noWrap w:val="0"/>
            <w:vAlign w:val="center"/>
          </w:tcPr>
          <w:p w14:paraId="300E6B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洛川农商行</w:t>
            </w:r>
          </w:p>
        </w:tc>
        <w:tc>
          <w:tcPr>
            <w:tcW w:w="4240" w:type="dxa"/>
            <w:noWrap w:val="0"/>
            <w:vAlign w:val="center"/>
          </w:tcPr>
          <w:p w14:paraId="24121C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陕西省延安市洛川县中心街</w:t>
            </w:r>
          </w:p>
        </w:tc>
        <w:tc>
          <w:tcPr>
            <w:tcW w:w="1440" w:type="dxa"/>
            <w:noWrap w:val="0"/>
            <w:vAlign w:val="center"/>
          </w:tcPr>
          <w:p w14:paraId="14D3AE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史云云</w:t>
            </w:r>
          </w:p>
        </w:tc>
        <w:tc>
          <w:tcPr>
            <w:tcW w:w="1785" w:type="dxa"/>
            <w:noWrap w:val="0"/>
            <w:vAlign w:val="center"/>
          </w:tcPr>
          <w:p w14:paraId="1F3C3E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15291172848</w:t>
            </w:r>
          </w:p>
        </w:tc>
      </w:tr>
      <w:tr w14:paraId="0CF6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6080BE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16</w:t>
            </w:r>
          </w:p>
        </w:tc>
        <w:tc>
          <w:tcPr>
            <w:tcW w:w="2655" w:type="dxa"/>
            <w:noWrap w:val="0"/>
            <w:vAlign w:val="center"/>
          </w:tcPr>
          <w:p w14:paraId="0BCF2F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富县农合行</w:t>
            </w:r>
          </w:p>
        </w:tc>
        <w:tc>
          <w:tcPr>
            <w:tcW w:w="4240" w:type="dxa"/>
            <w:noWrap w:val="0"/>
            <w:vAlign w:val="center"/>
          </w:tcPr>
          <w:p w14:paraId="649C6D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富县富城镇正街8号</w:t>
            </w:r>
          </w:p>
        </w:tc>
        <w:tc>
          <w:tcPr>
            <w:tcW w:w="1440" w:type="dxa"/>
            <w:noWrap w:val="0"/>
            <w:vAlign w:val="center"/>
          </w:tcPr>
          <w:p w14:paraId="22C38B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逯其玲</w:t>
            </w:r>
          </w:p>
        </w:tc>
        <w:tc>
          <w:tcPr>
            <w:tcW w:w="1785" w:type="dxa"/>
            <w:noWrap w:val="0"/>
            <w:vAlign w:val="center"/>
          </w:tcPr>
          <w:p w14:paraId="0D3F5F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18091126065</w:t>
            </w:r>
          </w:p>
        </w:tc>
      </w:tr>
      <w:tr w14:paraId="564B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24CCEE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17</w:t>
            </w:r>
          </w:p>
        </w:tc>
        <w:tc>
          <w:tcPr>
            <w:tcW w:w="2655" w:type="dxa"/>
            <w:noWrap w:val="0"/>
            <w:vAlign w:val="center"/>
          </w:tcPr>
          <w:p w14:paraId="7124C5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黄陵联社</w:t>
            </w:r>
          </w:p>
        </w:tc>
        <w:tc>
          <w:tcPr>
            <w:tcW w:w="4240" w:type="dxa"/>
            <w:noWrap w:val="0"/>
            <w:vAlign w:val="center"/>
          </w:tcPr>
          <w:p w14:paraId="4C43B6F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黄陵县桥山大厦</w:t>
            </w:r>
          </w:p>
        </w:tc>
        <w:tc>
          <w:tcPr>
            <w:tcW w:w="1440" w:type="dxa"/>
            <w:noWrap w:val="0"/>
            <w:vAlign w:val="center"/>
          </w:tcPr>
          <w:p w14:paraId="5358C5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曹涛</w:t>
            </w:r>
          </w:p>
        </w:tc>
        <w:tc>
          <w:tcPr>
            <w:tcW w:w="1785" w:type="dxa"/>
            <w:noWrap w:val="0"/>
            <w:vAlign w:val="center"/>
          </w:tcPr>
          <w:p w14:paraId="039C2F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13772255164</w:t>
            </w:r>
          </w:p>
        </w:tc>
      </w:tr>
      <w:tr w14:paraId="7C18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7E186D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18</w:t>
            </w:r>
          </w:p>
        </w:tc>
        <w:tc>
          <w:tcPr>
            <w:tcW w:w="2655" w:type="dxa"/>
            <w:noWrap w:val="0"/>
            <w:vAlign w:val="center"/>
          </w:tcPr>
          <w:p w14:paraId="39B41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宜川联社</w:t>
            </w:r>
          </w:p>
        </w:tc>
        <w:tc>
          <w:tcPr>
            <w:tcW w:w="4240" w:type="dxa"/>
            <w:noWrap w:val="0"/>
            <w:vAlign w:val="center"/>
          </w:tcPr>
          <w:p w14:paraId="69257C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宜川县党湾街65号</w:t>
            </w:r>
          </w:p>
        </w:tc>
        <w:tc>
          <w:tcPr>
            <w:tcW w:w="1440" w:type="dxa"/>
            <w:noWrap w:val="0"/>
            <w:vAlign w:val="center"/>
          </w:tcPr>
          <w:p w14:paraId="511496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毛永良</w:t>
            </w:r>
          </w:p>
        </w:tc>
        <w:tc>
          <w:tcPr>
            <w:tcW w:w="1785" w:type="dxa"/>
            <w:noWrap w:val="0"/>
            <w:vAlign w:val="center"/>
          </w:tcPr>
          <w:p w14:paraId="4A7CD2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15009118628</w:t>
            </w:r>
          </w:p>
        </w:tc>
      </w:tr>
      <w:tr w14:paraId="1B8F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4403E4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19</w:t>
            </w:r>
          </w:p>
        </w:tc>
        <w:tc>
          <w:tcPr>
            <w:tcW w:w="2655" w:type="dxa"/>
            <w:noWrap w:val="0"/>
            <w:vAlign w:val="center"/>
          </w:tcPr>
          <w:p w14:paraId="6528BD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黄龙联社</w:t>
            </w:r>
          </w:p>
        </w:tc>
        <w:tc>
          <w:tcPr>
            <w:tcW w:w="4240" w:type="dxa"/>
            <w:noWrap w:val="0"/>
            <w:vAlign w:val="center"/>
          </w:tcPr>
          <w:p w14:paraId="403CC2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黄龙县石堡镇广场大街40号</w:t>
            </w:r>
          </w:p>
        </w:tc>
        <w:tc>
          <w:tcPr>
            <w:tcW w:w="1440" w:type="dxa"/>
            <w:noWrap w:val="0"/>
            <w:vAlign w:val="center"/>
          </w:tcPr>
          <w:p w14:paraId="677E7A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郑国强</w:t>
            </w:r>
          </w:p>
        </w:tc>
        <w:tc>
          <w:tcPr>
            <w:tcW w:w="1785" w:type="dxa"/>
            <w:noWrap w:val="0"/>
            <w:vAlign w:val="center"/>
          </w:tcPr>
          <w:p w14:paraId="546210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SA"/>
              </w:rPr>
              <w:t>15991595662</w:t>
            </w:r>
          </w:p>
        </w:tc>
      </w:tr>
    </w:tbl>
    <w:p w14:paraId="2E7B999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4"/>
          <w:szCs w:val="24"/>
          <w:lang w:val="en-US" w:eastAsia="zh-CN"/>
        </w:rPr>
      </w:pPr>
      <w:r>
        <w:rPr>
          <w:rFonts w:hint="eastAsia" w:ascii="宋体" w:hAnsi="宋体" w:eastAsia="宋体" w:cs="宋体"/>
          <w:b/>
          <w:bCs/>
          <w:sz w:val="24"/>
          <w:szCs w:val="24"/>
          <w:u w:val="none"/>
          <w:lang w:val="en-US" w:eastAsia="zh-CN"/>
        </w:rPr>
        <w:t>政策提示：</w:t>
      </w:r>
      <w:r>
        <w:rPr>
          <w:rFonts w:hint="eastAsia" w:ascii="宋体" w:hAnsi="宋体" w:eastAsia="宋体" w:cs="宋体"/>
          <w:i w:val="0"/>
          <w:caps w:val="0"/>
          <w:color w:val="auto"/>
          <w:spacing w:val="0"/>
          <w:kern w:val="0"/>
          <w:sz w:val="24"/>
          <w:szCs w:val="24"/>
          <w:shd w:val="clear" w:color="auto" w:fill="FFFFFF"/>
          <w:lang w:val="en-US" w:eastAsia="zh-CN" w:bidi="ar-SA"/>
        </w:rPr>
        <w:t>政府采购中标(成交)</w:t>
      </w:r>
      <w:r>
        <w:rPr>
          <w:rFonts w:hint="eastAsia" w:ascii="宋体" w:hAnsi="宋体" w:cs="宋体"/>
          <w:i w:val="0"/>
          <w:caps w:val="0"/>
          <w:color w:val="auto"/>
          <w:spacing w:val="0"/>
          <w:kern w:val="0"/>
          <w:sz w:val="24"/>
          <w:szCs w:val="24"/>
          <w:shd w:val="clear" w:color="auto" w:fill="FFFFFF"/>
          <w:lang w:val="en-US" w:eastAsia="zh-CN" w:bidi="ar-SA"/>
        </w:rPr>
        <w:t>供应商</w:t>
      </w:r>
      <w:r>
        <w:rPr>
          <w:rFonts w:hint="eastAsia" w:ascii="宋体" w:hAnsi="宋体" w:eastAsia="宋体" w:cs="宋体"/>
          <w:i w:val="0"/>
          <w:caps w:val="0"/>
          <w:color w:val="auto"/>
          <w:spacing w:val="0"/>
          <w:kern w:val="0"/>
          <w:sz w:val="24"/>
          <w:szCs w:val="24"/>
          <w:shd w:val="clear" w:color="auto" w:fill="FFFFFF"/>
          <w:lang w:val="en-US" w:eastAsia="zh-CN" w:bidi="ar-SA"/>
        </w:rPr>
        <w:t>可凭政府采购中标(成交)通知书或政府采购合同向金融机构提出融资申请。</w:t>
      </w:r>
    </w:p>
    <w:p w14:paraId="140F7A48">
      <w:pPr>
        <w:rPr>
          <w:rFonts w:hint="eastAsia" w:ascii="宋体" w:hAnsi="宋体" w:eastAsia="宋体" w:cs="宋体"/>
        </w:rPr>
        <w:sectPr>
          <w:headerReference r:id="rId26" w:type="default"/>
          <w:pgSz w:w="11906" w:h="16838"/>
          <w:pgMar w:top="-1712" w:right="1279" w:bottom="1712" w:left="1587" w:header="992" w:footer="850" w:gutter="0"/>
          <w:pgBorders>
            <w:top w:val="none" w:sz="0" w:space="0"/>
            <w:left w:val="none" w:sz="0" w:space="0"/>
            <w:bottom w:val="none" w:sz="0" w:space="0"/>
            <w:right w:val="none" w:sz="0" w:space="0"/>
          </w:pgBorders>
          <w:pgNumType w:fmt="decimal"/>
          <w:cols w:space="720" w:num="1"/>
          <w:docGrid w:type="lines" w:linePitch="312" w:charSpace="0"/>
        </w:sectPr>
      </w:pPr>
    </w:p>
    <w:p w14:paraId="45A738DC">
      <w:pPr>
        <w:pStyle w:val="2"/>
        <w:ind w:firstLine="337" w:firstLineChars="100"/>
        <w:jc w:val="both"/>
        <w:rPr>
          <w:rFonts w:hint="eastAsia"/>
        </w:rPr>
      </w:pPr>
      <w:r>
        <w:rPr>
          <w:rFonts w:hint="eastAsia" w:ascii="仿宋_GB2312" w:hAnsi="Times New Roman" w:eastAsia="仿宋_GB2312" w:cs="宋体"/>
          <w:color w:val="000000"/>
          <w:spacing w:val="8"/>
          <w:kern w:val="0"/>
          <w:sz w:val="32"/>
          <w:szCs w:val="32"/>
        </w:rPr>
        <w:drawing>
          <wp:anchor distT="0" distB="0" distL="114300" distR="114300" simplePos="0" relativeHeight="251664384" behindDoc="1" locked="0" layoutInCell="1" allowOverlap="1">
            <wp:simplePos x="0" y="0"/>
            <wp:positionH relativeFrom="column">
              <wp:posOffset>-510540</wp:posOffset>
            </wp:positionH>
            <wp:positionV relativeFrom="paragraph">
              <wp:posOffset>31750</wp:posOffset>
            </wp:positionV>
            <wp:extent cx="9927590" cy="6013450"/>
            <wp:effectExtent l="0" t="0" r="16510" b="6350"/>
            <wp:wrapNone/>
            <wp:docPr id="14" name="图片 2" descr="5cb65ac15801c1dadd60d05bd2de9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5cb65ac15801c1dadd60d05bd2de9dc"/>
                    <pic:cNvPicPr>
                      <a:picLocks noChangeAspect="1"/>
                    </pic:cNvPicPr>
                  </pic:nvPicPr>
                  <pic:blipFill>
                    <a:blip r:embed="rId30"/>
                    <a:stretch>
                      <a:fillRect/>
                    </a:stretch>
                  </pic:blipFill>
                  <pic:spPr>
                    <a:xfrm>
                      <a:off x="0" y="0"/>
                      <a:ext cx="9927590" cy="6013450"/>
                    </a:xfrm>
                    <a:prstGeom prst="rect">
                      <a:avLst/>
                    </a:prstGeom>
                    <a:noFill/>
                    <a:ln>
                      <a:noFill/>
                    </a:ln>
                  </pic:spPr>
                </pic:pic>
              </a:graphicData>
            </a:graphic>
          </wp:anchor>
        </w:drawing>
      </w:r>
      <w:r>
        <w:rPr>
          <w:rFonts w:hint="eastAsia"/>
          <w:sz w:val="24"/>
          <w:szCs w:val="24"/>
          <w:lang w:eastAsia="zh-CN"/>
        </w:rPr>
        <w:t>（</w:t>
      </w:r>
      <w:r>
        <w:rPr>
          <w:rFonts w:hint="eastAsia"/>
          <w:sz w:val="24"/>
          <w:szCs w:val="24"/>
        </w:rPr>
        <w:t>本附件为关于中小企业的相关规定，不用列入投标文件</w:t>
      </w:r>
      <w:r>
        <w:rPr>
          <w:rFonts w:hint="eastAsia"/>
          <w:sz w:val="24"/>
          <w:szCs w:val="24"/>
          <w:lang w:eastAsia="zh-CN"/>
        </w:rPr>
        <w:t>）</w:t>
      </w:r>
    </w:p>
    <w:p w14:paraId="6CA73ECF">
      <w:pPr>
        <w:rPr>
          <w:rFonts w:hint="eastAsia" w:ascii="宋体" w:hAnsi="宋体" w:eastAsia="宋体" w:cs="宋体"/>
        </w:rPr>
      </w:pPr>
    </w:p>
    <w:p w14:paraId="36BDB98C">
      <w:pPr>
        <w:rPr>
          <w:rFonts w:hint="eastAsia" w:ascii="宋体" w:hAnsi="宋体" w:eastAsia="宋体" w:cs="宋体"/>
        </w:rPr>
      </w:pPr>
    </w:p>
    <w:p w14:paraId="2B156DB9">
      <w:pPr>
        <w:rPr>
          <w:rFonts w:hint="eastAsia" w:ascii="宋体" w:hAnsi="宋体" w:eastAsia="宋体" w:cs="宋体"/>
        </w:rPr>
      </w:pPr>
    </w:p>
    <w:p w14:paraId="4DCA0524">
      <w:pPr>
        <w:rPr>
          <w:rFonts w:hint="eastAsia" w:ascii="宋体" w:hAnsi="宋体" w:eastAsia="宋体" w:cs="宋体"/>
        </w:rPr>
      </w:pPr>
    </w:p>
    <w:p w14:paraId="42A9A865">
      <w:pPr>
        <w:rPr>
          <w:rFonts w:hint="eastAsia" w:ascii="宋体" w:hAnsi="宋体" w:eastAsia="宋体" w:cs="宋体"/>
        </w:rPr>
      </w:pPr>
    </w:p>
    <w:p w14:paraId="0CE036A9">
      <w:pPr>
        <w:rPr>
          <w:rFonts w:hint="eastAsia" w:ascii="宋体" w:hAnsi="宋体" w:eastAsia="宋体" w:cs="宋体"/>
        </w:rPr>
      </w:pPr>
    </w:p>
    <w:p w14:paraId="28D2DE72">
      <w:pPr>
        <w:rPr>
          <w:rFonts w:hint="eastAsia" w:ascii="宋体" w:hAnsi="宋体" w:eastAsia="宋体" w:cs="宋体"/>
        </w:rPr>
      </w:pPr>
    </w:p>
    <w:p w14:paraId="2399DACA">
      <w:pPr>
        <w:rPr>
          <w:rFonts w:hint="eastAsia" w:ascii="宋体" w:hAnsi="宋体" w:eastAsia="宋体" w:cs="宋体"/>
        </w:rPr>
      </w:pPr>
    </w:p>
    <w:p w14:paraId="23AD7E92">
      <w:pPr>
        <w:rPr>
          <w:rFonts w:hint="eastAsia" w:ascii="宋体" w:hAnsi="宋体" w:eastAsia="宋体" w:cs="宋体"/>
        </w:rPr>
      </w:pPr>
    </w:p>
    <w:p w14:paraId="70481A47">
      <w:pPr>
        <w:rPr>
          <w:rFonts w:hint="eastAsia" w:ascii="宋体" w:hAnsi="宋体" w:eastAsia="宋体" w:cs="宋体"/>
        </w:rPr>
      </w:pPr>
    </w:p>
    <w:p w14:paraId="0FC21F5D">
      <w:pPr>
        <w:rPr>
          <w:rFonts w:hint="eastAsia" w:ascii="宋体" w:hAnsi="宋体" w:eastAsia="宋体" w:cs="宋体"/>
        </w:rPr>
      </w:pPr>
    </w:p>
    <w:p w14:paraId="6EB6B4AB">
      <w:pPr>
        <w:rPr>
          <w:rFonts w:hint="eastAsia" w:ascii="宋体" w:hAnsi="宋体" w:eastAsia="宋体" w:cs="宋体"/>
        </w:rPr>
      </w:pPr>
    </w:p>
    <w:p w14:paraId="6E6FD9DB">
      <w:pPr>
        <w:rPr>
          <w:rFonts w:hint="eastAsia" w:ascii="宋体" w:hAnsi="宋体" w:eastAsia="宋体" w:cs="宋体"/>
        </w:rPr>
      </w:pPr>
    </w:p>
    <w:p w14:paraId="2F6A7586">
      <w:pPr>
        <w:rPr>
          <w:rFonts w:hint="eastAsia" w:ascii="宋体" w:hAnsi="宋体" w:eastAsia="宋体" w:cs="宋体"/>
        </w:rPr>
      </w:pPr>
    </w:p>
    <w:p w14:paraId="0541862F">
      <w:pPr>
        <w:rPr>
          <w:rFonts w:hint="eastAsia" w:ascii="宋体" w:hAnsi="宋体" w:eastAsia="宋体" w:cs="宋体"/>
        </w:rPr>
      </w:pPr>
    </w:p>
    <w:sectPr>
      <w:headerReference r:id="rId27" w:type="default"/>
      <w:pgSz w:w="16838" w:h="11906" w:orient="landscape"/>
      <w:pgMar w:top="1587" w:right="1712" w:bottom="1279" w:left="1712" w:header="992" w:footer="85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D15D7">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6</w:t>
    </w:r>
    <w:r>
      <w:fldChar w:fldCharType="end"/>
    </w:r>
  </w:p>
  <w:p w14:paraId="265A2D2A">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84DA5">
    <w:pPr>
      <w:pStyle w:val="14"/>
      <w:rPr>
        <w:rFonts w:hint="eastAsia"/>
        <w:u w:val="single"/>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2C1B2">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v+A0rAgAAVg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zr/gNKwIAAFYEAAAOAAAAAAAAAAEAIAAAAB8BAABkcnMvZTJvRG9jLnhtbFBLBQYAAAAABgAG&#10;AFkBAAC8BQAAAAA=&#10;">
              <v:fill on="f" focussize="0,0"/>
              <v:stroke on="f" weight="0.5pt"/>
              <v:imagedata o:title=""/>
              <o:lock v:ext="edit" aspectratio="f"/>
              <v:textbox inset="0mm,0mm,0mm,0mm" style="mso-fit-shape-to-text:t;">
                <w:txbxContent>
                  <w:p w14:paraId="12E2C1B2">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14:paraId="4833C012">
    <w:pPr>
      <w:pStyle w:val="14"/>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7176">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6</w:t>
    </w:r>
    <w:r>
      <w:fldChar w:fldCharType="end"/>
    </w:r>
  </w:p>
  <w:p w14:paraId="1B929964">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48E2C">
    <w:pPr>
      <w:widowControl w:val="0"/>
      <w:snapToGrid w:val="0"/>
      <w:spacing w:line="324" w:lineRule="auto"/>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F97850">
                          <w:pPr>
                            <w:widowControl w:val="0"/>
                            <w:snapToGrid w:val="0"/>
                            <w:spacing w:line="324" w:lineRule="auto"/>
                            <w:jc w:val="left"/>
                            <w:rPr>
                              <w:rFonts w:ascii="Times New Roman" w:hAnsi="Times New Roman" w:eastAsia="宋体" w:cs="Times New Roman"/>
                              <w:kern w:val="2"/>
                              <w:sz w:val="18"/>
                              <w:szCs w:val="18"/>
                              <w:lang w:val="en-US" w:eastAsia="zh-CN" w:bidi="ar-SA"/>
                            </w:rPr>
                          </w:pPr>
                          <w:r>
                            <w:rPr>
                              <w:rFonts w:cs="Times New Roman"/>
                              <w:kern w:val="2"/>
                              <w:sz w:val="18"/>
                              <w:szCs w:val="18"/>
                              <w:lang w:val="en-US" w:eastAsia="zh-CN" w:bidi="ar-SA"/>
                            </w:rPr>
                            <w:t xml:space="preserve">第 </w:t>
                          </w: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63</w:t>
                          </w:r>
                          <w:r>
                            <w:rPr>
                              <w:rFonts w:cs="Times New Roman"/>
                              <w:kern w:val="2"/>
                              <w:sz w:val="18"/>
                              <w:szCs w:val="18"/>
                              <w:lang w:val="en-US" w:eastAsia="zh-CN" w:bidi="ar-SA"/>
                            </w:rPr>
                            <w:fldChar w:fldCharType="end"/>
                          </w:r>
                          <w:r>
                            <w:rPr>
                              <w:rFonts w:cs="Times New Roman"/>
                              <w:kern w:val="2"/>
                              <w:sz w:val="18"/>
                              <w:szCs w:val="18"/>
                              <w:lang w:val="en-US" w:eastAsia="zh-CN" w:bidi="ar-SA"/>
                            </w:rPr>
                            <w:t xml:space="preserve"> 页 共 </w:t>
                          </w: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NUMPAGES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66</w:t>
                          </w:r>
                          <w:r>
                            <w:rPr>
                              <w:rFonts w:cs="Times New Roman"/>
                              <w:kern w:val="2"/>
                              <w:sz w:val="18"/>
                              <w:szCs w:val="18"/>
                              <w:lang w:val="en-US" w:eastAsia="zh-CN" w:bidi="ar-SA"/>
                            </w:rPr>
                            <w:fldChar w:fldCharType="end"/>
                          </w:r>
                          <w:r>
                            <w:rPr>
                              <w:rFonts w:cs="Times New Roman"/>
                              <w:kern w:val="2"/>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14:paraId="46F97850">
                    <w:pPr>
                      <w:widowControl w:val="0"/>
                      <w:snapToGrid w:val="0"/>
                      <w:spacing w:line="324" w:lineRule="auto"/>
                      <w:jc w:val="left"/>
                      <w:rPr>
                        <w:rFonts w:ascii="Times New Roman" w:hAnsi="Times New Roman" w:eastAsia="宋体" w:cs="Times New Roman"/>
                        <w:kern w:val="2"/>
                        <w:sz w:val="18"/>
                        <w:szCs w:val="18"/>
                        <w:lang w:val="en-US" w:eastAsia="zh-CN" w:bidi="ar-SA"/>
                      </w:rPr>
                    </w:pPr>
                    <w:r>
                      <w:rPr>
                        <w:rFonts w:cs="Times New Roman"/>
                        <w:kern w:val="2"/>
                        <w:sz w:val="18"/>
                        <w:szCs w:val="18"/>
                        <w:lang w:val="en-US" w:eastAsia="zh-CN" w:bidi="ar-SA"/>
                      </w:rPr>
                      <w:t xml:space="preserve">第 </w:t>
                    </w: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63</w:t>
                    </w:r>
                    <w:r>
                      <w:rPr>
                        <w:rFonts w:cs="Times New Roman"/>
                        <w:kern w:val="2"/>
                        <w:sz w:val="18"/>
                        <w:szCs w:val="18"/>
                        <w:lang w:val="en-US" w:eastAsia="zh-CN" w:bidi="ar-SA"/>
                      </w:rPr>
                      <w:fldChar w:fldCharType="end"/>
                    </w:r>
                    <w:r>
                      <w:rPr>
                        <w:rFonts w:cs="Times New Roman"/>
                        <w:kern w:val="2"/>
                        <w:sz w:val="18"/>
                        <w:szCs w:val="18"/>
                        <w:lang w:val="en-US" w:eastAsia="zh-CN" w:bidi="ar-SA"/>
                      </w:rPr>
                      <w:t xml:space="preserve"> 页 共 </w:t>
                    </w: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NUMPAGES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66</w:t>
                    </w:r>
                    <w:r>
                      <w:rPr>
                        <w:rFonts w:cs="Times New Roman"/>
                        <w:kern w:val="2"/>
                        <w:sz w:val="18"/>
                        <w:szCs w:val="18"/>
                        <w:lang w:val="en-US" w:eastAsia="zh-CN" w:bidi="ar-SA"/>
                      </w:rPr>
                      <w:fldChar w:fldCharType="end"/>
                    </w:r>
                    <w:r>
                      <w:rPr>
                        <w:rFonts w:cs="Times New Roman"/>
                        <w:kern w:val="2"/>
                        <w:sz w:val="18"/>
                        <w:szCs w:val="18"/>
                        <w:lang w:val="en-US" w:eastAsia="zh-CN" w:bidi="ar-S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C075">
    <w:pPr>
      <w:framePr w:wrap="around" w:vAnchor="text" w:hAnchor="margin" w:xAlign="center" w:y="1"/>
      <w:widowControl w:val="0"/>
      <w:snapToGrid w:val="0"/>
      <w:spacing w:line="324" w:lineRule="auto"/>
      <w:jc w:val="left"/>
      <w:rPr>
        <w:rStyle w:val="25"/>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25"/>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25"/>
        <w:rFonts w:ascii="Times New Roman" w:hAnsi="Times New Roman" w:eastAsia="宋体" w:cs="Times New Roman"/>
        <w:kern w:val="2"/>
        <w:sz w:val="21"/>
        <w:szCs w:val="24"/>
        <w:lang w:val="en-US" w:eastAsia="zh-CN" w:bidi="ar-SA"/>
      </w:rPr>
      <w:t>6</w:t>
    </w:r>
    <w:r>
      <w:rPr>
        <w:rFonts w:ascii="Times New Roman" w:hAnsi="Times New Roman" w:eastAsia="宋体" w:cs="Times New Roman"/>
        <w:kern w:val="2"/>
        <w:sz w:val="18"/>
        <w:szCs w:val="18"/>
        <w:lang w:val="en-US" w:eastAsia="zh-CN" w:bidi="ar-SA"/>
      </w:rPr>
      <w:fldChar w:fldCharType="end"/>
    </w:r>
  </w:p>
  <w:p w14:paraId="1A643596">
    <w:pPr>
      <w:widowControl w:val="0"/>
      <w:snapToGrid w:val="0"/>
      <w:spacing w:line="324" w:lineRule="auto"/>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F9CC">
    <w:pPr>
      <w:pStyle w:val="14"/>
      <w:rPr>
        <w:rFonts w:hint="eastAsia"/>
        <w:u w:val="single"/>
      </w:rPr>
    </w:pPr>
    <w:r>
      <w:rPr>
        <w:rFonts w:hint="eastAsia"/>
        <w:u w:val="single"/>
      </w:rPr>
      <w:t xml:space="preserve">                                                                                                          </w:t>
    </w:r>
  </w:p>
  <w:p w14:paraId="536E631F">
    <w:pPr>
      <w:pStyle w:val="14"/>
      <w:rPr>
        <w:rFonts w:hint="eastAsia" w:eastAsia="宋体"/>
        <w:lang w:eastAsia="zh-CN"/>
      </w:rPr>
    </w:pPr>
    <w:r>
      <w:rPr>
        <w:rFonts w:hint="eastAsia"/>
        <w:lang w:eastAsia="zh-CN"/>
      </w:rPr>
      <w:t>延安市甘泉县政府采购中心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AD94">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70A3F">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gOuctAgAAVg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NgOuctAgAAVgQAAA4AAAAAAAAAAQAgAAAAHwEAAGRycy9lMm9Eb2MueG1sUEsFBgAAAAAG&#10;AAYAWQEAAL4FAAAAAA==&#10;">
              <v:fill on="f" focussize="0,0"/>
              <v:stroke on="f" weight="0.5pt"/>
              <v:imagedata o:title=""/>
              <o:lock v:ext="edit" aspectratio="f"/>
              <v:textbox inset="0mm,0mm,0mm,0mm" style="mso-fit-shape-to-text:t;">
                <w:txbxContent>
                  <w:p w14:paraId="27470A3F">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C3C35">
                          <w:pPr>
                            <w:pStyle w:val="14"/>
                            <w:rPr>
                              <w:rFonts w:hint="eastAsia" w:eastAsia="宋体"/>
                              <w:lang w:eastAsia="zh-CN"/>
                            </w:rPr>
                          </w:pPr>
                        </w:p>
                      </w:txbxContent>
                    </wps:txbx>
                    <wps:bodyPr rot="0"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BRB98l4wEAAMQD&#10;AAAOAAAAAAAAAAEAIAAAACIBAABkcnMvZTJvRG9jLnhtbFBLBQYAAAAABgAGAFkBAAB3BQAAAAA=&#10;">
              <v:fill on="f" focussize="0,0"/>
              <v:stroke on="f" weight="1.25pt"/>
              <v:imagedata o:title=""/>
              <o:lock v:ext="edit" aspectratio="f"/>
              <v:textbox inset="0mm,0mm,0mm,0mm" style="mso-fit-shape-to-text:t;">
                <w:txbxContent>
                  <w:p w14:paraId="345C3C35">
                    <w:pPr>
                      <w:pStyle w:val="14"/>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2AE9">
    <w:pPr>
      <w:pStyle w:val="14"/>
      <w:tabs>
        <w:tab w:val="center" w:pos="4535"/>
        <w:tab w:val="clear" w:pos="4153"/>
        <w:tab w:val="clear" w:pos="8306"/>
      </w:tabs>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CA1D7">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sy0stAgAAVg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Usy0stAgAAVgQAAA4AAAAAAAAAAQAgAAAAHwEAAGRycy9lMm9Eb2MueG1sUEsFBgAAAAAG&#10;AAYAWQEAAL4FAAAAAA==&#10;">
              <v:fill on="f" focussize="0,0"/>
              <v:stroke on="f" weight="0.5pt"/>
              <v:imagedata o:title=""/>
              <o:lock v:ext="edit" aspectratio="f"/>
              <v:textbox inset="0mm,0mm,0mm,0mm" style="mso-fit-shape-to-text:t;">
                <w:txbxContent>
                  <w:p w14:paraId="1FACA1D7">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711C">
    <w:pPr>
      <w:widowControl w:val="0"/>
      <w:tabs>
        <w:tab w:val="center" w:pos="7001"/>
      </w:tabs>
      <w:snapToGrid w:val="0"/>
      <w:spacing w:line="324" w:lineRule="auto"/>
      <w:ind w:right="-2"/>
      <w:jc w:val="left"/>
      <w:rPr>
        <w:rFonts w:ascii="宋体" w:hAnsi="宋体"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F9BB59">
                          <w:pPr>
                            <w:widowControl w:val="0"/>
                            <w:snapToGrid w:val="0"/>
                            <w:spacing w:line="324" w:lineRule="auto"/>
                            <w:jc w:val="left"/>
                            <w:rPr>
                              <w:rFonts w:ascii="Times New Roman" w:hAnsi="Times New Roman" w:eastAsia="宋体" w:cs="Times New Roman"/>
                              <w:kern w:val="2"/>
                              <w:sz w:val="18"/>
                              <w:szCs w:val="18"/>
                              <w:lang w:val="en-US" w:eastAsia="zh-CN" w:bidi="ar-SA"/>
                            </w:rPr>
                          </w:pPr>
                          <w:r>
                            <w:rPr>
                              <w:rFonts w:cs="Times New Roman"/>
                              <w:kern w:val="2"/>
                              <w:sz w:val="18"/>
                              <w:szCs w:val="18"/>
                              <w:lang w:val="en-US" w:eastAsia="zh-CN" w:bidi="ar-SA"/>
                            </w:rPr>
                            <w:t xml:space="preserve">第 </w:t>
                          </w: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42</w:t>
                          </w:r>
                          <w:r>
                            <w:rPr>
                              <w:rFonts w:cs="Times New Roman"/>
                              <w:kern w:val="2"/>
                              <w:sz w:val="18"/>
                              <w:szCs w:val="18"/>
                              <w:lang w:val="en-US" w:eastAsia="zh-CN" w:bidi="ar-SA"/>
                            </w:rPr>
                            <w:fldChar w:fldCharType="end"/>
                          </w:r>
                          <w:r>
                            <w:rPr>
                              <w:rFonts w:cs="Times New Roman"/>
                              <w:kern w:val="2"/>
                              <w:sz w:val="18"/>
                              <w:szCs w:val="18"/>
                              <w:lang w:val="en-US" w:eastAsia="zh-CN" w:bidi="ar-SA"/>
                            </w:rPr>
                            <w:t xml:space="preserve"> 页 共 </w:t>
                          </w: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NUMPAGES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66</w:t>
                          </w:r>
                          <w:r>
                            <w:rPr>
                              <w:rFonts w:cs="Times New Roman"/>
                              <w:kern w:val="2"/>
                              <w:sz w:val="18"/>
                              <w:szCs w:val="18"/>
                              <w:lang w:val="en-US" w:eastAsia="zh-CN" w:bidi="ar-SA"/>
                            </w:rPr>
                            <w:fldChar w:fldCharType="end"/>
                          </w:r>
                          <w:r>
                            <w:rPr>
                              <w:rFonts w:cs="Times New Roman"/>
                              <w:kern w:val="2"/>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1FF9BB59">
                    <w:pPr>
                      <w:widowControl w:val="0"/>
                      <w:snapToGrid w:val="0"/>
                      <w:spacing w:line="324" w:lineRule="auto"/>
                      <w:jc w:val="left"/>
                      <w:rPr>
                        <w:rFonts w:ascii="Times New Roman" w:hAnsi="Times New Roman" w:eastAsia="宋体" w:cs="Times New Roman"/>
                        <w:kern w:val="2"/>
                        <w:sz w:val="18"/>
                        <w:szCs w:val="18"/>
                        <w:lang w:val="en-US" w:eastAsia="zh-CN" w:bidi="ar-SA"/>
                      </w:rPr>
                    </w:pPr>
                    <w:r>
                      <w:rPr>
                        <w:rFonts w:cs="Times New Roman"/>
                        <w:kern w:val="2"/>
                        <w:sz w:val="18"/>
                        <w:szCs w:val="18"/>
                        <w:lang w:val="en-US" w:eastAsia="zh-CN" w:bidi="ar-SA"/>
                      </w:rPr>
                      <w:t xml:space="preserve">第 </w:t>
                    </w: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42</w:t>
                    </w:r>
                    <w:r>
                      <w:rPr>
                        <w:rFonts w:cs="Times New Roman"/>
                        <w:kern w:val="2"/>
                        <w:sz w:val="18"/>
                        <w:szCs w:val="18"/>
                        <w:lang w:val="en-US" w:eastAsia="zh-CN" w:bidi="ar-SA"/>
                      </w:rPr>
                      <w:fldChar w:fldCharType="end"/>
                    </w:r>
                    <w:r>
                      <w:rPr>
                        <w:rFonts w:cs="Times New Roman"/>
                        <w:kern w:val="2"/>
                        <w:sz w:val="18"/>
                        <w:szCs w:val="18"/>
                        <w:lang w:val="en-US" w:eastAsia="zh-CN" w:bidi="ar-SA"/>
                      </w:rPr>
                      <w:t xml:space="preserve"> 页 共 </w:t>
                    </w: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NUMPAGES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66</w:t>
                    </w:r>
                    <w:r>
                      <w:rPr>
                        <w:rFonts w:cs="Times New Roman"/>
                        <w:kern w:val="2"/>
                        <w:sz w:val="18"/>
                        <w:szCs w:val="18"/>
                        <w:lang w:val="en-US" w:eastAsia="zh-CN" w:bidi="ar-SA"/>
                      </w:rPr>
                      <w:fldChar w:fldCharType="end"/>
                    </w:r>
                    <w:r>
                      <w:rPr>
                        <w:rFonts w:cs="Times New Roman"/>
                        <w:kern w:val="2"/>
                        <w:sz w:val="18"/>
                        <w:szCs w:val="18"/>
                        <w:lang w:val="en-US" w:eastAsia="zh-CN" w:bidi="ar-S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5760">
    <w:pPr>
      <w:framePr w:wrap="around" w:vAnchor="text" w:hAnchor="margin" w:xAlign="center" w:y="1"/>
      <w:widowControl w:val="0"/>
      <w:snapToGrid w:val="0"/>
      <w:spacing w:line="324" w:lineRule="auto"/>
      <w:jc w:val="left"/>
      <w:rPr>
        <w:rStyle w:val="25"/>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25"/>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14:paraId="1163C943">
    <w:pPr>
      <w:widowControl w:val="0"/>
      <w:snapToGrid w:val="0"/>
      <w:spacing w:line="324" w:lineRule="auto"/>
      <w:ind w:right="360"/>
      <w:jc w:val="left"/>
      <w:rPr>
        <w:rFonts w:ascii="Times New Roman" w:hAnsi="Times New Roman"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DF1B">
    <w:pPr>
      <w:widowControl w:val="0"/>
      <w:tabs>
        <w:tab w:val="center" w:pos="7001"/>
      </w:tabs>
      <w:snapToGrid w:val="0"/>
      <w:spacing w:line="324" w:lineRule="auto"/>
      <w:jc w:val="center"/>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第</w:t>
    </w:r>
    <w:r>
      <w:rPr>
        <w:rFonts w:ascii="宋体" w:hAnsi="宋体" w:eastAsia="宋体" w:cs="Times New Roman"/>
        <w:kern w:val="2"/>
        <w:sz w:val="18"/>
        <w:szCs w:val="18"/>
        <w:lang w:val="en-US" w:eastAsia="zh-CN" w:bidi="ar-SA"/>
      </w:rPr>
      <w:fldChar w:fldCharType="begin"/>
    </w:r>
    <w:r>
      <w:rPr>
        <w:rFonts w:ascii="宋体" w:hAnsi="宋体" w:eastAsia="宋体" w:cs="Times New Roman"/>
        <w:kern w:val="2"/>
        <w:sz w:val="18"/>
        <w:szCs w:val="18"/>
        <w:lang w:val="en-US" w:eastAsia="zh-CN" w:bidi="ar-SA"/>
      </w:rPr>
      <w:instrText xml:space="preserve"> PAGE </w:instrText>
    </w:r>
    <w:r>
      <w:rPr>
        <w:rFonts w:ascii="宋体" w:hAnsi="宋体" w:eastAsia="宋体" w:cs="Times New Roman"/>
        <w:kern w:val="2"/>
        <w:sz w:val="18"/>
        <w:szCs w:val="18"/>
        <w:lang w:val="en-US" w:eastAsia="zh-CN" w:bidi="ar-SA"/>
      </w:rPr>
      <w:fldChar w:fldCharType="separate"/>
    </w:r>
    <w:r>
      <w:rPr>
        <w:rFonts w:ascii="宋体" w:hAnsi="宋体" w:eastAsia="宋体" w:cs="Times New Roman"/>
        <w:kern w:val="2"/>
        <w:sz w:val="18"/>
        <w:szCs w:val="18"/>
        <w:lang w:val="en-US" w:eastAsia="zh-CN" w:bidi="ar-SA"/>
      </w:rPr>
      <w:t>28</w:t>
    </w:r>
    <w:r>
      <w:rPr>
        <w:rFonts w:ascii="宋体" w:hAnsi="宋体" w:eastAsia="宋体" w:cs="Times New Roman"/>
        <w:kern w:val="2"/>
        <w:sz w:val="18"/>
        <w:szCs w:val="18"/>
        <w:lang w:val="en-US" w:eastAsia="zh-CN" w:bidi="ar-SA"/>
      </w:rPr>
      <w:fldChar w:fldCharType="end"/>
    </w:r>
    <w:r>
      <w:rPr>
        <w:rFonts w:hint="eastAsia" w:ascii="宋体" w:hAnsi="宋体" w:eastAsia="宋体" w:cs="Times New Roman"/>
        <w:kern w:val="2"/>
        <w:sz w:val="18"/>
        <w:szCs w:val="18"/>
        <w:lang w:val="en-US" w:eastAsia="zh-CN" w:bidi="ar-SA"/>
      </w:rPr>
      <w:t>页 共</w:t>
    </w:r>
    <w:r>
      <w:rPr>
        <w:rFonts w:ascii="宋体" w:hAnsi="宋体" w:eastAsia="宋体" w:cs="Times New Roman"/>
        <w:kern w:val="2"/>
        <w:sz w:val="18"/>
        <w:szCs w:val="18"/>
        <w:lang w:val="en-US" w:eastAsia="zh-CN" w:bidi="ar-SA"/>
      </w:rPr>
      <w:fldChar w:fldCharType="begin"/>
    </w:r>
    <w:r>
      <w:rPr>
        <w:rFonts w:ascii="宋体" w:hAnsi="宋体" w:eastAsia="宋体" w:cs="Times New Roman"/>
        <w:kern w:val="2"/>
        <w:sz w:val="18"/>
        <w:szCs w:val="18"/>
        <w:lang w:val="en-US" w:eastAsia="zh-CN" w:bidi="ar-SA"/>
      </w:rPr>
      <w:instrText xml:space="preserve"> =</w:instrText>
    </w:r>
    <w:r>
      <w:rPr>
        <w:rFonts w:ascii="宋体" w:hAnsi="宋体" w:eastAsia="宋体" w:cs="Times New Roman"/>
        <w:kern w:val="2"/>
        <w:sz w:val="18"/>
        <w:szCs w:val="18"/>
        <w:lang w:val="en-US" w:eastAsia="zh-CN" w:bidi="ar-SA"/>
      </w:rPr>
      <w:fldChar w:fldCharType="begin"/>
    </w:r>
    <w:r>
      <w:rPr>
        <w:rFonts w:ascii="宋体" w:hAnsi="宋体" w:eastAsia="宋体" w:cs="Times New Roman"/>
        <w:kern w:val="2"/>
        <w:sz w:val="18"/>
        <w:szCs w:val="18"/>
        <w:lang w:val="en-US" w:eastAsia="zh-CN" w:bidi="ar-SA"/>
      </w:rPr>
      <w:instrText xml:space="preserve"> NUMPAGES </w:instrText>
    </w:r>
    <w:r>
      <w:rPr>
        <w:rFonts w:ascii="宋体" w:hAnsi="宋体" w:eastAsia="宋体" w:cs="Times New Roman"/>
        <w:kern w:val="2"/>
        <w:sz w:val="18"/>
        <w:szCs w:val="18"/>
        <w:lang w:val="en-US" w:eastAsia="zh-CN" w:bidi="ar-SA"/>
      </w:rPr>
      <w:fldChar w:fldCharType="separate"/>
    </w:r>
    <w:r>
      <w:rPr>
        <w:rFonts w:ascii="宋体" w:hAnsi="宋体" w:eastAsia="宋体" w:cs="Times New Roman"/>
        <w:kern w:val="2"/>
        <w:sz w:val="18"/>
        <w:szCs w:val="18"/>
        <w:lang w:val="en-US" w:eastAsia="zh-CN" w:bidi="ar-SA"/>
      </w:rPr>
      <w:instrText xml:space="preserve">42</w:instrText>
    </w:r>
    <w:r>
      <w:rPr>
        <w:rFonts w:ascii="宋体" w:hAnsi="宋体" w:eastAsia="宋体" w:cs="Times New Roman"/>
        <w:kern w:val="2"/>
        <w:sz w:val="18"/>
        <w:szCs w:val="18"/>
        <w:lang w:val="en-US" w:eastAsia="zh-CN" w:bidi="ar-SA"/>
      </w:rPr>
      <w:fldChar w:fldCharType="end"/>
    </w:r>
    <w:r>
      <w:rPr>
        <w:rFonts w:ascii="宋体" w:hAnsi="宋体" w:eastAsia="宋体" w:cs="Times New Roman"/>
        <w:kern w:val="2"/>
        <w:sz w:val="18"/>
        <w:szCs w:val="18"/>
        <w:lang w:val="en-US" w:eastAsia="zh-CN" w:bidi="ar-SA"/>
      </w:rPr>
      <w:instrText xml:space="preserve">-1 </w:instrText>
    </w:r>
    <w:r>
      <w:rPr>
        <w:rFonts w:ascii="宋体" w:hAnsi="宋体" w:eastAsia="宋体" w:cs="Times New Roman"/>
        <w:kern w:val="2"/>
        <w:sz w:val="18"/>
        <w:szCs w:val="18"/>
        <w:lang w:val="en-US" w:eastAsia="zh-CN" w:bidi="ar-SA"/>
      </w:rPr>
      <w:fldChar w:fldCharType="separate"/>
    </w:r>
    <w:r>
      <w:rPr>
        <w:rFonts w:ascii="宋体" w:hAnsi="宋体" w:eastAsia="宋体" w:cs="Times New Roman"/>
        <w:kern w:val="2"/>
        <w:sz w:val="18"/>
        <w:szCs w:val="18"/>
        <w:lang w:val="en-US" w:eastAsia="zh-CN" w:bidi="ar-SA"/>
      </w:rPr>
      <w:t>41</w:t>
    </w:r>
    <w:r>
      <w:rPr>
        <w:rFonts w:ascii="宋体" w:hAnsi="宋体" w:eastAsia="宋体" w:cs="Times New Roman"/>
        <w:kern w:val="2"/>
        <w:sz w:val="18"/>
        <w:szCs w:val="18"/>
        <w:lang w:val="en-US" w:eastAsia="zh-CN" w:bidi="ar-SA"/>
      </w:rPr>
      <w:fldChar w:fldCharType="end"/>
    </w:r>
    <w:r>
      <w:rPr>
        <w:rFonts w:hint="eastAsia" w:ascii="宋体" w:hAnsi="宋体" w:eastAsia="宋体" w:cs="Times New Roman"/>
        <w:kern w:val="2"/>
        <w:sz w:val="18"/>
        <w:szCs w:val="18"/>
        <w:lang w:val="en-US" w:eastAsia="zh-CN" w:bidi="ar-SA"/>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F311">
    <w:pPr>
      <w:pStyle w:val="14"/>
      <w:tabs>
        <w:tab w:val="center" w:pos="7001"/>
        <w:tab w:val="clear" w:pos="4153"/>
        <w:tab w:val="clear" w:pos="8306"/>
      </w:tabs>
      <w:ind w:right="-2"/>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8E217">
                          <w:pPr>
                            <w:pStyle w:val="1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hmAstAgAAVg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1hmAstAgAAVgQAAA4AAAAAAAAAAQAgAAAAHwEAAGRycy9lMm9Eb2MueG1sUEsFBgAAAAAG&#10;AAYAWQEAAL4FAAAAAA==&#10;">
              <v:fill on="f" focussize="0,0"/>
              <v:stroke on="f" weight="0.5pt"/>
              <v:imagedata o:title=""/>
              <o:lock v:ext="edit" aspectratio="f"/>
              <v:textbox inset="0mm,0mm,0mm,0mm" style="mso-fit-shape-to-text:t;">
                <w:txbxContent>
                  <w:p w14:paraId="32A8E217">
                    <w:pPr>
                      <w:pStyle w:val="1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3B28">
    <w:pPr>
      <w:pStyle w:val="14"/>
      <w:tabs>
        <w:tab w:val="clear" w:pos="4153"/>
        <w:tab w:val="clear" w:pos="8306"/>
      </w:tabs>
      <w:jc w:val="center"/>
      <w:rPr>
        <w:rFonts w:ascii="宋体" w:hAnsi="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E7F78">
                          <w:pPr>
                            <w:pStyle w:val="14"/>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9E7F78">
                    <w:pPr>
                      <w:pStyle w:val="14"/>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58732">
    <w:pPr>
      <w:pStyle w:val="16"/>
      <w:pBdr>
        <w:bottom w:val="single" w:color="auto" w:sz="6" w:space="2"/>
      </w:pBdr>
      <w:jc w:val="both"/>
      <w:rPr>
        <w:rFonts w:hint="default" w:ascii="宋体" w:hAnsi="宋体" w:eastAsia="宋体" w:cs="宋体"/>
        <w:lang w:val="en-US" w:eastAsia="zh-CN"/>
      </w:rPr>
    </w:pPr>
    <w:r>
      <w:rPr>
        <w:rFonts w:hint="eastAsia" w:ascii="宋体" w:hAnsi="宋体" w:cs="宋体"/>
        <w:lang w:eastAsia="zh-CN"/>
      </w:rPr>
      <w:t>户外LED全彩屏项目</w:t>
    </w:r>
    <w:r>
      <w:rPr>
        <w:rFonts w:hint="eastAsia" w:ascii="宋体" w:hAnsi="宋体" w:cs="宋体"/>
        <w:lang w:val="en-US" w:eastAsia="zh-CN"/>
      </w:rPr>
      <w:t xml:space="preserve">      </w:t>
    </w:r>
    <w:r>
      <w:rPr>
        <w:rFonts w:hint="eastAsia" w:ascii="宋体" w:hAnsi="宋体" w:eastAsia="宋体" w:cs="宋体"/>
        <w:spacing w:val="-6"/>
      </w:rPr>
      <w:t xml:space="preserve">     </w:t>
    </w:r>
    <w:r>
      <w:rPr>
        <w:rFonts w:hint="eastAsia" w:ascii="宋体" w:hAnsi="宋体" w:cs="宋体"/>
        <w:spacing w:val="-6"/>
        <w:lang w:val="en-US" w:eastAsia="zh-CN"/>
      </w:rPr>
      <w:t xml:space="preserve">                                                       </w:t>
    </w:r>
    <w:r>
      <w:rPr>
        <w:rFonts w:hint="eastAsia" w:ascii="宋体" w:hAnsi="宋体" w:eastAsia="宋体" w:cs="宋体"/>
      </w:rPr>
      <w:t xml:space="preserve"> 编号：</w:t>
    </w:r>
    <w:r>
      <w:rPr>
        <w:rFonts w:hint="eastAsia" w:ascii="宋体" w:hAnsi="宋体" w:cs="宋体"/>
        <w:lang w:eastAsia="zh-CN"/>
      </w:rPr>
      <w:t>GZC2024-CS-069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3A57E">
    <w:pPr>
      <w:pStyle w:val="16"/>
      <w:pBdr>
        <w:bottom w:val="none" w:color="auto" w:sz="0" w:space="1"/>
      </w:pBdr>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17FC">
    <w:pPr>
      <w:pStyle w:val="16"/>
      <w:pBdr>
        <w:bottom w:val="single" w:color="auto" w:sz="6" w:space="2"/>
      </w:pBdr>
      <w:jc w:val="both"/>
      <w:rPr>
        <w:rFonts w:hint="default"/>
        <w:lang w:val="en-US"/>
      </w:rPr>
    </w:pPr>
    <w:r>
      <w:rPr>
        <w:rFonts w:hint="eastAsia" w:ascii="宋体" w:hAnsi="宋体" w:cs="宋体"/>
        <w:lang w:eastAsia="zh-CN"/>
      </w:rPr>
      <w:t>户外LED全彩屏项目</w:t>
    </w:r>
    <w:r>
      <w:rPr>
        <w:rFonts w:hint="eastAsia" w:ascii="宋体" w:hAnsi="宋体" w:cs="宋体"/>
        <w:lang w:val="en-US" w:eastAsia="zh-CN"/>
      </w:rPr>
      <w:t xml:space="preserve">                                            </w:t>
    </w:r>
    <w:r>
      <w:rPr>
        <w:rFonts w:hint="eastAsia" w:ascii="宋体" w:hAnsi="宋体" w:eastAsia="宋体" w:cs="宋体"/>
      </w:rPr>
      <w:t xml:space="preserve"> 编号：</w:t>
    </w:r>
    <w:r>
      <w:rPr>
        <w:rFonts w:hint="eastAsia" w:ascii="宋体" w:hAnsi="宋体" w:cs="宋体"/>
        <w:lang w:eastAsia="zh-CN"/>
      </w:rPr>
      <w:t>GZC2024-CS-069</w:t>
    </w:r>
  </w:p>
  <w:p w14:paraId="492C2F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D6634">
    <w:pPr>
      <w:pStyle w:val="16"/>
      <w:pBdr>
        <w:bottom w:val="single" w:color="auto" w:sz="6" w:space="2"/>
      </w:pBdr>
      <w:jc w:val="both"/>
      <w:rPr>
        <w:rFonts w:hint="default"/>
        <w:lang w:val="en-US" w:eastAsia="zh-CN"/>
      </w:rPr>
    </w:pPr>
    <w:r>
      <w:rPr>
        <w:rFonts w:hint="eastAsia" w:ascii="宋体" w:hAnsi="宋体" w:cs="宋体"/>
        <w:lang w:eastAsia="zh-CN"/>
      </w:rPr>
      <w:t>户外LED全彩屏项目</w:t>
    </w:r>
    <w:r>
      <w:rPr>
        <w:rFonts w:hint="eastAsia" w:ascii="宋体" w:hAnsi="宋体" w:cs="宋体"/>
        <w:lang w:val="en-US" w:eastAsia="zh-CN"/>
      </w:rPr>
      <w:t xml:space="preserve">   </w:t>
    </w:r>
    <w:r>
      <w:rPr>
        <w:rFonts w:hint="eastAsia" w:ascii="宋体" w:hAnsi="宋体" w:eastAsia="宋体" w:cs="宋体"/>
        <w:spacing w:val="-6"/>
        <w:lang w:val="en-US" w:eastAsia="zh-CN"/>
      </w:rPr>
      <w:t xml:space="preserve">   </w:t>
    </w:r>
    <w:r>
      <w:rPr>
        <w:rFonts w:hint="eastAsia" w:ascii="宋体" w:hAnsi="宋体" w:eastAsia="宋体" w:cs="宋体"/>
        <w:spacing w:val="-6"/>
      </w:rPr>
      <w:t xml:space="preserve"> </w:t>
    </w:r>
    <w:r>
      <w:rPr>
        <w:rFonts w:hint="eastAsia" w:ascii="宋体" w:hAnsi="宋体" w:cs="宋体"/>
        <w:spacing w:val="-6"/>
        <w:lang w:val="en-US" w:eastAsia="zh-CN"/>
      </w:rPr>
      <w:t xml:space="preserve">                                                         </w:t>
    </w:r>
    <w:r>
      <w:rPr>
        <w:rFonts w:hint="eastAsia" w:ascii="宋体" w:hAnsi="宋体" w:eastAsia="宋体" w:cs="宋体"/>
        <w:spacing w:val="-6"/>
        <w:lang w:val="en-US" w:eastAsia="zh-CN"/>
      </w:rPr>
      <w:t xml:space="preserve">   </w:t>
    </w:r>
    <w:r>
      <w:rPr>
        <w:rFonts w:hint="eastAsia" w:ascii="宋体" w:hAnsi="宋体" w:eastAsia="宋体" w:cs="宋体"/>
      </w:rPr>
      <w:t xml:space="preserve"> 编号：</w:t>
    </w:r>
    <w:r>
      <w:rPr>
        <w:rFonts w:hint="eastAsia" w:ascii="宋体" w:hAnsi="宋体" w:cs="宋体"/>
        <w:lang w:eastAsia="zh-CN"/>
      </w:rPr>
      <w:t>GZC2024-CS-069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CB22">
    <w:pPr>
      <w:widowControl w:val="0"/>
      <w:pBdr>
        <w:bottom w:val="single" w:color="auto" w:sz="6" w:space="2"/>
      </w:pBdr>
      <w:snapToGrid w:val="0"/>
      <w:spacing w:line="240" w:lineRule="auto"/>
      <w:jc w:val="left"/>
      <w:rPr>
        <w:rFonts w:hint="default" w:ascii="Times New Roman" w:hAnsi="Times New Roman" w:eastAsia="宋体" w:cs="Times New Roman"/>
        <w:kern w:val="2"/>
        <w:sz w:val="18"/>
        <w:szCs w:val="18"/>
        <w:lang w:val="en-US" w:eastAsia="zh-CN" w:bidi="ar-SA"/>
      </w:rPr>
    </w:pPr>
    <w:r>
      <w:rPr>
        <w:rFonts w:hint="eastAsia" w:ascii="微软雅黑" w:hAnsi="微软雅黑" w:eastAsia="微软雅黑" w:cs="微软雅黑"/>
        <w:i w:val="0"/>
        <w:iCs w:val="0"/>
        <w:caps w:val="0"/>
        <w:color w:val="333333"/>
        <w:spacing w:val="0"/>
        <w:kern w:val="2"/>
        <w:sz w:val="21"/>
        <w:szCs w:val="21"/>
        <w:shd w:val="clear" w:color="auto" w:fill="FFFFFF"/>
        <w:lang w:val="en-US" w:eastAsia="zh-CN" w:bidi="ar-SA"/>
      </w:rPr>
      <w:t xml:space="preserve">户外LED全彩屏项目                             编号：GZC2024-CS-069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630E2">
    <w:pPr>
      <w:pStyle w:val="16"/>
      <w:pBdr>
        <w:bottom w:val="single" w:color="auto" w:sz="6" w:space="2"/>
      </w:pBdr>
      <w:jc w:val="both"/>
      <w:rPr>
        <w:rFonts w:hint="default"/>
        <w:lang w:val="en-US"/>
      </w:rPr>
    </w:pPr>
    <w:r>
      <w:rPr>
        <w:rFonts w:hint="eastAsia" w:ascii="宋体" w:hAnsi="宋体" w:cs="宋体"/>
        <w:lang w:eastAsia="zh-CN"/>
      </w:rPr>
      <w:t>户外LED全彩屏项目</w:t>
    </w:r>
    <w:r>
      <w:rPr>
        <w:rFonts w:hint="eastAsia" w:ascii="宋体" w:hAnsi="宋体" w:cs="宋体"/>
        <w:lang w:val="en-US" w:eastAsia="zh-CN"/>
      </w:rPr>
      <w:t xml:space="preserve">                                                    </w:t>
    </w:r>
    <w:r>
      <w:rPr>
        <w:rFonts w:hint="eastAsia" w:ascii="宋体" w:hAnsi="宋体" w:eastAsia="宋体" w:cs="宋体"/>
      </w:rPr>
      <w:t>编号：</w:t>
    </w:r>
    <w:r>
      <w:rPr>
        <w:rFonts w:hint="eastAsia" w:ascii="宋体" w:hAnsi="宋体" w:cs="宋体"/>
        <w:lang w:eastAsia="zh-CN"/>
      </w:rPr>
      <w:t>GZC2024-CS-069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E3FC">
    <w:pPr>
      <w:pStyle w:val="16"/>
      <w:pBdr>
        <w:bottom w:val="single" w:color="auto" w:sz="6" w:space="2"/>
      </w:pBdr>
      <w:jc w:val="both"/>
      <w:rPr>
        <w:rFonts w:hint="default"/>
        <w:lang w:val="en-US"/>
      </w:rPr>
    </w:pPr>
    <w:r>
      <w:rPr>
        <w:rFonts w:hint="eastAsia" w:ascii="宋体" w:hAnsi="宋体" w:cs="宋体"/>
        <w:lang w:eastAsia="zh-CN"/>
      </w:rPr>
      <w:t>户外LED全彩屏项目</w:t>
    </w:r>
    <w:r>
      <w:rPr>
        <w:rFonts w:hint="eastAsia" w:ascii="宋体" w:hAnsi="宋体" w:cs="宋体"/>
        <w:lang w:val="en-US" w:eastAsia="zh-CN"/>
      </w:rPr>
      <w:t xml:space="preserve">                                                             </w:t>
    </w:r>
    <w:r>
      <w:rPr>
        <w:rFonts w:hint="eastAsia" w:ascii="宋体" w:hAnsi="宋体" w:eastAsia="宋体" w:cs="宋体"/>
      </w:rPr>
      <w:t>编号：</w:t>
    </w:r>
    <w:r>
      <w:rPr>
        <w:rFonts w:hint="eastAsia" w:ascii="宋体" w:hAnsi="宋体" w:cs="宋体"/>
        <w:lang w:eastAsia="zh-CN"/>
      </w:rPr>
      <w:t>GZC2024-CS-069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8AD9">
    <w:pPr>
      <w:pStyle w:val="16"/>
      <w:pBdr>
        <w:bottom w:val="single" w:color="auto" w:sz="6" w:space="2"/>
      </w:pBdr>
      <w:jc w:val="both"/>
      <w:rPr>
        <w:rFonts w:hint="default"/>
        <w:lang w:val="en-US"/>
      </w:rPr>
    </w:pPr>
    <w:r>
      <w:rPr>
        <w:rFonts w:hint="eastAsia" w:ascii="宋体" w:hAnsi="宋体" w:cs="宋体"/>
        <w:lang w:eastAsia="zh-CN"/>
      </w:rPr>
      <w:t>户外LED全彩屏项目</w:t>
    </w:r>
    <w:r>
      <w:rPr>
        <w:rFonts w:hint="eastAsia" w:ascii="宋体" w:hAnsi="宋体" w:cs="宋体"/>
        <w:lang w:val="en-US" w:eastAsia="zh-CN"/>
      </w:rPr>
      <w:t xml:space="preserve">                                                         </w:t>
    </w:r>
    <w:r>
      <w:rPr>
        <w:rFonts w:hint="eastAsia" w:ascii="宋体" w:hAnsi="宋体" w:eastAsia="宋体" w:cs="宋体"/>
      </w:rPr>
      <w:t xml:space="preserve"> 编号：</w:t>
    </w:r>
    <w:r>
      <w:rPr>
        <w:rFonts w:hint="eastAsia" w:ascii="宋体" w:hAnsi="宋体" w:cs="宋体"/>
        <w:lang w:eastAsia="zh-CN"/>
      </w:rPr>
      <w:t>GZC2024-CS-069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6D772">
    <w:pPr>
      <w:pStyle w:val="16"/>
      <w:pBdr>
        <w:bottom w:val="single" w:color="auto" w:sz="6" w:space="2"/>
      </w:pBdr>
      <w:jc w:val="both"/>
      <w:rPr>
        <w:rFonts w:hint="default"/>
        <w:lang w:val="en-US"/>
      </w:rPr>
    </w:pPr>
    <w:r>
      <w:rPr>
        <w:rFonts w:hint="eastAsia" w:ascii="宋体" w:hAnsi="宋体" w:cs="宋体"/>
        <w:lang w:eastAsia="zh-CN"/>
      </w:rPr>
      <w:t>户外LED全彩屏项目</w:t>
    </w:r>
    <w:r>
      <w:rPr>
        <w:rFonts w:hint="eastAsia" w:ascii="宋体" w:hAnsi="宋体" w:cs="宋体"/>
        <w:lang w:val="en-US" w:eastAsia="zh-CN"/>
      </w:rPr>
      <w:t xml:space="preserve">                                                              </w:t>
    </w:r>
    <w:r>
      <w:rPr>
        <w:rFonts w:hint="eastAsia" w:ascii="宋体" w:hAnsi="宋体" w:eastAsia="宋体" w:cs="宋体"/>
      </w:rPr>
      <w:t xml:space="preserve"> 编号：</w:t>
    </w:r>
    <w:r>
      <w:rPr>
        <w:rFonts w:hint="eastAsia" w:ascii="宋体" w:hAnsi="宋体" w:cs="宋体"/>
        <w:lang w:eastAsia="zh-CN"/>
      </w:rPr>
      <w:t>GZC2024-CS-069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E94A1">
    <w:pPr>
      <w:pStyle w:val="16"/>
      <w:pBdr>
        <w:bottom w:val="none" w:color="auto" w:sz="0" w:space="2"/>
      </w:pBdr>
      <w:jc w:val="both"/>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D2D2C"/>
    <w:multiLevelType w:val="singleLevel"/>
    <w:tmpl w:val="890D2D2C"/>
    <w:lvl w:ilvl="0" w:tentative="0">
      <w:start w:val="1"/>
      <w:numFmt w:val="chineseCounting"/>
      <w:suff w:val="space"/>
      <w:lvlText w:val="第%1章"/>
      <w:lvlJc w:val="left"/>
      <w:rPr>
        <w:rFonts w:hint="eastAsia"/>
      </w:rPr>
    </w:lvl>
  </w:abstractNum>
  <w:abstractNum w:abstractNumId="1">
    <w:nsid w:val="A194976C"/>
    <w:multiLevelType w:val="singleLevel"/>
    <w:tmpl w:val="A194976C"/>
    <w:lvl w:ilvl="0" w:tentative="0">
      <w:start w:val="6"/>
      <w:numFmt w:val="chineseCounting"/>
      <w:suff w:val="space"/>
      <w:lvlText w:val="第%1部分"/>
      <w:lvlJc w:val="left"/>
      <w:rPr>
        <w:rFonts w:hint="eastAsia"/>
      </w:rPr>
    </w:lvl>
  </w:abstractNum>
  <w:abstractNum w:abstractNumId="2">
    <w:nsid w:val="A1B94303"/>
    <w:multiLevelType w:val="singleLevel"/>
    <w:tmpl w:val="A1B94303"/>
    <w:lvl w:ilvl="0" w:tentative="0">
      <w:start w:val="1"/>
      <w:numFmt w:val="chineseCounting"/>
      <w:suff w:val="nothing"/>
      <w:lvlText w:val="%1、"/>
      <w:lvlJc w:val="left"/>
      <w:rPr>
        <w:rFonts w:hint="eastAsia"/>
      </w:rPr>
    </w:lvl>
  </w:abstractNum>
  <w:abstractNum w:abstractNumId="3">
    <w:nsid w:val="D980E146"/>
    <w:multiLevelType w:val="singleLevel"/>
    <w:tmpl w:val="D980E146"/>
    <w:lvl w:ilvl="0" w:tentative="0">
      <w:start w:val="5"/>
      <w:numFmt w:val="decimal"/>
      <w:suff w:val="nothing"/>
      <w:lvlText w:val="（%1）"/>
      <w:lvlJc w:val="left"/>
    </w:lvl>
  </w:abstractNum>
  <w:abstractNum w:abstractNumId="4">
    <w:nsid w:val="F290DD9D"/>
    <w:multiLevelType w:val="singleLevel"/>
    <w:tmpl w:val="F290DD9D"/>
    <w:lvl w:ilvl="0" w:tentative="0">
      <w:start w:val="5"/>
      <w:numFmt w:val="chineseCounting"/>
      <w:suff w:val="space"/>
      <w:lvlText w:val="第%1章"/>
      <w:lvlJc w:val="left"/>
      <w:rPr>
        <w:rFonts w:hint="eastAsia"/>
      </w:rPr>
    </w:lvl>
  </w:abstractNum>
  <w:abstractNum w:abstractNumId="5">
    <w:nsid w:val="FE778AA5"/>
    <w:multiLevelType w:val="singleLevel"/>
    <w:tmpl w:val="FE778AA5"/>
    <w:lvl w:ilvl="0" w:tentative="0">
      <w:start w:val="1"/>
      <w:numFmt w:val="decimal"/>
      <w:suff w:val="nothing"/>
      <w:lvlText w:val="%1、"/>
      <w:lvlJc w:val="left"/>
    </w:lvl>
  </w:abstractNum>
  <w:abstractNum w:abstractNumId="6">
    <w:nsid w:val="22135F82"/>
    <w:multiLevelType w:val="multilevel"/>
    <w:tmpl w:val="22135F82"/>
    <w:lvl w:ilvl="0" w:tentative="0">
      <w:start w:val="1"/>
      <w:numFmt w:val="decimal"/>
      <w:lvlText w:val="%1."/>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47F75CEB"/>
    <w:multiLevelType w:val="singleLevel"/>
    <w:tmpl w:val="47F75CEB"/>
    <w:lvl w:ilvl="0" w:tentative="0">
      <w:start w:val="1"/>
      <w:numFmt w:val="decimal"/>
      <w:suff w:val="nothing"/>
      <w:lvlText w:val="%1、"/>
      <w:lvlJc w:val="left"/>
    </w:lvl>
  </w:abstractNum>
  <w:abstractNum w:abstractNumId="8">
    <w:nsid w:val="5694B7E5"/>
    <w:multiLevelType w:val="singleLevel"/>
    <w:tmpl w:val="5694B7E5"/>
    <w:lvl w:ilvl="0" w:tentative="0">
      <w:start w:val="1"/>
      <w:numFmt w:val="decimal"/>
      <w:suff w:val="nothing"/>
      <w:lvlText w:val="%1、"/>
      <w:lvlJc w:val="left"/>
    </w:lvl>
  </w:abstractNum>
  <w:abstractNum w:abstractNumId="9">
    <w:nsid w:val="79F93F08"/>
    <w:multiLevelType w:val="singleLevel"/>
    <w:tmpl w:val="79F93F08"/>
    <w:lvl w:ilvl="0" w:tentative="0">
      <w:start w:val="2"/>
      <w:numFmt w:val="chineseCounting"/>
      <w:suff w:val="nothing"/>
      <w:lvlText w:val="（%1）"/>
      <w:lvlJc w:val="left"/>
      <w:rPr>
        <w:rFonts w:hint="eastAsia"/>
      </w:rPr>
    </w:lvl>
  </w:abstractNum>
  <w:num w:numId="1">
    <w:abstractNumId w:val="0"/>
  </w:num>
  <w:num w:numId="2">
    <w:abstractNumId w:val="2"/>
  </w:num>
  <w:num w:numId="3">
    <w:abstractNumId w:val="6"/>
  </w:num>
  <w:num w:numId="4">
    <w:abstractNumId w:val="7"/>
  </w:num>
  <w:num w:numId="5">
    <w:abstractNumId w:val="4"/>
  </w:num>
  <w:num w:numId="6">
    <w:abstractNumId w:val="8"/>
  </w:num>
  <w:num w:numId="7">
    <w:abstractNumId w:val="5"/>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GRjNDcwYTEwZDU2NzRjOThkZWQ4YTViNzk0MWQifQ=="/>
  </w:docVars>
  <w:rsids>
    <w:rsidRoot w:val="7ECC4634"/>
    <w:rsid w:val="009C15CF"/>
    <w:rsid w:val="01785570"/>
    <w:rsid w:val="01E943A0"/>
    <w:rsid w:val="033F111A"/>
    <w:rsid w:val="03491F41"/>
    <w:rsid w:val="043A305E"/>
    <w:rsid w:val="04FC0665"/>
    <w:rsid w:val="07E836C3"/>
    <w:rsid w:val="0C022342"/>
    <w:rsid w:val="0C515FBA"/>
    <w:rsid w:val="0D140AB5"/>
    <w:rsid w:val="0D1B09C2"/>
    <w:rsid w:val="0D217643"/>
    <w:rsid w:val="0E0E5177"/>
    <w:rsid w:val="0E515545"/>
    <w:rsid w:val="0F2851B8"/>
    <w:rsid w:val="10907CB9"/>
    <w:rsid w:val="12547D55"/>
    <w:rsid w:val="12767194"/>
    <w:rsid w:val="137361BF"/>
    <w:rsid w:val="14733F9D"/>
    <w:rsid w:val="1641787C"/>
    <w:rsid w:val="18200032"/>
    <w:rsid w:val="19233662"/>
    <w:rsid w:val="1A66108D"/>
    <w:rsid w:val="1B067FB0"/>
    <w:rsid w:val="1B6034CD"/>
    <w:rsid w:val="1DA653E3"/>
    <w:rsid w:val="1DBD70AE"/>
    <w:rsid w:val="1DDE312C"/>
    <w:rsid w:val="1ED1075A"/>
    <w:rsid w:val="21373260"/>
    <w:rsid w:val="21EE6184"/>
    <w:rsid w:val="234D7183"/>
    <w:rsid w:val="262D156E"/>
    <w:rsid w:val="2698212E"/>
    <w:rsid w:val="27B357E0"/>
    <w:rsid w:val="2B597C79"/>
    <w:rsid w:val="2B9C37FB"/>
    <w:rsid w:val="2D812460"/>
    <w:rsid w:val="2D8A6187"/>
    <w:rsid w:val="2EA90720"/>
    <w:rsid w:val="2F6468E6"/>
    <w:rsid w:val="30D27E18"/>
    <w:rsid w:val="337E11EA"/>
    <w:rsid w:val="3387301F"/>
    <w:rsid w:val="34B04C09"/>
    <w:rsid w:val="34C91149"/>
    <w:rsid w:val="357C00B2"/>
    <w:rsid w:val="35B94D5C"/>
    <w:rsid w:val="37075E06"/>
    <w:rsid w:val="39181B75"/>
    <w:rsid w:val="3B6B3ED8"/>
    <w:rsid w:val="3BFB1152"/>
    <w:rsid w:val="3C0E25F6"/>
    <w:rsid w:val="3CFC47B1"/>
    <w:rsid w:val="3FF34CD9"/>
    <w:rsid w:val="40B01BCD"/>
    <w:rsid w:val="40E848C1"/>
    <w:rsid w:val="43E048FB"/>
    <w:rsid w:val="44226CC2"/>
    <w:rsid w:val="44D22496"/>
    <w:rsid w:val="44EE5951"/>
    <w:rsid w:val="45B603DC"/>
    <w:rsid w:val="46E94959"/>
    <w:rsid w:val="476D32E5"/>
    <w:rsid w:val="47A009A5"/>
    <w:rsid w:val="4834214E"/>
    <w:rsid w:val="48D97B8C"/>
    <w:rsid w:val="49E340F9"/>
    <w:rsid w:val="514925A1"/>
    <w:rsid w:val="53FF5BE1"/>
    <w:rsid w:val="545729B8"/>
    <w:rsid w:val="5468616A"/>
    <w:rsid w:val="568900C5"/>
    <w:rsid w:val="578A7BEC"/>
    <w:rsid w:val="58916C86"/>
    <w:rsid w:val="58E45767"/>
    <w:rsid w:val="5A105AE3"/>
    <w:rsid w:val="5A4C41FF"/>
    <w:rsid w:val="5B7958E6"/>
    <w:rsid w:val="5DF0753A"/>
    <w:rsid w:val="5E1A624C"/>
    <w:rsid w:val="60013F6B"/>
    <w:rsid w:val="603C7A5E"/>
    <w:rsid w:val="60ED0290"/>
    <w:rsid w:val="62BF30E3"/>
    <w:rsid w:val="65297A59"/>
    <w:rsid w:val="66342367"/>
    <w:rsid w:val="678478B2"/>
    <w:rsid w:val="67EE0D52"/>
    <w:rsid w:val="6B7B0579"/>
    <w:rsid w:val="6CB727D9"/>
    <w:rsid w:val="6DCF18C2"/>
    <w:rsid w:val="6E5151F1"/>
    <w:rsid w:val="6EE24771"/>
    <w:rsid w:val="6FB82116"/>
    <w:rsid w:val="705233A8"/>
    <w:rsid w:val="7053783B"/>
    <w:rsid w:val="705D0EFE"/>
    <w:rsid w:val="72A01F09"/>
    <w:rsid w:val="72BD3F32"/>
    <w:rsid w:val="747320F3"/>
    <w:rsid w:val="74E5240B"/>
    <w:rsid w:val="76097E92"/>
    <w:rsid w:val="79B349F7"/>
    <w:rsid w:val="79BA6AC9"/>
    <w:rsid w:val="7BEA1535"/>
    <w:rsid w:val="7C23124E"/>
    <w:rsid w:val="7D5228AD"/>
    <w:rsid w:val="7E7F6D92"/>
    <w:rsid w:val="7ECC4634"/>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uiPriority="99" w:name="heading 5"/>
    <w:lsdException w:qFormat="1" w:uiPriority="0"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qFormat="1" w:unhideWhenUsed="0" w:uiPriority="0" w:semiHidden="0" w:name="toc 2"/>
    <w:lsdException w:unhideWhenUsed="0" w:uiPriority="99" w:semiHidden="0" w:name="toc 3"/>
    <w:lsdException w:qFormat="1" w:unhideWhenUsed="0" w:uiPriority="0"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qFormat/>
    <w:uiPriority w:val="9"/>
    <w:pPr>
      <w:keepNext/>
      <w:keepLines/>
      <w:spacing w:before="120" w:beforeLines="0" w:after="120" w:afterLines="0" w:line="360" w:lineRule="auto"/>
      <w:jc w:val="center"/>
      <w:outlineLvl w:val="0"/>
    </w:pPr>
    <w:rPr>
      <w:b/>
      <w:bCs/>
      <w:kern w:val="44"/>
      <w:sz w:val="30"/>
      <w:szCs w:val="44"/>
    </w:rPr>
  </w:style>
  <w:style w:type="paragraph" w:styleId="6">
    <w:name w:val="heading 2"/>
    <w:basedOn w:val="1"/>
    <w:qFormat/>
    <w:uiPriority w:val="9"/>
    <w:pPr>
      <w:keepNext/>
      <w:keepLines/>
      <w:spacing w:before="120" w:beforeLines="0" w:after="120" w:afterLines="0" w:line="360" w:lineRule="auto"/>
      <w:jc w:val="center"/>
      <w:outlineLvl w:val="1"/>
    </w:pPr>
    <w:rPr>
      <w:rFonts w:ascii="Arial" w:hAnsi="Arial"/>
      <w:b/>
      <w:bCs/>
      <w:kern w:val="2"/>
      <w:sz w:val="28"/>
      <w:szCs w:val="32"/>
    </w:rPr>
  </w:style>
  <w:style w:type="paragraph" w:styleId="7">
    <w:name w:val="heading 3"/>
    <w:basedOn w:val="1"/>
    <w:qFormat/>
    <w:uiPriority w:val="9"/>
    <w:pPr>
      <w:keepNext/>
      <w:keepLines/>
      <w:spacing w:before="120" w:beforeLines="0" w:after="120" w:afterLines="0" w:line="360" w:lineRule="auto"/>
      <w:ind w:firstLine="200" w:firstLineChars="200"/>
      <w:outlineLvl w:val="2"/>
    </w:pPr>
    <w:rPr>
      <w:rFonts w:eastAsia="黑体"/>
      <w:b/>
      <w:bCs/>
      <w:kern w:val="2"/>
      <w:sz w:val="21"/>
      <w:szCs w:val="32"/>
    </w:rPr>
  </w:style>
  <w:style w:type="paragraph" w:styleId="8">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9">
    <w:name w:val="heading 6"/>
    <w:basedOn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widowControl/>
      <w:spacing w:before="240" w:after="60" w:line="324" w:lineRule="auto"/>
      <w:jc w:val="center"/>
      <w:outlineLvl w:val="0"/>
    </w:pPr>
    <w:rPr>
      <w:rFonts w:ascii="Cambria" w:hAnsi="Cambria" w:eastAsia="宋体" w:cs="Times New Roman"/>
      <w:b/>
      <w:bCs/>
      <w:kern w:val="28"/>
      <w:sz w:val="32"/>
      <w:szCs w:val="32"/>
      <w:lang w:val="en-US" w:eastAsia="zh-CN" w:bidi="ar-SA"/>
    </w:rPr>
  </w:style>
  <w:style w:type="paragraph" w:styleId="3">
    <w:name w:val="Body Text First Indent"/>
    <w:basedOn w:val="4"/>
    <w:next w:val="1"/>
    <w:qFormat/>
    <w:uiPriority w:val="0"/>
    <w:pPr>
      <w:adjustRightInd w:val="0"/>
      <w:spacing w:after="120" w:line="312" w:lineRule="atLeast"/>
      <w:ind w:firstLine="420"/>
    </w:pPr>
    <w:rPr>
      <w:color w:val="auto"/>
      <w:kern w:val="0"/>
      <w:sz w:val="21"/>
      <w:szCs w:val="20"/>
    </w:rPr>
  </w:style>
  <w:style w:type="paragraph" w:styleId="4">
    <w:name w:val="Body Text"/>
    <w:basedOn w:val="1"/>
    <w:qFormat/>
    <w:uiPriority w:val="0"/>
    <w:rPr>
      <w:color w:val="993300"/>
      <w:sz w:val="24"/>
    </w:rPr>
  </w:style>
  <w:style w:type="paragraph" w:styleId="10">
    <w:name w:val="Normal Indent"/>
    <w:basedOn w:val="1"/>
    <w:next w:val="11"/>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11">
    <w:name w:val="toc 4"/>
    <w:basedOn w:val="1"/>
    <w:next w:val="1"/>
    <w:qFormat/>
    <w:uiPriority w:val="0"/>
    <w:pPr>
      <w:ind w:left="630"/>
      <w:jc w:val="left"/>
    </w:pPr>
    <w:rPr>
      <w:rFonts w:ascii="Calibri" w:hAnsi="Calibri" w:cs="Calibri"/>
      <w:sz w:val="18"/>
      <w:szCs w:val="18"/>
    </w:rPr>
  </w:style>
  <w:style w:type="paragraph" w:styleId="12">
    <w:name w:val="Body Text Indent"/>
    <w:basedOn w:val="1"/>
    <w:qFormat/>
    <w:uiPriority w:val="0"/>
    <w:pPr>
      <w:widowControl w:val="0"/>
      <w:spacing w:line="324" w:lineRule="auto"/>
      <w:ind w:firstLine="480"/>
      <w:jc w:val="both"/>
    </w:pPr>
    <w:rPr>
      <w:rFonts w:ascii="宋体" w:hAnsi="宋体" w:eastAsia="宋体" w:cs="Times New Roman"/>
      <w:kern w:val="2"/>
      <w:sz w:val="21"/>
      <w:szCs w:val="24"/>
      <w:lang w:val="en-US" w:eastAsia="zh-CN" w:bidi="ar-SA"/>
    </w:rPr>
  </w:style>
  <w:style w:type="paragraph" w:styleId="13">
    <w:name w:val="Plain Text"/>
    <w:basedOn w:val="1"/>
    <w:next w:val="1"/>
    <w:qFormat/>
    <w:uiPriority w:val="0"/>
    <w:rPr>
      <w:rFonts w:ascii="宋体" w:hAnsi="Courier New" w:cs="Courier New"/>
      <w:szCs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qFormat/>
    <w:uiPriority w:val="39"/>
    <w:pPr>
      <w:spacing w:line="240" w:lineRule="auto"/>
    </w:pPr>
  </w:style>
  <w:style w:type="paragraph" w:styleId="18">
    <w:name w:val="toc 2"/>
    <w:basedOn w:val="1"/>
    <w:next w:val="1"/>
    <w:qFormat/>
    <w:uiPriority w:val="0"/>
    <w:pPr>
      <w:spacing w:line="570" w:lineRule="exact"/>
      <w:ind w:left="420" w:leftChars="200"/>
    </w:pPr>
    <w:rPr>
      <w:rFonts w:ascii="Calibri" w:hAnsi="Calibri" w:eastAsia="仿宋_GB2312"/>
      <w:sz w:val="32"/>
      <w:szCs w:val="22"/>
    </w:rPr>
  </w:style>
  <w:style w:type="paragraph" w:styleId="19">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paragraph" w:styleId="20">
    <w:name w:val="Body Text First Indent 2"/>
    <w:unhideWhenUsed/>
    <w:qFormat/>
    <w:uiPriority w:val="99"/>
    <w:pPr>
      <w:widowControl w:val="0"/>
      <w:spacing w:after="120" w:line="324" w:lineRule="auto"/>
      <w:ind w:left="420" w:leftChars="200" w:firstLine="420" w:firstLineChars="200"/>
      <w:jc w:val="both"/>
    </w:pPr>
    <w:rPr>
      <w:rFonts w:ascii="Times New Roman" w:hAnsi="宋体" w:eastAsia="宋体" w:cs="Times New Roman"/>
      <w:kern w:val="2"/>
      <w:sz w:val="21"/>
      <w:szCs w:val="24"/>
      <w:lang w:val="en-US" w:eastAsia="zh-CN" w:bidi="ar-SA"/>
    </w:rPr>
  </w:style>
  <w:style w:type="table" w:styleId="22">
    <w:name w:val="Table Grid"/>
    <w:basedOn w:val="21"/>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cs="Times New Roman"/>
      <w:b/>
      <w:bCs/>
    </w:rPr>
  </w:style>
  <w:style w:type="character" w:styleId="25">
    <w:name w:val="page number"/>
    <w:basedOn w:val="23"/>
    <w:qFormat/>
    <w:uiPriority w:val="0"/>
  </w:style>
  <w:style w:type="character" w:styleId="26">
    <w:name w:val="Hyperlink"/>
    <w:qFormat/>
    <w:uiPriority w:val="99"/>
    <w:rPr>
      <w:color w:val="333333"/>
      <w:u w:val="none"/>
    </w:rPr>
  </w:style>
  <w:style w:type="paragraph" w:customStyle="1" w:styleId="27">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8">
    <w:name w:val="※章节标题（第X章）"/>
    <w:basedOn w:val="1"/>
    <w:qFormat/>
    <w:uiPriority w:val="0"/>
    <w:pPr>
      <w:spacing w:line="240" w:lineRule="auto"/>
      <w:jc w:val="center"/>
      <w:outlineLvl w:val="0"/>
    </w:pPr>
    <w:rPr>
      <w:rFonts w:eastAsia="黑体" w:cs="Times New Roman"/>
      <w:sz w:val="36"/>
    </w:rPr>
  </w:style>
  <w:style w:type="paragraph" w:customStyle="1" w:styleId="29">
    <w:name w:val="正文（缩进 2 字符）"/>
    <w:basedOn w:val="1"/>
    <w:qFormat/>
    <w:uiPriority w:val="0"/>
    <w:pPr>
      <w:widowControl/>
      <w:spacing w:line="400" w:lineRule="exact"/>
      <w:ind w:firstLine="200" w:firstLineChars="200"/>
    </w:pPr>
    <w:rPr>
      <w:rFonts w:ascii="Calibri Light" w:hAnsi="Calibri Light" w:eastAsia="华文仿宋" w:cs="Times New Roman"/>
      <w:sz w:val="28"/>
      <w:szCs w:val="28"/>
    </w:rPr>
  </w:style>
  <w:style w:type="paragraph" w:customStyle="1" w:styleId="30">
    <w:name w:val="标题 2（投标文件）"/>
    <w:basedOn w:val="6"/>
    <w:qFormat/>
    <w:uiPriority w:val="0"/>
    <w:pPr>
      <w:widowControl/>
      <w:spacing w:before="0" w:after="0" w:line="240" w:lineRule="auto"/>
    </w:pPr>
    <w:rPr>
      <w:rFonts w:ascii="Cambria" w:hAnsi="Cambria" w:eastAsia="宋体" w:cs="Times New Roman"/>
      <w:sz w:val="32"/>
    </w:rPr>
  </w:style>
  <w:style w:type="paragraph" w:customStyle="1" w:styleId="31">
    <w:name w:val="※章节标题（第Z部分分项）"/>
    <w:basedOn w:val="1"/>
    <w:qFormat/>
    <w:uiPriority w:val="0"/>
    <w:pPr>
      <w:widowControl/>
      <w:spacing w:line="240" w:lineRule="auto"/>
      <w:jc w:val="center"/>
      <w:outlineLvl w:val="2"/>
    </w:pPr>
    <w:rPr>
      <w:rFonts w:ascii="Calibri Light" w:hAnsi="Calibri Light" w:eastAsia="黑体" w:cs="Times New Roman"/>
      <w:color w:val="244061"/>
      <w:sz w:val="32"/>
      <w:szCs w:val="36"/>
    </w:rPr>
  </w:style>
  <w:style w:type="paragraph" w:customStyle="1" w:styleId="32">
    <w:name w:val="※章节标题（第Y部分）"/>
    <w:basedOn w:val="1"/>
    <w:qFormat/>
    <w:uiPriority w:val="0"/>
    <w:pPr>
      <w:widowControl/>
      <w:spacing w:line="240" w:lineRule="auto"/>
      <w:jc w:val="center"/>
      <w:outlineLvl w:val="1"/>
    </w:pPr>
    <w:rPr>
      <w:rFonts w:ascii="Calibri Light" w:hAnsi="Calibri Light" w:eastAsia="黑体" w:cs="Times New Roman"/>
      <w:color w:val="244061"/>
      <w:sz w:val="32"/>
      <w:szCs w:val="36"/>
    </w:rPr>
  </w:style>
  <w:style w:type="character" w:customStyle="1" w:styleId="33">
    <w:name w:val="font31"/>
    <w:basedOn w:val="23"/>
    <w:qFormat/>
    <w:uiPriority w:val="0"/>
    <w:rPr>
      <w:rFonts w:hint="eastAsia" w:ascii="宋体" w:hAnsi="宋体" w:eastAsia="宋体" w:cs="宋体"/>
      <w:b/>
      <w:bCs/>
      <w:color w:val="000000"/>
      <w:sz w:val="24"/>
      <w:szCs w:val="24"/>
      <w:u w:val="none"/>
    </w:rPr>
  </w:style>
  <w:style w:type="character" w:customStyle="1" w:styleId="34">
    <w:name w:val="font01"/>
    <w:basedOn w:val="23"/>
    <w:qFormat/>
    <w:uiPriority w:val="0"/>
    <w:rPr>
      <w:rFonts w:hint="eastAsia" w:ascii="宋体" w:hAnsi="宋体" w:eastAsia="宋体" w:cs="宋体"/>
      <w:color w:val="000000"/>
      <w:sz w:val="22"/>
      <w:szCs w:val="22"/>
      <w:u w:val="none"/>
    </w:rPr>
  </w:style>
  <w:style w:type="character" w:customStyle="1" w:styleId="35">
    <w:name w:val="font51"/>
    <w:basedOn w:val="23"/>
    <w:qFormat/>
    <w:uiPriority w:val="0"/>
    <w:rPr>
      <w:rFonts w:hint="eastAsia" w:ascii="宋体" w:hAnsi="宋体" w:eastAsia="宋体" w:cs="宋体"/>
      <w:color w:val="000000"/>
      <w:sz w:val="22"/>
      <w:szCs w:val="22"/>
      <w:u w:val="none"/>
    </w:rPr>
  </w:style>
  <w:style w:type="character" w:customStyle="1" w:styleId="36">
    <w:name w:val="font71"/>
    <w:basedOn w:val="23"/>
    <w:qFormat/>
    <w:uiPriority w:val="0"/>
    <w:rPr>
      <w:rFonts w:hint="eastAsia" w:ascii="宋体" w:hAnsi="宋体" w:eastAsia="宋体" w:cs="宋体"/>
      <w:color w:val="000000"/>
      <w:sz w:val="24"/>
      <w:szCs w:val="24"/>
      <w:u w:val="none"/>
    </w:rPr>
  </w:style>
  <w:style w:type="paragraph" w:customStyle="1" w:styleId="37">
    <w:name w:val="p0"/>
    <w:basedOn w:val="1"/>
    <w:qFormat/>
    <w:uiPriority w:val="0"/>
    <w:pPr>
      <w:widowControl/>
    </w:pPr>
    <w:rPr>
      <w:kern w:val="0"/>
      <w:szCs w:val="21"/>
    </w:rPr>
  </w:style>
  <w:style w:type="paragraph" w:customStyle="1" w:styleId="38">
    <w:name w:val="正文 New"/>
    <w:qFormat/>
    <w:uiPriority w:val="99"/>
    <w:pPr>
      <w:widowControl w:val="0"/>
      <w:jc w:val="both"/>
    </w:pPr>
    <w:rPr>
      <w:rFonts w:ascii="Times New Roman" w:hAnsi="Times New Roman" w:eastAsia="宋体" w:cs="Times New Roman"/>
      <w:lang w:val="en-US" w:eastAsia="zh-CN" w:bidi="ar-SA"/>
    </w:rPr>
  </w:style>
  <w:style w:type="character" w:customStyle="1" w:styleId="39">
    <w:name w:val="font21"/>
    <w:qFormat/>
    <w:uiPriority w:val="0"/>
    <w:rPr>
      <w:rFonts w:hint="eastAsia" w:ascii="宋体" w:hAnsi="宋体" w:eastAsia="宋体" w:cs="宋体"/>
      <w:b/>
      <w:bCs/>
      <w:color w:val="000000"/>
      <w:sz w:val="21"/>
      <w:szCs w:val="21"/>
      <w:u w:val="none"/>
    </w:rPr>
  </w:style>
  <w:style w:type="paragraph" w:customStyle="1" w:styleId="40">
    <w:name w:val="※正文"/>
    <w:basedOn w:val="1"/>
    <w:next w:val="1"/>
    <w:qFormat/>
    <w:uiPriority w:val="0"/>
    <w:pPr>
      <w:widowControl/>
      <w:wordWrap w:val="0"/>
      <w:spacing w:line="400" w:lineRule="exact"/>
    </w:pPr>
    <w:rPr>
      <w:rFonts w:ascii="Calibri Light" w:hAnsi="Calibri Light"/>
      <w:szCs w:val="28"/>
    </w:rPr>
  </w:style>
  <w:style w:type="paragraph" w:customStyle="1" w:styleId="41">
    <w:name w:val="Table Text"/>
    <w:semiHidden/>
    <w:qFormat/>
    <w:uiPriority w:val="0"/>
    <w:pPr>
      <w:widowControl w:val="0"/>
      <w:spacing w:line="324" w:lineRule="auto"/>
      <w:jc w:val="both"/>
    </w:pPr>
    <w:rPr>
      <w:rFonts w:ascii="宋体" w:hAnsi="宋体" w:eastAsia="宋体" w:cs="宋体"/>
      <w:kern w:val="2"/>
      <w:sz w:val="24"/>
      <w:szCs w:val="24"/>
      <w:lang w:val="en-US" w:eastAsia="en-US" w:bidi="ar-SA"/>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header" Target="header10.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12825</Words>
  <Characters>13610</Characters>
  <Lines>0</Lines>
  <Paragraphs>0</Paragraphs>
  <TotalTime>57</TotalTime>
  <ScaleCrop>false</ScaleCrop>
  <LinksUpToDate>false</LinksUpToDate>
  <CharactersWithSpaces>13750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2024-01-22T09:27:00Z</dcterms:created>
  <dc:creator>嗯哼？</dc:creator>
  <cp:lastModifiedBy>刘飞</cp:lastModifiedBy>
  <cp:lastPrinted>2024-12-30T08:36:46Z</cp:lastPrinted>
  <dcterms:modified xsi:type="dcterms:W3CDTF">2024-12-30T09:23:04Z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7C71EE21BE3E48BA8029907FAB66E6E6_13</vt:lpwstr>
  </property>
</Properties>
</file>