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0A41D">
      <w:pPr>
        <w:jc w:val="left"/>
        <w:rPr>
          <w:rFonts w:hint="eastAsia" w:ascii="宋体" w:hAnsi="宋体" w:eastAsia="宋体" w:cs="宋体"/>
          <w:b/>
          <w:bCs/>
          <w:color w:val="FF0000"/>
          <w:sz w:val="32"/>
          <w:szCs w:val="32"/>
          <w:highlight w:val="none"/>
          <w:lang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sz w:val="32"/>
          <w:szCs w:val="32"/>
          <w:highlight w:val="none"/>
        </w:rPr>
        <w:t>项目编号：</w:t>
      </w:r>
      <w:r>
        <w:rPr>
          <w:rFonts w:hint="eastAsia" w:ascii="宋体" w:hAnsi="宋体" w:cs="宋体"/>
          <w:b/>
          <w:bCs/>
          <w:sz w:val="32"/>
          <w:szCs w:val="32"/>
          <w:highlight w:val="none"/>
          <w:lang w:eastAsia="zh-CN"/>
        </w:rPr>
        <w:t>ZHGJ-2024-173</w:t>
      </w:r>
    </w:p>
    <w:p w14:paraId="4ADDF5E3">
      <w:pPr>
        <w:jc w:val="left"/>
        <w:rPr>
          <w:rFonts w:hint="eastAsia" w:ascii="宋体" w:hAnsi="宋体" w:eastAsia="宋体" w:cs="宋体"/>
          <w:b/>
          <w:bCs/>
          <w:color w:val="FF0000"/>
          <w:sz w:val="32"/>
          <w:szCs w:val="32"/>
        </w:rPr>
      </w:pPr>
    </w:p>
    <w:p w14:paraId="434E8029">
      <w:pPr>
        <w:jc w:val="left"/>
        <w:rPr>
          <w:rFonts w:hint="eastAsia" w:ascii="宋体" w:hAnsi="宋体" w:eastAsia="宋体" w:cs="宋体"/>
          <w:b/>
          <w:bCs/>
          <w:color w:val="FF0000"/>
          <w:sz w:val="32"/>
          <w:szCs w:val="32"/>
        </w:rPr>
      </w:pPr>
    </w:p>
    <w:p w14:paraId="1C607650">
      <w:pPr>
        <w:jc w:val="center"/>
        <w:rPr>
          <w:rFonts w:hint="eastAsia" w:ascii="宋体" w:hAnsi="宋体" w:cs="宋体"/>
          <w:b/>
          <w:bCs/>
          <w:spacing w:val="-20"/>
          <w:sz w:val="56"/>
          <w:szCs w:val="56"/>
          <w:lang w:eastAsia="zh-CN"/>
        </w:rPr>
      </w:pPr>
      <w:bookmarkStart w:id="0" w:name="OLE_LINK4"/>
    </w:p>
    <w:p w14:paraId="71B01889">
      <w:pPr>
        <w:jc w:val="center"/>
        <w:rPr>
          <w:rFonts w:hint="eastAsia" w:ascii="宋体" w:hAnsi="宋体" w:cs="宋体"/>
          <w:b/>
          <w:bCs/>
          <w:spacing w:val="-20"/>
          <w:sz w:val="56"/>
          <w:szCs w:val="56"/>
          <w:lang w:eastAsia="zh-CN"/>
        </w:rPr>
      </w:pPr>
      <w:r>
        <w:rPr>
          <w:rFonts w:hint="eastAsia" w:ascii="宋体" w:hAnsi="宋体" w:cs="宋体"/>
          <w:b/>
          <w:bCs/>
          <w:spacing w:val="-20"/>
          <w:sz w:val="56"/>
          <w:szCs w:val="56"/>
          <w:lang w:eastAsia="zh-CN"/>
        </w:rPr>
        <w:t>2024-2025年高质量发展智库</w:t>
      </w:r>
    </w:p>
    <w:p w14:paraId="50CD738C">
      <w:pPr>
        <w:jc w:val="center"/>
        <w:rPr>
          <w:rFonts w:hint="eastAsia" w:ascii="宋体" w:hAnsi="宋体" w:eastAsia="宋体" w:cs="宋体"/>
          <w:b/>
          <w:bCs/>
          <w:spacing w:val="-20"/>
          <w:sz w:val="56"/>
          <w:szCs w:val="56"/>
          <w:lang w:eastAsia="zh-CN"/>
        </w:rPr>
      </w:pPr>
      <w:r>
        <w:rPr>
          <w:rFonts w:hint="eastAsia" w:ascii="宋体" w:hAnsi="宋体" w:cs="宋体"/>
          <w:b/>
          <w:bCs/>
          <w:spacing w:val="-20"/>
          <w:sz w:val="56"/>
          <w:szCs w:val="56"/>
          <w:lang w:eastAsia="zh-CN"/>
        </w:rPr>
        <w:t>建设项目</w:t>
      </w:r>
    </w:p>
    <w:p w14:paraId="193C6F30">
      <w:pPr>
        <w:jc w:val="center"/>
        <w:rPr>
          <w:rFonts w:hint="eastAsia" w:ascii="宋体" w:hAnsi="宋体" w:eastAsia="宋体" w:cs="宋体"/>
          <w:b/>
          <w:bCs/>
          <w:color w:val="FF0000"/>
          <w:spacing w:val="-20"/>
          <w:sz w:val="72"/>
          <w:szCs w:val="72"/>
          <w:lang w:val="en-US" w:eastAsia="zh-CN"/>
        </w:rPr>
      </w:pPr>
    </w:p>
    <w:p w14:paraId="439BC722">
      <w:pPr>
        <w:jc w:val="both"/>
        <w:rPr>
          <w:rFonts w:hint="eastAsia" w:ascii="宋体" w:hAnsi="宋体" w:eastAsia="宋体" w:cs="宋体"/>
          <w:b/>
          <w:color w:val="FF0000"/>
          <w:sz w:val="52"/>
          <w:szCs w:val="52"/>
        </w:rPr>
      </w:pPr>
    </w:p>
    <w:p w14:paraId="1872FEA0">
      <w:pPr>
        <w:pStyle w:val="7"/>
        <w:rPr>
          <w:rFonts w:hint="eastAsia" w:ascii="宋体" w:hAnsi="宋体" w:eastAsia="宋体" w:cs="宋体"/>
          <w:lang w:eastAsia="zh-CN"/>
        </w:rPr>
      </w:pPr>
    </w:p>
    <w:p w14:paraId="0A6339B9">
      <w:pPr>
        <w:rPr>
          <w:rFonts w:hint="eastAsia" w:ascii="宋体" w:hAnsi="宋体" w:eastAsia="宋体" w:cs="宋体"/>
          <w:lang w:eastAsia="zh-CN"/>
        </w:rPr>
      </w:pPr>
    </w:p>
    <w:p w14:paraId="165CCAD4">
      <w:pPr>
        <w:pStyle w:val="11"/>
        <w:rPr>
          <w:rFonts w:hint="eastAsia" w:ascii="宋体" w:hAnsi="宋体" w:eastAsia="宋体" w:cs="宋体"/>
        </w:rPr>
      </w:pPr>
    </w:p>
    <w:bookmarkEnd w:id="0"/>
    <w:p w14:paraId="1DEC6799">
      <w:pPr>
        <w:jc w:val="center"/>
        <w:rPr>
          <w:rFonts w:hint="eastAsia" w:ascii="宋体" w:hAnsi="宋体" w:eastAsia="宋体" w:cs="宋体"/>
          <w:b/>
          <w:sz w:val="72"/>
          <w:szCs w:val="72"/>
        </w:rPr>
      </w:pPr>
      <w:r>
        <w:rPr>
          <w:rFonts w:hint="eastAsia" w:ascii="宋体" w:hAnsi="宋体" w:eastAsia="宋体" w:cs="宋体"/>
          <w:b/>
          <w:sz w:val="72"/>
          <w:szCs w:val="72"/>
        </w:rPr>
        <w:t>竞争性谈判文件</w:t>
      </w:r>
    </w:p>
    <w:p w14:paraId="1FF3EF9C">
      <w:pPr>
        <w:spacing w:line="480" w:lineRule="auto"/>
        <w:rPr>
          <w:rFonts w:hint="eastAsia" w:ascii="宋体" w:hAnsi="宋体" w:eastAsia="宋体" w:cs="宋体"/>
          <w:sz w:val="32"/>
        </w:rPr>
      </w:pPr>
    </w:p>
    <w:p w14:paraId="6E44715C">
      <w:pPr>
        <w:pStyle w:val="16"/>
        <w:ind w:left="0" w:leftChars="0" w:firstLine="0" w:firstLineChars="0"/>
        <w:rPr>
          <w:rFonts w:hint="eastAsia" w:ascii="宋体" w:hAnsi="宋体" w:eastAsia="宋体" w:cs="宋体"/>
          <w:sz w:val="44"/>
          <w:szCs w:val="44"/>
        </w:rPr>
      </w:pPr>
    </w:p>
    <w:p w14:paraId="2454BCFA">
      <w:pPr>
        <w:pStyle w:val="16"/>
        <w:ind w:left="0" w:leftChars="0" w:firstLine="0" w:firstLineChars="0"/>
        <w:rPr>
          <w:rFonts w:hint="eastAsia" w:ascii="宋体" w:hAnsi="宋体" w:eastAsia="宋体" w:cs="宋体"/>
          <w:sz w:val="44"/>
          <w:szCs w:val="44"/>
        </w:rPr>
      </w:pPr>
    </w:p>
    <w:p w14:paraId="1BBED244">
      <w:pPr>
        <w:rPr>
          <w:rFonts w:hint="eastAsia" w:ascii="宋体" w:hAnsi="宋体" w:eastAsia="宋体" w:cs="宋体"/>
        </w:rPr>
      </w:pPr>
    </w:p>
    <w:p w14:paraId="63D0D259">
      <w:pPr>
        <w:rPr>
          <w:rFonts w:hint="eastAsia" w:ascii="宋体" w:hAnsi="宋体" w:eastAsia="宋体" w:cs="宋体"/>
        </w:rPr>
      </w:pPr>
    </w:p>
    <w:p w14:paraId="099C167C">
      <w:pPr>
        <w:pStyle w:val="28"/>
        <w:rPr>
          <w:rFonts w:hint="eastAsia" w:ascii="宋体" w:hAnsi="宋体" w:eastAsia="宋体" w:cs="宋体"/>
        </w:rPr>
      </w:pPr>
    </w:p>
    <w:p w14:paraId="7F195DAB">
      <w:pPr>
        <w:rPr>
          <w:rFonts w:hint="eastAsia"/>
        </w:rPr>
      </w:pPr>
    </w:p>
    <w:p w14:paraId="6E018060">
      <w:pPr>
        <w:pStyle w:val="2"/>
        <w:rPr>
          <w:rFonts w:hint="eastAsia" w:ascii="宋体" w:hAnsi="宋体" w:eastAsia="宋体" w:cs="宋体"/>
        </w:rPr>
      </w:pPr>
    </w:p>
    <w:p w14:paraId="3DB3757D">
      <w:pPr>
        <w:rPr>
          <w:rFonts w:hint="eastAsia"/>
        </w:rPr>
      </w:pPr>
    </w:p>
    <w:p w14:paraId="2A2D461A">
      <w:pPr>
        <w:pStyle w:val="11"/>
        <w:rPr>
          <w:rFonts w:hint="eastAsia" w:ascii="宋体" w:hAnsi="宋体" w:eastAsia="宋体" w:cs="宋体"/>
        </w:rPr>
      </w:pPr>
    </w:p>
    <w:p w14:paraId="4BC73683">
      <w:pPr>
        <w:ind w:firstLine="321" w:firstLineChars="100"/>
        <w:jc w:val="center"/>
        <w:rPr>
          <w:rFonts w:hint="eastAsia" w:ascii="宋体" w:hAnsi="宋体" w:eastAsia="宋体" w:cs="宋体"/>
          <w:b/>
          <w:bCs/>
          <w:sz w:val="32"/>
          <w:szCs w:val="32"/>
        </w:rPr>
      </w:pPr>
      <w:r>
        <w:rPr>
          <w:rFonts w:hint="eastAsia" w:ascii="宋体" w:hAnsi="宋体" w:eastAsia="宋体" w:cs="宋体"/>
          <w:b/>
          <w:bCs/>
          <w:sz w:val="32"/>
          <w:szCs w:val="32"/>
        </w:rPr>
        <w:t>采购代理机构：陕西中桓国际项目管理有限公司</w:t>
      </w:r>
    </w:p>
    <w:p w14:paraId="3BBA8C76">
      <w:pPr>
        <w:tabs>
          <w:tab w:val="left" w:pos="525"/>
        </w:tabs>
        <w:ind w:left="-2" w:leftChars="-1" w:firstLine="1"/>
        <w:jc w:val="center"/>
        <w:rPr>
          <w:rFonts w:hint="eastAsia" w:ascii="宋体" w:hAnsi="宋体" w:eastAsia="宋体" w:cs="宋体"/>
          <w:b/>
          <w:bCs/>
          <w:color w:val="FF0000"/>
          <w:sz w:val="32"/>
          <w:szCs w:val="32"/>
        </w:rPr>
      </w:pPr>
    </w:p>
    <w:p w14:paraId="26C7B653">
      <w:pPr>
        <w:tabs>
          <w:tab w:val="left" w:pos="525"/>
        </w:tabs>
        <w:ind w:left="-2" w:leftChars="-1" w:firstLine="1"/>
        <w:jc w:val="center"/>
        <w:rPr>
          <w:rFonts w:hint="eastAsia" w:ascii="宋体" w:hAnsi="宋体" w:eastAsia="宋体" w:cs="宋体"/>
          <w:b/>
          <w:bCs/>
          <w:sz w:val="30"/>
          <w:szCs w:val="30"/>
          <w:lang w:eastAsia="zh-CN"/>
        </w:rPr>
      </w:pPr>
      <w:bookmarkStart w:id="1" w:name="_Toc20666"/>
      <w:r>
        <w:rPr>
          <w:rFonts w:hint="eastAsia" w:ascii="宋体" w:hAnsi="宋体" w:cs="宋体"/>
          <w:b/>
          <w:bCs/>
          <w:sz w:val="32"/>
          <w:szCs w:val="32"/>
          <w:lang w:eastAsia="zh-CN"/>
        </w:rPr>
        <w:t>二〇二四年八月</w:t>
      </w:r>
    </w:p>
    <w:p w14:paraId="163E4979">
      <w:pPr>
        <w:tabs>
          <w:tab w:val="left" w:pos="525"/>
        </w:tabs>
        <w:spacing w:after="100" w:afterAutospacing="1"/>
        <w:ind w:left="-2" w:leftChars="-1"/>
        <w:jc w:val="center"/>
        <w:rPr>
          <w:rFonts w:hint="eastAsia" w:ascii="宋体" w:hAnsi="宋体" w:eastAsia="宋体" w:cs="宋体"/>
          <w:b/>
          <w:bCs/>
          <w:sz w:val="30"/>
          <w:szCs w:val="30"/>
        </w:rPr>
        <w:sectPr>
          <w:footerReference r:id="rId5" w:type="first"/>
          <w:pgSz w:w="11907" w:h="16840"/>
          <w:pgMar w:top="1418" w:right="1806" w:bottom="1418" w:left="1701" w:header="1134" w:footer="851" w:gutter="0"/>
          <w:pgNumType w:start="2"/>
          <w:cols w:space="720" w:num="1"/>
          <w:docGrid w:linePitch="286" w:charSpace="0"/>
        </w:sectPr>
      </w:pPr>
    </w:p>
    <w:p w14:paraId="73986262">
      <w:pPr>
        <w:jc w:val="center"/>
        <w:rPr>
          <w:rFonts w:hint="eastAsia" w:ascii="宋体" w:hAnsi="宋体" w:eastAsia="宋体" w:cs="宋体"/>
          <w:b/>
          <w:bCs/>
          <w:sz w:val="36"/>
          <w:szCs w:val="36"/>
        </w:rPr>
      </w:pPr>
      <w:r>
        <w:rPr>
          <w:rFonts w:hint="eastAsia" w:ascii="宋体" w:hAnsi="宋体" w:eastAsia="宋体" w:cs="宋体"/>
          <w:b/>
          <w:bCs/>
          <w:sz w:val="36"/>
          <w:szCs w:val="36"/>
        </w:rPr>
        <w:t>特别提示</w:t>
      </w:r>
    </w:p>
    <w:p w14:paraId="2301204C">
      <w:pPr>
        <w:spacing w:line="460" w:lineRule="atLeast"/>
        <w:rPr>
          <w:rFonts w:hint="eastAsia" w:ascii="宋体" w:hAnsi="宋体" w:eastAsia="宋体" w:cs="宋体"/>
          <w:sz w:val="24"/>
          <w:szCs w:val="24"/>
        </w:rPr>
      </w:pPr>
      <w:r>
        <w:rPr>
          <w:rFonts w:hint="eastAsia" w:ascii="宋体" w:hAnsi="宋体" w:eastAsia="宋体" w:cs="宋体"/>
          <w:sz w:val="24"/>
          <w:szCs w:val="24"/>
        </w:rPr>
        <w:t>各供应商，在此我们特别提醒您注意以下事项：</w:t>
      </w:r>
    </w:p>
    <w:p w14:paraId="25F0CAC1">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一、有关谈判文件</w:t>
      </w:r>
    </w:p>
    <w:p w14:paraId="1B898122">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1、请仔细阅读谈判文件并正确理解谈判文件中各项具体要求。如您对谈判文件有疑问，请在谈判文件规定的时间内以书面形式提出，逾期将被拒绝受理。</w:t>
      </w:r>
    </w:p>
    <w:p w14:paraId="1DC7261B">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2、请严格按照谈判文件载明的谈判响应标文件的格式要求编制谈判响应文件，谈判响应文件须胶装成册。</w:t>
      </w:r>
    </w:p>
    <w:p w14:paraId="3CCFD819">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3、请仔细核对谈判响应文件是否已按照谈判文件的要求签字、签章和加盖单位公章，实质性条款是否满足谈判文件要求，谈判响应文件中所附资格证明等资料是否齐全、有效且是否满足谈判文件要求。</w:t>
      </w:r>
    </w:p>
    <w:p w14:paraId="6956AA5E">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4、请按照谈判文件要求密封谈判响应文件，并正确标记。</w:t>
      </w:r>
    </w:p>
    <w:p w14:paraId="3AD967AD">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提示：谈判响应文件若不满足以上条件将有被否决的风险。</w:t>
      </w:r>
    </w:p>
    <w:p w14:paraId="58D1D6E6">
      <w:pPr>
        <w:spacing w:line="46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rPr>
        <w:t>二、有关开标</w:t>
      </w:r>
    </w:p>
    <w:p w14:paraId="4A8D7A3B">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1、请务必考虑天气情况、交通情况以及您对开标地址的路线熟悉等情况于谈判公告规定的时间及地点递交谈判响应文件，谈判响应文件逾期到达，将被拒绝接收。</w:t>
      </w:r>
    </w:p>
    <w:p w14:paraId="4ADBA262">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2、请到达文件递交地点后及时到谈判响应文件接收处签字登记。</w:t>
      </w:r>
    </w:p>
    <w:p w14:paraId="5C039660">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三、关于弃标的说明</w:t>
      </w:r>
    </w:p>
    <w:p w14:paraId="2A848E71">
      <w:pPr>
        <w:spacing w:line="46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若您因为一些特殊原因不能参加本次竞争性谈判活动，请务必以书面形式告知我们，以便我们正常开展后期工作，同时也避免再次打扰您，感谢您的配合。</w:t>
      </w:r>
    </w:p>
    <w:p w14:paraId="11E07AF3">
      <w:pPr>
        <w:spacing w:line="460" w:lineRule="atLeast"/>
        <w:rPr>
          <w:rFonts w:hint="eastAsia" w:ascii="宋体" w:hAnsi="宋体" w:eastAsia="宋体" w:cs="宋体"/>
          <w:b/>
          <w:bCs/>
          <w:sz w:val="24"/>
          <w:szCs w:val="24"/>
        </w:rPr>
      </w:pPr>
      <w:r>
        <w:rPr>
          <w:rFonts w:hint="eastAsia" w:ascii="宋体" w:hAnsi="宋体" w:eastAsia="宋体" w:cs="宋体"/>
          <w:b/>
          <w:bCs/>
          <w:sz w:val="24"/>
          <w:szCs w:val="24"/>
        </w:rPr>
        <w:t>四、关于供应商注册登记提醒</w:t>
      </w:r>
    </w:p>
    <w:p w14:paraId="1DC38168">
      <w:pPr>
        <w:spacing w:line="46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根据陕西省财政厅关于政府采购供应商注册登记有关事项的通知，如所投本项目的投标人未在陕西省政府采购网</w:t>
      </w:r>
      <w:r>
        <w:rPr>
          <w:rFonts w:hint="eastAsia" w:ascii="宋体" w:hAnsi="宋体" w:eastAsia="宋体" w:cs="宋体"/>
          <w:b/>
          <w:bCs/>
          <w:szCs w:val="21"/>
        </w:rPr>
        <w:t>（http://www.ccgp-shaanxi.gov.cn/）</w:t>
      </w:r>
      <w:r>
        <w:rPr>
          <w:rFonts w:hint="eastAsia" w:ascii="宋体" w:hAnsi="宋体" w:eastAsia="宋体" w:cs="宋体"/>
          <w:b/>
          <w:bCs/>
          <w:sz w:val="24"/>
          <w:szCs w:val="24"/>
        </w:rPr>
        <w:t>注册登记加入陕西省政府采购供应商库的，应按要求及时办理注册登记，并接受财政部门监督管理。</w:t>
      </w:r>
    </w:p>
    <w:p w14:paraId="1E182D59">
      <w:pPr>
        <w:spacing w:line="46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请各</w:t>
      </w:r>
      <w:r>
        <w:rPr>
          <w:rFonts w:hint="eastAsia" w:ascii="宋体" w:hAnsi="宋体" w:eastAsia="宋体" w:cs="宋体"/>
          <w:b/>
          <w:bCs/>
          <w:kern w:val="2"/>
          <w:sz w:val="24"/>
          <w:szCs w:val="24"/>
          <w:lang w:val="en-US" w:eastAsia="zh-CN" w:bidi="ar"/>
        </w:rPr>
        <w:t>供应商</w:t>
      </w:r>
      <w:r>
        <w:rPr>
          <w:rFonts w:hint="eastAsia" w:ascii="宋体" w:hAnsi="宋体" w:eastAsia="宋体" w:cs="宋体"/>
          <w:b/>
          <w:bCs/>
          <w:sz w:val="24"/>
          <w:szCs w:val="24"/>
        </w:rPr>
        <w:t>仔细阅读上述提示。如需帮助，请您与我们的工作人员联系，我们将非常高兴地为您服务。</w:t>
      </w:r>
    </w:p>
    <w:p w14:paraId="1AB09F3D">
      <w:pPr>
        <w:spacing w:line="360" w:lineRule="auto"/>
        <w:jc w:val="center"/>
        <w:rPr>
          <w:rFonts w:hint="eastAsia" w:ascii="宋体" w:hAnsi="宋体" w:eastAsia="宋体" w:cs="宋体"/>
          <w:b/>
          <w:bCs/>
          <w:sz w:val="32"/>
          <w:szCs w:val="32"/>
        </w:rPr>
        <w:sectPr>
          <w:footerReference r:id="rId6" w:type="default"/>
          <w:pgSz w:w="11906" w:h="16838"/>
          <w:pgMar w:top="1417" w:right="1417" w:bottom="1417" w:left="1701" w:header="851" w:footer="992" w:gutter="0"/>
          <w:pgNumType w:start="1"/>
          <w:cols w:space="720" w:num="1"/>
          <w:docGrid w:type="lines" w:linePitch="312" w:charSpace="0"/>
        </w:sectPr>
      </w:pPr>
    </w:p>
    <w:p w14:paraId="46B33D19">
      <w:pPr>
        <w:tabs>
          <w:tab w:val="left" w:pos="525"/>
        </w:tabs>
        <w:spacing w:after="100" w:afterAutospacing="1"/>
        <w:ind w:left="-2" w:leftChars="-1"/>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目  录</w:t>
      </w:r>
      <w:bookmarkEnd w:id="1"/>
    </w:p>
    <w:p w14:paraId="7E7DCF45">
      <w:pPr>
        <w:rPr>
          <w:rFonts w:hint="eastAsia" w:ascii="宋体" w:hAnsi="宋体" w:eastAsia="宋体" w:cs="宋体"/>
          <w:lang w:val="zh-CN"/>
        </w:rPr>
      </w:pPr>
    </w:p>
    <w:p w14:paraId="46BC78BA">
      <w:pPr>
        <w:pStyle w:val="20"/>
        <w:tabs>
          <w:tab w:val="right" w:leader="dot" w:pos="8788"/>
        </w:tabs>
        <w:spacing w:line="900" w:lineRule="exact"/>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"_Toc29766" </w:instrText>
      </w:r>
      <w:r>
        <w:rPr>
          <w:rFonts w:hint="eastAsia" w:ascii="宋体" w:hAnsi="宋体" w:eastAsia="宋体" w:cs="宋体"/>
        </w:rPr>
        <w:fldChar w:fldCharType="separate"/>
      </w:r>
      <w:r>
        <w:rPr>
          <w:rFonts w:hint="eastAsia" w:ascii="宋体" w:hAnsi="宋体" w:eastAsia="宋体" w:cs="宋体"/>
          <w:bCs/>
          <w:sz w:val="30"/>
          <w:szCs w:val="30"/>
        </w:rPr>
        <w:t>第一章 竞争性谈判公告</w:t>
      </w:r>
      <w:r>
        <w:rPr>
          <w:rFonts w:hint="eastAsia" w:ascii="宋体" w:hAnsi="宋体" w:eastAsia="宋体" w:cs="宋体"/>
          <w:sz w:val="30"/>
          <w:szCs w:val="30"/>
        </w:rPr>
        <w:tab/>
      </w:r>
      <w:r>
        <w:rPr>
          <w:rFonts w:hint="eastAsia" w:ascii="宋体" w:hAnsi="宋体" w:eastAsia="宋体" w:cs="宋体"/>
          <w:sz w:val="30"/>
          <w:szCs w:val="30"/>
          <w:lang w:val="en-US" w:eastAsia="zh-CN"/>
        </w:rPr>
        <w:t>1</w:t>
      </w:r>
      <w:r>
        <w:rPr>
          <w:rFonts w:hint="eastAsia" w:ascii="宋体" w:hAnsi="宋体" w:eastAsia="宋体" w:cs="宋体"/>
          <w:sz w:val="30"/>
          <w:szCs w:val="30"/>
        </w:rPr>
        <w:fldChar w:fldCharType="end"/>
      </w:r>
    </w:p>
    <w:p w14:paraId="7359E57B">
      <w:pPr>
        <w:pStyle w:val="20"/>
        <w:tabs>
          <w:tab w:val="right" w:leader="dot" w:pos="8788"/>
        </w:tabs>
        <w:spacing w:line="900" w:lineRule="exact"/>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"_Toc21911" </w:instrText>
      </w:r>
      <w:r>
        <w:rPr>
          <w:rFonts w:hint="eastAsia" w:ascii="宋体" w:hAnsi="宋体" w:eastAsia="宋体" w:cs="宋体"/>
        </w:rPr>
        <w:fldChar w:fldCharType="separate"/>
      </w:r>
      <w:r>
        <w:rPr>
          <w:rFonts w:hint="eastAsia" w:ascii="宋体" w:hAnsi="宋体" w:eastAsia="宋体" w:cs="宋体"/>
          <w:bCs/>
          <w:sz w:val="30"/>
          <w:szCs w:val="30"/>
        </w:rPr>
        <w:t>第二章 供应商须知</w:t>
      </w:r>
      <w:r>
        <w:rPr>
          <w:rFonts w:hint="eastAsia" w:ascii="宋体" w:hAnsi="宋体" w:eastAsia="宋体" w:cs="宋体"/>
          <w:sz w:val="30"/>
          <w:szCs w:val="30"/>
        </w:rPr>
        <w:tab/>
      </w:r>
      <w:r>
        <w:rPr>
          <w:rFonts w:hint="eastAsia" w:ascii="宋体" w:hAnsi="宋体" w:cs="宋体"/>
          <w:sz w:val="30"/>
          <w:szCs w:val="30"/>
          <w:lang w:val="en-US" w:eastAsia="zh-CN"/>
        </w:rPr>
        <w:t>5</w:t>
      </w:r>
      <w:r>
        <w:rPr>
          <w:rFonts w:hint="eastAsia" w:ascii="宋体" w:hAnsi="宋体" w:eastAsia="宋体" w:cs="宋体"/>
          <w:sz w:val="30"/>
          <w:szCs w:val="30"/>
        </w:rPr>
        <w:fldChar w:fldCharType="end"/>
      </w:r>
    </w:p>
    <w:p w14:paraId="11AD54BC">
      <w:pPr>
        <w:pStyle w:val="20"/>
        <w:tabs>
          <w:tab w:val="right" w:leader="dot" w:pos="8788"/>
        </w:tabs>
        <w:spacing w:line="900" w:lineRule="exact"/>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"_Toc8912" </w:instrText>
      </w:r>
      <w:r>
        <w:rPr>
          <w:rFonts w:hint="eastAsia" w:ascii="宋体" w:hAnsi="宋体" w:eastAsia="宋体" w:cs="宋体"/>
        </w:rPr>
        <w:fldChar w:fldCharType="separate"/>
      </w:r>
      <w:r>
        <w:rPr>
          <w:rFonts w:hint="eastAsia" w:ascii="宋体" w:hAnsi="宋体" w:eastAsia="宋体" w:cs="宋体"/>
          <w:bCs/>
          <w:sz w:val="30"/>
          <w:szCs w:val="30"/>
        </w:rPr>
        <w:t>第三章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_Toc8912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F8B36E4">
      <w:pPr>
        <w:pStyle w:val="20"/>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"_Toc32341" </w:instrText>
      </w:r>
      <w:r>
        <w:rPr>
          <w:rFonts w:hint="eastAsia" w:ascii="宋体" w:hAnsi="宋体" w:eastAsia="宋体" w:cs="宋体"/>
        </w:rPr>
        <w:fldChar w:fldCharType="separate"/>
      </w:r>
      <w:r>
        <w:rPr>
          <w:rFonts w:hint="eastAsia" w:ascii="宋体" w:hAnsi="宋体" w:eastAsia="宋体" w:cs="宋体"/>
          <w:bCs/>
          <w:sz w:val="30"/>
          <w:szCs w:val="30"/>
        </w:rPr>
        <w:t>第四章</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竞争性谈判内容及服务要求</w:t>
      </w:r>
      <w:r>
        <w:rPr>
          <w:rFonts w:hint="eastAsia" w:ascii="宋体" w:hAnsi="宋体" w:eastAsia="宋体" w:cs="宋体"/>
          <w:sz w:val="30"/>
          <w:szCs w:val="30"/>
        </w:rPr>
        <w:tab/>
      </w:r>
      <w:r>
        <w:rPr>
          <w:rFonts w:hint="eastAsia" w:ascii="宋体" w:hAnsi="宋体" w:eastAsia="宋体" w:cs="宋体"/>
          <w:sz w:val="30"/>
          <w:szCs w:val="30"/>
          <w:lang w:val="en-US" w:eastAsia="zh-CN"/>
        </w:rPr>
        <w:t>2</w:t>
      </w:r>
      <w:r>
        <w:rPr>
          <w:rFonts w:hint="eastAsia" w:ascii="宋体" w:hAnsi="宋体" w:eastAsia="宋体" w:cs="宋体"/>
          <w:sz w:val="30"/>
          <w:szCs w:val="30"/>
        </w:rPr>
        <w:fldChar w:fldCharType="end"/>
      </w:r>
      <w:r>
        <w:rPr>
          <w:rFonts w:hint="eastAsia" w:ascii="宋体" w:hAnsi="宋体" w:cs="宋体"/>
          <w:sz w:val="30"/>
          <w:szCs w:val="30"/>
          <w:lang w:val="en-US" w:eastAsia="zh-CN"/>
        </w:rPr>
        <w:t>9</w:t>
      </w:r>
    </w:p>
    <w:p w14:paraId="16CB8518">
      <w:pPr>
        <w:pStyle w:val="20"/>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"_Toc22294" </w:instrText>
      </w:r>
      <w:r>
        <w:rPr>
          <w:rFonts w:hint="eastAsia" w:ascii="宋体" w:hAnsi="宋体" w:eastAsia="宋体" w:cs="宋体"/>
        </w:rPr>
        <w:fldChar w:fldCharType="separate"/>
      </w:r>
      <w:r>
        <w:rPr>
          <w:rFonts w:hint="eastAsia" w:ascii="宋体" w:hAnsi="宋体" w:eastAsia="宋体" w:cs="宋体"/>
          <w:bCs/>
          <w:sz w:val="30"/>
          <w:szCs w:val="30"/>
        </w:rPr>
        <w:t>第五章 评审方法</w:t>
      </w:r>
      <w:r>
        <w:rPr>
          <w:rFonts w:hint="eastAsia" w:ascii="宋体" w:hAnsi="宋体" w:eastAsia="宋体" w:cs="宋体"/>
          <w:sz w:val="30"/>
          <w:szCs w:val="30"/>
        </w:rPr>
        <w:tab/>
      </w:r>
      <w:r>
        <w:rPr>
          <w:rFonts w:hint="eastAsia" w:ascii="宋体" w:hAnsi="宋体" w:cs="宋体"/>
          <w:sz w:val="30"/>
          <w:szCs w:val="30"/>
          <w:lang w:val="en-US" w:eastAsia="zh-CN"/>
        </w:rPr>
        <w:t>3</w:t>
      </w:r>
      <w:r>
        <w:rPr>
          <w:rFonts w:hint="eastAsia" w:ascii="宋体" w:hAnsi="宋体" w:eastAsia="宋体" w:cs="宋体"/>
          <w:sz w:val="30"/>
          <w:szCs w:val="30"/>
        </w:rPr>
        <w:fldChar w:fldCharType="end"/>
      </w:r>
      <w:r>
        <w:rPr>
          <w:rFonts w:hint="eastAsia" w:ascii="宋体" w:hAnsi="宋体" w:cs="宋体"/>
          <w:sz w:val="30"/>
          <w:szCs w:val="30"/>
          <w:lang w:val="en-US" w:eastAsia="zh-CN"/>
        </w:rPr>
        <w:t>3</w:t>
      </w:r>
    </w:p>
    <w:p w14:paraId="62DD7962">
      <w:pPr>
        <w:pStyle w:val="20"/>
        <w:tabs>
          <w:tab w:val="right" w:leader="dot" w:pos="8788"/>
        </w:tabs>
        <w:spacing w:line="900" w:lineRule="exact"/>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"_Toc20805" </w:instrText>
      </w:r>
      <w:r>
        <w:rPr>
          <w:rFonts w:hint="eastAsia" w:ascii="宋体" w:hAnsi="宋体" w:eastAsia="宋体" w:cs="宋体"/>
        </w:rPr>
        <w:fldChar w:fldCharType="separate"/>
      </w:r>
      <w:r>
        <w:rPr>
          <w:rFonts w:hint="eastAsia" w:ascii="宋体" w:hAnsi="宋体" w:eastAsia="宋体" w:cs="宋体"/>
          <w:bCs/>
          <w:sz w:val="30"/>
          <w:szCs w:val="30"/>
        </w:rPr>
        <w:t>第六章 竞争性谈判响应文件格式及构成</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sz w:val="30"/>
          <w:szCs w:val="30"/>
        </w:rPr>
        <w:fldChar w:fldCharType="end"/>
      </w:r>
      <w:r>
        <w:rPr>
          <w:rFonts w:hint="eastAsia" w:ascii="宋体" w:hAnsi="宋体" w:cs="宋体"/>
          <w:sz w:val="30"/>
          <w:szCs w:val="30"/>
          <w:lang w:val="en-US" w:eastAsia="zh-CN"/>
        </w:rPr>
        <w:t>0</w:t>
      </w:r>
    </w:p>
    <w:p w14:paraId="08E25486">
      <w:pPr>
        <w:spacing w:line="900" w:lineRule="exact"/>
        <w:rPr>
          <w:rFonts w:hint="eastAsia" w:ascii="宋体" w:hAnsi="宋体" w:eastAsia="宋体" w:cs="宋体"/>
          <w:sz w:val="30"/>
          <w:szCs w:val="30"/>
        </w:rPr>
      </w:pPr>
      <w:r>
        <w:rPr>
          <w:rFonts w:hint="eastAsia" w:ascii="宋体" w:hAnsi="宋体" w:eastAsia="宋体" w:cs="宋体"/>
          <w:sz w:val="30"/>
          <w:szCs w:val="30"/>
        </w:rPr>
        <w:fldChar w:fldCharType="end"/>
      </w:r>
    </w:p>
    <w:p w14:paraId="656AD591">
      <w:pPr>
        <w:rPr>
          <w:rFonts w:hint="eastAsia" w:ascii="宋体" w:hAnsi="宋体" w:eastAsia="宋体" w:cs="宋体"/>
          <w:sz w:val="36"/>
          <w:szCs w:val="36"/>
        </w:rPr>
      </w:pPr>
    </w:p>
    <w:p w14:paraId="42ED8596">
      <w:pPr>
        <w:tabs>
          <w:tab w:val="left" w:pos="525"/>
        </w:tabs>
        <w:ind w:left="-2" w:leftChars="-1" w:firstLine="1"/>
        <w:jc w:val="center"/>
        <w:rPr>
          <w:rFonts w:hint="eastAsia" w:ascii="宋体" w:hAnsi="宋体" w:eastAsia="宋体" w:cs="宋体"/>
          <w:b/>
          <w:bCs/>
          <w:sz w:val="30"/>
          <w:szCs w:val="30"/>
        </w:rPr>
      </w:pPr>
    </w:p>
    <w:p w14:paraId="569AF876">
      <w:pPr>
        <w:spacing w:line="360" w:lineRule="auto"/>
        <w:ind w:right="240"/>
        <w:jc w:val="center"/>
        <w:rPr>
          <w:rFonts w:hint="eastAsia" w:ascii="宋体" w:hAnsi="宋体" w:eastAsia="宋体" w:cs="宋体"/>
          <w:sz w:val="24"/>
          <w:szCs w:val="24"/>
        </w:rPr>
      </w:pPr>
      <w:bookmarkStart w:id="2" w:name="_Toc393284672"/>
      <w:bookmarkStart w:id="3" w:name="_Toc393284379"/>
      <w:bookmarkStart w:id="4" w:name="_Toc389836551"/>
    </w:p>
    <w:p w14:paraId="41ABA006">
      <w:pPr>
        <w:spacing w:line="360" w:lineRule="auto"/>
        <w:jc w:val="center"/>
        <w:rPr>
          <w:rFonts w:hint="eastAsia" w:ascii="宋体" w:hAnsi="宋体" w:eastAsia="宋体" w:cs="宋体"/>
          <w:b/>
          <w:sz w:val="36"/>
        </w:rPr>
      </w:pPr>
    </w:p>
    <w:p w14:paraId="40A6D0CB">
      <w:pPr>
        <w:spacing w:line="360" w:lineRule="auto"/>
        <w:rPr>
          <w:rFonts w:hint="eastAsia" w:ascii="宋体" w:hAnsi="宋体" w:eastAsia="宋体" w:cs="宋体"/>
          <w:b/>
          <w:sz w:val="36"/>
        </w:rPr>
      </w:pPr>
    </w:p>
    <w:p w14:paraId="4CBC2DE7">
      <w:pPr>
        <w:keepLines/>
        <w:pageBreakBefore/>
        <w:tabs>
          <w:tab w:val="left" w:pos="525"/>
        </w:tabs>
        <w:spacing w:afterLines="50" w:line="360" w:lineRule="auto"/>
        <w:jc w:val="center"/>
        <w:outlineLvl w:val="0"/>
        <w:rPr>
          <w:rFonts w:hint="eastAsia" w:ascii="宋体" w:hAnsi="宋体" w:eastAsia="宋体" w:cs="宋体"/>
          <w:b/>
          <w:sz w:val="36"/>
          <w:szCs w:val="36"/>
        </w:rPr>
        <w:sectPr>
          <w:headerReference r:id="rId7" w:type="default"/>
          <w:footerReference r:id="rId8" w:type="default"/>
          <w:pgSz w:w="11907" w:h="16840"/>
          <w:pgMar w:top="1418" w:right="1386" w:bottom="1418" w:left="1701" w:header="1134" w:footer="851" w:gutter="0"/>
          <w:pgNumType w:start="2"/>
          <w:cols w:space="720" w:num="1"/>
          <w:docGrid w:linePitch="286" w:charSpace="0"/>
        </w:sectPr>
      </w:pPr>
      <w:bookmarkStart w:id="5" w:name="_Toc425781306"/>
      <w:bookmarkStart w:id="6" w:name="_Toc409690875"/>
      <w:bookmarkStart w:id="7" w:name="_Toc405358614"/>
    </w:p>
    <w:bookmarkEnd w:id="5"/>
    <w:p w14:paraId="128440F3">
      <w:pPr>
        <w:widowControl/>
        <w:spacing w:line="360" w:lineRule="auto"/>
        <w:ind w:firstLine="482" w:firstLineChars="150"/>
        <w:jc w:val="center"/>
        <w:outlineLvl w:val="0"/>
        <w:rPr>
          <w:rFonts w:hint="eastAsia" w:ascii="宋体" w:hAnsi="宋体" w:eastAsia="宋体" w:cs="宋体"/>
          <w:b/>
          <w:bCs/>
          <w:sz w:val="32"/>
          <w:szCs w:val="32"/>
          <w:highlight w:val="none"/>
        </w:rPr>
      </w:pPr>
      <w:bookmarkStart w:id="8" w:name="_Toc452384741"/>
      <w:bookmarkStart w:id="9" w:name="_Toc2360"/>
      <w:bookmarkStart w:id="10" w:name="_Toc27034"/>
      <w:bookmarkStart w:id="11" w:name="_Toc1988"/>
      <w:bookmarkStart w:id="12" w:name="_Toc425781307"/>
      <w:bookmarkStart w:id="13" w:name="_Toc21911"/>
      <w:r>
        <w:rPr>
          <w:rFonts w:hint="eastAsia" w:ascii="宋体" w:hAnsi="宋体" w:eastAsia="宋体" w:cs="宋体"/>
          <w:b/>
          <w:bCs/>
          <w:sz w:val="32"/>
          <w:szCs w:val="32"/>
          <w:highlight w:val="none"/>
        </w:rPr>
        <w:t>第一章</w:t>
      </w:r>
      <w:bookmarkEnd w:id="8"/>
      <w:bookmarkEnd w:id="9"/>
      <w:r>
        <w:rPr>
          <w:rFonts w:hint="eastAsia" w:ascii="宋体" w:hAnsi="宋体" w:eastAsia="宋体" w:cs="宋体"/>
          <w:b/>
          <w:bCs/>
          <w:sz w:val="32"/>
          <w:szCs w:val="32"/>
          <w:highlight w:val="none"/>
        </w:rPr>
        <w:t xml:space="preserve">  竞争性谈判公告</w:t>
      </w:r>
      <w:bookmarkEnd w:id="10"/>
      <w:bookmarkEnd w:id="11"/>
    </w:p>
    <w:p w14:paraId="0F000D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r>
        <w:rPr>
          <w:rStyle w:val="32"/>
          <w:rFonts w:hint="eastAsia" w:ascii="宋体" w:hAnsi="宋体" w:eastAsia="宋体" w:cs="宋体"/>
          <w:b/>
          <w:bCs/>
          <w:i w:val="0"/>
          <w:iCs w:val="0"/>
          <w:caps w:val="0"/>
          <w:color w:val="333333"/>
          <w:spacing w:val="0"/>
          <w:sz w:val="24"/>
          <w:szCs w:val="24"/>
          <w:highlight w:val="none"/>
          <w:shd w:val="clear" w:color="auto" w:fill="FFFFFF"/>
          <w:vertAlign w:val="baseline"/>
        </w:rPr>
        <w:t>项目概况</w:t>
      </w:r>
    </w:p>
    <w:p w14:paraId="10550C91">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60" w:lineRule="exact"/>
        <w:ind w:left="0" w:right="0" w:firstLine="480"/>
        <w:jc w:val="both"/>
        <w:textAlignment w:val="baseline"/>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highlight w:val="none"/>
          <w:shd w:val="clear" w:color="auto" w:fill="FFFFFF"/>
          <w:vertAlign w:val="baseline"/>
          <w:lang w:eastAsia="zh-CN"/>
        </w:rPr>
        <w:t>2024-2025年高质量发展智库建设项目</w:t>
      </w:r>
      <w:r>
        <w:rPr>
          <w:rFonts w:hint="eastAsia" w:ascii="宋体" w:hAnsi="宋体" w:eastAsia="宋体" w:cs="宋体"/>
          <w:i w:val="0"/>
          <w:iCs w:val="0"/>
          <w:caps w:val="0"/>
          <w:color w:val="333333"/>
          <w:spacing w:val="0"/>
          <w:sz w:val="24"/>
          <w:szCs w:val="24"/>
          <w:shd w:val="clear" w:color="auto" w:fill="FFFFFF"/>
          <w:vertAlign w:val="baseline"/>
        </w:rPr>
        <w:t>采</w:t>
      </w:r>
      <w:r>
        <w:rPr>
          <w:rFonts w:hint="eastAsia" w:ascii="宋体" w:hAnsi="宋体" w:eastAsia="宋体" w:cs="宋体"/>
          <w:i w:val="0"/>
          <w:iCs w:val="0"/>
          <w:caps w:val="0"/>
          <w:color w:val="333333"/>
          <w:spacing w:val="0"/>
          <w:sz w:val="24"/>
          <w:szCs w:val="24"/>
          <w:highlight w:val="none"/>
          <w:shd w:val="clear" w:color="auto" w:fill="FFFFFF"/>
          <w:vertAlign w:val="baseline"/>
        </w:rPr>
        <w:t>购项目的潜在供应商应在</w:t>
      </w:r>
      <w:r>
        <w:rPr>
          <w:rFonts w:hint="eastAsia" w:cs="Times New Roman"/>
          <w:kern w:val="2"/>
          <w:sz w:val="24"/>
          <w:szCs w:val="32"/>
          <w:highlight w:val="none"/>
          <w:lang w:val="en-US" w:eastAsia="zh-CN" w:bidi="ar"/>
        </w:rPr>
        <w:t>黄陵县轩辕大道原石油公司办公楼二楼业务室（1）</w:t>
      </w:r>
      <w:r>
        <w:rPr>
          <w:rFonts w:hint="eastAsia" w:ascii="宋体" w:hAnsi="宋体" w:eastAsia="宋体" w:cs="宋体"/>
          <w:i w:val="0"/>
          <w:iCs w:val="0"/>
          <w:caps w:val="0"/>
          <w:color w:val="333333"/>
          <w:spacing w:val="0"/>
          <w:sz w:val="24"/>
          <w:szCs w:val="24"/>
          <w:highlight w:val="none"/>
          <w:shd w:val="clear" w:color="auto" w:fill="FFFFFF"/>
          <w:vertAlign w:val="baseline"/>
        </w:rPr>
        <w:t>获取采购文件，并于</w:t>
      </w:r>
      <w:r>
        <w:rPr>
          <w:rFonts w:hint="eastAsia" w:cs="Times New Roman"/>
          <w:kern w:val="2"/>
          <w:sz w:val="24"/>
          <w:szCs w:val="32"/>
          <w:highlight w:val="none"/>
          <w:lang w:val="en-US" w:eastAsia="zh-CN" w:bidi="ar"/>
        </w:rPr>
        <w:t xml:space="preserve">2024年08月27日10时30分 </w:t>
      </w:r>
      <w:r>
        <w:rPr>
          <w:rFonts w:hint="eastAsia" w:ascii="宋体" w:hAnsi="宋体" w:eastAsia="宋体" w:cs="宋体"/>
          <w:i w:val="0"/>
          <w:iCs w:val="0"/>
          <w:caps w:val="0"/>
          <w:color w:val="333333"/>
          <w:spacing w:val="0"/>
          <w:sz w:val="24"/>
          <w:szCs w:val="24"/>
          <w:highlight w:val="none"/>
          <w:shd w:val="clear" w:color="auto" w:fill="FFFFFF"/>
          <w:vertAlign w:val="baseline"/>
        </w:rPr>
        <w:t>（北京时间）前提交响应文件。</w:t>
      </w:r>
    </w:p>
    <w:p w14:paraId="11E61BF4">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b/>
          <w:bCs/>
          <w:kern w:val="2"/>
          <w:sz w:val="24"/>
          <w:szCs w:val="32"/>
          <w:highlight w:val="none"/>
          <w:lang w:val="en-US" w:eastAsia="zh-CN" w:bidi="ar"/>
        </w:rPr>
        <w:t>一、项目基本情况</w:t>
      </w:r>
    </w:p>
    <w:p w14:paraId="606C880D">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项目编号：ZHGJ-2024-173</w:t>
      </w:r>
    </w:p>
    <w:p w14:paraId="627312C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项目名称：2024-2025年高质量发展智库建设项目</w:t>
      </w:r>
    </w:p>
    <w:p w14:paraId="54DA567D">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采购方式：竞争性谈判</w:t>
      </w:r>
    </w:p>
    <w:p w14:paraId="6DADB0E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预算金额：990,000.00元</w:t>
      </w:r>
    </w:p>
    <w:p w14:paraId="39A0C8E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采购需求：</w:t>
      </w:r>
    </w:p>
    <w:p w14:paraId="7F349E1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合同包1(2024-2025年高质量发展智库建设项目):</w:t>
      </w:r>
    </w:p>
    <w:p w14:paraId="55D4104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合同包预算金额：990,000.00元</w:t>
      </w:r>
    </w:p>
    <w:p w14:paraId="46CB9F0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合同包最高限价：990,000.00元</w:t>
      </w:r>
    </w:p>
    <w:tbl>
      <w:tblPr>
        <w:tblStyle w:val="29"/>
        <w:tblpPr w:leftFromText="180" w:rightFromText="180" w:vertAnchor="text" w:horzAnchor="page" w:tblpXSpec="center" w:tblpY="453"/>
        <w:tblOverlap w:val="never"/>
        <w:tblW w:w="9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1"/>
        <w:gridCol w:w="1376"/>
        <w:gridCol w:w="1929"/>
        <w:gridCol w:w="1330"/>
        <w:gridCol w:w="1383"/>
        <w:gridCol w:w="1380"/>
        <w:gridCol w:w="1328"/>
      </w:tblGrid>
      <w:tr w14:paraId="2C9F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1" w:hRule="atLeast"/>
          <w:tblHeader/>
          <w:jc w:val="center"/>
        </w:trPr>
        <w:tc>
          <w:tcPr>
            <w:tcW w:w="8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754874">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品目号</w:t>
            </w:r>
          </w:p>
        </w:tc>
        <w:tc>
          <w:tcPr>
            <w:tcW w:w="13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91CEB6">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品目名称</w:t>
            </w:r>
          </w:p>
        </w:tc>
        <w:tc>
          <w:tcPr>
            <w:tcW w:w="1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CBB995">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采购标的</w:t>
            </w:r>
          </w:p>
        </w:tc>
        <w:tc>
          <w:tcPr>
            <w:tcW w:w="13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36AFF">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数量（单位）</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A0B67">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技术规格、参数及要求</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EE5EB">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品目预算(元)</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EB399D">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最高限价(元)</w:t>
            </w:r>
          </w:p>
        </w:tc>
      </w:tr>
      <w:tr w14:paraId="519C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1" w:hRule="atLeast"/>
          <w:jc w:val="center"/>
        </w:trPr>
        <w:tc>
          <w:tcPr>
            <w:tcW w:w="8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CBE393">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1-1</w:t>
            </w:r>
          </w:p>
        </w:tc>
        <w:tc>
          <w:tcPr>
            <w:tcW w:w="13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DB5895">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其他专业技术服务</w:t>
            </w:r>
          </w:p>
        </w:tc>
        <w:tc>
          <w:tcPr>
            <w:tcW w:w="19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C77109">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2024-2025年高质量发展智库建设项目</w:t>
            </w:r>
          </w:p>
        </w:tc>
        <w:tc>
          <w:tcPr>
            <w:tcW w:w="13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1F3368">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1(项)</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9C12A5">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详见采购文件</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930580">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990,000.00</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7D9400">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990,000.00</w:t>
            </w:r>
          </w:p>
        </w:tc>
      </w:tr>
    </w:tbl>
    <w:p w14:paraId="12D33039">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本合同包不接受联合体投标</w:t>
      </w:r>
    </w:p>
    <w:p w14:paraId="71BFBAE4">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合同履行期限：1年</w:t>
      </w:r>
    </w:p>
    <w:p w14:paraId="059BB762">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b/>
          <w:bCs/>
          <w:kern w:val="2"/>
          <w:sz w:val="24"/>
          <w:szCs w:val="32"/>
          <w:highlight w:val="none"/>
          <w:lang w:val="en-US" w:eastAsia="zh-CN" w:bidi="ar"/>
        </w:rPr>
      </w:pPr>
      <w:r>
        <w:rPr>
          <w:rFonts w:hint="eastAsia" w:ascii="Times New Roman" w:hAnsi="Times New Roman" w:eastAsia="宋体" w:cs="宋体"/>
          <w:b/>
          <w:bCs/>
          <w:kern w:val="2"/>
          <w:sz w:val="24"/>
          <w:szCs w:val="32"/>
          <w:highlight w:val="none"/>
          <w:lang w:val="en-US" w:eastAsia="zh-CN" w:bidi="ar"/>
        </w:rPr>
        <w:t>二、申请人的资格要求：</w:t>
      </w:r>
    </w:p>
    <w:p w14:paraId="174EA6AD">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1.满足《中华人民共和国政府采购法》第二十二条规定;</w:t>
      </w:r>
    </w:p>
    <w:p w14:paraId="788C0E6B">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2.落实政府采购政策需满足的资格要求：</w:t>
      </w:r>
    </w:p>
    <w:p w14:paraId="5CB71F87">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合同包1(2024-2025年高质量发展智库建设项目)落实政府采购政策需满足的资格要求如下:</w:t>
      </w:r>
    </w:p>
    <w:p w14:paraId="72FFCBAF">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（1）《政府采购促进中小企业发展管理办法》（财库〔2020〕46号；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（2）《财政部司法部关于政府采购支持监狱企业发展有关问题的通知》（财库〔2014〕68号）；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（3）《国务院办公厅关于建立政府强制采购节能产品制度的通知》（国办发〔2007〕51号）；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（4）《节能产品政府采购实施意见》（财库[2004]185号）；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（5）《环境标志产品政府采购实施的意见》（财库[2006]90号）；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（6）《关于促进残疾人就业政府采购政策的通知》（财库[2017]141号）；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（7）《财政部发展改革委生态环境部市场监管总局关于调整优化节能产品、环境标志产品政府采购执行机制的通知》（财库〔2019〕9号）；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（9）《关于进一步加大政府采购支持中小企业力度的通知》（财库〔2022〕19号）；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（10）《陕西省财政厅关于印发&lt;陕西省中小企业政府采购信用融资办法&gt;的通知》（陕财办采〔2018〕23号）；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（11）《陕西省财政厅关于进一步落实政府采购支持中小企业相关政策的通知》（陕财办采〔2023〕3号）；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（12）《陕西省财政厅关于进一步优化政府采购营商环境有关事项的通知》（陕财办采〔2023〕4号）；</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 （13）其他需要落实的政府采购政策（如有最新颁布的政府采购政策，按最新的文件执行）。</w:t>
      </w:r>
    </w:p>
    <w:p w14:paraId="1B7E05DB">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3.本项目的特定资格要求：</w:t>
      </w:r>
    </w:p>
    <w:p w14:paraId="4BED30C8">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合同包1(2024-2025年高质量发展智库建设项目)特定资格要求如下:</w:t>
      </w:r>
    </w:p>
    <w:p w14:paraId="52E25BF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（1）供应商须具有独立承担民事责任能力，法人或其他组织的应提供营业执照等证明文件，自然人的应提供有效的自然人身份证明；</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（2）法定代表人授权书（附法定代表人、被授权人身份证复印件）及被授权人身份证（法定代表人直接参加谈判，须提供法定代表人身份证明及身份证原件）；</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3）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（4）提供谈判响应文件递交截止日前一年内已缴存的至少一个月的社会保障资金缴存单据或社保机构开具的社会保险参保缴费情况证明，依法不需要缴纳社会保障资金的单位应提供相关证明材料；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5）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（6）参加政府活动近三年内，在经营活动中无重大违法记录的书面声明；</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（8）单位负责人为同一人或者存在直接控股、管理关系的不同供应商，不得参加同一合同项下的政府采购活动。</w:t>
      </w:r>
      <w:r>
        <w:rPr>
          <w:rFonts w:hint="eastAsia" w:ascii="Times New Roman" w:hAnsi="Times New Roman" w:eastAsia="宋体" w:cs="宋体"/>
          <w:kern w:val="2"/>
          <w:sz w:val="24"/>
          <w:szCs w:val="32"/>
          <w:highlight w:val="none"/>
          <w:lang w:val="en-US" w:eastAsia="zh-CN" w:bidi="ar"/>
        </w:rPr>
        <w:br w:type="textWrapping"/>
      </w:r>
      <w:r>
        <w:rPr>
          <w:rFonts w:hint="eastAsia" w:ascii="Times New Roman" w:hAnsi="Times New Roman" w:eastAsia="宋体" w:cs="宋体"/>
          <w:kern w:val="2"/>
          <w:sz w:val="24"/>
          <w:szCs w:val="32"/>
          <w:highlight w:val="none"/>
          <w:lang w:val="en-US" w:eastAsia="zh-CN" w:bidi="ar"/>
        </w:rPr>
        <w:t>（9）本项目为专门面向中小企业采购的采购项目。 </w:t>
      </w:r>
    </w:p>
    <w:p w14:paraId="00721107">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b/>
          <w:bCs/>
          <w:kern w:val="2"/>
          <w:sz w:val="24"/>
          <w:szCs w:val="32"/>
          <w:highlight w:val="none"/>
          <w:lang w:val="en-US" w:eastAsia="zh-CN" w:bidi="ar"/>
        </w:rPr>
        <w:t>三、获取采购文件</w:t>
      </w:r>
    </w:p>
    <w:p w14:paraId="13541907">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时间： 2024年08月21日 至 2024年08月23日 ，每天上午 08:00:00 至 12:00:00 ，下午 15:00:00 至 18:00:00 （北京时间）</w:t>
      </w:r>
    </w:p>
    <w:p w14:paraId="449238E4">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途径：黄陵县轩辕大道原石油公司办公楼二楼业务室1</w:t>
      </w:r>
    </w:p>
    <w:p w14:paraId="44FBA5D8">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方式：现场获取</w:t>
      </w:r>
    </w:p>
    <w:p w14:paraId="209B259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售价： 500元</w:t>
      </w:r>
    </w:p>
    <w:p w14:paraId="3D5A73B5">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b/>
          <w:bCs/>
          <w:kern w:val="2"/>
          <w:sz w:val="24"/>
          <w:szCs w:val="32"/>
          <w:highlight w:val="none"/>
          <w:lang w:val="en-US" w:eastAsia="zh-CN" w:bidi="ar"/>
        </w:rPr>
        <w:t>四、响应文件提交</w:t>
      </w:r>
    </w:p>
    <w:p w14:paraId="194BDFC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截止时间： 2024年08月27日 10时30分00秒 （北京时间）</w:t>
      </w:r>
    </w:p>
    <w:p w14:paraId="1727E00D">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地点：黄陵县轩辕大道原石油公司办公楼二楼会议室</w:t>
      </w:r>
    </w:p>
    <w:p w14:paraId="2EA16FEA">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五、开启</w:t>
      </w:r>
    </w:p>
    <w:p w14:paraId="45F3FB67">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时间： 2024年08月27日 10时30分00秒 （北京时间）</w:t>
      </w:r>
    </w:p>
    <w:p w14:paraId="4B4E5A6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地点：黄陵县轩辕大道原石油公司办公楼二楼会议室</w:t>
      </w:r>
    </w:p>
    <w:p w14:paraId="4E873BE0">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六、公告期限</w:t>
      </w:r>
    </w:p>
    <w:p w14:paraId="6AEE38C3">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自本公告发布之日起3个工作日。</w:t>
      </w:r>
    </w:p>
    <w:p w14:paraId="25BFCEC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七、其他补充事宜</w:t>
      </w:r>
    </w:p>
    <w:p w14:paraId="08E842E2">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注：1.购买竞争性谈判文件请携带单位介绍信原件,经办人身份证原件及加盖供应商公章的复印件。                                                                                     </w:t>
      </w:r>
    </w:p>
    <w:p w14:paraId="2C0BBEF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       2.采购人名称因机构改革变更为：黄陵发展改革科技局，因陕西省政府采购网系统未转换完成出现黄陵县经济发展局。供应商编辑谈判响应文件时采购人名称均以黄陵发展改革科技局为准；出现其他的视为未响应竞争性谈判文件，后果自负。</w:t>
      </w:r>
    </w:p>
    <w:p w14:paraId="108C11B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八、对本次招标提出询问，请按以下方式联系。</w:t>
      </w:r>
    </w:p>
    <w:p w14:paraId="7780293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1.采购人信息</w:t>
      </w:r>
    </w:p>
    <w:p w14:paraId="011C1DF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名称：黄陵县经济发展局</w:t>
      </w:r>
    </w:p>
    <w:p w14:paraId="7F77ADD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地址：黄陵县高阳路16号</w:t>
      </w:r>
    </w:p>
    <w:p w14:paraId="28A6E32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联系方式：13098070827</w:t>
      </w:r>
    </w:p>
    <w:p w14:paraId="238BEBD7">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2.采购代理机构信息</w:t>
      </w:r>
    </w:p>
    <w:p w14:paraId="4B800EAF">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名称：陕西中桓国际项目管理有限公司</w:t>
      </w:r>
    </w:p>
    <w:p w14:paraId="1A4B661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地址：西安市经开区凤城七路长和国际A座25层</w:t>
      </w:r>
    </w:p>
    <w:p w14:paraId="529BED48">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联系方式：13892190023</w:t>
      </w:r>
    </w:p>
    <w:p w14:paraId="022D6D0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3.项目联系方式</w:t>
      </w:r>
    </w:p>
    <w:p w14:paraId="6136F81A">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项目联系人：田甜</w:t>
      </w:r>
    </w:p>
    <w:p w14:paraId="4D5D2632">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kern w:val="2"/>
          <w:sz w:val="24"/>
          <w:szCs w:val="32"/>
          <w:highlight w:val="none"/>
          <w:lang w:val="en-US" w:eastAsia="zh-CN" w:bidi="ar"/>
        </w:rPr>
      </w:pPr>
      <w:r>
        <w:rPr>
          <w:rFonts w:hint="eastAsia" w:ascii="Times New Roman" w:hAnsi="Times New Roman" w:eastAsia="宋体" w:cs="宋体"/>
          <w:kern w:val="2"/>
          <w:sz w:val="24"/>
          <w:szCs w:val="32"/>
          <w:highlight w:val="none"/>
          <w:lang w:val="en-US" w:eastAsia="zh-CN" w:bidi="ar"/>
        </w:rPr>
        <w:t>电话：13892190023</w:t>
      </w:r>
    </w:p>
    <w:p w14:paraId="6A90B87C">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491557B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7A3E4BE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65943F2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04A2DC6E">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4F0150E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789EDF3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57FD58BD">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7747441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333333"/>
          <w:spacing w:val="0"/>
          <w:sz w:val="21"/>
          <w:szCs w:val="21"/>
          <w:shd w:val="clear" w:fill="FFFFFF"/>
          <w:vertAlign w:val="baseline"/>
        </w:rPr>
      </w:pPr>
    </w:p>
    <w:p w14:paraId="69A0C2D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i w:val="0"/>
          <w:iCs w:val="0"/>
          <w:caps w:val="0"/>
          <w:color w:val="333333"/>
          <w:spacing w:val="0"/>
          <w:sz w:val="21"/>
          <w:szCs w:val="21"/>
          <w:shd w:val="clear" w:fill="FFFFFF"/>
          <w:vertAlign w:val="baseline"/>
        </w:rPr>
      </w:pPr>
    </w:p>
    <w:p w14:paraId="404E8FC7">
      <w:pPr>
        <w:pStyle w:val="3"/>
        <w:jc w:val="center"/>
        <w:rPr>
          <w:rFonts w:hint="eastAsia" w:ascii="宋体" w:hAnsi="宋体" w:eastAsia="宋体" w:cs="宋体"/>
          <w:b/>
          <w:bCs/>
          <w:sz w:val="36"/>
          <w:szCs w:val="36"/>
        </w:rPr>
      </w:pPr>
      <w:r>
        <w:rPr>
          <w:rFonts w:hint="eastAsia" w:ascii="宋体" w:hAnsi="宋体" w:eastAsia="宋体" w:cs="宋体"/>
          <w:b/>
          <w:bCs/>
          <w:sz w:val="36"/>
          <w:szCs w:val="36"/>
        </w:rPr>
        <w:t>第二章 供应商须知</w:t>
      </w:r>
      <w:bookmarkEnd w:id="6"/>
      <w:bookmarkEnd w:id="12"/>
      <w:bookmarkEnd w:id="13"/>
    </w:p>
    <w:p w14:paraId="63A734B5">
      <w:pPr>
        <w:spacing w:afterLines="50" w:line="360" w:lineRule="auto"/>
        <w:jc w:val="center"/>
        <w:outlineLvl w:val="1"/>
        <w:rPr>
          <w:rFonts w:hint="eastAsia" w:ascii="宋体" w:hAnsi="宋体" w:eastAsia="宋体" w:cs="宋体"/>
          <w:b/>
          <w:kern w:val="0"/>
          <w:sz w:val="32"/>
          <w:szCs w:val="32"/>
        </w:rPr>
      </w:pPr>
      <w:bookmarkStart w:id="14" w:name="_Toc425781308"/>
      <w:bookmarkStart w:id="15" w:name="_Toc5265"/>
      <w:r>
        <w:rPr>
          <w:rFonts w:hint="eastAsia" w:ascii="宋体" w:hAnsi="宋体" w:eastAsia="宋体" w:cs="宋体"/>
          <w:b/>
          <w:kern w:val="0"/>
          <w:sz w:val="32"/>
          <w:szCs w:val="32"/>
        </w:rPr>
        <w:t>供应商须知前附表</w:t>
      </w:r>
      <w:bookmarkEnd w:id="2"/>
      <w:bookmarkEnd w:id="3"/>
      <w:bookmarkEnd w:id="4"/>
      <w:bookmarkEnd w:id="7"/>
      <w:bookmarkEnd w:id="14"/>
      <w:bookmarkEnd w:id="15"/>
    </w:p>
    <w:p w14:paraId="1A37DE60">
      <w:pPr>
        <w:spacing w:line="360" w:lineRule="auto"/>
        <w:ind w:firstLine="120" w:firstLineChars="50"/>
        <w:rPr>
          <w:rFonts w:hint="eastAsia" w:ascii="宋体" w:hAnsi="宋体" w:eastAsia="宋体" w:cs="宋体"/>
          <w:sz w:val="24"/>
        </w:rPr>
      </w:pPr>
      <w:r>
        <w:rPr>
          <w:rFonts w:hint="eastAsia" w:ascii="宋体" w:hAnsi="宋体" w:eastAsia="宋体" w:cs="宋体"/>
          <w:sz w:val="24"/>
        </w:rPr>
        <w:t>本表是对供应商须知的具体补充和修改，如有矛盾，应以本资料表为准。</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45"/>
        <w:gridCol w:w="1734"/>
        <w:gridCol w:w="6217"/>
      </w:tblGrid>
      <w:tr w14:paraId="1E8C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blHeader/>
          <w:jc w:val="center"/>
        </w:trPr>
        <w:tc>
          <w:tcPr>
            <w:tcW w:w="723" w:type="pct"/>
            <w:noWrap/>
            <w:vAlign w:val="center"/>
          </w:tcPr>
          <w:p w14:paraId="547F8F99">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932" w:type="pct"/>
            <w:noWrap/>
            <w:vAlign w:val="center"/>
          </w:tcPr>
          <w:p w14:paraId="461F4F8B">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条款内容提示</w:t>
            </w:r>
          </w:p>
        </w:tc>
        <w:tc>
          <w:tcPr>
            <w:tcW w:w="3343" w:type="pct"/>
            <w:noWrap/>
            <w:vAlign w:val="center"/>
          </w:tcPr>
          <w:p w14:paraId="0450D8F4">
            <w:pPr>
              <w:keepNext w:val="0"/>
              <w:keepLines w:val="0"/>
              <w:suppressLineNumbers w:val="0"/>
              <w:spacing w:before="156"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编 列 内 容</w:t>
            </w:r>
          </w:p>
        </w:tc>
      </w:tr>
      <w:tr w14:paraId="79B4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723" w:type="pct"/>
            <w:noWrap/>
            <w:vAlign w:val="center"/>
          </w:tcPr>
          <w:p w14:paraId="1E2FB0B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Cs/>
                <w:sz w:val="24"/>
                <w:szCs w:val="24"/>
              </w:rPr>
              <w:t>2.1</w:t>
            </w:r>
          </w:p>
        </w:tc>
        <w:tc>
          <w:tcPr>
            <w:tcW w:w="932" w:type="pct"/>
            <w:noWrap/>
            <w:vAlign w:val="center"/>
          </w:tcPr>
          <w:p w14:paraId="59BAB16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Cs/>
                <w:sz w:val="24"/>
                <w:szCs w:val="24"/>
                <w:highlight w:val="none"/>
              </w:rPr>
              <w:t>采购人</w:t>
            </w:r>
          </w:p>
        </w:tc>
        <w:tc>
          <w:tcPr>
            <w:tcW w:w="3343" w:type="pct"/>
            <w:noWrap/>
            <w:vAlign w:val="center"/>
          </w:tcPr>
          <w:p w14:paraId="6D07DDB3">
            <w:pPr>
              <w:pStyle w:val="25"/>
              <w:keepNext w:val="0"/>
              <w:keepLines w:val="0"/>
              <w:widowControl/>
              <w:suppressLineNumbers w:val="0"/>
              <w:spacing w:before="0" w:beforeAutospacing="0" w:after="0" w:afterAutospacing="0" w:line="440" w:lineRule="exact"/>
              <w:ind w:left="0" w:right="0"/>
              <w:rPr>
                <w:color w:val="000000"/>
                <w:szCs w:val="22"/>
                <w:highlight w:val="none"/>
                <w:shd w:val="clear" w:fill="FFFFFF"/>
                <w:lang w:val="en-US" w:eastAsia="zh-CN"/>
              </w:rPr>
            </w:pPr>
            <w:r>
              <w:rPr>
                <w:color w:val="000000"/>
                <w:szCs w:val="22"/>
                <w:highlight w:val="none"/>
                <w:shd w:val="clear" w:fill="FFFFFF"/>
                <w:lang w:eastAsia="zh-CN"/>
              </w:rPr>
              <w:t>名称：</w:t>
            </w:r>
            <w:bookmarkStart w:id="16" w:name="OLE_LINK1"/>
            <w:r>
              <w:rPr>
                <w:rFonts w:hint="eastAsia"/>
                <w:color w:val="000000"/>
                <w:szCs w:val="22"/>
                <w:highlight w:val="none"/>
                <w:shd w:val="clear" w:fill="FFFFFF"/>
                <w:lang w:eastAsia="zh-CN"/>
              </w:rPr>
              <w:t>黄陵县发展改革科技局</w:t>
            </w:r>
            <w:bookmarkEnd w:id="16"/>
          </w:p>
          <w:p w14:paraId="00E29434">
            <w:pPr>
              <w:pStyle w:val="25"/>
              <w:keepNext w:val="0"/>
              <w:keepLines w:val="0"/>
              <w:widowControl/>
              <w:suppressLineNumbers w:val="0"/>
              <w:spacing w:before="0" w:beforeAutospacing="0" w:after="0" w:afterAutospacing="0" w:line="440" w:lineRule="exact"/>
              <w:ind w:left="0" w:right="0"/>
              <w:rPr>
                <w:color w:val="000000"/>
                <w:szCs w:val="22"/>
                <w:highlight w:val="none"/>
                <w:shd w:val="clear" w:fill="FFFFFF"/>
                <w:lang w:eastAsia="zh-CN"/>
              </w:rPr>
            </w:pPr>
            <w:r>
              <w:rPr>
                <w:color w:val="000000"/>
                <w:szCs w:val="22"/>
                <w:highlight w:val="none"/>
                <w:shd w:val="clear" w:fill="FFFFFF"/>
                <w:lang w:eastAsia="zh-CN"/>
              </w:rPr>
              <w:t>地址：</w:t>
            </w:r>
            <w:r>
              <w:rPr>
                <w:rFonts w:hint="eastAsia"/>
                <w:color w:val="000000"/>
                <w:szCs w:val="22"/>
                <w:highlight w:val="none"/>
                <w:shd w:val="clear" w:fill="FFFFFF"/>
                <w:lang w:eastAsia="zh-CN"/>
              </w:rPr>
              <w:t>黄陵县高阳路16号</w:t>
            </w:r>
          </w:p>
          <w:p w14:paraId="37B864C8">
            <w:pPr>
              <w:pStyle w:val="25"/>
              <w:keepNext w:val="0"/>
              <w:keepLines w:val="0"/>
              <w:widowControl/>
              <w:suppressLineNumbers w:val="0"/>
              <w:spacing w:before="0" w:beforeAutospacing="0" w:after="0" w:afterAutospacing="0" w:line="440" w:lineRule="exact"/>
              <w:ind w:left="0" w:right="0"/>
              <w:rPr>
                <w:rFonts w:hint="eastAsia" w:eastAsia="宋体"/>
                <w:color w:val="0000FF"/>
                <w:szCs w:val="22"/>
                <w:highlight w:val="none"/>
                <w:shd w:val="clear" w:fill="FFFFFF"/>
                <w:lang w:val="en-US" w:eastAsia="zh-CN"/>
              </w:rPr>
            </w:pPr>
            <w:r>
              <w:rPr>
                <w:color w:val="000000"/>
                <w:szCs w:val="22"/>
                <w:highlight w:val="none"/>
                <w:shd w:val="clear" w:fill="FFFFFF"/>
                <w:lang w:eastAsia="zh-CN"/>
              </w:rPr>
              <w:t>联系人</w:t>
            </w:r>
            <w:r>
              <w:rPr>
                <w:rFonts w:hint="eastAsia"/>
                <w:color w:val="000000"/>
                <w:szCs w:val="22"/>
                <w:highlight w:val="none"/>
                <w:shd w:val="clear" w:fill="FFFFFF"/>
                <w:lang w:eastAsia="zh-CN"/>
              </w:rPr>
              <w:t>：张宇鹏</w:t>
            </w:r>
          </w:p>
          <w:p w14:paraId="1119F2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shd w:val="clear" w:fill="FFFFFF"/>
                <w:lang w:val="en-US" w:eastAsia="zh-CN" w:bidi="ar"/>
              </w:rPr>
              <w:t>电话：13098070827</w:t>
            </w:r>
          </w:p>
        </w:tc>
      </w:tr>
      <w:tr w14:paraId="3C7F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4" w:hRule="atLeast"/>
          <w:jc w:val="center"/>
        </w:trPr>
        <w:tc>
          <w:tcPr>
            <w:tcW w:w="723" w:type="pct"/>
            <w:noWrap/>
            <w:vAlign w:val="center"/>
          </w:tcPr>
          <w:p w14:paraId="29D05D1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932" w:type="pct"/>
            <w:noWrap/>
            <w:vAlign w:val="center"/>
          </w:tcPr>
          <w:p w14:paraId="6D9F05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3343" w:type="pct"/>
            <w:noWrap/>
            <w:vAlign w:val="center"/>
          </w:tcPr>
          <w:p w14:paraId="2B6CC2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名称：陕西中桓国际项目管理有限公司</w:t>
            </w:r>
          </w:p>
          <w:p w14:paraId="5CB958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w:t>
            </w:r>
            <w:r>
              <w:rPr>
                <w:rFonts w:hint="eastAsia" w:ascii="Times New Roman" w:hAnsi="Times New Roman" w:eastAsia="宋体" w:cs="宋体"/>
                <w:kern w:val="2"/>
                <w:sz w:val="24"/>
                <w:szCs w:val="32"/>
                <w:lang w:val="en-US" w:eastAsia="zh-CN" w:bidi="ar"/>
              </w:rPr>
              <w:t>陕西省西安市未央区凤城七路长和国际</w:t>
            </w:r>
            <w:r>
              <w:rPr>
                <w:rFonts w:hint="default" w:ascii="Times New Roman" w:hAnsi="Times New Roman" w:eastAsia="宋体" w:cs="Times New Roman"/>
                <w:kern w:val="2"/>
                <w:sz w:val="24"/>
                <w:szCs w:val="32"/>
                <w:lang w:val="en-US" w:eastAsia="zh-CN" w:bidi="ar"/>
              </w:rPr>
              <w:t>A</w:t>
            </w:r>
            <w:r>
              <w:rPr>
                <w:rFonts w:hint="eastAsia" w:ascii="Times New Roman" w:hAnsi="Times New Roman" w:eastAsia="宋体" w:cs="宋体"/>
                <w:kern w:val="2"/>
                <w:sz w:val="24"/>
                <w:szCs w:val="32"/>
                <w:lang w:val="en-US" w:eastAsia="zh-CN" w:bidi="ar"/>
              </w:rPr>
              <w:t>座</w:t>
            </w:r>
            <w:r>
              <w:rPr>
                <w:rFonts w:hint="default" w:ascii="Times New Roman" w:hAnsi="Times New Roman" w:eastAsia="宋体" w:cs="Times New Roman"/>
                <w:kern w:val="2"/>
                <w:sz w:val="24"/>
                <w:szCs w:val="32"/>
                <w:lang w:val="en-US" w:eastAsia="zh-CN" w:bidi="ar"/>
              </w:rPr>
              <w:t>25</w:t>
            </w:r>
            <w:r>
              <w:rPr>
                <w:rFonts w:hint="eastAsia" w:ascii="Times New Roman" w:hAnsi="Times New Roman" w:eastAsia="宋体" w:cs="宋体"/>
                <w:kern w:val="2"/>
                <w:sz w:val="24"/>
                <w:szCs w:val="32"/>
                <w:lang w:val="en-US" w:eastAsia="zh-CN" w:bidi="ar"/>
              </w:rPr>
              <w:t>层</w:t>
            </w:r>
          </w:p>
          <w:p w14:paraId="2EFFFCF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highlight w:val="yellow"/>
                <w:lang w:val="en-US"/>
              </w:rPr>
            </w:pPr>
            <w:r>
              <w:rPr>
                <w:rFonts w:hint="eastAsia" w:ascii="宋体" w:hAnsi="宋体" w:eastAsia="宋体" w:cs="宋体"/>
                <w:kern w:val="2"/>
                <w:sz w:val="24"/>
                <w:szCs w:val="24"/>
                <w:lang w:val="en-US" w:eastAsia="zh-CN" w:bidi="ar"/>
              </w:rPr>
              <w:t>联系人：</w:t>
            </w:r>
            <w:r>
              <w:rPr>
                <w:rFonts w:hint="eastAsia" w:ascii="宋体" w:hAnsi="宋体" w:cs="宋体"/>
                <w:kern w:val="2"/>
                <w:sz w:val="24"/>
                <w:szCs w:val="24"/>
                <w:lang w:val="en-US" w:eastAsia="zh-CN" w:bidi="ar"/>
              </w:rPr>
              <w:t>田甜</w:t>
            </w:r>
          </w:p>
          <w:p w14:paraId="7D529EE4">
            <w:pPr>
              <w:keepNext w:val="0"/>
              <w:keepLines w:val="0"/>
              <w:widowControl/>
              <w:suppressLineNumbers w:val="0"/>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电话：</w:t>
            </w:r>
            <w:r>
              <w:rPr>
                <w:rFonts w:hint="eastAsia" w:ascii="宋体" w:hAnsi="宋体" w:cs="宋体"/>
                <w:kern w:val="2"/>
                <w:sz w:val="24"/>
                <w:szCs w:val="24"/>
                <w:lang w:val="en-US" w:eastAsia="zh-CN" w:bidi="ar"/>
              </w:rPr>
              <w:t>13892190023</w:t>
            </w:r>
          </w:p>
        </w:tc>
      </w:tr>
      <w:tr w14:paraId="4476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723" w:type="pct"/>
            <w:noWrap/>
            <w:vAlign w:val="center"/>
          </w:tcPr>
          <w:p w14:paraId="2392EF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3.5</w:t>
            </w:r>
          </w:p>
        </w:tc>
        <w:tc>
          <w:tcPr>
            <w:tcW w:w="932" w:type="pct"/>
            <w:noWrap/>
            <w:vAlign w:val="center"/>
          </w:tcPr>
          <w:p w14:paraId="277ACF0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联合体谈判</w:t>
            </w:r>
          </w:p>
        </w:tc>
        <w:tc>
          <w:tcPr>
            <w:tcW w:w="3343" w:type="pct"/>
            <w:noWrap/>
            <w:vAlign w:val="center"/>
          </w:tcPr>
          <w:p w14:paraId="3E7BEFC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本项目不接受联合体谈判。</w:t>
            </w:r>
          </w:p>
        </w:tc>
      </w:tr>
      <w:tr w14:paraId="5411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723" w:type="pct"/>
            <w:noWrap/>
            <w:vAlign w:val="center"/>
          </w:tcPr>
          <w:p w14:paraId="7BEE115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6.2</w:t>
            </w:r>
          </w:p>
        </w:tc>
        <w:tc>
          <w:tcPr>
            <w:tcW w:w="932" w:type="pct"/>
            <w:noWrap/>
            <w:vAlign w:val="center"/>
          </w:tcPr>
          <w:p w14:paraId="479CADD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谈判内容的实质性响应要求</w:t>
            </w:r>
          </w:p>
        </w:tc>
        <w:tc>
          <w:tcPr>
            <w:tcW w:w="3343" w:type="pct"/>
            <w:noWrap/>
            <w:vAlign w:val="center"/>
          </w:tcPr>
          <w:p w14:paraId="56FCF54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谈判文件第三章“合同条款及格式”和第四章“竞争性谈判内容及服务要求”为不允许偏离的技术和商务的实质性要求和条件，不满足实质性要求和条件的投标为无效响应文件。</w:t>
            </w:r>
          </w:p>
        </w:tc>
      </w:tr>
      <w:tr w14:paraId="3045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723" w:type="pct"/>
            <w:noWrap/>
            <w:vAlign w:val="center"/>
          </w:tcPr>
          <w:p w14:paraId="0C46CA0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10.2</w:t>
            </w:r>
          </w:p>
        </w:tc>
        <w:tc>
          <w:tcPr>
            <w:tcW w:w="932" w:type="pct"/>
            <w:noWrap/>
            <w:vAlign w:val="center"/>
          </w:tcPr>
          <w:p w14:paraId="757CA7B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是否允许备选方案</w:t>
            </w:r>
          </w:p>
        </w:tc>
        <w:tc>
          <w:tcPr>
            <w:tcW w:w="3343" w:type="pct"/>
            <w:noWrap/>
            <w:vAlign w:val="center"/>
          </w:tcPr>
          <w:p w14:paraId="4E74347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不允许</w:t>
            </w:r>
          </w:p>
        </w:tc>
      </w:tr>
      <w:tr w14:paraId="08266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jc w:val="center"/>
        </w:trPr>
        <w:tc>
          <w:tcPr>
            <w:tcW w:w="723" w:type="pct"/>
            <w:noWrap/>
            <w:vAlign w:val="center"/>
          </w:tcPr>
          <w:p w14:paraId="1181E8A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10.3</w:t>
            </w:r>
          </w:p>
        </w:tc>
        <w:tc>
          <w:tcPr>
            <w:tcW w:w="932" w:type="pct"/>
            <w:noWrap/>
            <w:vAlign w:val="center"/>
          </w:tcPr>
          <w:p w14:paraId="4DC8325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本次谈判的最小单元</w:t>
            </w:r>
          </w:p>
        </w:tc>
        <w:tc>
          <w:tcPr>
            <w:tcW w:w="3343" w:type="pct"/>
            <w:noWrap/>
          </w:tcPr>
          <w:p w14:paraId="7BFDB3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本次谈判的最小单元为“项目全部内容”。任何不完全的响应将按照无效文件处理。</w:t>
            </w:r>
          </w:p>
        </w:tc>
      </w:tr>
      <w:tr w14:paraId="331E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jc w:val="center"/>
        </w:trPr>
        <w:tc>
          <w:tcPr>
            <w:tcW w:w="723" w:type="pct"/>
            <w:tcBorders>
              <w:bottom w:val="single" w:color="auto" w:sz="4" w:space="0"/>
            </w:tcBorders>
            <w:noWrap/>
            <w:vAlign w:val="center"/>
          </w:tcPr>
          <w:p w14:paraId="1F6729E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12.1</w:t>
            </w:r>
          </w:p>
        </w:tc>
        <w:tc>
          <w:tcPr>
            <w:tcW w:w="932" w:type="pct"/>
            <w:tcBorders>
              <w:bottom w:val="single" w:color="auto" w:sz="4" w:space="0"/>
            </w:tcBorders>
            <w:noWrap/>
            <w:vAlign w:val="center"/>
          </w:tcPr>
          <w:p w14:paraId="0F47565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2"/>
              </w:rPr>
            </w:pPr>
            <w:r>
              <w:rPr>
                <w:rFonts w:hint="eastAsia" w:ascii="宋体" w:hAnsi="宋体" w:eastAsia="宋体" w:cs="宋体"/>
                <w:sz w:val="24"/>
                <w:szCs w:val="24"/>
              </w:rPr>
              <w:t>谈判报价</w:t>
            </w:r>
          </w:p>
        </w:tc>
        <w:tc>
          <w:tcPr>
            <w:tcW w:w="3343" w:type="pct"/>
            <w:tcBorders>
              <w:bottom w:val="single" w:color="auto" w:sz="4" w:space="0"/>
            </w:tcBorders>
            <w:noWrap/>
          </w:tcPr>
          <w:p w14:paraId="4278900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谈判报价是供应商为完成本项目要求的全部谈判内容最终价格的体现。供应商所报的价格应考虑到可能发生的所有与完成本项目相关服务及履行合同义务有关的一切费用。任何有选择的报价将不予接受，按无效谈判处理。</w:t>
            </w:r>
          </w:p>
        </w:tc>
      </w:tr>
      <w:tr w14:paraId="5751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23" w:type="pct"/>
            <w:tcBorders>
              <w:top w:val="single" w:color="auto" w:sz="4" w:space="0"/>
              <w:bottom w:val="single" w:color="auto" w:sz="4" w:space="0"/>
            </w:tcBorders>
            <w:noWrap/>
            <w:vAlign w:val="center"/>
          </w:tcPr>
          <w:p w14:paraId="347A57A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13.1</w:t>
            </w:r>
          </w:p>
        </w:tc>
        <w:tc>
          <w:tcPr>
            <w:tcW w:w="932" w:type="pct"/>
            <w:tcBorders>
              <w:top w:val="single" w:color="auto" w:sz="4" w:space="0"/>
              <w:bottom w:val="single" w:color="auto" w:sz="4" w:space="0"/>
            </w:tcBorders>
            <w:noWrap/>
            <w:vAlign w:val="center"/>
          </w:tcPr>
          <w:p w14:paraId="1391107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供应商资格证明文件</w:t>
            </w:r>
          </w:p>
        </w:tc>
        <w:tc>
          <w:tcPr>
            <w:tcW w:w="3343" w:type="pct"/>
            <w:tcBorders>
              <w:top w:val="single" w:color="auto" w:sz="4" w:space="0"/>
              <w:bottom w:val="single" w:color="auto" w:sz="4" w:space="0"/>
            </w:tcBorders>
            <w:noWrap/>
          </w:tcPr>
          <w:p w14:paraId="5D2AD2C3">
            <w:pPr>
              <w:pStyle w:val="11"/>
              <w:keepNext w:val="0"/>
              <w:keepLines w:val="0"/>
              <w:numPr>
                <w:ilvl w:val="0"/>
                <w:numId w:val="1"/>
              </w:numPr>
              <w:suppressLineNumbers w:val="0"/>
              <w:spacing w:before="0" w:beforeAutospacing="0" w:after="0" w:afterAutospacing="0" w:line="360" w:lineRule="auto"/>
              <w:ind w:left="0" w:right="0"/>
              <w:rPr>
                <w:rFonts w:hint="eastAsia" w:ascii="宋体" w:hAnsi="宋体" w:eastAsia="宋体" w:cs="宋体"/>
                <w:kern w:val="2"/>
                <w:sz w:val="24"/>
                <w:szCs w:val="24"/>
              </w:rPr>
            </w:pPr>
            <w:r>
              <w:rPr>
                <w:rFonts w:hint="eastAsia" w:ascii="宋体" w:hAnsi="宋体" w:eastAsia="宋体" w:cs="宋体"/>
                <w:b/>
                <w:bCs/>
                <w:kern w:val="2"/>
                <w:sz w:val="24"/>
                <w:szCs w:val="24"/>
              </w:rPr>
              <w:t>基本资格条件：</w:t>
            </w:r>
            <w:r>
              <w:rPr>
                <w:rFonts w:hint="eastAsia" w:ascii="宋体" w:hAnsi="宋体" w:eastAsia="宋体" w:cs="宋体"/>
                <w:kern w:val="2"/>
                <w:sz w:val="24"/>
                <w:szCs w:val="24"/>
              </w:rPr>
              <w:t>满足《中华人民共和国政府采购法》第二十二条规定。</w:t>
            </w:r>
          </w:p>
          <w:p w14:paraId="075D34F2">
            <w:pPr>
              <w:pStyle w:val="11"/>
              <w:keepNext w:val="0"/>
              <w:keepLines w:val="0"/>
              <w:suppressLineNumbers w:val="0"/>
              <w:spacing w:before="0" w:beforeAutospacing="0" w:after="0" w:afterAutospacing="0" w:line="360" w:lineRule="auto"/>
              <w:ind w:left="0" w:right="0"/>
              <w:rPr>
                <w:rFonts w:hint="eastAsia" w:ascii="宋体" w:hAnsi="宋体" w:eastAsia="宋体" w:cs="宋体"/>
                <w:b/>
                <w:bCs/>
                <w:kern w:val="2"/>
                <w:szCs w:val="22"/>
              </w:rPr>
            </w:pPr>
            <w:r>
              <w:rPr>
                <w:rFonts w:hint="eastAsia" w:ascii="宋体" w:hAnsi="宋体" w:eastAsia="宋体" w:cs="宋体"/>
                <w:b/>
                <w:bCs/>
                <w:kern w:val="2"/>
                <w:sz w:val="24"/>
                <w:szCs w:val="24"/>
              </w:rPr>
              <w:t>（2）特定资格条件：</w:t>
            </w:r>
          </w:p>
          <w:p w14:paraId="6BB893BA">
            <w:pPr>
              <w:keepNext w:val="0"/>
              <w:keepLines w:val="0"/>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32"/>
                <w:highlight w:val="none"/>
                <w:lang w:eastAsia="zh-CN"/>
              </w:rPr>
            </w:pPr>
            <w:r>
              <w:rPr>
                <w:rFonts w:hint="eastAsia" w:ascii="Times New Roman" w:hAnsi="Times New Roman" w:cs="Times New Roman"/>
                <w:color w:val="auto"/>
                <w:sz w:val="24"/>
                <w:szCs w:val="32"/>
                <w:lang w:val="en-US" w:eastAsia="zh-CN"/>
              </w:rPr>
              <w:t>（1）供应商须具有独立承担民事责任能力，法人或其他组织的应提供营业执照等证明文件，自然人的应提供有效的自然人身份证明；</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（2）法定代表人授权书（附法定代表人、被授权人身份证复印件）及被授权人身份证（法定代表人直接参加谈判，须提供法定代表人身份证明及身份证原件）；</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3）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（4）提供谈判响应文件递交截止日前一年内已缴存的至少一个月的社会保障资金缴存单据或社保机构开具的社会保险参保缴费情况证明，依法不需要缴纳社会保障资金的单位应提供相关证明材料；</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5）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（6）参加政府活动近三年内，在经营活动中无重大违法记录的书面声明；</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（8）单位负责人为同一人或者存在直接控股、管理关系的不同供应商，不得参加同一合同项下的政府采购活动。</w:t>
            </w:r>
            <w:r>
              <w:rPr>
                <w:rFonts w:hint="eastAsia" w:ascii="Times New Roman" w:hAnsi="Times New Roman" w:cs="Times New Roman"/>
                <w:color w:val="auto"/>
                <w:sz w:val="24"/>
                <w:szCs w:val="32"/>
                <w:lang w:val="en-US" w:eastAsia="zh-CN"/>
              </w:rPr>
              <w:br w:type="textWrapping"/>
            </w:r>
            <w:r>
              <w:rPr>
                <w:rFonts w:hint="eastAsia" w:cs="Times New Roman"/>
                <w:color w:val="auto"/>
                <w:sz w:val="24"/>
                <w:szCs w:val="32"/>
                <w:lang w:val="en-US" w:eastAsia="zh-CN"/>
              </w:rPr>
              <w:t xml:space="preserve">  </w:t>
            </w:r>
            <w:r>
              <w:rPr>
                <w:rFonts w:hint="eastAsia" w:ascii="Times New Roman" w:hAnsi="Times New Roman" w:cs="Times New Roman"/>
                <w:color w:val="auto"/>
                <w:sz w:val="24"/>
                <w:szCs w:val="32"/>
                <w:lang w:val="en-US" w:eastAsia="zh-CN"/>
              </w:rPr>
              <w:t>（9）本项目为专门面向中小企业采购的采购项目</w:t>
            </w:r>
            <w:r>
              <w:rPr>
                <w:rFonts w:hint="eastAsia" w:ascii="Times New Roman" w:hAnsi="Times New Roman" w:eastAsia="宋体" w:cs="Times New Roman"/>
                <w:color w:val="auto"/>
                <w:sz w:val="24"/>
                <w:szCs w:val="32"/>
                <w:lang w:eastAsia="zh-CN"/>
              </w:rPr>
              <w:t>。</w:t>
            </w:r>
          </w:p>
          <w:p w14:paraId="07590F9F">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sz w:val="24"/>
                <w:szCs w:val="24"/>
              </w:rPr>
            </w:pPr>
            <w:r>
              <w:rPr>
                <w:rFonts w:hint="eastAsia" w:ascii="宋体" w:hAnsi="宋体" w:eastAsia="宋体" w:cs="宋体"/>
                <w:b/>
                <w:sz w:val="24"/>
                <w:szCs w:val="24"/>
                <w:highlight w:val="none"/>
                <w:lang w:val="zh-CN"/>
              </w:rPr>
              <w:t>注：</w:t>
            </w:r>
            <w:r>
              <w:rPr>
                <w:rFonts w:hint="eastAsia" w:ascii="宋体" w:hAnsi="宋体" w:eastAsia="宋体" w:cs="宋体"/>
                <w:b/>
                <w:sz w:val="24"/>
                <w:szCs w:val="24"/>
              </w:rPr>
              <w:t>以上为必备资格要求，缺一项或某项达不到要求，按无效谈判处理。除法定代表人授权书需将原件装订在响应文件正本中外，其他所有资质证件的复印件必须加盖单位公章附在响应文件中</w:t>
            </w:r>
            <w:r>
              <w:rPr>
                <w:rFonts w:hint="eastAsia" w:ascii="宋体" w:hAnsi="宋体" w:eastAsia="宋体" w:cs="宋体"/>
                <w:sz w:val="24"/>
                <w:szCs w:val="24"/>
              </w:rPr>
              <w:t>。</w:t>
            </w:r>
          </w:p>
        </w:tc>
      </w:tr>
      <w:tr w14:paraId="3193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jc w:val="center"/>
        </w:trPr>
        <w:tc>
          <w:tcPr>
            <w:tcW w:w="723" w:type="pct"/>
            <w:tcBorders>
              <w:top w:val="single" w:color="auto" w:sz="4" w:space="0"/>
              <w:bottom w:val="single" w:color="auto" w:sz="4" w:space="0"/>
            </w:tcBorders>
            <w:noWrap/>
            <w:vAlign w:val="center"/>
          </w:tcPr>
          <w:p w14:paraId="6F3849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15.1</w:t>
            </w:r>
          </w:p>
        </w:tc>
        <w:tc>
          <w:tcPr>
            <w:tcW w:w="932" w:type="pct"/>
            <w:tcBorders>
              <w:top w:val="single" w:color="auto" w:sz="4" w:space="0"/>
              <w:bottom w:val="single" w:color="auto" w:sz="4" w:space="0"/>
            </w:tcBorders>
            <w:noWrap/>
            <w:vAlign w:val="center"/>
          </w:tcPr>
          <w:p w14:paraId="0880E54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3343" w:type="pct"/>
            <w:tcBorders>
              <w:top w:val="single" w:color="auto" w:sz="4" w:space="0"/>
              <w:bottom w:val="single" w:color="auto" w:sz="4" w:space="0"/>
            </w:tcBorders>
            <w:noWrap/>
            <w:vAlign w:val="center"/>
          </w:tcPr>
          <w:p w14:paraId="2083410F">
            <w:pPr>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无</w:t>
            </w:r>
          </w:p>
        </w:tc>
      </w:tr>
      <w:tr w14:paraId="1342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7" w:hRule="atLeast"/>
          <w:jc w:val="center"/>
        </w:trPr>
        <w:tc>
          <w:tcPr>
            <w:tcW w:w="723" w:type="pct"/>
            <w:tcBorders>
              <w:top w:val="single" w:color="auto" w:sz="4" w:space="0"/>
              <w:bottom w:val="single" w:color="auto" w:sz="4" w:space="0"/>
            </w:tcBorders>
            <w:noWrap/>
            <w:vAlign w:val="center"/>
          </w:tcPr>
          <w:p w14:paraId="2A7D699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16.1</w:t>
            </w:r>
          </w:p>
        </w:tc>
        <w:tc>
          <w:tcPr>
            <w:tcW w:w="932" w:type="pct"/>
            <w:tcBorders>
              <w:top w:val="single" w:color="auto" w:sz="4" w:space="0"/>
              <w:bottom w:val="single" w:color="auto" w:sz="4" w:space="0"/>
            </w:tcBorders>
            <w:noWrap/>
            <w:vAlign w:val="center"/>
          </w:tcPr>
          <w:p w14:paraId="08F8A2C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3343" w:type="pct"/>
            <w:tcBorders>
              <w:top w:val="single" w:color="auto" w:sz="4" w:space="0"/>
              <w:bottom w:val="single" w:color="auto" w:sz="4" w:space="0"/>
            </w:tcBorders>
            <w:noWrap/>
            <w:vAlign w:val="center"/>
          </w:tcPr>
          <w:p w14:paraId="5834FC2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谈判响应文件的递交截止之日起90天。</w:t>
            </w:r>
          </w:p>
        </w:tc>
      </w:tr>
      <w:tr w14:paraId="4C4D1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723" w:type="pct"/>
            <w:noWrap/>
            <w:vAlign w:val="center"/>
          </w:tcPr>
          <w:p w14:paraId="5548E3B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17.1</w:t>
            </w:r>
          </w:p>
        </w:tc>
        <w:tc>
          <w:tcPr>
            <w:tcW w:w="932" w:type="pct"/>
            <w:noWrap/>
            <w:vAlign w:val="center"/>
          </w:tcPr>
          <w:p w14:paraId="31078DF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谈判响应文件的份数及要求</w:t>
            </w:r>
          </w:p>
        </w:tc>
        <w:tc>
          <w:tcPr>
            <w:tcW w:w="3343" w:type="pct"/>
            <w:noWrap/>
            <w:vAlign w:val="center"/>
          </w:tcPr>
          <w:p w14:paraId="1C3A09B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正本的份数：壹份；</w:t>
            </w:r>
          </w:p>
          <w:p w14:paraId="19940C9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副本的份数：贰份；</w:t>
            </w:r>
          </w:p>
          <w:p w14:paraId="7A62521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sz w:val="24"/>
                <w:szCs w:val="24"/>
                <w14:textFill>
                  <w14:solidFill>
                    <w14:schemeClr w14:val="tx1"/>
                  </w14:solidFill>
                </w14:textFill>
              </w:rPr>
              <w:t>报价一览表：壹份；</w:t>
            </w:r>
          </w:p>
          <w:p w14:paraId="3AA56F4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电子版（U盘）：贰份（需在盘面上标注供应商全称）。</w:t>
            </w:r>
          </w:p>
          <w:p w14:paraId="51CAFBD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电子版包括：word版谈判响应文件；</w:t>
            </w:r>
          </w:p>
        </w:tc>
      </w:tr>
      <w:tr w14:paraId="35B3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723" w:type="pct"/>
            <w:noWrap/>
            <w:vAlign w:val="center"/>
          </w:tcPr>
          <w:p w14:paraId="628EC89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18.2</w:t>
            </w:r>
          </w:p>
        </w:tc>
        <w:tc>
          <w:tcPr>
            <w:tcW w:w="932" w:type="pct"/>
            <w:noWrap/>
            <w:vAlign w:val="center"/>
          </w:tcPr>
          <w:p w14:paraId="1474F7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谈判响应文件的密封和标记</w:t>
            </w:r>
          </w:p>
        </w:tc>
        <w:tc>
          <w:tcPr>
            <w:tcW w:w="3343" w:type="pct"/>
            <w:noWrap/>
            <w:vAlign w:val="center"/>
          </w:tcPr>
          <w:p w14:paraId="4D78BCC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1、密封包装方式：</w:t>
            </w:r>
          </w:p>
          <w:p w14:paraId="195E4984">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供应商应将谈判响应文件正本、所有副本、电子版本、</w:t>
            </w: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sz w:val="24"/>
                <w:szCs w:val="24"/>
                <w14:textFill>
                  <w14:solidFill>
                    <w14:schemeClr w14:val="tx1"/>
                  </w14:solidFill>
                </w14:textFill>
              </w:rPr>
              <w:t>报价一览表分别单独密封在封袋中（封袋不得有破损），封袋应加贴封条，并在封线处加盖供应商公章。</w:t>
            </w:r>
          </w:p>
          <w:p w14:paraId="3E1016C5">
            <w:pPr>
              <w:pStyle w:val="11"/>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2、外层包装请按以下要求标记：</w:t>
            </w:r>
          </w:p>
          <w:p w14:paraId="7079712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（1）供应商名称；</w:t>
            </w:r>
          </w:p>
          <w:p w14:paraId="7B5296BE">
            <w:pPr>
              <w:pStyle w:val="11"/>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（2）采购项目名称、采购项目编号；</w:t>
            </w:r>
          </w:p>
          <w:p w14:paraId="73AABFCF">
            <w:pPr>
              <w:pStyle w:val="11"/>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（3）“正本”、“副本”、“电子版本”、“</w:t>
            </w:r>
            <w:r>
              <w:rPr>
                <w:rFonts w:hint="eastAsia" w:ascii="宋体" w:hAnsi="宋体" w:eastAsia="宋体" w:cs="宋体"/>
                <w:color w:val="000000"/>
                <w:kern w:val="2"/>
                <w:sz w:val="24"/>
                <w:szCs w:val="24"/>
                <w:lang w:val="en-US" w:eastAsia="zh-CN" w:bidi="ar"/>
              </w:rPr>
              <w:t>谈判</w:t>
            </w:r>
            <w:r>
              <w:rPr>
                <w:rFonts w:hint="eastAsia" w:ascii="宋体" w:hAnsi="宋体" w:eastAsia="宋体" w:cs="宋体"/>
                <w:color w:val="000000" w:themeColor="text1"/>
                <w:kern w:val="2"/>
                <w:sz w:val="24"/>
                <w:szCs w:val="24"/>
                <w14:textFill>
                  <w14:solidFill>
                    <w14:schemeClr w14:val="tx1"/>
                  </w14:solidFill>
                </w14:textFill>
              </w:rPr>
              <w:t>报价一览表”字样，密封处应加盖供应商公章。“请勿在＿＿＿＿(谈判时间)之前启封”字样。</w:t>
            </w:r>
          </w:p>
        </w:tc>
      </w:tr>
      <w:tr w14:paraId="609D7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31558FA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19.1</w:t>
            </w:r>
          </w:p>
        </w:tc>
        <w:tc>
          <w:tcPr>
            <w:tcW w:w="932" w:type="pct"/>
            <w:noWrap/>
            <w:vAlign w:val="center"/>
          </w:tcPr>
          <w:p w14:paraId="1BA774F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谈判响应文件的递交</w:t>
            </w:r>
          </w:p>
        </w:tc>
        <w:tc>
          <w:tcPr>
            <w:tcW w:w="3343" w:type="pct"/>
            <w:noWrap/>
            <w:vAlign w:val="center"/>
          </w:tcPr>
          <w:p w14:paraId="41AE3709">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谈判响应文件递交截止时间：详见竞争性谈判公告。</w:t>
            </w:r>
          </w:p>
          <w:p w14:paraId="4718DF0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谈判响应文件递交地址：详见竞争性谈判公告。</w:t>
            </w:r>
          </w:p>
          <w:p w14:paraId="4EE432D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谈判响应文件接收人：陕西中桓国际项目管理有限公司</w:t>
            </w:r>
          </w:p>
        </w:tc>
      </w:tr>
      <w:tr w14:paraId="19808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723" w:type="pct"/>
            <w:noWrap/>
            <w:vAlign w:val="center"/>
          </w:tcPr>
          <w:p w14:paraId="3352C7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22.1</w:t>
            </w:r>
          </w:p>
        </w:tc>
        <w:tc>
          <w:tcPr>
            <w:tcW w:w="932" w:type="pct"/>
            <w:noWrap/>
            <w:vAlign w:val="center"/>
          </w:tcPr>
          <w:p w14:paraId="6C8B26E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谈判时间和地点</w:t>
            </w:r>
          </w:p>
        </w:tc>
        <w:tc>
          <w:tcPr>
            <w:tcW w:w="3343" w:type="pct"/>
            <w:noWrap/>
            <w:vAlign w:val="center"/>
          </w:tcPr>
          <w:p w14:paraId="710744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谈判时间：详见竞争性谈判公告。</w:t>
            </w:r>
          </w:p>
          <w:p w14:paraId="2ECE05A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谈判地点：详见竞争性谈判公告。</w:t>
            </w:r>
          </w:p>
        </w:tc>
      </w:tr>
      <w:tr w14:paraId="2FF8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723" w:type="pct"/>
            <w:noWrap/>
            <w:vAlign w:val="center"/>
          </w:tcPr>
          <w:p w14:paraId="18B8123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25.1</w:t>
            </w:r>
          </w:p>
        </w:tc>
        <w:tc>
          <w:tcPr>
            <w:tcW w:w="932" w:type="pct"/>
            <w:noWrap/>
            <w:vAlign w:val="center"/>
          </w:tcPr>
          <w:p w14:paraId="5B49B5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3343" w:type="pct"/>
            <w:noWrap/>
            <w:vAlign w:val="center"/>
          </w:tcPr>
          <w:p w14:paraId="54C80114">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评审方法：最低评标价法 （详见第五章）。</w:t>
            </w:r>
          </w:p>
        </w:tc>
      </w:tr>
      <w:tr w14:paraId="5CC4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5345A7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30</w:t>
            </w:r>
          </w:p>
        </w:tc>
        <w:tc>
          <w:tcPr>
            <w:tcW w:w="932" w:type="pct"/>
            <w:noWrap/>
            <w:vAlign w:val="center"/>
          </w:tcPr>
          <w:p w14:paraId="72F9F14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招标代理服务费</w:t>
            </w:r>
          </w:p>
        </w:tc>
        <w:tc>
          <w:tcPr>
            <w:tcW w:w="3343" w:type="pct"/>
            <w:noWrap/>
            <w:vAlign w:val="center"/>
          </w:tcPr>
          <w:p w14:paraId="436EF482">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参考</w:t>
            </w:r>
            <w:r>
              <w:rPr>
                <w:rFonts w:hint="eastAsia" w:ascii="宋体" w:hAnsi="宋体" w:eastAsia="宋体" w:cs="宋体"/>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p>
          <w:p w14:paraId="58813998">
            <w:pPr>
              <w:keepNext w:val="0"/>
              <w:keepLines w:val="0"/>
              <w:suppressLineNumbers w:val="0"/>
              <w:spacing w:before="0" w:beforeAutospacing="0" w:after="0" w:afterAutospacing="0" w:line="360" w:lineRule="auto"/>
              <w:ind w:left="0" w:right="0"/>
              <w:rPr>
                <w:rFonts w:hint="eastAsia" w:ascii="宋体" w:hAnsi="宋体" w:eastAsia="宋体" w:cs="宋体"/>
                <w:color w:val="000000"/>
                <w:spacing w:val="-20"/>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在招标工作结束后，须向招标代理机构一次性支付招标代理服务费。</w:t>
            </w:r>
          </w:p>
        </w:tc>
      </w:tr>
      <w:tr w14:paraId="62D6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723" w:type="pct"/>
            <w:noWrap/>
            <w:vAlign w:val="center"/>
          </w:tcPr>
          <w:p w14:paraId="57B17BB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kern w:val="0"/>
                <w:sz w:val="24"/>
                <w:szCs w:val="24"/>
              </w:rPr>
              <w:t>35</w:t>
            </w:r>
          </w:p>
        </w:tc>
        <w:tc>
          <w:tcPr>
            <w:tcW w:w="4276" w:type="pct"/>
            <w:gridSpan w:val="2"/>
            <w:noWrap/>
            <w:vAlign w:val="center"/>
          </w:tcPr>
          <w:p w14:paraId="0113010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
                <w:bCs/>
                <w:sz w:val="24"/>
                <w:szCs w:val="24"/>
              </w:rPr>
              <w:t>需要补充的其他内容</w:t>
            </w:r>
          </w:p>
        </w:tc>
      </w:tr>
      <w:tr w14:paraId="4F6B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98" w:hRule="atLeast"/>
          <w:jc w:val="center"/>
        </w:trPr>
        <w:tc>
          <w:tcPr>
            <w:tcW w:w="1656" w:type="pct"/>
            <w:gridSpan w:val="2"/>
            <w:noWrap/>
            <w:vAlign w:val="center"/>
          </w:tcPr>
          <w:p w14:paraId="159861F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保证金账户</w:t>
            </w:r>
          </w:p>
        </w:tc>
        <w:tc>
          <w:tcPr>
            <w:tcW w:w="3343" w:type="pct"/>
            <w:noWrap/>
            <w:vAlign w:val="center"/>
          </w:tcPr>
          <w:p w14:paraId="585EB6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b/>
                <w:bCs/>
                <w:color w:val="auto"/>
                <w:sz w:val="24"/>
                <w:szCs w:val="24"/>
              </w:rPr>
              <w:t>陕西中桓国际项目管理有限公司</w:t>
            </w:r>
          </w:p>
          <w:p w14:paraId="2BB5F8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b/>
                <w:bCs/>
                <w:color w:val="auto"/>
                <w:sz w:val="24"/>
                <w:szCs w:val="22"/>
              </w:rPr>
              <w:t>上海浦东发展银行股份有限公司西安唐延路支行</w:t>
            </w:r>
          </w:p>
          <w:p w14:paraId="2FA2752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b/>
                <w:bCs/>
                <w:color w:val="auto"/>
                <w:sz w:val="24"/>
                <w:szCs w:val="22"/>
              </w:rPr>
              <w:t>72120078801100001757</w:t>
            </w:r>
          </w:p>
          <w:p w14:paraId="289D562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请各供应商按照要求将保证金汇入以上指定账户，如因自身原因发生错误，产生的不利后果均由供应商自行承担。</w:t>
            </w:r>
          </w:p>
        </w:tc>
      </w:tr>
      <w:tr w14:paraId="1AD9E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6" w:hRule="atLeast"/>
          <w:jc w:val="center"/>
        </w:trPr>
        <w:tc>
          <w:tcPr>
            <w:tcW w:w="1656" w:type="pct"/>
            <w:gridSpan w:val="2"/>
            <w:noWrap/>
            <w:vAlign w:val="center"/>
          </w:tcPr>
          <w:p w14:paraId="701CF6FC">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招标代理服务费账户</w:t>
            </w:r>
          </w:p>
        </w:tc>
        <w:tc>
          <w:tcPr>
            <w:tcW w:w="3343" w:type="pct"/>
            <w:noWrap/>
            <w:vAlign w:val="center"/>
          </w:tcPr>
          <w:p w14:paraId="10A0F10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b/>
                <w:bCs/>
                <w:sz w:val="24"/>
                <w:szCs w:val="24"/>
              </w:rPr>
              <w:t>陕西中桓国际项目管理有限公司</w:t>
            </w:r>
          </w:p>
          <w:p w14:paraId="36CF2AA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b/>
                <w:bCs/>
                <w:sz w:val="24"/>
                <w:szCs w:val="22"/>
              </w:rPr>
              <w:t>上海浦东发展银行股份有限公司西安唐延路支行</w:t>
            </w:r>
          </w:p>
          <w:p w14:paraId="097E104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b/>
                <w:bCs/>
                <w:sz w:val="24"/>
                <w:szCs w:val="22"/>
              </w:rPr>
              <w:t>72120078801100001757</w:t>
            </w:r>
          </w:p>
          <w:p w14:paraId="37C2B8D7">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sz w:val="24"/>
                <w:szCs w:val="24"/>
              </w:rPr>
              <w:t>请采购人或供应商按照要求将服务费汇入以上指定账户。</w:t>
            </w:r>
          </w:p>
        </w:tc>
      </w:tr>
      <w:tr w14:paraId="02B8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1" w:hRule="atLeast"/>
          <w:jc w:val="center"/>
        </w:trPr>
        <w:tc>
          <w:tcPr>
            <w:tcW w:w="1656" w:type="pct"/>
            <w:gridSpan w:val="2"/>
            <w:noWrap/>
            <w:vAlign w:val="center"/>
          </w:tcPr>
          <w:p w14:paraId="415F8E0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履约担保</w:t>
            </w:r>
          </w:p>
        </w:tc>
        <w:tc>
          <w:tcPr>
            <w:tcW w:w="3343" w:type="pct"/>
            <w:noWrap/>
            <w:vAlign w:val="center"/>
          </w:tcPr>
          <w:p w14:paraId="5B3566CF">
            <w:pPr>
              <w:pStyle w:val="14"/>
              <w:keepNext w:val="0"/>
              <w:keepLines w:val="0"/>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☑不要求提供</w:t>
            </w:r>
          </w:p>
          <w:p w14:paraId="079CC0A0">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kern w:val="0"/>
                <w:sz w:val="24"/>
                <w:szCs w:val="24"/>
              </w:rPr>
              <w:t>□要求提供</w:t>
            </w:r>
          </w:p>
        </w:tc>
      </w:tr>
      <w:tr w14:paraId="54C3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6" w:hRule="atLeast"/>
          <w:jc w:val="center"/>
        </w:trPr>
        <w:tc>
          <w:tcPr>
            <w:tcW w:w="1656" w:type="pct"/>
            <w:gridSpan w:val="2"/>
            <w:noWrap/>
            <w:vAlign w:val="center"/>
          </w:tcPr>
          <w:p w14:paraId="18FC35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3343" w:type="pct"/>
            <w:noWrap/>
            <w:vAlign w:val="center"/>
          </w:tcPr>
          <w:p w14:paraId="278E510F">
            <w:pPr>
              <w:pStyle w:val="11"/>
              <w:keepNext w:val="0"/>
              <w:keepLines w:val="0"/>
              <w:suppressLineNumbers w:val="0"/>
              <w:spacing w:before="0" w:beforeAutospacing="0" w:after="0" w:afterAutospacing="0" w:line="360" w:lineRule="auto"/>
              <w:ind w:left="42" w:leftChars="20" w:right="0"/>
              <w:rPr>
                <w:rFonts w:hint="eastAsia"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不踏勘</w:t>
            </w:r>
          </w:p>
          <w:p w14:paraId="2416A057">
            <w:pPr>
              <w:pStyle w:val="11"/>
              <w:keepNext w:val="0"/>
              <w:keepLines w:val="0"/>
              <w:suppressLineNumbers w:val="0"/>
              <w:spacing w:before="0" w:beforeAutospacing="0" w:after="0" w:afterAutospacing="0" w:line="360" w:lineRule="auto"/>
              <w:ind w:left="42" w:leftChars="20" w:right="0"/>
              <w:rPr>
                <w:rFonts w:hint="eastAsia" w:ascii="宋体" w:hAnsi="宋体" w:eastAsia="宋体" w:cs="宋体"/>
                <w:kern w:val="2"/>
                <w:szCs w:val="21"/>
              </w:rPr>
            </w:pP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自行踏勘</w:t>
            </w:r>
          </w:p>
        </w:tc>
      </w:tr>
      <w:tr w14:paraId="580C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1656" w:type="pct"/>
            <w:gridSpan w:val="2"/>
            <w:noWrap/>
            <w:vAlign w:val="center"/>
          </w:tcPr>
          <w:p w14:paraId="53D59AC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一致性</w:t>
            </w:r>
          </w:p>
        </w:tc>
        <w:tc>
          <w:tcPr>
            <w:tcW w:w="3343" w:type="pct"/>
            <w:noWrap/>
            <w:vAlign w:val="center"/>
          </w:tcPr>
          <w:p w14:paraId="3DFEEE1A">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sz w:val="24"/>
                <w:szCs w:val="24"/>
              </w:rPr>
              <w:t>供应商须知前附表和供应商须知不一致的地方，以供应商须知前附表为准</w:t>
            </w:r>
          </w:p>
        </w:tc>
      </w:tr>
      <w:tr w14:paraId="348F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0" w:hRule="atLeast"/>
          <w:jc w:val="center"/>
        </w:trPr>
        <w:tc>
          <w:tcPr>
            <w:tcW w:w="5000" w:type="pct"/>
            <w:gridSpan w:val="3"/>
            <w:noWrap/>
            <w:vAlign w:val="center"/>
          </w:tcPr>
          <w:p w14:paraId="6F04A9B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rPr>
            </w:pPr>
            <w:bookmarkStart w:id="17" w:name="_Toc393284380"/>
            <w:bookmarkStart w:id="18" w:name="_Toc393284673"/>
            <w:bookmarkStart w:id="19" w:name="_Toc389836556"/>
            <w:bookmarkStart w:id="20" w:name="_Toc393281138"/>
            <w:bookmarkStart w:id="21" w:name="_Toc370906267"/>
            <w:r>
              <w:rPr>
                <w:rFonts w:hint="eastAsia" w:ascii="宋体" w:hAnsi="宋体" w:eastAsia="宋体" w:cs="宋体"/>
                <w:b/>
                <w:bCs/>
                <w:color w:val="auto"/>
                <w:sz w:val="24"/>
                <w:szCs w:val="24"/>
                <w:lang w:val="en-US" w:eastAsia="zh-CN"/>
              </w:rPr>
              <w:t>本项目所属行业：其他未列明行业</w:t>
            </w:r>
            <w:r>
              <w:rPr>
                <w:rFonts w:hint="default" w:ascii="宋体" w:hAnsi="宋体" w:eastAsia="宋体" w:cs="宋体"/>
                <w:b/>
                <w:bCs/>
                <w:color w:val="auto"/>
                <w:sz w:val="24"/>
                <w:szCs w:val="24"/>
                <w:lang w:val="en-US" w:eastAsia="zh-CN"/>
              </w:rPr>
              <w:t xml:space="preserve"> </w:t>
            </w:r>
          </w:p>
          <w:p w14:paraId="6E851119">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本项目为专门面向中小企业采购的采购项目</w:t>
            </w:r>
          </w:p>
        </w:tc>
      </w:tr>
      <w:tr w14:paraId="5036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86" w:hRule="atLeast"/>
          <w:jc w:val="center"/>
        </w:trPr>
        <w:tc>
          <w:tcPr>
            <w:tcW w:w="5000" w:type="pct"/>
            <w:gridSpan w:val="3"/>
            <w:noWrap/>
            <w:vAlign w:val="center"/>
          </w:tcPr>
          <w:p w14:paraId="59143AFC">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注:本项目为专门面向中小企业采购的项目，不再进行价格扣除;供应商应填写中小企业声明函并对真实性负责。未按要求提供视为未响应竞谈文件要求。</w:t>
            </w:r>
          </w:p>
        </w:tc>
      </w:tr>
    </w:tbl>
    <w:p w14:paraId="07FBF141">
      <w:pPr>
        <w:spacing w:line="336" w:lineRule="auto"/>
        <w:jc w:val="left"/>
        <w:rPr>
          <w:rFonts w:hint="eastAsia" w:ascii="宋体" w:hAnsi="宋体" w:eastAsia="宋体" w:cs="宋体"/>
          <w:b/>
          <w:kern w:val="0"/>
          <w:szCs w:val="21"/>
        </w:rPr>
      </w:pPr>
    </w:p>
    <w:p w14:paraId="67C4884B">
      <w:pPr>
        <w:spacing w:beforeLines="50" w:line="360" w:lineRule="auto"/>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一.总  则</w:t>
      </w:r>
    </w:p>
    <w:p w14:paraId="12ED9AF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1.资金来源</w:t>
      </w:r>
    </w:p>
    <w:p w14:paraId="3E0DDA0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1.1本次竞争性谈判采购所签合同使用</w:t>
      </w:r>
      <w:r>
        <w:rPr>
          <w:rFonts w:hint="eastAsia" w:ascii="宋体" w:hAnsi="宋体" w:cs="宋体"/>
          <w:sz w:val="24"/>
          <w:szCs w:val="24"/>
          <w:lang w:eastAsia="zh-CN"/>
        </w:rPr>
        <w:t>财政资金</w:t>
      </w:r>
      <w:r>
        <w:rPr>
          <w:rFonts w:hint="eastAsia" w:ascii="宋体" w:hAnsi="宋体" w:eastAsia="宋体" w:cs="宋体"/>
          <w:sz w:val="24"/>
          <w:szCs w:val="24"/>
        </w:rPr>
        <w:t>支付，资金已落实到位。</w:t>
      </w:r>
    </w:p>
    <w:p w14:paraId="2B1EA2A6">
      <w:pPr>
        <w:numPr>
          <w:ilvl w:val="0"/>
          <w:numId w:val="2"/>
        </w:num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名词解释</w:t>
      </w:r>
    </w:p>
    <w:p w14:paraId="73BCDE4C">
      <w:pPr>
        <w:tabs>
          <w:tab w:val="left" w:pos="7665"/>
        </w:tabs>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2.1采购人：见供应商须知前附表</w:t>
      </w:r>
    </w:p>
    <w:p w14:paraId="2F0659C4">
      <w:pPr>
        <w:tabs>
          <w:tab w:val="left" w:pos="7665"/>
        </w:tabs>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2.2采购代理机构：陕西中桓国际项目管理有限公司</w:t>
      </w:r>
    </w:p>
    <w:p w14:paraId="65AF8A57">
      <w:pPr>
        <w:tabs>
          <w:tab w:val="left" w:pos="7665"/>
        </w:tabs>
        <w:spacing w:line="500" w:lineRule="exact"/>
        <w:ind w:firstLine="480" w:firstLineChars="200"/>
        <w:rPr>
          <w:rFonts w:hint="eastAsia" w:ascii="宋体" w:hAnsi="宋体" w:eastAsia="宋体" w:cs="宋体"/>
        </w:rPr>
      </w:pPr>
      <w:r>
        <w:rPr>
          <w:rFonts w:hint="eastAsia" w:ascii="宋体" w:hAnsi="宋体" w:eastAsia="宋体" w:cs="宋体"/>
          <w:color w:val="000000"/>
          <w:sz w:val="24"/>
        </w:rPr>
        <w:t>2.3监督机构：同级人民政府财政部门及有关部门</w:t>
      </w:r>
    </w:p>
    <w:p w14:paraId="0B928B12">
      <w:pPr>
        <w:tabs>
          <w:tab w:val="left" w:pos="7665"/>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2.4供应商：是指响应和符合谈判</w:t>
      </w:r>
      <w:r>
        <w:rPr>
          <w:rFonts w:hint="eastAsia" w:ascii="宋体" w:hAnsi="宋体" w:eastAsia="宋体" w:cs="宋体"/>
          <w:color w:val="000000"/>
          <w:sz w:val="24"/>
          <w:szCs w:val="24"/>
        </w:rPr>
        <w:t>文件规定资格条件且参与谈判竞争的法人、</w:t>
      </w:r>
      <w:r>
        <w:rPr>
          <w:rFonts w:hint="eastAsia" w:ascii="宋体" w:hAnsi="宋体" w:eastAsia="宋体" w:cs="宋体"/>
          <w:sz w:val="24"/>
          <w:szCs w:val="24"/>
        </w:rPr>
        <w:t>其他组织或者自然人。</w:t>
      </w:r>
    </w:p>
    <w:p w14:paraId="3BC9CB25">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2.5</w:t>
      </w:r>
      <w:r>
        <w:rPr>
          <w:rFonts w:hint="eastAsia" w:ascii="宋体" w:hAnsi="宋体" w:cs="宋体"/>
          <w:color w:val="auto"/>
          <w:sz w:val="24"/>
          <w:szCs w:val="24"/>
          <w:lang w:eastAsia="zh-CN"/>
        </w:rPr>
        <w:t>产品</w:t>
      </w:r>
      <w:r>
        <w:rPr>
          <w:rFonts w:hint="eastAsia" w:ascii="宋体" w:hAnsi="宋体" w:cs="宋体"/>
          <w:color w:val="auto"/>
          <w:sz w:val="24"/>
          <w:szCs w:val="24"/>
          <w:lang w:val="en-US" w:eastAsia="zh-CN"/>
        </w:rPr>
        <w:t>/</w:t>
      </w:r>
      <w:r>
        <w:rPr>
          <w:rFonts w:hint="eastAsia" w:ascii="宋体" w:hAnsi="宋体" w:eastAsia="宋体" w:cs="宋体"/>
          <w:color w:val="auto"/>
          <w:sz w:val="24"/>
        </w:rPr>
        <w:t>服务</w:t>
      </w:r>
      <w:r>
        <w:rPr>
          <w:rFonts w:hint="eastAsia" w:ascii="宋体" w:hAnsi="宋体" w:eastAsia="宋体" w:cs="宋体"/>
          <w:color w:val="auto"/>
          <w:sz w:val="24"/>
          <w:szCs w:val="24"/>
        </w:rPr>
        <w:t>是指本竞争性谈判文件中第四</w:t>
      </w:r>
      <w:r>
        <w:rPr>
          <w:rFonts w:hint="eastAsia" w:ascii="宋体" w:hAnsi="宋体" w:eastAsia="宋体" w:cs="宋体"/>
          <w:color w:val="auto"/>
          <w:sz w:val="24"/>
        </w:rPr>
        <w:t>章所述所有</w:t>
      </w:r>
      <w:r>
        <w:rPr>
          <w:rFonts w:hint="eastAsia" w:ascii="宋体" w:hAnsi="宋体" w:cs="宋体"/>
          <w:color w:val="auto"/>
          <w:sz w:val="24"/>
          <w:lang w:eastAsia="zh-CN"/>
        </w:rPr>
        <w:t>产品</w:t>
      </w:r>
      <w:r>
        <w:rPr>
          <w:rFonts w:hint="eastAsia" w:ascii="宋体" w:hAnsi="宋体" w:cs="宋体"/>
          <w:color w:val="auto"/>
          <w:sz w:val="24"/>
          <w:lang w:val="en-US" w:eastAsia="zh-CN"/>
        </w:rPr>
        <w:t>/</w:t>
      </w:r>
      <w:r>
        <w:rPr>
          <w:rFonts w:hint="eastAsia" w:ascii="宋体" w:hAnsi="宋体" w:eastAsia="宋体" w:cs="宋体"/>
          <w:color w:val="auto"/>
          <w:sz w:val="24"/>
        </w:rPr>
        <w:t>服务。</w:t>
      </w:r>
    </w:p>
    <w:p w14:paraId="2958054B">
      <w:pPr>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2.6服务是指供应商为满足竞争性谈判文件文件要求而提供的服务。</w:t>
      </w:r>
    </w:p>
    <w:p w14:paraId="1E198093">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2.7节能产品或者环保产品是指依据国家确定的认证机构出具的、处于有效期之内的具有节能产品、环境标志产品认证证书的产品。</w:t>
      </w:r>
    </w:p>
    <w:p w14:paraId="39F5C9F6">
      <w:pPr>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2.8进口产品是指通过中国海关报关验放进入中国境内且产自关境外的产品，详见《关于政府采购进口产品管理有关问题的通知》(财库[2007]119号)。</w:t>
      </w:r>
    </w:p>
    <w:p w14:paraId="7F31C31D">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2.9</w:t>
      </w:r>
      <w:r>
        <w:rPr>
          <w:rFonts w:hint="eastAsia" w:ascii="宋体" w:hAnsi="宋体" w:eastAsia="宋体" w:cs="宋体"/>
          <w:color w:val="000000"/>
          <w:sz w:val="24"/>
        </w:rPr>
        <w:t>中小企业是指符合《工业和信息化部、国家统计局、国家发展和改革委员会、财政部关于印发中小企业划型标准规定的通知》（工信部联企业[2011]300号）规定的对中小企业的划分标准的企业。</w:t>
      </w:r>
    </w:p>
    <w:p w14:paraId="10ABE7A7">
      <w:pPr>
        <w:adjustRightInd w:val="0"/>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C9C284">
      <w:pPr>
        <w:adjustRightInd w:val="0"/>
        <w:snapToGrid w:val="0"/>
        <w:spacing w:line="500" w:lineRule="exact"/>
        <w:ind w:firstLine="480" w:firstLineChars="200"/>
        <w:rPr>
          <w:rFonts w:hint="eastAsia" w:ascii="宋体" w:hAnsi="宋体" w:eastAsia="宋体" w:cs="宋体"/>
          <w:b/>
          <w:sz w:val="24"/>
          <w:szCs w:val="24"/>
        </w:rPr>
      </w:pPr>
      <w:r>
        <w:rPr>
          <w:rFonts w:hint="eastAsia" w:ascii="宋体" w:hAnsi="宋体" w:eastAsia="宋体" w:cs="宋体"/>
          <w:color w:val="000000"/>
          <w:sz w:val="24"/>
        </w:rPr>
        <w:t>2.11残疾人福利性单位是指符合《三部门联合发布关于促进残疾人就业政府采购政策的通知》财库〔2017〕141号规定的对残疾人福利性单位划分标准的单位。</w:t>
      </w:r>
    </w:p>
    <w:p w14:paraId="09FDBBB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3.合格的谈判供应商</w:t>
      </w:r>
    </w:p>
    <w:p w14:paraId="5A46DA27">
      <w:pPr>
        <w:spacing w:line="500" w:lineRule="exact"/>
        <w:ind w:firstLine="240" w:firstLineChars="100"/>
        <w:rPr>
          <w:rFonts w:hint="eastAsia" w:ascii="宋体" w:hAnsi="宋体" w:eastAsia="宋体" w:cs="宋体"/>
          <w:bCs/>
          <w:sz w:val="24"/>
          <w:szCs w:val="24"/>
        </w:rPr>
      </w:pPr>
      <w:r>
        <w:rPr>
          <w:rFonts w:hint="eastAsia" w:ascii="宋体" w:hAnsi="宋体" w:eastAsia="宋体" w:cs="宋体"/>
          <w:bCs/>
          <w:sz w:val="24"/>
          <w:szCs w:val="24"/>
        </w:rPr>
        <w:t>3.1《政府采购法》第二十二条第一款规定的供应商基本资格条件:</w:t>
      </w:r>
    </w:p>
    <w:p w14:paraId="271986E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4A1EE3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D1F38F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（3）具有履行合同所必需的产品和专业技术能力；</w:t>
      </w:r>
    </w:p>
    <w:p w14:paraId="74C09CB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629D2B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30A9BD9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73C912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3.2根据本次采购项目的特殊要求，规定的供应商特殊条件（见供应商须知前附表）。</w:t>
      </w:r>
    </w:p>
    <w:p w14:paraId="650D66E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单位负责人为同一人或者存在直接控股、管理关系的不同供应商，不得参加同一合同项下的政府采购活动。供应商须按照格式要求填写企业关系关联承诺书除单一来源采购项目外，为采购项目提供整体设计、规范编制或者项目管理、监理、检测等服务的供应商，不得再参加该采购项目的其他采购活动，否则均为无效谈判。</w:t>
      </w:r>
    </w:p>
    <w:p w14:paraId="3103A06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3.4谈判供应商必须在陕西中桓国际项目管理有限公司购买竞争性谈判文件，方可参加竞争性谈判。竞争性谈判文件售后不退。</w:t>
      </w:r>
    </w:p>
    <w:p w14:paraId="2BE3EB11">
      <w:pPr>
        <w:tabs>
          <w:tab w:val="left" w:pos="7665"/>
        </w:tabs>
        <w:spacing w:line="500" w:lineRule="exact"/>
        <w:ind w:firstLine="480" w:firstLineChars="200"/>
        <w:rPr>
          <w:rFonts w:hint="eastAsia" w:eastAsia="宋体"/>
          <w:lang w:val="en-US" w:eastAsia="zh-CN"/>
        </w:rPr>
      </w:pPr>
      <w:r>
        <w:rPr>
          <w:rFonts w:hint="eastAsia" w:ascii="宋体" w:hAnsi="宋体" w:eastAsia="宋体" w:cs="宋体"/>
          <w:sz w:val="24"/>
          <w:szCs w:val="24"/>
          <w:lang w:val="en-US" w:eastAsia="zh-CN"/>
        </w:rPr>
        <w:t>3.5</w:t>
      </w:r>
      <w:r>
        <w:rPr>
          <w:rFonts w:hint="eastAsia" w:ascii="宋体" w:hAnsi="宋体" w:eastAsia="宋体" w:cs="宋体"/>
          <w:sz w:val="24"/>
          <w:szCs w:val="24"/>
        </w:rPr>
        <w:t>联合体谈判</w:t>
      </w:r>
      <w:r>
        <w:rPr>
          <w:rFonts w:hint="eastAsia" w:ascii="宋体" w:hAnsi="宋体" w:eastAsia="宋体" w:cs="宋体"/>
          <w:sz w:val="24"/>
          <w:szCs w:val="24"/>
          <w:lang w:eastAsia="zh-CN"/>
        </w:rPr>
        <w:t>：</w:t>
      </w:r>
      <w:r>
        <w:rPr>
          <w:rFonts w:hint="eastAsia" w:ascii="宋体" w:hAnsi="宋体" w:eastAsia="宋体" w:cs="宋体"/>
          <w:color w:val="000000"/>
          <w:sz w:val="24"/>
        </w:rPr>
        <w:t>见供应商须知前附表</w:t>
      </w:r>
    </w:p>
    <w:p w14:paraId="5D15A647">
      <w:pPr>
        <w:tabs>
          <w:tab w:val="left" w:pos="747"/>
        </w:tabs>
        <w:snapToGrid w:val="0"/>
        <w:spacing w:line="500" w:lineRule="exact"/>
        <w:outlineLvl w:val="2"/>
        <w:rPr>
          <w:rFonts w:hint="eastAsia" w:ascii="宋体" w:hAnsi="宋体" w:eastAsia="宋体" w:cs="宋体"/>
          <w:b/>
          <w:bCs/>
          <w:color w:val="000000"/>
          <w:sz w:val="24"/>
        </w:rPr>
      </w:pPr>
      <w:r>
        <w:rPr>
          <w:rFonts w:hint="eastAsia" w:ascii="宋体" w:hAnsi="宋体" w:eastAsia="宋体" w:cs="宋体"/>
          <w:b/>
          <w:bCs/>
          <w:color w:val="000000"/>
          <w:sz w:val="24"/>
        </w:rPr>
        <w:t>4.合格的服务</w:t>
      </w:r>
    </w:p>
    <w:p w14:paraId="5BDCF632">
      <w:pPr>
        <w:tabs>
          <w:tab w:val="left" w:pos="747"/>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4.1供应商提供的服务（包含为完成服务所提供的产品），必须是合法生产、合法来源，符合国家有关标准要求，并满足竞争性谈判文件规定的规格、参数、质量、价格、有效期、售后服务及供应商须承担的运输、安装、技术支持、培训和竞争性谈判文件规定的其它伴随服务等要求。</w:t>
      </w:r>
    </w:p>
    <w:p w14:paraId="25D78759">
      <w:pPr>
        <w:tabs>
          <w:tab w:val="left" w:pos="747"/>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4.2采购人有权拒绝接受任何不合格的产品和服务，由此产生的费用及相关后果均由供应商自行承担。</w:t>
      </w:r>
    </w:p>
    <w:p w14:paraId="2E207829">
      <w:pPr>
        <w:pStyle w:val="11"/>
        <w:spacing w:line="360" w:lineRule="auto"/>
        <w:outlineLvl w:val="2"/>
        <w:rPr>
          <w:rFonts w:hint="eastAsia" w:ascii="宋体" w:hAnsi="宋体" w:eastAsia="宋体" w:cs="宋体"/>
          <w:b/>
          <w:bCs/>
          <w:color w:val="000000"/>
          <w:sz w:val="24"/>
          <w:szCs w:val="22"/>
        </w:rPr>
      </w:pPr>
      <w:r>
        <w:rPr>
          <w:rFonts w:hint="eastAsia" w:ascii="宋体" w:hAnsi="宋体" w:eastAsia="宋体" w:cs="宋体"/>
          <w:b/>
          <w:bCs/>
          <w:color w:val="000000"/>
          <w:sz w:val="24"/>
          <w:szCs w:val="22"/>
        </w:rPr>
        <w:t>5.供应商信用记录查询及使用</w:t>
      </w:r>
    </w:p>
    <w:p w14:paraId="5B8F808B">
      <w:pPr>
        <w:pStyle w:val="11"/>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2"/>
        </w:rPr>
        <w:t xml:space="preserve">“信用中国”网站（www.creditchina.gov.cn）和“中国政府采购网”（ccgp.gov.cn）为供应商信用信息查询渠道，如果供应商被查实在谈判响应文件递交截止时间前已列入失信被执行人、重大税收违法案件当事人名单、政府采购严重违法失信行为记录名单，其响应文件为无效。采购代理机构将打印查询记录作为证据留存。 </w:t>
      </w:r>
    </w:p>
    <w:p w14:paraId="379F7A59">
      <w:p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6.竞争性谈判响应文件内容的真实性和谈判内容的实质性要求</w:t>
      </w:r>
    </w:p>
    <w:p w14:paraId="0D9FB16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谈判供应商应保证其竞争性谈判响应文件中所提供的所有有关谈判的资料、信息是真实的、并且来源于合法的渠道。因竞争性谈判响应文件中所提供的有关谈判的资料、信息不真实、或者其来源不合法而导致的所有法律责任，由谈判供应商自行承担。</w:t>
      </w:r>
    </w:p>
    <w:p w14:paraId="7ABEA509">
      <w:pPr>
        <w:pStyle w:val="11"/>
        <w:spacing w:line="360" w:lineRule="auto"/>
        <w:ind w:firstLine="480" w:firstLineChars="200"/>
        <w:rPr>
          <w:rFonts w:hint="eastAsia" w:ascii="宋体" w:hAnsi="宋体" w:eastAsia="宋体" w:cs="宋体"/>
        </w:rPr>
      </w:pPr>
      <w:r>
        <w:rPr>
          <w:rFonts w:hint="eastAsia" w:ascii="宋体" w:hAnsi="宋体" w:eastAsia="宋体" w:cs="宋体"/>
          <w:sz w:val="24"/>
          <w:szCs w:val="24"/>
        </w:rPr>
        <w:t>6.2谈判内容的实质性响应要求：谈判文件第三章“合同条款及格式”和第四章“竞争性谈判内容及服务要求”为不允许偏离的技术和商务的实质性要求和条件，不满足实质性要求和条件的为无效响应文件。</w:t>
      </w:r>
    </w:p>
    <w:p w14:paraId="2EC6AF0F">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二.竞争性谈判文件</w:t>
      </w:r>
    </w:p>
    <w:p w14:paraId="61FC022A">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7.竞争性谈判文件构成</w:t>
      </w:r>
    </w:p>
    <w:p w14:paraId="50337E8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竞争性谈判文件规定了要求提供的货物和服务，竞争性谈判程序和合同条件在竞争性谈判文件中均有说明。竞争性谈判文件共六章，内容如下：</w:t>
      </w:r>
    </w:p>
    <w:p w14:paraId="504CCD3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第一章 竞争性谈判公告</w:t>
      </w:r>
    </w:p>
    <w:p w14:paraId="7078B6A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第二章 供应商须知</w:t>
      </w:r>
    </w:p>
    <w:p w14:paraId="2C47307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第三章 合同条款及格式</w:t>
      </w:r>
    </w:p>
    <w:p w14:paraId="50F1A04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第四章 竞争性谈判内容及服务要求 </w:t>
      </w:r>
    </w:p>
    <w:p w14:paraId="7CF1C29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第五章 评审方法</w:t>
      </w:r>
    </w:p>
    <w:p w14:paraId="2393DC4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第六章 竞争性谈判响应文件格式及构成</w:t>
      </w:r>
    </w:p>
    <w:p w14:paraId="13B1E75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谈判供应商应认真阅读竞争性谈判文件中所有的事项、格式、条款和规范等要求。如果谈判供应商没有按照竞争性谈判文件要求提交全部资料，或者竞争性谈判响应文件没有对竞争性谈判文件在各方面都做出实质性响应，由此带来的不利于谈判供应商的谈判结果，其风险由谈判供应商承担。</w:t>
      </w:r>
    </w:p>
    <w:p w14:paraId="24B0F42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7.3本竞争性谈判文件的解释权归陕西中桓国际项目管理有限公司，如发现谈判文件内容与现行法律法规不相符的情况，以现行法律法规为准。</w:t>
      </w:r>
    </w:p>
    <w:p w14:paraId="035A87B2">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8.竞争性谈判文件的修改和澄清</w:t>
      </w:r>
    </w:p>
    <w:p w14:paraId="73EAFFD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在谈判响应文件递交截止时间前，采购代理机构可以视采购具体情况，延长谈判响应文件递交截止时间和谈判时间并在谈判公告的发布媒体上发布变更公告，同时将变更时间书面通知所有获取竞争性谈判文件的供应商。</w:t>
      </w:r>
    </w:p>
    <w:p w14:paraId="7D8551A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ACBDBE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8.3已经购买竞争性谈判文件的供应商对竞争性谈判文件有疑问的，均应在谈判截止日期2日前以书面形式向采购代理机构提出。采购代理机构视情况必要时将书面答复传送给所有获取竞争性谈判文件的供应商。</w:t>
      </w:r>
    </w:p>
    <w:p w14:paraId="4C85AA6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8.4供应商在收到上述通知后，应立即向采购代理机构回函确认。</w:t>
      </w:r>
    </w:p>
    <w:p w14:paraId="7D1B3AE3">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三.竞争性谈判响应文件的编制</w:t>
      </w:r>
    </w:p>
    <w:p w14:paraId="0AAA8C63">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9. 谈判语言和谈判货币</w:t>
      </w:r>
    </w:p>
    <w:p w14:paraId="6A5B086A">
      <w:pPr>
        <w:spacing w:line="5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9.1供应商提交的竞争性谈判响应文件以及供应商与采购代理机构就有关谈判的所有来往函电均应使用中文。</w:t>
      </w:r>
    </w:p>
    <w:p w14:paraId="3B9E93E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9.2谈判应以人民币报价。任何包含非人民币报价的谈判将被作无效响应处理。</w:t>
      </w:r>
    </w:p>
    <w:p w14:paraId="5E30DBC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10.竞争性谈判响应文件的构成</w:t>
      </w:r>
    </w:p>
    <w:p w14:paraId="38C48C4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供应商提交的竞争性谈判响应文件应包括下列部分的内容：</w:t>
      </w:r>
    </w:p>
    <w:p w14:paraId="5D6287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按照供应商须知的要求和竞争性谈判文件规定格式填写的谈判响应函、谈判报价表、法定代表人授权书。</w:t>
      </w:r>
    </w:p>
    <w:p w14:paraId="425C1D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（2）按照竞争性谈判文件的要求编制的谈判方案说明书，内容应包括组织实施计划和服务的详细说明，服务应答表，人员配备和售后服务承诺等。</w:t>
      </w:r>
    </w:p>
    <w:p w14:paraId="342142D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（3）按照竞争性谈判文件供应商须知前附表的要求提交的资格证明文件；</w:t>
      </w:r>
    </w:p>
    <w:p w14:paraId="7D0A7C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（4）按照本须知第15条要求提交的谈判保证金。</w:t>
      </w:r>
    </w:p>
    <w:p w14:paraId="5E9C590D">
      <w:pPr>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（5）竞争性谈判文件中要求的其他证明文件</w:t>
      </w:r>
      <w:r>
        <w:rPr>
          <w:rFonts w:hint="eastAsia" w:ascii="宋体" w:hAnsi="宋体" w:cs="宋体"/>
          <w:color w:val="auto"/>
          <w:sz w:val="24"/>
          <w:szCs w:val="24"/>
          <w:highlight w:val="none"/>
          <w:lang w:eastAsia="zh-CN"/>
        </w:rPr>
        <w:t>。</w:t>
      </w:r>
    </w:p>
    <w:p w14:paraId="7FD32C30">
      <w:pPr>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（6）供应商性质。</w:t>
      </w:r>
    </w:p>
    <w:p w14:paraId="416CB8A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 如果在竞争性谈判文件中没有允许提供备选方案，则每个谈判供应商只允许提交一个谈判方案，否则，其谈判将被作谈判无效处理。</w:t>
      </w:r>
    </w:p>
    <w:p w14:paraId="2667C22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本次谈判的最小单元：见供应商须知前附表，供应商可根据自身的资质情况和经营范围对本次项目进行响应，不得将其子目再行分解或只对本次项目中的品目进行不完全响应，任何不完全的响应将按无效响应处理。</w:t>
      </w:r>
    </w:p>
    <w:p w14:paraId="3AD3439C">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11.竞争性谈判响应文件格式</w:t>
      </w:r>
    </w:p>
    <w:p w14:paraId="35F8804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供应商应按照竞争性谈判文件中“竞争性谈判响应文件格式及构成”所提供的格式和要求制作竞争性谈判响应文件，明确表达谈判意愿，详细说明谈判方案、承诺及价格。</w:t>
      </w:r>
    </w:p>
    <w:p w14:paraId="349277FD">
      <w:pPr>
        <w:spacing w:line="500" w:lineRule="exact"/>
        <w:ind w:firstLine="480" w:firstLineChars="200"/>
        <w:rPr>
          <w:rFonts w:hint="eastAsia" w:ascii="宋体" w:hAnsi="宋体" w:eastAsia="宋体" w:cs="宋体"/>
          <w:sz w:val="24"/>
        </w:rPr>
      </w:pPr>
      <w:r>
        <w:rPr>
          <w:rFonts w:hint="eastAsia" w:ascii="宋体" w:hAnsi="宋体" w:eastAsia="宋体" w:cs="宋体"/>
          <w:sz w:val="24"/>
        </w:rPr>
        <w:t>11.2供应商应完整地提供谈判文件要求的所有数据和资料。</w:t>
      </w:r>
    </w:p>
    <w:p w14:paraId="1E5810E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12.谈判报价</w:t>
      </w:r>
    </w:p>
    <w:p w14:paraId="3EA4B46C">
      <w:pPr>
        <w:spacing w:line="500" w:lineRule="exact"/>
        <w:ind w:firstLine="480" w:firstLineChars="200"/>
        <w:rPr>
          <w:rFonts w:hint="eastAsia" w:ascii="宋体" w:hAnsi="宋体" w:eastAsia="宋体" w:cs="宋体"/>
          <w:sz w:val="24"/>
        </w:rPr>
      </w:pPr>
      <w:r>
        <w:rPr>
          <w:rFonts w:hint="eastAsia" w:ascii="宋体" w:hAnsi="宋体" w:eastAsia="宋体" w:cs="宋体"/>
          <w:sz w:val="24"/>
        </w:rPr>
        <w:t>12.1谈判报价：见供应商须知前附表</w:t>
      </w:r>
    </w:p>
    <w:p w14:paraId="7D556D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12.2谈判报价表成交明的价格应为履行合同的固定价格，不得以任何理由予以变更。以可调整的价格提交的竞争性谈判响应文件按无效响应处理。</w:t>
      </w:r>
    </w:p>
    <w:p w14:paraId="4296AC78">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13.证明供应商合格和资格的文件</w:t>
      </w:r>
    </w:p>
    <w:p w14:paraId="31E96F3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13.1供应商应按照竞争性谈判文件“供应商须知前附表”的要求，在竞争性谈判响应文件中提交合格的资格证明文件。如果资格证明文件不全或不合格的，其谈判按无效响应处理。</w:t>
      </w:r>
    </w:p>
    <w:p w14:paraId="79A63D7D">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14.证明服务符合竞争性谈判文件规定的文件</w:t>
      </w:r>
    </w:p>
    <w:p w14:paraId="1538699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14.1供应商应在竞争性谈判响应文件中提交产品和服务满足竞争性谈判文件要求并符合国家法律法规、行业管理部门要求的其他强制性标准的证明文件。</w:t>
      </w:r>
    </w:p>
    <w:p w14:paraId="53C8420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14.2上述证明文件包括：</w:t>
      </w:r>
    </w:p>
    <w:p w14:paraId="5FE5EA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服务主要技术指标和性能的详细说明；</w:t>
      </w:r>
    </w:p>
    <w:p w14:paraId="64C129B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逐条对竞争性谈判文件提出的技术要求和商务要求进行应答，说明所提供的产品和服务对竞争性谈判的技术和商务要求是否做出了实质性响应并提供支持文件；</w:t>
      </w:r>
    </w:p>
    <w:p w14:paraId="7685A035">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服务内容、服务实施方案等的详细说明。</w:t>
      </w:r>
    </w:p>
    <w:p w14:paraId="63177AAC">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15.谈判保证金</w:t>
      </w:r>
    </w:p>
    <w:p w14:paraId="3566497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本项目不收取谈判保证金</w:t>
      </w:r>
      <w:r>
        <w:rPr>
          <w:rFonts w:hint="eastAsia" w:ascii="宋体" w:hAnsi="宋体" w:eastAsia="宋体" w:cs="宋体"/>
          <w:sz w:val="24"/>
          <w:szCs w:val="24"/>
        </w:rPr>
        <w:t>。</w:t>
      </w:r>
    </w:p>
    <w:p w14:paraId="2BD382C2">
      <w:pPr>
        <w:tabs>
          <w:tab w:val="right" w:pos="8788"/>
        </w:tabs>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16.谈判有效期</w:t>
      </w:r>
      <w:r>
        <w:rPr>
          <w:rFonts w:hint="eastAsia" w:ascii="宋体" w:hAnsi="宋体" w:eastAsia="宋体" w:cs="宋体"/>
          <w:b/>
          <w:sz w:val="24"/>
          <w:szCs w:val="24"/>
        </w:rPr>
        <w:tab/>
      </w:r>
    </w:p>
    <w:p w14:paraId="26E85FE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16.1谈判有效期：见供应商须知前附表。谈判有效期不满足规定有效期的谈判</w:t>
      </w:r>
      <w:r>
        <w:rPr>
          <w:rFonts w:hint="eastAsia" w:ascii="宋体" w:hAnsi="宋体" w:eastAsia="宋体" w:cs="宋体"/>
          <w:sz w:val="24"/>
        </w:rPr>
        <w:t>将被视为非响应性谈判而予以拒绝</w:t>
      </w:r>
      <w:r>
        <w:rPr>
          <w:rFonts w:hint="eastAsia" w:ascii="宋体" w:hAnsi="宋体" w:eastAsia="宋体" w:cs="宋体"/>
          <w:sz w:val="24"/>
          <w:szCs w:val="24"/>
        </w:rPr>
        <w:t>。</w:t>
      </w:r>
    </w:p>
    <w:p w14:paraId="54E3E62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在特殊情况下，在原谈判有效期期满之前，采购代理机构可向供应商提出延长谈判有效期的要求。这种要求与答复均应以书面的形式。供应商可以拒绝采购代理机构的这种要求,其谈判保证金也不被没收。同意延长的供应商既不能要求也不允许修改其竞争性谈判响应文件，但要相应延长其谈判保证金的有效期。</w:t>
      </w:r>
      <w:r>
        <w:rPr>
          <w:rFonts w:hint="eastAsia" w:ascii="宋体" w:hAnsi="宋体" w:eastAsia="宋体" w:cs="宋体"/>
          <w:sz w:val="24"/>
        </w:rPr>
        <w:t>在这种情况下，本须知第15条有关谈判保证金的退还和没收的规定将在延长了的有效期内继续有效。</w:t>
      </w:r>
    </w:p>
    <w:p w14:paraId="6059545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17.竞争性谈判响应文件的式样和签署</w:t>
      </w:r>
    </w:p>
    <w:p w14:paraId="0A495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17.1谈判响应文件正本、副本、电子版、</w:t>
      </w:r>
      <w:r>
        <w:rPr>
          <w:rFonts w:hint="eastAsia" w:ascii="宋体" w:hAnsi="宋体" w:cs="宋体"/>
          <w:sz w:val="24"/>
          <w:szCs w:val="24"/>
          <w:lang w:eastAsia="zh-CN"/>
        </w:rPr>
        <w:t>谈判</w:t>
      </w:r>
      <w:r>
        <w:rPr>
          <w:rFonts w:hint="eastAsia" w:ascii="宋体" w:hAnsi="宋体" w:eastAsia="宋体" w:cs="宋体"/>
          <w:sz w:val="24"/>
          <w:szCs w:val="24"/>
        </w:rPr>
        <w:t>报价一览表份数及要求详见“供应商须知前附表”。</w:t>
      </w:r>
    </w:p>
    <w:p w14:paraId="38B5E8A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17.2竞争性谈判响应文件正本均需打印或用不褪色、不变质的墨水书写，由供应商的法定代表人或被授</w:t>
      </w:r>
      <w:r>
        <w:rPr>
          <w:rFonts w:hint="eastAsia" w:ascii="宋体" w:hAnsi="宋体" w:eastAsia="宋体" w:cs="宋体"/>
          <w:sz w:val="24"/>
          <w:szCs w:val="24"/>
          <w:highlight w:val="none"/>
        </w:rPr>
        <w:t>权人按谈判文件的规定签署（谈判文件要求谈判响应文件中签章的统一为签字或盖章）。竞争性谈判响应文件副本可采用正本的复印件。</w:t>
      </w:r>
    </w:p>
    <w:p w14:paraId="1951AAD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17.3任何行间插字、涂改和增删，必须由供应商的法定代表人或其</w:t>
      </w:r>
      <w:r>
        <w:rPr>
          <w:rFonts w:hint="eastAsia" w:ascii="宋体" w:hAnsi="宋体" w:eastAsia="宋体" w:cs="宋体"/>
          <w:sz w:val="24"/>
          <w:szCs w:val="24"/>
        </w:rPr>
        <w:t>授权代表在旁边签字才有效。</w:t>
      </w:r>
    </w:p>
    <w:p w14:paraId="0716C670">
      <w:pPr>
        <w:spacing w:line="500" w:lineRule="exact"/>
        <w:ind w:firstLine="480" w:firstLineChars="200"/>
        <w:rPr>
          <w:rFonts w:hint="eastAsia" w:ascii="宋体" w:hAnsi="宋体" w:eastAsia="宋体" w:cs="宋体"/>
        </w:rPr>
      </w:pPr>
      <w:r>
        <w:rPr>
          <w:rFonts w:hint="eastAsia" w:ascii="宋体" w:hAnsi="宋体" w:eastAsia="宋体" w:cs="宋体"/>
          <w:sz w:val="24"/>
          <w:szCs w:val="24"/>
        </w:rPr>
        <w:t>17.4竞争性谈判响应文件正本和副本按照竞争性谈判文件第六章规定的顺序编排、并应</w:t>
      </w:r>
      <w:r>
        <w:rPr>
          <w:rFonts w:hint="eastAsia" w:ascii="宋体" w:hAnsi="宋体" w:eastAsia="宋体" w:cs="宋体"/>
          <w:sz w:val="24"/>
          <w:szCs w:val="24"/>
          <w:lang w:val="zh-CN"/>
        </w:rPr>
        <w:t>编制目录，</w:t>
      </w:r>
      <w:r>
        <w:rPr>
          <w:rFonts w:hint="eastAsia" w:ascii="宋体" w:hAnsi="宋体" w:eastAsia="宋体" w:cs="宋体"/>
          <w:sz w:val="24"/>
          <w:szCs w:val="24"/>
        </w:rPr>
        <w:t>逐页标注连续页码，并分别</w:t>
      </w:r>
      <w:r>
        <w:rPr>
          <w:rFonts w:hint="eastAsia" w:ascii="宋体" w:hAnsi="宋体" w:eastAsia="宋体" w:cs="宋体"/>
          <w:sz w:val="24"/>
          <w:szCs w:val="24"/>
          <w:lang w:val="zh-CN"/>
        </w:rPr>
        <w:t>胶装成册</w:t>
      </w:r>
      <w:r>
        <w:rPr>
          <w:rFonts w:hint="eastAsia" w:ascii="宋体" w:hAnsi="宋体" w:eastAsia="宋体" w:cs="宋体"/>
          <w:sz w:val="24"/>
          <w:szCs w:val="24"/>
        </w:rPr>
        <w:t>。</w:t>
      </w:r>
    </w:p>
    <w:p w14:paraId="6E1FCFD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17.5因字迹潦草、表述不清或不按竞争性谈判文件格式编制的竞争性谈判响应文件，所引起的对供应商不利的后果，由供应商自行负责。</w:t>
      </w:r>
    </w:p>
    <w:p w14:paraId="5A0F53A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17.6谈判响应文件的副本、电子版须和正本保持一致。若正本、副本和电子版有不一致的内容，以正本为准。</w:t>
      </w:r>
    </w:p>
    <w:p w14:paraId="43D1C845">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四.竞争性谈判响应文件的递交</w:t>
      </w:r>
    </w:p>
    <w:p w14:paraId="03D46BEF">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18.竞争性谈判响应文件的密封和标记</w:t>
      </w:r>
    </w:p>
    <w:p w14:paraId="04297A5F">
      <w:pPr>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18.1</w:t>
      </w:r>
      <w:r>
        <w:rPr>
          <w:rFonts w:hint="eastAsia" w:ascii="宋体" w:hAnsi="宋体" w:cs="宋体"/>
          <w:sz w:val="24"/>
          <w:szCs w:val="24"/>
          <w:lang w:eastAsia="zh-CN"/>
        </w:rPr>
        <w:t>谈判</w:t>
      </w:r>
      <w:r>
        <w:rPr>
          <w:rFonts w:hint="eastAsia" w:ascii="宋体" w:hAnsi="宋体" w:eastAsia="宋体" w:cs="宋体"/>
          <w:sz w:val="24"/>
        </w:rPr>
        <w:t>报价一览表除在竞争性谈判响应文件内装订外，再单独制作一份单独密封在封袋中。封线处加贴封条并加盖谈判供应商公章，封袋正面要粘贴标识，单独递交（该单独密封</w:t>
      </w:r>
      <w:r>
        <w:rPr>
          <w:rFonts w:hint="eastAsia" w:ascii="宋体" w:hAnsi="宋体" w:cs="宋体"/>
          <w:sz w:val="24"/>
          <w:szCs w:val="24"/>
          <w:lang w:eastAsia="zh-CN"/>
        </w:rPr>
        <w:t>谈判</w:t>
      </w:r>
      <w:r>
        <w:rPr>
          <w:rFonts w:hint="eastAsia" w:ascii="宋体" w:hAnsi="宋体" w:eastAsia="宋体" w:cs="宋体"/>
          <w:sz w:val="24"/>
        </w:rPr>
        <w:t>报价一览表的谈判报价必须与竞争性谈判响应文件正本中的</w:t>
      </w:r>
      <w:r>
        <w:rPr>
          <w:rFonts w:hint="eastAsia" w:ascii="宋体" w:hAnsi="宋体" w:cs="宋体"/>
          <w:sz w:val="24"/>
          <w:szCs w:val="24"/>
          <w:lang w:eastAsia="zh-CN"/>
        </w:rPr>
        <w:t>谈判</w:t>
      </w:r>
      <w:r>
        <w:rPr>
          <w:rFonts w:hint="eastAsia" w:ascii="宋体" w:hAnsi="宋体" w:eastAsia="宋体" w:cs="宋体"/>
          <w:sz w:val="24"/>
        </w:rPr>
        <w:t>报价一览表谈判报价一致，若不一致，则按单独密封的</w:t>
      </w:r>
      <w:r>
        <w:rPr>
          <w:rFonts w:hint="eastAsia" w:ascii="宋体" w:hAnsi="宋体" w:cs="宋体"/>
          <w:sz w:val="24"/>
          <w:szCs w:val="24"/>
          <w:lang w:eastAsia="zh-CN"/>
        </w:rPr>
        <w:t>谈判</w:t>
      </w:r>
      <w:r>
        <w:rPr>
          <w:rFonts w:hint="eastAsia" w:ascii="宋体" w:hAnsi="宋体" w:eastAsia="宋体" w:cs="宋体"/>
          <w:sz w:val="24"/>
        </w:rPr>
        <w:t>报价一览表为准。）</w:t>
      </w:r>
    </w:p>
    <w:p w14:paraId="583BAC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18.2谈判响应文件的密封和标记：详见“供应商须知前附表”。</w:t>
      </w:r>
    </w:p>
    <w:p w14:paraId="4B0A97C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18.3如果谈判供应商未对竞争性谈判响应文件按上述要求进行完好密封，由此产生的不利后果由供应商自行承担。</w:t>
      </w:r>
    </w:p>
    <w:p w14:paraId="24C65BA1">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19.竞争性谈判响应文件的递交</w:t>
      </w:r>
    </w:p>
    <w:p w14:paraId="7D1DE90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19.1供应商应按照竞争性谈判公告中规定的时间、地点，在规定的竞争性谈判响应文件递交截止时间前将全部竞争性谈判响应文件和谈判资料递交至采购代理机构接收人处。</w:t>
      </w:r>
    </w:p>
    <w:p w14:paraId="73F69D4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19.2采购代理机构在竞争性谈判文件规定的竞争性谈判响应文件递交截止时间前，只负责竞争性谈判响应文件的接收、清点、造册登记工作，并请递交人签字确认，对其有效性不负任何责任；</w:t>
      </w:r>
    </w:p>
    <w:p w14:paraId="2C98ABB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19.3无论供应商成交与否，其竞争性谈判响应文件概不退还。</w:t>
      </w:r>
    </w:p>
    <w:p w14:paraId="10D6BD1B">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20.迟交的竞争性谈判响应文件</w:t>
      </w:r>
    </w:p>
    <w:p w14:paraId="7AB7AA6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20.1按照供应商须知的规定，在递交谈判响应文件截止时间后送达的竞争性谈判响应文件，为无效响应文件，采购代理机构将拒绝接受。</w:t>
      </w:r>
    </w:p>
    <w:p w14:paraId="49793DB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21.谈判的修改与撤回</w:t>
      </w:r>
    </w:p>
    <w:p w14:paraId="52EF334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在谈判响应文件递交截止时间前，供应商可以修改或撤回其已递交的谈判响应文件，也可以提出价格变动声明，但供应商必须在规定的谈判截止时间之前将修改或撤回或变动价格的书面通知文件递交到采购代理机构。</w:t>
      </w:r>
    </w:p>
    <w:p w14:paraId="1ECCF4F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供应商的修改或撤回或变动价格的通知应按本须知第18条的规定编制、密封、标记和递交。</w:t>
      </w:r>
    </w:p>
    <w:p w14:paraId="4C0C6FD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在谈判响应文件递交截止时间之后，供应商不得对其谈判做任何修改或撤回。</w:t>
      </w:r>
    </w:p>
    <w:p w14:paraId="655F137A">
      <w:pPr>
        <w:spacing w:beforeLines="50" w:line="5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五.谈判与评审</w:t>
      </w:r>
    </w:p>
    <w:p w14:paraId="0F53A953">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22.谈判大会</w:t>
      </w:r>
    </w:p>
    <w:p w14:paraId="331E63F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 采购代理机构在规定的时间和地点组织竞争性谈判。谈判时所有供应商代表自愿参加，参加谈判的代表应签名报到以证明其出席。</w:t>
      </w:r>
    </w:p>
    <w:p w14:paraId="726E1D61">
      <w:pPr>
        <w:spacing w:line="5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22.2在谈判时没有启封的竞争性谈判响应文件将原封退回给供应商。</w:t>
      </w:r>
    </w:p>
    <w:p w14:paraId="0226D72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22.3采购代理机构将做谈判记录，存档备查。</w:t>
      </w:r>
    </w:p>
    <w:p w14:paraId="709491E0">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23．评审组织及评审原则</w:t>
      </w:r>
    </w:p>
    <w:p w14:paraId="2963C44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按照《中华人民共和国政府采购法》及实施条例和中华人民共和国财政部令第74号--《政府采购非招标采购方式管理办法》的规定，依法组建谈判小组。谈判小组由采购人代表和有关技术、经济等方面的专家组成。谈判小组按照竞争性谈判文件规定的评审方法独立进行评审工作。</w:t>
      </w:r>
    </w:p>
    <w:p w14:paraId="6D46F15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23.2竞争性谈判文件和竞争性谈判响应文件是评审的依据。在评审中，不得改变竞争性谈判文件中规定的评审标准、方法和成交条件。</w:t>
      </w:r>
    </w:p>
    <w:p w14:paraId="2E4D89F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23.3在谈判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21A4376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23.4如果供应商在澄清规定期限内，未能答复或拒绝答复谈判小组提出的澄清要求，将由谈判小组根据其竞争性谈判响应文件按最大风险进行评审。</w:t>
      </w:r>
    </w:p>
    <w:p w14:paraId="6C547F2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24．评审过程的保密</w:t>
      </w:r>
    </w:p>
    <w:p w14:paraId="786B4C3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谈判小组成员和与评审活动有关的工作人员不得泄露有关竞争性谈判响应文件的评审和比较、成交候选人的推荐以及与评审有关的其他情况。</w:t>
      </w:r>
    </w:p>
    <w:p w14:paraId="6DD88889">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25．评审方法</w:t>
      </w:r>
    </w:p>
    <w:p w14:paraId="1324B9C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按照《中华人民共和国政府采购法》及实施条例、中华人民共和国财政部令第74号--《政府采购非招标采购方式管理办法》的规定，本次评审采用最低评标价法。</w:t>
      </w:r>
    </w:p>
    <w:p w14:paraId="623093F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最低评标价法，即在全部满足竞争性谈判文件实质性要求前提下，依据统一的价格要</w:t>
      </w:r>
      <w:r>
        <w:rPr>
          <w:rFonts w:hint="eastAsia" w:ascii="宋体" w:hAnsi="宋体" w:eastAsia="宋体" w:cs="宋体"/>
          <w:sz w:val="24"/>
          <w:szCs w:val="24"/>
          <w:highlight w:val="none"/>
        </w:rPr>
        <w:t>素评定最低报价，以提出最低报价的谈判供应商作为成交候选供应商并依次排序。</w:t>
      </w:r>
    </w:p>
    <w:p w14:paraId="7AFD1CA6">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26．评审程序</w:t>
      </w:r>
    </w:p>
    <w:p w14:paraId="672BCFBA">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按照竞争性谈判响应文件初审、澄清有关问题、分别谈判、二次报价、推荐成交候选供应商名单的工作程序进行评审。在上一步评审中被认定无效文件者，不进入下一步的评审。</w:t>
      </w:r>
    </w:p>
    <w:p w14:paraId="6AE13F56">
      <w:pPr>
        <w:pStyle w:val="11"/>
        <w:rPr>
          <w:rFonts w:hint="eastAsia" w:ascii="宋体" w:hAnsi="宋体" w:eastAsia="宋体" w:cs="宋体"/>
          <w:highlight w:val="none"/>
        </w:rPr>
      </w:pPr>
    </w:p>
    <w:p w14:paraId="3E400323">
      <w:pPr>
        <w:spacing w:beforeLines="50" w:line="50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六.成交、通知与签约</w:t>
      </w:r>
    </w:p>
    <w:p w14:paraId="1537ABFE">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27．成交程序</w:t>
      </w:r>
    </w:p>
    <w:p w14:paraId="76F6DD0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27.1谈判小组根据评审方法的规定对谈判供应商进行评审排序，推荐3名成交候选人，作为评审结果。评审结果由全体评委签字确认。</w:t>
      </w:r>
    </w:p>
    <w:p w14:paraId="21A3D6F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27.2采购人根据谈判报告中推荐的成交候选人排列顺序，确定排名第一的为成交人。采购人也可以授权谈判小组评审后直接确定成交人。</w:t>
      </w:r>
    </w:p>
    <w:p w14:paraId="12209E7C">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eastAsia="宋体" w:cs="宋体"/>
          <w:sz w:val="24"/>
          <w:szCs w:val="24"/>
          <w:highlight w:val="none"/>
        </w:rPr>
        <w:t>。</w:t>
      </w:r>
    </w:p>
    <w:p w14:paraId="23A5249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27.4成交人确定之后，成交结果将在财政部门指定的政府采购信息发布媒体上公告。</w:t>
      </w:r>
    </w:p>
    <w:p w14:paraId="1C38599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27.5供应商或者其他利害关系人对评审结果有异议的，应当在法律规定的时间内提出。</w:t>
      </w:r>
    </w:p>
    <w:p w14:paraId="702555A4">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28．成交通知</w:t>
      </w:r>
    </w:p>
    <w:p w14:paraId="19665B3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28.1 采购代理机构向成交人发出《成交通知书》。 </w:t>
      </w:r>
      <w:r>
        <w:rPr>
          <w:rFonts w:hint="eastAsia" w:ascii="宋体" w:hAnsi="宋体" w:eastAsia="宋体" w:cs="宋体"/>
          <w:b/>
          <w:bCs/>
          <w:sz w:val="24"/>
          <w:szCs w:val="24"/>
          <w:highlight w:val="none"/>
        </w:rPr>
        <w:t>成交人领取成交通知书时须携带法定代表人授权书及加盖单位公章的被授权人身份证复印件。</w:t>
      </w:r>
    </w:p>
    <w:p w14:paraId="0B54C68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28.2成交通知书对采购人和成交人具有同等法律效力。成交通知书发出之后，采购人改变成交结果，或者成交人放弃成交，应当承担相应的法律责任。</w:t>
      </w:r>
    </w:p>
    <w:p w14:paraId="5E2BA3FB">
      <w:pPr>
        <w:spacing w:line="500" w:lineRule="exact"/>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29. 采购合同的签订</w:t>
      </w:r>
    </w:p>
    <w:p w14:paraId="254274C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29.1采购人应当自成交通知书发出之日起</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43A46C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29.2采购人自政府采购合同签订之日起2个工作日内，将政府采购合同在省级以上人民政府财政部门指定的媒体上公告，但政府采购合同中涉及国家秘密、商业秘密的内容除外。</w:t>
      </w:r>
    </w:p>
    <w:p w14:paraId="08DFCA1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29.3信用融资政策根据《陕西省财政厅关于印发&lt;陕西省中小企业政府采购信用融资办法&gt;的通知》(陕财办采(2018)23号)相关规定，有融资需求的供应商可根据自身情况，在陕西省政府采购信用融资平台</w:t>
      </w:r>
      <w:r>
        <w:rPr>
          <w:rFonts w:hint="eastAsia" w:ascii="宋体" w:hAnsi="宋体" w:eastAsia="宋体" w:cs="宋体"/>
          <w:sz w:val="22"/>
          <w:szCs w:val="22"/>
          <w:highlight w:val="none"/>
        </w:rPr>
        <w:t>(http://www.ccgp-shaanxi.gov.cn/zcdservice/zcd/shanxi/)</w:t>
      </w:r>
      <w:r>
        <w:rPr>
          <w:rFonts w:hint="eastAsia" w:ascii="宋体" w:hAnsi="宋体" w:eastAsia="宋体" w:cs="宋体"/>
          <w:sz w:val="24"/>
          <w:szCs w:val="24"/>
          <w:highlight w:val="none"/>
        </w:rPr>
        <w:t>自主选择金融机构及其融资产品，凭政府采购中标(成交)通知书或政府采购合同提出融资申请。</w:t>
      </w:r>
    </w:p>
    <w:p w14:paraId="73FA8818">
      <w:pPr>
        <w:spacing w:line="500" w:lineRule="exact"/>
        <w:outlineLvl w:val="2"/>
        <w:rPr>
          <w:rFonts w:hint="eastAsia" w:ascii="宋体" w:hAnsi="宋体" w:eastAsia="宋体" w:cs="宋体"/>
          <w:sz w:val="24"/>
          <w:szCs w:val="24"/>
        </w:rPr>
      </w:pPr>
      <w:r>
        <w:rPr>
          <w:rFonts w:hint="eastAsia" w:ascii="宋体" w:hAnsi="宋体" w:eastAsia="宋体" w:cs="宋体"/>
          <w:b/>
          <w:sz w:val="24"/>
          <w:szCs w:val="24"/>
        </w:rPr>
        <w:t>30．招标代理服务费：详见“供应商须知前附表”。</w:t>
      </w:r>
    </w:p>
    <w:p w14:paraId="1E9387BC">
      <w:pPr>
        <w:spacing w:line="500" w:lineRule="exact"/>
        <w:outlineLvl w:val="2"/>
        <w:rPr>
          <w:rFonts w:hint="eastAsia" w:ascii="宋体" w:hAnsi="宋体" w:eastAsia="宋体" w:cs="宋体"/>
          <w:b/>
          <w:bCs/>
          <w:sz w:val="24"/>
          <w:szCs w:val="24"/>
        </w:rPr>
      </w:pPr>
      <w:r>
        <w:rPr>
          <w:rFonts w:hint="eastAsia" w:ascii="宋体" w:hAnsi="宋体" w:eastAsia="宋体" w:cs="宋体"/>
          <w:b/>
          <w:bCs/>
          <w:sz w:val="24"/>
          <w:szCs w:val="24"/>
        </w:rPr>
        <w:t>31.合同鉴证费</w:t>
      </w:r>
    </w:p>
    <w:p w14:paraId="3AE387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31.1委托人和成交供应商签订的合同需经受托人审核并加盖鉴证方业务专用章。</w:t>
      </w:r>
    </w:p>
    <w:p w14:paraId="4DCDD9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31.2成交金额在500万元以下的项目，合同鉴证费收费标准为成交金额的万分之一，按规定计算低于300元的按300元收取；成交金额在500万元及以上的项目，合同鉴证费收费标准为成交金额的万分之一点五。</w:t>
      </w:r>
    </w:p>
    <w:p w14:paraId="5EBFE7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31.3合同鉴证费由成交供应商支付。</w:t>
      </w:r>
    </w:p>
    <w:p w14:paraId="7D59444A">
      <w:pPr>
        <w:spacing w:line="600" w:lineRule="exact"/>
        <w:outlineLvl w:val="2"/>
        <w:rPr>
          <w:rFonts w:hint="eastAsia" w:ascii="宋体" w:hAnsi="宋体" w:eastAsia="宋体" w:cs="宋体"/>
          <w:b/>
          <w:bCs/>
          <w:sz w:val="24"/>
          <w:szCs w:val="24"/>
        </w:rPr>
      </w:pPr>
      <w:r>
        <w:rPr>
          <w:rFonts w:hint="eastAsia" w:ascii="宋体" w:hAnsi="宋体" w:eastAsia="宋体" w:cs="宋体"/>
          <w:b/>
          <w:bCs/>
          <w:sz w:val="24"/>
          <w:szCs w:val="24"/>
        </w:rPr>
        <w:t>32.履约验收</w:t>
      </w:r>
    </w:p>
    <w:p w14:paraId="673101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32.1政府采购合同的履行、违约责任和解决争议的方法等适用《中华人民共和国民法典》。采购人按照政府采购合同规定的技术、服务、安全标准组织对供应商履约情况进行验收，并出具验收书。</w:t>
      </w:r>
    </w:p>
    <w:p w14:paraId="7B000EA0">
      <w:pPr>
        <w:spacing w:line="360" w:lineRule="auto"/>
        <w:ind w:firstLine="480" w:firstLineChars="200"/>
        <w:rPr>
          <w:rFonts w:hint="eastAsia" w:ascii="宋体" w:hAnsi="宋体" w:eastAsia="宋体" w:cs="宋体"/>
        </w:rPr>
      </w:pPr>
      <w:r>
        <w:rPr>
          <w:rFonts w:hint="eastAsia" w:ascii="宋体" w:hAnsi="宋体" w:eastAsia="宋体" w:cs="宋体"/>
          <w:sz w:val="24"/>
          <w:szCs w:val="24"/>
        </w:rPr>
        <w:t>32.2履约验收的费用及要求详见“供应商须知前附表”。</w:t>
      </w:r>
    </w:p>
    <w:p w14:paraId="5D51F48A">
      <w:pPr>
        <w:spacing w:line="600" w:lineRule="exact"/>
        <w:outlineLvl w:val="2"/>
        <w:rPr>
          <w:rFonts w:hint="eastAsia" w:ascii="宋体" w:hAnsi="宋体" w:eastAsia="宋体" w:cs="宋体"/>
          <w:b/>
          <w:bCs/>
          <w:sz w:val="24"/>
          <w:szCs w:val="24"/>
        </w:rPr>
      </w:pPr>
      <w:r>
        <w:rPr>
          <w:rFonts w:hint="eastAsia" w:ascii="宋体" w:hAnsi="宋体" w:eastAsia="宋体" w:cs="宋体"/>
          <w:b/>
          <w:bCs/>
          <w:sz w:val="24"/>
          <w:szCs w:val="24"/>
        </w:rPr>
        <w:t>33.质疑</w:t>
      </w:r>
    </w:p>
    <w:p w14:paraId="6FED4C07">
      <w:pPr>
        <w:spacing w:line="500" w:lineRule="exact"/>
        <w:ind w:right="12" w:firstLine="480"/>
        <w:rPr>
          <w:rFonts w:hint="eastAsia" w:ascii="宋体" w:hAnsi="宋体" w:eastAsia="宋体" w:cs="宋体"/>
          <w:sz w:val="24"/>
          <w:szCs w:val="24"/>
        </w:rPr>
      </w:pPr>
      <w:r>
        <w:rPr>
          <w:rFonts w:hint="eastAsia" w:ascii="宋体" w:hAnsi="宋体" w:eastAsia="宋体" w:cs="宋体"/>
          <w:sz w:val="24"/>
          <w:szCs w:val="24"/>
        </w:rPr>
        <w:t>33.1供应商认为谈判文件、采购过程、成交结果使自己的权益受到损害的，可以在知道或者应知其权益受到损害之日起7个工作日内，以书面形式向采购人、采购代理机构提出质疑。</w:t>
      </w:r>
    </w:p>
    <w:p w14:paraId="247046EA">
      <w:pPr>
        <w:spacing w:line="500" w:lineRule="exact"/>
        <w:ind w:right="12" w:firstLine="480"/>
        <w:rPr>
          <w:rStyle w:val="32"/>
          <w:rFonts w:hint="eastAsia" w:ascii="宋体" w:hAnsi="宋体" w:eastAsia="宋体" w:cs="宋体"/>
          <w:b/>
          <w:bCs w:val="0"/>
          <w:color w:val="0000FF"/>
          <w:sz w:val="24"/>
          <w:szCs w:val="24"/>
          <w:shd w:val="clear" w:color="auto" w:fill="FFFFFF"/>
        </w:rPr>
      </w:pPr>
      <w:r>
        <w:rPr>
          <w:rFonts w:hint="eastAsia" w:ascii="宋体" w:hAnsi="宋体" w:eastAsia="宋体" w:cs="宋体"/>
          <w:sz w:val="24"/>
          <w:szCs w:val="24"/>
        </w:rPr>
        <w:t>33.2供应商必须在法定质疑期内一次性提出针对同一采购程序环节的质疑。</w:t>
      </w:r>
    </w:p>
    <w:p w14:paraId="6A57D569">
      <w:pPr>
        <w:spacing w:line="500" w:lineRule="exact"/>
        <w:ind w:left="3" w:firstLine="518" w:firstLineChars="216"/>
        <w:rPr>
          <w:rStyle w:val="32"/>
          <w:rFonts w:hint="eastAsia" w:ascii="宋体" w:hAnsi="宋体" w:eastAsia="宋体" w:cs="宋体"/>
          <w:color w:val="000000"/>
          <w:sz w:val="24"/>
          <w:szCs w:val="24"/>
          <w:shd w:val="clear" w:color="auto" w:fill="FFFFFF"/>
        </w:rPr>
      </w:pPr>
      <w:r>
        <w:rPr>
          <w:rStyle w:val="32"/>
          <w:rFonts w:hint="eastAsia" w:ascii="宋体" w:hAnsi="宋体" w:eastAsia="宋体" w:cs="宋体"/>
          <w:color w:val="000000"/>
          <w:sz w:val="24"/>
          <w:szCs w:val="24"/>
          <w:shd w:val="clear" w:color="auto" w:fill="FFFFFF"/>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C4A5841">
      <w:pPr>
        <w:spacing w:line="500" w:lineRule="exact"/>
        <w:ind w:left="3" w:firstLine="518" w:firstLineChars="216"/>
        <w:rPr>
          <w:rStyle w:val="32"/>
          <w:rFonts w:hint="eastAsia" w:ascii="宋体" w:hAnsi="宋体" w:eastAsia="宋体" w:cs="宋体"/>
          <w:color w:val="000000"/>
          <w:sz w:val="24"/>
          <w:szCs w:val="24"/>
          <w:shd w:val="clear" w:color="auto" w:fill="FFFFFF"/>
        </w:rPr>
      </w:pPr>
      <w:r>
        <w:rPr>
          <w:rStyle w:val="32"/>
          <w:rFonts w:hint="eastAsia" w:ascii="宋体" w:hAnsi="宋体" w:eastAsia="宋体" w:cs="宋体"/>
          <w:color w:val="000000"/>
          <w:sz w:val="24"/>
          <w:szCs w:val="24"/>
          <w:shd w:val="clear" w:color="auto" w:fill="FFFFFF"/>
        </w:rPr>
        <w:t>33.4以联合体形式参加政府采购活动的，其质疑应当由组成联合体的所有供应商共同提出。</w:t>
      </w:r>
    </w:p>
    <w:p w14:paraId="5A63713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33.5供应商提出质疑应当提交质疑函和必要的证明材料。质疑函应当包括下列内容：</w:t>
      </w:r>
    </w:p>
    <w:p w14:paraId="2C6E2255">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33.5.1供应商的姓名或者名称、地址、邮编、联系人及联系电话；</w:t>
      </w:r>
    </w:p>
    <w:p w14:paraId="20F1553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33.5.2质疑项目的名称、编号；</w:t>
      </w:r>
    </w:p>
    <w:p w14:paraId="318AC9E0">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33.5.3具体、明确的质疑事项和与质疑事项相关的请求；</w:t>
      </w:r>
    </w:p>
    <w:p w14:paraId="78E6B5CC">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33.5.4事实依据；</w:t>
      </w:r>
    </w:p>
    <w:p w14:paraId="4C68286D">
      <w:pPr>
        <w:spacing w:line="500" w:lineRule="exact"/>
        <w:ind w:right="12" w:firstLine="480" w:firstLineChars="200"/>
        <w:rPr>
          <w:rFonts w:hint="eastAsia" w:ascii="宋体" w:hAnsi="宋体" w:eastAsia="宋体" w:cs="宋体"/>
          <w:sz w:val="24"/>
          <w:szCs w:val="24"/>
        </w:rPr>
      </w:pPr>
      <w:r>
        <w:rPr>
          <w:rFonts w:hint="eastAsia" w:ascii="宋体" w:hAnsi="宋体" w:eastAsia="宋体" w:cs="宋体"/>
          <w:sz w:val="24"/>
          <w:szCs w:val="24"/>
        </w:rPr>
        <w:t>33.5.5必要的法律依据；</w:t>
      </w:r>
    </w:p>
    <w:p w14:paraId="294D2FFB">
      <w:pPr>
        <w:spacing w:line="500" w:lineRule="exact"/>
        <w:ind w:right="12" w:firstLine="480" w:firstLineChars="200"/>
        <w:rPr>
          <w:rStyle w:val="32"/>
          <w:rFonts w:hint="eastAsia" w:ascii="宋体" w:hAnsi="宋体" w:eastAsia="宋体" w:cs="宋体"/>
          <w:color w:val="000000"/>
          <w:sz w:val="24"/>
          <w:szCs w:val="24"/>
          <w:shd w:val="clear" w:color="auto" w:fill="FFFFFF"/>
        </w:rPr>
      </w:pPr>
      <w:r>
        <w:rPr>
          <w:rFonts w:hint="eastAsia" w:ascii="宋体" w:hAnsi="宋体" w:eastAsia="宋体" w:cs="宋体"/>
          <w:sz w:val="24"/>
          <w:szCs w:val="24"/>
        </w:rPr>
        <w:t>33.5.6提出质疑的日期。</w:t>
      </w:r>
    </w:p>
    <w:p w14:paraId="1010C1B2">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33.6有下列情形之一的，属于无效质疑，采购代理机构和采购人不予受理：</w:t>
      </w:r>
    </w:p>
    <w:p w14:paraId="3B6F2FE9">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33.6.1质疑供应商不是参与本次政府采购项目的供应商；</w:t>
      </w:r>
    </w:p>
    <w:p w14:paraId="320A72E7">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33.6.2质疑供应商与质疑事项不存在利害关系的；</w:t>
      </w:r>
    </w:p>
    <w:p w14:paraId="72D2D11B">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33.6.3未在法定期限内提出质疑的；</w:t>
      </w:r>
    </w:p>
    <w:p w14:paraId="7B1875B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33.6.4质疑未以书面形式提出，或质疑函主要内容构成不完整的；</w:t>
      </w:r>
    </w:p>
    <w:p w14:paraId="48EE8E29">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33.6.5应当提交授权书而未提交的；</w:t>
      </w:r>
    </w:p>
    <w:p w14:paraId="5A5CEDB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33.6.6以非法手段取得证据、材料的；</w:t>
      </w:r>
    </w:p>
    <w:p w14:paraId="27FD659A">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33.6.7质疑答复后，同一质疑人就同一事项或同一采购程序环节再次提出质疑的；</w:t>
      </w:r>
    </w:p>
    <w:p w14:paraId="4E422ADE">
      <w:pPr>
        <w:widowControl/>
        <w:spacing w:line="360" w:lineRule="auto"/>
        <w:ind w:firstLine="480" w:firstLineChars="200"/>
        <w:rPr>
          <w:rStyle w:val="32"/>
          <w:rFonts w:hint="eastAsia" w:ascii="宋体" w:hAnsi="宋体" w:eastAsia="宋体" w:cs="宋体"/>
          <w:sz w:val="24"/>
          <w:szCs w:val="24"/>
          <w:shd w:val="clear" w:color="auto" w:fill="FFFFFF"/>
        </w:rPr>
      </w:pPr>
      <w:r>
        <w:rPr>
          <w:rFonts w:hint="eastAsia" w:ascii="宋体" w:hAnsi="宋体" w:eastAsia="宋体" w:cs="宋体"/>
          <w:sz w:val="24"/>
        </w:rPr>
        <w:t>33.6.8不符合法律、法规、规章和政府采购监管机构规定的其他条件的。</w:t>
      </w:r>
    </w:p>
    <w:p w14:paraId="783562B5">
      <w:pPr>
        <w:spacing w:line="500" w:lineRule="exact"/>
        <w:ind w:right="12"/>
        <w:rPr>
          <w:rFonts w:hint="eastAsia" w:ascii="宋体" w:hAnsi="宋体" w:eastAsia="宋体" w:cs="宋体"/>
          <w:sz w:val="24"/>
          <w:szCs w:val="24"/>
        </w:rPr>
      </w:pPr>
      <w:r>
        <w:rPr>
          <w:rFonts w:hint="eastAsia" w:ascii="宋体" w:hAnsi="宋体" w:eastAsia="宋体" w:cs="宋体"/>
          <w:sz w:val="24"/>
          <w:szCs w:val="24"/>
        </w:rPr>
        <w:t xml:space="preserve">    33.7质疑答复</w:t>
      </w:r>
    </w:p>
    <w:p w14:paraId="394BB78A">
      <w:pPr>
        <w:pStyle w:val="79"/>
        <w:spacing w:line="500" w:lineRule="exact"/>
        <w:ind w:firstLine="480"/>
        <w:jc w:val="left"/>
        <w:rPr>
          <w:rFonts w:hint="eastAsia" w:ascii="宋体" w:hAnsi="宋体" w:eastAsia="宋体" w:cs="宋体"/>
          <w:sz w:val="24"/>
          <w:szCs w:val="24"/>
        </w:rPr>
      </w:pPr>
      <w:r>
        <w:rPr>
          <w:rFonts w:hint="eastAsia" w:ascii="宋体" w:hAnsi="宋体" w:eastAsia="宋体" w:cs="宋体"/>
          <w:sz w:val="24"/>
          <w:szCs w:val="24"/>
        </w:rPr>
        <w:t>33.7.1采购人或采购代理机构在收到质疑函后7个工作日内作出答复，并以书面形式通知质疑供应商和其他有关供应商。</w:t>
      </w:r>
    </w:p>
    <w:p w14:paraId="7B1C0ED2">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33.7.2质疑供应商对采购人、采购代理机构的答复不满意，或者采购人、采购代理机构未在规定时间内作出答复的，可以在答复期满后15个工作日内向同级人民政府财政部门提起投诉。</w:t>
      </w:r>
    </w:p>
    <w:p w14:paraId="76ECC644">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33.8其他需要说明的事项</w:t>
      </w:r>
    </w:p>
    <w:p w14:paraId="5610FC07">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33.8.1质疑函须按财政部《质疑函范本》给定的格式进行填写，范本下载详见【财政部国库司（gks.mof.gov.cn）】网站〖首页·政府采购管理〗栏目中的《政府采购供应商质疑函范本》。《政府采购供应商质疑函范本》链接地址：</w:t>
      </w:r>
    </w:p>
    <w:p w14:paraId="5A319A17">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http://gks.mof.gov.cn/zhengfucaigouguanli/201802/t20180201_2804589.html</w:t>
      </w:r>
    </w:p>
    <w:p w14:paraId="5129B056">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33.8.2接收质疑函的方式：书面形式</w:t>
      </w:r>
    </w:p>
    <w:p w14:paraId="6EB73D6D">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33.8.3联系部门：陕西中桓国际项目管理有限公司项目部</w:t>
      </w:r>
    </w:p>
    <w:p w14:paraId="6B2F797B">
      <w:pPr>
        <w:pStyle w:val="79"/>
        <w:spacing w:line="500" w:lineRule="exact"/>
        <w:ind w:firstLine="480" w:firstLineChars="0"/>
        <w:jc w:val="left"/>
        <w:rPr>
          <w:rFonts w:hint="eastAsia" w:ascii="宋体" w:hAnsi="宋体" w:eastAsia="宋体" w:cs="宋体"/>
          <w:sz w:val="24"/>
          <w:szCs w:val="24"/>
        </w:rPr>
      </w:pPr>
      <w:r>
        <w:rPr>
          <w:rFonts w:hint="eastAsia" w:ascii="宋体" w:hAnsi="宋体" w:eastAsia="宋体" w:cs="宋体"/>
          <w:sz w:val="24"/>
          <w:szCs w:val="24"/>
        </w:rPr>
        <w:t>33.8.4联系电话：见供应商须知前附表</w:t>
      </w:r>
    </w:p>
    <w:p w14:paraId="575D8E1C">
      <w:pPr>
        <w:pStyle w:val="79"/>
        <w:spacing w:line="500" w:lineRule="exact"/>
        <w:ind w:firstLine="480" w:firstLineChars="0"/>
        <w:jc w:val="left"/>
        <w:rPr>
          <w:rFonts w:hint="eastAsia" w:ascii="宋体" w:hAnsi="宋体" w:eastAsia="宋体" w:cs="宋体"/>
          <w:szCs w:val="24"/>
        </w:rPr>
      </w:pPr>
      <w:r>
        <w:rPr>
          <w:rFonts w:hint="eastAsia" w:ascii="宋体" w:hAnsi="宋体" w:eastAsia="宋体" w:cs="宋体"/>
          <w:sz w:val="24"/>
          <w:szCs w:val="24"/>
        </w:rPr>
        <w:t>33.8.5通讯地址：</w:t>
      </w:r>
      <w:r>
        <w:rPr>
          <w:rFonts w:hint="eastAsia" w:ascii="宋体" w:hAnsi="宋体" w:eastAsia="宋体" w:cs="宋体"/>
          <w:color w:val="000000"/>
          <w:sz w:val="24"/>
          <w:szCs w:val="24"/>
        </w:rPr>
        <w:t>黄陵县轩辕大道原石油公司办公楼二楼</w:t>
      </w:r>
    </w:p>
    <w:p w14:paraId="7B9292F8">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34.其他</w:t>
      </w:r>
    </w:p>
    <w:p w14:paraId="228496E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34.1谈判步骤为：第一次报价---分别谈判---第二次报价---评审推荐成交人。（注：谈判响应文件拆封时的价格为第一次报价，无效谈判供应商将不得进入第二次报价）。</w:t>
      </w:r>
    </w:p>
    <w:p w14:paraId="429235D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rPr>
        <w:t>34.2当第二次报价全部超过谈判文件规定的采购预算（或最高限价）或均低于公认的制作成本时，谈判小组有权决定是否谈判失败或进行第三次报价。当第三次报价若超出财政预算，且采购人又无力支付，谈判小组有权决定谈判失败。</w:t>
      </w:r>
    </w:p>
    <w:p w14:paraId="7D4AC3AF">
      <w:pPr>
        <w:spacing w:line="500" w:lineRule="exact"/>
        <w:ind w:firstLine="480" w:firstLineChars="200"/>
        <w:rPr>
          <w:rFonts w:hint="eastAsia" w:ascii="宋体" w:hAnsi="宋体" w:eastAsia="宋体" w:cs="宋体"/>
          <w:spacing w:val="5"/>
          <w:sz w:val="24"/>
        </w:rPr>
      </w:pPr>
      <w:r>
        <w:rPr>
          <w:rFonts w:hint="eastAsia" w:ascii="宋体" w:hAnsi="宋体" w:eastAsia="宋体" w:cs="宋体"/>
          <w:sz w:val="24"/>
        </w:rPr>
        <w:t>34.3</w:t>
      </w:r>
      <w:r>
        <w:rPr>
          <w:rFonts w:hint="eastAsia" w:ascii="宋体" w:hAnsi="宋体" w:eastAsia="宋体" w:cs="宋体"/>
          <w:spacing w:val="5"/>
          <w:sz w:val="24"/>
        </w:rPr>
        <w:t>在采购过程中符合竞争要求的供应商不足3家的，且采购单位或谈判小组不推荐的，须终止谈判采购活动，发布项目终止公告并说明原因，重新开展采购活动。</w:t>
      </w:r>
    </w:p>
    <w:p w14:paraId="6FF1FB72">
      <w:pPr>
        <w:spacing w:line="360" w:lineRule="auto"/>
        <w:ind w:firstLine="480" w:firstLineChars="200"/>
        <w:rPr>
          <w:rFonts w:hint="eastAsia" w:ascii="宋体" w:hAnsi="宋体" w:eastAsia="宋体" w:cs="宋体"/>
          <w:sz w:val="24"/>
        </w:rPr>
      </w:pPr>
      <w:r>
        <w:rPr>
          <w:rFonts w:hint="eastAsia" w:ascii="宋体" w:hAnsi="宋体" w:eastAsia="宋体" w:cs="宋体"/>
          <w:sz w:val="24"/>
        </w:rPr>
        <w:t>34.4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1E64E7A8">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35.</w:t>
      </w:r>
      <w:r>
        <w:rPr>
          <w:rFonts w:hint="eastAsia" w:ascii="宋体" w:hAnsi="宋体" w:eastAsia="宋体" w:cs="宋体"/>
          <w:b/>
          <w:bCs/>
          <w:sz w:val="24"/>
          <w:szCs w:val="24"/>
        </w:rPr>
        <w:t>需要补充的其他内容：</w:t>
      </w:r>
      <w:bookmarkStart w:id="22" w:name="_Toc356305901"/>
      <w:r>
        <w:rPr>
          <w:rFonts w:hint="eastAsia" w:ascii="宋体" w:hAnsi="宋体" w:eastAsia="宋体" w:cs="宋体"/>
          <w:b/>
          <w:bCs/>
          <w:sz w:val="24"/>
          <w:szCs w:val="24"/>
        </w:rPr>
        <w:t>详见供应商须知前附表</w:t>
      </w:r>
      <w:bookmarkEnd w:id="22"/>
      <w:r>
        <w:rPr>
          <w:rFonts w:hint="eastAsia" w:ascii="宋体" w:hAnsi="宋体" w:eastAsia="宋体" w:cs="宋体"/>
          <w:b/>
          <w:bCs/>
          <w:sz w:val="24"/>
          <w:szCs w:val="24"/>
        </w:rPr>
        <w:t>。</w:t>
      </w:r>
    </w:p>
    <w:p w14:paraId="2785881A">
      <w:pPr>
        <w:spacing w:line="360" w:lineRule="auto"/>
        <w:rPr>
          <w:rFonts w:hint="eastAsia" w:ascii="宋体" w:hAnsi="宋体" w:eastAsia="宋体" w:cs="宋体"/>
          <w:b/>
          <w:kern w:val="0"/>
          <w:sz w:val="24"/>
          <w:szCs w:val="24"/>
        </w:rPr>
      </w:pPr>
    </w:p>
    <w:p w14:paraId="662E6128">
      <w:pPr>
        <w:rPr>
          <w:rFonts w:hint="eastAsia" w:ascii="宋体" w:hAnsi="宋体" w:eastAsia="宋体" w:cs="宋体"/>
          <w:b/>
          <w:kern w:val="0"/>
          <w:sz w:val="24"/>
          <w:szCs w:val="24"/>
        </w:rPr>
      </w:pPr>
    </w:p>
    <w:p w14:paraId="6DB31755">
      <w:pPr>
        <w:pStyle w:val="3"/>
        <w:rPr>
          <w:rFonts w:hint="eastAsia" w:ascii="宋体" w:hAnsi="宋体" w:eastAsia="宋体" w:cs="宋体"/>
          <w:b/>
          <w:bCs/>
          <w:sz w:val="36"/>
          <w:szCs w:val="36"/>
          <w:highlight w:val="none"/>
        </w:rPr>
      </w:pPr>
      <w:r>
        <w:rPr>
          <w:rFonts w:hint="eastAsia" w:ascii="宋体" w:hAnsi="宋体" w:eastAsia="宋体" w:cs="宋体"/>
          <w:b/>
          <w:kern w:val="0"/>
          <w:sz w:val="24"/>
          <w:szCs w:val="24"/>
        </w:rPr>
        <w:br w:type="page"/>
      </w:r>
      <w:bookmarkStart w:id="23" w:name="_Toc31299"/>
      <w:bookmarkStart w:id="24" w:name="_Toc409690876"/>
      <w:bookmarkStart w:id="25" w:name="_Toc20645"/>
      <w:bookmarkStart w:id="26" w:name="_Toc8912"/>
      <w:bookmarkStart w:id="27" w:name="_Toc425781309"/>
      <w:bookmarkStart w:id="28" w:name="_Toc405358615"/>
      <w:bookmarkStart w:id="29" w:name="_Toc75232033"/>
      <w:bookmarkStart w:id="30" w:name="_Toc409690877"/>
      <w:bookmarkStart w:id="31" w:name="_Toc7665"/>
      <w:bookmarkStart w:id="32" w:name="_Toc25472"/>
      <w:bookmarkStart w:id="33" w:name="_Toc19921"/>
      <w:r>
        <w:rPr>
          <w:rFonts w:hint="eastAsia" w:ascii="宋体" w:hAnsi="宋体" w:eastAsia="宋体" w:cs="宋体"/>
          <w:b/>
          <w:bCs/>
          <w:sz w:val="36"/>
          <w:szCs w:val="36"/>
          <w:highlight w:val="none"/>
        </w:rPr>
        <w:t>第三章 合同条款</w:t>
      </w:r>
      <w:bookmarkEnd w:id="23"/>
      <w:bookmarkEnd w:id="24"/>
      <w:bookmarkEnd w:id="25"/>
      <w:r>
        <w:rPr>
          <w:rFonts w:hint="eastAsia" w:ascii="宋体" w:hAnsi="宋体" w:eastAsia="宋体" w:cs="宋体"/>
          <w:b/>
          <w:bCs/>
          <w:sz w:val="36"/>
          <w:szCs w:val="36"/>
          <w:highlight w:val="none"/>
        </w:rPr>
        <w:t>及格式</w:t>
      </w:r>
      <w:bookmarkEnd w:id="26"/>
      <w:bookmarkEnd w:id="27"/>
    </w:p>
    <w:p w14:paraId="7D51784A">
      <w:pPr>
        <w:pStyle w:val="4"/>
        <w:jc w:val="center"/>
        <w:rPr>
          <w:rFonts w:hint="eastAsia" w:ascii="宋体" w:hAnsi="宋体" w:eastAsia="宋体" w:cs="宋体"/>
          <w:highlight w:val="none"/>
        </w:rPr>
      </w:pPr>
      <w:bookmarkStart w:id="34" w:name="_Toc425781310"/>
      <w:bookmarkStart w:id="35" w:name="_Toc31424"/>
      <w:r>
        <w:rPr>
          <w:rFonts w:hint="eastAsia" w:ascii="宋体" w:hAnsi="宋体" w:eastAsia="宋体" w:cs="宋体"/>
          <w:highlight w:val="none"/>
        </w:rPr>
        <w:t>合同</w:t>
      </w:r>
      <w:bookmarkEnd w:id="28"/>
      <w:r>
        <w:rPr>
          <w:rFonts w:hint="eastAsia" w:ascii="宋体" w:hAnsi="宋体" w:eastAsia="宋体" w:cs="宋体"/>
          <w:highlight w:val="none"/>
        </w:rPr>
        <w:t>前附表</w:t>
      </w:r>
      <w:bookmarkEnd w:id="34"/>
      <w:bookmarkEnd w:id="35"/>
    </w:p>
    <w:p w14:paraId="65FAE263">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本表是对合同条款的具体补充和修改，如有矛盾，应以本资料表为准。</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281"/>
      </w:tblGrid>
      <w:tr w14:paraId="4D3E6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021" w:type="dxa"/>
            <w:noWrap/>
            <w:vAlign w:val="center"/>
          </w:tcPr>
          <w:p w14:paraId="79D45E2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8281" w:type="dxa"/>
            <w:noWrap/>
            <w:vAlign w:val="center"/>
          </w:tcPr>
          <w:p w14:paraId="150B8C2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5197F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7" w:hRule="exact"/>
        </w:trPr>
        <w:tc>
          <w:tcPr>
            <w:tcW w:w="1021" w:type="dxa"/>
            <w:noWrap/>
            <w:vAlign w:val="center"/>
          </w:tcPr>
          <w:p w14:paraId="6E73234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81" w:type="dxa"/>
            <w:noWrap/>
            <w:vAlign w:val="center"/>
          </w:tcPr>
          <w:p w14:paraId="718C3958">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cs="宋体"/>
                <w:sz w:val="24"/>
                <w:szCs w:val="24"/>
                <w:highlight w:val="none"/>
                <w:lang w:eastAsia="zh-CN"/>
              </w:rPr>
              <w:t>黄陵县发展改革科技局</w:t>
            </w:r>
          </w:p>
          <w:p w14:paraId="55ED7F30">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黄陵县高阳路16号</w:t>
            </w:r>
          </w:p>
          <w:p w14:paraId="62F4D9F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2024-2025年高质量发展智库建设项目</w:t>
            </w:r>
          </w:p>
          <w:p w14:paraId="1C8552A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资金来源：</w:t>
            </w:r>
            <w:r>
              <w:rPr>
                <w:rFonts w:hint="eastAsia" w:ascii="宋体" w:hAnsi="宋体" w:cs="宋体"/>
                <w:color w:val="auto"/>
                <w:sz w:val="24"/>
                <w:szCs w:val="24"/>
                <w:highlight w:val="none"/>
                <w:lang w:eastAsia="zh-CN"/>
              </w:rPr>
              <w:t>财政资金</w:t>
            </w:r>
          </w:p>
        </w:tc>
      </w:tr>
      <w:tr w14:paraId="0A5D9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021" w:type="dxa"/>
            <w:noWrap/>
            <w:vAlign w:val="center"/>
          </w:tcPr>
          <w:p w14:paraId="600D1F2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81" w:type="dxa"/>
            <w:noWrap/>
            <w:vAlign w:val="center"/>
          </w:tcPr>
          <w:p w14:paraId="24A55B93">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ascii="宋体" w:hAnsi="宋体" w:cs="宋体"/>
                <w:sz w:val="24"/>
                <w:szCs w:val="24"/>
                <w:highlight w:val="none"/>
                <w:lang w:eastAsia="zh-CN"/>
              </w:rPr>
              <w:t>黄陵县发展改革科技局</w:t>
            </w:r>
            <w:r>
              <w:rPr>
                <w:rFonts w:hint="eastAsia" w:ascii="宋体" w:hAnsi="宋体" w:eastAsia="宋体" w:cs="宋体"/>
                <w:sz w:val="24"/>
                <w:szCs w:val="24"/>
                <w:highlight w:val="none"/>
              </w:rPr>
              <w:t>指定地点</w:t>
            </w:r>
          </w:p>
        </w:tc>
      </w:tr>
      <w:tr w14:paraId="3C9F2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021" w:type="dxa"/>
            <w:noWrap/>
            <w:vAlign w:val="center"/>
          </w:tcPr>
          <w:p w14:paraId="5580DD0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281" w:type="dxa"/>
            <w:noWrap/>
            <w:vAlign w:val="center"/>
          </w:tcPr>
          <w:p w14:paraId="2DFBB1B5">
            <w:pPr>
              <w:keepNext w:val="0"/>
              <w:keepLines w:val="0"/>
              <w:suppressLineNumbers w:val="0"/>
              <w:spacing w:before="0" w:beforeAutospacing="0" w:after="0" w:afterAutospacing="0" w:line="360" w:lineRule="auto"/>
              <w:ind w:left="0" w:right="0"/>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合同履行期限</w:t>
            </w:r>
            <w:r>
              <w:rPr>
                <w:rFonts w:hint="eastAsia" w:ascii="宋体" w:hAnsi="宋体" w:eastAsia="宋体" w:cs="宋体"/>
                <w:color w:val="auto"/>
                <w:sz w:val="24"/>
                <w:szCs w:val="24"/>
                <w:highlight w:val="none"/>
              </w:rPr>
              <w:t>：</w:t>
            </w:r>
            <w:r>
              <w:rPr>
                <w:rFonts w:hint="eastAsia" w:ascii="宋体" w:hAnsi="宋体" w:cs="宋体"/>
                <w:i w:val="0"/>
                <w:iCs w:val="0"/>
                <w:caps w:val="0"/>
                <w:color w:val="333333"/>
                <w:spacing w:val="0"/>
                <w:sz w:val="24"/>
                <w:szCs w:val="24"/>
                <w:highlight w:val="none"/>
                <w:shd w:val="clear" w:fill="FFFFFF"/>
                <w:vertAlign w:val="baseline"/>
                <w:lang w:val="en-US" w:eastAsia="zh-CN"/>
              </w:rPr>
              <w:t>1年</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tc>
      </w:tr>
      <w:tr w14:paraId="43B6C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021" w:type="dxa"/>
            <w:noWrap/>
            <w:vAlign w:val="center"/>
          </w:tcPr>
          <w:p w14:paraId="26F2909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8281" w:type="dxa"/>
            <w:noWrap/>
            <w:vAlign w:val="center"/>
          </w:tcPr>
          <w:p w14:paraId="2C3A390B">
            <w:pPr>
              <w:keepNext w:val="0"/>
              <w:keepLines w:val="0"/>
              <w:numPr>
                <w:ilvl w:val="0"/>
                <w:numId w:val="3"/>
              </w:numPr>
              <w:suppressLineNumbers w:val="0"/>
              <w:spacing w:before="0" w:beforeAutospacing="0" w:after="0" w:afterAutospacing="0" w:line="360" w:lineRule="auto"/>
              <w:ind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合同总价即</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应在谈判报价表明</w:t>
            </w:r>
            <w:r>
              <w:rPr>
                <w:rFonts w:hint="eastAsia" w:ascii="宋体" w:hAnsi="宋体" w:cs="宋体"/>
                <w:sz w:val="24"/>
                <w:szCs w:val="24"/>
                <w:highlight w:val="none"/>
                <w:lang w:val="en-US" w:eastAsia="zh-CN"/>
              </w:rPr>
              <w:t>确</w:t>
            </w:r>
            <w:r>
              <w:rPr>
                <w:rFonts w:hint="eastAsia" w:ascii="宋体" w:hAnsi="宋体" w:eastAsia="宋体" w:cs="宋体"/>
                <w:sz w:val="24"/>
                <w:szCs w:val="24"/>
                <w:highlight w:val="none"/>
              </w:rPr>
              <w:t>完成本次谈判所要求的货物、服务并验收至合格的所有费用</w:t>
            </w:r>
            <w:r>
              <w:rPr>
                <w:rFonts w:hint="eastAsia" w:ascii="宋体" w:hAnsi="宋体" w:eastAsia="宋体" w:cs="宋体"/>
                <w:sz w:val="24"/>
                <w:szCs w:val="24"/>
                <w:highlight w:val="none"/>
                <w:lang w:eastAsia="zh-CN"/>
              </w:rPr>
              <w:t>。</w:t>
            </w:r>
          </w:p>
          <w:p w14:paraId="7B200C18">
            <w:pPr>
              <w:keepNext w:val="0"/>
              <w:keepLines w:val="0"/>
              <w:numPr>
                <w:ilvl w:val="0"/>
                <w:numId w:val="3"/>
              </w:numPr>
              <w:suppressLineNumbers w:val="0"/>
              <w:spacing w:before="0" w:beforeAutospacing="0" w:after="0" w:afterAutospacing="0" w:line="360" w:lineRule="auto"/>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合同总价一次包死，不受市场价变化或实际工作量变化的影响。</w:t>
            </w:r>
          </w:p>
          <w:p w14:paraId="10A90A14">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3.付款方式和程序：</w:t>
            </w:r>
          </w:p>
          <w:p w14:paraId="61DA5179">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（1）由采购人负责结算，在付款前，供应商必须开具全额发票给采购人。 </w:t>
            </w:r>
          </w:p>
          <w:p w14:paraId="3E1EF6E5">
            <w:pPr>
              <w:keepNext w:val="0"/>
              <w:keepLines w:val="0"/>
              <w:suppressLineNumbers w:val="0"/>
              <w:spacing w:before="0" w:beforeAutospacing="0" w:after="0" w:afterAutospacing="0" w:line="360" w:lineRule="auto"/>
              <w:ind w:left="0" w:right="0"/>
              <w:rPr>
                <w:rFonts w:hint="eastAsia" w:ascii="宋体" w:hAnsi="宋体" w:eastAsia="宋体" w:cs="宋体"/>
                <w:i w:val="0"/>
                <w:iCs w:val="0"/>
                <w:caps w:val="0"/>
                <w:color w:val="auto"/>
                <w:spacing w:val="0"/>
                <w:sz w:val="24"/>
                <w:szCs w:val="24"/>
                <w:highlight w:val="none"/>
                <w:shd w:val="clear" w:fill="FFFFFF"/>
                <w:vertAlign w:val="baseline"/>
                <w:lang w:eastAsia="zh-CN"/>
              </w:rPr>
            </w:pPr>
            <w:r>
              <w:rPr>
                <w:rFonts w:hint="eastAsia" w:ascii="宋体" w:hAnsi="宋体" w:eastAsia="宋体" w:cs="宋体"/>
                <w:sz w:val="24"/>
                <w:szCs w:val="24"/>
                <w:highlight w:val="none"/>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付款方式：签订合同后支付50%服务费，剩余50%费用在成交供应商完成全部工作内容后，一次性付清。</w:t>
            </w:r>
          </w:p>
        </w:tc>
      </w:tr>
      <w:tr w14:paraId="2C45D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021" w:type="dxa"/>
            <w:noWrap/>
            <w:vAlign w:val="center"/>
          </w:tcPr>
          <w:p w14:paraId="21086E1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8281" w:type="dxa"/>
            <w:noWrap/>
            <w:vAlign w:val="center"/>
          </w:tcPr>
          <w:p w14:paraId="3D62CD18">
            <w:pPr>
              <w:pStyle w:val="14"/>
              <w:keepNext w:val="0"/>
              <w:keepLines w:val="0"/>
              <w:suppressLineNumbers w:val="0"/>
              <w:spacing w:before="0" w:beforeAutospacing="0" w:after="0" w:afterAutospacing="0" w:line="360" w:lineRule="auto"/>
              <w:ind w:left="0" w:right="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质量保证：</w:t>
            </w:r>
          </w:p>
          <w:p w14:paraId="75A896B2">
            <w:pPr>
              <w:pStyle w:val="9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sz w:val="24"/>
                <w:szCs w:val="24"/>
                <w:highlight w:val="none"/>
              </w:rPr>
              <w:t>供应商提供的服务，应全面满足</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文件的要求，</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文件未明确要求的内容，供应商须按采购人的补充要求为准。</w:t>
            </w:r>
          </w:p>
        </w:tc>
      </w:tr>
      <w:tr w14:paraId="24761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B99A72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c>
          <w:tcPr>
            <w:tcW w:w="8281" w:type="dxa"/>
            <w:noWrap/>
            <w:vAlign w:val="center"/>
          </w:tcPr>
          <w:p w14:paraId="1BD2A41B">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val="0"/>
                <w:bCs w:val="0"/>
                <w:color w:val="auto"/>
                <w:kern w:val="0"/>
                <w:sz w:val="24"/>
                <w:szCs w:val="24"/>
                <w:highlight w:val="none"/>
                <w:lang w:eastAsia="zh-CN"/>
              </w:rPr>
            </w:pPr>
            <w:r>
              <w:rPr>
                <w:rFonts w:hint="eastAsia" w:hAnsi="宋体" w:cs="宋体"/>
                <w:b w:val="0"/>
                <w:bCs w:val="0"/>
                <w:color w:val="auto"/>
                <w:kern w:val="0"/>
                <w:sz w:val="24"/>
                <w:szCs w:val="24"/>
                <w:highlight w:val="none"/>
                <w:lang w:eastAsia="zh-CN"/>
              </w:rPr>
              <w:t>安全责任：</w:t>
            </w:r>
            <w:r>
              <w:rPr>
                <w:rFonts w:hint="eastAsia" w:cs="宋体"/>
                <w:color w:val="auto"/>
                <w:sz w:val="24"/>
                <w:szCs w:val="24"/>
                <w:highlight w:val="none"/>
                <w:lang w:val="en-US" w:eastAsia="zh-CN"/>
              </w:rPr>
              <w:t>本次项目服务过程中所有的安全责任由成交供应商自行承担。</w:t>
            </w:r>
          </w:p>
        </w:tc>
      </w:tr>
      <w:tr w14:paraId="0A93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F5F62F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8281" w:type="dxa"/>
            <w:noWrap/>
            <w:vAlign w:val="center"/>
          </w:tcPr>
          <w:p w14:paraId="43046B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技术服务、后期维护和技术支持：</w:t>
            </w:r>
          </w:p>
          <w:p w14:paraId="3DB87ECF">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lang w:val="zh-CN" w:eastAsia="zh-CN"/>
              </w:rPr>
              <w:t>须承诺服务质量和服务期限不低于</w:t>
            </w:r>
            <w:r>
              <w:rPr>
                <w:rFonts w:hint="eastAsia" w:cs="宋体"/>
                <w:color w:val="auto"/>
                <w:sz w:val="24"/>
                <w:szCs w:val="24"/>
                <w:highlight w:val="none"/>
                <w:lang w:val="zh-CN" w:eastAsia="zh-CN"/>
              </w:rPr>
              <w:t>谈判</w:t>
            </w:r>
            <w:r>
              <w:rPr>
                <w:rFonts w:hint="eastAsia" w:ascii="宋体" w:hAnsi="宋体" w:eastAsia="宋体" w:cs="宋体"/>
                <w:color w:val="auto"/>
                <w:sz w:val="24"/>
                <w:szCs w:val="24"/>
                <w:highlight w:val="none"/>
                <w:lang w:val="zh-CN" w:eastAsia="zh-CN"/>
              </w:rPr>
              <w:t>标文件的要求</w:t>
            </w:r>
            <w:r>
              <w:rPr>
                <w:rFonts w:hint="eastAsia" w:cs="宋体"/>
                <w:color w:val="auto"/>
                <w:sz w:val="24"/>
                <w:szCs w:val="24"/>
                <w:highlight w:val="none"/>
                <w:lang w:val="zh-CN" w:eastAsia="zh-CN"/>
              </w:rPr>
              <w:t>；</w:t>
            </w:r>
          </w:p>
          <w:p w14:paraId="2B816504">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谈判文件未明确要求的内容，供应商须按采购人的补充要求为准</w:t>
            </w:r>
            <w:r>
              <w:rPr>
                <w:rFonts w:hint="eastAsia" w:cs="宋体"/>
                <w:color w:val="auto"/>
                <w:sz w:val="24"/>
                <w:szCs w:val="24"/>
                <w:highlight w:val="none"/>
                <w:lang w:val="zh-CN" w:eastAsia="zh-CN"/>
              </w:rPr>
              <w:t>；</w:t>
            </w:r>
          </w:p>
          <w:p w14:paraId="58D67E99">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color w:val="auto"/>
                <w:szCs w:val="22"/>
                <w:highlight w:val="none"/>
                <w:lang w:val="en-US" w:eastAsia="zh-CN"/>
              </w:rPr>
            </w:pPr>
            <w:r>
              <w:rPr>
                <w:rFonts w:hint="eastAsia" w:ascii="宋体" w:hAnsi="宋体" w:eastAsia="宋体" w:cs="宋体"/>
                <w:color w:val="auto"/>
                <w:sz w:val="24"/>
                <w:szCs w:val="24"/>
                <w:highlight w:val="none"/>
                <w:lang w:val="zh-CN" w:eastAsia="zh-CN"/>
              </w:rPr>
              <w:t>3</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谈判供应商</w:t>
            </w:r>
            <w:r>
              <w:rPr>
                <w:rFonts w:hint="eastAsia" w:ascii="宋体" w:hAnsi="宋体" w:eastAsia="宋体" w:cs="宋体"/>
                <w:color w:val="auto"/>
                <w:sz w:val="24"/>
                <w:szCs w:val="24"/>
                <w:highlight w:val="none"/>
                <w:lang w:val="zh-CN" w:eastAsia="zh-CN"/>
              </w:rPr>
              <w:t>应配备专职办公人员，组建符合项目要求的由专人负责管理的、专业化项目团队。</w:t>
            </w:r>
          </w:p>
        </w:tc>
      </w:tr>
      <w:tr w14:paraId="6C045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5898AA3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8281" w:type="dxa"/>
            <w:noWrap/>
            <w:vAlign w:val="center"/>
          </w:tcPr>
          <w:p w14:paraId="30F18EFC">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验收：</w:t>
            </w:r>
          </w:p>
          <w:p w14:paraId="2861D59C">
            <w:pPr>
              <w:keepNext w:val="0"/>
              <w:keepLines w:val="0"/>
              <w:suppressLineNumbers w:val="0"/>
              <w:spacing w:before="0" w:beforeAutospacing="0" w:after="0" w:afterAutospacing="0" w:line="5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1、本项</w:t>
            </w:r>
            <w:r>
              <w:rPr>
                <w:rFonts w:hint="eastAsia" w:ascii="宋体" w:hAnsi="宋体" w:eastAsia="宋体" w:cs="宋体"/>
                <w:color w:val="auto"/>
                <w:sz w:val="24"/>
                <w:szCs w:val="24"/>
                <w:highlight w:val="none"/>
              </w:rPr>
              <w:t>目由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相关部</w:t>
            </w:r>
            <w:r>
              <w:rPr>
                <w:rFonts w:hint="eastAsia" w:ascii="宋体" w:hAnsi="宋体" w:eastAsia="宋体" w:cs="宋体"/>
                <w:sz w:val="24"/>
                <w:szCs w:val="24"/>
                <w:highlight w:val="none"/>
              </w:rPr>
              <w:t>门定期对项目进行阶段性验收。</w:t>
            </w:r>
          </w:p>
          <w:p w14:paraId="55E0F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2.验收标准：按</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及澄清函、项目检查情况等综合指标进行验收。各项指标均应符合验收标准及要求。</w:t>
            </w:r>
          </w:p>
          <w:p w14:paraId="586BD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3.验收合格后，填写验收单，双方签字生效。</w:t>
            </w:r>
          </w:p>
          <w:p w14:paraId="64312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14:paraId="39EFE540">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合同文本；</w:t>
            </w:r>
          </w:p>
          <w:p w14:paraId="4D547949">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w:t>
            </w:r>
          </w:p>
          <w:p w14:paraId="174C9CB3">
            <w:pPr>
              <w:keepNext w:val="0"/>
              <w:keepLines w:val="0"/>
              <w:pageBreakBefore w:val="0"/>
              <w:widowControl w:val="0"/>
              <w:numPr>
                <w:ilvl w:val="0"/>
                <w:numId w:val="4"/>
              </w:numPr>
              <w:suppressLineNumbers w:val="0"/>
              <w:tabs>
                <w:tab w:val="left" w:pos="498"/>
                <w:tab w:val="clear" w:pos="840"/>
              </w:tabs>
              <w:kinsoku/>
              <w:wordWrap/>
              <w:overflowPunct/>
              <w:topLinePunct w:val="0"/>
              <w:autoSpaceDE/>
              <w:autoSpaceDN/>
              <w:bidi w:val="0"/>
              <w:adjustRightInd/>
              <w:snapToGrid/>
              <w:spacing w:before="0" w:beforeAutospacing="0" w:after="0" w:afterAutospacing="0" w:line="480" w:lineRule="exact"/>
              <w:ind w:right="0" w:hanging="625"/>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国家和行业制定的相应的标准和规范；</w:t>
            </w:r>
          </w:p>
          <w:p w14:paraId="030718C1">
            <w:pPr>
              <w:pStyle w:val="9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d)验收清单。</w:t>
            </w:r>
          </w:p>
        </w:tc>
      </w:tr>
      <w:tr w14:paraId="0C1CB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76E748D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8281" w:type="dxa"/>
            <w:noWrap/>
            <w:vAlign w:val="center"/>
          </w:tcPr>
          <w:p w14:paraId="3E4D2BA9">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违约责任：</w:t>
            </w:r>
          </w:p>
          <w:p w14:paraId="76A78518">
            <w:pPr>
              <w:keepNext w:val="0"/>
              <w:keepLines w:val="0"/>
              <w:suppressLineNumbers w:val="0"/>
              <w:spacing w:before="0" w:beforeAutospacing="0" w:after="0" w:afterAutospacing="0" w:line="520" w:lineRule="exact"/>
              <w:ind w:left="0" w:right="0"/>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依据《中华人民共和国民法典》、《中华人民共和国政府采购法》、《中华人民共和国政府采购法实施条例》的相关条款和本合同约定，成交供应商未按合同或谈判文件要求提供的服务，质量不能满足采购人技术要求，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tc>
      </w:tr>
      <w:tr w14:paraId="6622A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021" w:type="dxa"/>
            <w:noWrap/>
            <w:vAlign w:val="center"/>
          </w:tcPr>
          <w:p w14:paraId="33D416E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8281" w:type="dxa"/>
            <w:noWrap/>
            <w:vAlign w:val="center"/>
          </w:tcPr>
          <w:p w14:paraId="3740BD2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rPr>
            </w:pPr>
            <w:r>
              <w:rPr>
                <w:rFonts w:hint="eastAsia" w:ascii="宋体" w:hAnsi="宋体" w:eastAsia="宋体" w:cs="宋体"/>
                <w:b/>
                <w:color w:val="auto"/>
                <w:sz w:val="24"/>
                <w:szCs w:val="24"/>
              </w:rPr>
              <w:t>其它：</w:t>
            </w:r>
          </w:p>
          <w:p w14:paraId="526EECC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1.供应商须按</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报价一览表（统一格式）和谈判分项报价表的内容填写单价、总价及其他事项。</w:t>
            </w:r>
          </w:p>
          <w:p w14:paraId="2BAF6633">
            <w:pPr>
              <w:pStyle w:val="14"/>
              <w:keepNext w:val="0"/>
              <w:keepLines w:val="0"/>
              <w:suppressLineNumbers w:val="0"/>
              <w:spacing w:before="0" w:beforeAutospacing="0" w:after="0" w:afterAutospacing="0" w:line="360" w:lineRule="auto"/>
              <w:ind w:left="0" w:right="0"/>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2.供应商所报的谈判价在合同执行过程中是固定不变的，不得以任何理由予以变更。</w:t>
            </w:r>
          </w:p>
        </w:tc>
      </w:tr>
    </w:tbl>
    <w:p w14:paraId="46FF640C">
      <w:pPr>
        <w:jc w:val="center"/>
        <w:rPr>
          <w:rFonts w:hint="eastAsia" w:ascii="宋体" w:hAnsi="宋体" w:eastAsia="宋体" w:cs="宋体"/>
          <w:b/>
          <w:bCs/>
          <w:sz w:val="48"/>
          <w:szCs w:val="48"/>
        </w:rPr>
      </w:pPr>
      <w:r>
        <w:rPr>
          <w:rFonts w:hint="eastAsia" w:ascii="宋体" w:hAnsi="宋体" w:eastAsia="宋体" w:cs="宋体"/>
          <w:b/>
          <w:bCs/>
          <w:sz w:val="48"/>
          <w:szCs w:val="48"/>
        </w:rPr>
        <w:br w:type="page"/>
      </w:r>
    </w:p>
    <w:p w14:paraId="4BF685CF">
      <w:pPr>
        <w:jc w:val="center"/>
        <w:rPr>
          <w:rFonts w:hint="eastAsia" w:ascii="宋体" w:hAnsi="宋体" w:cs="宋体"/>
          <w:b/>
          <w:spacing w:val="-23"/>
          <w:sz w:val="52"/>
          <w:szCs w:val="52"/>
          <w:lang w:eastAsia="zh-CN"/>
        </w:rPr>
      </w:pPr>
    </w:p>
    <w:p w14:paraId="536D7054">
      <w:pPr>
        <w:jc w:val="center"/>
        <w:rPr>
          <w:rFonts w:hint="eastAsia" w:ascii="宋体" w:hAnsi="宋体" w:cs="宋体"/>
          <w:b/>
          <w:spacing w:val="-23"/>
          <w:sz w:val="52"/>
          <w:szCs w:val="52"/>
          <w:lang w:eastAsia="zh-CN"/>
        </w:rPr>
      </w:pPr>
      <w:r>
        <w:rPr>
          <w:rFonts w:hint="eastAsia" w:ascii="宋体" w:hAnsi="宋体" w:cs="宋体"/>
          <w:b/>
          <w:spacing w:val="-23"/>
          <w:sz w:val="52"/>
          <w:szCs w:val="52"/>
          <w:lang w:eastAsia="zh-CN"/>
        </w:rPr>
        <w:t>2024-2025年高质量发展智库</w:t>
      </w:r>
    </w:p>
    <w:p w14:paraId="57437B6C">
      <w:pPr>
        <w:jc w:val="center"/>
        <w:rPr>
          <w:rFonts w:hint="eastAsia" w:ascii="宋体" w:hAnsi="宋体" w:eastAsia="宋体" w:cs="宋体"/>
          <w:b/>
          <w:spacing w:val="-20"/>
          <w:sz w:val="52"/>
          <w:szCs w:val="52"/>
          <w:lang w:eastAsia="zh-CN"/>
        </w:rPr>
      </w:pPr>
      <w:r>
        <w:rPr>
          <w:rFonts w:hint="eastAsia" w:ascii="宋体" w:hAnsi="宋体" w:cs="宋体"/>
          <w:b/>
          <w:spacing w:val="-23"/>
          <w:sz w:val="52"/>
          <w:szCs w:val="52"/>
          <w:lang w:eastAsia="zh-CN"/>
        </w:rPr>
        <w:t>建设项目</w:t>
      </w:r>
    </w:p>
    <w:p w14:paraId="00F08E08">
      <w:pPr>
        <w:jc w:val="both"/>
        <w:rPr>
          <w:rFonts w:hint="eastAsia" w:ascii="宋体" w:hAnsi="宋体" w:eastAsia="宋体" w:cs="宋体"/>
          <w:b/>
          <w:sz w:val="52"/>
          <w:szCs w:val="52"/>
        </w:rPr>
      </w:pPr>
    </w:p>
    <w:p w14:paraId="4BE2392E">
      <w:pPr>
        <w:jc w:val="center"/>
        <w:rPr>
          <w:rFonts w:hint="eastAsia" w:ascii="宋体" w:hAnsi="宋体" w:eastAsia="宋体" w:cs="宋体"/>
          <w:b/>
          <w:sz w:val="52"/>
          <w:szCs w:val="52"/>
        </w:rPr>
      </w:pPr>
      <w:r>
        <w:rPr>
          <w:rFonts w:hint="eastAsia" w:ascii="宋体" w:hAnsi="宋体" w:eastAsia="宋体" w:cs="宋体"/>
          <w:b/>
          <w:sz w:val="52"/>
          <w:szCs w:val="52"/>
        </w:rPr>
        <w:t>采购合同</w:t>
      </w:r>
    </w:p>
    <w:p w14:paraId="184A2F75">
      <w:pPr>
        <w:jc w:val="center"/>
        <w:rPr>
          <w:rFonts w:hint="eastAsia" w:ascii="宋体" w:hAnsi="宋体" w:eastAsia="宋体" w:cs="宋体"/>
          <w:sz w:val="28"/>
          <w:szCs w:val="24"/>
        </w:rPr>
      </w:pPr>
    </w:p>
    <w:p w14:paraId="4215F9C4">
      <w:pPr>
        <w:jc w:val="center"/>
        <w:rPr>
          <w:rFonts w:hint="eastAsia" w:ascii="宋体" w:hAnsi="宋体" w:eastAsia="宋体" w:cs="宋体"/>
          <w:b/>
          <w:bCs/>
          <w:sz w:val="2"/>
          <w:szCs w:val="24"/>
        </w:rPr>
      </w:pPr>
      <w:r>
        <w:rPr>
          <w:rFonts w:hint="eastAsia" w:ascii="宋体" w:hAnsi="宋体" w:eastAsia="宋体" w:cs="宋体"/>
          <w:b/>
          <w:bCs/>
          <w:sz w:val="28"/>
          <w:szCs w:val="24"/>
        </w:rPr>
        <w:t>（示范文本）</w:t>
      </w:r>
    </w:p>
    <w:p w14:paraId="3ABB42FC">
      <w:pPr>
        <w:ind w:firstLine="480" w:firstLineChars="200"/>
        <w:rPr>
          <w:rFonts w:hint="eastAsia" w:ascii="宋体" w:hAnsi="宋体" w:eastAsia="宋体" w:cs="宋体"/>
          <w:sz w:val="24"/>
        </w:rPr>
      </w:pPr>
    </w:p>
    <w:p w14:paraId="3D761001">
      <w:pPr>
        <w:spacing w:before="211" w:line="370" w:lineRule="auto"/>
        <w:ind w:left="36" w:right="13" w:firstLine="556"/>
        <w:rPr>
          <w:rFonts w:ascii="仿宋" w:hAnsi="仿宋" w:eastAsia="仿宋" w:cs="仿宋"/>
          <w:b/>
          <w:bCs/>
          <w:sz w:val="28"/>
          <w:szCs w:val="28"/>
          <w:highlight w:val="none"/>
        </w:rPr>
      </w:pPr>
      <w:r>
        <w:rPr>
          <w:rFonts w:hint="eastAsia" w:ascii="仿宋" w:hAnsi="仿宋" w:eastAsia="仿宋" w:cs="仿宋"/>
          <w:b/>
          <w:bCs/>
          <w:spacing w:val="1"/>
          <w:sz w:val="28"/>
          <w:szCs w:val="28"/>
          <w:highlight w:val="none"/>
        </w:rPr>
        <w:t>(此合同条款为参考条款，</w:t>
      </w:r>
      <w:r>
        <w:rPr>
          <w:rFonts w:hint="eastAsia" w:ascii="仿宋" w:hAnsi="仿宋" w:eastAsia="仿宋" w:cs="仿宋"/>
          <w:b/>
          <w:bCs/>
          <w:spacing w:val="1"/>
          <w:sz w:val="28"/>
          <w:szCs w:val="28"/>
          <w:highlight w:val="none"/>
          <w:lang w:eastAsia="zh-CN"/>
        </w:rPr>
        <w:t>具体</w:t>
      </w:r>
      <w:r>
        <w:rPr>
          <w:rFonts w:hint="eastAsia" w:ascii="仿宋" w:hAnsi="仿宋" w:eastAsia="仿宋" w:cs="仿宋"/>
          <w:b/>
          <w:bCs/>
          <w:spacing w:val="1"/>
          <w:sz w:val="28"/>
          <w:szCs w:val="28"/>
          <w:highlight w:val="none"/>
        </w:rPr>
        <w:t>采购人与</w:t>
      </w:r>
      <w:r>
        <w:rPr>
          <w:rFonts w:hint="eastAsia" w:ascii="仿宋" w:hAnsi="仿宋" w:eastAsia="仿宋" w:cs="仿宋"/>
          <w:b/>
          <w:bCs/>
          <w:spacing w:val="1"/>
          <w:sz w:val="28"/>
          <w:szCs w:val="28"/>
          <w:highlight w:val="none"/>
          <w:lang w:val="en-US" w:eastAsia="zh-CN"/>
        </w:rPr>
        <w:t>成交</w:t>
      </w:r>
      <w:r>
        <w:rPr>
          <w:rFonts w:hint="eastAsia" w:ascii="仿宋" w:hAnsi="仿宋" w:eastAsia="仿宋" w:cs="仿宋"/>
          <w:b/>
          <w:bCs/>
          <w:spacing w:val="1"/>
          <w:sz w:val="28"/>
          <w:szCs w:val="28"/>
          <w:highlight w:val="none"/>
        </w:rPr>
        <w:t>供应商协商调整部分</w:t>
      </w:r>
      <w:r>
        <w:rPr>
          <w:rFonts w:hint="eastAsia" w:ascii="仿宋" w:hAnsi="仿宋" w:eastAsia="仿宋" w:cs="仿宋"/>
          <w:b/>
          <w:bCs/>
          <w:spacing w:val="-9"/>
          <w:sz w:val="28"/>
          <w:szCs w:val="28"/>
          <w:highlight w:val="none"/>
        </w:rPr>
        <w:t>条</w:t>
      </w:r>
      <w:r>
        <w:rPr>
          <w:rFonts w:hint="eastAsia" w:ascii="仿宋" w:hAnsi="仿宋" w:eastAsia="仿宋" w:cs="仿宋"/>
          <w:b/>
          <w:bCs/>
          <w:spacing w:val="-6"/>
          <w:sz w:val="28"/>
          <w:szCs w:val="28"/>
          <w:highlight w:val="none"/>
        </w:rPr>
        <w:t>款)</w:t>
      </w:r>
    </w:p>
    <w:p w14:paraId="46A2CC63">
      <w:pPr>
        <w:ind w:firstLine="480" w:firstLineChars="200"/>
        <w:rPr>
          <w:rFonts w:hint="eastAsia" w:ascii="宋体" w:hAnsi="宋体" w:eastAsia="宋体" w:cs="宋体"/>
          <w:sz w:val="24"/>
          <w:lang w:eastAsia="zh-CN"/>
        </w:rPr>
      </w:pPr>
    </w:p>
    <w:p w14:paraId="5E154D3E">
      <w:pPr>
        <w:ind w:firstLine="480" w:firstLineChars="200"/>
        <w:rPr>
          <w:rFonts w:hint="eastAsia" w:ascii="宋体" w:hAnsi="宋体" w:eastAsia="宋体" w:cs="宋体"/>
          <w:sz w:val="24"/>
        </w:rPr>
      </w:pPr>
    </w:p>
    <w:p w14:paraId="32AFD5B5">
      <w:pPr>
        <w:ind w:firstLine="480" w:firstLineChars="200"/>
        <w:rPr>
          <w:rFonts w:hint="eastAsia" w:ascii="宋体" w:hAnsi="宋体" w:eastAsia="宋体" w:cs="宋体"/>
          <w:sz w:val="24"/>
        </w:rPr>
      </w:pPr>
    </w:p>
    <w:p w14:paraId="1E499DC1">
      <w:pPr>
        <w:ind w:firstLine="480" w:firstLineChars="200"/>
        <w:rPr>
          <w:rFonts w:hint="eastAsia" w:ascii="宋体" w:hAnsi="宋体" w:eastAsia="宋体" w:cs="宋体"/>
          <w:sz w:val="24"/>
        </w:rPr>
      </w:pPr>
    </w:p>
    <w:p w14:paraId="76C715C3">
      <w:pPr>
        <w:ind w:firstLine="480" w:firstLineChars="200"/>
        <w:rPr>
          <w:rFonts w:hint="eastAsia" w:ascii="宋体" w:hAnsi="宋体" w:eastAsia="宋体" w:cs="宋体"/>
          <w:sz w:val="24"/>
        </w:rPr>
      </w:pPr>
    </w:p>
    <w:p w14:paraId="794D30A6">
      <w:pPr>
        <w:ind w:firstLine="480" w:firstLineChars="200"/>
        <w:rPr>
          <w:rFonts w:hint="eastAsia" w:ascii="宋体" w:hAnsi="宋体" w:eastAsia="宋体" w:cs="宋体"/>
          <w:sz w:val="24"/>
        </w:rPr>
      </w:pPr>
    </w:p>
    <w:p w14:paraId="3ADAC39F">
      <w:pPr>
        <w:ind w:firstLine="480" w:firstLineChars="200"/>
        <w:rPr>
          <w:rFonts w:hint="eastAsia" w:ascii="宋体" w:hAnsi="宋体" w:eastAsia="宋体" w:cs="宋体"/>
          <w:sz w:val="24"/>
        </w:rPr>
      </w:pPr>
    </w:p>
    <w:p w14:paraId="5C13B5ED">
      <w:pPr>
        <w:ind w:firstLine="480" w:firstLineChars="200"/>
        <w:rPr>
          <w:rFonts w:hint="eastAsia" w:ascii="宋体" w:hAnsi="宋体" w:eastAsia="宋体" w:cs="宋体"/>
          <w:sz w:val="24"/>
        </w:rPr>
      </w:pPr>
    </w:p>
    <w:p w14:paraId="6DCA8994">
      <w:pPr>
        <w:ind w:firstLine="480" w:firstLineChars="200"/>
        <w:rPr>
          <w:rFonts w:hint="eastAsia" w:ascii="宋体" w:hAnsi="宋体" w:eastAsia="宋体" w:cs="宋体"/>
          <w:sz w:val="24"/>
        </w:rPr>
      </w:pPr>
    </w:p>
    <w:p w14:paraId="05250878">
      <w:pPr>
        <w:ind w:firstLine="480" w:firstLineChars="200"/>
        <w:rPr>
          <w:rFonts w:hint="eastAsia" w:ascii="宋体" w:hAnsi="宋体" w:eastAsia="宋体" w:cs="宋体"/>
          <w:sz w:val="24"/>
        </w:rPr>
      </w:pPr>
    </w:p>
    <w:p w14:paraId="55C778FF">
      <w:pPr>
        <w:ind w:firstLine="480" w:firstLineChars="200"/>
        <w:rPr>
          <w:rFonts w:hint="eastAsia" w:ascii="宋体" w:hAnsi="宋体" w:eastAsia="宋体" w:cs="宋体"/>
          <w:sz w:val="24"/>
        </w:rPr>
      </w:pPr>
    </w:p>
    <w:p w14:paraId="7F10A4EC">
      <w:pPr>
        <w:ind w:firstLine="480" w:firstLineChars="200"/>
        <w:rPr>
          <w:rFonts w:hint="eastAsia" w:ascii="宋体" w:hAnsi="宋体" w:eastAsia="宋体" w:cs="宋体"/>
          <w:sz w:val="24"/>
        </w:rPr>
      </w:pPr>
    </w:p>
    <w:p w14:paraId="6AB13624">
      <w:pPr>
        <w:ind w:firstLine="480" w:firstLineChars="200"/>
        <w:rPr>
          <w:rFonts w:hint="eastAsia" w:ascii="宋体" w:hAnsi="宋体" w:eastAsia="宋体" w:cs="宋体"/>
          <w:sz w:val="24"/>
        </w:rPr>
      </w:pPr>
    </w:p>
    <w:p w14:paraId="7E8108E8">
      <w:pPr>
        <w:ind w:firstLine="480" w:firstLineChars="200"/>
        <w:rPr>
          <w:rFonts w:hint="eastAsia" w:ascii="宋体" w:hAnsi="宋体" w:eastAsia="宋体" w:cs="宋体"/>
          <w:sz w:val="24"/>
        </w:rPr>
      </w:pPr>
    </w:p>
    <w:p w14:paraId="483C746F">
      <w:pPr>
        <w:ind w:firstLine="480" w:firstLineChars="200"/>
        <w:rPr>
          <w:rFonts w:hint="eastAsia" w:ascii="宋体" w:hAnsi="宋体" w:eastAsia="宋体" w:cs="宋体"/>
          <w:sz w:val="24"/>
        </w:rPr>
      </w:pPr>
    </w:p>
    <w:p w14:paraId="5D2083AC">
      <w:pPr>
        <w:ind w:firstLine="480" w:firstLineChars="200"/>
        <w:rPr>
          <w:rFonts w:hint="eastAsia" w:ascii="宋体" w:hAnsi="宋体" w:eastAsia="宋体" w:cs="宋体"/>
          <w:sz w:val="24"/>
        </w:rPr>
      </w:pPr>
    </w:p>
    <w:p w14:paraId="6A0206EE">
      <w:pPr>
        <w:ind w:firstLine="480" w:firstLineChars="200"/>
        <w:rPr>
          <w:rFonts w:hint="eastAsia" w:ascii="宋体" w:hAnsi="宋体" w:eastAsia="宋体" w:cs="宋体"/>
          <w:sz w:val="24"/>
        </w:rPr>
      </w:pPr>
    </w:p>
    <w:p w14:paraId="7E5D3B2F">
      <w:pPr>
        <w:ind w:firstLine="480" w:firstLineChars="200"/>
        <w:rPr>
          <w:rFonts w:hint="eastAsia" w:ascii="宋体" w:hAnsi="宋体" w:eastAsia="宋体" w:cs="宋体"/>
          <w:sz w:val="24"/>
        </w:rPr>
      </w:pPr>
    </w:p>
    <w:p w14:paraId="38F0F179">
      <w:pPr>
        <w:spacing w:line="360" w:lineRule="auto"/>
        <w:ind w:firstLine="4498" w:firstLineChars="1600"/>
        <w:rPr>
          <w:rFonts w:hint="eastAsia" w:ascii="宋体" w:hAnsi="宋体" w:eastAsia="宋体" w:cs="宋体"/>
          <w:b/>
          <w:bCs/>
          <w:sz w:val="24"/>
          <w:szCs w:val="24"/>
          <w:highlight w:val="none"/>
        </w:rPr>
      </w:pPr>
      <w:r>
        <w:rPr>
          <w:rFonts w:hint="eastAsia" w:ascii="宋体" w:hAnsi="宋体" w:eastAsia="宋体" w:cs="宋体"/>
          <w:b/>
          <w:bCs/>
          <w:sz w:val="28"/>
          <w:szCs w:val="28"/>
        </w:rPr>
        <w:t>签订日期：</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br w:type="page"/>
      </w:r>
      <w:bookmarkEnd w:id="29"/>
      <w:bookmarkEnd w:id="30"/>
      <w:bookmarkEnd w:id="31"/>
      <w:bookmarkEnd w:id="32"/>
      <w:bookmarkStart w:id="36" w:name="_Toc405358616"/>
      <w:bookmarkStart w:id="37" w:name="_Toc425781311"/>
      <w:bookmarkStart w:id="38" w:name="_Toc32341"/>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lang w:val="en-US" w:eastAsia="zh-CN"/>
        </w:rPr>
        <w:t>采购</w:t>
      </w:r>
      <w:r>
        <w:rPr>
          <w:rFonts w:hint="eastAsia" w:ascii="宋体" w:hAnsi="宋体" w:eastAsia="宋体" w:cs="宋体"/>
          <w:b/>
          <w:bCs/>
          <w:sz w:val="24"/>
          <w:szCs w:val="24"/>
          <w:highlight w:val="none"/>
        </w:rPr>
        <w:t>人）：</w:t>
      </w:r>
    </w:p>
    <w:p w14:paraId="229B174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乙方（供应商）： </w:t>
      </w:r>
    </w:p>
    <w:p w14:paraId="3BF3FC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组织竞争</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(以下简称“甲方”)确定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（以下简称“乙方”）为的</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w:t>
      </w:r>
    </w:p>
    <w:p w14:paraId="44F2CE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依据《中华人民共和国民法典》和《中华人民共和国政府采购法》，经双方协商按下述条款和条件签署本合同。</w:t>
      </w:r>
    </w:p>
    <w:p w14:paraId="67A10F04">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服务内容</w:t>
      </w:r>
    </w:p>
    <w:p w14:paraId="0CA9D990">
      <w:pPr>
        <w:spacing w:line="360" w:lineRule="auto"/>
        <w:rPr>
          <w:rFonts w:hint="eastAsia" w:ascii="宋体" w:hAnsi="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（一） 服务工作内容</w:t>
      </w:r>
      <w:r>
        <w:rPr>
          <w:rFonts w:hint="eastAsia" w:ascii="宋体" w:hAnsi="宋体" w:cs="宋体"/>
          <w:b w:val="0"/>
          <w:bCs w:val="0"/>
          <w:sz w:val="24"/>
          <w:szCs w:val="24"/>
          <w:highlight w:val="none"/>
          <w:u w:val="single"/>
          <w:lang w:val="en-US" w:eastAsia="zh-CN"/>
        </w:rPr>
        <w:t xml:space="preserve">                                                         </w:t>
      </w:r>
    </w:p>
    <w:p w14:paraId="393F8615">
      <w:pPr>
        <w:pStyle w:val="28"/>
        <w:rPr>
          <w:rFonts w:hint="default"/>
          <w:highlight w:val="none"/>
          <w:lang w:val="en-US" w:eastAsia="zh-CN"/>
        </w:rPr>
      </w:pPr>
      <w:r>
        <w:rPr>
          <w:rFonts w:hint="eastAsia" w:hAnsi="宋体" w:cs="宋体"/>
          <w:b w:val="0"/>
          <w:bCs w:val="0"/>
          <w:sz w:val="24"/>
          <w:szCs w:val="24"/>
          <w:highlight w:val="none"/>
          <w:u w:val="single"/>
          <w:lang w:val="en-US" w:eastAsia="zh-CN"/>
        </w:rPr>
        <w:t xml:space="preserve">                                                                          </w:t>
      </w:r>
    </w:p>
    <w:p w14:paraId="6C65626E">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（二）工作周期：</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一年</w:t>
      </w:r>
      <w:r>
        <w:rPr>
          <w:rFonts w:hint="eastAsia" w:ascii="宋体" w:hAnsi="宋体" w:cs="宋体"/>
          <w:sz w:val="24"/>
          <w:szCs w:val="24"/>
          <w:highlight w:val="none"/>
          <w:u w:val="single"/>
          <w:lang w:val="en-US" w:eastAsia="zh-CN"/>
        </w:rPr>
        <w:t xml:space="preserve"> </w:t>
      </w:r>
    </w:p>
    <w:p w14:paraId="1DC6C89E">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本服务自合同签订之日起至XXX结束。</w:t>
      </w:r>
    </w:p>
    <w:p w14:paraId="62038E0A">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w:t>
      </w:r>
      <w:r>
        <w:rPr>
          <w:rFonts w:hint="eastAsia" w:ascii="宋体" w:hAnsi="宋体" w:cs="宋体"/>
          <w:sz w:val="24"/>
          <w:szCs w:val="24"/>
          <w:highlight w:val="none"/>
          <w:u w:val="single"/>
          <w:lang w:val="en-US" w:eastAsia="zh-CN"/>
        </w:rPr>
        <w:t>具体服务起止时间根据服务内容及要求双方协商可顺延。</w:t>
      </w:r>
    </w:p>
    <w:p w14:paraId="6FCBB14B">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 提交服务成果</w:t>
      </w:r>
    </w:p>
    <w:p w14:paraId="34A7DB97">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乙方应以XXX方式提交工作成果，具体包括XXXX</w:t>
      </w:r>
    </w:p>
    <w:p w14:paraId="32B5E71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合同价款</w:t>
      </w:r>
    </w:p>
    <w:p w14:paraId="7593F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合同总价款为人民币（大写）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w:t>
      </w:r>
      <w:r>
        <w:rPr>
          <w:rFonts w:hint="eastAsia" w:ascii="宋体" w:hAnsi="宋体" w:eastAsia="宋体" w:cs="宋体"/>
          <w:sz w:val="24"/>
          <w:szCs w:val="24"/>
          <w:highlight w:val="none"/>
        </w:rPr>
        <w:t>合同总价是指为</w:t>
      </w:r>
      <w:r>
        <w:rPr>
          <w:rFonts w:hint="eastAsia" w:ascii="宋体" w:hAnsi="宋体" w:cs="宋体"/>
          <w:sz w:val="24"/>
          <w:szCs w:val="24"/>
          <w:highlight w:val="none"/>
          <w:lang w:val="en-US" w:eastAsia="zh-CN"/>
        </w:rPr>
        <w:t>每年</w:t>
      </w:r>
      <w:r>
        <w:rPr>
          <w:rFonts w:hint="eastAsia" w:ascii="宋体" w:hAnsi="宋体" w:eastAsia="宋体" w:cs="宋体"/>
          <w:sz w:val="24"/>
          <w:szCs w:val="24"/>
          <w:highlight w:val="none"/>
        </w:rPr>
        <w:t>服务工作所需的全部费用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不受市场价格变化因素的影响。</w:t>
      </w:r>
    </w:p>
    <w:p w14:paraId="2A888ECA">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三、款项结算</w:t>
      </w:r>
    </w:p>
    <w:p w14:paraId="71EF965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（一）合同款的支</w:t>
      </w:r>
      <w:r>
        <w:rPr>
          <w:rFonts w:hint="eastAsia" w:ascii="宋体" w:hAnsi="宋体" w:eastAsia="宋体" w:cs="宋体"/>
          <w:sz w:val="24"/>
          <w:szCs w:val="24"/>
          <w:highlight w:val="none"/>
          <w:lang w:val="en-US" w:eastAsia="zh-CN"/>
        </w:rPr>
        <w:t>付</w:t>
      </w:r>
    </w:p>
    <w:p w14:paraId="128BCA5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付款方式：签订合同后支付50%服务费，剩余50%费用在成交供应商完成全部工作内容后，一次性付清。</w:t>
      </w:r>
    </w:p>
    <w:p w14:paraId="27C8402C">
      <w:pPr>
        <w:numPr>
          <w:ilvl w:val="0"/>
          <w:numId w:val="5"/>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支付方式</w:t>
      </w:r>
    </w:p>
    <w:p w14:paraId="238CF0B9">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乙方在付款日前（）个工作日内，开具相应付款金额的正式含税票送达至甲方。</w:t>
      </w:r>
    </w:p>
    <w:p w14:paraId="590A701F">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甲方通过银行转账方式予以支付。乙方保证上述账户的有效性，合法性。若收款账户发送变动，乙方应提前XX个工作日书面通知甲方。</w:t>
      </w:r>
    </w:p>
    <w:p w14:paraId="68147DF5">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四、验收时间及依据</w:t>
      </w:r>
    </w:p>
    <w:p w14:paraId="22CE3D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w:t>
      </w:r>
    </w:p>
    <w:p w14:paraId="52AA220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（二）本合同及附件文本；</w:t>
      </w:r>
    </w:p>
    <w:p w14:paraId="0B2302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（三）合同签订时国家及行业现行的标准和技术规范；</w:t>
      </w:r>
    </w:p>
    <w:p w14:paraId="1072984E">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五、双方的责任与义务</w:t>
      </w:r>
    </w:p>
    <w:p w14:paraId="44AF3775">
      <w:pPr>
        <w:spacing w:line="360" w:lineRule="auto"/>
        <w:rPr>
          <w:rFonts w:hint="eastAsia" w:ascii="宋体" w:hAnsi="宋体" w:eastAsia="宋体" w:cs="宋体"/>
          <w:sz w:val="24"/>
          <w:szCs w:val="24"/>
          <w:highlight w:val="none"/>
        </w:rPr>
      </w:pPr>
    </w:p>
    <w:p w14:paraId="32171F52">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（一）甲方的责任与义务</w:t>
      </w:r>
    </w:p>
    <w:p w14:paraId="7C66ED44">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甲</w:t>
      </w:r>
      <w:r>
        <w:rPr>
          <w:rFonts w:hint="eastAsia" w:ascii="宋体" w:hAnsi="宋体" w:eastAsia="宋体" w:cs="宋体"/>
          <w:sz w:val="24"/>
          <w:szCs w:val="24"/>
          <w:highlight w:val="none"/>
        </w:rPr>
        <w:t>方应积极协调相关单位，协助乙方开展工作，并根据乙方的合理要求，负责向乙方及时提供有关项目的基础资料。</w:t>
      </w:r>
    </w:p>
    <w:p w14:paraId="1443DD04">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2.甲方应当全面、真实地叙述与本项目事务有关的各种情况，并保证所提供的一切相关文件真实、合法和有效。甲方应为乙方调查、研究和实地勘察事宜提供全面便利。</w:t>
      </w:r>
    </w:p>
    <w:p w14:paraId="1EDB5135">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.甲方应按本合同规定及时足额支付相应的费用。</w:t>
      </w:r>
    </w:p>
    <w:p w14:paraId="2F8DEA06">
      <w:pPr>
        <w:rPr>
          <w:rFonts w:hint="eastAsia" w:ascii="宋体" w:hAnsi="宋体" w:eastAsia="宋体" w:cs="宋体"/>
          <w:sz w:val="24"/>
          <w:szCs w:val="24"/>
          <w:highlight w:val="none"/>
          <w:lang w:val="en-US" w:eastAsia="zh-CN"/>
        </w:rPr>
      </w:pPr>
    </w:p>
    <w:p w14:paraId="4B02E2B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（二）乙方的责任</w:t>
      </w:r>
    </w:p>
    <w:p w14:paraId="0E7F14A8">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1.乙方应充分理解甲方的意图，其工作思路、想法须贯穿项目实施的目的。</w:t>
      </w:r>
    </w:p>
    <w:p w14:paraId="6F02AE12">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按照本合同</w:t>
      </w:r>
      <w:r>
        <w:rPr>
          <w:rFonts w:hint="eastAsia" w:ascii="宋体" w:hAnsi="宋体" w:eastAsia="宋体" w:cs="宋体"/>
          <w:sz w:val="24"/>
          <w:szCs w:val="24"/>
          <w:highlight w:val="none"/>
        </w:rPr>
        <w:t>所述咨询服务，并对咨询服务质量负责，确保甲方权益。</w:t>
      </w:r>
    </w:p>
    <w:p w14:paraId="1D3653A3">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3.同甲方共同商定咨询服务工作计划。</w:t>
      </w:r>
    </w:p>
    <w:p w14:paraId="745F537A">
      <w:pPr>
        <w:pageBreakBefore w:val="0"/>
        <w:kinsoku/>
        <w:overflowPunct/>
        <w:topLinePunct w:val="0"/>
        <w:autoSpaceDE/>
        <w:autoSpaceDN/>
        <w:bidi w:val="0"/>
        <w:adjustRightInd w:val="0"/>
        <w:snapToGrid w:val="0"/>
        <w:spacing w:line="597"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4.根据合同约定的支付方式及时通知甲方支付咨询服务费。</w:t>
      </w:r>
    </w:p>
    <w:p w14:paraId="67BC9F3C">
      <w:pPr>
        <w:rPr>
          <w:rFonts w:hint="eastAsia" w:ascii="宋体" w:hAnsi="宋体" w:eastAsia="宋体" w:cs="宋体"/>
          <w:sz w:val="24"/>
          <w:szCs w:val="24"/>
          <w:highlight w:val="none"/>
          <w:lang w:val="en-US" w:eastAsia="zh-CN"/>
        </w:rPr>
      </w:pPr>
    </w:p>
    <w:p w14:paraId="5210B44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 六、违约责任</w:t>
      </w:r>
      <w:r>
        <w:rPr>
          <w:rFonts w:hint="eastAsia" w:ascii="宋体" w:hAnsi="宋体" w:eastAsia="宋体" w:cs="宋体"/>
          <w:b/>
          <w:bCs/>
          <w:sz w:val="24"/>
          <w:szCs w:val="24"/>
          <w:highlight w:val="none"/>
          <w:lang w:val="en-US" w:eastAsia="zh-CN"/>
        </w:rPr>
        <w:t xml:space="preserve"> 保密</w:t>
      </w:r>
    </w:p>
    <w:p w14:paraId="11F5E4E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》、《中华人民共和国政府采购法》、《中华人民共和国政府采购法实施条例》的相关条款和本合同约定，</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供应商未全面履行合同义务或者发生违约，采购单位会同采购代理机构有权终止合同，依法向</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供应商进行经济索赔，并报请政府采购监督管理机关进行相应的行政处罚。采购单位违约的，应当赔偿给</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供应商造成的经济损失。</w:t>
      </w:r>
    </w:p>
    <w:p w14:paraId="031491F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 对工作中了解到的采购人的技术、机密等进行严格保密，不得向他人泄漏。本合同的解除或终止不免除供应商应承担的保密义务。</w:t>
      </w:r>
    </w:p>
    <w:p w14:paraId="1C94FB7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七、不可抗力情况下的免责约定</w:t>
      </w:r>
    </w:p>
    <w:p w14:paraId="52912FE7">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lang w:eastAsia="zh-CN"/>
        </w:rPr>
        <w:t>双方约定不可抗力情况指：双方不可预见、不可避免、不可克服的客观情况，但不包括双方的违约或疏忽。这些事件包括但不限于：战争、严重火灾、洪水、台风、地震等。</w:t>
      </w:r>
    </w:p>
    <w:p w14:paraId="14890A8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八、合同争议解决的方式</w:t>
      </w:r>
    </w:p>
    <w:p w14:paraId="09A693C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本合同在履行过程中发生的争议，由甲、乙双方当事人协商解决，协商不成的按下列第二种方式解决：</w:t>
      </w:r>
    </w:p>
    <w:p w14:paraId="0278FB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（一）提交</w:t>
      </w:r>
      <w:r>
        <w:rPr>
          <w:rFonts w:hint="eastAsia" w:ascii="宋体" w:hAnsi="宋体" w:eastAsia="宋体" w:cs="宋体"/>
          <w:sz w:val="24"/>
          <w:szCs w:val="24"/>
          <w:highlight w:val="none"/>
          <w:lang w:val="en-US" w:eastAsia="zh-CN"/>
        </w:rPr>
        <w:t>XXX</w:t>
      </w:r>
      <w:r>
        <w:rPr>
          <w:rFonts w:hint="eastAsia" w:ascii="宋体" w:hAnsi="宋体" w:eastAsia="宋体" w:cs="宋体"/>
          <w:sz w:val="24"/>
          <w:szCs w:val="24"/>
          <w:highlight w:val="none"/>
        </w:rPr>
        <w:t>仲裁委员会仲裁；</w:t>
      </w:r>
    </w:p>
    <w:p w14:paraId="0B76F3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（二）依法向甲方所在地人民法院起诉。</w:t>
      </w:r>
    </w:p>
    <w:p w14:paraId="60FF73C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九、合同生效</w:t>
      </w:r>
    </w:p>
    <w:p w14:paraId="08A09E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 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AB96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订立地点：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w:t>
      </w:r>
    </w:p>
    <w:p w14:paraId="51019E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本合同经双方签字盖章后生效。</w:t>
      </w:r>
    </w:p>
    <w:p w14:paraId="6F40D3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本合同须经甲、乙双方的法定代表人（授权代理人）在合同书上签字并加盖本单位公章后正实生效。</w:t>
      </w:r>
    </w:p>
    <w:p w14:paraId="1469CF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合同生效后，甲、乙双方须严格执行本合同条款的规定，全面履行合同，违者按《中华人民共和国民法典》的有关规定承担相应责任。</w:t>
      </w:r>
    </w:p>
    <w:p w14:paraId="1134ADD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份。监管部门备案</w:t>
      </w:r>
      <w:r>
        <w:rPr>
          <w:rFonts w:hint="eastAsia" w:ascii="宋体" w:hAnsi="宋体" w:eastAsia="宋体" w:cs="宋体"/>
          <w:sz w:val="24"/>
          <w:szCs w:val="24"/>
          <w:highlight w:val="none"/>
          <w:u w:val="single"/>
        </w:rPr>
        <w:t xml:space="preserve"> 壹 </w:t>
      </w:r>
      <w:r>
        <w:rPr>
          <w:rFonts w:hint="eastAsia" w:ascii="宋体" w:hAnsi="宋体" w:eastAsia="宋体" w:cs="宋体"/>
          <w:sz w:val="24"/>
          <w:szCs w:val="24"/>
          <w:highlight w:val="none"/>
        </w:rPr>
        <w:t>份。各方签字盖章后生效，合同执行完毕自动失效。（合同的服务承诺则长期有效）。</w:t>
      </w:r>
    </w:p>
    <w:p w14:paraId="0B6F225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本合同如有未尽事宜，甲、乙双方协商解决。</w:t>
      </w:r>
    </w:p>
    <w:p w14:paraId="33F3921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其他事项</w:t>
      </w:r>
    </w:p>
    <w:p w14:paraId="02F7B1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）成交人不得转让、分包给其它单位或个人；</w:t>
      </w:r>
    </w:p>
    <w:p w14:paraId="79077D0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）成交人的</w:t>
      </w:r>
      <w:r>
        <w:rPr>
          <w:rFonts w:hint="eastAsia" w:ascii="宋体" w:hAnsi="宋体" w:eastAsia="宋体" w:cs="宋体"/>
          <w:sz w:val="24"/>
          <w:szCs w:val="24"/>
          <w:highlight w:val="none"/>
          <w:lang w:val="en-US" w:eastAsia="zh-CN"/>
        </w:rPr>
        <w:t>谈判响应</w:t>
      </w:r>
      <w:r>
        <w:rPr>
          <w:rFonts w:hint="eastAsia" w:ascii="宋体" w:hAnsi="宋体" w:eastAsia="宋体" w:cs="宋体"/>
          <w:sz w:val="24"/>
          <w:szCs w:val="24"/>
          <w:highlight w:val="none"/>
        </w:rPr>
        <w:t>文件和承诺等内容将列入合同。</w:t>
      </w:r>
    </w:p>
    <w:tbl>
      <w:tblPr>
        <w:tblStyle w:val="29"/>
        <w:tblW w:w="0" w:type="auto"/>
        <w:jc w:val="center"/>
        <w:tblLayout w:type="fixed"/>
        <w:tblCellMar>
          <w:top w:w="0" w:type="dxa"/>
          <w:left w:w="108" w:type="dxa"/>
          <w:bottom w:w="0" w:type="dxa"/>
          <w:right w:w="108" w:type="dxa"/>
        </w:tblCellMar>
      </w:tblPr>
      <w:tblGrid>
        <w:gridCol w:w="4201"/>
        <w:gridCol w:w="4202"/>
      </w:tblGrid>
      <w:tr w14:paraId="71761354">
        <w:tblPrEx>
          <w:tblCellMar>
            <w:top w:w="0" w:type="dxa"/>
            <w:left w:w="108" w:type="dxa"/>
            <w:bottom w:w="0" w:type="dxa"/>
            <w:right w:w="108" w:type="dxa"/>
          </w:tblCellMar>
        </w:tblPrEx>
        <w:trPr>
          <w:trHeight w:val="567" w:hRule="exact"/>
          <w:jc w:val="center"/>
        </w:trPr>
        <w:tc>
          <w:tcPr>
            <w:tcW w:w="4201" w:type="dxa"/>
            <w:noWrap w:val="0"/>
            <w:vAlign w:val="center"/>
          </w:tcPr>
          <w:p w14:paraId="340CAFC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甲  方</w:t>
            </w:r>
          </w:p>
        </w:tc>
        <w:tc>
          <w:tcPr>
            <w:tcW w:w="4202" w:type="dxa"/>
            <w:noWrap w:val="0"/>
            <w:vAlign w:val="center"/>
          </w:tcPr>
          <w:p w14:paraId="3363953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乙  方</w:t>
            </w:r>
          </w:p>
        </w:tc>
      </w:tr>
      <w:tr w14:paraId="5C6D2478">
        <w:tblPrEx>
          <w:tblCellMar>
            <w:top w:w="0" w:type="dxa"/>
            <w:left w:w="108" w:type="dxa"/>
            <w:bottom w:w="0" w:type="dxa"/>
            <w:right w:w="108" w:type="dxa"/>
          </w:tblCellMar>
        </w:tblPrEx>
        <w:trPr>
          <w:trHeight w:val="567" w:hRule="exact"/>
          <w:jc w:val="center"/>
        </w:trPr>
        <w:tc>
          <w:tcPr>
            <w:tcW w:w="4201" w:type="dxa"/>
            <w:noWrap w:val="0"/>
            <w:vAlign w:val="center"/>
          </w:tcPr>
          <w:p w14:paraId="5FC01514">
            <w:pPr>
              <w:keepNext w:val="0"/>
              <w:keepLines w:val="0"/>
              <w:suppressLineNumbers w:val="0"/>
              <w:spacing w:before="0" w:beforeAutospacing="0" w:after="0" w:afterAutospacing="0" w:line="360" w:lineRule="auto"/>
              <w:ind w:left="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c>
          <w:tcPr>
            <w:tcW w:w="4202" w:type="dxa"/>
            <w:noWrap w:val="0"/>
            <w:vAlign w:val="center"/>
          </w:tcPr>
          <w:p w14:paraId="49BB1A83">
            <w:pPr>
              <w:keepNext w:val="0"/>
              <w:keepLines w:val="0"/>
              <w:suppressLineNumbers w:val="0"/>
              <w:spacing w:before="0" w:beforeAutospacing="0" w:after="0" w:afterAutospacing="0" w:line="360" w:lineRule="auto"/>
              <w:ind w:left="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tc>
      </w:tr>
      <w:tr w14:paraId="1D24864B">
        <w:tblPrEx>
          <w:tblCellMar>
            <w:top w:w="0" w:type="dxa"/>
            <w:left w:w="108" w:type="dxa"/>
            <w:bottom w:w="0" w:type="dxa"/>
            <w:right w:w="108" w:type="dxa"/>
          </w:tblCellMar>
        </w:tblPrEx>
        <w:trPr>
          <w:trHeight w:val="567" w:hRule="exact"/>
          <w:jc w:val="center"/>
        </w:trPr>
        <w:tc>
          <w:tcPr>
            <w:tcW w:w="4201" w:type="dxa"/>
            <w:noWrap w:val="0"/>
            <w:vAlign w:val="center"/>
          </w:tcPr>
          <w:p w14:paraId="13D1D349">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tc>
        <w:tc>
          <w:tcPr>
            <w:tcW w:w="4202" w:type="dxa"/>
            <w:noWrap w:val="0"/>
            <w:vAlign w:val="center"/>
          </w:tcPr>
          <w:p w14:paraId="17CCE3C0">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14:paraId="37B8BA8A">
        <w:tblPrEx>
          <w:tblCellMar>
            <w:top w:w="0" w:type="dxa"/>
            <w:left w:w="108" w:type="dxa"/>
            <w:bottom w:w="0" w:type="dxa"/>
            <w:right w:w="108" w:type="dxa"/>
          </w:tblCellMar>
        </w:tblPrEx>
        <w:trPr>
          <w:trHeight w:val="567" w:hRule="exact"/>
          <w:jc w:val="center"/>
        </w:trPr>
        <w:tc>
          <w:tcPr>
            <w:tcW w:w="4201" w:type="dxa"/>
            <w:noWrap w:val="0"/>
            <w:vAlign w:val="center"/>
          </w:tcPr>
          <w:p w14:paraId="17C789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c>
          <w:tcPr>
            <w:tcW w:w="4202" w:type="dxa"/>
            <w:noWrap w:val="0"/>
            <w:vAlign w:val="center"/>
          </w:tcPr>
          <w:p w14:paraId="1A90FE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tc>
      </w:tr>
      <w:tr w14:paraId="3821A0AF">
        <w:tblPrEx>
          <w:tblCellMar>
            <w:top w:w="0" w:type="dxa"/>
            <w:left w:w="108" w:type="dxa"/>
            <w:bottom w:w="0" w:type="dxa"/>
            <w:right w:w="108" w:type="dxa"/>
          </w:tblCellMar>
        </w:tblPrEx>
        <w:trPr>
          <w:trHeight w:val="567" w:hRule="exact"/>
          <w:jc w:val="center"/>
        </w:trPr>
        <w:tc>
          <w:tcPr>
            <w:tcW w:w="4201" w:type="dxa"/>
            <w:noWrap w:val="0"/>
            <w:vAlign w:val="center"/>
          </w:tcPr>
          <w:p w14:paraId="19BB6A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tc>
        <w:tc>
          <w:tcPr>
            <w:tcW w:w="4202" w:type="dxa"/>
            <w:noWrap w:val="0"/>
            <w:vAlign w:val="center"/>
          </w:tcPr>
          <w:p w14:paraId="1CF662C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14:paraId="0050552B">
        <w:tblPrEx>
          <w:tblCellMar>
            <w:top w:w="0" w:type="dxa"/>
            <w:left w:w="108" w:type="dxa"/>
            <w:bottom w:w="0" w:type="dxa"/>
            <w:right w:w="108" w:type="dxa"/>
          </w:tblCellMar>
        </w:tblPrEx>
        <w:trPr>
          <w:trHeight w:val="567" w:hRule="exact"/>
          <w:jc w:val="center"/>
        </w:trPr>
        <w:tc>
          <w:tcPr>
            <w:tcW w:w="4201" w:type="dxa"/>
            <w:noWrap w:val="0"/>
            <w:vAlign w:val="center"/>
          </w:tcPr>
          <w:p w14:paraId="1D4100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4202" w:type="dxa"/>
            <w:noWrap w:val="0"/>
            <w:vAlign w:val="center"/>
          </w:tcPr>
          <w:p w14:paraId="611641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r>
      <w:tr w14:paraId="06B0D7DE">
        <w:tblPrEx>
          <w:tblCellMar>
            <w:top w:w="0" w:type="dxa"/>
            <w:left w:w="108" w:type="dxa"/>
            <w:bottom w:w="0" w:type="dxa"/>
            <w:right w:w="108" w:type="dxa"/>
          </w:tblCellMar>
        </w:tblPrEx>
        <w:trPr>
          <w:trHeight w:val="567" w:hRule="exact"/>
          <w:jc w:val="center"/>
        </w:trPr>
        <w:tc>
          <w:tcPr>
            <w:tcW w:w="4201" w:type="dxa"/>
            <w:noWrap w:val="0"/>
            <w:vAlign w:val="center"/>
          </w:tcPr>
          <w:p w14:paraId="6DB00DB3">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4202" w:type="dxa"/>
            <w:noWrap w:val="0"/>
            <w:vAlign w:val="center"/>
          </w:tcPr>
          <w:p w14:paraId="1DB66B5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14:paraId="3167433D">
        <w:tblPrEx>
          <w:tblCellMar>
            <w:top w:w="0" w:type="dxa"/>
            <w:left w:w="108" w:type="dxa"/>
            <w:bottom w:w="0" w:type="dxa"/>
            <w:right w:w="108" w:type="dxa"/>
          </w:tblCellMar>
        </w:tblPrEx>
        <w:trPr>
          <w:trHeight w:val="567" w:hRule="exact"/>
          <w:jc w:val="center"/>
        </w:trPr>
        <w:tc>
          <w:tcPr>
            <w:tcW w:w="4201" w:type="dxa"/>
            <w:noWrap w:val="0"/>
            <w:vAlign w:val="center"/>
          </w:tcPr>
          <w:p w14:paraId="7482E608">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4202" w:type="dxa"/>
            <w:noWrap w:val="0"/>
            <w:vAlign w:val="center"/>
          </w:tcPr>
          <w:p w14:paraId="122875F2">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r>
      <w:tr w14:paraId="3CFA5AE6">
        <w:tblPrEx>
          <w:tblCellMar>
            <w:top w:w="0" w:type="dxa"/>
            <w:left w:w="108" w:type="dxa"/>
            <w:bottom w:w="0" w:type="dxa"/>
            <w:right w:w="108" w:type="dxa"/>
          </w:tblCellMar>
        </w:tblPrEx>
        <w:trPr>
          <w:trHeight w:val="567" w:hRule="exact"/>
          <w:jc w:val="center"/>
        </w:trPr>
        <w:tc>
          <w:tcPr>
            <w:tcW w:w="4201" w:type="dxa"/>
            <w:noWrap w:val="0"/>
            <w:vAlign w:val="center"/>
          </w:tcPr>
          <w:p w14:paraId="587BA1CC">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202" w:type="dxa"/>
            <w:noWrap w:val="0"/>
            <w:vAlign w:val="center"/>
          </w:tcPr>
          <w:p w14:paraId="594426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47B962E8">
        <w:tblPrEx>
          <w:tblCellMar>
            <w:top w:w="0" w:type="dxa"/>
            <w:left w:w="108" w:type="dxa"/>
            <w:bottom w:w="0" w:type="dxa"/>
            <w:right w:w="108" w:type="dxa"/>
          </w:tblCellMar>
        </w:tblPrEx>
        <w:trPr>
          <w:trHeight w:val="567" w:hRule="exact"/>
          <w:jc w:val="center"/>
        </w:trPr>
        <w:tc>
          <w:tcPr>
            <w:tcW w:w="4201" w:type="dxa"/>
            <w:noWrap w:val="0"/>
            <w:vAlign w:val="center"/>
          </w:tcPr>
          <w:p w14:paraId="409C8B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4202" w:type="dxa"/>
            <w:noWrap w:val="0"/>
            <w:vAlign w:val="center"/>
          </w:tcPr>
          <w:p w14:paraId="132C906F">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bl>
    <w:p w14:paraId="38B5F67F">
      <w:pPr>
        <w:spacing w:line="300" w:lineRule="auto"/>
        <w:rPr>
          <w:rFonts w:hint="eastAsia" w:ascii="仿宋" w:hAnsi="仿宋" w:eastAsia="仿宋" w:cs="仿宋"/>
          <w:b/>
          <w:sz w:val="28"/>
          <w:szCs w:val="28"/>
          <w:highlight w:val="none"/>
        </w:rPr>
      </w:pPr>
    </w:p>
    <w:p w14:paraId="12471B02">
      <w:pPr>
        <w:pStyle w:val="3"/>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第四章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竞争性谈判内容及服务要求</w:t>
      </w:r>
      <w:bookmarkEnd w:id="33"/>
      <w:bookmarkEnd w:id="36"/>
      <w:bookmarkEnd w:id="37"/>
      <w:bookmarkEnd w:id="38"/>
      <w:bookmarkStart w:id="39" w:name="_Toc405191192"/>
      <w:bookmarkStart w:id="40" w:name="_Toc405358632"/>
    </w:p>
    <w:p w14:paraId="26BD8CF0">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一、项目</w:t>
      </w:r>
      <w:r>
        <w:rPr>
          <w:rFonts w:hint="eastAsia" w:ascii="宋体" w:hAnsi="宋体" w:eastAsia="宋体" w:cs="宋体"/>
          <w:b/>
          <w:bCs/>
          <w:color w:val="auto"/>
          <w:sz w:val="24"/>
          <w:szCs w:val="24"/>
          <w:highlight w:val="none"/>
          <w:lang w:eastAsia="zh-CN"/>
        </w:rPr>
        <w:t>名称</w:t>
      </w:r>
    </w:p>
    <w:p w14:paraId="0D821D94">
      <w:pPr>
        <w:keepNext w:val="0"/>
        <w:keepLines w:val="0"/>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2024-2025年高质量发展智库建设项目</w:t>
      </w:r>
      <w:r>
        <w:rPr>
          <w:rFonts w:hint="eastAsia" w:ascii="宋体" w:hAnsi="宋体" w:eastAsia="宋体" w:cs="宋体"/>
          <w:color w:val="auto"/>
          <w:sz w:val="24"/>
          <w:szCs w:val="24"/>
          <w:highlight w:val="none"/>
          <w:lang w:eastAsia="zh-CN"/>
        </w:rPr>
        <w:t>。</w:t>
      </w:r>
    </w:p>
    <w:p w14:paraId="1582AC16">
      <w:pPr>
        <w:keepNext w:val="0"/>
        <w:keepLines w:val="0"/>
        <w:pageBreakBefore w:val="0"/>
        <w:widowControl w:val="0"/>
        <w:kinsoku/>
        <w:wordWrap/>
        <w:overflowPunct/>
        <w:topLinePunct w:val="0"/>
        <w:autoSpaceDE/>
        <w:autoSpaceDN/>
        <w:bidi w:val="0"/>
        <w:snapToGrid/>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二、服务内容及要求</w:t>
      </w:r>
    </w:p>
    <w:bookmarkEnd w:id="39"/>
    <w:p w14:paraId="2448B9E7">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sz w:val="28"/>
          <w:szCs w:val="28"/>
          <w:highlight w:val="none"/>
          <w:lang w:eastAsia="zh-CN"/>
        </w:rPr>
      </w:pPr>
      <w:bookmarkStart w:id="41" w:name="_Toc425781312"/>
      <w:bookmarkStart w:id="42" w:name="_Toc370906268"/>
      <w:bookmarkStart w:id="43" w:name="_Toc393284674"/>
      <w:bookmarkStart w:id="44" w:name="_Toc393284381"/>
      <w:bookmarkStart w:id="45" w:name="_Toc26400"/>
      <w:bookmarkStart w:id="46" w:name="_Toc405191193"/>
      <w:bookmarkStart w:id="47" w:name="_Toc22294"/>
      <w:bookmarkStart w:id="48" w:name="_Toc389568492"/>
      <w:bookmarkStart w:id="49" w:name="_Toc393281139"/>
      <w:bookmarkStart w:id="50" w:name="_Toc389836557"/>
      <w:bookmarkStart w:id="51" w:name="_Toc393284382"/>
      <w:bookmarkStart w:id="52" w:name="_Toc389568493"/>
      <w:bookmarkStart w:id="53" w:name="_Toc393281140"/>
      <w:bookmarkStart w:id="54" w:name="_Toc393284675"/>
      <w:bookmarkStart w:id="55" w:name="_Toc393285042"/>
      <w:bookmarkStart w:id="56" w:name="_Toc370906269"/>
      <w:bookmarkStart w:id="57" w:name="_Toc389836558"/>
      <w:bookmarkStart w:id="58" w:name="_Toc393371572"/>
      <w:r>
        <w:rPr>
          <w:rFonts w:hint="eastAsia" w:asciiTheme="majorEastAsia" w:hAnsiTheme="majorEastAsia" w:eastAsiaTheme="majorEastAsia" w:cstheme="majorEastAsia"/>
          <w:b/>
          <w:sz w:val="28"/>
          <w:szCs w:val="28"/>
          <w:highlight w:val="none"/>
          <w:lang w:eastAsia="zh-CN"/>
        </w:rPr>
        <w:t>1、为我县编制国民经济和社会发展规划提供咨询服务。</w:t>
      </w:r>
    </w:p>
    <w:p w14:paraId="36FF6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主要是对我县拟编制的《国土空间规划》《乡村振兴规划》《新型城镇化规划》《生态文明建设规划》《产业发展规划》等经济社会发展规划进行质量把关，提供第三方评审意见建议。</w:t>
      </w:r>
    </w:p>
    <w:p w14:paraId="55BD0993">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sz w:val="28"/>
          <w:szCs w:val="28"/>
          <w:highlight w:val="none"/>
          <w:lang w:eastAsia="zh-CN"/>
        </w:rPr>
      </w:pPr>
      <w:r>
        <w:rPr>
          <w:rFonts w:hint="eastAsia" w:asciiTheme="majorEastAsia" w:hAnsiTheme="majorEastAsia" w:eastAsiaTheme="majorEastAsia" w:cstheme="majorEastAsia"/>
          <w:b/>
          <w:sz w:val="28"/>
          <w:szCs w:val="28"/>
          <w:highlight w:val="none"/>
          <w:lang w:eastAsia="zh-CN"/>
        </w:rPr>
        <w:t>2、为我县制定产业发展落实方案提供咨询服务。</w:t>
      </w:r>
    </w:p>
    <w:p w14:paraId="1669F7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对发展绿色煤炭产业提供咨询服务。按照稳煤、增电、促转化的思路，推进煤炭清洁高效利用，发展煤基特种燃料，煤基可降解材料、高端化产品、精细化学品，构建多联产、全循环的现代煤化工产业体系等方面提供决策咨询服务。</w:t>
      </w:r>
    </w:p>
    <w:p w14:paraId="450F49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为特色农业产业发展提供咨询服务。主要围绕高标准推进“五新”果园和翡翠梨基地建设，构建产、加、销一体化经营体系，建设果业高质量发展示范区，发展休闲农业、都市农业、创意农业，因地制宜发展现代农业服务业等提供决策咨询意见。</w:t>
      </w:r>
    </w:p>
    <w:p w14:paraId="0BB363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（3）对立足建设中华文明精神标识高地的世界视野，提炼塑造黄帝文化、祭祀文化品牌，统筹农耕文化、乡土文化和空间生态资源开发，讲好黄帝文化故事，打造黄陵全域旅游，提供第三方评审意见建议。</w:t>
      </w:r>
    </w:p>
    <w:p w14:paraId="5DB61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（4）对发展现代服务业，培育壮大教育培训、文化体育、家政服务等生活性服务业，发展多层次多种类的健康养生产业，打造立足陕西、面向全国的健康养老养生基地，提供咨询服务和第三方评审意见。</w:t>
      </w:r>
    </w:p>
    <w:p w14:paraId="4E29AA35">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ascii="楷体_GB2312" w:eastAsia="楷体_GB2312"/>
          <w:b/>
          <w:sz w:val="32"/>
          <w:szCs w:val="32"/>
          <w:highlight w:val="none"/>
          <w:lang w:eastAsia="zh-CN"/>
        </w:rPr>
      </w:pPr>
      <w:r>
        <w:rPr>
          <w:rFonts w:hint="eastAsia" w:asciiTheme="majorEastAsia" w:hAnsiTheme="majorEastAsia" w:eastAsiaTheme="majorEastAsia" w:cstheme="majorEastAsia"/>
          <w:b/>
          <w:sz w:val="28"/>
          <w:szCs w:val="28"/>
          <w:highlight w:val="none"/>
          <w:lang w:eastAsia="zh-CN"/>
        </w:rPr>
        <w:t>3、为我县提升基础设施保障能力建设提供咨询服务。</w:t>
      </w:r>
    </w:p>
    <w:p w14:paraId="0866FAA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32"/>
          <w:szCs w:val="32"/>
          <w:highlight w:val="none"/>
          <w:lang w:eastAsia="zh-CN"/>
        </w:rPr>
      </w:pPr>
      <w:r>
        <w:rPr>
          <w:rFonts w:hint="eastAsia" w:ascii="宋体" w:hAnsi="宋体" w:eastAsia="宋体" w:cs="宋体"/>
          <w:b w:val="0"/>
          <w:bCs w:val="0"/>
          <w:sz w:val="24"/>
          <w:szCs w:val="24"/>
          <w:highlight w:val="none"/>
          <w:lang w:eastAsia="zh-CN"/>
        </w:rPr>
        <w:t>对全县综合交通规划，路网建设计划，5G、工业互联网、新能源充电桩等新型基础设施建设等提供咨询服务。</w:t>
      </w:r>
    </w:p>
    <w:p w14:paraId="2E1DED37">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sz w:val="28"/>
          <w:szCs w:val="28"/>
          <w:highlight w:val="none"/>
          <w:lang w:eastAsia="zh-CN"/>
        </w:rPr>
      </w:pPr>
      <w:r>
        <w:rPr>
          <w:rFonts w:hint="eastAsia" w:asciiTheme="majorEastAsia" w:hAnsiTheme="majorEastAsia" w:eastAsiaTheme="majorEastAsia" w:cstheme="majorEastAsia"/>
          <w:b/>
          <w:sz w:val="28"/>
          <w:szCs w:val="28"/>
          <w:highlight w:val="none"/>
          <w:lang w:val="en-US" w:eastAsia="zh-CN"/>
        </w:rPr>
        <w:t>4、</w:t>
      </w:r>
      <w:r>
        <w:rPr>
          <w:rFonts w:hint="eastAsia" w:asciiTheme="majorEastAsia" w:hAnsiTheme="majorEastAsia" w:eastAsiaTheme="majorEastAsia" w:cstheme="majorEastAsia"/>
          <w:b/>
          <w:sz w:val="28"/>
          <w:szCs w:val="28"/>
          <w:highlight w:val="none"/>
          <w:lang w:eastAsia="zh-CN"/>
        </w:rPr>
        <w:t>为我县改革创新增强发展动力提供咨询服务。</w:t>
      </w:r>
    </w:p>
    <w:p w14:paraId="37ECE3BA">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为建好用好轩辕科技创新中心，畅通与省市科技创新平台连接通道，创建省级高新技术产业开发区，推进“数智黄陵”建设，培育数字产业提供咨询服务。</w:t>
      </w:r>
    </w:p>
    <w:p w14:paraId="0C4F51A5">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ajorEastAsia" w:hAnsiTheme="majorEastAsia" w:eastAsiaTheme="majorEastAsia" w:cstheme="majorEastAsia"/>
          <w:b/>
          <w:sz w:val="28"/>
          <w:szCs w:val="28"/>
          <w:highlight w:val="none"/>
          <w:lang w:val="en-US" w:eastAsia="zh-CN"/>
        </w:rPr>
      </w:pPr>
      <w:r>
        <w:rPr>
          <w:rFonts w:hint="eastAsia" w:asciiTheme="majorEastAsia" w:hAnsiTheme="majorEastAsia" w:eastAsiaTheme="majorEastAsia" w:cstheme="majorEastAsia"/>
          <w:b/>
          <w:sz w:val="28"/>
          <w:szCs w:val="28"/>
          <w:highlight w:val="none"/>
          <w:lang w:val="en-US" w:eastAsia="zh-CN"/>
        </w:rPr>
        <w:t>5、为我县保障和改善民生提供咨询服务。</w:t>
      </w:r>
    </w:p>
    <w:p w14:paraId="3F5952B7">
      <w:pPr>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highlight w:val="none"/>
        </w:rPr>
      </w:pPr>
      <w:r>
        <w:rPr>
          <w:rFonts w:hint="eastAsia" w:asciiTheme="majorEastAsia" w:hAnsiTheme="majorEastAsia" w:eastAsiaTheme="majorEastAsia" w:cstheme="majorEastAsia"/>
          <w:b/>
          <w:sz w:val="28"/>
          <w:szCs w:val="28"/>
          <w:highlight w:val="none"/>
          <w:lang w:val="en-US" w:eastAsia="zh-CN"/>
        </w:rPr>
        <w:t>6、为我县各类人才引进对象的实绩实效进行评估和资质审查</w:t>
      </w:r>
      <w:r>
        <w:rPr>
          <w:rFonts w:hint="eastAsia" w:ascii="楷体_GB2312" w:eastAsia="楷体_GB2312"/>
          <w:b/>
          <w:sz w:val="32"/>
          <w:szCs w:val="32"/>
          <w:highlight w:val="none"/>
          <w:lang w:eastAsia="zh-CN"/>
        </w:rPr>
        <w:t>。</w:t>
      </w:r>
    </w:p>
    <w:p w14:paraId="062B7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三、商务条款及要求</w:t>
      </w:r>
    </w:p>
    <w:p w14:paraId="02C6E4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项目实施地点：</w:t>
      </w:r>
      <w:r>
        <w:rPr>
          <w:rFonts w:hint="eastAsia" w:ascii="宋体" w:hAnsi="宋体" w:cs="宋体"/>
          <w:b w:val="0"/>
          <w:bCs w:val="0"/>
          <w:sz w:val="24"/>
          <w:szCs w:val="24"/>
          <w:highlight w:val="none"/>
          <w:lang w:eastAsia="zh-CN"/>
        </w:rPr>
        <w:t>黄陵县经济发展局</w:t>
      </w:r>
      <w:r>
        <w:rPr>
          <w:rFonts w:hint="eastAsia" w:ascii="宋体" w:hAnsi="宋体" w:eastAsia="宋体" w:cs="宋体"/>
          <w:b w:val="0"/>
          <w:bCs w:val="0"/>
          <w:sz w:val="24"/>
          <w:szCs w:val="24"/>
          <w:highlight w:val="none"/>
          <w:lang w:eastAsia="zh-CN"/>
        </w:rPr>
        <w:t>指定地点</w:t>
      </w:r>
    </w:p>
    <w:p w14:paraId="5FFC87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服务期限：</w:t>
      </w:r>
      <w:r>
        <w:rPr>
          <w:rFonts w:hint="eastAsia" w:ascii="宋体" w:hAnsi="宋体" w:cs="宋体"/>
          <w:b w:val="0"/>
          <w:bCs w:val="0"/>
          <w:sz w:val="24"/>
          <w:szCs w:val="24"/>
          <w:highlight w:val="none"/>
          <w:lang w:val="en-US" w:eastAsia="zh-CN"/>
        </w:rPr>
        <w:t>一年</w:t>
      </w:r>
    </w:p>
    <w:p w14:paraId="37494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3</w:t>
      </w:r>
      <w:r>
        <w:rPr>
          <w:rFonts w:hint="eastAsia" w:ascii="宋体" w:hAnsi="宋体" w:cs="宋体"/>
          <w:b w:val="0"/>
          <w:bCs w:val="0"/>
          <w:sz w:val="24"/>
          <w:szCs w:val="24"/>
          <w:highlight w:val="none"/>
          <w:lang w:val="en-US" w:eastAsia="zh-CN"/>
        </w:rPr>
        <w:t>.主要服务人员要求：本项目拟派至少2名具备相关专业高级职称或高级任职资格证书人员。</w:t>
      </w:r>
    </w:p>
    <w:p w14:paraId="552B7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合同总价即成交价，谈判供应商应在谈判报价表</w:t>
      </w:r>
      <w:r>
        <w:rPr>
          <w:rFonts w:hint="eastAsia" w:ascii="宋体" w:hAnsi="宋体" w:cs="宋体"/>
          <w:b w:val="0"/>
          <w:bCs w:val="0"/>
          <w:sz w:val="24"/>
          <w:szCs w:val="24"/>
          <w:highlight w:val="none"/>
          <w:lang w:val="en-US" w:eastAsia="zh-CN"/>
        </w:rPr>
        <w:t>明确</w:t>
      </w:r>
      <w:r>
        <w:rPr>
          <w:rFonts w:hint="eastAsia" w:ascii="宋体" w:hAnsi="宋体" w:eastAsia="宋体" w:cs="宋体"/>
          <w:b w:val="0"/>
          <w:bCs w:val="0"/>
          <w:sz w:val="24"/>
          <w:szCs w:val="24"/>
          <w:highlight w:val="none"/>
          <w:lang w:eastAsia="zh-CN"/>
        </w:rPr>
        <w:t>完成本次谈判所要求的货物、服务并验收至合格的所有费用。</w:t>
      </w:r>
    </w:p>
    <w:p w14:paraId="36E173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合同总价一次包死，不受市场价变化或实际工作量变化的影响。</w:t>
      </w:r>
    </w:p>
    <w:p w14:paraId="4ED39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付款方式和程序：</w:t>
      </w:r>
    </w:p>
    <w:p w14:paraId="796E46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（1）由采购人负责结算，在付款前，供应商必须开具全额发票给采购人。 </w:t>
      </w:r>
    </w:p>
    <w:p w14:paraId="5C330821">
      <w:pP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eastAsia="zh-CN"/>
        </w:rPr>
        <w:t>（2）</w:t>
      </w:r>
      <w:r>
        <w:rPr>
          <w:rFonts w:hint="eastAsia" w:ascii="宋体" w:hAnsi="宋体" w:eastAsia="宋体" w:cs="宋体"/>
          <w:color w:val="auto"/>
          <w:sz w:val="24"/>
          <w:szCs w:val="24"/>
          <w:highlight w:val="none"/>
        </w:rPr>
        <w:t>付款方式：签订合同</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，剩余</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成交</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完成全部工作内容</w:t>
      </w:r>
      <w:r>
        <w:rPr>
          <w:rFonts w:hint="eastAsia" w:ascii="宋体" w:hAnsi="宋体" w:cs="宋体"/>
          <w:color w:val="auto"/>
          <w:sz w:val="24"/>
          <w:szCs w:val="24"/>
          <w:highlight w:val="none"/>
          <w:lang w:val="en-US" w:eastAsia="zh-CN"/>
        </w:rPr>
        <w:t>后，一次性付清。</w:t>
      </w:r>
      <w:bookmarkStart w:id="94" w:name="_GoBack"/>
      <w:bookmarkEnd w:id="94"/>
    </w:p>
    <w:p w14:paraId="39C1F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eastAsia="zh-CN"/>
        </w:rPr>
        <w:t>质量保证：</w:t>
      </w:r>
    </w:p>
    <w:p w14:paraId="35D81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供应商提供的服务，应全面满足谈判文件的要求，谈判文件未明确要求的内容，供应商须按采购人的补充要求为准。</w:t>
      </w:r>
    </w:p>
    <w:p w14:paraId="5C3C8811">
      <w:pPr>
        <w:pStyle w:val="2"/>
        <w:rPr>
          <w:rFonts w:hint="eastAsia" w:ascii="宋体" w:hAnsi="宋体" w:eastAsia="宋体" w:cs="宋体"/>
          <w:b w:val="0"/>
          <w:bCs w:val="0"/>
          <w:sz w:val="24"/>
          <w:szCs w:val="24"/>
          <w:highlight w:val="none"/>
          <w:lang w:eastAsia="zh-CN"/>
        </w:rPr>
      </w:pPr>
    </w:p>
    <w:p w14:paraId="759209D1">
      <w:pPr>
        <w:rPr>
          <w:rFonts w:hint="eastAsia" w:ascii="宋体" w:hAnsi="宋体" w:eastAsia="宋体" w:cs="宋体"/>
          <w:b w:val="0"/>
          <w:bCs w:val="0"/>
          <w:sz w:val="24"/>
          <w:szCs w:val="24"/>
          <w:highlight w:val="none"/>
          <w:lang w:eastAsia="zh-CN"/>
        </w:rPr>
      </w:pPr>
    </w:p>
    <w:p w14:paraId="7A707D05">
      <w:pPr>
        <w:pStyle w:val="2"/>
        <w:rPr>
          <w:rFonts w:hint="eastAsia" w:ascii="宋体" w:hAnsi="宋体" w:eastAsia="宋体" w:cs="宋体"/>
          <w:b w:val="0"/>
          <w:bCs w:val="0"/>
          <w:sz w:val="24"/>
          <w:szCs w:val="24"/>
          <w:highlight w:val="none"/>
          <w:lang w:eastAsia="zh-CN"/>
        </w:rPr>
      </w:pPr>
    </w:p>
    <w:p w14:paraId="09478D1A">
      <w:pPr>
        <w:rPr>
          <w:rFonts w:hint="eastAsia" w:ascii="宋体" w:hAnsi="宋体" w:eastAsia="宋体" w:cs="宋体"/>
          <w:b w:val="0"/>
          <w:bCs w:val="0"/>
          <w:sz w:val="24"/>
          <w:szCs w:val="24"/>
          <w:highlight w:val="none"/>
          <w:lang w:eastAsia="zh-CN"/>
        </w:rPr>
      </w:pPr>
    </w:p>
    <w:p w14:paraId="17DC66AE">
      <w:pPr>
        <w:pStyle w:val="2"/>
        <w:rPr>
          <w:rFonts w:hint="eastAsia" w:ascii="宋体" w:hAnsi="宋体" w:eastAsia="宋体" w:cs="宋体"/>
          <w:b w:val="0"/>
          <w:bCs w:val="0"/>
          <w:sz w:val="24"/>
          <w:szCs w:val="24"/>
          <w:highlight w:val="none"/>
          <w:lang w:eastAsia="zh-CN"/>
        </w:rPr>
      </w:pPr>
    </w:p>
    <w:p w14:paraId="44B3E332">
      <w:pPr>
        <w:rPr>
          <w:rFonts w:hint="eastAsia" w:ascii="宋体" w:hAnsi="宋体" w:eastAsia="宋体" w:cs="宋体"/>
          <w:b w:val="0"/>
          <w:bCs w:val="0"/>
          <w:sz w:val="24"/>
          <w:szCs w:val="24"/>
          <w:highlight w:val="none"/>
          <w:lang w:eastAsia="zh-CN"/>
        </w:rPr>
      </w:pPr>
    </w:p>
    <w:p w14:paraId="5B300462">
      <w:pPr>
        <w:pStyle w:val="2"/>
        <w:rPr>
          <w:rFonts w:hint="eastAsia" w:ascii="宋体" w:hAnsi="宋体" w:eastAsia="宋体" w:cs="宋体"/>
          <w:b w:val="0"/>
          <w:bCs w:val="0"/>
          <w:sz w:val="24"/>
          <w:szCs w:val="24"/>
          <w:highlight w:val="none"/>
          <w:lang w:eastAsia="zh-CN"/>
        </w:rPr>
      </w:pPr>
    </w:p>
    <w:p w14:paraId="7EECF8BD">
      <w:pPr>
        <w:rPr>
          <w:rFonts w:hint="eastAsia" w:ascii="宋体" w:hAnsi="宋体" w:eastAsia="宋体" w:cs="宋体"/>
          <w:b w:val="0"/>
          <w:bCs w:val="0"/>
          <w:sz w:val="24"/>
          <w:szCs w:val="24"/>
          <w:highlight w:val="none"/>
          <w:lang w:eastAsia="zh-CN"/>
        </w:rPr>
      </w:pPr>
    </w:p>
    <w:p w14:paraId="13EF9AE4">
      <w:pPr>
        <w:pStyle w:val="2"/>
        <w:rPr>
          <w:rFonts w:hint="eastAsia" w:ascii="宋体" w:hAnsi="宋体" w:eastAsia="宋体" w:cs="宋体"/>
          <w:b w:val="0"/>
          <w:bCs w:val="0"/>
          <w:sz w:val="24"/>
          <w:szCs w:val="24"/>
          <w:highlight w:val="none"/>
          <w:lang w:eastAsia="zh-CN"/>
        </w:rPr>
      </w:pPr>
    </w:p>
    <w:p w14:paraId="6E24321F">
      <w:pPr>
        <w:rPr>
          <w:rFonts w:hint="eastAsia" w:ascii="宋体" w:hAnsi="宋体" w:eastAsia="宋体" w:cs="宋体"/>
          <w:b w:val="0"/>
          <w:bCs w:val="0"/>
          <w:sz w:val="24"/>
          <w:szCs w:val="24"/>
          <w:highlight w:val="none"/>
          <w:lang w:eastAsia="zh-CN"/>
        </w:rPr>
      </w:pPr>
    </w:p>
    <w:p w14:paraId="0FDDC0ED">
      <w:pPr>
        <w:pStyle w:val="2"/>
        <w:rPr>
          <w:rFonts w:hint="eastAsia" w:ascii="宋体" w:hAnsi="宋体" w:eastAsia="宋体" w:cs="宋体"/>
          <w:b w:val="0"/>
          <w:bCs w:val="0"/>
          <w:sz w:val="24"/>
          <w:szCs w:val="24"/>
          <w:highlight w:val="none"/>
          <w:lang w:eastAsia="zh-CN"/>
        </w:rPr>
      </w:pPr>
    </w:p>
    <w:p w14:paraId="2CF76099">
      <w:pPr>
        <w:rPr>
          <w:rFonts w:hint="eastAsia" w:ascii="宋体" w:hAnsi="宋体" w:eastAsia="宋体" w:cs="宋体"/>
          <w:b w:val="0"/>
          <w:bCs w:val="0"/>
          <w:sz w:val="24"/>
          <w:szCs w:val="24"/>
          <w:highlight w:val="none"/>
          <w:lang w:eastAsia="zh-CN"/>
        </w:rPr>
      </w:pPr>
    </w:p>
    <w:p w14:paraId="55F3AFF2">
      <w:pPr>
        <w:pStyle w:val="2"/>
        <w:rPr>
          <w:rFonts w:hint="eastAsia" w:ascii="宋体" w:hAnsi="宋体" w:eastAsia="宋体" w:cs="宋体"/>
          <w:b w:val="0"/>
          <w:bCs w:val="0"/>
          <w:sz w:val="24"/>
          <w:szCs w:val="24"/>
          <w:highlight w:val="none"/>
          <w:lang w:eastAsia="zh-CN"/>
        </w:rPr>
      </w:pPr>
    </w:p>
    <w:p w14:paraId="3D8CB4C6">
      <w:pPr>
        <w:rPr>
          <w:rFonts w:hint="eastAsia"/>
          <w:lang w:eastAsia="zh-CN"/>
        </w:rPr>
      </w:pPr>
    </w:p>
    <w:p w14:paraId="13ABB0B0">
      <w:pPr>
        <w:pStyle w:val="3"/>
        <w:numPr>
          <w:ilvl w:val="0"/>
          <w:numId w:val="6"/>
        </w:numPr>
        <w:rPr>
          <w:rFonts w:hint="eastAsia" w:ascii="宋体" w:hAnsi="宋体" w:eastAsia="宋体" w:cs="宋体"/>
          <w:b/>
          <w:bCs/>
          <w:sz w:val="36"/>
          <w:szCs w:val="36"/>
        </w:rPr>
      </w:pPr>
      <w:r>
        <w:rPr>
          <w:rFonts w:hint="eastAsia" w:ascii="宋体" w:hAnsi="宋体" w:eastAsia="宋体" w:cs="宋体"/>
          <w:b/>
          <w:bCs/>
          <w:sz w:val="36"/>
          <w:szCs w:val="36"/>
        </w:rPr>
        <w:t>评审方法</w:t>
      </w:r>
      <w:bookmarkEnd w:id="40"/>
      <w:bookmarkEnd w:id="41"/>
      <w:bookmarkEnd w:id="42"/>
      <w:bookmarkEnd w:id="43"/>
      <w:bookmarkEnd w:id="44"/>
      <w:bookmarkEnd w:id="45"/>
      <w:bookmarkEnd w:id="46"/>
      <w:bookmarkEnd w:id="47"/>
      <w:bookmarkEnd w:id="48"/>
      <w:bookmarkEnd w:id="49"/>
      <w:bookmarkEnd w:id="50"/>
    </w:p>
    <w:p w14:paraId="43268541">
      <w:pPr>
        <w:spacing w:line="360" w:lineRule="auto"/>
        <w:rPr>
          <w:rFonts w:hint="eastAsia" w:ascii="宋体" w:hAnsi="宋体" w:eastAsia="宋体" w:cs="宋体"/>
        </w:rPr>
      </w:pPr>
    </w:p>
    <w:bookmarkEnd w:id="51"/>
    <w:bookmarkEnd w:id="52"/>
    <w:bookmarkEnd w:id="53"/>
    <w:bookmarkEnd w:id="54"/>
    <w:bookmarkEnd w:id="55"/>
    <w:bookmarkEnd w:id="56"/>
    <w:bookmarkEnd w:id="57"/>
    <w:bookmarkEnd w:id="58"/>
    <w:p w14:paraId="465A35FF">
      <w:pPr>
        <w:spacing w:line="360" w:lineRule="auto"/>
        <w:outlineLvl w:val="1"/>
        <w:rPr>
          <w:rFonts w:hint="eastAsia" w:ascii="宋体" w:hAnsi="宋体" w:eastAsia="宋体" w:cs="宋体"/>
          <w:b/>
          <w:kern w:val="0"/>
          <w:sz w:val="24"/>
          <w:szCs w:val="24"/>
        </w:rPr>
      </w:pPr>
      <w:r>
        <w:rPr>
          <w:rFonts w:hint="eastAsia" w:ascii="宋体" w:hAnsi="宋体" w:eastAsia="宋体" w:cs="宋体"/>
          <w:b/>
          <w:kern w:val="0"/>
          <w:sz w:val="24"/>
          <w:szCs w:val="24"/>
        </w:rPr>
        <w:t>一．评审方法</w:t>
      </w:r>
    </w:p>
    <w:p w14:paraId="2BB0597A">
      <w:pPr>
        <w:spacing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按照《中华人民共和国政府采购法》及实施条例、</w:t>
      </w:r>
      <w:r>
        <w:rPr>
          <w:rFonts w:hint="eastAsia" w:ascii="宋体" w:hAnsi="宋体" w:eastAsia="宋体" w:cs="宋体"/>
          <w:sz w:val="24"/>
          <w:szCs w:val="24"/>
        </w:rPr>
        <w:t>中华人民共和国财政部令第74号--《政府采购非招标采购方式管理办法》</w:t>
      </w:r>
      <w:r>
        <w:rPr>
          <w:rFonts w:hint="eastAsia" w:ascii="宋体" w:hAnsi="宋体" w:eastAsia="宋体" w:cs="宋体"/>
          <w:spacing w:val="4"/>
          <w:sz w:val="24"/>
          <w:szCs w:val="24"/>
        </w:rPr>
        <w:t>的规定，本次评审采用最低评标价法，</w:t>
      </w:r>
      <w:r>
        <w:rPr>
          <w:rFonts w:hint="eastAsia" w:ascii="宋体" w:hAnsi="宋体" w:eastAsia="宋体" w:cs="宋体"/>
          <w:sz w:val="24"/>
          <w:szCs w:val="24"/>
        </w:rPr>
        <w:t>即质量和服务均能满足谈判文件要求的供应商中，按照最后报价由低到高的顺序依次排序，推荐3名成交候选人。</w:t>
      </w:r>
    </w:p>
    <w:p w14:paraId="4733BC5B">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二、评审标准</w:t>
      </w:r>
    </w:p>
    <w:p w14:paraId="48875738">
      <w:pPr>
        <w:tabs>
          <w:tab w:val="left" w:pos="0"/>
        </w:tabs>
        <w:adjustRightInd w:val="0"/>
        <w:snapToGrid w:val="0"/>
        <w:spacing w:line="360" w:lineRule="auto"/>
        <w:ind w:firstLine="472" w:firstLineChars="196"/>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2.1初步评审标准</w:t>
      </w:r>
    </w:p>
    <w:p w14:paraId="4D208BD0">
      <w:pPr>
        <w:tabs>
          <w:tab w:val="left" w:pos="0"/>
        </w:tabs>
        <w:adjustRightInd w:val="0"/>
        <w:snapToGrid w:val="0"/>
        <w:spacing w:line="360" w:lineRule="auto"/>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sz w:val="24"/>
          <w:szCs w:val="24"/>
        </w:rPr>
        <w:t>2.1.1资格性审查标准：见附件1初步审查要素表</w:t>
      </w:r>
    </w:p>
    <w:p w14:paraId="32BC17D0">
      <w:pPr>
        <w:tabs>
          <w:tab w:val="left" w:pos="0"/>
        </w:tabs>
        <w:adjustRightInd w:val="0"/>
        <w:snapToGrid w:val="0"/>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2.1.2符合性审查标准：见附件1初步审查要素表</w:t>
      </w:r>
    </w:p>
    <w:p w14:paraId="39C0CD43">
      <w:pPr>
        <w:tabs>
          <w:tab w:val="left" w:pos="0"/>
        </w:tabs>
        <w:adjustRightInd w:val="0"/>
        <w:snapToGrid w:val="0"/>
        <w:spacing w:line="360" w:lineRule="auto"/>
        <w:ind w:firstLine="472" w:firstLineChars="196"/>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2.2成交标准</w:t>
      </w:r>
    </w:p>
    <w:p w14:paraId="5EA9D6E8">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根据质量和服务均能满足采购文件实质性响应要求且最后报价最低的原则确定成交供应商。</w:t>
      </w:r>
    </w:p>
    <w:p w14:paraId="7D646377">
      <w:pPr>
        <w:spacing w:line="360" w:lineRule="auto"/>
        <w:outlineLvl w:val="1"/>
        <w:rPr>
          <w:rFonts w:hint="eastAsia" w:ascii="宋体" w:hAnsi="宋体" w:eastAsia="宋体" w:cs="宋体"/>
          <w:b/>
          <w:kern w:val="0"/>
          <w:sz w:val="24"/>
          <w:szCs w:val="24"/>
        </w:rPr>
      </w:pPr>
      <w:r>
        <w:rPr>
          <w:rFonts w:hint="eastAsia" w:ascii="宋体" w:hAnsi="宋体" w:eastAsia="宋体" w:cs="宋体"/>
          <w:b/>
          <w:kern w:val="0"/>
          <w:sz w:val="24"/>
          <w:szCs w:val="24"/>
        </w:rPr>
        <w:t>三、评审程序</w:t>
      </w:r>
    </w:p>
    <w:p w14:paraId="4242A25B">
      <w:pPr>
        <w:pStyle w:val="21"/>
        <w:spacing w:after="0" w:line="360" w:lineRule="auto"/>
        <w:ind w:left="0" w:leftChars="0" w:firstLine="444"/>
        <w:rPr>
          <w:rFonts w:hint="eastAsia" w:ascii="宋体" w:hAnsi="宋体" w:eastAsia="宋体" w:cs="宋体"/>
          <w:bCs/>
          <w:spacing w:val="4"/>
          <w:sz w:val="24"/>
          <w:szCs w:val="24"/>
          <w:lang w:eastAsia="zh-CN"/>
        </w:rPr>
      </w:pPr>
      <w:r>
        <w:rPr>
          <w:rFonts w:hint="eastAsia" w:ascii="宋体" w:hAnsi="宋体" w:eastAsia="宋体" w:cs="宋体"/>
          <w:bCs/>
          <w:spacing w:val="4"/>
          <w:sz w:val="24"/>
          <w:szCs w:val="24"/>
          <w:lang w:eastAsia="zh-CN"/>
        </w:rPr>
        <w:t>按照初审、澄清有关问题、分别谈判、推荐成交候选人名单。在上一步评审中被作无效响应处理者，不得进入下一步的评审。</w:t>
      </w:r>
    </w:p>
    <w:p w14:paraId="034BFC21">
      <w:pPr>
        <w:spacing w:line="360" w:lineRule="auto"/>
        <w:ind w:left="420" w:leftChars="200"/>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1、对谈判响应文件的初审</w:t>
      </w:r>
    </w:p>
    <w:p w14:paraId="5E7E43B4">
      <w:pPr>
        <w:tabs>
          <w:tab w:val="left" w:pos="0"/>
        </w:tabs>
        <w:adjustRightInd w:val="0"/>
        <w:snapToGrid w:val="0"/>
        <w:spacing w:line="360" w:lineRule="auto"/>
        <w:ind w:firstLine="472" w:firstLineChars="196"/>
        <w:rPr>
          <w:rFonts w:hint="eastAsia" w:ascii="宋体" w:hAnsi="宋体" w:eastAsia="宋体" w:cs="宋体"/>
          <w:b/>
          <w:bCs/>
          <w:color w:val="000000"/>
          <w:kern w:val="0"/>
          <w:sz w:val="24"/>
          <w:szCs w:val="24"/>
        </w:rPr>
      </w:pPr>
      <w:r>
        <w:rPr>
          <w:rFonts w:hint="eastAsia" w:ascii="宋体" w:hAnsi="宋体" w:eastAsia="宋体" w:cs="宋体"/>
          <w:b/>
          <w:bCs/>
          <w:color w:val="000000"/>
          <w:sz w:val="24"/>
          <w:szCs w:val="24"/>
        </w:rPr>
        <w:t>1.1资格性审查：谈判小组将依据本章第 2.1.1 项规定的评审标准对谈判响应文件进行资格性审查。有一项不符合评审标准的，</w:t>
      </w:r>
      <w:r>
        <w:rPr>
          <w:rFonts w:hint="eastAsia" w:ascii="宋体" w:hAnsi="宋体" w:eastAsia="宋体" w:cs="宋体"/>
          <w:b/>
          <w:bCs/>
          <w:color w:val="000000"/>
          <w:kern w:val="0"/>
          <w:sz w:val="24"/>
          <w:szCs w:val="24"/>
        </w:rPr>
        <w:t>将被视为未实质性响应谈判文件，其谈判响应文件将按无效文件处理。</w:t>
      </w:r>
    </w:p>
    <w:p w14:paraId="341641C4">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1.2符合性审查：谈判小组根据本章第 2.1.2 项规定的评审标准对谈判响应文件进行符合性评审。有一项不符合评审标准的，将被视为未实质性响应谈判文件，其谈判响应文件将按无效文件处理。</w:t>
      </w:r>
    </w:p>
    <w:p w14:paraId="22CE08E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000000"/>
          <w:sz w:val="24"/>
          <w:szCs w:val="24"/>
        </w:rPr>
        <w:t>在资格性审查阶段，不符合谈判文件要求的，不得进入符合性审查，在符合性审查时未通过的，不得进入后续评审环节。</w:t>
      </w:r>
    </w:p>
    <w:p w14:paraId="59660434">
      <w:pPr>
        <w:spacing w:line="360" w:lineRule="auto"/>
        <w:ind w:firstLine="482" w:firstLineChars="200"/>
        <w:outlineLvl w:val="2"/>
        <w:rPr>
          <w:rFonts w:hint="eastAsia" w:ascii="宋体" w:hAnsi="宋体" w:eastAsia="宋体" w:cs="宋体"/>
          <w:b/>
          <w:color w:val="000000"/>
          <w:sz w:val="24"/>
        </w:rPr>
      </w:pPr>
      <w:r>
        <w:rPr>
          <w:rFonts w:hint="eastAsia" w:ascii="宋体" w:hAnsi="宋体" w:eastAsia="宋体" w:cs="宋体"/>
          <w:b/>
          <w:color w:val="000000"/>
          <w:sz w:val="24"/>
        </w:rPr>
        <w:t>2、谈判响应文件的澄清</w:t>
      </w:r>
    </w:p>
    <w:p w14:paraId="3E333882">
      <w:pPr>
        <w:spacing w:line="360" w:lineRule="auto"/>
        <w:ind w:firstLine="496"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2.1谈判小组发现供应商的报价明显低于其他通过符合性审查的供应商的报价，有可能影响产品质量或者不能诚信履约的，应当要求其在谈判现场合理的时间内做出书面说明，必要时提交相关证明材料。供应商不能证明其报价合理性的，谈判小组应当将其作为无效响应处理。</w:t>
      </w:r>
    </w:p>
    <w:p w14:paraId="107DB755">
      <w:pPr>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4"/>
        </w:rPr>
        <w:t>2.2有效的书面澄清材料，是谈判响应文件的补充材料，成为谈判响应文件的组成部分。</w:t>
      </w:r>
    </w:p>
    <w:p w14:paraId="1ED10B30">
      <w:pPr>
        <w:pStyle w:val="12"/>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3、谈判</w:t>
      </w:r>
    </w:p>
    <w:p w14:paraId="756646DE">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谈判小组所有成员集中与单一供应商分别进行谈判，并要求供应商在规定的时间内提交最后报价。</w:t>
      </w:r>
    </w:p>
    <w:p w14:paraId="335ADA9E">
      <w:pPr>
        <w:pStyle w:val="12"/>
        <w:spacing w:line="360" w:lineRule="auto"/>
        <w:ind w:firstLine="498" w:firstLineChars="200"/>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4、谈判过程中的实质性变动</w:t>
      </w:r>
    </w:p>
    <w:p w14:paraId="13C6BF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在谈判过程中，谈判小组可以根据谈判文件和谈判情况在最终报价之前实质性变动采购需求中的技术、服务要求以及合同草案条款，但不得变动竞争性谈判文件中的其他内容。实质性变动的内容，须经采购人代表确认。</w:t>
      </w:r>
    </w:p>
    <w:p w14:paraId="6EDEF6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4.2对竞争性谈判文件做出的实质性变动是谈判文件的有效组成部分，谈判小组应当及时以书面形式通知所有参加谈判的供应商。</w:t>
      </w:r>
    </w:p>
    <w:p w14:paraId="43398765">
      <w:pPr>
        <w:pStyle w:val="12"/>
        <w:spacing w:line="360" w:lineRule="auto"/>
        <w:ind w:firstLine="498" w:firstLineChars="200"/>
        <w:outlineLvl w:val="2"/>
        <w:rPr>
          <w:rFonts w:hint="eastAsia" w:ascii="宋体" w:hAnsi="宋体" w:eastAsia="宋体" w:cs="宋体"/>
          <w:b/>
          <w:bCs/>
          <w:spacing w:val="4"/>
          <w:sz w:val="24"/>
          <w:szCs w:val="24"/>
        </w:rPr>
      </w:pPr>
      <w:r>
        <w:rPr>
          <w:rFonts w:hint="eastAsia" w:ascii="宋体" w:hAnsi="宋体" w:eastAsia="宋体" w:cs="宋体"/>
          <w:b/>
          <w:bCs/>
          <w:spacing w:val="4"/>
          <w:sz w:val="24"/>
          <w:szCs w:val="24"/>
        </w:rPr>
        <w:t>5、推荐成交候选人</w:t>
      </w:r>
    </w:p>
    <w:p w14:paraId="7A8E5993">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由谈判小组依据谈判响应文件，从质量和服务均能满足谈判文件要求的供应商中，按照最后报价由低到高的顺序依次排序，推荐3名成交候选人，并标明顺序。谈判报价相同的，按照技术指标优劣顺序排序或由全体谈判小组成员无记名投票，得票高者排序在前。</w:t>
      </w:r>
    </w:p>
    <w:p w14:paraId="3352812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四、谈判小组当履行下列义务</w:t>
      </w:r>
    </w:p>
    <w:p w14:paraId="1A2936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14:paraId="7AD6E3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2、根据采购文件的规定独立进行评审，对个人的评审意见承担法律责任；</w:t>
      </w:r>
    </w:p>
    <w:p w14:paraId="40F0F6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3、参与评审报告的起草；</w:t>
      </w:r>
    </w:p>
    <w:p w14:paraId="7EE243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4、配合采购人、采购代理机构答复供应商提出的质疑；</w:t>
      </w:r>
    </w:p>
    <w:p w14:paraId="64F3F0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5、配合财政部门的投诉处理和监督检查工作。</w:t>
      </w:r>
    </w:p>
    <w:p w14:paraId="06C644C1">
      <w:pPr>
        <w:pStyle w:val="12"/>
        <w:spacing w:line="360" w:lineRule="auto"/>
        <w:ind w:firstLine="0"/>
        <w:outlineLvl w:val="1"/>
        <w:rPr>
          <w:rFonts w:hint="eastAsia" w:ascii="宋体" w:hAnsi="宋体" w:eastAsia="宋体" w:cs="宋体"/>
          <w:b/>
          <w:bCs/>
          <w:spacing w:val="4"/>
          <w:sz w:val="24"/>
          <w:szCs w:val="24"/>
        </w:rPr>
      </w:pPr>
      <w:r>
        <w:rPr>
          <w:rFonts w:hint="eastAsia" w:ascii="宋体" w:hAnsi="宋体" w:eastAsia="宋体" w:cs="宋体"/>
          <w:b/>
          <w:sz w:val="24"/>
          <w:szCs w:val="24"/>
        </w:rPr>
        <w:t>五、</w:t>
      </w:r>
      <w:r>
        <w:rPr>
          <w:rFonts w:hint="eastAsia" w:ascii="宋体" w:hAnsi="宋体" w:eastAsia="宋体" w:cs="宋体"/>
          <w:b/>
          <w:bCs/>
          <w:spacing w:val="4"/>
          <w:sz w:val="24"/>
          <w:szCs w:val="24"/>
        </w:rPr>
        <w:t>无效响应文件</w:t>
      </w:r>
    </w:p>
    <w:p w14:paraId="757563A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出现下列情形之一的，谈判响应文件无效：</w:t>
      </w:r>
    </w:p>
    <w:p w14:paraId="65487904">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竞争性谈判响应文件未按竞争性谈判文件要求密封、签署、盖章的；</w:t>
      </w:r>
    </w:p>
    <w:p w14:paraId="5F206D39">
      <w:pPr>
        <w:tabs>
          <w:tab w:val="left" w:pos="1260"/>
        </w:tabs>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w:t>
      </w:r>
      <w:r>
        <w:rPr>
          <w:rFonts w:hint="eastAsia" w:ascii="宋体" w:hAnsi="宋体" w:eastAsia="宋体" w:cs="宋体"/>
          <w:sz w:val="24"/>
          <w:szCs w:val="24"/>
        </w:rPr>
        <w:t>供应商未按竞争性谈判文件要求提交谈判保证金或保函的；</w:t>
      </w:r>
    </w:p>
    <w:p w14:paraId="1A451B09">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3、不具备谈判文件中规定的资格要求或资格证明文件不全的或无效的；</w:t>
      </w:r>
    </w:p>
    <w:p w14:paraId="709E51F4">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6"/>
          <w:sz w:val="24"/>
        </w:rPr>
        <w:t>无谈判有效期或有效期达不到竞争性谈判文件要求的</w:t>
      </w:r>
      <w:r>
        <w:rPr>
          <w:rFonts w:hint="eastAsia" w:ascii="宋体" w:hAnsi="宋体" w:eastAsia="宋体" w:cs="宋体"/>
          <w:sz w:val="24"/>
          <w:szCs w:val="24"/>
        </w:rPr>
        <w:t>；</w:t>
      </w:r>
    </w:p>
    <w:p w14:paraId="35ECFB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5、谈判总报价超过竞争性谈判文件公布的采购预算的；</w:t>
      </w:r>
    </w:p>
    <w:p w14:paraId="2CC15BFB">
      <w:pPr>
        <w:spacing w:line="360" w:lineRule="auto"/>
        <w:ind w:firstLine="480" w:firstLineChars="200"/>
        <w:rPr>
          <w:rFonts w:hint="eastAsia" w:ascii="宋体" w:hAnsi="宋体" w:eastAsia="宋体" w:cs="宋体"/>
        </w:rPr>
      </w:pPr>
      <w:r>
        <w:rPr>
          <w:rFonts w:hint="eastAsia" w:ascii="宋体" w:hAnsi="宋体" w:eastAsia="宋体" w:cs="宋体"/>
          <w:sz w:val="24"/>
          <w:szCs w:val="24"/>
        </w:rPr>
        <w:t>6、</w:t>
      </w:r>
      <w:r>
        <w:rPr>
          <w:rFonts w:hint="eastAsia" w:ascii="宋体" w:hAnsi="宋体" w:eastAsia="宋体" w:cs="宋体"/>
          <w:spacing w:val="4"/>
          <w:sz w:val="24"/>
          <w:szCs w:val="24"/>
        </w:rPr>
        <w:t>响应文件含有采购人不能接受的附加条件的；</w:t>
      </w:r>
    </w:p>
    <w:p w14:paraId="7C83D5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7、单位负责人为同一人或者存在直接控股、管理关系的不同供应商，参加本项目同一合同项下的谈判的；</w:t>
      </w:r>
    </w:p>
    <w:p w14:paraId="5223D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8、为本采购项目提供整体设计、规范编制或者项目管理、监理、检测等服务的供应商，参加本采购项目谈判的；</w:t>
      </w:r>
    </w:p>
    <w:p w14:paraId="09D72211">
      <w:pPr>
        <w:tabs>
          <w:tab w:val="left" w:pos="1260"/>
        </w:tabs>
        <w:spacing w:line="360" w:lineRule="auto"/>
        <w:ind w:firstLine="480" w:firstLineChars="200"/>
        <w:rPr>
          <w:rFonts w:hint="eastAsia" w:ascii="宋体" w:hAnsi="宋体" w:eastAsia="宋体" w:cs="宋体"/>
        </w:rPr>
      </w:pPr>
      <w:r>
        <w:rPr>
          <w:rFonts w:hint="eastAsia" w:ascii="宋体" w:hAnsi="宋体" w:eastAsia="宋体" w:cs="宋体"/>
          <w:sz w:val="24"/>
          <w:szCs w:val="24"/>
        </w:rPr>
        <w:t>9、</w:t>
      </w:r>
      <w:r>
        <w:rPr>
          <w:rFonts w:hint="eastAsia" w:ascii="宋体" w:hAnsi="宋体" w:eastAsia="宋体" w:cs="宋体"/>
          <w:sz w:val="24"/>
        </w:rPr>
        <w:t>提供虚假文件和资料的；</w:t>
      </w:r>
    </w:p>
    <w:p w14:paraId="25D587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10、法律、法规规定的其他无效情形。</w:t>
      </w:r>
    </w:p>
    <w:p w14:paraId="1AD47BD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六、政策性扣减</w:t>
      </w:r>
    </w:p>
    <w:p w14:paraId="768C7F6A">
      <w:pPr>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1、政策性扣减范围</w:t>
      </w:r>
    </w:p>
    <w:p w14:paraId="3203419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1.1供应商符合小型、微型企业或监狱企业、残疾人福利性单位条件的，其谈判报价价格评审时将按相应比例进行扣减。</w:t>
      </w:r>
    </w:p>
    <w:p w14:paraId="64CCA762">
      <w:pPr>
        <w:spacing w:line="360" w:lineRule="auto"/>
        <w:ind w:firstLine="496" w:firstLineChars="200"/>
        <w:rPr>
          <w:rFonts w:hint="eastAsia" w:ascii="宋体" w:hAnsi="宋体" w:eastAsia="宋体" w:cs="宋体"/>
          <w:bCs/>
          <w:spacing w:val="4"/>
          <w:sz w:val="24"/>
          <w:szCs w:val="24"/>
        </w:rPr>
      </w:pPr>
      <w:r>
        <w:rPr>
          <w:rFonts w:hint="eastAsia" w:ascii="宋体" w:hAnsi="宋体" w:eastAsia="宋体" w:cs="宋体"/>
          <w:bCs/>
          <w:spacing w:val="4"/>
          <w:sz w:val="24"/>
          <w:szCs w:val="24"/>
        </w:rPr>
        <w:t>1.2依照&lt;关于印发《政府采购促进中小企业发展管理办法》的通知&gt;（财库〔2020〕46号）的规定，小型、微型企业应当同时符合以下条件：</w:t>
      </w:r>
    </w:p>
    <w:p w14:paraId="249BFEC4">
      <w:pPr>
        <w:spacing w:line="460" w:lineRule="exact"/>
        <w:ind w:firstLine="496" w:firstLineChars="200"/>
        <w:jc w:val="left"/>
        <w:rPr>
          <w:rFonts w:hint="eastAsia" w:ascii="宋体" w:hAnsi="宋体" w:eastAsia="宋体" w:cs="宋体"/>
          <w:sz w:val="24"/>
          <w:szCs w:val="24"/>
        </w:rPr>
      </w:pPr>
      <w:r>
        <w:rPr>
          <w:rFonts w:hint="eastAsia" w:ascii="宋体" w:hAnsi="宋体" w:eastAsia="宋体" w:cs="宋体"/>
          <w:bCs/>
          <w:spacing w:val="4"/>
          <w:sz w:val="24"/>
          <w:szCs w:val="24"/>
        </w:rPr>
        <w:t>1.2.1符合中小企业划分标准（中小企业划分标准是指国务院有关部门根据企业从业人员、营业收入、资产总额等指标制定的中小企业划型标准（工信部联企业〔2011〕300号）。</w:t>
      </w:r>
    </w:p>
    <w:p w14:paraId="136B9D3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1.2.2提供本企业制造的货物、承担的工程或者服务，或者提供其他中小企业制造的货物，不包括提供或使用大型企业注册商标的货物。</w:t>
      </w:r>
    </w:p>
    <w:p w14:paraId="55C6404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1.2.3小型、微型企业提供中型企业制造的货物的，视同为中型企业；小型、微型、中型企业提供大型企业制造的货物的，视同为大型企业。</w:t>
      </w:r>
    </w:p>
    <w:p w14:paraId="1A58F98B">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1.3采购人拟采购产品属于优先采购节能、环境标志产品范围的，应当优先采购节能、环境标志产品；拟采购产品符合政府采购强制采购政策的，实行强制采购。</w:t>
      </w:r>
    </w:p>
    <w:p w14:paraId="7344B92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1.3.1采购人依据节能产品、环境标志产品品目清单和节能、环境标志产品认证证书实施政府优先采购和强制采购。</w:t>
      </w:r>
    </w:p>
    <w:p w14:paraId="09CE20F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2FF186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1.4监狱企业参加政府采购活动时，应当提供由省级以上监狱管理局、戒毒管理局(含新疆生产建设兵团)出具的属于监狱企业的证明文件。监狱企业参加政府采购活动时，视同小型、微型企业。</w:t>
      </w:r>
    </w:p>
    <w:p w14:paraId="6EBDB1B7">
      <w:pPr>
        <w:spacing w:line="360" w:lineRule="auto"/>
        <w:ind w:right="-166" w:rightChars="-79" w:firstLine="480" w:firstLineChars="200"/>
        <w:rPr>
          <w:rFonts w:hint="eastAsia" w:ascii="宋体" w:hAnsi="宋体" w:eastAsia="宋体" w:cs="宋体"/>
          <w:spacing w:val="4"/>
          <w:sz w:val="24"/>
          <w:szCs w:val="24"/>
        </w:rPr>
      </w:pPr>
      <w:r>
        <w:rPr>
          <w:rFonts w:hint="eastAsia" w:ascii="宋体" w:hAnsi="宋体" w:eastAsia="宋体" w:cs="宋体"/>
          <w:sz w:val="24"/>
          <w:szCs w:val="24"/>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72768A32">
      <w:pPr>
        <w:numPr>
          <w:ilvl w:val="0"/>
          <w:numId w:val="7"/>
        </w:numPr>
        <w:spacing w:line="360" w:lineRule="auto"/>
        <w:ind w:left="0" w:leftChars="0" w:firstLine="0" w:firstLineChars="0"/>
        <w:outlineLvl w:val="2"/>
        <w:rPr>
          <w:rFonts w:hint="eastAsia" w:ascii="宋体" w:hAnsi="宋体" w:eastAsia="宋体" w:cs="宋体"/>
          <w:b/>
          <w:spacing w:val="4"/>
          <w:sz w:val="24"/>
          <w:szCs w:val="24"/>
        </w:rPr>
      </w:pPr>
      <w:r>
        <w:rPr>
          <w:rFonts w:hint="eastAsia" w:ascii="宋体" w:hAnsi="宋体" w:eastAsia="宋体" w:cs="宋体"/>
          <w:b/>
          <w:spacing w:val="4"/>
          <w:sz w:val="24"/>
          <w:szCs w:val="24"/>
        </w:rPr>
        <w:t>政策性扣减方式</w:t>
      </w:r>
    </w:p>
    <w:p w14:paraId="759ACA2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2.1对于</w:t>
      </w:r>
      <w:r>
        <w:rPr>
          <w:rFonts w:hint="eastAsia" w:ascii="宋体" w:hAnsi="宋体" w:cs="宋体"/>
          <w:spacing w:val="8"/>
          <w:sz w:val="24"/>
          <w:szCs w:val="24"/>
          <w:highlight w:val="none"/>
        </w:rPr>
        <w:t>未预留份额专门</w:t>
      </w:r>
      <w:r>
        <w:rPr>
          <w:rFonts w:hint="eastAsia" w:ascii="宋体" w:hAnsi="宋体" w:cs="宋体"/>
          <w:sz w:val="24"/>
          <w:szCs w:val="24"/>
          <w:highlight w:val="none"/>
        </w:rPr>
        <w:t>面向中小企业采购的采购项目，以及预留份额项目的非预</w:t>
      </w:r>
      <w:r>
        <w:rPr>
          <w:rFonts w:hint="eastAsia" w:ascii="宋体" w:hAnsi="宋体" w:cs="宋体"/>
          <w:spacing w:val="-2"/>
          <w:sz w:val="24"/>
          <w:szCs w:val="24"/>
          <w:highlight w:val="none"/>
        </w:rPr>
        <w:t>留部分采购包中</w:t>
      </w:r>
      <w:r>
        <w:rPr>
          <w:rFonts w:hint="eastAsia" w:ascii="宋体" w:hAnsi="宋体" w:cs="宋体"/>
          <w:sz w:val="24"/>
          <w:szCs w:val="24"/>
          <w:highlight w:val="none"/>
        </w:rPr>
        <w:t>符合条件的小微企业报价给予6%的扣除。</w:t>
      </w:r>
    </w:p>
    <w:p w14:paraId="2411EA7B">
      <w:pPr>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30%以上的，对联合体或者大中型企业的报价给予2%的扣除；组成联合体或者接受分包的小微企业与联合体内其他企业、分包企业之间存在直接控股、管理关系的，不享受价格扣除优惠政策。</w:t>
      </w:r>
      <w:r>
        <w:rPr>
          <w:rFonts w:hint="eastAsia" w:ascii="宋体" w:hAnsi="宋体" w:cs="宋体"/>
          <w:b/>
          <w:bCs/>
          <w:sz w:val="24"/>
          <w:szCs w:val="24"/>
          <w:highlight w:val="none"/>
        </w:rPr>
        <w:t>享受扶持政策获得政府采购合同的，小微企业不得将合同分包给大中型企业，中型企业不得将合同分包给大型企业。</w:t>
      </w:r>
    </w:p>
    <w:p w14:paraId="283401D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2.3监狱企业、残疾人福利性单位视同小微企业，享受预留份额、评审中价格扣除等促进中小企业发展的政府采购政策。监狱企业、残疾人福利性单位属于小微企业的，不重复享受政策。</w:t>
      </w:r>
    </w:p>
    <w:p w14:paraId="65984DB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2.4谈判产品属于优先采购的节能、环境标志产品范围的，须按照本章“四、政策性扣减 1、政策性扣减范围第1.3.2条规定提供相应的证明材料；</w:t>
      </w:r>
    </w:p>
    <w:p w14:paraId="15C9779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2.5每提供一个优先采购的节能或环境标志产品认证证书的，对其价格进行0.5%的扣减，最多扣减2%。</w:t>
      </w:r>
    </w:p>
    <w:p w14:paraId="2E1DF36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2.6供应商享受支持中小型企业发展政策优惠的，可以同时享受节能、环境标志产品优先采购政策。</w:t>
      </w:r>
    </w:p>
    <w:p w14:paraId="7F406AC7">
      <w:pPr>
        <w:spacing w:line="360" w:lineRule="auto"/>
        <w:ind w:firstLine="482" w:firstLineChars="200"/>
        <w:jc w:val="left"/>
        <w:outlineLvl w:val="2"/>
        <w:rPr>
          <w:rFonts w:hint="eastAsia" w:ascii="宋体" w:hAnsi="宋体" w:eastAsia="宋体" w:cs="宋体"/>
          <w:b/>
          <w:bCs/>
          <w:sz w:val="24"/>
          <w:szCs w:val="24"/>
        </w:rPr>
      </w:pPr>
      <w:r>
        <w:rPr>
          <w:rFonts w:hint="eastAsia" w:ascii="宋体" w:hAnsi="宋体" w:eastAsia="宋体" w:cs="宋体"/>
          <w:b/>
          <w:bCs/>
          <w:sz w:val="24"/>
          <w:szCs w:val="24"/>
        </w:rPr>
        <w:t>3、成交价格=成交供应商的有效谈判报价。</w:t>
      </w:r>
    </w:p>
    <w:p w14:paraId="526F1305">
      <w:pPr>
        <w:spacing w:line="360" w:lineRule="auto"/>
        <w:outlineLvl w:val="1"/>
        <w:rPr>
          <w:rFonts w:hint="eastAsia" w:ascii="宋体" w:hAnsi="宋体" w:eastAsia="宋体" w:cs="宋体"/>
          <w:b/>
          <w:color w:val="FF0000"/>
          <w:kern w:val="0"/>
          <w:sz w:val="24"/>
          <w:szCs w:val="24"/>
        </w:rPr>
      </w:pPr>
      <w:bookmarkStart w:id="59" w:name="_Toc409690878"/>
      <w:bookmarkStart w:id="60" w:name="_Toc24123"/>
      <w:bookmarkStart w:id="61" w:name="_Toc1474"/>
      <w:bookmarkStart w:id="62" w:name="_Toc425781313"/>
      <w:r>
        <w:rPr>
          <w:rFonts w:hint="eastAsia" w:ascii="宋体" w:hAnsi="宋体" w:eastAsia="宋体" w:cs="宋体"/>
          <w:b/>
          <w:kern w:val="0"/>
          <w:sz w:val="24"/>
          <w:szCs w:val="24"/>
        </w:rPr>
        <w:t>七、成交</w:t>
      </w:r>
    </w:p>
    <w:p w14:paraId="3A06DC21">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1、谈判结果报告由谈判小组签字确认。</w:t>
      </w:r>
    </w:p>
    <w:p w14:paraId="043CA4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2、采购人根据谈判结果报告中推荐的成交候选人排列顺序确定成交人，以复函通知采购代理机构。</w:t>
      </w:r>
    </w:p>
    <w:p w14:paraId="576BEEAB">
      <w:pPr>
        <w:spacing w:line="360" w:lineRule="auto"/>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八、特殊情况的处理</w:t>
      </w:r>
    </w:p>
    <w:p w14:paraId="784729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1、计算错误将按以下方法更正：</w:t>
      </w:r>
    </w:p>
    <w:p w14:paraId="179BF9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（1）谈判响应文件中</w:t>
      </w:r>
      <w:r>
        <w:rPr>
          <w:rFonts w:hint="eastAsia" w:ascii="宋体" w:hAnsi="宋体" w:cs="宋体"/>
          <w:sz w:val="24"/>
          <w:szCs w:val="24"/>
          <w:lang w:eastAsia="zh-CN"/>
        </w:rPr>
        <w:t>谈判</w:t>
      </w:r>
      <w:r>
        <w:rPr>
          <w:rFonts w:hint="eastAsia" w:ascii="宋体" w:hAnsi="宋体" w:eastAsia="宋体" w:cs="宋体"/>
          <w:sz w:val="24"/>
          <w:szCs w:val="24"/>
        </w:rPr>
        <w:t>报价一览表(报价表)内容与谈判响应文件中相应内容总金额不一致的，以</w:t>
      </w:r>
      <w:r>
        <w:rPr>
          <w:rFonts w:hint="eastAsia" w:ascii="宋体" w:hAnsi="宋体" w:cs="宋体"/>
          <w:sz w:val="24"/>
          <w:szCs w:val="24"/>
          <w:lang w:eastAsia="zh-CN"/>
        </w:rPr>
        <w:t>谈判</w:t>
      </w:r>
      <w:r>
        <w:rPr>
          <w:rFonts w:hint="eastAsia" w:ascii="宋体" w:hAnsi="宋体" w:eastAsia="宋体" w:cs="宋体"/>
          <w:sz w:val="24"/>
          <w:szCs w:val="24"/>
        </w:rPr>
        <w:t>报价一览表(报价表)为准；如果单独密封的</w:t>
      </w:r>
      <w:r>
        <w:rPr>
          <w:rFonts w:hint="eastAsia" w:ascii="宋体" w:hAnsi="宋体" w:cs="宋体"/>
          <w:sz w:val="24"/>
          <w:szCs w:val="24"/>
          <w:lang w:eastAsia="zh-CN"/>
        </w:rPr>
        <w:t>谈判</w:t>
      </w:r>
      <w:r>
        <w:rPr>
          <w:rFonts w:hint="eastAsia" w:ascii="宋体" w:hAnsi="宋体" w:eastAsia="宋体" w:cs="宋体"/>
          <w:sz w:val="24"/>
          <w:szCs w:val="24"/>
        </w:rPr>
        <w:t>报价一览表与谈判响应文件正本的</w:t>
      </w:r>
      <w:r>
        <w:rPr>
          <w:rFonts w:hint="eastAsia" w:ascii="宋体" w:hAnsi="宋体" w:cs="宋体"/>
          <w:sz w:val="24"/>
          <w:szCs w:val="24"/>
          <w:lang w:eastAsia="zh-CN"/>
        </w:rPr>
        <w:t>谈判</w:t>
      </w:r>
      <w:r>
        <w:rPr>
          <w:rFonts w:hint="eastAsia" w:ascii="宋体" w:hAnsi="宋体" w:eastAsia="宋体" w:cs="宋体"/>
          <w:sz w:val="24"/>
          <w:szCs w:val="24"/>
        </w:rPr>
        <w:t>报价一览表(报价表)不一致，以单独密封的</w:t>
      </w:r>
      <w:r>
        <w:rPr>
          <w:rFonts w:hint="eastAsia" w:ascii="宋体" w:hAnsi="宋体" w:cs="宋体"/>
          <w:sz w:val="24"/>
          <w:szCs w:val="24"/>
          <w:lang w:eastAsia="zh-CN"/>
        </w:rPr>
        <w:t>谈判</w:t>
      </w:r>
      <w:r>
        <w:rPr>
          <w:rFonts w:hint="eastAsia" w:ascii="宋体" w:hAnsi="宋体" w:eastAsia="宋体" w:cs="宋体"/>
          <w:sz w:val="24"/>
          <w:szCs w:val="24"/>
        </w:rPr>
        <w:t>报价一览表(报价表)为准。</w:t>
      </w:r>
    </w:p>
    <w:p w14:paraId="5B984B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（2）谈判响应文件的大写金额和小写金额不一致的，以大写金额为准；</w:t>
      </w:r>
    </w:p>
    <w:p w14:paraId="22811A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（3）单价金额小数点或者百分比有明显错位的，以单独密封的报价一览表的总价为准，并修改单价；</w:t>
      </w:r>
    </w:p>
    <w:p w14:paraId="3A17B9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09488B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按上述修正的顺序和方法调整的报价应对供应商具有约束力。如果供应商不接受修正后的价格，其响应文件将按无效响应处理。</w:t>
      </w:r>
    </w:p>
    <w:p w14:paraId="5AE52A4E">
      <w:pPr>
        <w:spacing w:line="360" w:lineRule="auto"/>
        <w:ind w:firstLine="480" w:firstLineChars="200"/>
        <w:rPr>
          <w:rFonts w:hint="eastAsia" w:ascii="宋体" w:hAnsi="宋体" w:eastAsia="宋体" w:cs="宋体"/>
        </w:rPr>
      </w:pPr>
      <w:r>
        <w:rPr>
          <w:rFonts w:hint="eastAsia" w:ascii="宋体" w:hAnsi="宋体" w:eastAsia="宋体" w:cs="宋体"/>
          <w:sz w:val="24"/>
          <w:szCs w:val="24"/>
        </w:rPr>
        <w:t>2、对于竞争性谈判响应文件中明显的标点符号错误或不构成实质性偏差的不正规、不一致或不规则，采购人可以接受。</w:t>
      </w:r>
    </w:p>
    <w:p w14:paraId="0A64C0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3、出现下列情形之一的，采购人或者采购代理机构应当终止竞争性谈判采购活动，发布项目终止公告并说明原因，重新开展采购活动：</w:t>
      </w:r>
    </w:p>
    <w:p w14:paraId="637E19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14:paraId="0A35AF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227983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（三）在采购过程中符合竞争要求的供应商或者报价未超过采购预算的供应商不足3家的，但《政府采购非招标采购方式管理办法》（财政部74号令）第二十七条第二款规定的情形除外。</w:t>
      </w:r>
    </w:p>
    <w:p w14:paraId="1987ACEA">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4、谈判过程中，若出现本评审方法以外的特殊情况时，将暂停评审，待谈判小组商榷后，再进行评定。</w:t>
      </w:r>
    </w:p>
    <w:p w14:paraId="453DFA2E">
      <w:pPr>
        <w:pStyle w:val="11"/>
        <w:spacing w:line="360" w:lineRule="auto"/>
        <w:rPr>
          <w:rFonts w:hint="eastAsia" w:ascii="宋体" w:hAnsi="宋体" w:eastAsia="宋体" w:cs="宋体"/>
          <w:spacing w:val="4"/>
          <w:sz w:val="24"/>
          <w:szCs w:val="24"/>
        </w:rPr>
      </w:pPr>
    </w:p>
    <w:p w14:paraId="307D28B0">
      <w:pPr>
        <w:pStyle w:val="11"/>
        <w:spacing w:line="360" w:lineRule="auto"/>
        <w:rPr>
          <w:rFonts w:hint="eastAsia" w:ascii="宋体" w:hAnsi="宋体" w:eastAsia="宋体" w:cs="宋体"/>
          <w:spacing w:val="4"/>
          <w:sz w:val="24"/>
          <w:szCs w:val="24"/>
        </w:rPr>
      </w:pPr>
    </w:p>
    <w:p w14:paraId="76842525">
      <w:pPr>
        <w:pStyle w:val="11"/>
        <w:spacing w:line="360" w:lineRule="auto"/>
        <w:rPr>
          <w:rFonts w:hint="eastAsia" w:ascii="宋体" w:hAnsi="宋体" w:eastAsia="宋体" w:cs="宋体"/>
          <w:spacing w:val="4"/>
          <w:sz w:val="24"/>
          <w:szCs w:val="24"/>
        </w:rPr>
      </w:pPr>
    </w:p>
    <w:p w14:paraId="4483E62D">
      <w:pPr>
        <w:pStyle w:val="11"/>
        <w:spacing w:line="360" w:lineRule="auto"/>
        <w:rPr>
          <w:rFonts w:hint="eastAsia" w:ascii="宋体" w:hAnsi="宋体" w:eastAsia="宋体" w:cs="宋体"/>
          <w:spacing w:val="4"/>
          <w:sz w:val="24"/>
          <w:szCs w:val="24"/>
        </w:rPr>
      </w:pPr>
    </w:p>
    <w:p w14:paraId="35CE4461">
      <w:pPr>
        <w:pStyle w:val="11"/>
        <w:spacing w:line="360" w:lineRule="auto"/>
        <w:rPr>
          <w:rFonts w:hint="eastAsia" w:ascii="宋体" w:hAnsi="宋体" w:eastAsia="宋体" w:cs="宋体"/>
          <w:spacing w:val="4"/>
          <w:sz w:val="24"/>
          <w:szCs w:val="24"/>
        </w:rPr>
      </w:pPr>
    </w:p>
    <w:p w14:paraId="6E7A6C1A">
      <w:pPr>
        <w:pStyle w:val="11"/>
        <w:spacing w:line="360" w:lineRule="auto"/>
        <w:rPr>
          <w:rFonts w:hint="eastAsia" w:ascii="宋体" w:hAnsi="宋体" w:eastAsia="宋体" w:cs="宋体"/>
          <w:spacing w:val="4"/>
          <w:sz w:val="24"/>
          <w:szCs w:val="24"/>
        </w:rPr>
      </w:pPr>
    </w:p>
    <w:p w14:paraId="3C5220D3">
      <w:pPr>
        <w:pStyle w:val="11"/>
        <w:spacing w:line="360" w:lineRule="auto"/>
        <w:rPr>
          <w:rFonts w:hint="eastAsia" w:ascii="宋体" w:hAnsi="宋体" w:eastAsia="宋体" w:cs="宋体"/>
          <w:spacing w:val="4"/>
          <w:sz w:val="24"/>
          <w:szCs w:val="24"/>
        </w:rPr>
      </w:pPr>
    </w:p>
    <w:p w14:paraId="57EFC693">
      <w:pPr>
        <w:pStyle w:val="11"/>
        <w:spacing w:line="360" w:lineRule="auto"/>
        <w:rPr>
          <w:rFonts w:hint="eastAsia" w:ascii="宋体" w:hAnsi="宋体" w:eastAsia="宋体" w:cs="宋体"/>
          <w:spacing w:val="4"/>
          <w:sz w:val="24"/>
          <w:szCs w:val="24"/>
        </w:rPr>
      </w:pPr>
    </w:p>
    <w:p w14:paraId="61A974C6">
      <w:pPr>
        <w:pStyle w:val="11"/>
        <w:spacing w:line="360" w:lineRule="auto"/>
        <w:rPr>
          <w:rFonts w:hint="eastAsia" w:ascii="宋体" w:hAnsi="宋体" w:eastAsia="宋体" w:cs="宋体"/>
          <w:spacing w:val="4"/>
          <w:sz w:val="24"/>
          <w:szCs w:val="24"/>
        </w:rPr>
      </w:pPr>
    </w:p>
    <w:p w14:paraId="3C39209D">
      <w:pPr>
        <w:pStyle w:val="11"/>
        <w:spacing w:line="360" w:lineRule="auto"/>
        <w:rPr>
          <w:rFonts w:hint="eastAsia" w:ascii="宋体" w:hAnsi="宋体" w:eastAsia="宋体" w:cs="宋体"/>
          <w:spacing w:val="4"/>
          <w:sz w:val="24"/>
          <w:szCs w:val="24"/>
        </w:rPr>
      </w:pPr>
    </w:p>
    <w:p w14:paraId="5C5D4B24">
      <w:pPr>
        <w:pStyle w:val="11"/>
        <w:spacing w:line="360" w:lineRule="auto"/>
        <w:rPr>
          <w:rFonts w:hint="eastAsia" w:ascii="宋体" w:hAnsi="宋体" w:eastAsia="宋体" w:cs="宋体"/>
          <w:spacing w:val="4"/>
          <w:sz w:val="24"/>
          <w:szCs w:val="24"/>
        </w:rPr>
      </w:pPr>
    </w:p>
    <w:p w14:paraId="1AB86E00">
      <w:pPr>
        <w:pStyle w:val="11"/>
        <w:outlineLvl w:val="2"/>
        <w:rPr>
          <w:rFonts w:hint="eastAsia" w:ascii="宋体" w:hAnsi="宋体" w:eastAsia="宋体" w:cs="宋体"/>
          <w:szCs w:val="24"/>
        </w:rPr>
      </w:pPr>
      <w:r>
        <w:rPr>
          <w:rFonts w:hint="eastAsia" w:ascii="宋体" w:hAnsi="宋体" w:eastAsia="宋体" w:cs="宋体"/>
          <w:b/>
          <w:bCs/>
          <w:sz w:val="24"/>
          <w:szCs w:val="24"/>
        </w:rPr>
        <w:t>附件1：</w:t>
      </w:r>
    </w:p>
    <w:p w14:paraId="4F502563">
      <w:pPr>
        <w:pStyle w:val="11"/>
        <w:jc w:val="center"/>
        <w:outlineLvl w:val="2"/>
        <w:rPr>
          <w:rFonts w:hint="eastAsia" w:ascii="宋体" w:hAnsi="宋体" w:eastAsia="宋体" w:cs="宋体"/>
          <w:b/>
          <w:bCs/>
          <w:sz w:val="24"/>
          <w:szCs w:val="24"/>
        </w:rPr>
      </w:pPr>
      <w:r>
        <w:rPr>
          <w:rFonts w:hint="eastAsia" w:ascii="宋体" w:hAnsi="宋体" w:eastAsia="宋体" w:cs="宋体"/>
          <w:b/>
          <w:bCs/>
          <w:sz w:val="24"/>
          <w:szCs w:val="24"/>
        </w:rPr>
        <w:t>初步审查要素表</w:t>
      </w:r>
    </w:p>
    <w:tbl>
      <w:tblPr>
        <w:tblStyle w:val="29"/>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96"/>
        <w:gridCol w:w="563"/>
        <w:gridCol w:w="1260"/>
        <w:gridCol w:w="6280"/>
      </w:tblGrid>
      <w:tr w14:paraId="397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trPr>
        <w:tc>
          <w:tcPr>
            <w:tcW w:w="1355" w:type="dxa"/>
            <w:gridSpan w:val="2"/>
            <w:noWrap/>
            <w:vAlign w:val="center"/>
          </w:tcPr>
          <w:p w14:paraId="600CA14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823" w:type="dxa"/>
            <w:gridSpan w:val="2"/>
            <w:noWrap/>
            <w:vAlign w:val="center"/>
          </w:tcPr>
          <w:p w14:paraId="45F6E60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6280" w:type="dxa"/>
            <w:noWrap/>
            <w:vAlign w:val="center"/>
          </w:tcPr>
          <w:p w14:paraId="18785E0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0AB7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9" w:type="dxa"/>
            <w:vMerge w:val="restart"/>
            <w:noWrap/>
            <w:vAlign w:val="center"/>
          </w:tcPr>
          <w:p w14:paraId="51D8C38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2.1.1</w:t>
            </w:r>
          </w:p>
        </w:tc>
        <w:tc>
          <w:tcPr>
            <w:tcW w:w="596" w:type="dxa"/>
            <w:vMerge w:val="restart"/>
            <w:noWrap/>
            <w:vAlign w:val="center"/>
          </w:tcPr>
          <w:p w14:paraId="0A60FA0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资格评审</w:t>
            </w:r>
          </w:p>
          <w:p w14:paraId="6D738EA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标准</w:t>
            </w:r>
          </w:p>
        </w:tc>
        <w:tc>
          <w:tcPr>
            <w:tcW w:w="1823" w:type="dxa"/>
            <w:gridSpan w:val="2"/>
            <w:noWrap/>
            <w:vAlign w:val="center"/>
          </w:tcPr>
          <w:p w14:paraId="06A7B1E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kern w:val="2"/>
                <w:sz w:val="21"/>
                <w:szCs w:val="22"/>
                <w:lang w:val="en-US" w:eastAsia="zh-CN" w:bidi="ar-SA"/>
              </w:rPr>
              <w:t>基本资格条件</w:t>
            </w:r>
          </w:p>
        </w:tc>
        <w:tc>
          <w:tcPr>
            <w:tcW w:w="6280" w:type="dxa"/>
            <w:noWrap/>
            <w:vAlign w:val="center"/>
          </w:tcPr>
          <w:p w14:paraId="2E4786DE">
            <w:pPr>
              <w:pStyle w:val="11"/>
              <w:keepNext w:val="0"/>
              <w:keepLines w:val="0"/>
              <w:suppressLineNumbers w:val="0"/>
              <w:spacing w:before="0" w:beforeAutospacing="0" w:after="0" w:afterAutospacing="0"/>
              <w:ind w:left="0" w:right="0"/>
              <w:rPr>
                <w:rFonts w:hint="eastAsia" w:ascii="宋体" w:hAnsi="宋体" w:eastAsia="宋体" w:cs="宋体"/>
                <w:bCs/>
                <w:kern w:val="2"/>
                <w:sz w:val="24"/>
                <w:szCs w:val="24"/>
                <w:highlight w:val="yellow"/>
              </w:rPr>
            </w:pPr>
            <w:r>
              <w:rPr>
                <w:rFonts w:hint="eastAsia" w:ascii="宋体" w:hAnsi="宋体" w:eastAsia="宋体" w:cs="宋体"/>
                <w:bCs/>
                <w:kern w:val="2"/>
                <w:sz w:val="21"/>
                <w:szCs w:val="22"/>
                <w:lang w:val="en-US" w:eastAsia="zh-CN" w:bidi="ar-SA"/>
              </w:rPr>
              <w:t>满足《中华人民共和国政府采购法》第二十二条规定；</w:t>
            </w:r>
          </w:p>
        </w:tc>
      </w:tr>
      <w:tr w14:paraId="0727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ign w:val="center"/>
          </w:tcPr>
          <w:p w14:paraId="0C5C11A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242F5F2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restart"/>
            <w:tcBorders>
              <w:top w:val="nil"/>
            </w:tcBorders>
            <w:noWrap/>
            <w:vAlign w:val="center"/>
          </w:tcPr>
          <w:p w14:paraId="04BBD77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特定资格条件</w:t>
            </w:r>
          </w:p>
        </w:tc>
        <w:tc>
          <w:tcPr>
            <w:tcW w:w="6280" w:type="dxa"/>
            <w:noWrap/>
            <w:vAlign w:val="center"/>
          </w:tcPr>
          <w:p w14:paraId="55BE4ADF">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eastAsia="zh-CN"/>
              </w:rPr>
              <w:t>（</w:t>
            </w:r>
            <w:r>
              <w:rPr>
                <w:rFonts w:hint="eastAsia" w:ascii="宋体" w:hAnsi="宋体" w:eastAsia="宋体" w:cs="宋体"/>
                <w:bCs/>
                <w:szCs w:val="22"/>
                <w:lang w:val="en-US" w:eastAsia="zh-CN"/>
              </w:rPr>
              <w:t>1</w:t>
            </w:r>
            <w:r>
              <w:rPr>
                <w:rFonts w:hint="eastAsia" w:ascii="宋体" w:hAnsi="宋体" w:eastAsia="宋体" w:cs="宋体"/>
                <w:bCs/>
                <w:szCs w:val="22"/>
                <w:lang w:eastAsia="zh-CN"/>
              </w:rPr>
              <w:t>）</w:t>
            </w:r>
            <w:r>
              <w:rPr>
                <w:rFonts w:hint="eastAsia" w:ascii="宋体" w:hAnsi="宋体" w:eastAsia="宋体" w:cs="宋体"/>
                <w:bCs/>
                <w:szCs w:val="22"/>
              </w:rPr>
              <w:t>供应商须具有独立承担民事责任能力，法人或其他组织的应提供营业执照等证明文件，自然人的应提供有效的自然人身份证明；</w:t>
            </w:r>
          </w:p>
        </w:tc>
      </w:tr>
      <w:tr w14:paraId="26A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59" w:type="dxa"/>
            <w:vMerge w:val="continue"/>
            <w:noWrap/>
            <w:vAlign w:val="center"/>
          </w:tcPr>
          <w:p w14:paraId="5467DEA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1594BD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3678CD8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noWrap/>
            <w:vAlign w:val="center"/>
          </w:tcPr>
          <w:p w14:paraId="1D9B0646">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rPr>
              <w:t>（2）法定代表人授权书（附法定代表人、被授权人身份证复印件）及被授权人身份证（法定代表人直接参加谈判，须提供法定代表人身份证明及身份证原件）；</w:t>
            </w:r>
          </w:p>
        </w:tc>
      </w:tr>
      <w:tr w14:paraId="0632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59" w:type="dxa"/>
            <w:vMerge w:val="continue"/>
            <w:noWrap/>
            <w:vAlign w:val="center"/>
          </w:tcPr>
          <w:p w14:paraId="4A894BB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4DE724A3">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265B7D3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6F213603">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rPr>
              <w:t>（</w:t>
            </w:r>
            <w:r>
              <w:rPr>
                <w:rFonts w:hint="eastAsia" w:ascii="宋体" w:hAnsi="宋体" w:eastAsia="宋体" w:cs="宋体"/>
                <w:bCs/>
                <w:szCs w:val="22"/>
                <w:lang w:val="en-US" w:eastAsia="zh-CN"/>
              </w:rPr>
              <w:t>3</w:t>
            </w:r>
            <w:r>
              <w:rPr>
                <w:rFonts w:hint="eastAsia" w:ascii="宋体" w:hAnsi="宋体" w:eastAsia="宋体" w:cs="宋体"/>
                <w:bCs/>
                <w:szCs w:val="22"/>
              </w:rPr>
              <w:t>）</w:t>
            </w:r>
            <w:r>
              <w:rPr>
                <w:rFonts w:hint="eastAsia" w:ascii="宋体" w:hAnsi="宋体" w:eastAsia="宋体" w:cs="宋体"/>
                <w:bCs/>
                <w:szCs w:val="22"/>
                <w:lang w:eastAsia="zh-CN"/>
              </w:rPr>
              <w:t>提供谈判响应文件递交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tc>
      </w:tr>
      <w:tr w14:paraId="29F2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vAlign w:val="center"/>
          </w:tcPr>
          <w:p w14:paraId="15B33E4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1433A6B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6C48211F">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4ED43F4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（4）</w:t>
            </w:r>
            <w:r>
              <w:rPr>
                <w:rFonts w:hint="eastAsia" w:ascii="宋体" w:hAnsi="宋体" w:eastAsia="宋体" w:cs="宋体"/>
                <w:bCs/>
                <w:szCs w:val="22"/>
              </w:rPr>
              <w:t>提供谈判响应文件递交截止日前一年内已缴存的至少一个月的社会保障资金缴存单据或社保机构开具的社会保险参保缴费情况证明，依法不需要缴纳社会保障资金的单位应提供相关证明材料；</w:t>
            </w:r>
          </w:p>
        </w:tc>
      </w:tr>
      <w:tr w14:paraId="4CDF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43EEDEBA">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3CBD05EB">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3ECA054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54B519C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（5）</w:t>
            </w:r>
            <w:r>
              <w:rPr>
                <w:rFonts w:hint="eastAsia" w:ascii="宋体" w:hAnsi="宋体" w:eastAsia="宋体" w:cs="宋体"/>
                <w:bCs/>
                <w:szCs w:val="22"/>
                <w:lang w:eastAsia="zh-CN"/>
              </w:rPr>
              <w:t>提供2022年度或2023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tc>
      </w:tr>
      <w:tr w14:paraId="6754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257C2112">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1C05B647">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1487097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03F2AC34">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rPr>
            </w:pPr>
            <w:r>
              <w:rPr>
                <w:rFonts w:hint="eastAsia" w:ascii="宋体" w:hAnsi="宋体" w:eastAsia="宋体" w:cs="宋体"/>
                <w:bCs/>
                <w:szCs w:val="22"/>
                <w:lang w:val="en-US" w:eastAsia="zh-CN"/>
              </w:rPr>
              <w:t>（6）</w:t>
            </w:r>
            <w:r>
              <w:rPr>
                <w:rFonts w:hint="eastAsia" w:ascii="宋体" w:hAnsi="宋体" w:eastAsia="宋体" w:cs="宋体"/>
                <w:bCs/>
                <w:szCs w:val="22"/>
              </w:rPr>
              <w:t>参加政府活动近三年内，在经营活动中无重大违法记录的书面声明；</w:t>
            </w:r>
          </w:p>
        </w:tc>
      </w:tr>
      <w:tr w14:paraId="0F48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50E2A12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CD09884">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519AF65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5A3CD957">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 w:val="24"/>
                <w:szCs w:val="24"/>
                <w:lang w:eastAsia="zh-CN"/>
              </w:rPr>
            </w:pPr>
            <w:r>
              <w:rPr>
                <w:rFonts w:hint="eastAsia" w:ascii="宋体" w:hAnsi="宋体" w:eastAsia="宋体" w:cs="宋体"/>
                <w:bCs/>
                <w:szCs w:val="22"/>
                <w:lang w:val="en-US" w:eastAsia="zh-CN"/>
              </w:rPr>
              <w:t>（7）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p>
        </w:tc>
      </w:tr>
      <w:tr w14:paraId="53D8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59" w:type="dxa"/>
            <w:vMerge w:val="continue"/>
            <w:noWrap/>
            <w:vAlign w:val="center"/>
          </w:tcPr>
          <w:p w14:paraId="3F7EDC3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36B5627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4ADA589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795C8B8E">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Cs w:val="22"/>
              </w:rPr>
            </w:pPr>
            <w:r>
              <w:rPr>
                <w:rFonts w:hint="eastAsia" w:ascii="宋体" w:hAnsi="宋体" w:eastAsia="宋体" w:cs="宋体"/>
                <w:bCs/>
                <w:szCs w:val="22"/>
              </w:rPr>
              <w:t>（8）单位负责人为同一人或者存在直接控股、管理关系的不同供应商，不得参加同一合同项下的政府采购活动。</w:t>
            </w:r>
          </w:p>
        </w:tc>
      </w:tr>
      <w:tr w14:paraId="17F1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59" w:type="dxa"/>
            <w:vMerge w:val="continue"/>
            <w:noWrap/>
            <w:vAlign w:val="center"/>
          </w:tcPr>
          <w:p w14:paraId="2A19335D">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96" w:type="dxa"/>
            <w:vMerge w:val="continue"/>
            <w:noWrap/>
            <w:vAlign w:val="center"/>
          </w:tcPr>
          <w:p w14:paraId="67AAB4B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1823" w:type="dxa"/>
            <w:gridSpan w:val="2"/>
            <w:vMerge w:val="continue"/>
            <w:noWrap/>
            <w:vAlign w:val="center"/>
          </w:tcPr>
          <w:p w14:paraId="75858E40">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6280" w:type="dxa"/>
            <w:tcBorders>
              <w:left w:val="nil"/>
            </w:tcBorders>
            <w:noWrap/>
            <w:vAlign w:val="center"/>
          </w:tcPr>
          <w:p w14:paraId="1BFF789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Cs/>
                <w:szCs w:val="22"/>
              </w:rPr>
            </w:pPr>
            <w:r>
              <w:rPr>
                <w:rFonts w:hint="eastAsia" w:ascii="宋体" w:hAnsi="宋体" w:eastAsia="宋体" w:cs="宋体"/>
                <w:bCs/>
                <w:szCs w:val="22"/>
              </w:rPr>
              <w:t>（</w:t>
            </w:r>
            <w:r>
              <w:rPr>
                <w:rFonts w:hint="eastAsia" w:ascii="宋体" w:hAnsi="宋体" w:eastAsia="宋体" w:cs="宋体"/>
                <w:bCs/>
                <w:szCs w:val="22"/>
                <w:lang w:val="en-US" w:eastAsia="zh-CN"/>
              </w:rPr>
              <w:t>9</w:t>
            </w:r>
            <w:r>
              <w:rPr>
                <w:rFonts w:hint="eastAsia" w:ascii="宋体" w:hAnsi="宋体" w:eastAsia="宋体" w:cs="宋体"/>
                <w:bCs/>
                <w:szCs w:val="22"/>
              </w:rPr>
              <w:t>）本项目为专门面向中小企业采购的采购项目。</w:t>
            </w:r>
          </w:p>
          <w:p w14:paraId="77BBC5A1">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rightChars="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参与的供应商全部由符合政策要求的中小企业承接。供应商应为中型企业、小型企业、微型企业或监狱企业或残疾人福利性单位承接。供应商为中小企业的应填写提供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489C182F">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val="0"/>
              <w:snapToGrid w:val="0"/>
              <w:spacing w:before="0" w:beforeAutospacing="0" w:after="0" w:afterAutospacing="0" w:line="360" w:lineRule="exact"/>
              <w:ind w:left="0" w:right="0" w:rightChars="0" w:firstLine="420" w:firstLineChars="200"/>
              <w:jc w:val="left"/>
              <w:textAlignment w:val="auto"/>
              <w:rPr>
                <w:rFonts w:hint="eastAsia" w:ascii="宋体" w:hAnsi="宋体" w:eastAsia="宋体" w:cs="宋体"/>
                <w:bCs/>
                <w:szCs w:val="22"/>
                <w:lang w:val="en-US" w:eastAsia="zh-CN"/>
              </w:rPr>
            </w:pPr>
            <w:r>
              <w:rPr>
                <w:rFonts w:hint="eastAsia" w:ascii="宋体" w:hAnsi="宋体" w:eastAsia="宋体" w:cs="宋体"/>
                <w:bCs/>
                <w:szCs w:val="22"/>
                <w:lang w:val="en-US" w:eastAsia="zh-CN"/>
              </w:rPr>
              <w:t>供应商对提供中小企业声明函并对真实性负责</w:t>
            </w:r>
            <w:r>
              <w:rPr>
                <w:rFonts w:hint="eastAsia" w:ascii="宋体" w:hAnsi="宋体" w:cs="宋体"/>
                <w:bCs/>
                <w:szCs w:val="22"/>
                <w:lang w:val="en-US" w:eastAsia="zh-CN"/>
              </w:rPr>
              <w:t>，</w:t>
            </w:r>
            <w:r>
              <w:rPr>
                <w:rFonts w:hint="eastAsia" w:ascii="宋体" w:hAnsi="宋体" w:eastAsia="宋体" w:cs="宋体"/>
                <w:bCs/>
                <w:szCs w:val="22"/>
                <w:lang w:val="en-US" w:eastAsia="zh-CN"/>
              </w:rPr>
              <w:t>未按要求提供视为未响应竞争性谈判文件资格条件要求。</w:t>
            </w:r>
          </w:p>
        </w:tc>
      </w:tr>
      <w:tr w14:paraId="1C4D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58" w:type="dxa"/>
            <w:gridSpan w:val="5"/>
            <w:noWrap/>
            <w:vAlign w:val="center"/>
          </w:tcPr>
          <w:p w14:paraId="0F06338A">
            <w:pPr>
              <w:keepNext w:val="0"/>
              <w:keepLines w:val="0"/>
              <w:suppressLineNumbers w:val="0"/>
              <w:tabs>
                <w:tab w:val="left" w:pos="0"/>
              </w:tabs>
              <w:adjustRightInd w:val="0"/>
              <w:snapToGrid w:val="0"/>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
                <w:sz w:val="24"/>
                <w:szCs w:val="24"/>
              </w:rPr>
              <w:t>注：以上为必备资格条件，缺一项或某项达不到要求，按无效文件处理。资格审查时以谈判响应文件中所附证明材料（信用中国和中国政府采购网信用记录可不提供，由代理机构查询并留存）为准。</w:t>
            </w:r>
          </w:p>
        </w:tc>
      </w:tr>
      <w:tr w14:paraId="56FD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59" w:type="dxa"/>
            <w:vMerge w:val="restart"/>
            <w:noWrap/>
            <w:vAlign w:val="center"/>
          </w:tcPr>
          <w:p w14:paraId="24BFA89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sz w:val="24"/>
                <w:szCs w:val="24"/>
              </w:rPr>
              <w:t>2.1.2</w:t>
            </w:r>
          </w:p>
        </w:tc>
        <w:tc>
          <w:tcPr>
            <w:tcW w:w="596" w:type="dxa"/>
            <w:vMerge w:val="restart"/>
            <w:noWrap/>
            <w:vAlign w:val="center"/>
          </w:tcPr>
          <w:p w14:paraId="2AD4F43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符合性评审标准</w:t>
            </w:r>
          </w:p>
        </w:tc>
        <w:tc>
          <w:tcPr>
            <w:tcW w:w="563" w:type="dxa"/>
            <w:vMerge w:val="restart"/>
            <w:noWrap/>
            <w:vAlign w:val="center"/>
          </w:tcPr>
          <w:p w14:paraId="7A5409ED">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有效性审查</w:t>
            </w:r>
          </w:p>
        </w:tc>
        <w:tc>
          <w:tcPr>
            <w:tcW w:w="1260" w:type="dxa"/>
            <w:noWrap/>
            <w:vAlign w:val="center"/>
          </w:tcPr>
          <w:p w14:paraId="16E7C6AE">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谈判响应文件的签署盖章</w:t>
            </w:r>
          </w:p>
        </w:tc>
        <w:tc>
          <w:tcPr>
            <w:tcW w:w="6280" w:type="dxa"/>
            <w:noWrap/>
            <w:vAlign w:val="center"/>
          </w:tcPr>
          <w:p w14:paraId="34CBE307">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谈判响应文件上法定代表人或其授权代表人的签字齐全并加盖公章</w:t>
            </w:r>
          </w:p>
        </w:tc>
      </w:tr>
      <w:tr w14:paraId="3B2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vMerge w:val="continue"/>
            <w:noWrap/>
          </w:tcPr>
          <w:p w14:paraId="021D763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5BC49E2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036E83D">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5DA2E0C1">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谈判响应文件格式</w:t>
            </w:r>
          </w:p>
        </w:tc>
        <w:tc>
          <w:tcPr>
            <w:tcW w:w="6280" w:type="dxa"/>
            <w:noWrap/>
            <w:vAlign w:val="center"/>
          </w:tcPr>
          <w:p w14:paraId="187F57C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应符合“谈判响应文件格式”要求</w:t>
            </w:r>
          </w:p>
        </w:tc>
      </w:tr>
      <w:tr w14:paraId="3E63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tcPr>
          <w:p w14:paraId="5ABFFB4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94088F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39FB7E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6995232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报价唯一</w:t>
            </w:r>
          </w:p>
        </w:tc>
        <w:tc>
          <w:tcPr>
            <w:tcW w:w="6280" w:type="dxa"/>
            <w:noWrap/>
            <w:vAlign w:val="center"/>
          </w:tcPr>
          <w:p w14:paraId="262DC278">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只能有一个有效报价，不得提交选择性报价，按要求提交二次或多次报价，且每轮报价不超过采购预算金额或最高限价。</w:t>
            </w:r>
          </w:p>
        </w:tc>
      </w:tr>
      <w:tr w14:paraId="75A5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9" w:type="dxa"/>
            <w:vMerge w:val="continue"/>
            <w:noWrap/>
            <w:vAlign w:val="center"/>
          </w:tcPr>
          <w:p w14:paraId="15C9430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p>
        </w:tc>
        <w:tc>
          <w:tcPr>
            <w:tcW w:w="596" w:type="dxa"/>
            <w:vMerge w:val="continue"/>
            <w:noWrap/>
            <w:vAlign w:val="center"/>
          </w:tcPr>
          <w:p w14:paraId="6D7B2974">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63" w:type="dxa"/>
            <w:vMerge w:val="restart"/>
            <w:noWrap/>
            <w:vAlign w:val="center"/>
          </w:tcPr>
          <w:p w14:paraId="5DE476D6">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完整性审查</w:t>
            </w:r>
          </w:p>
        </w:tc>
        <w:tc>
          <w:tcPr>
            <w:tcW w:w="1260" w:type="dxa"/>
            <w:noWrap/>
            <w:vAlign w:val="center"/>
          </w:tcPr>
          <w:p w14:paraId="29F4F5F1">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谈判响应文件份数</w:t>
            </w:r>
          </w:p>
        </w:tc>
        <w:tc>
          <w:tcPr>
            <w:tcW w:w="6280" w:type="dxa"/>
            <w:noWrap/>
            <w:vAlign w:val="center"/>
          </w:tcPr>
          <w:p w14:paraId="745D7E82">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应符合“供应商须知前附表”规定的正本、副本、电子文件数量</w:t>
            </w:r>
          </w:p>
        </w:tc>
      </w:tr>
      <w:tr w14:paraId="2FAD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59" w:type="dxa"/>
            <w:vMerge w:val="continue"/>
            <w:noWrap/>
          </w:tcPr>
          <w:p w14:paraId="5B7E77E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1375E77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5E9B58C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1010DF8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谈判响应文件内容</w:t>
            </w:r>
          </w:p>
        </w:tc>
        <w:tc>
          <w:tcPr>
            <w:tcW w:w="6280" w:type="dxa"/>
            <w:noWrap/>
            <w:vAlign w:val="center"/>
          </w:tcPr>
          <w:p w14:paraId="78A1ECEF">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谈判响应文件内容齐全、无遗漏，符合谈判文件要求</w:t>
            </w:r>
          </w:p>
        </w:tc>
      </w:tr>
      <w:tr w14:paraId="197D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9" w:type="dxa"/>
            <w:vMerge w:val="continue"/>
            <w:noWrap/>
            <w:vAlign w:val="center"/>
          </w:tcPr>
          <w:p w14:paraId="3A929D9B">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Cs/>
                <w:sz w:val="24"/>
                <w:szCs w:val="24"/>
              </w:rPr>
            </w:pPr>
          </w:p>
        </w:tc>
        <w:tc>
          <w:tcPr>
            <w:tcW w:w="596" w:type="dxa"/>
            <w:vMerge w:val="continue"/>
            <w:noWrap/>
            <w:vAlign w:val="center"/>
          </w:tcPr>
          <w:p w14:paraId="4CF5167C">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p>
        </w:tc>
        <w:tc>
          <w:tcPr>
            <w:tcW w:w="563" w:type="dxa"/>
            <w:vMerge w:val="restart"/>
            <w:noWrap/>
            <w:vAlign w:val="center"/>
          </w:tcPr>
          <w:p w14:paraId="0EE095A9">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响应性审查</w:t>
            </w:r>
          </w:p>
        </w:tc>
        <w:tc>
          <w:tcPr>
            <w:tcW w:w="1260" w:type="dxa"/>
            <w:noWrap/>
            <w:vAlign w:val="center"/>
          </w:tcPr>
          <w:p w14:paraId="73FC26A5">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对谈判文件响应程度</w:t>
            </w:r>
          </w:p>
        </w:tc>
        <w:tc>
          <w:tcPr>
            <w:tcW w:w="6280" w:type="dxa"/>
            <w:noWrap/>
            <w:vAlign w:val="center"/>
          </w:tcPr>
          <w:p w14:paraId="753274A1">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要求实质性条款全部响应，不能有采购人不能接受的附加条件</w:t>
            </w:r>
          </w:p>
        </w:tc>
      </w:tr>
      <w:tr w14:paraId="5BDF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tcPr>
          <w:p w14:paraId="73F70B0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73B75D0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E4C97A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4BB5FEC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服务期</w:t>
            </w:r>
          </w:p>
        </w:tc>
        <w:tc>
          <w:tcPr>
            <w:tcW w:w="6280" w:type="dxa"/>
            <w:noWrap/>
            <w:vAlign w:val="center"/>
          </w:tcPr>
          <w:p w14:paraId="39A39A96">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应满足谈判文件中要求的服务期</w:t>
            </w:r>
          </w:p>
        </w:tc>
      </w:tr>
      <w:tr w14:paraId="1456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noWrap/>
          </w:tcPr>
          <w:p w14:paraId="34C1FF8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E704B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175E5ED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53B4E2E2">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实施地点</w:t>
            </w:r>
          </w:p>
        </w:tc>
        <w:tc>
          <w:tcPr>
            <w:tcW w:w="6280" w:type="dxa"/>
            <w:noWrap/>
            <w:vAlign w:val="center"/>
          </w:tcPr>
          <w:p w14:paraId="761FF710">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应满足谈判文件中要求的实施地点</w:t>
            </w:r>
          </w:p>
        </w:tc>
      </w:tr>
      <w:tr w14:paraId="71AA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59" w:type="dxa"/>
            <w:vMerge w:val="continue"/>
            <w:noWrap/>
          </w:tcPr>
          <w:p w14:paraId="34C5626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96" w:type="dxa"/>
            <w:vMerge w:val="continue"/>
            <w:noWrap/>
          </w:tcPr>
          <w:p w14:paraId="0A85CB4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563" w:type="dxa"/>
            <w:vMerge w:val="continue"/>
            <w:noWrap/>
          </w:tcPr>
          <w:p w14:paraId="4B55A15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4"/>
                <w:szCs w:val="24"/>
              </w:rPr>
            </w:pPr>
          </w:p>
        </w:tc>
        <w:tc>
          <w:tcPr>
            <w:tcW w:w="1260" w:type="dxa"/>
            <w:noWrap/>
            <w:vAlign w:val="center"/>
          </w:tcPr>
          <w:p w14:paraId="6D432B18">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cs="宋体"/>
                <w:bCs/>
                <w:sz w:val="24"/>
                <w:szCs w:val="24"/>
                <w:lang w:eastAsia="zh-CN"/>
              </w:rPr>
              <w:t>谈判</w:t>
            </w:r>
            <w:r>
              <w:rPr>
                <w:rFonts w:hint="eastAsia" w:ascii="宋体" w:hAnsi="宋体" w:eastAsia="宋体" w:cs="宋体"/>
                <w:bCs/>
                <w:sz w:val="24"/>
                <w:szCs w:val="24"/>
              </w:rPr>
              <w:t>有效期</w:t>
            </w:r>
          </w:p>
        </w:tc>
        <w:tc>
          <w:tcPr>
            <w:tcW w:w="6280" w:type="dxa"/>
            <w:noWrap/>
            <w:vAlign w:val="center"/>
          </w:tcPr>
          <w:p w14:paraId="2BAE1A9E">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bCs/>
                <w:sz w:val="24"/>
                <w:szCs w:val="24"/>
              </w:rPr>
            </w:pPr>
            <w:r>
              <w:rPr>
                <w:rFonts w:hint="eastAsia" w:ascii="宋体" w:hAnsi="宋体" w:eastAsia="宋体" w:cs="宋体"/>
                <w:bCs/>
                <w:sz w:val="24"/>
                <w:szCs w:val="24"/>
              </w:rPr>
              <w:t>应满足谈判文件中的规定</w:t>
            </w:r>
          </w:p>
        </w:tc>
      </w:tr>
    </w:tbl>
    <w:p w14:paraId="720681AB">
      <w:pPr>
        <w:pStyle w:val="11"/>
        <w:jc w:val="center"/>
        <w:rPr>
          <w:rFonts w:hint="eastAsia" w:ascii="宋体" w:hAnsi="宋体" w:eastAsia="宋体" w:cs="宋体"/>
          <w:b/>
          <w:bCs/>
          <w:sz w:val="24"/>
          <w:szCs w:val="24"/>
        </w:rPr>
      </w:pPr>
    </w:p>
    <w:p w14:paraId="2FF0EF7F">
      <w:pPr>
        <w:pStyle w:val="11"/>
        <w:rPr>
          <w:rFonts w:hint="eastAsia" w:ascii="宋体" w:hAnsi="宋体" w:eastAsia="宋体" w:cs="宋体"/>
          <w:color w:val="FF0000"/>
          <w:spacing w:val="4"/>
          <w:sz w:val="24"/>
          <w:szCs w:val="24"/>
        </w:rPr>
        <w:sectPr>
          <w:headerReference r:id="rId9" w:type="default"/>
          <w:footerReference r:id="rId10" w:type="default"/>
          <w:pgSz w:w="11907" w:h="16840"/>
          <w:pgMar w:top="1417" w:right="1250" w:bottom="1417" w:left="1417" w:header="851" w:footer="850" w:gutter="0"/>
          <w:pgNumType w:fmt="decimal"/>
          <w:cols w:space="720" w:num="1"/>
          <w:docGrid w:linePitch="286" w:charSpace="0"/>
        </w:sectPr>
      </w:pPr>
    </w:p>
    <w:bookmarkEnd w:id="59"/>
    <w:bookmarkEnd w:id="60"/>
    <w:bookmarkEnd w:id="61"/>
    <w:p w14:paraId="0106254A">
      <w:pPr>
        <w:pStyle w:val="3"/>
        <w:numPr>
          <w:ilvl w:val="0"/>
          <w:numId w:val="6"/>
        </w:numPr>
        <w:rPr>
          <w:rFonts w:hint="eastAsia" w:ascii="宋体" w:hAnsi="宋体" w:eastAsia="宋体" w:cs="宋体"/>
          <w:b/>
          <w:sz w:val="36"/>
          <w:szCs w:val="36"/>
        </w:rPr>
      </w:pPr>
      <w:bookmarkStart w:id="63" w:name="_Toc404670157"/>
      <w:bookmarkStart w:id="64" w:name="_Toc20805"/>
      <w:r>
        <w:rPr>
          <w:rFonts w:hint="eastAsia" w:ascii="宋体" w:hAnsi="宋体" w:eastAsia="宋体" w:cs="宋体"/>
          <w:b/>
          <w:bCs/>
          <w:sz w:val="36"/>
          <w:szCs w:val="36"/>
        </w:rPr>
        <w:t>竞争性谈判响应文件格式及构成</w:t>
      </w:r>
      <w:bookmarkEnd w:id="62"/>
      <w:bookmarkEnd w:id="63"/>
      <w:bookmarkEnd w:id="64"/>
    </w:p>
    <w:p w14:paraId="3DC99965">
      <w:pPr>
        <w:rPr>
          <w:rFonts w:hint="eastAsia" w:ascii="宋体" w:hAnsi="宋体" w:eastAsia="宋体" w:cs="宋体"/>
          <w:b/>
          <w:sz w:val="32"/>
          <w:szCs w:val="32"/>
        </w:rPr>
      </w:pPr>
    </w:p>
    <w:p w14:paraId="35918DA1">
      <w:pPr>
        <w:rPr>
          <w:rFonts w:hint="eastAsia" w:ascii="宋体" w:hAnsi="宋体" w:eastAsia="宋体" w:cs="宋体"/>
          <w:b/>
          <w:color w:val="FF0000"/>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eastAsia="zh-CN"/>
        </w:rPr>
        <w:t>ZHGJ-2024-173</w:t>
      </w:r>
    </w:p>
    <w:p w14:paraId="7D525895">
      <w:pPr>
        <w:ind w:firstLine="7365" w:firstLineChars="2620"/>
        <w:rPr>
          <w:rFonts w:hint="eastAsia" w:ascii="宋体" w:hAnsi="宋体" w:eastAsia="宋体" w:cs="宋体"/>
          <w:b/>
          <w:sz w:val="36"/>
          <w:szCs w:val="36"/>
        </w:rPr>
      </w:pPr>
      <w:r>
        <w:rPr>
          <w:rFonts w:hint="eastAsia" w:ascii="宋体" w:hAnsi="宋体" w:eastAsia="宋体" w:cs="宋体"/>
          <w:b/>
          <w:sz w:val="28"/>
          <w:szCs w:val="28"/>
        </w:rPr>
        <w:t>（正本或副本）</w:t>
      </w:r>
    </w:p>
    <w:p w14:paraId="4FFA09FA">
      <w:pPr>
        <w:jc w:val="center"/>
        <w:rPr>
          <w:rFonts w:hint="eastAsia" w:ascii="宋体" w:hAnsi="宋体" w:eastAsia="宋体" w:cs="宋体"/>
          <w:b/>
          <w:sz w:val="36"/>
          <w:szCs w:val="36"/>
        </w:rPr>
      </w:pPr>
    </w:p>
    <w:p w14:paraId="0BBDB2A4">
      <w:pPr>
        <w:jc w:val="center"/>
        <w:rPr>
          <w:rFonts w:hint="eastAsia" w:ascii="宋体" w:hAnsi="宋体" w:eastAsia="宋体" w:cs="宋体"/>
          <w:b/>
          <w:sz w:val="36"/>
          <w:szCs w:val="36"/>
        </w:rPr>
      </w:pPr>
    </w:p>
    <w:p w14:paraId="42D99A98">
      <w:pPr>
        <w:jc w:val="center"/>
        <w:rPr>
          <w:rFonts w:hint="eastAsia" w:ascii="宋体" w:hAnsi="宋体" w:eastAsia="宋体" w:cs="宋体"/>
          <w:b/>
          <w:sz w:val="36"/>
          <w:szCs w:val="36"/>
        </w:rPr>
      </w:pPr>
    </w:p>
    <w:p w14:paraId="0671AF1F">
      <w:pPr>
        <w:jc w:val="center"/>
        <w:rPr>
          <w:rFonts w:hint="eastAsia" w:ascii="宋体" w:hAnsi="宋体" w:eastAsia="宋体" w:cs="宋体"/>
          <w:b/>
          <w:sz w:val="36"/>
          <w:szCs w:val="36"/>
        </w:rPr>
      </w:pPr>
    </w:p>
    <w:p w14:paraId="55DACA8D">
      <w:pPr>
        <w:jc w:val="center"/>
        <w:rPr>
          <w:rFonts w:hint="eastAsia" w:ascii="宋体" w:hAnsi="宋体" w:cs="宋体"/>
          <w:b/>
          <w:spacing w:val="-20"/>
          <w:sz w:val="52"/>
          <w:szCs w:val="52"/>
          <w:lang w:eastAsia="zh-CN"/>
        </w:rPr>
      </w:pPr>
      <w:r>
        <w:rPr>
          <w:rFonts w:hint="eastAsia" w:ascii="宋体" w:hAnsi="宋体" w:cs="宋体"/>
          <w:b/>
          <w:spacing w:val="-20"/>
          <w:sz w:val="52"/>
          <w:szCs w:val="52"/>
          <w:lang w:eastAsia="zh-CN"/>
        </w:rPr>
        <w:t>2024-2025年高质量发展智库</w:t>
      </w:r>
    </w:p>
    <w:p w14:paraId="159EB0D7">
      <w:pPr>
        <w:jc w:val="center"/>
        <w:rPr>
          <w:rFonts w:hint="eastAsia" w:ascii="宋体" w:hAnsi="宋体" w:eastAsia="宋体" w:cs="宋体"/>
          <w:b/>
          <w:sz w:val="52"/>
          <w:szCs w:val="52"/>
          <w:lang w:eastAsia="zh-CN"/>
        </w:rPr>
      </w:pPr>
      <w:r>
        <w:rPr>
          <w:rFonts w:hint="eastAsia" w:ascii="宋体" w:hAnsi="宋体" w:cs="宋体"/>
          <w:b/>
          <w:spacing w:val="-20"/>
          <w:sz w:val="52"/>
          <w:szCs w:val="52"/>
          <w:lang w:eastAsia="zh-CN"/>
        </w:rPr>
        <w:t>建设项目</w:t>
      </w:r>
    </w:p>
    <w:p w14:paraId="6C0F1F59">
      <w:pPr>
        <w:jc w:val="center"/>
        <w:rPr>
          <w:rFonts w:hint="eastAsia" w:ascii="宋体" w:hAnsi="宋体" w:eastAsia="宋体" w:cs="宋体"/>
          <w:b/>
          <w:sz w:val="44"/>
          <w:szCs w:val="44"/>
        </w:rPr>
      </w:pPr>
    </w:p>
    <w:p w14:paraId="0E95BDB8">
      <w:pPr>
        <w:jc w:val="center"/>
        <w:rPr>
          <w:rFonts w:hint="eastAsia" w:ascii="宋体" w:hAnsi="宋体" w:eastAsia="宋体" w:cs="宋体"/>
          <w:b/>
          <w:sz w:val="44"/>
          <w:szCs w:val="44"/>
        </w:rPr>
      </w:pPr>
    </w:p>
    <w:p w14:paraId="4E6BF908">
      <w:pPr>
        <w:jc w:val="center"/>
        <w:rPr>
          <w:rFonts w:hint="eastAsia" w:ascii="宋体" w:hAnsi="宋体" w:eastAsia="宋体" w:cs="宋体"/>
          <w:b/>
          <w:sz w:val="44"/>
          <w:szCs w:val="44"/>
        </w:rPr>
      </w:pPr>
    </w:p>
    <w:p w14:paraId="10549315">
      <w:pPr>
        <w:jc w:val="center"/>
        <w:rPr>
          <w:rFonts w:hint="eastAsia" w:ascii="宋体" w:hAnsi="宋体" w:eastAsia="宋体" w:cs="宋体"/>
          <w:b/>
          <w:sz w:val="52"/>
          <w:szCs w:val="52"/>
        </w:rPr>
      </w:pPr>
      <w:r>
        <w:rPr>
          <w:rFonts w:hint="eastAsia" w:ascii="宋体" w:hAnsi="宋体" w:eastAsia="宋体" w:cs="宋体"/>
          <w:b/>
          <w:sz w:val="52"/>
          <w:szCs w:val="52"/>
        </w:rPr>
        <w:t>竞争性谈判响应文件</w:t>
      </w:r>
    </w:p>
    <w:p w14:paraId="46B26B2D">
      <w:pPr>
        <w:jc w:val="center"/>
        <w:rPr>
          <w:rFonts w:hint="eastAsia" w:ascii="宋体" w:hAnsi="宋体" w:eastAsia="宋体" w:cs="宋体"/>
          <w:b/>
          <w:sz w:val="36"/>
          <w:szCs w:val="36"/>
        </w:rPr>
      </w:pPr>
    </w:p>
    <w:p w14:paraId="67E77D96">
      <w:pPr>
        <w:jc w:val="center"/>
        <w:rPr>
          <w:rFonts w:hint="eastAsia" w:ascii="宋体" w:hAnsi="宋体" w:eastAsia="宋体" w:cs="宋体"/>
          <w:b/>
          <w:sz w:val="36"/>
          <w:szCs w:val="36"/>
        </w:rPr>
      </w:pPr>
    </w:p>
    <w:p w14:paraId="08D9D9AB">
      <w:pPr>
        <w:jc w:val="center"/>
        <w:rPr>
          <w:rFonts w:hint="eastAsia" w:ascii="宋体" w:hAnsi="宋体" w:eastAsia="宋体" w:cs="宋体"/>
          <w:b/>
          <w:sz w:val="36"/>
          <w:szCs w:val="36"/>
        </w:rPr>
      </w:pPr>
    </w:p>
    <w:p w14:paraId="79063E76">
      <w:pPr>
        <w:jc w:val="center"/>
        <w:rPr>
          <w:rFonts w:hint="eastAsia" w:ascii="宋体" w:hAnsi="宋体" w:eastAsia="宋体" w:cs="宋体"/>
          <w:b/>
          <w:sz w:val="36"/>
          <w:szCs w:val="36"/>
        </w:rPr>
      </w:pPr>
    </w:p>
    <w:p w14:paraId="1D829041">
      <w:pPr>
        <w:rPr>
          <w:rFonts w:hint="eastAsia" w:ascii="宋体" w:hAnsi="宋体" w:eastAsia="宋体" w:cs="宋体"/>
          <w:b/>
          <w:sz w:val="36"/>
          <w:szCs w:val="36"/>
        </w:rPr>
      </w:pPr>
    </w:p>
    <w:p w14:paraId="5EBB4976">
      <w:pPr>
        <w:rPr>
          <w:rFonts w:hint="eastAsia" w:ascii="宋体" w:hAnsi="宋体" w:eastAsia="宋体" w:cs="宋体"/>
          <w:b/>
          <w:sz w:val="36"/>
          <w:szCs w:val="36"/>
        </w:rPr>
      </w:pPr>
    </w:p>
    <w:p w14:paraId="444C690D">
      <w:pPr>
        <w:rPr>
          <w:rFonts w:hint="eastAsia" w:ascii="宋体" w:hAnsi="宋体" w:eastAsia="宋体" w:cs="宋体"/>
          <w:b/>
          <w:sz w:val="36"/>
          <w:szCs w:val="36"/>
        </w:rPr>
      </w:pPr>
    </w:p>
    <w:p w14:paraId="0D10E659">
      <w:pPr>
        <w:pStyle w:val="7"/>
        <w:rPr>
          <w:rFonts w:hint="eastAsia" w:ascii="宋体" w:hAnsi="宋体" w:eastAsia="宋体" w:cs="宋体"/>
          <w:lang w:eastAsia="zh-CN"/>
        </w:rPr>
      </w:pPr>
    </w:p>
    <w:p w14:paraId="6BDA544F">
      <w:pPr>
        <w:tabs>
          <w:tab w:val="center" w:pos="5346"/>
        </w:tabs>
        <w:spacing w:line="420" w:lineRule="auto"/>
        <w:jc w:val="center"/>
        <w:rPr>
          <w:rFonts w:hint="eastAsia" w:ascii="宋体" w:hAnsi="宋体" w:eastAsia="宋体" w:cs="宋体"/>
          <w:b/>
          <w:sz w:val="32"/>
          <w:szCs w:val="32"/>
        </w:rPr>
      </w:pPr>
      <w:r>
        <w:rPr>
          <w:rFonts w:hint="eastAsia" w:ascii="宋体" w:hAnsi="宋体" w:eastAsia="宋体" w:cs="宋体"/>
          <w:b/>
          <w:sz w:val="32"/>
          <w:szCs w:val="32"/>
        </w:rPr>
        <w:t>谈判供应商名称（盖章）</w:t>
      </w:r>
    </w:p>
    <w:p w14:paraId="05E01E28">
      <w:pPr>
        <w:jc w:val="center"/>
        <w:rPr>
          <w:rFonts w:hint="eastAsia" w:ascii="宋体" w:hAnsi="宋体" w:eastAsia="宋体" w:cs="宋体"/>
          <w:b/>
          <w:sz w:val="36"/>
          <w:szCs w:val="36"/>
        </w:rPr>
      </w:pPr>
      <w:r>
        <w:rPr>
          <w:rFonts w:hint="eastAsia" w:ascii="宋体" w:hAnsi="宋体" w:eastAsia="宋体" w:cs="宋体"/>
          <w:b/>
          <w:sz w:val="32"/>
          <w:szCs w:val="32"/>
        </w:rPr>
        <w:t>年   月   日</w:t>
      </w:r>
    </w:p>
    <w:p w14:paraId="0494F3EF">
      <w:pPr>
        <w:rPr>
          <w:rFonts w:hint="eastAsia" w:ascii="宋体" w:hAnsi="宋体" w:eastAsia="宋体" w:cs="宋体"/>
          <w:b/>
          <w:sz w:val="36"/>
          <w:szCs w:val="36"/>
        </w:rPr>
      </w:pPr>
    </w:p>
    <w:p w14:paraId="60731476">
      <w:pPr>
        <w:rPr>
          <w:rFonts w:hint="eastAsia" w:ascii="宋体" w:hAnsi="宋体" w:eastAsia="宋体" w:cs="宋体"/>
          <w:b/>
          <w:bCs/>
          <w:spacing w:val="4"/>
          <w:sz w:val="44"/>
          <w:szCs w:val="44"/>
        </w:rPr>
      </w:pPr>
      <w:r>
        <w:rPr>
          <w:rFonts w:hint="eastAsia" w:ascii="宋体" w:hAnsi="宋体" w:eastAsia="宋体" w:cs="宋体"/>
          <w:b/>
          <w:bCs/>
          <w:spacing w:val="4"/>
          <w:sz w:val="44"/>
          <w:szCs w:val="44"/>
        </w:rPr>
        <w:br w:type="page"/>
      </w:r>
    </w:p>
    <w:p w14:paraId="073106A0">
      <w:pPr>
        <w:jc w:val="center"/>
        <w:rPr>
          <w:rFonts w:hint="eastAsia" w:ascii="宋体" w:hAnsi="宋体" w:eastAsia="宋体" w:cs="宋体"/>
          <w:b/>
          <w:bCs/>
          <w:spacing w:val="4"/>
          <w:sz w:val="44"/>
          <w:szCs w:val="44"/>
        </w:rPr>
      </w:pPr>
      <w:r>
        <w:rPr>
          <w:rFonts w:hint="eastAsia" w:ascii="宋体" w:hAnsi="宋体" w:eastAsia="宋体" w:cs="宋体"/>
          <w:b/>
          <w:bCs/>
          <w:spacing w:val="4"/>
          <w:sz w:val="44"/>
          <w:szCs w:val="44"/>
        </w:rPr>
        <w:t>目 录</w:t>
      </w:r>
    </w:p>
    <w:p w14:paraId="2E52055E">
      <w:pPr>
        <w:spacing w:line="480" w:lineRule="auto"/>
        <w:rPr>
          <w:rFonts w:hint="eastAsia" w:ascii="宋体" w:hAnsi="宋体" w:eastAsia="宋体" w:cs="宋体"/>
          <w:b/>
          <w:bCs/>
          <w:spacing w:val="4"/>
          <w:sz w:val="30"/>
          <w:szCs w:val="30"/>
        </w:rPr>
      </w:pPr>
    </w:p>
    <w:p w14:paraId="411DF23F">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一、谈判响应函</w:t>
      </w:r>
    </w:p>
    <w:p w14:paraId="717DCB4F">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二、谈判报价表</w:t>
      </w:r>
    </w:p>
    <w:p w14:paraId="7BC0CC9A">
      <w:pPr>
        <w:spacing w:line="800" w:lineRule="exact"/>
        <w:ind w:left="1612"/>
        <w:rPr>
          <w:rFonts w:hint="eastAsia" w:ascii="宋体" w:hAnsi="宋体" w:eastAsia="宋体" w:cs="宋体"/>
          <w:spacing w:val="4"/>
          <w:sz w:val="24"/>
          <w:szCs w:val="24"/>
        </w:rPr>
      </w:pPr>
      <w:r>
        <w:rPr>
          <w:rFonts w:hint="eastAsia" w:ascii="宋体" w:hAnsi="宋体" w:eastAsia="宋体" w:cs="宋体"/>
          <w:spacing w:val="4"/>
          <w:sz w:val="24"/>
          <w:szCs w:val="24"/>
        </w:rPr>
        <w:t>三、</w:t>
      </w:r>
      <w:r>
        <w:rPr>
          <w:rFonts w:hint="eastAsia" w:ascii="宋体" w:hAnsi="宋体" w:eastAsia="宋体" w:cs="宋体"/>
          <w:sz w:val="24"/>
          <w:szCs w:val="24"/>
        </w:rPr>
        <w:t>谈判方案说明书</w:t>
      </w:r>
    </w:p>
    <w:p w14:paraId="3A321C10">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四、商务条款偏离表</w:t>
      </w:r>
    </w:p>
    <w:p w14:paraId="66D6ABA1">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五、供应商承诺书</w:t>
      </w:r>
    </w:p>
    <w:p w14:paraId="58C98413">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六、资格证明文件</w:t>
      </w:r>
    </w:p>
    <w:p w14:paraId="5F0718F1">
      <w:pPr>
        <w:spacing w:line="800" w:lineRule="exact"/>
        <w:ind w:left="1612"/>
        <w:rPr>
          <w:rFonts w:hint="eastAsia" w:ascii="宋体" w:hAnsi="宋体" w:eastAsia="宋体" w:cs="宋体"/>
          <w:sz w:val="24"/>
          <w:szCs w:val="24"/>
        </w:rPr>
      </w:pPr>
      <w:r>
        <w:rPr>
          <w:rFonts w:hint="eastAsia" w:ascii="宋体" w:hAnsi="宋体" w:eastAsia="宋体" w:cs="宋体"/>
          <w:sz w:val="24"/>
          <w:szCs w:val="24"/>
        </w:rPr>
        <w:t>七、其它资料</w:t>
      </w:r>
    </w:p>
    <w:p w14:paraId="74C9C8DE">
      <w:pPr>
        <w:spacing w:line="800" w:lineRule="exact"/>
        <w:ind w:left="1612"/>
        <w:rPr>
          <w:rFonts w:hint="eastAsia" w:ascii="宋体" w:hAnsi="宋体" w:eastAsia="宋体" w:cs="宋体"/>
          <w:sz w:val="24"/>
          <w:szCs w:val="24"/>
        </w:rPr>
      </w:pPr>
    </w:p>
    <w:p w14:paraId="10778EB1">
      <w:pPr>
        <w:spacing w:line="480" w:lineRule="auto"/>
        <w:ind w:firstLine="1574" w:firstLineChars="635"/>
        <w:rPr>
          <w:rFonts w:hint="eastAsia" w:ascii="宋体" w:hAnsi="宋体" w:eastAsia="宋体" w:cs="宋体"/>
          <w:spacing w:val="4"/>
          <w:sz w:val="24"/>
          <w:szCs w:val="24"/>
        </w:rPr>
      </w:pPr>
    </w:p>
    <w:p w14:paraId="56284CBA">
      <w:pPr>
        <w:spacing w:line="480" w:lineRule="auto"/>
        <w:ind w:left="105"/>
        <w:rPr>
          <w:rFonts w:hint="eastAsia" w:ascii="宋体" w:hAnsi="宋体" w:eastAsia="宋体" w:cs="宋体"/>
          <w:spacing w:val="4"/>
          <w:sz w:val="24"/>
          <w:szCs w:val="24"/>
        </w:rPr>
      </w:pPr>
    </w:p>
    <w:p w14:paraId="4032FB15">
      <w:pPr>
        <w:spacing w:line="440" w:lineRule="exact"/>
        <w:jc w:val="center"/>
        <w:rPr>
          <w:rFonts w:hint="eastAsia" w:ascii="宋体" w:hAnsi="宋体" w:eastAsia="宋体" w:cs="宋体"/>
          <w:b/>
          <w:spacing w:val="4"/>
          <w:sz w:val="32"/>
          <w:szCs w:val="32"/>
        </w:rPr>
      </w:pPr>
    </w:p>
    <w:p w14:paraId="23045464">
      <w:pPr>
        <w:spacing w:line="440" w:lineRule="exact"/>
        <w:jc w:val="center"/>
        <w:rPr>
          <w:rFonts w:hint="eastAsia" w:ascii="宋体" w:hAnsi="宋体" w:eastAsia="宋体" w:cs="宋体"/>
          <w:b/>
          <w:spacing w:val="4"/>
          <w:sz w:val="32"/>
          <w:szCs w:val="32"/>
        </w:rPr>
      </w:pPr>
    </w:p>
    <w:p w14:paraId="4CEC5CD6">
      <w:pPr>
        <w:spacing w:line="440" w:lineRule="exact"/>
        <w:jc w:val="center"/>
        <w:rPr>
          <w:rFonts w:hint="eastAsia" w:ascii="宋体" w:hAnsi="宋体" w:eastAsia="宋体" w:cs="宋体"/>
          <w:b/>
          <w:spacing w:val="4"/>
          <w:sz w:val="32"/>
          <w:szCs w:val="32"/>
        </w:rPr>
      </w:pPr>
    </w:p>
    <w:p w14:paraId="527D15BB">
      <w:pPr>
        <w:spacing w:line="440" w:lineRule="exact"/>
        <w:jc w:val="center"/>
        <w:rPr>
          <w:rFonts w:hint="eastAsia" w:ascii="宋体" w:hAnsi="宋体" w:eastAsia="宋体" w:cs="宋体"/>
          <w:b/>
          <w:spacing w:val="4"/>
          <w:sz w:val="32"/>
          <w:szCs w:val="32"/>
        </w:rPr>
      </w:pPr>
    </w:p>
    <w:p w14:paraId="4150BC61">
      <w:pPr>
        <w:spacing w:line="440" w:lineRule="exact"/>
        <w:jc w:val="center"/>
        <w:rPr>
          <w:rFonts w:hint="eastAsia" w:ascii="宋体" w:hAnsi="宋体" w:eastAsia="宋体" w:cs="宋体"/>
          <w:b/>
          <w:spacing w:val="4"/>
          <w:sz w:val="32"/>
          <w:szCs w:val="32"/>
        </w:rPr>
      </w:pPr>
    </w:p>
    <w:p w14:paraId="528A4157">
      <w:pPr>
        <w:pStyle w:val="7"/>
        <w:rPr>
          <w:rFonts w:hint="eastAsia" w:ascii="宋体" w:hAnsi="宋体" w:eastAsia="宋体" w:cs="宋体"/>
          <w:b/>
          <w:spacing w:val="4"/>
          <w:sz w:val="32"/>
          <w:szCs w:val="32"/>
        </w:rPr>
      </w:pPr>
    </w:p>
    <w:p w14:paraId="2CD603EA">
      <w:pPr>
        <w:rPr>
          <w:rFonts w:hint="eastAsia" w:ascii="宋体" w:hAnsi="宋体" w:eastAsia="宋体" w:cs="宋体"/>
          <w:b/>
          <w:spacing w:val="4"/>
          <w:sz w:val="32"/>
          <w:szCs w:val="32"/>
        </w:rPr>
      </w:pPr>
    </w:p>
    <w:p w14:paraId="019F6D38">
      <w:pPr>
        <w:pStyle w:val="7"/>
        <w:rPr>
          <w:rFonts w:hint="eastAsia" w:ascii="宋体" w:hAnsi="宋体" w:eastAsia="宋体" w:cs="宋体"/>
          <w:b/>
          <w:spacing w:val="4"/>
          <w:sz w:val="32"/>
          <w:szCs w:val="32"/>
        </w:rPr>
      </w:pPr>
    </w:p>
    <w:p w14:paraId="285BD414">
      <w:pPr>
        <w:rPr>
          <w:rFonts w:hint="eastAsia" w:ascii="宋体" w:hAnsi="宋体" w:eastAsia="宋体" w:cs="宋体"/>
        </w:rPr>
      </w:pPr>
    </w:p>
    <w:p w14:paraId="74BC55C1">
      <w:pPr>
        <w:spacing w:line="440" w:lineRule="exact"/>
        <w:jc w:val="center"/>
        <w:rPr>
          <w:rFonts w:hint="eastAsia" w:ascii="宋体" w:hAnsi="宋体" w:eastAsia="宋体" w:cs="宋体"/>
          <w:b/>
          <w:spacing w:val="4"/>
          <w:sz w:val="32"/>
          <w:szCs w:val="32"/>
        </w:rPr>
      </w:pPr>
    </w:p>
    <w:p w14:paraId="66C36605">
      <w:pPr>
        <w:pStyle w:val="11"/>
        <w:rPr>
          <w:rFonts w:hint="eastAsia" w:ascii="宋体" w:hAnsi="宋体" w:eastAsia="宋体" w:cs="宋体"/>
        </w:rPr>
      </w:pPr>
    </w:p>
    <w:p w14:paraId="7DB5C046">
      <w:pPr>
        <w:spacing w:line="440" w:lineRule="exact"/>
        <w:jc w:val="center"/>
        <w:outlineLvl w:val="1"/>
        <w:rPr>
          <w:rFonts w:hint="eastAsia" w:ascii="宋体" w:hAnsi="宋体" w:eastAsia="宋体" w:cs="宋体"/>
          <w:b/>
          <w:spacing w:val="4"/>
          <w:sz w:val="32"/>
          <w:szCs w:val="32"/>
        </w:rPr>
      </w:pPr>
      <w:r>
        <w:rPr>
          <w:rFonts w:hint="eastAsia" w:ascii="宋体" w:hAnsi="宋体" w:eastAsia="宋体" w:cs="宋体"/>
          <w:b/>
          <w:spacing w:val="4"/>
          <w:sz w:val="32"/>
          <w:szCs w:val="32"/>
        </w:rPr>
        <w:t>一、谈判响应函</w:t>
      </w:r>
    </w:p>
    <w:p w14:paraId="79F827E1">
      <w:pPr>
        <w:spacing w:line="440" w:lineRule="exact"/>
        <w:jc w:val="left"/>
        <w:rPr>
          <w:rFonts w:hint="eastAsia" w:ascii="宋体" w:hAnsi="宋体" w:eastAsia="宋体" w:cs="宋体"/>
          <w:spacing w:val="4"/>
          <w:sz w:val="24"/>
        </w:rPr>
      </w:pPr>
    </w:p>
    <w:p w14:paraId="6D9A5E88">
      <w:pPr>
        <w:spacing w:line="440" w:lineRule="exact"/>
        <w:jc w:val="left"/>
        <w:rPr>
          <w:rFonts w:hint="eastAsia" w:ascii="宋体" w:hAnsi="宋体" w:eastAsia="宋体" w:cs="宋体"/>
          <w:spacing w:val="4"/>
          <w:sz w:val="24"/>
          <w:u w:val="single"/>
        </w:rPr>
      </w:pPr>
      <w:r>
        <w:rPr>
          <w:rFonts w:hint="eastAsia" w:ascii="宋体" w:hAnsi="宋体" w:eastAsia="宋体" w:cs="宋体"/>
          <w:spacing w:val="4"/>
          <w:sz w:val="24"/>
        </w:rPr>
        <w:t>致：</w:t>
      </w:r>
      <w:r>
        <w:rPr>
          <w:rFonts w:hint="eastAsia" w:cs="宋体"/>
          <w:kern w:val="2"/>
          <w:sz w:val="24"/>
          <w:szCs w:val="32"/>
          <w:u w:val="single"/>
          <w:lang w:val="en-US" w:eastAsia="zh-CN" w:bidi="ar"/>
        </w:rPr>
        <w:t>黄陵县发展改革科技局</w:t>
      </w:r>
    </w:p>
    <w:p w14:paraId="0DB303BD">
      <w:pPr>
        <w:spacing w:line="440" w:lineRule="exact"/>
        <w:jc w:val="left"/>
        <w:rPr>
          <w:rFonts w:hint="eastAsia" w:ascii="宋体" w:hAnsi="宋体" w:eastAsia="宋体" w:cs="宋体"/>
          <w:spacing w:val="4"/>
          <w:sz w:val="24"/>
          <w:u w:val="single"/>
        </w:rPr>
      </w:pPr>
    </w:p>
    <w:p w14:paraId="426E8518">
      <w:pPr>
        <w:spacing w:line="440" w:lineRule="exact"/>
        <w:ind w:firstLine="496" w:firstLineChars="200"/>
        <w:rPr>
          <w:rFonts w:hint="eastAsia" w:ascii="宋体" w:hAnsi="宋体" w:eastAsia="宋体" w:cs="宋体"/>
          <w:spacing w:val="4"/>
          <w:sz w:val="24"/>
        </w:rPr>
      </w:pPr>
      <w:r>
        <w:rPr>
          <w:rFonts w:hint="eastAsia" w:ascii="宋体" w:hAnsi="宋体" w:eastAsia="宋体" w:cs="宋体"/>
          <w:spacing w:val="4"/>
          <w:sz w:val="24"/>
        </w:rPr>
        <w:t>根据贵方“</w:t>
      </w:r>
      <w:r>
        <w:rPr>
          <w:rFonts w:hint="eastAsia" w:ascii="宋体" w:hAnsi="宋体" w:eastAsia="宋体" w:cs="宋体"/>
          <w:spacing w:val="4"/>
          <w:sz w:val="24"/>
          <w:u w:val="single"/>
          <w:lang w:val="en-US" w:eastAsia="zh-CN"/>
        </w:rPr>
        <w:t xml:space="preserve">       </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”项目的谈判邀请</w:t>
      </w:r>
      <w:r>
        <w:rPr>
          <w:rFonts w:hint="eastAsia" w:ascii="宋体" w:hAnsi="宋体" w:eastAsia="宋体" w:cs="宋体"/>
          <w:spacing w:val="4"/>
          <w:sz w:val="24"/>
          <w:u w:val="single"/>
        </w:rPr>
        <w:t>(项目编号：            )</w:t>
      </w:r>
      <w:r>
        <w:rPr>
          <w:rFonts w:hint="eastAsia" w:ascii="宋体" w:hAnsi="宋体" w:eastAsia="宋体" w:cs="宋体"/>
          <w:spacing w:val="4"/>
          <w:sz w:val="24"/>
        </w:rPr>
        <w:t>，签字代表</w:t>
      </w:r>
      <w:r>
        <w:rPr>
          <w:rFonts w:hint="eastAsia" w:ascii="宋体" w:hAnsi="宋体" w:eastAsia="宋体" w:cs="宋体"/>
          <w:spacing w:val="4"/>
          <w:sz w:val="24"/>
          <w:u w:val="single"/>
        </w:rPr>
        <w:t>（全名、职务）</w:t>
      </w:r>
      <w:r>
        <w:rPr>
          <w:rFonts w:hint="eastAsia" w:ascii="宋体" w:hAnsi="宋体" w:eastAsia="宋体" w:cs="宋体"/>
          <w:spacing w:val="4"/>
          <w:sz w:val="24"/>
        </w:rPr>
        <w:t>经正式授权并代表谈判供应商</w:t>
      </w:r>
      <w:r>
        <w:rPr>
          <w:rFonts w:hint="eastAsia" w:ascii="宋体" w:hAnsi="宋体" w:eastAsia="宋体" w:cs="宋体"/>
          <w:spacing w:val="4"/>
          <w:sz w:val="24"/>
          <w:u w:val="single"/>
        </w:rPr>
        <w:t>(谈判供应商名称、地址)</w:t>
      </w:r>
      <w:r>
        <w:rPr>
          <w:rFonts w:hint="eastAsia" w:ascii="宋体" w:hAnsi="宋体" w:eastAsia="宋体" w:cs="宋体"/>
          <w:spacing w:val="4"/>
          <w:sz w:val="24"/>
        </w:rPr>
        <w:t xml:space="preserve"> 提交竞争性谈判响应文件正本</w:t>
      </w:r>
      <w:r>
        <w:rPr>
          <w:rFonts w:hint="eastAsia" w:ascii="宋体" w:hAnsi="宋体" w:eastAsia="宋体" w:cs="宋体"/>
          <w:color w:val="000000" w:themeColor="text1"/>
          <w:sz w:val="24"/>
          <w:szCs w:val="24"/>
          <w14:textFill>
            <w14:solidFill>
              <w14:schemeClr w14:val="tx1"/>
            </w14:solidFill>
          </w14:textFill>
        </w:rPr>
        <w:t>壹</w:t>
      </w:r>
      <w:r>
        <w:rPr>
          <w:rFonts w:hint="eastAsia" w:ascii="宋体" w:hAnsi="宋体" w:eastAsia="宋体" w:cs="宋体"/>
          <w:spacing w:val="4"/>
          <w:sz w:val="24"/>
        </w:rPr>
        <w:t>份、副本</w:t>
      </w:r>
      <w:r>
        <w:rPr>
          <w:rFonts w:hint="eastAsia" w:ascii="宋体" w:hAnsi="宋体" w:eastAsia="宋体" w:cs="宋体"/>
          <w:color w:val="000000" w:themeColor="text1"/>
          <w:sz w:val="24"/>
          <w:szCs w:val="24"/>
          <w14:textFill>
            <w14:solidFill>
              <w14:schemeClr w14:val="tx1"/>
            </w14:solidFill>
          </w14:textFill>
        </w:rPr>
        <w:t>贰</w:t>
      </w:r>
      <w:r>
        <w:rPr>
          <w:rFonts w:hint="eastAsia" w:ascii="宋体" w:hAnsi="宋体" w:eastAsia="宋体" w:cs="宋体"/>
          <w:spacing w:val="4"/>
          <w:sz w:val="24"/>
        </w:rPr>
        <w:t>份，电子版</w:t>
      </w:r>
      <w:r>
        <w:rPr>
          <w:rFonts w:hint="eastAsia" w:ascii="宋体" w:hAnsi="宋体" w:eastAsia="宋体" w:cs="宋体"/>
          <w:color w:val="000000" w:themeColor="text1"/>
          <w:sz w:val="24"/>
          <w:szCs w:val="24"/>
          <w14:textFill>
            <w14:solidFill>
              <w14:schemeClr w14:val="tx1"/>
            </w14:solidFill>
          </w14:textFill>
        </w:rPr>
        <w:t>贰份</w:t>
      </w:r>
      <w:r>
        <w:rPr>
          <w:rFonts w:hint="eastAsia" w:ascii="宋体" w:hAnsi="宋体" w:eastAsia="宋体" w:cs="宋体"/>
          <w:spacing w:val="4"/>
          <w:sz w:val="24"/>
        </w:rPr>
        <w:t>，</w:t>
      </w:r>
      <w:r>
        <w:rPr>
          <w:rFonts w:hint="eastAsia" w:ascii="宋体" w:hAnsi="宋体" w:cs="宋体"/>
          <w:spacing w:val="4"/>
          <w:sz w:val="24"/>
          <w:lang w:eastAsia="zh-CN"/>
        </w:rPr>
        <w:t>谈判</w:t>
      </w:r>
      <w:r>
        <w:rPr>
          <w:rFonts w:hint="eastAsia" w:ascii="宋体" w:hAnsi="宋体" w:eastAsia="宋体" w:cs="宋体"/>
          <w:spacing w:val="4"/>
          <w:sz w:val="24"/>
        </w:rPr>
        <w:t>报价</w:t>
      </w:r>
      <w:r>
        <w:rPr>
          <w:rFonts w:hint="eastAsia" w:ascii="宋体" w:hAnsi="宋体" w:cs="宋体"/>
          <w:spacing w:val="4"/>
          <w:sz w:val="24"/>
          <w:lang w:eastAsia="zh-CN"/>
        </w:rPr>
        <w:t>一</w:t>
      </w:r>
      <w:r>
        <w:rPr>
          <w:rFonts w:hint="eastAsia" w:ascii="宋体" w:hAnsi="宋体" w:eastAsia="宋体" w:cs="宋体"/>
          <w:spacing w:val="4"/>
          <w:sz w:val="24"/>
        </w:rPr>
        <w:t>览表</w:t>
      </w:r>
      <w:r>
        <w:rPr>
          <w:rFonts w:hint="eastAsia" w:ascii="宋体" w:hAnsi="宋体" w:eastAsia="宋体" w:cs="宋体"/>
          <w:color w:val="000000" w:themeColor="text1"/>
          <w:sz w:val="24"/>
          <w:szCs w:val="24"/>
          <w14:textFill>
            <w14:solidFill>
              <w14:schemeClr w14:val="tx1"/>
            </w14:solidFill>
          </w14:textFill>
        </w:rPr>
        <w:t>壹</w:t>
      </w:r>
      <w:r>
        <w:rPr>
          <w:rFonts w:hint="eastAsia" w:ascii="宋体" w:hAnsi="宋体" w:eastAsia="宋体" w:cs="宋体"/>
          <w:spacing w:val="4"/>
          <w:sz w:val="24"/>
        </w:rPr>
        <w:t>份。并提交谈判保证金，金额为</w:t>
      </w:r>
      <w:r>
        <w:rPr>
          <w:rFonts w:hint="eastAsia" w:ascii="宋体" w:hAnsi="宋体" w:eastAsia="宋体" w:cs="宋体"/>
          <w:spacing w:val="4"/>
          <w:sz w:val="24"/>
          <w:u w:val="single"/>
          <w:lang w:val="en-US" w:eastAsia="zh-CN"/>
        </w:rPr>
        <w:t xml:space="preserve">    </w:t>
      </w:r>
      <w:r>
        <w:rPr>
          <w:rFonts w:hint="eastAsia" w:ascii="宋体" w:hAnsi="宋体" w:cs="宋体"/>
          <w:spacing w:val="4"/>
          <w:sz w:val="24"/>
          <w:u w:val="single"/>
          <w:lang w:val="en-US" w:eastAsia="zh-CN"/>
        </w:rPr>
        <w:t xml:space="preserve">    </w:t>
      </w:r>
      <w:r>
        <w:rPr>
          <w:rFonts w:hint="eastAsia" w:ascii="宋体" w:hAnsi="宋体" w:eastAsia="宋体" w:cs="宋体"/>
          <w:spacing w:val="4"/>
          <w:sz w:val="24"/>
          <w:u w:val="single"/>
          <w:lang w:val="en-US" w:eastAsia="zh-CN"/>
        </w:rPr>
        <w:t xml:space="preserve">   </w:t>
      </w:r>
      <w:r>
        <w:rPr>
          <w:rFonts w:hint="eastAsia" w:ascii="宋体" w:hAnsi="宋体" w:eastAsia="宋体" w:cs="宋体"/>
          <w:spacing w:val="4"/>
          <w:sz w:val="24"/>
          <w:u w:val="single"/>
        </w:rPr>
        <w:t xml:space="preserve"> </w:t>
      </w:r>
      <w:r>
        <w:rPr>
          <w:rFonts w:hint="eastAsia" w:ascii="宋体" w:hAnsi="宋体" w:eastAsia="宋体" w:cs="宋体"/>
          <w:spacing w:val="4"/>
          <w:sz w:val="24"/>
        </w:rPr>
        <w:t>。</w:t>
      </w:r>
    </w:p>
    <w:p w14:paraId="39499F12">
      <w:pPr>
        <w:spacing w:line="440" w:lineRule="exact"/>
        <w:ind w:left="549" w:leftChars="251" w:hanging="22" w:hangingChars="9"/>
        <w:jc w:val="left"/>
        <w:rPr>
          <w:rFonts w:hint="eastAsia" w:ascii="宋体" w:hAnsi="宋体" w:eastAsia="宋体" w:cs="宋体"/>
          <w:spacing w:val="4"/>
          <w:sz w:val="24"/>
        </w:rPr>
      </w:pPr>
      <w:r>
        <w:rPr>
          <w:rFonts w:hint="eastAsia" w:ascii="宋体" w:hAnsi="宋体" w:eastAsia="宋体" w:cs="宋体"/>
          <w:spacing w:val="4"/>
          <w:sz w:val="24"/>
        </w:rPr>
        <w:t>我方承诺如下：</w:t>
      </w:r>
    </w:p>
    <w:p w14:paraId="73D2D974">
      <w:pPr>
        <w:numPr>
          <w:ilvl w:val="0"/>
          <w:numId w:val="8"/>
        </w:numPr>
        <w:tabs>
          <w:tab w:val="left" w:pos="2160"/>
        </w:tabs>
        <w:spacing w:line="440" w:lineRule="exact"/>
        <w:ind w:left="0" w:firstLine="0"/>
        <w:jc w:val="left"/>
        <w:rPr>
          <w:rFonts w:hint="eastAsia" w:ascii="宋体" w:hAnsi="宋体" w:eastAsia="宋体" w:cs="宋体"/>
          <w:spacing w:val="4"/>
          <w:sz w:val="24"/>
          <w:szCs w:val="24"/>
        </w:rPr>
      </w:pPr>
      <w:r>
        <w:rPr>
          <w:rFonts w:hint="eastAsia" w:ascii="宋体" w:hAnsi="宋体" w:eastAsia="宋体" w:cs="宋体"/>
          <w:spacing w:val="4"/>
          <w:sz w:val="24"/>
        </w:rPr>
        <w:t>谈判</w:t>
      </w:r>
      <w:r>
        <w:rPr>
          <w:rFonts w:hint="eastAsia" w:ascii="宋体" w:hAnsi="宋体" w:eastAsia="宋体" w:cs="宋体"/>
          <w:spacing w:val="4"/>
          <w:sz w:val="24"/>
          <w:szCs w:val="24"/>
        </w:rPr>
        <w:t>报价为小写：</w:t>
      </w:r>
      <w:r>
        <w:rPr>
          <w:rFonts w:hint="eastAsia" w:ascii="宋体" w:hAnsi="宋体" w:cs="宋体"/>
          <w:spacing w:val="4"/>
          <w:sz w:val="24"/>
          <w:szCs w:val="24"/>
          <w:u w:val="single"/>
          <w:lang w:val="en-US" w:eastAsia="zh-CN"/>
        </w:rPr>
        <w:t xml:space="preserve">        </w:t>
      </w:r>
      <w:r>
        <w:rPr>
          <w:rFonts w:hint="eastAsia" w:ascii="宋体" w:hAnsi="宋体" w:eastAsia="宋体" w:cs="宋体"/>
          <w:spacing w:val="4"/>
          <w:sz w:val="24"/>
          <w:szCs w:val="24"/>
        </w:rPr>
        <w:t>（大写：</w:t>
      </w:r>
      <w:r>
        <w:rPr>
          <w:rFonts w:hint="eastAsia" w:ascii="宋体" w:hAnsi="宋体" w:cs="宋体"/>
          <w:spacing w:val="4"/>
          <w:sz w:val="24"/>
          <w:szCs w:val="24"/>
          <w:u w:val="single"/>
          <w:lang w:val="en-US" w:eastAsia="zh-CN"/>
        </w:rPr>
        <w:t xml:space="preserve">     </w:t>
      </w:r>
      <w:r>
        <w:rPr>
          <w:rFonts w:hint="eastAsia" w:ascii="宋体" w:hAnsi="宋体" w:eastAsia="宋体" w:cs="宋体"/>
          <w:spacing w:val="4"/>
          <w:sz w:val="24"/>
          <w:szCs w:val="24"/>
        </w:rPr>
        <w:t>）。</w:t>
      </w:r>
    </w:p>
    <w:p w14:paraId="288276B4">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szCs w:val="24"/>
        </w:rPr>
        <w:t>如果成交，我们根据竞争性谈判文件的规定，履行合同的责任和义务</w:t>
      </w:r>
      <w:r>
        <w:rPr>
          <w:rFonts w:hint="eastAsia" w:ascii="宋体" w:hAnsi="宋体" w:eastAsia="宋体" w:cs="宋体"/>
          <w:spacing w:val="4"/>
          <w:sz w:val="24"/>
        </w:rPr>
        <w:t>。</w:t>
      </w:r>
    </w:p>
    <w:p w14:paraId="4C4D4829">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我们已详细阅读和审核全部竞争性谈判文件（含修改部分，如有的话），及有关附件，我们知道必须放弃提出含糊不清或误解的问题的权利。</w:t>
      </w:r>
    </w:p>
    <w:p w14:paraId="7002F70D">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我们同意在谈判有效期内（自谈判之日起</w:t>
      </w:r>
      <w:r>
        <w:rPr>
          <w:rFonts w:hint="eastAsia" w:ascii="宋体" w:hAnsi="宋体" w:cs="宋体"/>
          <w:spacing w:val="4"/>
          <w:sz w:val="24"/>
          <w:u w:val="single"/>
          <w:lang w:val="en-US" w:eastAsia="zh-CN"/>
        </w:rPr>
        <w:t xml:space="preserve">     </w:t>
      </w:r>
      <w:r>
        <w:rPr>
          <w:rFonts w:hint="eastAsia" w:ascii="宋体" w:hAnsi="宋体" w:eastAsia="宋体" w:cs="宋体"/>
          <w:spacing w:val="4"/>
          <w:sz w:val="24"/>
        </w:rPr>
        <w:t>天），本谈判响应函对我方具有约束力。</w:t>
      </w:r>
    </w:p>
    <w:p w14:paraId="606BE610">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 xml:space="preserve">同意提供贵方可能另外要求的与本谈判有关的任何证据和资料。 </w:t>
      </w:r>
    </w:p>
    <w:p w14:paraId="03812AF5">
      <w:pPr>
        <w:numPr>
          <w:ilvl w:val="0"/>
          <w:numId w:val="8"/>
        </w:numPr>
        <w:tabs>
          <w:tab w:val="left" w:pos="2160"/>
        </w:tabs>
        <w:spacing w:line="440" w:lineRule="exact"/>
        <w:ind w:left="0" w:firstLine="0"/>
        <w:jc w:val="left"/>
        <w:rPr>
          <w:rFonts w:hint="eastAsia" w:ascii="宋体" w:hAnsi="宋体" w:eastAsia="宋体" w:cs="宋体"/>
          <w:spacing w:val="4"/>
          <w:sz w:val="24"/>
        </w:rPr>
      </w:pPr>
      <w:r>
        <w:rPr>
          <w:rFonts w:hint="eastAsia" w:ascii="宋体" w:hAnsi="宋体" w:eastAsia="宋体" w:cs="宋体"/>
          <w:spacing w:val="4"/>
          <w:sz w:val="24"/>
        </w:rPr>
        <w:t>与本谈判有关的一切正式往来通讯为：</w:t>
      </w:r>
    </w:p>
    <w:p w14:paraId="7EA8C37D">
      <w:pPr>
        <w:spacing w:line="440" w:lineRule="exact"/>
        <w:jc w:val="left"/>
        <w:rPr>
          <w:rFonts w:hint="eastAsia" w:ascii="宋体" w:hAnsi="宋体" w:eastAsia="宋体" w:cs="宋体"/>
          <w:spacing w:val="4"/>
          <w:sz w:val="24"/>
        </w:rPr>
      </w:pPr>
    </w:p>
    <w:p w14:paraId="6FB9FAC4">
      <w:pPr>
        <w:spacing w:line="440" w:lineRule="exact"/>
        <w:ind w:firstLine="1240" w:firstLineChars="500"/>
        <w:jc w:val="left"/>
        <w:rPr>
          <w:rFonts w:hint="eastAsia" w:ascii="宋体" w:hAnsi="宋体" w:eastAsia="宋体" w:cs="宋体"/>
          <w:spacing w:val="4"/>
          <w:sz w:val="24"/>
        </w:rPr>
      </w:pPr>
    </w:p>
    <w:p w14:paraId="2D50D987">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联系地址：</w:t>
      </w:r>
    </w:p>
    <w:p w14:paraId="6B161477">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邮政编码：</w:t>
      </w:r>
    </w:p>
    <w:p w14:paraId="7D736D7E">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电    话：</w:t>
      </w:r>
    </w:p>
    <w:p w14:paraId="176B5488">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传    真：</w:t>
      </w:r>
    </w:p>
    <w:p w14:paraId="165B91E2">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谈判供应商名称（盖章）：</w:t>
      </w:r>
    </w:p>
    <w:p w14:paraId="4F927453">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法定代表人或被授权人：（签字或盖章）</w:t>
      </w:r>
    </w:p>
    <w:p w14:paraId="5C0B6906">
      <w:pPr>
        <w:spacing w:line="440" w:lineRule="exact"/>
        <w:ind w:firstLine="1240" w:firstLineChars="500"/>
        <w:jc w:val="left"/>
        <w:rPr>
          <w:rFonts w:hint="eastAsia" w:ascii="宋体" w:hAnsi="宋体" w:eastAsia="宋体" w:cs="宋体"/>
          <w:spacing w:val="4"/>
          <w:sz w:val="24"/>
        </w:rPr>
      </w:pPr>
      <w:r>
        <w:rPr>
          <w:rFonts w:hint="eastAsia" w:ascii="宋体" w:hAnsi="宋体" w:eastAsia="宋体" w:cs="宋体"/>
          <w:spacing w:val="4"/>
          <w:sz w:val="24"/>
        </w:rPr>
        <w:t>日    期：</w:t>
      </w:r>
    </w:p>
    <w:p w14:paraId="738E6C2D">
      <w:pPr>
        <w:spacing w:line="440" w:lineRule="exact"/>
        <w:rPr>
          <w:rFonts w:hint="eastAsia" w:ascii="宋体" w:hAnsi="宋体" w:eastAsia="宋体" w:cs="宋体"/>
          <w:sz w:val="28"/>
        </w:rPr>
      </w:pPr>
    </w:p>
    <w:p w14:paraId="1B21F271">
      <w:pPr>
        <w:rPr>
          <w:rFonts w:hint="eastAsia" w:ascii="宋体" w:hAnsi="宋体" w:eastAsia="宋体" w:cs="宋体"/>
          <w:sz w:val="44"/>
        </w:rPr>
      </w:pPr>
    </w:p>
    <w:p w14:paraId="67E7E9AD">
      <w:pPr>
        <w:ind w:left="-199" w:leftChars="-95" w:right="-250" w:rightChars="-119" w:firstLine="199" w:firstLineChars="62"/>
        <w:outlineLvl w:val="1"/>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二、谈判报价表</w:t>
      </w:r>
    </w:p>
    <w:p w14:paraId="091420EE">
      <w:pPr>
        <w:jc w:val="center"/>
        <w:rPr>
          <w:rFonts w:hint="eastAsia" w:ascii="宋体" w:hAnsi="宋体" w:eastAsia="宋体" w:cs="宋体"/>
          <w:b/>
          <w:sz w:val="36"/>
          <w:szCs w:val="36"/>
        </w:rPr>
      </w:pPr>
    </w:p>
    <w:p w14:paraId="4689988D">
      <w:pPr>
        <w:jc w:val="center"/>
        <w:outlineLvl w:val="2"/>
        <w:rPr>
          <w:rFonts w:hint="eastAsia" w:ascii="宋体" w:hAnsi="宋体" w:eastAsia="宋体" w:cs="宋体"/>
          <w:b/>
          <w:bCs/>
          <w:sz w:val="30"/>
          <w:szCs w:val="30"/>
        </w:rPr>
      </w:pPr>
      <w:r>
        <w:rPr>
          <w:rFonts w:hint="eastAsia" w:ascii="宋体" w:hAnsi="宋体" w:eastAsia="宋体" w:cs="宋体"/>
          <w:b/>
          <w:bCs/>
          <w:sz w:val="30"/>
          <w:szCs w:val="30"/>
        </w:rPr>
        <w:t>2.1</w:t>
      </w:r>
      <w:r>
        <w:rPr>
          <w:rFonts w:hint="eastAsia" w:ascii="宋体" w:hAnsi="宋体" w:cs="宋体"/>
          <w:b/>
          <w:bCs/>
          <w:sz w:val="30"/>
          <w:szCs w:val="30"/>
          <w:lang w:eastAsia="zh-CN"/>
        </w:rPr>
        <w:t>谈判</w:t>
      </w:r>
      <w:r>
        <w:rPr>
          <w:rFonts w:hint="eastAsia" w:ascii="宋体" w:hAnsi="宋体" w:eastAsia="宋体" w:cs="宋体"/>
          <w:b/>
          <w:bCs/>
          <w:sz w:val="30"/>
          <w:szCs w:val="30"/>
        </w:rPr>
        <w:t>报价一览表</w:t>
      </w:r>
    </w:p>
    <w:p w14:paraId="1BE84C46">
      <w:pPr>
        <w:jc w:val="left"/>
        <w:rPr>
          <w:rFonts w:hint="eastAsia" w:ascii="宋体" w:hAnsi="宋体" w:eastAsia="宋体" w:cs="宋体"/>
          <w:sz w:val="24"/>
        </w:rPr>
      </w:pPr>
    </w:p>
    <w:p w14:paraId="2846222C">
      <w:pPr>
        <w:ind w:firstLine="7149" w:firstLineChars="2967"/>
        <w:rPr>
          <w:rFonts w:hint="eastAsia" w:ascii="宋体" w:hAnsi="宋体" w:eastAsia="宋体" w:cs="宋体"/>
          <w:b/>
          <w:color w:val="000000"/>
          <w:sz w:val="28"/>
          <w:szCs w:val="28"/>
        </w:rPr>
      </w:pPr>
      <w:r>
        <w:rPr>
          <w:rFonts w:hint="eastAsia" w:ascii="宋体" w:hAnsi="宋体" w:eastAsia="宋体" w:cs="宋体"/>
          <w:b/>
          <w:color w:val="000000"/>
          <w:sz w:val="24"/>
          <w:szCs w:val="24"/>
        </w:rPr>
        <w:t>价格单位：人民币</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元</w:t>
      </w:r>
    </w:p>
    <w:p w14:paraId="6FFA401D">
      <w:pPr>
        <w:spacing w:line="120" w:lineRule="exact"/>
        <w:rPr>
          <w:rFonts w:hint="eastAsia" w:ascii="宋体" w:hAnsi="宋体" w:eastAsia="宋体" w:cs="宋体"/>
          <w:sz w:val="24"/>
        </w:rPr>
      </w:pPr>
    </w:p>
    <w:tbl>
      <w:tblPr>
        <w:tblStyle w:val="29"/>
        <w:tblW w:w="8909" w:type="dxa"/>
        <w:jc w:val="center"/>
        <w:tblLayout w:type="fixed"/>
        <w:tblCellMar>
          <w:top w:w="0" w:type="dxa"/>
          <w:left w:w="108" w:type="dxa"/>
          <w:bottom w:w="0" w:type="dxa"/>
          <w:right w:w="108" w:type="dxa"/>
        </w:tblCellMar>
      </w:tblPr>
      <w:tblGrid>
        <w:gridCol w:w="1892"/>
        <w:gridCol w:w="7017"/>
      </w:tblGrid>
      <w:tr w14:paraId="64806E23">
        <w:tblPrEx>
          <w:tblCellMar>
            <w:top w:w="0" w:type="dxa"/>
            <w:left w:w="108" w:type="dxa"/>
            <w:bottom w:w="0" w:type="dxa"/>
            <w:right w:w="108" w:type="dxa"/>
          </w:tblCellMar>
        </w:tblPrEx>
        <w:trPr>
          <w:trHeight w:val="608"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542E26FD">
            <w:pPr>
              <w:pStyle w:val="14"/>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谈判供应商</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38116775">
            <w:pPr>
              <w:pStyle w:val="14"/>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p>
        </w:tc>
      </w:tr>
      <w:tr w14:paraId="1CC3CF68">
        <w:tblPrEx>
          <w:tblCellMar>
            <w:top w:w="0" w:type="dxa"/>
            <w:left w:w="108" w:type="dxa"/>
            <w:bottom w:w="0" w:type="dxa"/>
            <w:right w:w="108" w:type="dxa"/>
          </w:tblCellMar>
        </w:tblPrEx>
        <w:trPr>
          <w:trHeight w:val="616"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6B61438B">
            <w:pPr>
              <w:pStyle w:val="14"/>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5E03EC29">
            <w:pPr>
              <w:pStyle w:val="14"/>
              <w:keepNext w:val="0"/>
              <w:keepLines w:val="0"/>
              <w:suppressLineNumbers w:val="0"/>
              <w:spacing w:before="0" w:beforeAutospacing="0" w:after="0" w:afterAutospacing="0"/>
              <w:ind w:left="0" w:right="0"/>
              <w:rPr>
                <w:rFonts w:hint="eastAsia" w:ascii="宋体" w:hAnsi="宋体" w:eastAsia="宋体" w:cs="宋体"/>
                <w:color w:val="000000"/>
                <w:sz w:val="24"/>
                <w:szCs w:val="24"/>
              </w:rPr>
            </w:pPr>
          </w:p>
        </w:tc>
      </w:tr>
      <w:tr w14:paraId="49D1FFFB">
        <w:tblPrEx>
          <w:tblCellMar>
            <w:top w:w="0" w:type="dxa"/>
            <w:left w:w="108" w:type="dxa"/>
            <w:bottom w:w="0" w:type="dxa"/>
            <w:right w:w="108" w:type="dxa"/>
          </w:tblCellMar>
        </w:tblPrEx>
        <w:trPr>
          <w:trHeight w:val="766" w:hRule="atLeast"/>
          <w:jc w:val="center"/>
        </w:trPr>
        <w:tc>
          <w:tcPr>
            <w:tcW w:w="1892" w:type="dxa"/>
            <w:tcBorders>
              <w:top w:val="single" w:color="auto" w:sz="4" w:space="0"/>
              <w:left w:val="single" w:color="auto" w:sz="4" w:space="0"/>
              <w:right w:val="single" w:color="auto" w:sz="4" w:space="0"/>
            </w:tcBorders>
            <w:noWrap w:val="0"/>
            <w:vAlign w:val="center"/>
          </w:tcPr>
          <w:p w14:paraId="0111490B">
            <w:pPr>
              <w:pStyle w:val="14"/>
              <w:keepNext w:val="0"/>
              <w:keepLines w:val="0"/>
              <w:suppressLineNumbers w:val="0"/>
              <w:spacing w:before="0" w:beforeAutospacing="0" w:after="0" w:afterAutospacing="0"/>
              <w:ind w:left="0" w:right="0"/>
              <w:jc w:val="center"/>
              <w:rPr>
                <w:rFonts w:hint="eastAsia" w:ascii="宋体" w:hAnsi="宋体" w:eastAsia="宋体" w:cs="宋体"/>
                <w:b/>
                <w:bCs/>
                <w:color w:val="000000"/>
                <w:sz w:val="24"/>
                <w:szCs w:val="24"/>
              </w:rPr>
            </w:pPr>
            <w:r>
              <w:rPr>
                <w:rFonts w:hint="eastAsia" w:hAnsi="宋体" w:cs="宋体"/>
                <w:b/>
                <w:bCs/>
                <w:color w:val="000000"/>
                <w:sz w:val="24"/>
                <w:szCs w:val="24"/>
                <w:lang w:eastAsia="zh-CN"/>
              </w:rPr>
              <w:t>项目</w:t>
            </w:r>
            <w:r>
              <w:rPr>
                <w:rFonts w:hint="eastAsia" w:ascii="宋体" w:hAnsi="宋体" w:eastAsia="宋体" w:cs="宋体"/>
                <w:b/>
                <w:bCs/>
                <w:color w:val="000000"/>
                <w:sz w:val="24"/>
                <w:szCs w:val="24"/>
              </w:rPr>
              <w:t>编号</w:t>
            </w:r>
          </w:p>
        </w:tc>
        <w:tc>
          <w:tcPr>
            <w:tcW w:w="7017" w:type="dxa"/>
            <w:tcBorders>
              <w:top w:val="single" w:color="auto" w:sz="4" w:space="0"/>
              <w:left w:val="single" w:color="auto" w:sz="4" w:space="0"/>
              <w:right w:val="single" w:color="auto" w:sz="4" w:space="0"/>
            </w:tcBorders>
            <w:noWrap w:val="0"/>
            <w:vAlign w:val="center"/>
          </w:tcPr>
          <w:p w14:paraId="0A75FB5D">
            <w:pPr>
              <w:pStyle w:val="18"/>
              <w:keepNext w:val="0"/>
              <w:keepLines w:val="0"/>
              <w:suppressLineNumbers w:val="0"/>
              <w:spacing w:before="0" w:beforeAutospacing="0" w:after="0" w:afterAutospacing="0"/>
              <w:ind w:left="0" w:right="0"/>
              <w:jc w:val="both"/>
              <w:rPr>
                <w:rFonts w:hint="eastAsia" w:ascii="宋体" w:hAnsi="宋体" w:eastAsia="宋体" w:cs="宋体"/>
                <w:color w:val="000000"/>
                <w:sz w:val="24"/>
                <w:szCs w:val="24"/>
                <w:u w:val="single"/>
                <w:lang w:eastAsia="zh-CN"/>
              </w:rPr>
            </w:pPr>
          </w:p>
        </w:tc>
      </w:tr>
      <w:tr w14:paraId="1DA93879">
        <w:tblPrEx>
          <w:tblCellMar>
            <w:top w:w="0" w:type="dxa"/>
            <w:left w:w="108" w:type="dxa"/>
            <w:bottom w:w="0" w:type="dxa"/>
            <w:right w:w="108" w:type="dxa"/>
          </w:tblCellMar>
        </w:tblPrEx>
        <w:trPr>
          <w:cantSplit/>
          <w:trHeight w:val="1712"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322C1B9E">
            <w:pPr>
              <w:pStyle w:val="18"/>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总报价</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07FDD9A0">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rPr>
            </w:pPr>
            <w:r>
              <w:rPr>
                <w:rFonts w:hint="eastAsia" w:ascii="宋体" w:hAnsi="宋体" w:eastAsia="宋体" w:cs="宋体"/>
                <w:color w:val="000000"/>
                <w:sz w:val="24"/>
                <w:szCs w:val="22"/>
                <w:u w:val="single"/>
              </w:rPr>
              <w:t xml:space="preserve">小写：  </w:t>
            </w:r>
            <w:r>
              <w:rPr>
                <w:rFonts w:hint="eastAsia" w:ascii="宋体" w:hAnsi="宋体" w:eastAsia="宋体" w:cs="宋体"/>
                <w:color w:val="000000"/>
                <w:sz w:val="24"/>
                <w:szCs w:val="22"/>
                <w:u w:val="single"/>
                <w:lang w:val="en-US" w:eastAsia="zh-CN"/>
              </w:rPr>
              <w:t xml:space="preserve">           </w:t>
            </w:r>
            <w:r>
              <w:rPr>
                <w:rFonts w:hint="eastAsia" w:ascii="宋体" w:hAnsi="宋体" w:eastAsia="宋体" w:cs="宋体"/>
                <w:color w:val="000000"/>
                <w:sz w:val="24"/>
                <w:szCs w:val="22"/>
                <w:u w:val="single"/>
              </w:rPr>
              <w:t xml:space="preserve">    </w:t>
            </w:r>
          </w:p>
          <w:p w14:paraId="04A92A73">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rPr>
            </w:pPr>
          </w:p>
          <w:p w14:paraId="22F7B5AA">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lang w:val="en-US" w:eastAsia="zh-CN"/>
              </w:rPr>
            </w:pPr>
            <w:r>
              <w:rPr>
                <w:rFonts w:hint="eastAsia" w:ascii="宋体" w:hAnsi="宋体" w:eastAsia="宋体" w:cs="宋体"/>
                <w:color w:val="000000"/>
                <w:sz w:val="24"/>
                <w:szCs w:val="22"/>
                <w:u w:val="single"/>
              </w:rPr>
              <w:t>大写：</w:t>
            </w:r>
            <w:r>
              <w:rPr>
                <w:rFonts w:hint="eastAsia" w:ascii="宋体" w:hAnsi="宋体" w:eastAsia="宋体" w:cs="宋体"/>
                <w:color w:val="000000"/>
                <w:sz w:val="24"/>
                <w:szCs w:val="22"/>
                <w:u w:val="single"/>
                <w:lang w:val="en-US" w:eastAsia="zh-CN"/>
              </w:rPr>
              <w:t xml:space="preserve">                 </w:t>
            </w:r>
          </w:p>
        </w:tc>
      </w:tr>
      <w:tr w14:paraId="7BD9CDC8">
        <w:tblPrEx>
          <w:tblCellMar>
            <w:top w:w="0" w:type="dxa"/>
            <w:left w:w="108" w:type="dxa"/>
            <w:bottom w:w="0" w:type="dxa"/>
            <w:right w:w="108" w:type="dxa"/>
          </w:tblCellMar>
        </w:tblPrEx>
        <w:trPr>
          <w:cantSplit/>
          <w:trHeight w:val="616"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68E54CC1">
            <w:pPr>
              <w:pStyle w:val="18"/>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06E03871">
            <w:pPr>
              <w:keepNext w:val="0"/>
              <w:keepLines w:val="0"/>
              <w:widowControl/>
              <w:suppressLineNumbers w:val="0"/>
              <w:spacing w:before="0" w:beforeAutospacing="0" w:after="0" w:afterAutospacing="0"/>
              <w:ind w:left="0" w:right="0" w:firstLine="560"/>
              <w:jc w:val="left"/>
              <w:rPr>
                <w:rFonts w:hint="eastAsia" w:ascii="宋体" w:hAnsi="宋体" w:eastAsia="宋体" w:cs="宋体"/>
                <w:color w:val="000000"/>
                <w:sz w:val="24"/>
                <w:szCs w:val="22"/>
                <w:u w:val="single"/>
                <w:lang w:val="en-US" w:eastAsia="zh-CN"/>
              </w:rPr>
            </w:pPr>
          </w:p>
        </w:tc>
      </w:tr>
      <w:tr w14:paraId="2CC6C6EF">
        <w:tblPrEx>
          <w:tblCellMar>
            <w:top w:w="0" w:type="dxa"/>
            <w:left w:w="108" w:type="dxa"/>
            <w:bottom w:w="0" w:type="dxa"/>
            <w:right w:w="108" w:type="dxa"/>
          </w:tblCellMar>
        </w:tblPrEx>
        <w:trPr>
          <w:cantSplit/>
          <w:trHeight w:val="610"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center"/>
          </w:tcPr>
          <w:p w14:paraId="2DCC4F08">
            <w:pPr>
              <w:pStyle w:val="18"/>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7017" w:type="dxa"/>
            <w:tcBorders>
              <w:top w:val="single" w:color="auto" w:sz="4" w:space="0"/>
              <w:left w:val="single" w:color="auto" w:sz="4" w:space="0"/>
              <w:bottom w:val="single" w:color="auto" w:sz="4" w:space="0"/>
              <w:right w:val="single" w:color="auto" w:sz="4" w:space="0"/>
            </w:tcBorders>
            <w:noWrap w:val="0"/>
            <w:vAlign w:val="center"/>
          </w:tcPr>
          <w:p w14:paraId="3179B05E">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2"/>
                <w:u w:val="single"/>
              </w:rPr>
            </w:pPr>
          </w:p>
        </w:tc>
      </w:tr>
    </w:tbl>
    <w:p w14:paraId="57EEC0CC">
      <w:pPr>
        <w:pStyle w:val="14"/>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备注：</w:t>
      </w:r>
    </w:p>
    <w:p w14:paraId="4852C6B3">
      <w:pPr>
        <w:pStyle w:val="14"/>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1、第一次报价表随响应性文件一起递交，以便谈判时使用，其内容应与谈判文件中的第一次报价表一致。</w:t>
      </w:r>
    </w:p>
    <w:p w14:paraId="372ED376">
      <w:pPr>
        <w:pStyle w:val="14"/>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2、谈判供应商应在谈判报价表</w:t>
      </w:r>
      <w:r>
        <w:rPr>
          <w:rFonts w:hint="eastAsia" w:ascii="宋体" w:hAnsi="宋体" w:eastAsia="宋体" w:cs="宋体"/>
          <w:color w:val="000000"/>
          <w:szCs w:val="21"/>
          <w:lang w:eastAsia="zh-CN"/>
        </w:rPr>
        <w:t>中</w:t>
      </w:r>
      <w:r>
        <w:rPr>
          <w:rFonts w:hint="eastAsia" w:hAnsi="宋体" w:cs="宋体"/>
          <w:color w:val="000000"/>
          <w:szCs w:val="21"/>
          <w:lang w:eastAsia="zh-CN"/>
        </w:rPr>
        <w:t>列</w:t>
      </w:r>
      <w:r>
        <w:rPr>
          <w:rFonts w:hint="eastAsia" w:ascii="宋体" w:hAnsi="宋体" w:eastAsia="宋体" w:cs="宋体"/>
          <w:color w:val="000000"/>
          <w:szCs w:val="21"/>
          <w:lang w:eastAsia="zh-CN"/>
        </w:rPr>
        <w:t>明</w:t>
      </w:r>
      <w:r>
        <w:rPr>
          <w:rFonts w:hint="eastAsia" w:ascii="宋体" w:hAnsi="宋体" w:eastAsia="宋体" w:cs="宋体"/>
          <w:color w:val="000000"/>
          <w:szCs w:val="21"/>
        </w:rPr>
        <w:t>完成本次谈判所要求的服务并验收至合格的所有费用。</w:t>
      </w:r>
    </w:p>
    <w:p w14:paraId="3BA33C20">
      <w:pPr>
        <w:pStyle w:val="14"/>
        <w:spacing w:line="380" w:lineRule="exact"/>
        <w:ind w:firstLine="420" w:firstLineChars="200"/>
        <w:rPr>
          <w:rFonts w:hint="eastAsia" w:ascii="宋体" w:hAnsi="宋体" w:eastAsia="宋体" w:cs="宋体"/>
          <w:sz w:val="24"/>
        </w:rPr>
      </w:pPr>
      <w:r>
        <w:rPr>
          <w:rFonts w:hint="eastAsia" w:ascii="宋体" w:hAnsi="宋体" w:eastAsia="宋体" w:cs="宋体"/>
          <w:color w:val="000000"/>
          <w:szCs w:val="21"/>
        </w:rPr>
        <w:t>3、报价不得超出项目</w:t>
      </w:r>
      <w:r>
        <w:rPr>
          <w:rFonts w:hint="eastAsia" w:ascii="宋体" w:hAnsi="宋体" w:eastAsia="宋体" w:cs="宋体"/>
          <w:color w:val="000000"/>
          <w:szCs w:val="21"/>
          <w:lang w:val="en-US" w:eastAsia="zh-CN"/>
        </w:rPr>
        <w:t>采购限价</w:t>
      </w:r>
      <w:r>
        <w:rPr>
          <w:rFonts w:hint="eastAsia" w:ascii="宋体" w:hAnsi="宋体" w:eastAsia="宋体" w:cs="宋体"/>
          <w:color w:val="000000"/>
          <w:szCs w:val="21"/>
        </w:rPr>
        <w:t>。</w:t>
      </w:r>
    </w:p>
    <w:p w14:paraId="29449BEE">
      <w:pPr>
        <w:rPr>
          <w:rFonts w:hint="eastAsia" w:ascii="宋体" w:hAnsi="宋体" w:eastAsia="宋体" w:cs="宋体"/>
          <w:sz w:val="24"/>
        </w:rPr>
      </w:pPr>
    </w:p>
    <w:p w14:paraId="30E20CAA">
      <w:pPr>
        <w:pStyle w:val="7"/>
        <w:rPr>
          <w:rFonts w:hint="eastAsia" w:ascii="宋体" w:hAnsi="宋体" w:eastAsia="宋体" w:cs="宋体"/>
        </w:rPr>
      </w:pPr>
    </w:p>
    <w:p w14:paraId="0B49F4A0">
      <w:pPr>
        <w:ind w:right="540" w:rightChars="257" w:firstLine="3360" w:firstLineChars="1400"/>
        <w:jc w:val="lef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none"/>
        </w:rPr>
        <w:t>（加盖单位公章）</w:t>
      </w:r>
    </w:p>
    <w:p w14:paraId="4EC582AA">
      <w:pPr>
        <w:ind w:right="540" w:rightChars="257"/>
        <w:jc w:val="left"/>
        <w:rPr>
          <w:rFonts w:hint="eastAsia" w:ascii="宋体" w:hAnsi="宋体" w:eastAsia="宋体" w:cs="宋体"/>
          <w:sz w:val="24"/>
        </w:rPr>
      </w:pPr>
    </w:p>
    <w:p w14:paraId="747B5915">
      <w:pPr>
        <w:ind w:right="540" w:rightChars="257" w:firstLine="3360" w:firstLineChars="1400"/>
        <w:jc w:val="left"/>
        <w:rPr>
          <w:rFonts w:hint="eastAsia" w:ascii="宋体" w:hAnsi="宋体" w:eastAsia="宋体" w:cs="宋体"/>
          <w:sz w:val="24"/>
        </w:rPr>
      </w:pPr>
      <w:r>
        <w:rPr>
          <w:rFonts w:hint="eastAsia" w:ascii="宋体" w:hAnsi="宋体" w:eastAsia="宋体" w:cs="宋体"/>
          <w:sz w:val="24"/>
        </w:rPr>
        <w:t>法定代表人或被授权人：  （签字或盖章）</w:t>
      </w:r>
    </w:p>
    <w:p w14:paraId="0C7B766B">
      <w:pPr>
        <w:ind w:right="540" w:rightChars="257"/>
        <w:jc w:val="left"/>
        <w:rPr>
          <w:rFonts w:hint="eastAsia" w:ascii="宋体" w:hAnsi="宋体" w:eastAsia="宋体" w:cs="宋体"/>
          <w:sz w:val="24"/>
        </w:rPr>
      </w:pPr>
    </w:p>
    <w:p w14:paraId="75217809">
      <w:pPr>
        <w:ind w:right="540" w:rightChars="257" w:firstLine="3360" w:firstLineChars="1400"/>
        <w:rPr>
          <w:rFonts w:hint="eastAsia" w:ascii="宋体" w:hAnsi="宋体" w:eastAsia="宋体" w:cs="宋体"/>
          <w:sz w:val="24"/>
        </w:rPr>
      </w:pPr>
      <w:r>
        <w:rPr>
          <w:rFonts w:hint="eastAsia" w:ascii="宋体" w:hAnsi="宋体" w:eastAsia="宋体" w:cs="宋体"/>
          <w:sz w:val="24"/>
        </w:rPr>
        <w:t>日    期：</w:t>
      </w:r>
    </w:p>
    <w:p w14:paraId="0026B882">
      <w:pPr>
        <w:jc w:val="center"/>
        <w:rPr>
          <w:rFonts w:hint="eastAsia" w:ascii="宋体" w:hAnsi="宋体" w:eastAsia="宋体" w:cs="宋体"/>
          <w:sz w:val="30"/>
          <w:szCs w:val="30"/>
        </w:rPr>
      </w:pPr>
    </w:p>
    <w:p w14:paraId="554C0B84">
      <w:pPr>
        <w:spacing w:beforeLines="50" w:afterLines="50" w:line="400" w:lineRule="atLeast"/>
        <w:rPr>
          <w:rFonts w:hint="eastAsia" w:ascii="宋体" w:hAnsi="宋体" w:eastAsia="宋体" w:cs="宋体"/>
          <w:szCs w:val="21"/>
          <w:u w:val="single"/>
        </w:rPr>
      </w:pPr>
      <w:r>
        <w:rPr>
          <w:rFonts w:hint="eastAsia" w:ascii="宋体" w:hAnsi="宋体" w:eastAsia="宋体" w:cs="宋体"/>
          <w:sz w:val="24"/>
        </w:rPr>
        <w:t>注：本表应按“供应商须知”的规定密封单独提交。</w:t>
      </w:r>
    </w:p>
    <w:p w14:paraId="648DC5DD">
      <w:pPr>
        <w:jc w:val="center"/>
        <w:rPr>
          <w:rFonts w:hint="eastAsia" w:ascii="宋体" w:hAnsi="宋体" w:eastAsia="宋体" w:cs="宋体"/>
          <w:sz w:val="30"/>
          <w:szCs w:val="30"/>
        </w:rPr>
      </w:pPr>
    </w:p>
    <w:p w14:paraId="5E7333CB">
      <w:pPr>
        <w:jc w:val="center"/>
        <w:outlineLvl w:val="1"/>
        <w:rPr>
          <w:rFonts w:hint="eastAsia" w:ascii="宋体" w:hAnsi="宋体" w:eastAsia="宋体" w:cs="宋体"/>
          <w:sz w:val="30"/>
          <w:szCs w:val="30"/>
          <w:highlight w:val="none"/>
        </w:rPr>
      </w:pPr>
      <w:r>
        <w:rPr>
          <w:rFonts w:hint="eastAsia" w:ascii="宋体" w:hAnsi="宋体" w:eastAsia="宋体" w:cs="宋体"/>
          <w:sz w:val="30"/>
          <w:szCs w:val="30"/>
        </w:rPr>
        <w:br w:type="page"/>
      </w:r>
      <w:bookmarkStart w:id="65" w:name="_Toc112177215"/>
      <w:r>
        <w:rPr>
          <w:rFonts w:hint="eastAsia" w:ascii="宋体" w:hAnsi="宋体" w:eastAsia="宋体" w:cs="宋体"/>
          <w:b/>
          <w:bCs/>
          <w:sz w:val="30"/>
          <w:szCs w:val="30"/>
          <w:highlight w:val="none"/>
        </w:rPr>
        <w:t>2.2谈判分项报价表</w:t>
      </w:r>
      <w:bookmarkEnd w:id="65"/>
    </w:p>
    <w:p w14:paraId="06667E25">
      <w:pPr>
        <w:jc w:val="center"/>
        <w:rPr>
          <w:rFonts w:hint="eastAsia" w:ascii="宋体" w:hAnsi="宋体" w:eastAsia="宋体" w:cs="宋体"/>
          <w:color w:val="FF0000"/>
          <w:sz w:val="30"/>
          <w:szCs w:val="30"/>
          <w:highlight w:val="none"/>
        </w:rPr>
      </w:pPr>
    </w:p>
    <w:p w14:paraId="1A53BCC8">
      <w:pPr>
        <w:jc w:val="left"/>
        <w:rPr>
          <w:rFonts w:hint="eastAsia" w:ascii="宋体" w:hAnsi="宋体" w:eastAsia="宋体" w:cs="宋体"/>
          <w:sz w:val="24"/>
          <w:szCs w:val="24"/>
        </w:rPr>
      </w:pPr>
      <w:r>
        <w:rPr>
          <w:rFonts w:hint="eastAsia" w:ascii="宋体" w:hAnsi="宋体" w:eastAsia="宋体" w:cs="宋体"/>
          <w:sz w:val="24"/>
        </w:rPr>
        <w:t>项目名称：</w:t>
      </w:r>
      <w:r>
        <w:rPr>
          <w:rFonts w:hint="eastAsia" w:ascii="宋体" w:hAnsi="宋体" w:eastAsia="宋体" w:cs="宋体"/>
          <w:sz w:val="24"/>
          <w:szCs w:val="24"/>
        </w:rPr>
        <w:t xml:space="preserve"> </w:t>
      </w:r>
    </w:p>
    <w:p w14:paraId="5006D88E">
      <w:pPr>
        <w:jc w:val="left"/>
        <w:rPr>
          <w:rFonts w:hint="eastAsia" w:ascii="宋体" w:hAnsi="宋体" w:eastAsia="宋体" w:cs="宋体"/>
          <w:sz w:val="24"/>
        </w:rPr>
      </w:pPr>
      <w:r>
        <w:rPr>
          <w:rFonts w:hint="eastAsia" w:ascii="宋体" w:hAnsi="宋体" w:eastAsia="宋体" w:cs="宋体"/>
          <w:sz w:val="24"/>
          <w:szCs w:val="32"/>
        </w:rPr>
        <w:t xml:space="preserve">    </w:t>
      </w:r>
    </w:p>
    <w:p w14:paraId="24572CDD">
      <w:pPr>
        <w:rPr>
          <w:rFonts w:hint="eastAsia" w:ascii="宋体" w:hAnsi="宋体" w:eastAsia="宋体" w:cs="宋体"/>
          <w:sz w:val="24"/>
        </w:rPr>
      </w:pPr>
      <w:r>
        <w:rPr>
          <w:rFonts w:hint="eastAsia" w:ascii="宋体" w:hAnsi="宋体" w:eastAsia="宋体" w:cs="宋体"/>
          <w:sz w:val="24"/>
        </w:rPr>
        <w:t>项目编号：</w:t>
      </w:r>
    </w:p>
    <w:p w14:paraId="1DEF9662">
      <w:pPr>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单位：元</w:t>
      </w:r>
    </w:p>
    <w:tbl>
      <w:tblPr>
        <w:tblStyle w:val="29"/>
        <w:tblW w:w="4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4248"/>
        <w:gridCol w:w="3083"/>
        <w:gridCol w:w="1468"/>
      </w:tblGrid>
      <w:tr w14:paraId="6B1E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315" w:type="pct"/>
            <w:noWrap/>
            <w:vAlign w:val="center"/>
          </w:tcPr>
          <w:p w14:paraId="4AB56486">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6" w:name="_Toc13040"/>
            <w:bookmarkStart w:id="67" w:name="_Toc106994057"/>
            <w:r>
              <w:rPr>
                <w:rFonts w:hint="eastAsia" w:ascii="宋体" w:hAnsi="宋体" w:eastAsia="宋体" w:cs="宋体"/>
                <w:kern w:val="0"/>
                <w:sz w:val="24"/>
                <w:szCs w:val="24"/>
              </w:rPr>
              <w:t>序号</w:t>
            </w:r>
            <w:bookmarkEnd w:id="66"/>
            <w:bookmarkEnd w:id="67"/>
          </w:p>
        </w:tc>
        <w:tc>
          <w:tcPr>
            <w:tcW w:w="2261" w:type="pct"/>
            <w:noWrap/>
            <w:vAlign w:val="center"/>
          </w:tcPr>
          <w:p w14:paraId="6AC7C7F2">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8" w:name="_Toc106994058"/>
            <w:r>
              <w:rPr>
                <w:rFonts w:hint="eastAsia" w:ascii="宋体" w:hAnsi="宋体" w:eastAsia="宋体" w:cs="宋体"/>
                <w:kern w:val="0"/>
                <w:sz w:val="24"/>
                <w:szCs w:val="24"/>
              </w:rPr>
              <w:t>内容</w:t>
            </w:r>
            <w:bookmarkEnd w:id="68"/>
          </w:p>
        </w:tc>
        <w:tc>
          <w:tcPr>
            <w:tcW w:w="1641" w:type="pct"/>
            <w:noWrap/>
            <w:vAlign w:val="center"/>
          </w:tcPr>
          <w:p w14:paraId="50149CE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69" w:name="_Toc106994059"/>
            <w:r>
              <w:rPr>
                <w:rFonts w:hint="eastAsia" w:ascii="宋体" w:hAnsi="宋体" w:eastAsia="宋体" w:cs="宋体"/>
                <w:kern w:val="0"/>
                <w:sz w:val="24"/>
                <w:szCs w:val="24"/>
              </w:rPr>
              <w:t>报价（单位：元）</w:t>
            </w:r>
            <w:bookmarkEnd w:id="69"/>
          </w:p>
        </w:tc>
        <w:tc>
          <w:tcPr>
            <w:tcW w:w="781" w:type="pct"/>
            <w:noWrap/>
            <w:vAlign w:val="center"/>
          </w:tcPr>
          <w:p w14:paraId="47CE595F">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70" w:name="_Toc10155"/>
            <w:bookmarkStart w:id="71" w:name="_Toc106994060"/>
            <w:r>
              <w:rPr>
                <w:rFonts w:hint="eastAsia" w:ascii="宋体" w:hAnsi="宋体" w:eastAsia="宋体" w:cs="宋体"/>
                <w:kern w:val="0"/>
                <w:sz w:val="24"/>
                <w:szCs w:val="24"/>
              </w:rPr>
              <w:t>备注</w:t>
            </w:r>
            <w:bookmarkEnd w:id="70"/>
            <w:bookmarkEnd w:id="71"/>
          </w:p>
        </w:tc>
      </w:tr>
      <w:tr w14:paraId="1F92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15" w:type="pct"/>
            <w:noWrap/>
            <w:vAlign w:val="center"/>
          </w:tcPr>
          <w:p w14:paraId="451D1F50">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1" w:type="pct"/>
            <w:noWrap/>
            <w:vAlign w:val="center"/>
          </w:tcPr>
          <w:p w14:paraId="3F772A8A">
            <w:pPr>
              <w:pStyle w:val="18"/>
              <w:keepNext w:val="0"/>
              <w:keepLines w:val="0"/>
              <w:suppressLineNumbers w:val="0"/>
              <w:spacing w:before="0" w:beforeAutospacing="0" w:after="0" w:afterAutospacing="0"/>
              <w:ind w:left="0" w:right="0"/>
              <w:jc w:val="center"/>
              <w:rPr>
                <w:rFonts w:hint="eastAsia" w:ascii="宋体" w:hAnsi="宋体" w:eastAsia="宋体" w:cs="宋体"/>
                <w:b w:val="0"/>
                <w:bCs/>
                <w:kern w:val="0"/>
                <w:sz w:val="24"/>
                <w:szCs w:val="24"/>
              </w:rPr>
            </w:pPr>
          </w:p>
        </w:tc>
        <w:tc>
          <w:tcPr>
            <w:tcW w:w="1641" w:type="pct"/>
            <w:noWrap/>
            <w:vAlign w:val="center"/>
          </w:tcPr>
          <w:p w14:paraId="5C8F01D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781" w:type="pct"/>
            <w:noWrap/>
            <w:vAlign w:val="center"/>
          </w:tcPr>
          <w:p w14:paraId="28DE71E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6B2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15" w:type="pct"/>
            <w:noWrap/>
            <w:vAlign w:val="center"/>
          </w:tcPr>
          <w:p w14:paraId="52D16F61">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bookmarkStart w:id="72" w:name="_Toc13698"/>
            <w:bookmarkStart w:id="73" w:name="_Toc106994061"/>
          </w:p>
        </w:tc>
        <w:tc>
          <w:tcPr>
            <w:tcW w:w="2261" w:type="pct"/>
            <w:noWrap/>
            <w:vAlign w:val="center"/>
          </w:tcPr>
          <w:p w14:paraId="09117E1D">
            <w:pPr>
              <w:pStyle w:val="18"/>
              <w:keepNext w:val="0"/>
              <w:keepLines w:val="0"/>
              <w:suppressLineNumbers w:val="0"/>
              <w:spacing w:before="0" w:beforeAutospacing="0" w:after="0" w:afterAutospacing="0"/>
              <w:ind w:left="0" w:right="0"/>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w:t>
            </w:r>
          </w:p>
        </w:tc>
        <w:tc>
          <w:tcPr>
            <w:tcW w:w="1641" w:type="pct"/>
            <w:noWrap/>
            <w:vAlign w:val="center"/>
          </w:tcPr>
          <w:p w14:paraId="6726C505">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c>
          <w:tcPr>
            <w:tcW w:w="781" w:type="pct"/>
            <w:noWrap/>
            <w:vAlign w:val="center"/>
          </w:tcPr>
          <w:p w14:paraId="2A9772CE">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tc>
      </w:tr>
      <w:tr w14:paraId="31B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7" w:hRule="atLeast"/>
          <w:jc w:val="center"/>
        </w:trPr>
        <w:tc>
          <w:tcPr>
            <w:tcW w:w="315" w:type="pct"/>
            <w:noWrap/>
            <w:vAlign w:val="center"/>
          </w:tcPr>
          <w:p w14:paraId="6A6B3018">
            <w:pPr>
              <w:keepNext w:val="0"/>
              <w:keepLines w:val="0"/>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rPr>
              <w:t>合计</w:t>
            </w:r>
            <w:bookmarkEnd w:id="72"/>
            <w:bookmarkEnd w:id="73"/>
          </w:p>
        </w:tc>
        <w:tc>
          <w:tcPr>
            <w:tcW w:w="4684" w:type="pct"/>
            <w:gridSpan w:val="3"/>
            <w:noWrap/>
            <w:vAlign w:val="center"/>
          </w:tcPr>
          <w:p w14:paraId="2255CA9F">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大写：</w:t>
            </w:r>
          </w:p>
          <w:p w14:paraId="697D5268">
            <w:pPr>
              <w:keepNext w:val="0"/>
              <w:keepLines w:val="0"/>
              <w:suppressLineNumbers w:val="0"/>
              <w:spacing w:before="0" w:beforeAutospacing="0" w:after="0" w:afterAutospacing="0"/>
              <w:ind w:left="0" w:right="0"/>
              <w:rPr>
                <w:rFonts w:hint="eastAsia" w:ascii="宋体" w:hAnsi="宋体" w:eastAsia="宋体" w:cs="宋体"/>
                <w:kern w:val="0"/>
                <w:sz w:val="28"/>
                <w:szCs w:val="28"/>
              </w:rPr>
            </w:pPr>
            <w:r>
              <w:rPr>
                <w:rFonts w:hint="eastAsia" w:ascii="宋体" w:hAnsi="宋体" w:eastAsia="宋体" w:cs="宋体"/>
                <w:kern w:val="0"/>
                <w:sz w:val="24"/>
                <w:szCs w:val="24"/>
              </w:rPr>
              <w:t xml:space="preserve">小写： </w:t>
            </w:r>
          </w:p>
        </w:tc>
      </w:tr>
    </w:tbl>
    <w:p w14:paraId="79EAEC9B">
      <w:pPr>
        <w:rPr>
          <w:rFonts w:hint="eastAsia" w:ascii="宋体" w:hAnsi="宋体" w:eastAsia="宋体" w:cs="宋体"/>
        </w:rPr>
      </w:pPr>
    </w:p>
    <w:p w14:paraId="38076D23">
      <w:pPr>
        <w:rPr>
          <w:rFonts w:hint="eastAsia" w:ascii="宋体" w:hAnsi="宋体" w:eastAsia="宋体" w:cs="宋体"/>
          <w:sz w:val="24"/>
          <w:highlight w:val="yellow"/>
        </w:rPr>
      </w:pPr>
    </w:p>
    <w:p w14:paraId="1C5C7A23">
      <w:pPr>
        <w:spacing w:line="280" w:lineRule="exact"/>
        <w:ind w:right="540" w:rightChars="257"/>
        <w:jc w:val="left"/>
        <w:rPr>
          <w:rFonts w:hint="eastAsia" w:ascii="宋体" w:hAnsi="宋体" w:eastAsia="宋体" w:cs="宋体"/>
          <w:sz w:val="24"/>
          <w:highlight w:val="yellow"/>
        </w:rPr>
      </w:pPr>
    </w:p>
    <w:p w14:paraId="37F210E7">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（加盖单位公章）      </w:t>
      </w:r>
    </w:p>
    <w:p w14:paraId="0125D8A4">
      <w:pPr>
        <w:spacing w:line="280" w:lineRule="exact"/>
        <w:ind w:right="540" w:rightChars="257"/>
        <w:jc w:val="left"/>
        <w:rPr>
          <w:rFonts w:hint="eastAsia" w:ascii="宋体" w:hAnsi="宋体" w:eastAsia="宋体" w:cs="宋体"/>
          <w:sz w:val="24"/>
          <w:highlight w:val="none"/>
        </w:rPr>
      </w:pPr>
    </w:p>
    <w:p w14:paraId="46E006C4">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rPr>
        <w:t>法定代表人或被授权人：          （签字或盖章）</w:t>
      </w:r>
    </w:p>
    <w:p w14:paraId="4718C19B">
      <w:pPr>
        <w:spacing w:line="280" w:lineRule="exact"/>
        <w:ind w:right="540" w:rightChars="257"/>
        <w:jc w:val="left"/>
        <w:rPr>
          <w:rFonts w:hint="eastAsia" w:ascii="宋体" w:hAnsi="宋体" w:eastAsia="宋体" w:cs="宋体"/>
          <w:sz w:val="24"/>
          <w:highlight w:val="none"/>
        </w:rPr>
      </w:pPr>
    </w:p>
    <w:p w14:paraId="45E8C41B">
      <w:pPr>
        <w:spacing w:line="280" w:lineRule="exact"/>
        <w:ind w:right="540" w:rightChars="257"/>
        <w:rPr>
          <w:rFonts w:hint="eastAsia" w:ascii="宋体" w:hAnsi="宋体" w:eastAsia="宋体" w:cs="宋体"/>
          <w:sz w:val="24"/>
          <w:highlight w:val="none"/>
        </w:rPr>
      </w:pPr>
      <w:r>
        <w:rPr>
          <w:rFonts w:hint="eastAsia" w:ascii="宋体" w:hAnsi="宋体" w:eastAsia="宋体" w:cs="宋体"/>
          <w:sz w:val="24"/>
          <w:highlight w:val="none"/>
        </w:rPr>
        <w:t>日    期：</w:t>
      </w:r>
    </w:p>
    <w:p w14:paraId="4194C45B">
      <w:pPr>
        <w:spacing w:line="440" w:lineRule="exact"/>
        <w:rPr>
          <w:rFonts w:hint="eastAsia" w:ascii="宋体" w:hAnsi="宋体" w:eastAsia="宋体" w:cs="宋体"/>
          <w:sz w:val="36"/>
          <w:highlight w:val="none"/>
        </w:rPr>
      </w:pPr>
    </w:p>
    <w:p w14:paraId="54B073C0">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注：1. 如果按单价计算的结果与总价不一致，以单价为准修正总价。</w:t>
      </w:r>
    </w:p>
    <w:p w14:paraId="34ED7C27">
      <w:pPr>
        <w:spacing w:line="44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2 .详细分项报价内容依据项目编制服务内容具体列报。</w:t>
      </w:r>
    </w:p>
    <w:p w14:paraId="32F488D0">
      <w:pPr>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．如果不提供详细分项报价将视为没有实质性响应竞争性谈判文件。</w:t>
      </w:r>
    </w:p>
    <w:p w14:paraId="75A62D7A">
      <w:pPr>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．供应商可适当调整该表格式，但不得减少信息内容。</w:t>
      </w:r>
    </w:p>
    <w:p w14:paraId="7C0200BA">
      <w:pPr>
        <w:spacing w:line="360" w:lineRule="auto"/>
        <w:rPr>
          <w:rFonts w:hint="eastAsia" w:ascii="宋体" w:hAnsi="宋体" w:eastAsia="宋体" w:cs="宋体"/>
          <w:sz w:val="24"/>
          <w:highlight w:val="none"/>
        </w:rPr>
      </w:pPr>
    </w:p>
    <w:p w14:paraId="3229B3E9">
      <w:pPr>
        <w:spacing w:line="360" w:lineRule="auto"/>
        <w:rPr>
          <w:rFonts w:hint="eastAsia" w:ascii="宋体" w:hAnsi="宋体" w:eastAsia="宋体" w:cs="宋体"/>
          <w:sz w:val="24"/>
          <w:highlight w:val="yellow"/>
        </w:rPr>
      </w:pPr>
    </w:p>
    <w:p w14:paraId="32874966">
      <w:pPr>
        <w:pStyle w:val="28"/>
        <w:rPr>
          <w:rFonts w:hint="eastAsia" w:ascii="宋体" w:hAnsi="宋体" w:eastAsia="宋体" w:cs="宋体"/>
          <w:sz w:val="24"/>
          <w:highlight w:val="yellow"/>
        </w:rPr>
      </w:pPr>
    </w:p>
    <w:p w14:paraId="6DF1694A">
      <w:pPr>
        <w:rPr>
          <w:rFonts w:hint="eastAsia"/>
        </w:rPr>
      </w:pPr>
    </w:p>
    <w:p w14:paraId="40B78060">
      <w:pPr>
        <w:spacing w:line="360" w:lineRule="auto"/>
        <w:jc w:val="center"/>
        <w:outlineLvl w:val="1"/>
        <w:rPr>
          <w:rFonts w:hint="eastAsia" w:ascii="宋体" w:hAnsi="宋体" w:eastAsia="宋体" w:cs="宋体"/>
          <w:b/>
          <w:sz w:val="32"/>
          <w:szCs w:val="32"/>
          <w:highlight w:val="yellow"/>
        </w:rPr>
      </w:pPr>
    </w:p>
    <w:p w14:paraId="4BA1BC10">
      <w:pPr>
        <w:spacing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三、谈判方案说明书</w:t>
      </w:r>
    </w:p>
    <w:p w14:paraId="6D6D972A">
      <w:pPr>
        <w:rPr>
          <w:rFonts w:hint="eastAsia" w:ascii="宋体" w:hAnsi="宋体" w:eastAsia="宋体" w:cs="宋体"/>
        </w:rPr>
      </w:pPr>
    </w:p>
    <w:p w14:paraId="1D6F9A4B">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按照谈判文件的要求编制的谈判方案说明书，</w:t>
      </w:r>
      <w:r>
        <w:rPr>
          <w:rFonts w:hint="eastAsia" w:ascii="宋体" w:hAnsi="宋体" w:eastAsia="宋体" w:cs="宋体"/>
          <w:b/>
          <w:bCs/>
          <w:sz w:val="24"/>
          <w:szCs w:val="24"/>
        </w:rPr>
        <w:t>内容</w:t>
      </w:r>
      <w:r>
        <w:rPr>
          <w:rFonts w:hint="eastAsia" w:ascii="宋体" w:hAnsi="宋体" w:eastAsia="宋体" w:cs="宋体"/>
          <w:b/>
          <w:sz w:val="24"/>
          <w:szCs w:val="24"/>
        </w:rPr>
        <w:t>包括如下</w:t>
      </w:r>
      <w:r>
        <w:rPr>
          <w:rFonts w:hint="eastAsia" w:ascii="宋体" w:hAnsi="宋体" w:eastAsia="宋体" w:cs="宋体"/>
          <w:sz w:val="24"/>
          <w:szCs w:val="24"/>
        </w:rPr>
        <w:t>：</w:t>
      </w:r>
    </w:p>
    <w:p w14:paraId="423810D8">
      <w:pPr>
        <w:spacing w:line="5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完成项目的服务和技术方案，要求供应商针对本项目的需求提出全面、完整的服务和技术方案；</w:t>
      </w:r>
    </w:p>
    <w:p w14:paraId="22F704DB">
      <w:pP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2、填写服务应答表（见附表1）并提供支持文件，详细、据实说明优于或偏离谈判要求的指标（如有）；</w:t>
      </w:r>
    </w:p>
    <w:p w14:paraId="3D4F1427">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3、整体组织部署计划及针对本项目的进度计划；</w:t>
      </w:r>
    </w:p>
    <w:p w14:paraId="5BE0A4C7">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4、拟为本项目配备的人员（见附表2）；</w:t>
      </w:r>
    </w:p>
    <w:p w14:paraId="0034E2DC">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5、供应商质量保证和服务承诺；</w:t>
      </w:r>
    </w:p>
    <w:p w14:paraId="6181D302">
      <w:pPr>
        <w:kinsoku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6、供应商认为有必要说明的问题。</w:t>
      </w:r>
    </w:p>
    <w:p w14:paraId="70BD7B69">
      <w:pPr>
        <w:spacing w:line="480" w:lineRule="exact"/>
        <w:ind w:left="3259" w:leftChars="1552"/>
        <w:rPr>
          <w:rFonts w:hint="eastAsia" w:ascii="宋体" w:hAnsi="宋体" w:eastAsia="宋体" w:cs="宋体"/>
          <w:sz w:val="24"/>
          <w:szCs w:val="24"/>
        </w:rPr>
      </w:pPr>
    </w:p>
    <w:p w14:paraId="59CE7265">
      <w:pPr>
        <w:spacing w:line="480" w:lineRule="exact"/>
        <w:ind w:left="3259" w:leftChars="1552"/>
        <w:rPr>
          <w:rFonts w:hint="eastAsia" w:ascii="宋体" w:hAnsi="宋体" w:eastAsia="宋体" w:cs="宋体"/>
          <w:sz w:val="24"/>
          <w:szCs w:val="24"/>
        </w:rPr>
      </w:pPr>
    </w:p>
    <w:p w14:paraId="6EC42156">
      <w:pPr>
        <w:spacing w:line="280" w:lineRule="exact"/>
        <w:ind w:right="540" w:rightChars="257" w:firstLine="3360" w:firstLineChars="1400"/>
        <w:jc w:val="lef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（加盖单位公章）      </w:t>
      </w:r>
    </w:p>
    <w:p w14:paraId="0163A13B">
      <w:pPr>
        <w:spacing w:line="280" w:lineRule="exact"/>
        <w:ind w:right="540" w:rightChars="257"/>
        <w:jc w:val="left"/>
        <w:rPr>
          <w:rFonts w:hint="eastAsia" w:ascii="宋体" w:hAnsi="宋体" w:eastAsia="宋体" w:cs="宋体"/>
          <w:sz w:val="24"/>
        </w:rPr>
      </w:pPr>
    </w:p>
    <w:p w14:paraId="100AD0BD">
      <w:pPr>
        <w:spacing w:line="280" w:lineRule="exact"/>
        <w:ind w:right="540" w:rightChars="257" w:firstLine="3360" w:firstLineChars="1400"/>
        <w:jc w:val="left"/>
        <w:rPr>
          <w:rFonts w:hint="eastAsia" w:ascii="宋体" w:hAnsi="宋体" w:eastAsia="宋体" w:cs="宋体"/>
          <w:sz w:val="24"/>
        </w:rPr>
      </w:pPr>
      <w:r>
        <w:rPr>
          <w:rFonts w:hint="eastAsia" w:ascii="宋体" w:hAnsi="宋体" w:eastAsia="宋体" w:cs="宋体"/>
          <w:sz w:val="24"/>
        </w:rPr>
        <w:t>法定代表人或被授权人：（签字或盖章）</w:t>
      </w:r>
    </w:p>
    <w:p w14:paraId="1F871437">
      <w:pPr>
        <w:spacing w:line="280" w:lineRule="exact"/>
        <w:ind w:right="540" w:rightChars="257"/>
        <w:jc w:val="left"/>
        <w:rPr>
          <w:rFonts w:hint="eastAsia" w:ascii="宋体" w:hAnsi="宋体" w:eastAsia="宋体" w:cs="宋体"/>
          <w:sz w:val="24"/>
        </w:rPr>
      </w:pPr>
    </w:p>
    <w:p w14:paraId="1FEFC481">
      <w:pPr>
        <w:spacing w:line="480" w:lineRule="exact"/>
        <w:ind w:left="3259" w:leftChars="1552" w:firstLine="240" w:firstLineChars="100"/>
        <w:rPr>
          <w:rFonts w:hint="eastAsia" w:ascii="宋体" w:hAnsi="宋体" w:eastAsia="宋体" w:cs="宋体"/>
          <w:sz w:val="24"/>
          <w:szCs w:val="24"/>
        </w:rPr>
      </w:pPr>
      <w:r>
        <w:rPr>
          <w:rFonts w:hint="eastAsia" w:ascii="宋体" w:hAnsi="宋体" w:eastAsia="宋体" w:cs="宋体"/>
          <w:sz w:val="24"/>
        </w:rPr>
        <w:t>日    期：</w:t>
      </w:r>
    </w:p>
    <w:p w14:paraId="267B3987">
      <w:pPr>
        <w:spacing w:after="120"/>
        <w:outlineLvl w:val="2"/>
        <w:rPr>
          <w:rFonts w:hint="eastAsia" w:ascii="宋体" w:hAnsi="宋体" w:eastAsia="宋体" w:cs="宋体"/>
          <w:b/>
          <w:sz w:val="24"/>
          <w:szCs w:val="24"/>
        </w:rPr>
      </w:pPr>
      <w:r>
        <w:rPr>
          <w:rFonts w:hint="eastAsia" w:ascii="宋体" w:hAnsi="宋体" w:eastAsia="宋体" w:cs="宋体"/>
          <w:b/>
          <w:sz w:val="36"/>
        </w:rPr>
        <w:br w:type="page"/>
      </w:r>
      <w:r>
        <w:rPr>
          <w:rFonts w:hint="eastAsia" w:ascii="宋体" w:hAnsi="宋体" w:eastAsia="宋体" w:cs="宋体"/>
          <w:b/>
          <w:sz w:val="24"/>
          <w:szCs w:val="24"/>
        </w:rPr>
        <w:t>附表1：</w:t>
      </w:r>
    </w:p>
    <w:p w14:paraId="25006E37">
      <w:pPr>
        <w:spacing w:after="120"/>
        <w:jc w:val="center"/>
        <w:outlineLvl w:val="2"/>
        <w:rPr>
          <w:rFonts w:hint="eastAsia" w:ascii="宋体" w:hAnsi="宋体" w:eastAsia="宋体" w:cs="宋体"/>
          <w:b/>
          <w:sz w:val="32"/>
          <w:szCs w:val="32"/>
        </w:rPr>
      </w:pPr>
      <w:r>
        <w:rPr>
          <w:rFonts w:hint="eastAsia" w:ascii="宋体" w:hAnsi="宋体" w:eastAsia="宋体" w:cs="宋体"/>
          <w:b/>
          <w:sz w:val="32"/>
          <w:szCs w:val="32"/>
        </w:rPr>
        <w:t>服务应答表</w:t>
      </w:r>
    </w:p>
    <w:p w14:paraId="4BA02DB3">
      <w:pPr>
        <w:spacing w:after="120"/>
        <w:ind w:firstLine="120" w:firstLineChars="50"/>
        <w:rPr>
          <w:rFonts w:hint="eastAsia" w:ascii="宋体" w:hAnsi="宋体" w:eastAsia="宋体" w:cs="宋体"/>
          <w:sz w:val="24"/>
          <w:szCs w:val="24"/>
        </w:rPr>
      </w:pPr>
      <w:r>
        <w:rPr>
          <w:rFonts w:hint="eastAsia" w:ascii="宋体" w:hAnsi="宋体" w:eastAsia="宋体" w:cs="宋体"/>
          <w:sz w:val="24"/>
          <w:szCs w:val="24"/>
        </w:rPr>
        <w:t>项目名称：</w:t>
      </w:r>
    </w:p>
    <w:p w14:paraId="4B703C9C">
      <w:pPr>
        <w:spacing w:after="120"/>
        <w:ind w:firstLine="120" w:firstLineChars="50"/>
        <w:rPr>
          <w:rFonts w:hint="eastAsia" w:ascii="宋体" w:hAnsi="宋体" w:eastAsia="宋体" w:cs="宋体"/>
          <w:b/>
          <w:bCs/>
          <w:sz w:val="24"/>
          <w:szCs w:val="24"/>
        </w:rPr>
      </w:pPr>
      <w:r>
        <w:rPr>
          <w:rFonts w:hint="eastAsia" w:ascii="宋体" w:hAnsi="宋体" w:eastAsia="宋体" w:cs="宋体"/>
          <w:sz w:val="24"/>
          <w:szCs w:val="24"/>
        </w:rPr>
        <w:t>项目编号：</w:t>
      </w:r>
    </w:p>
    <w:tbl>
      <w:tblPr>
        <w:tblStyle w:val="29"/>
        <w:tblpPr w:leftFromText="180" w:rightFromText="180" w:vertAnchor="text" w:horzAnchor="page" w:tblpX="1687" w:tblpY="4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519"/>
        <w:gridCol w:w="2393"/>
        <w:gridCol w:w="1815"/>
        <w:gridCol w:w="1238"/>
      </w:tblGrid>
      <w:tr w14:paraId="2F2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38" w:type="dxa"/>
            <w:noWrap/>
            <w:vAlign w:val="center"/>
          </w:tcPr>
          <w:p w14:paraId="07319913">
            <w:pPr>
              <w:pStyle w:val="5"/>
              <w:keepNext w:val="0"/>
              <w:keepLines w:val="0"/>
              <w:suppressLineNumbers w:val="0"/>
              <w:tabs>
                <w:tab w:val="left" w:pos="6880"/>
              </w:tabs>
              <w:spacing w:before="0" w:beforeAutospacing="0" w:after="0" w:afterAutospacing="0" w:line="360" w:lineRule="auto"/>
              <w:ind w:left="0" w:right="0" w:firstLine="0" w:firstLineChars="0"/>
              <w:rPr>
                <w:rFonts w:hint="eastAsia" w:ascii="宋体" w:hAnsi="宋体" w:eastAsia="宋体" w:cs="宋体"/>
                <w:kern w:val="0"/>
                <w:sz w:val="24"/>
              </w:rPr>
            </w:pPr>
            <w:r>
              <w:rPr>
                <w:rFonts w:hint="eastAsia" w:ascii="宋体" w:hAnsi="宋体" w:eastAsia="宋体" w:cs="宋体"/>
                <w:kern w:val="0"/>
                <w:sz w:val="24"/>
              </w:rPr>
              <w:t>序号</w:t>
            </w:r>
          </w:p>
        </w:tc>
        <w:tc>
          <w:tcPr>
            <w:tcW w:w="2519" w:type="dxa"/>
            <w:noWrap/>
            <w:vAlign w:val="center"/>
          </w:tcPr>
          <w:p w14:paraId="208E0FF2">
            <w:pPr>
              <w:pStyle w:val="5"/>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谈判文件要求</w:t>
            </w:r>
          </w:p>
        </w:tc>
        <w:tc>
          <w:tcPr>
            <w:tcW w:w="2393" w:type="dxa"/>
            <w:noWrap/>
            <w:vAlign w:val="center"/>
          </w:tcPr>
          <w:p w14:paraId="5774C1DD">
            <w:pPr>
              <w:pStyle w:val="5"/>
              <w:keepNext w:val="0"/>
              <w:keepLines w:val="0"/>
              <w:suppressLineNumbers w:val="0"/>
              <w:tabs>
                <w:tab w:val="left" w:pos="6880"/>
              </w:tabs>
              <w:spacing w:before="0" w:beforeAutospacing="0" w:after="0" w:afterAutospacing="0" w:line="360" w:lineRule="auto"/>
              <w:ind w:left="0" w:right="0" w:firstLine="120" w:firstLineChars="50"/>
              <w:jc w:val="center"/>
              <w:rPr>
                <w:rFonts w:hint="eastAsia" w:ascii="宋体" w:hAnsi="宋体" w:eastAsia="宋体" w:cs="宋体"/>
                <w:kern w:val="0"/>
                <w:sz w:val="24"/>
              </w:rPr>
            </w:pPr>
            <w:r>
              <w:rPr>
                <w:rFonts w:hint="eastAsia" w:ascii="宋体" w:hAnsi="宋体" w:eastAsia="宋体" w:cs="宋体"/>
                <w:kern w:val="0"/>
                <w:sz w:val="24"/>
              </w:rPr>
              <w:t>谈判响应文件</w:t>
            </w:r>
          </w:p>
          <w:p w14:paraId="1EC79716">
            <w:pPr>
              <w:pStyle w:val="5"/>
              <w:keepNext w:val="0"/>
              <w:keepLines w:val="0"/>
              <w:suppressLineNumbers w:val="0"/>
              <w:tabs>
                <w:tab w:val="left" w:pos="6880"/>
              </w:tabs>
              <w:spacing w:before="0" w:beforeAutospacing="0" w:after="0" w:afterAutospacing="0" w:line="360" w:lineRule="auto"/>
              <w:ind w:left="0" w:right="0" w:firstLine="120" w:firstLineChars="50"/>
              <w:jc w:val="center"/>
              <w:rPr>
                <w:rFonts w:hint="eastAsia" w:ascii="宋体" w:hAnsi="宋体" w:eastAsia="宋体" w:cs="宋体"/>
                <w:kern w:val="0"/>
                <w:sz w:val="24"/>
              </w:rPr>
            </w:pPr>
            <w:r>
              <w:rPr>
                <w:rFonts w:hint="eastAsia" w:ascii="宋体" w:hAnsi="宋体" w:eastAsia="宋体" w:cs="宋体"/>
                <w:kern w:val="0"/>
                <w:sz w:val="24"/>
              </w:rPr>
              <w:t>的应答</w:t>
            </w:r>
          </w:p>
        </w:tc>
        <w:tc>
          <w:tcPr>
            <w:tcW w:w="1815" w:type="dxa"/>
            <w:noWrap/>
            <w:vAlign w:val="center"/>
          </w:tcPr>
          <w:p w14:paraId="00E2965D">
            <w:pPr>
              <w:pStyle w:val="5"/>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响应/偏离</w:t>
            </w:r>
          </w:p>
        </w:tc>
        <w:tc>
          <w:tcPr>
            <w:tcW w:w="1238" w:type="dxa"/>
            <w:noWrap/>
            <w:vAlign w:val="center"/>
          </w:tcPr>
          <w:p w14:paraId="42666313">
            <w:pPr>
              <w:pStyle w:val="5"/>
              <w:keepNext w:val="0"/>
              <w:keepLines w:val="0"/>
              <w:suppressLineNumbers w:val="0"/>
              <w:tabs>
                <w:tab w:val="left" w:pos="6880"/>
              </w:tabs>
              <w:spacing w:before="0" w:beforeAutospacing="0" w:after="0" w:afterAutospacing="0" w:line="360" w:lineRule="auto"/>
              <w:ind w:left="0" w:right="0" w:firstLine="0" w:firstLineChars="0"/>
              <w:jc w:val="center"/>
              <w:rPr>
                <w:rFonts w:hint="eastAsia" w:ascii="宋体" w:hAnsi="宋体" w:eastAsia="宋体" w:cs="宋体"/>
                <w:kern w:val="0"/>
                <w:sz w:val="24"/>
              </w:rPr>
            </w:pPr>
            <w:r>
              <w:rPr>
                <w:rFonts w:hint="eastAsia" w:ascii="宋体" w:hAnsi="宋体" w:eastAsia="宋体" w:cs="宋体"/>
                <w:kern w:val="0"/>
                <w:sz w:val="24"/>
              </w:rPr>
              <w:t>备注</w:t>
            </w:r>
          </w:p>
        </w:tc>
      </w:tr>
      <w:tr w14:paraId="6CFD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B91A6A8">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47C030B">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4576850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61C4148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738EAFFB">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FE9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1B3B79A">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56A0DDDF">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2976940">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724A7B62">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67B8B58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7041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7E883370">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FF4578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866C11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219386B7">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59B03805">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0B4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84ACA07">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1EFDDEC0">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062C2FF2">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49A7463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216F60AB">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8FA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5A67D0EB">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7620425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59A95050">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52B2F05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7A8AFE3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4459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03E4701F">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6043A1FD">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37F795EA">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26F8CF40">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42033B37">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A0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279C3382">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6DC18AD7">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303354F4">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386B9253">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1F769F73">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112C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3817E854">
            <w:pPr>
              <w:pStyle w:val="5"/>
              <w:keepNext w:val="0"/>
              <w:keepLines w:val="0"/>
              <w:suppressLineNumbers w:val="0"/>
              <w:tabs>
                <w:tab w:val="left" w:pos="34"/>
              </w:tabs>
              <w:spacing w:before="0" w:beforeAutospacing="0" w:after="0" w:afterAutospacing="0" w:line="360" w:lineRule="auto"/>
              <w:ind w:left="-108" w:right="0" w:firstLine="0" w:firstLineChars="0"/>
              <w:jc w:val="center"/>
              <w:rPr>
                <w:rFonts w:hint="eastAsia" w:ascii="宋体" w:hAnsi="宋体" w:eastAsia="宋体" w:cs="宋体"/>
                <w:kern w:val="0"/>
                <w:sz w:val="24"/>
              </w:rPr>
            </w:pPr>
          </w:p>
        </w:tc>
        <w:tc>
          <w:tcPr>
            <w:tcW w:w="2519" w:type="dxa"/>
            <w:noWrap/>
            <w:vAlign w:val="center"/>
          </w:tcPr>
          <w:p w14:paraId="76B4644F">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29B79EF2">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5510D600">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0CA8E41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624C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376BD0C9">
            <w:pPr>
              <w:pStyle w:val="5"/>
              <w:keepNext w:val="0"/>
              <w:keepLines w:val="0"/>
              <w:suppressLineNumbers w:val="0"/>
              <w:tabs>
                <w:tab w:val="left" w:pos="34"/>
              </w:tabs>
              <w:spacing w:before="0" w:beforeAutospacing="0" w:after="0" w:afterAutospacing="0" w:line="360" w:lineRule="auto"/>
              <w:ind w:left="0" w:right="0" w:firstLine="120" w:firstLineChars="50"/>
              <w:rPr>
                <w:rFonts w:hint="eastAsia" w:ascii="宋体" w:hAnsi="宋体" w:eastAsia="宋体" w:cs="宋体"/>
                <w:kern w:val="0"/>
                <w:sz w:val="24"/>
              </w:rPr>
            </w:pPr>
          </w:p>
        </w:tc>
        <w:tc>
          <w:tcPr>
            <w:tcW w:w="2519" w:type="dxa"/>
            <w:noWrap/>
            <w:vAlign w:val="center"/>
          </w:tcPr>
          <w:p w14:paraId="2F4E7996">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649758C6">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7F038FA4">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5329AF8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r w14:paraId="5F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ign w:val="center"/>
          </w:tcPr>
          <w:p w14:paraId="15718E94">
            <w:pPr>
              <w:pStyle w:val="5"/>
              <w:keepNext w:val="0"/>
              <w:keepLines w:val="0"/>
              <w:suppressLineNumbers w:val="0"/>
              <w:tabs>
                <w:tab w:val="left" w:pos="34"/>
              </w:tabs>
              <w:spacing w:before="0" w:beforeAutospacing="0" w:after="0" w:afterAutospacing="0" w:line="360" w:lineRule="auto"/>
              <w:ind w:left="0" w:right="0" w:firstLine="120" w:firstLineChars="50"/>
              <w:rPr>
                <w:rFonts w:hint="eastAsia" w:ascii="宋体" w:hAnsi="宋体" w:eastAsia="宋体" w:cs="宋体"/>
                <w:kern w:val="0"/>
                <w:sz w:val="24"/>
              </w:rPr>
            </w:pPr>
          </w:p>
        </w:tc>
        <w:tc>
          <w:tcPr>
            <w:tcW w:w="2519" w:type="dxa"/>
            <w:noWrap/>
            <w:vAlign w:val="center"/>
          </w:tcPr>
          <w:p w14:paraId="211648F6">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2393" w:type="dxa"/>
            <w:noWrap/>
            <w:vAlign w:val="center"/>
          </w:tcPr>
          <w:p w14:paraId="5F0B1578">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815" w:type="dxa"/>
            <w:noWrap/>
            <w:vAlign w:val="center"/>
          </w:tcPr>
          <w:p w14:paraId="6410AC2E">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c>
          <w:tcPr>
            <w:tcW w:w="1238" w:type="dxa"/>
            <w:noWrap/>
            <w:vAlign w:val="center"/>
          </w:tcPr>
          <w:p w14:paraId="04EFA7B9">
            <w:pPr>
              <w:pStyle w:val="5"/>
              <w:keepNext w:val="0"/>
              <w:keepLines w:val="0"/>
              <w:suppressLineNumbers w:val="0"/>
              <w:tabs>
                <w:tab w:val="left" w:pos="6880"/>
              </w:tabs>
              <w:spacing w:before="0" w:beforeAutospacing="0" w:after="0" w:afterAutospacing="0" w:line="360" w:lineRule="auto"/>
              <w:ind w:left="0" w:right="0" w:firstLine="480"/>
              <w:rPr>
                <w:rFonts w:hint="eastAsia" w:ascii="宋体" w:hAnsi="宋体" w:eastAsia="宋体" w:cs="宋体"/>
                <w:kern w:val="0"/>
                <w:sz w:val="24"/>
              </w:rPr>
            </w:pPr>
          </w:p>
        </w:tc>
      </w:tr>
    </w:tbl>
    <w:p w14:paraId="4ED84487">
      <w:pPr>
        <w:spacing w:after="120"/>
        <w:ind w:firstLine="120" w:firstLineChars="50"/>
        <w:rPr>
          <w:rFonts w:hint="eastAsia" w:ascii="宋体" w:hAnsi="宋体" w:eastAsia="宋体" w:cs="宋体"/>
          <w:sz w:val="24"/>
          <w:szCs w:val="24"/>
        </w:rPr>
      </w:pPr>
    </w:p>
    <w:p w14:paraId="67354388">
      <w:pPr>
        <w:rPr>
          <w:rFonts w:hint="eastAsia" w:ascii="宋体" w:hAnsi="宋体" w:eastAsia="宋体" w:cs="宋体"/>
          <w:sz w:val="24"/>
          <w:szCs w:val="24"/>
        </w:rPr>
      </w:pPr>
    </w:p>
    <w:p w14:paraId="71350657">
      <w:pPr>
        <w:spacing w:line="280" w:lineRule="exact"/>
        <w:ind w:right="540" w:rightChars="257"/>
        <w:jc w:val="left"/>
        <w:rPr>
          <w:rFonts w:hint="eastAsia" w:ascii="宋体" w:hAnsi="宋体" w:eastAsia="宋体" w:cs="宋体"/>
          <w:sz w:val="24"/>
          <w:szCs w:val="24"/>
        </w:rPr>
      </w:pPr>
    </w:p>
    <w:p w14:paraId="27EB8C9C">
      <w:pPr>
        <w:spacing w:line="280" w:lineRule="exact"/>
        <w:ind w:right="540" w:rightChars="257"/>
        <w:jc w:val="lef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（加盖单位公章）      </w:t>
      </w:r>
    </w:p>
    <w:p w14:paraId="51D95A63">
      <w:pPr>
        <w:spacing w:line="280" w:lineRule="exact"/>
        <w:ind w:right="540" w:rightChars="257"/>
        <w:jc w:val="left"/>
        <w:rPr>
          <w:rFonts w:hint="eastAsia" w:ascii="宋体" w:hAnsi="宋体" w:eastAsia="宋体" w:cs="宋体"/>
          <w:sz w:val="24"/>
          <w:szCs w:val="24"/>
        </w:rPr>
      </w:pPr>
    </w:p>
    <w:p w14:paraId="7D224F6E">
      <w:pPr>
        <w:spacing w:line="280" w:lineRule="exact"/>
        <w:ind w:right="540" w:rightChars="257"/>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14:paraId="7601D16A">
      <w:pPr>
        <w:spacing w:line="280" w:lineRule="exact"/>
        <w:ind w:right="540" w:rightChars="257"/>
        <w:jc w:val="left"/>
        <w:rPr>
          <w:rFonts w:hint="eastAsia" w:ascii="宋体" w:hAnsi="宋体" w:eastAsia="宋体" w:cs="宋体"/>
          <w:sz w:val="24"/>
          <w:szCs w:val="24"/>
        </w:rPr>
      </w:pPr>
    </w:p>
    <w:p w14:paraId="7692728F">
      <w:pPr>
        <w:spacing w:line="280" w:lineRule="exact"/>
        <w:ind w:right="540" w:rightChars="257"/>
        <w:rPr>
          <w:rFonts w:hint="eastAsia" w:ascii="宋体" w:hAnsi="宋体" w:eastAsia="宋体" w:cs="宋体"/>
          <w:sz w:val="24"/>
          <w:szCs w:val="24"/>
        </w:rPr>
      </w:pPr>
      <w:r>
        <w:rPr>
          <w:rFonts w:hint="eastAsia" w:ascii="宋体" w:hAnsi="宋体" w:eastAsia="宋体" w:cs="宋体"/>
          <w:sz w:val="24"/>
          <w:szCs w:val="24"/>
        </w:rPr>
        <w:t>日    期：</w:t>
      </w:r>
    </w:p>
    <w:p w14:paraId="26B02DE7">
      <w:pPr>
        <w:spacing w:line="400" w:lineRule="exact"/>
        <w:rPr>
          <w:rFonts w:hint="eastAsia" w:ascii="宋体" w:hAnsi="宋体" w:eastAsia="宋体" w:cs="宋体"/>
          <w:sz w:val="24"/>
          <w:szCs w:val="24"/>
        </w:rPr>
      </w:pPr>
    </w:p>
    <w:p w14:paraId="3671DC85">
      <w:pPr>
        <w:spacing w:line="500" w:lineRule="exact"/>
        <w:ind w:left="600" w:leftChars="57" w:hanging="480" w:hangingChars="200"/>
        <w:rPr>
          <w:rFonts w:hint="eastAsia" w:ascii="宋体" w:hAnsi="宋体" w:eastAsia="宋体" w:cs="宋体"/>
          <w:sz w:val="24"/>
          <w:szCs w:val="24"/>
        </w:rPr>
      </w:pPr>
      <w:r>
        <w:rPr>
          <w:rFonts w:hint="eastAsia" w:ascii="宋体" w:hAnsi="宋体" w:eastAsia="宋体" w:cs="宋体"/>
          <w:sz w:val="24"/>
          <w:szCs w:val="24"/>
        </w:rPr>
        <w:t>注：1.供应商必须将</w:t>
      </w:r>
      <w:r>
        <w:rPr>
          <w:rFonts w:hint="eastAsia" w:ascii="宋体" w:hAnsi="宋体" w:eastAsia="宋体" w:cs="宋体"/>
          <w:b/>
          <w:bCs/>
          <w:sz w:val="24"/>
          <w:szCs w:val="24"/>
        </w:rPr>
        <w:t>谈判文件中第四章谈判内容及服务要求</w:t>
      </w:r>
      <w:r>
        <w:rPr>
          <w:rFonts w:hint="eastAsia" w:ascii="宋体" w:hAnsi="宋体" w:eastAsia="宋体" w:cs="宋体"/>
          <w:sz w:val="24"/>
          <w:szCs w:val="24"/>
        </w:rPr>
        <w:t>的全部内容和标准要求事项列入此表。</w:t>
      </w:r>
    </w:p>
    <w:p w14:paraId="759D713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2．按照服务要求的顺序对应填写。</w:t>
      </w:r>
    </w:p>
    <w:p w14:paraId="25E6BF4A">
      <w:pPr>
        <w:tabs>
          <w:tab w:val="left" w:pos="668"/>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3．供应商必须据实填写，不得虚假填写，否则将取消其谈判或成交资格。</w:t>
      </w:r>
    </w:p>
    <w:p w14:paraId="076B9904">
      <w:pPr>
        <w:jc w:val="left"/>
        <w:rPr>
          <w:rFonts w:hint="eastAsia" w:ascii="宋体" w:hAnsi="宋体" w:eastAsia="宋体" w:cs="宋体"/>
          <w:sz w:val="24"/>
          <w:szCs w:val="24"/>
        </w:rPr>
      </w:pPr>
    </w:p>
    <w:p w14:paraId="0C49A6BD">
      <w:pPr>
        <w:spacing w:line="440" w:lineRule="exact"/>
        <w:jc w:val="center"/>
        <w:rPr>
          <w:rFonts w:hint="eastAsia" w:ascii="宋体" w:hAnsi="宋体" w:eastAsia="宋体" w:cs="宋体"/>
          <w:sz w:val="24"/>
          <w:szCs w:val="24"/>
        </w:rPr>
      </w:pPr>
    </w:p>
    <w:p w14:paraId="650CEA18">
      <w:pPr>
        <w:spacing w:after="120"/>
        <w:rPr>
          <w:rFonts w:hint="eastAsia" w:ascii="宋体" w:hAnsi="宋体" w:eastAsia="宋体" w:cs="宋体"/>
          <w:b/>
          <w:sz w:val="24"/>
          <w:szCs w:val="24"/>
        </w:rPr>
      </w:pPr>
      <w:bookmarkStart w:id="74" w:name="_Toc225567481"/>
      <w:bookmarkStart w:id="75" w:name="_Toc225415860"/>
      <w:bookmarkStart w:id="76" w:name="_Toc225412373"/>
      <w:bookmarkStart w:id="77" w:name="_Toc225415659"/>
      <w:bookmarkStart w:id="78" w:name="_Toc225410181"/>
      <w:bookmarkStart w:id="79" w:name="_Toc225412171"/>
      <w:bookmarkStart w:id="80" w:name="_Toc225410807"/>
      <w:bookmarkStart w:id="81" w:name="_Toc225416061"/>
      <w:bookmarkStart w:id="82" w:name="_Toc225409965"/>
      <w:bookmarkStart w:id="83" w:name="_Toc341541375"/>
      <w:bookmarkStart w:id="84" w:name="_Toc225566701"/>
      <w:bookmarkStart w:id="85" w:name="_Toc225566882"/>
      <w:bookmarkStart w:id="86" w:name="_Toc396304713"/>
    </w:p>
    <w:p w14:paraId="70BECE50">
      <w:pPr>
        <w:spacing w:after="120"/>
        <w:outlineLvl w:val="2"/>
        <w:rPr>
          <w:rFonts w:hint="eastAsia" w:ascii="宋体" w:hAnsi="宋体" w:eastAsia="宋体" w:cs="宋体"/>
          <w:b/>
          <w:sz w:val="24"/>
          <w:szCs w:val="24"/>
        </w:rPr>
      </w:pPr>
      <w:r>
        <w:rPr>
          <w:rFonts w:hint="eastAsia" w:ascii="宋体" w:hAnsi="宋体" w:eastAsia="宋体" w:cs="宋体"/>
          <w:b/>
          <w:sz w:val="24"/>
          <w:szCs w:val="24"/>
        </w:rPr>
        <w:t>附表2 :</w:t>
      </w:r>
    </w:p>
    <w:p w14:paraId="6BC39F78">
      <w:pPr>
        <w:spacing w:after="120"/>
        <w:jc w:val="center"/>
        <w:outlineLvl w:val="2"/>
        <w:rPr>
          <w:rFonts w:hint="eastAsia" w:ascii="宋体" w:hAnsi="宋体" w:eastAsia="宋体" w:cs="宋体"/>
          <w:b/>
          <w:sz w:val="32"/>
          <w:szCs w:val="32"/>
        </w:rPr>
      </w:pPr>
      <w:r>
        <w:rPr>
          <w:rFonts w:hint="eastAsia" w:ascii="宋体" w:hAnsi="宋体" w:eastAsia="宋体" w:cs="宋体"/>
          <w:b/>
          <w:sz w:val="32"/>
          <w:szCs w:val="32"/>
        </w:rPr>
        <w:t>本项目拟投入人员汇总表</w:t>
      </w:r>
      <w:bookmarkEnd w:id="74"/>
      <w:bookmarkEnd w:id="75"/>
      <w:bookmarkEnd w:id="76"/>
      <w:bookmarkEnd w:id="77"/>
      <w:bookmarkEnd w:id="78"/>
      <w:bookmarkEnd w:id="79"/>
      <w:bookmarkEnd w:id="80"/>
      <w:bookmarkEnd w:id="81"/>
      <w:bookmarkEnd w:id="82"/>
      <w:bookmarkEnd w:id="83"/>
      <w:bookmarkEnd w:id="84"/>
      <w:bookmarkEnd w:id="85"/>
      <w:bookmarkEnd w:id="86"/>
    </w:p>
    <w:p w14:paraId="7274035C">
      <w:pPr>
        <w:rPr>
          <w:rFonts w:hint="eastAsia" w:ascii="宋体" w:hAnsi="宋体" w:eastAsia="宋体" w:cs="宋体"/>
        </w:rPr>
      </w:pPr>
    </w:p>
    <w:p w14:paraId="2855A226">
      <w:pPr>
        <w:pStyle w:val="72"/>
        <w:ind w:firstLine="0" w:firstLineChars="0"/>
        <w:jc w:val="center"/>
        <w:outlineLvl w:val="9"/>
        <w:rPr>
          <w:rFonts w:hint="eastAsia" w:ascii="宋体" w:hAnsi="宋体" w:eastAsia="宋体" w:cs="宋体"/>
          <w:color w:val="auto"/>
          <w:szCs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525"/>
        <w:gridCol w:w="701"/>
        <w:gridCol w:w="701"/>
        <w:gridCol w:w="701"/>
        <w:gridCol w:w="920"/>
        <w:gridCol w:w="2309"/>
        <w:gridCol w:w="836"/>
      </w:tblGrid>
      <w:tr w14:paraId="350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blHeader/>
          <w:jc w:val="center"/>
        </w:trPr>
        <w:tc>
          <w:tcPr>
            <w:tcW w:w="685" w:type="dxa"/>
            <w:noWrap/>
            <w:tcMar>
              <w:top w:w="15" w:type="dxa"/>
              <w:left w:w="15" w:type="dxa"/>
              <w:bottom w:w="0" w:type="dxa"/>
              <w:right w:w="15" w:type="dxa"/>
            </w:tcMar>
            <w:vAlign w:val="center"/>
          </w:tcPr>
          <w:p w14:paraId="6A7EA34E">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序号</w:t>
            </w:r>
          </w:p>
        </w:tc>
        <w:tc>
          <w:tcPr>
            <w:tcW w:w="1525" w:type="dxa"/>
            <w:noWrap/>
            <w:tcMar>
              <w:top w:w="15" w:type="dxa"/>
              <w:left w:w="15" w:type="dxa"/>
              <w:bottom w:w="0" w:type="dxa"/>
              <w:right w:w="15" w:type="dxa"/>
            </w:tcMar>
            <w:vAlign w:val="center"/>
          </w:tcPr>
          <w:p w14:paraId="5DE693F9">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姓  名</w:t>
            </w:r>
          </w:p>
        </w:tc>
        <w:tc>
          <w:tcPr>
            <w:tcW w:w="701" w:type="dxa"/>
            <w:noWrap/>
            <w:tcMar>
              <w:top w:w="15" w:type="dxa"/>
              <w:left w:w="15" w:type="dxa"/>
              <w:bottom w:w="0" w:type="dxa"/>
              <w:right w:w="15" w:type="dxa"/>
            </w:tcMar>
            <w:vAlign w:val="center"/>
          </w:tcPr>
          <w:p w14:paraId="4A30F20E">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性别</w:t>
            </w:r>
          </w:p>
        </w:tc>
        <w:tc>
          <w:tcPr>
            <w:tcW w:w="701" w:type="dxa"/>
            <w:noWrap/>
            <w:tcMar>
              <w:top w:w="15" w:type="dxa"/>
              <w:left w:w="15" w:type="dxa"/>
              <w:bottom w:w="0" w:type="dxa"/>
              <w:right w:w="15" w:type="dxa"/>
            </w:tcMar>
            <w:vAlign w:val="center"/>
          </w:tcPr>
          <w:p w14:paraId="66B6C8B0">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年龄</w:t>
            </w:r>
          </w:p>
        </w:tc>
        <w:tc>
          <w:tcPr>
            <w:tcW w:w="701" w:type="dxa"/>
            <w:noWrap/>
            <w:tcMar>
              <w:top w:w="15" w:type="dxa"/>
              <w:left w:w="15" w:type="dxa"/>
              <w:bottom w:w="0" w:type="dxa"/>
              <w:right w:w="15" w:type="dxa"/>
            </w:tcMar>
            <w:vAlign w:val="center"/>
          </w:tcPr>
          <w:p w14:paraId="656CE3C6">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学历</w:t>
            </w:r>
          </w:p>
        </w:tc>
        <w:tc>
          <w:tcPr>
            <w:tcW w:w="920" w:type="dxa"/>
            <w:noWrap/>
            <w:tcMar>
              <w:top w:w="15" w:type="dxa"/>
              <w:left w:w="15" w:type="dxa"/>
              <w:bottom w:w="0" w:type="dxa"/>
              <w:right w:w="15" w:type="dxa"/>
            </w:tcMar>
            <w:vAlign w:val="center"/>
          </w:tcPr>
          <w:p w14:paraId="0DBE25C1">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工作</w:t>
            </w:r>
          </w:p>
          <w:p w14:paraId="4B15EEDB">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年限</w:t>
            </w:r>
          </w:p>
        </w:tc>
        <w:tc>
          <w:tcPr>
            <w:tcW w:w="2309" w:type="dxa"/>
            <w:noWrap/>
            <w:tcMar>
              <w:top w:w="15" w:type="dxa"/>
              <w:left w:w="15" w:type="dxa"/>
              <w:bottom w:w="0" w:type="dxa"/>
              <w:right w:w="15" w:type="dxa"/>
            </w:tcMar>
            <w:vAlign w:val="center"/>
          </w:tcPr>
          <w:p w14:paraId="5121DF8D">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拟担任的职务</w:t>
            </w:r>
          </w:p>
        </w:tc>
        <w:tc>
          <w:tcPr>
            <w:tcW w:w="836" w:type="dxa"/>
            <w:noWrap/>
            <w:tcMar>
              <w:top w:w="15" w:type="dxa"/>
              <w:left w:w="15" w:type="dxa"/>
              <w:bottom w:w="0" w:type="dxa"/>
              <w:right w:w="15" w:type="dxa"/>
            </w:tcMar>
            <w:vAlign w:val="center"/>
          </w:tcPr>
          <w:p w14:paraId="5C85D1D5">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岗位</w:t>
            </w:r>
          </w:p>
          <w:p w14:paraId="712E691B">
            <w:pPr>
              <w:pStyle w:val="67"/>
              <w:keepNext w:val="0"/>
              <w:keepLines w:val="0"/>
              <w:suppressLineNumbers w:val="0"/>
              <w:spacing w:before="0" w:beforeAutospacing="0" w:after="0" w:afterAutospacing="0" w:line="400" w:lineRule="exact"/>
              <w:ind w:left="0" w:leftChars="0" w:right="0"/>
              <w:rPr>
                <w:rFonts w:hint="eastAsia" w:ascii="宋体" w:hAnsi="宋体" w:eastAsia="宋体" w:cs="宋体"/>
                <w:b/>
                <w:sz w:val="24"/>
              </w:rPr>
            </w:pPr>
            <w:r>
              <w:rPr>
                <w:rFonts w:hint="eastAsia" w:ascii="宋体" w:hAnsi="宋体" w:eastAsia="宋体" w:cs="宋体"/>
                <w:b/>
                <w:sz w:val="24"/>
              </w:rPr>
              <w:t>情况</w:t>
            </w:r>
          </w:p>
        </w:tc>
      </w:tr>
      <w:tr w14:paraId="0A56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690CAFD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3CD46E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20EEE9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D8B65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7F3F08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024FDC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5D69A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9A6449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16C1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1913E47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47AB3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4FF990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B3C253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BD6AF7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542C951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866B1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329540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0EBD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3DD25C5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3F4270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C0E37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F95F9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6CE0FD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B8B22F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F96CDD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022153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96D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D1CFA6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3600B9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958E1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F304C3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C0F3D2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63EAEE0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095ED4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072B41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3D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7B7400B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0E2704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0EF8AA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25479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B9E779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17136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1B91C6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247FD60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A36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2FB96CE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02EC9D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051698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C54392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23269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684E17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00FA6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8BECB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696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D933A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52E1986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987FC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BE108F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DFC6DF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89C238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1FA3B54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7ADC3B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7D9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917321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9ABA69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C54C88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A71988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F3C96A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FC876B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884809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30FBB17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72C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72B3ADC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0624DC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76D0BB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23561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378E2B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436443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61B5837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28415C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A4D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2763AA7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C44D6B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5CF97D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D573EC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4D1755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762021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D24C8C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5C4B19C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1754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33F8A5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95BC2D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A40C18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EE7840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381570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CD8E3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2D8C6C6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7D210F6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325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22635F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21B7E9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524A66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F21C0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9EA6EE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3597103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C1D41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CA0861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898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358B70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734364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445C36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133610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3E6FD3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1AD0F6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1A8EEB2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50AE9D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54C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5D79010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501C45C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1459F2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6B0DEB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16B3A3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655F81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68F7CB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FA2D8F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C91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11945B5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345D2E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FB3E37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8AA0BA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0B1667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D47AB0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7D7391F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164086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63D1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105BEA8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D05338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146CFE7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859051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D8BC53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27FC9AE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4CB5B8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77B7BB0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2CA9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4ACE9CB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67E5D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ADF79F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79C961F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044D14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132FA56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3EED6D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8EEB55A">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85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685" w:type="dxa"/>
            <w:noWrap/>
            <w:tcMar>
              <w:top w:w="15" w:type="dxa"/>
              <w:left w:w="15" w:type="dxa"/>
              <w:bottom w:w="0" w:type="dxa"/>
              <w:right w:w="15" w:type="dxa"/>
            </w:tcMar>
            <w:vAlign w:val="bottom"/>
          </w:tcPr>
          <w:p w14:paraId="0B4F375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206C04BF">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689B784">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28F23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DF6E21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9AE6BCE">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0A172CBD">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2CE005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439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206AAD17">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60505E1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305A0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501FCD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377FB98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F703D42">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5736A1F0">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65FC842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71D6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5" w:type="dxa"/>
            <w:noWrap/>
            <w:tcMar>
              <w:top w:w="15" w:type="dxa"/>
              <w:left w:w="15" w:type="dxa"/>
              <w:bottom w:w="0" w:type="dxa"/>
              <w:right w:w="15" w:type="dxa"/>
            </w:tcMar>
            <w:vAlign w:val="bottom"/>
          </w:tcPr>
          <w:p w14:paraId="68BA011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748EEC7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271DCF53">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0989AEA5">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F81D66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0BF85C1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3B2D8D96">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428E1B69">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r w14:paraId="04B4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85" w:type="dxa"/>
            <w:noWrap/>
            <w:tcMar>
              <w:top w:w="15" w:type="dxa"/>
              <w:left w:w="15" w:type="dxa"/>
              <w:bottom w:w="0" w:type="dxa"/>
              <w:right w:w="15" w:type="dxa"/>
            </w:tcMar>
            <w:vAlign w:val="bottom"/>
          </w:tcPr>
          <w:p w14:paraId="724DDD3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1525" w:type="dxa"/>
            <w:noWrap/>
            <w:tcMar>
              <w:top w:w="15" w:type="dxa"/>
              <w:left w:w="15" w:type="dxa"/>
              <w:bottom w:w="0" w:type="dxa"/>
              <w:right w:w="15" w:type="dxa"/>
            </w:tcMar>
            <w:vAlign w:val="bottom"/>
          </w:tcPr>
          <w:p w14:paraId="199E47C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6D633AF1">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51DC126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701" w:type="dxa"/>
            <w:noWrap/>
            <w:tcMar>
              <w:top w:w="15" w:type="dxa"/>
              <w:left w:w="15" w:type="dxa"/>
              <w:bottom w:w="0" w:type="dxa"/>
              <w:right w:w="15" w:type="dxa"/>
            </w:tcMar>
            <w:vAlign w:val="bottom"/>
          </w:tcPr>
          <w:p w14:paraId="466DAB1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920" w:type="dxa"/>
            <w:noWrap/>
            <w:tcMar>
              <w:top w:w="15" w:type="dxa"/>
              <w:left w:w="15" w:type="dxa"/>
              <w:bottom w:w="0" w:type="dxa"/>
              <w:right w:w="15" w:type="dxa"/>
            </w:tcMar>
            <w:vAlign w:val="bottom"/>
          </w:tcPr>
          <w:p w14:paraId="78CC7598">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2309" w:type="dxa"/>
            <w:noWrap/>
            <w:tcMar>
              <w:top w:w="15" w:type="dxa"/>
              <w:left w:w="15" w:type="dxa"/>
              <w:bottom w:w="0" w:type="dxa"/>
              <w:right w:w="15" w:type="dxa"/>
            </w:tcMar>
            <w:vAlign w:val="bottom"/>
          </w:tcPr>
          <w:p w14:paraId="4478DC9B">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c>
          <w:tcPr>
            <w:tcW w:w="836" w:type="dxa"/>
            <w:noWrap/>
            <w:tcMar>
              <w:top w:w="15" w:type="dxa"/>
              <w:left w:w="15" w:type="dxa"/>
              <w:bottom w:w="0" w:type="dxa"/>
              <w:right w:w="15" w:type="dxa"/>
            </w:tcMar>
            <w:vAlign w:val="bottom"/>
          </w:tcPr>
          <w:p w14:paraId="1F96BBAC">
            <w:pPr>
              <w:pStyle w:val="67"/>
              <w:keepNext w:val="0"/>
              <w:keepLines w:val="0"/>
              <w:suppressLineNumbers w:val="0"/>
              <w:spacing w:before="0" w:beforeAutospacing="0" w:after="0" w:afterAutospacing="0" w:line="400" w:lineRule="exact"/>
              <w:ind w:left="0" w:leftChars="0" w:right="0" w:firstLine="480" w:firstLineChars="200"/>
              <w:jc w:val="both"/>
              <w:rPr>
                <w:rFonts w:hint="eastAsia" w:ascii="宋体" w:hAnsi="宋体" w:eastAsia="宋体" w:cs="宋体"/>
                <w:sz w:val="24"/>
              </w:rPr>
            </w:pPr>
          </w:p>
        </w:tc>
      </w:tr>
    </w:tbl>
    <w:p w14:paraId="1666571B">
      <w:pPr>
        <w:pStyle w:val="71"/>
        <w:tabs>
          <w:tab w:val="left" w:pos="2040"/>
        </w:tabs>
        <w:spacing w:beforeLines="0" w:line="50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注：1.“岗位情况”须注明该人在本单位是在岗、返聘还是外聘。</w:t>
      </w:r>
    </w:p>
    <w:p w14:paraId="0A92E92A">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2.供应商可适当调整该表格式，但不得减少信息内容。</w:t>
      </w:r>
    </w:p>
    <w:p w14:paraId="1516630D">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3.供应商应书面承诺谈判响应文件中人员的真实性。</w:t>
      </w:r>
    </w:p>
    <w:p w14:paraId="4FE018B8">
      <w:pPr>
        <w:pStyle w:val="71"/>
        <w:tabs>
          <w:tab w:val="left" w:pos="2040"/>
        </w:tabs>
        <w:spacing w:beforeLines="0" w:line="500" w:lineRule="exact"/>
        <w:ind w:left="0" w:firstLine="960" w:firstLineChars="4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未书面承诺谈判响应文件中人员真实性的材料视为无效材料。</w:t>
      </w:r>
    </w:p>
    <w:p w14:paraId="24ACB304">
      <w:pPr>
        <w:pStyle w:val="71"/>
        <w:tabs>
          <w:tab w:val="left" w:pos="2040"/>
        </w:tabs>
        <w:spacing w:beforeLines="0" w:line="500" w:lineRule="exact"/>
        <w:ind w:left="0"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5.附身份证、职称</w:t>
      </w:r>
      <w:r>
        <w:rPr>
          <w:rFonts w:hint="eastAsia" w:ascii="宋体" w:hAnsi="宋体" w:eastAsia="宋体" w:cs="宋体"/>
          <w:color w:val="auto"/>
          <w:sz w:val="24"/>
        </w:rPr>
        <w:t>证书复印件</w:t>
      </w:r>
      <w:r>
        <w:rPr>
          <w:rFonts w:hint="eastAsia" w:ascii="宋体" w:hAnsi="宋体" w:eastAsia="宋体" w:cs="宋体"/>
          <w:color w:val="auto"/>
          <w:sz w:val="24"/>
          <w:lang w:val="en-US" w:eastAsia="zh-CN"/>
        </w:rPr>
        <w:t>等相关证件</w:t>
      </w:r>
      <w:r>
        <w:rPr>
          <w:rFonts w:hint="eastAsia" w:ascii="宋体" w:hAnsi="宋体" w:eastAsia="宋体" w:cs="宋体"/>
          <w:color w:val="auto"/>
          <w:sz w:val="24"/>
        </w:rPr>
        <w:t>并加盖供应商公章</w:t>
      </w:r>
      <w:r>
        <w:rPr>
          <w:rFonts w:hint="eastAsia" w:ascii="宋体" w:hAnsi="宋体" w:eastAsia="宋体" w:cs="宋体"/>
          <w:color w:val="auto"/>
          <w:sz w:val="24"/>
          <w:lang w:eastAsia="zh-CN"/>
        </w:rPr>
        <w:t>。</w:t>
      </w:r>
    </w:p>
    <w:p w14:paraId="68956A3E">
      <w:pPr>
        <w:pStyle w:val="4"/>
        <w:spacing w:beforeLines="150"/>
        <w:jc w:val="center"/>
        <w:rPr>
          <w:rFonts w:hint="eastAsia" w:ascii="宋体" w:hAnsi="宋体" w:eastAsia="宋体" w:cs="宋体"/>
          <w:color w:val="auto"/>
        </w:rPr>
      </w:pPr>
      <w:bookmarkStart w:id="87" w:name="_Toc1379"/>
      <w:bookmarkStart w:id="88" w:name="_Toc21284"/>
      <w:bookmarkStart w:id="89" w:name="_Toc2621"/>
      <w:bookmarkStart w:id="90" w:name="_Toc23455"/>
      <w:bookmarkStart w:id="91" w:name="_Toc9218"/>
      <w:r>
        <w:rPr>
          <w:rFonts w:hint="eastAsia" w:ascii="宋体" w:hAnsi="宋体" w:eastAsia="宋体" w:cs="宋体"/>
          <w:color w:val="auto"/>
        </w:rPr>
        <w:t>四、</w:t>
      </w:r>
      <w:bookmarkEnd w:id="87"/>
      <w:bookmarkEnd w:id="88"/>
      <w:bookmarkEnd w:id="89"/>
      <w:bookmarkEnd w:id="90"/>
      <w:bookmarkEnd w:id="91"/>
      <w:r>
        <w:rPr>
          <w:rFonts w:hint="eastAsia" w:ascii="宋体" w:hAnsi="宋体" w:eastAsia="宋体" w:cs="宋体"/>
          <w:color w:val="auto"/>
        </w:rPr>
        <w:t>商务条款偏离表</w:t>
      </w:r>
    </w:p>
    <w:p w14:paraId="2D1F323B">
      <w:pPr>
        <w:pStyle w:val="25"/>
        <w:jc w:val="both"/>
        <w:rPr>
          <w:rFonts w:hint="eastAsia" w:ascii="宋体" w:hAnsi="宋体" w:eastAsia="宋体" w:cs="宋体"/>
          <w:color w:val="auto"/>
        </w:rPr>
      </w:pPr>
    </w:p>
    <w:p w14:paraId="1CBB5F13">
      <w:pPr>
        <w:pStyle w:val="25"/>
        <w:spacing w:beforeLines="50" w:afterLines="50"/>
        <w:rPr>
          <w:rFonts w:hint="eastAsia" w:ascii="宋体" w:hAnsi="宋体" w:eastAsia="宋体" w:cs="宋体"/>
          <w:color w:val="auto"/>
        </w:rPr>
      </w:pPr>
      <w:r>
        <w:rPr>
          <w:rFonts w:hint="eastAsia" w:ascii="宋体" w:hAnsi="宋体" w:eastAsia="宋体" w:cs="宋体"/>
          <w:color w:val="auto"/>
        </w:rPr>
        <w:t>项目编号：</w:t>
      </w:r>
    </w:p>
    <w:p w14:paraId="301B8077">
      <w:pPr>
        <w:pStyle w:val="25"/>
        <w:spacing w:beforeLines="50" w:afterLines="50"/>
        <w:rPr>
          <w:rFonts w:hint="eastAsia" w:ascii="宋体" w:hAnsi="宋体" w:eastAsia="宋体" w:cs="宋体"/>
          <w:color w:val="auto"/>
          <w:u w:val="single"/>
        </w:rPr>
      </w:pPr>
      <w:r>
        <w:rPr>
          <w:rFonts w:hint="eastAsia" w:ascii="宋体" w:hAnsi="宋体" w:eastAsia="宋体" w:cs="宋体"/>
          <w:color w:val="auto"/>
        </w:rPr>
        <w:t>项目名称：</w:t>
      </w:r>
    </w:p>
    <w:p w14:paraId="2197BBA6">
      <w:pPr>
        <w:pStyle w:val="25"/>
        <w:ind w:firstLine="480" w:firstLineChars="200"/>
        <w:jc w:val="center"/>
        <w:rPr>
          <w:rFonts w:hint="eastAsia" w:ascii="宋体" w:hAnsi="宋体" w:eastAsia="宋体" w:cs="宋体"/>
          <w:color w:val="auto"/>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383"/>
        <w:gridCol w:w="2490"/>
        <w:gridCol w:w="1504"/>
        <w:gridCol w:w="1127"/>
      </w:tblGrid>
      <w:tr w14:paraId="5E2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537462EE">
            <w:pPr>
              <w:pStyle w:val="25"/>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序号</w:t>
            </w:r>
          </w:p>
        </w:tc>
        <w:tc>
          <w:tcPr>
            <w:tcW w:w="2383" w:type="dxa"/>
            <w:tcBorders>
              <w:top w:val="single" w:color="auto" w:sz="4" w:space="0"/>
              <w:left w:val="single" w:color="auto" w:sz="4" w:space="0"/>
              <w:bottom w:val="single" w:color="auto" w:sz="4" w:space="0"/>
              <w:right w:val="single" w:color="auto" w:sz="4" w:space="0"/>
            </w:tcBorders>
            <w:noWrap/>
            <w:vAlign w:val="center"/>
          </w:tcPr>
          <w:p w14:paraId="03198259">
            <w:pPr>
              <w:pStyle w:val="25"/>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谈判文件的商务条款</w:t>
            </w:r>
          </w:p>
        </w:tc>
        <w:tc>
          <w:tcPr>
            <w:tcW w:w="2490" w:type="dxa"/>
            <w:tcBorders>
              <w:top w:val="single" w:color="auto" w:sz="4" w:space="0"/>
              <w:left w:val="single" w:color="auto" w:sz="4" w:space="0"/>
              <w:bottom w:val="single" w:color="auto" w:sz="4" w:space="0"/>
              <w:right w:val="single" w:color="auto" w:sz="4" w:space="0"/>
            </w:tcBorders>
            <w:noWrap/>
            <w:vAlign w:val="center"/>
          </w:tcPr>
          <w:p w14:paraId="2707706F">
            <w:pPr>
              <w:pStyle w:val="25"/>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谈判响应文件的商务条款</w:t>
            </w:r>
          </w:p>
        </w:tc>
        <w:tc>
          <w:tcPr>
            <w:tcW w:w="1504" w:type="dxa"/>
            <w:tcBorders>
              <w:top w:val="single" w:color="auto" w:sz="4" w:space="0"/>
              <w:left w:val="single" w:color="auto" w:sz="4" w:space="0"/>
              <w:bottom w:val="single" w:color="auto" w:sz="4" w:space="0"/>
              <w:right w:val="single" w:color="auto" w:sz="4" w:space="0"/>
            </w:tcBorders>
            <w:noWrap/>
            <w:vAlign w:val="center"/>
          </w:tcPr>
          <w:p w14:paraId="0FF85446">
            <w:pPr>
              <w:pStyle w:val="25"/>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偏离</w:t>
            </w:r>
          </w:p>
        </w:tc>
        <w:tc>
          <w:tcPr>
            <w:tcW w:w="1127" w:type="dxa"/>
            <w:tcBorders>
              <w:top w:val="single" w:color="auto" w:sz="4" w:space="0"/>
              <w:left w:val="single" w:color="auto" w:sz="4" w:space="0"/>
              <w:bottom w:val="single" w:color="auto" w:sz="4" w:space="0"/>
              <w:right w:val="single" w:color="auto" w:sz="4" w:space="0"/>
            </w:tcBorders>
            <w:noWrap/>
            <w:vAlign w:val="center"/>
          </w:tcPr>
          <w:p w14:paraId="6E7E7838">
            <w:pPr>
              <w:pStyle w:val="25"/>
              <w:keepNext w:val="0"/>
              <w:keepLines w:val="0"/>
              <w:suppressLineNumbers w:val="0"/>
              <w:spacing w:before="0" w:beforeAutospacing="0" w:after="0" w:afterAutospacing="0"/>
              <w:ind w:left="0" w:right="0"/>
              <w:jc w:val="center"/>
              <w:rPr>
                <w:rFonts w:hint="eastAsia" w:ascii="宋体" w:hAnsi="宋体" w:eastAsia="宋体" w:cs="宋体"/>
                <w:color w:val="auto"/>
                <w:szCs w:val="22"/>
              </w:rPr>
            </w:pPr>
            <w:r>
              <w:rPr>
                <w:rFonts w:hint="eastAsia" w:ascii="宋体" w:hAnsi="宋体" w:eastAsia="宋体" w:cs="宋体"/>
                <w:color w:val="auto"/>
                <w:szCs w:val="22"/>
              </w:rPr>
              <w:t>说明</w:t>
            </w:r>
          </w:p>
        </w:tc>
      </w:tr>
      <w:tr w14:paraId="4735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871C560">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D689446">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43C380DA">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48D82A3D">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668CA596">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48F5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EF7CEEE">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ED67BCE">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83BA754">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EB465FF">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38E56988">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379B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E6D554E">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38DE1E79">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0738497F">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5F0359EA">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5BC44C5F">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3F83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6A2935C1">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41387A12">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35B4D1AA">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1D815C1">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59D567E0">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083D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63C6E80E">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13C235F9">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3E35B844">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47EC6784">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088C3184">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7733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3DD7A212">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13484438">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788C548B">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7BD86965">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1468ADE9">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r w14:paraId="0375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053" w:type="dxa"/>
            <w:tcBorders>
              <w:top w:val="single" w:color="auto" w:sz="4" w:space="0"/>
              <w:left w:val="single" w:color="auto" w:sz="4" w:space="0"/>
              <w:bottom w:val="single" w:color="auto" w:sz="4" w:space="0"/>
              <w:right w:val="single" w:color="auto" w:sz="4" w:space="0"/>
            </w:tcBorders>
            <w:noWrap/>
            <w:vAlign w:val="center"/>
          </w:tcPr>
          <w:p w14:paraId="1D3792CC">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383" w:type="dxa"/>
            <w:tcBorders>
              <w:top w:val="single" w:color="auto" w:sz="4" w:space="0"/>
              <w:left w:val="single" w:color="auto" w:sz="4" w:space="0"/>
              <w:bottom w:val="single" w:color="auto" w:sz="4" w:space="0"/>
              <w:right w:val="single" w:color="auto" w:sz="4" w:space="0"/>
            </w:tcBorders>
            <w:noWrap/>
            <w:vAlign w:val="center"/>
          </w:tcPr>
          <w:p w14:paraId="681BE930">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2490" w:type="dxa"/>
            <w:tcBorders>
              <w:top w:val="single" w:color="auto" w:sz="4" w:space="0"/>
              <w:left w:val="single" w:color="auto" w:sz="4" w:space="0"/>
              <w:bottom w:val="single" w:color="auto" w:sz="4" w:space="0"/>
              <w:right w:val="single" w:color="auto" w:sz="4" w:space="0"/>
            </w:tcBorders>
            <w:noWrap/>
            <w:vAlign w:val="center"/>
          </w:tcPr>
          <w:p w14:paraId="5AEFE835">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504" w:type="dxa"/>
            <w:tcBorders>
              <w:top w:val="single" w:color="auto" w:sz="4" w:space="0"/>
              <w:left w:val="single" w:color="auto" w:sz="4" w:space="0"/>
              <w:bottom w:val="single" w:color="auto" w:sz="4" w:space="0"/>
              <w:right w:val="single" w:color="auto" w:sz="4" w:space="0"/>
            </w:tcBorders>
            <w:noWrap/>
            <w:vAlign w:val="center"/>
          </w:tcPr>
          <w:p w14:paraId="17F0347A">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12863370">
            <w:pPr>
              <w:pStyle w:val="25"/>
              <w:keepNext w:val="0"/>
              <w:keepLines w:val="0"/>
              <w:suppressLineNumbers w:val="0"/>
              <w:spacing w:before="0" w:beforeAutospacing="0" w:after="0" w:afterAutospacing="0"/>
              <w:ind w:left="0" w:right="0" w:firstLine="480" w:firstLineChars="200"/>
              <w:jc w:val="center"/>
              <w:rPr>
                <w:rFonts w:hint="eastAsia" w:ascii="宋体" w:hAnsi="宋体" w:eastAsia="宋体" w:cs="宋体"/>
                <w:color w:val="auto"/>
                <w:szCs w:val="22"/>
              </w:rPr>
            </w:pPr>
          </w:p>
        </w:tc>
      </w:tr>
    </w:tbl>
    <w:p w14:paraId="79934514">
      <w:pPr>
        <w:pStyle w:val="25"/>
        <w:rPr>
          <w:rFonts w:hint="eastAsia" w:ascii="宋体" w:hAnsi="宋体" w:eastAsia="宋体" w:cs="宋体"/>
          <w:color w:val="auto"/>
        </w:rPr>
      </w:pPr>
      <w:r>
        <w:rPr>
          <w:rFonts w:hint="eastAsia" w:ascii="宋体" w:hAnsi="宋体" w:eastAsia="宋体" w:cs="宋体"/>
          <w:color w:val="auto"/>
        </w:rPr>
        <w:t>说明：</w:t>
      </w:r>
    </w:p>
    <w:p w14:paraId="7FE2C9BC">
      <w:pPr>
        <w:pStyle w:val="25"/>
        <w:ind w:firstLine="480" w:firstLineChars="200"/>
        <w:jc w:val="both"/>
        <w:rPr>
          <w:rFonts w:hint="eastAsia" w:ascii="宋体" w:hAnsi="宋体" w:eastAsia="宋体" w:cs="宋体"/>
          <w:color w:val="auto"/>
        </w:rPr>
      </w:pPr>
      <w:r>
        <w:rPr>
          <w:rFonts w:hint="eastAsia" w:ascii="宋体" w:hAnsi="宋体" w:eastAsia="宋体" w:cs="宋体"/>
          <w:color w:val="auto"/>
        </w:rPr>
        <w:t>1.本表只填写谈判响应文件中与谈判文件有偏离（包括正偏离和负偏离）的内容，谈判响应文件中</w:t>
      </w:r>
      <w:r>
        <w:rPr>
          <w:rFonts w:hint="eastAsia" w:ascii="宋体" w:hAnsi="宋体" w:eastAsia="宋体" w:cs="宋体"/>
          <w:b/>
          <w:bCs/>
          <w:color w:val="auto"/>
        </w:rPr>
        <w:t>商务响应</w:t>
      </w:r>
      <w:r>
        <w:rPr>
          <w:rFonts w:hint="eastAsia" w:ascii="宋体" w:hAnsi="宋体" w:eastAsia="宋体" w:cs="宋体"/>
          <w:b/>
          <w:bCs/>
          <w:color w:val="auto"/>
          <w:szCs w:val="24"/>
        </w:rPr>
        <w:t>及谈判文件中第三章合同前附表</w:t>
      </w:r>
      <w:r>
        <w:rPr>
          <w:rFonts w:hint="eastAsia" w:ascii="宋体" w:hAnsi="宋体" w:eastAsia="宋体" w:cs="宋体"/>
          <w:color w:val="auto"/>
        </w:rPr>
        <w:t>与谈判文件要求完全一致的，不用在此表中列出，但必须提交空白表。</w:t>
      </w:r>
    </w:p>
    <w:p w14:paraId="2B9EE7BD">
      <w:pPr>
        <w:pStyle w:val="25"/>
        <w:ind w:firstLine="480" w:firstLineChars="200"/>
        <w:rPr>
          <w:rFonts w:hint="eastAsia" w:ascii="宋体" w:hAnsi="宋体" w:eastAsia="宋体" w:cs="宋体"/>
          <w:color w:val="auto"/>
        </w:rPr>
      </w:pPr>
      <w:r>
        <w:rPr>
          <w:rFonts w:hint="eastAsia" w:ascii="宋体" w:hAnsi="宋体" w:eastAsia="宋体" w:cs="宋体"/>
          <w:color w:val="auto"/>
        </w:rPr>
        <w:t>2.供应商必须据实填写，不得虚假响应，否则将取消其谈判或成交资格，并按有关规定进处罚。</w:t>
      </w:r>
    </w:p>
    <w:p w14:paraId="76738088">
      <w:pPr>
        <w:pStyle w:val="25"/>
        <w:ind w:firstLine="480" w:firstLineChars="200"/>
        <w:jc w:val="center"/>
        <w:rPr>
          <w:rFonts w:hint="eastAsia" w:ascii="宋体" w:hAnsi="宋体" w:eastAsia="宋体" w:cs="宋体"/>
          <w:color w:val="auto"/>
        </w:rPr>
      </w:pPr>
    </w:p>
    <w:p w14:paraId="14F6EF8A">
      <w:pPr>
        <w:pStyle w:val="25"/>
        <w:ind w:firstLine="480" w:firstLineChars="200"/>
        <w:rPr>
          <w:rFonts w:hint="eastAsia" w:ascii="宋体" w:hAnsi="宋体" w:eastAsia="宋体" w:cs="宋体"/>
          <w:color w:val="auto"/>
          <w:szCs w:val="24"/>
        </w:rPr>
      </w:pPr>
      <w:r>
        <w:rPr>
          <w:rFonts w:hint="eastAsia" w:ascii="宋体" w:hAnsi="宋体" w:eastAsia="宋体" w:cs="宋体"/>
          <w:color w:val="auto"/>
          <w:szCs w:val="24"/>
        </w:rPr>
        <w:t>供应商名称：                     （单位公章）</w:t>
      </w:r>
    </w:p>
    <w:p w14:paraId="151BE641">
      <w:pPr>
        <w:pStyle w:val="25"/>
        <w:ind w:firstLine="480" w:firstLineChars="200"/>
        <w:jc w:val="center"/>
        <w:rPr>
          <w:rFonts w:hint="eastAsia" w:ascii="宋体" w:hAnsi="宋体" w:eastAsia="宋体" w:cs="宋体"/>
          <w:color w:val="auto"/>
          <w:szCs w:val="24"/>
        </w:rPr>
      </w:pPr>
    </w:p>
    <w:p w14:paraId="029F9794">
      <w:pPr>
        <w:tabs>
          <w:tab w:val="left" w:pos="3045"/>
        </w:tabs>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法定代表人或被授权人：（签字或盖章）</w:t>
      </w:r>
    </w:p>
    <w:p w14:paraId="71995257">
      <w:pPr>
        <w:spacing w:line="400" w:lineRule="exact"/>
        <w:ind w:firstLine="480" w:firstLineChars="200"/>
        <w:jc w:val="center"/>
        <w:rPr>
          <w:rFonts w:hint="eastAsia" w:ascii="宋体" w:hAnsi="宋体" w:eastAsia="宋体" w:cs="宋体"/>
          <w:color w:val="auto"/>
          <w:sz w:val="24"/>
          <w:szCs w:val="24"/>
        </w:rPr>
      </w:pPr>
    </w:p>
    <w:p w14:paraId="5B457135">
      <w:pPr>
        <w:spacing w:line="360" w:lineRule="auto"/>
        <w:ind w:left="525" w:leftChars="250"/>
        <w:rPr>
          <w:rFonts w:hint="eastAsia" w:ascii="宋体" w:hAnsi="宋体" w:eastAsia="宋体" w:cs="宋体"/>
          <w:b/>
          <w:bCs/>
          <w:color w:val="auto"/>
          <w:sz w:val="28"/>
          <w:szCs w:val="28"/>
        </w:rPr>
      </w:pPr>
    </w:p>
    <w:p w14:paraId="2C557AD6">
      <w:pPr>
        <w:spacing w:line="400" w:lineRule="exact"/>
        <w:ind w:firstLine="480" w:firstLineChars="200"/>
        <w:rPr>
          <w:rFonts w:hint="eastAsia" w:ascii="宋体" w:hAnsi="宋体" w:eastAsia="宋体" w:cs="宋体"/>
          <w:color w:val="auto"/>
          <w:sz w:val="24"/>
          <w:szCs w:val="24"/>
        </w:rPr>
      </w:pPr>
    </w:p>
    <w:p w14:paraId="54D15492">
      <w:pPr>
        <w:numPr>
          <w:ilvl w:val="0"/>
          <w:numId w:val="9"/>
        </w:numPr>
        <w:jc w:val="center"/>
        <w:outlineLvl w:val="1"/>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供应商承诺书</w:t>
      </w:r>
    </w:p>
    <w:p w14:paraId="65CA6504">
      <w:pPr>
        <w:jc w:val="center"/>
        <w:rPr>
          <w:rFonts w:hint="eastAsia" w:ascii="宋体" w:hAnsi="宋体" w:eastAsia="宋体" w:cs="宋体"/>
          <w:b/>
          <w:sz w:val="28"/>
          <w:szCs w:val="28"/>
        </w:rPr>
      </w:pPr>
    </w:p>
    <w:p w14:paraId="56A7627C">
      <w:pPr>
        <w:jc w:val="center"/>
        <w:outlineLvl w:val="2"/>
        <w:rPr>
          <w:rFonts w:hint="eastAsia" w:ascii="宋体" w:hAnsi="宋体" w:eastAsia="宋体" w:cs="宋体"/>
          <w:b/>
          <w:sz w:val="28"/>
          <w:szCs w:val="28"/>
        </w:rPr>
      </w:pPr>
      <w:r>
        <w:rPr>
          <w:rFonts w:hint="eastAsia" w:ascii="宋体" w:hAnsi="宋体" w:eastAsia="宋体" w:cs="宋体"/>
          <w:b/>
          <w:sz w:val="28"/>
          <w:szCs w:val="28"/>
        </w:rPr>
        <w:t>陕西省政府采购供应商拒绝政府采购领域商业贿赂承诺书</w:t>
      </w:r>
    </w:p>
    <w:p w14:paraId="61971E88">
      <w:pPr>
        <w:widowControl/>
        <w:spacing w:line="408" w:lineRule="auto"/>
        <w:ind w:left="239" w:leftChars="114" w:firstLine="470" w:firstLineChars="196"/>
        <w:jc w:val="left"/>
        <w:rPr>
          <w:rFonts w:hint="eastAsia" w:ascii="宋体" w:hAnsi="宋体" w:eastAsia="宋体" w:cs="宋体"/>
          <w:kern w:val="0"/>
          <w:sz w:val="24"/>
        </w:rPr>
      </w:pPr>
    </w:p>
    <w:p w14:paraId="6CB11561">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p>
    <w:p w14:paraId="536D8DCB">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1、在参与政府采购活动中遵纪守法、诚信经营、公平竞标。</w:t>
      </w:r>
    </w:p>
    <w:p w14:paraId="349A4BEA">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2、不向政府采购人、采购代理机构和政府采购评审专家进行任何形式的商业贿赂以谋取交易机会。</w:t>
      </w:r>
    </w:p>
    <w:p w14:paraId="4C22F5A5">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3、不向政府采购代理机构和采购人提供虚假资质文件或采用虚假应标方式参与政府采购市场竞争并谋取成交。</w:t>
      </w:r>
    </w:p>
    <w:p w14:paraId="45CB3F03">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4、不采取“围标、陪标”等商业欺诈手段获得政府采购定单。</w:t>
      </w:r>
    </w:p>
    <w:p w14:paraId="02751588">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5、不采取不正当手段诋毁、排挤其他供应商。</w:t>
      </w:r>
    </w:p>
    <w:p w14:paraId="3EF085FE">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6、不在提供商品和服务时“偷梁换柱、以次充好”损害采购人的合法权益。</w:t>
      </w:r>
    </w:p>
    <w:p w14:paraId="5BE45568">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7、不与采购人、采购代理机构政府采购评审专家或其它供应商恶意串通，进行质疑和投诉，维护政府采购市场秩序。</w:t>
      </w:r>
    </w:p>
    <w:p w14:paraId="1A8783A5">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8、尊重和接受政府采购监督管理部门的监督和政府采购代理机构竞争性谈判采购要求，承担因违约行为给采购人造成的损失。</w:t>
      </w:r>
    </w:p>
    <w:p w14:paraId="712D3429">
      <w:pPr>
        <w:widowControl/>
        <w:spacing w:line="408" w:lineRule="auto"/>
        <w:ind w:left="239"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9、不发生其他有悖于政府采购公开、公平、公正和诚信原则的行为。</w:t>
      </w:r>
    </w:p>
    <w:p w14:paraId="4DEC5486">
      <w:pPr>
        <w:widowControl/>
        <w:spacing w:line="408" w:lineRule="auto"/>
        <w:ind w:left="239" w:leftChars="114" w:firstLine="470" w:firstLineChars="196"/>
        <w:jc w:val="left"/>
        <w:rPr>
          <w:rFonts w:hint="eastAsia" w:ascii="宋体" w:hAnsi="宋体" w:eastAsia="宋体" w:cs="宋体"/>
          <w:kern w:val="0"/>
          <w:sz w:val="24"/>
        </w:rPr>
      </w:pPr>
    </w:p>
    <w:p w14:paraId="7A198A2F">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承诺单位：（盖章）</w:t>
      </w:r>
    </w:p>
    <w:p w14:paraId="19FE1ABF">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法定代表人或被授权人：      （签字或盖章）</w:t>
      </w:r>
    </w:p>
    <w:p w14:paraId="159FCFBD">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  址：        </w:t>
      </w:r>
    </w:p>
    <w:p w14:paraId="57CB736B">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邮  编：</w:t>
      </w:r>
    </w:p>
    <w:p w14:paraId="19BD2DE4">
      <w:pPr>
        <w:widowControl/>
        <w:spacing w:line="408"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电  话：                        </w:t>
      </w:r>
    </w:p>
    <w:p w14:paraId="39F1B76F">
      <w:pPr>
        <w:widowControl/>
        <w:spacing w:line="408" w:lineRule="auto"/>
        <w:ind w:left="239" w:leftChars="114"/>
        <w:jc w:val="right"/>
        <w:rPr>
          <w:rFonts w:hint="eastAsia" w:ascii="宋体" w:hAnsi="宋体" w:eastAsia="宋体" w:cs="宋体"/>
          <w:kern w:val="0"/>
          <w:sz w:val="24"/>
        </w:rPr>
      </w:pPr>
      <w:r>
        <w:rPr>
          <w:rFonts w:hint="eastAsia" w:ascii="宋体" w:hAnsi="宋体" w:eastAsia="宋体" w:cs="宋体"/>
          <w:kern w:val="0"/>
          <w:sz w:val="24"/>
        </w:rPr>
        <w:t>                           年  月  日</w:t>
      </w:r>
    </w:p>
    <w:p w14:paraId="019131B1">
      <w:pPr>
        <w:spacing w:before="240" w:line="360" w:lineRule="auto"/>
        <w:ind w:left="1"/>
        <w:jc w:val="center"/>
        <w:outlineLvl w:val="1"/>
        <w:rPr>
          <w:rFonts w:hint="eastAsia" w:ascii="宋体" w:hAnsi="宋体" w:eastAsia="宋体" w:cs="宋体"/>
          <w:b/>
          <w:sz w:val="32"/>
          <w:szCs w:val="32"/>
        </w:rPr>
      </w:pPr>
      <w:r>
        <w:rPr>
          <w:rFonts w:hint="eastAsia" w:ascii="宋体" w:hAnsi="宋体" w:eastAsia="宋体" w:cs="宋体"/>
          <w:b/>
          <w:sz w:val="36"/>
          <w:szCs w:val="36"/>
        </w:rPr>
        <w:br w:type="page"/>
      </w:r>
      <w:r>
        <w:rPr>
          <w:rFonts w:hint="eastAsia" w:ascii="宋体" w:hAnsi="宋体" w:eastAsia="宋体" w:cs="宋体"/>
          <w:b/>
          <w:sz w:val="32"/>
          <w:szCs w:val="32"/>
        </w:rPr>
        <w:t xml:space="preserve">六、资格证明文件 </w:t>
      </w:r>
    </w:p>
    <w:p w14:paraId="58B933A2">
      <w:pPr>
        <w:spacing w:line="360" w:lineRule="auto"/>
        <w:ind w:firstLine="482" w:firstLineChars="200"/>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rPr>
        <w:t>（一）基本资格条件：</w:t>
      </w:r>
      <w:r>
        <w:rPr>
          <w:rFonts w:hint="eastAsia" w:ascii="宋体" w:hAnsi="宋体" w:eastAsia="宋体" w:cs="宋体"/>
          <w:color w:val="auto"/>
          <w:sz w:val="24"/>
          <w:szCs w:val="24"/>
        </w:rPr>
        <w:t>符合《中华人民共和国政府采购法》第二十二条的规定；</w:t>
      </w:r>
    </w:p>
    <w:p w14:paraId="0223E69D">
      <w:pPr>
        <w:pStyle w:val="11"/>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（二）特定资格条件：</w:t>
      </w:r>
    </w:p>
    <w:p w14:paraId="49B7D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（1）供应商须具有独立承担民事责任能力，法人或其他组织的应提供营业执照等证明文件，自然人的应提供有效的自然人身份证明；</w:t>
      </w:r>
    </w:p>
    <w:p w14:paraId="5ABAE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（2）法定代表人授权书（附法定代表人、被授权人身份证复印件）及被授权人身份证（法定代表人直接参加谈判，须提供法定代表人身份证明及身份证原件）；</w:t>
      </w:r>
      <w:r>
        <w:rPr>
          <w:rFonts w:hint="eastAsia" w:ascii="Times New Roman" w:hAnsi="Times New Roman" w:eastAsia="宋体" w:cs="Times New Roman"/>
          <w:b/>
          <w:bCs/>
          <w:color w:val="auto"/>
          <w:sz w:val="24"/>
          <w:szCs w:val="32"/>
          <w:highlight w:val="none"/>
          <w:lang w:eastAsia="zh-CN"/>
        </w:rPr>
        <w:t>（附件</w:t>
      </w:r>
      <w:r>
        <w:rPr>
          <w:rFonts w:hint="eastAsia" w:ascii="Times New Roman" w:hAnsi="Times New Roman" w:eastAsia="宋体" w:cs="Times New Roman"/>
          <w:b/>
          <w:bCs/>
          <w:color w:val="auto"/>
          <w:sz w:val="24"/>
          <w:szCs w:val="32"/>
          <w:highlight w:val="none"/>
          <w:lang w:val="en-US" w:eastAsia="zh-CN"/>
        </w:rPr>
        <w:t>1</w:t>
      </w:r>
      <w:r>
        <w:rPr>
          <w:rFonts w:hint="eastAsia" w:ascii="Times New Roman" w:hAnsi="Times New Roman" w:eastAsia="宋体" w:cs="Times New Roman"/>
          <w:b/>
          <w:bCs/>
          <w:color w:val="auto"/>
          <w:sz w:val="24"/>
          <w:szCs w:val="32"/>
          <w:highlight w:val="none"/>
          <w:lang w:eastAsia="zh-CN"/>
        </w:rPr>
        <w:t>）</w:t>
      </w:r>
    </w:p>
    <w:p w14:paraId="41991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（3）</w:t>
      </w:r>
      <w:r>
        <w:rPr>
          <w:rFonts w:hint="eastAsia" w:eastAsia="宋体"/>
          <w:sz w:val="24"/>
          <w:szCs w:val="32"/>
          <w:lang w:eastAsia="zh-CN"/>
        </w:rPr>
        <w:t>提供谈判响应文件递交截止之日前一年内任意一个月的依法缴纳税收的相关凭据（时间以税款所属日期为</w:t>
      </w:r>
      <w:r>
        <w:rPr>
          <w:rFonts w:hint="eastAsia" w:eastAsia="宋体"/>
          <w:sz w:val="24"/>
          <w:szCs w:val="32"/>
          <w:highlight w:val="none"/>
          <w:lang w:eastAsia="zh-CN"/>
        </w:rPr>
        <w:t>准、税种须包含增值税或企业所得税），凭</w:t>
      </w:r>
      <w:r>
        <w:rPr>
          <w:rFonts w:hint="eastAsia" w:eastAsia="宋体"/>
          <w:sz w:val="24"/>
          <w:szCs w:val="32"/>
          <w:lang w:eastAsia="zh-CN"/>
        </w:rPr>
        <w:t>据应有税务机关或代收机关的公章或业务专用章。依法免税或无须缴纳税收的供应商，应提供相应证明文件</w:t>
      </w:r>
      <w:r>
        <w:rPr>
          <w:rFonts w:hint="eastAsia" w:ascii="Times New Roman" w:hAnsi="Times New Roman" w:eastAsia="宋体" w:cs="Times New Roman"/>
          <w:color w:val="auto"/>
          <w:sz w:val="24"/>
          <w:szCs w:val="32"/>
          <w:highlight w:val="none"/>
        </w:rPr>
        <w:t>；</w:t>
      </w:r>
    </w:p>
    <w:p w14:paraId="624E39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rPr>
        <w:t>（4）</w:t>
      </w:r>
      <w:r>
        <w:rPr>
          <w:rFonts w:hint="eastAsia" w:eastAsia="宋体"/>
          <w:sz w:val="24"/>
          <w:szCs w:val="32"/>
        </w:rPr>
        <w:t>提供谈判响应文件递交截止日前一年内已缴存的至少一个月的社会保障资金缴存单据或社保机构开具的社会保险参保缴费情况证明，依法不需要缴纳社会保障资金的单位应提供相关证明材料；</w:t>
      </w:r>
    </w:p>
    <w:p w14:paraId="06496F1A">
      <w:pPr>
        <w:numPr>
          <w:ilvl w:val="0"/>
          <w:numId w:val="0"/>
        </w:numPr>
        <w:spacing w:line="360" w:lineRule="auto"/>
        <w:ind w:firstLine="240" w:firstLineChars="100"/>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rPr>
        <w:t>（5）</w:t>
      </w:r>
      <w:r>
        <w:rPr>
          <w:rFonts w:hint="eastAsia" w:ascii="Times New Roman" w:hAnsi="Times New Roman" w:eastAsia="宋体" w:cs="Times New Roman"/>
          <w:b w:val="0"/>
          <w:bCs w:val="0"/>
          <w:color w:val="auto"/>
          <w:sz w:val="24"/>
          <w:szCs w:val="32"/>
          <w:highlight w:val="none"/>
          <w:lang w:eastAsia="zh-CN"/>
        </w:rPr>
        <w:t>提供2022年度或2023</w:t>
      </w:r>
      <w:r>
        <w:rPr>
          <w:rFonts w:hint="eastAsia" w:eastAsia="宋体"/>
          <w:b w:val="0"/>
          <w:bCs w:val="0"/>
          <w:color w:val="auto"/>
          <w:sz w:val="24"/>
          <w:szCs w:val="32"/>
          <w:highlight w:val="none"/>
          <w:lang w:eastAsia="zh-CN"/>
        </w:rPr>
        <w:t>年度经审计的完整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eastAsia="宋体"/>
          <w:sz w:val="24"/>
          <w:szCs w:val="32"/>
          <w:lang w:eastAsia="zh-CN"/>
        </w:rPr>
        <w:t>；</w:t>
      </w:r>
    </w:p>
    <w:p w14:paraId="5B7B6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6</w:t>
      </w:r>
      <w:r>
        <w:rPr>
          <w:rFonts w:hint="eastAsia" w:ascii="Times New Roman" w:hAnsi="Times New Roman" w:eastAsia="宋体" w:cs="Times New Roman"/>
          <w:color w:val="auto"/>
          <w:sz w:val="24"/>
          <w:szCs w:val="32"/>
          <w:highlight w:val="none"/>
        </w:rPr>
        <w:t>）参加政府活动近三年内，在经营活动中无重大违法记录的书面声明；</w:t>
      </w:r>
    </w:p>
    <w:p w14:paraId="5102C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Times New Roman" w:hAnsi="Times New Roman" w:eastAsia="宋体" w:cs="Times New Roman"/>
          <w:color w:val="auto"/>
          <w:sz w:val="24"/>
          <w:szCs w:val="32"/>
          <w:highlight w:val="none"/>
          <w:lang w:eastAsia="zh-CN"/>
        </w:rPr>
      </w:pPr>
      <w:r>
        <w:rPr>
          <w:rFonts w:hint="eastAsia" w:ascii="Times New Roman" w:hAnsi="Times New Roman" w:eastAsia="宋体" w:cs="Times New Roman"/>
          <w:color w:val="auto"/>
          <w:sz w:val="24"/>
          <w:szCs w:val="32"/>
          <w:highlight w:val="none"/>
        </w:rPr>
        <w:t>（7）供应商不得为中国执行信息公开网（http://zxgk.court.gov.cn/shixin/）失信被执行人及“信用中国”网站（www.creditchina.gov.cn）重大税收违法失信主体；不得为中国政府采购网（www.ccgp.gov.cn）政府采购严重违法失信行为记录名单中的供应商；</w:t>
      </w:r>
    </w:p>
    <w:p w14:paraId="1E41CA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rPr>
      </w:pPr>
      <w:r>
        <w:rPr>
          <w:rFonts w:hint="eastAsia" w:eastAsia="宋体"/>
          <w:b w:val="0"/>
          <w:bCs w:val="0"/>
          <w:color w:val="auto"/>
          <w:sz w:val="24"/>
          <w:szCs w:val="32"/>
          <w:highlight w:val="none"/>
          <w:lang w:eastAsia="zh-CN"/>
        </w:rPr>
        <w:t>（8）单位负责人为同一人或者存在直接控股、管理关系的不同供应商，不得参加同一合同项下的政府采购活动。</w:t>
      </w:r>
      <w:r>
        <w:rPr>
          <w:rFonts w:hint="eastAsia" w:eastAsia="宋体"/>
          <w:b w:val="0"/>
          <w:bCs w:val="0"/>
          <w:color w:val="auto"/>
          <w:sz w:val="24"/>
          <w:szCs w:val="32"/>
          <w:highlight w:val="none"/>
          <w:lang w:eastAsia="zh-CN"/>
        </w:rPr>
        <w:br w:type="textWrapping"/>
      </w:r>
      <w:r>
        <w:rPr>
          <w:rFonts w:hint="eastAsia"/>
          <w:b w:val="0"/>
          <w:bCs w:val="0"/>
          <w:color w:val="auto"/>
          <w:sz w:val="24"/>
          <w:szCs w:val="32"/>
          <w:highlight w:val="none"/>
          <w:lang w:val="en-US" w:eastAsia="zh-CN"/>
        </w:rPr>
        <w:t xml:space="preserve">    </w:t>
      </w:r>
      <w:r>
        <w:rPr>
          <w:rFonts w:hint="eastAsia" w:eastAsia="宋体"/>
          <w:b w:val="0"/>
          <w:bCs w:val="0"/>
          <w:color w:val="auto"/>
          <w:sz w:val="24"/>
          <w:szCs w:val="32"/>
          <w:highlight w:val="none"/>
          <w:lang w:eastAsia="zh-CN"/>
        </w:rPr>
        <w:t>（9）本项目为专门面向中小企业采购的采购项目。</w:t>
      </w:r>
      <w:r>
        <w:rPr>
          <w:rFonts w:hint="eastAsia" w:ascii="Times New Roman" w:hAnsi="Times New Roman" w:eastAsia="宋体" w:cs="Times New Roman"/>
          <w:b/>
          <w:bCs/>
          <w:color w:val="auto"/>
          <w:sz w:val="24"/>
          <w:szCs w:val="32"/>
          <w:highlight w:val="none"/>
          <w:lang w:eastAsia="zh-CN"/>
        </w:rPr>
        <w:t>（附件</w:t>
      </w:r>
      <w:r>
        <w:rPr>
          <w:rFonts w:hint="eastAsia" w:ascii="Times New Roman" w:hAnsi="Times New Roman" w:eastAsia="宋体" w:cs="Times New Roman"/>
          <w:b/>
          <w:bCs/>
          <w:color w:val="auto"/>
          <w:sz w:val="24"/>
          <w:szCs w:val="32"/>
          <w:highlight w:val="none"/>
          <w:lang w:val="en-US" w:eastAsia="zh-CN"/>
        </w:rPr>
        <w:t>2</w:t>
      </w:r>
      <w:r>
        <w:rPr>
          <w:rFonts w:hint="eastAsia" w:ascii="Times New Roman" w:hAnsi="Times New Roman" w:eastAsia="宋体" w:cs="Times New Roman"/>
          <w:b/>
          <w:bCs/>
          <w:color w:val="auto"/>
          <w:sz w:val="24"/>
          <w:szCs w:val="32"/>
          <w:highlight w:val="none"/>
          <w:lang w:eastAsia="zh-CN"/>
        </w:rPr>
        <w:t>）</w:t>
      </w:r>
    </w:p>
    <w:p w14:paraId="6C11A8E2">
      <w:pPr>
        <w:adjustRightInd w:val="0"/>
        <w:snapToGrid w:val="0"/>
        <w:spacing w:line="360" w:lineRule="auto"/>
        <w:ind w:firstLine="723" w:firstLineChars="300"/>
        <w:jc w:val="left"/>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注：</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以上均为各供应商必备资格要求，不得缺项。各供应商在谈判时须在响应文件中附有复印件加盖公章，有格式要求，按后附格式执行，无格式要求的，其格式自拟。在评审过程中由谈判小组进行评审，</w:t>
      </w:r>
      <w:r>
        <w:rPr>
          <w:rFonts w:hint="eastAsia" w:ascii="宋体" w:hAnsi="宋体" w:eastAsia="宋体" w:cs="宋体"/>
          <w:b/>
          <w:bCs/>
          <w:sz w:val="24"/>
          <w:szCs w:val="24"/>
          <w:highlight w:val="none"/>
        </w:rPr>
        <w:t>未按照要求的</w:t>
      </w:r>
      <w:r>
        <w:rPr>
          <w:rFonts w:hint="eastAsia" w:ascii="宋体" w:hAnsi="宋体" w:eastAsia="宋体" w:cs="宋体"/>
          <w:b/>
          <w:bCs/>
          <w:sz w:val="24"/>
          <w:szCs w:val="24"/>
          <w:highlight w:val="none"/>
          <w:lang w:val="zh-CN"/>
        </w:rPr>
        <w:t>将被视为无效文件。</w:t>
      </w:r>
    </w:p>
    <w:p w14:paraId="2A3EFF90">
      <w:pPr>
        <w:rPr>
          <w:rFonts w:hint="eastAsia"/>
        </w:rPr>
      </w:pPr>
    </w:p>
    <w:p w14:paraId="62E7935E">
      <w:pPr>
        <w:spacing w:line="560" w:lineRule="exact"/>
        <w:jc w:val="both"/>
        <w:outlineLvl w:val="2"/>
        <w:rPr>
          <w:rFonts w:hint="eastAsia" w:ascii="宋体" w:hAnsi="宋体" w:eastAsia="宋体" w:cs="宋体"/>
          <w:b/>
          <w:sz w:val="28"/>
          <w:szCs w:val="28"/>
        </w:rPr>
      </w:pPr>
    </w:p>
    <w:p w14:paraId="2E2D690C">
      <w:pPr>
        <w:spacing w:line="560" w:lineRule="exact"/>
        <w:jc w:val="both"/>
        <w:outlineLvl w:val="2"/>
        <w:rPr>
          <w:rFonts w:hint="eastAsia" w:ascii="宋体" w:hAnsi="宋体" w:eastAsia="宋体" w:cs="宋体"/>
          <w:b/>
          <w:bCs/>
          <w:sz w:val="28"/>
          <w:szCs w:val="28"/>
        </w:rPr>
      </w:pPr>
      <w:r>
        <w:rPr>
          <w:rFonts w:hint="eastAsia" w:ascii="宋体" w:hAnsi="宋体" w:eastAsia="宋体" w:cs="宋体"/>
          <w:b/>
          <w:sz w:val="28"/>
          <w:szCs w:val="28"/>
        </w:rPr>
        <w:t>附件</w:t>
      </w:r>
      <w:r>
        <w:rPr>
          <w:rFonts w:hint="eastAsia" w:ascii="宋体" w:hAnsi="宋体" w:cs="宋体"/>
          <w:b/>
          <w:bCs/>
          <w:sz w:val="28"/>
          <w:szCs w:val="28"/>
          <w:lang w:val="en-US" w:eastAsia="zh-CN"/>
        </w:rPr>
        <w:t>1</w:t>
      </w:r>
    </w:p>
    <w:p w14:paraId="5F26699F">
      <w:pPr>
        <w:spacing w:line="560" w:lineRule="exact"/>
        <w:jc w:val="center"/>
        <w:outlineLvl w:val="2"/>
        <w:rPr>
          <w:rFonts w:hint="eastAsia" w:ascii="宋体" w:hAnsi="宋体" w:eastAsia="宋体" w:cs="宋体"/>
          <w:b/>
          <w:bCs/>
          <w:sz w:val="30"/>
          <w:szCs w:val="30"/>
        </w:rPr>
      </w:pPr>
      <w:r>
        <w:rPr>
          <w:rFonts w:hint="eastAsia" w:ascii="宋体" w:hAnsi="宋体" w:eastAsia="宋体" w:cs="宋体"/>
          <w:b/>
          <w:bCs/>
          <w:sz w:val="30"/>
          <w:szCs w:val="30"/>
        </w:rPr>
        <w:t>法定代表人身份证明/法定代表人授权书</w:t>
      </w:r>
    </w:p>
    <w:p w14:paraId="47DD577C">
      <w:pPr>
        <w:spacing w:line="440" w:lineRule="exact"/>
        <w:ind w:left="-359" w:leftChars="-171" w:firstLine="496" w:firstLineChars="200"/>
        <w:jc w:val="center"/>
        <w:rPr>
          <w:rFonts w:hint="eastAsia" w:ascii="宋体" w:hAnsi="宋体" w:eastAsia="宋体" w:cs="宋体"/>
          <w:spacing w:val="4"/>
          <w:sz w:val="24"/>
          <w:szCs w:val="32"/>
        </w:rPr>
      </w:pPr>
    </w:p>
    <w:p w14:paraId="3B50446A">
      <w:pPr>
        <w:spacing w:line="440" w:lineRule="exact"/>
        <w:ind w:left="-359" w:leftChars="-171"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127799F0">
      <w:pPr>
        <w:spacing w:line="440" w:lineRule="exact"/>
        <w:ind w:left="-359" w:leftChars="-171" w:firstLine="643" w:firstLineChars="200"/>
        <w:jc w:val="center"/>
        <w:rPr>
          <w:rFonts w:hint="eastAsia" w:ascii="宋体" w:hAnsi="宋体" w:eastAsia="宋体" w:cs="宋体"/>
          <w:b/>
          <w:bCs/>
          <w:sz w:val="32"/>
          <w:szCs w:val="32"/>
        </w:rPr>
      </w:pPr>
    </w:p>
    <w:p w14:paraId="6AA7F452">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kern w:val="0"/>
          <w:sz w:val="24"/>
          <w:highlight w:val="none"/>
        </w:rPr>
        <w:t>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14:paraId="6CAB1BEB">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统一社会信用代码：</w:t>
      </w:r>
      <w:r>
        <w:rPr>
          <w:rFonts w:hint="eastAsia" w:ascii="宋体" w:hAnsi="宋体" w:eastAsia="宋体" w:cs="宋体"/>
          <w:kern w:val="0"/>
          <w:sz w:val="24"/>
          <w:highlight w:val="none"/>
          <w:u w:val="single"/>
        </w:rPr>
        <w:t xml:space="preserve">                </w:t>
      </w:r>
    </w:p>
    <w:p w14:paraId="71AB49A6">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注册地址：</w:t>
      </w:r>
      <w:r>
        <w:rPr>
          <w:rFonts w:hint="eastAsia" w:ascii="宋体" w:hAnsi="宋体" w:eastAsia="宋体" w:cs="宋体"/>
          <w:kern w:val="0"/>
          <w:sz w:val="24"/>
          <w:highlight w:val="none"/>
          <w:u w:val="single"/>
        </w:rPr>
        <w:t xml:space="preserve">                        </w:t>
      </w:r>
    </w:p>
    <w:p w14:paraId="49450226">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日</w:t>
      </w:r>
    </w:p>
    <w:p w14:paraId="48EE9184">
      <w:pPr>
        <w:autoSpaceDE w:val="0"/>
        <w:autoSpaceDN w:val="0"/>
        <w:adjustRightInd w:val="0"/>
        <w:snapToGrid w:val="0"/>
        <w:spacing w:before="120" w:beforeLines="50" w:line="360" w:lineRule="auto"/>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14:paraId="65482949">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名称）的法定代表人。</w:t>
      </w:r>
    </w:p>
    <w:p w14:paraId="3A075ADE">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14:paraId="43CF6C2F">
      <w:pPr>
        <w:autoSpaceDE w:val="0"/>
        <w:autoSpaceDN w:val="0"/>
        <w:adjustRightInd w:val="0"/>
        <w:snapToGrid w:val="0"/>
        <w:spacing w:beforeLines="50" w:line="360" w:lineRule="auto"/>
        <w:jc w:val="left"/>
        <w:rPr>
          <w:rFonts w:hint="eastAsia" w:ascii="宋体" w:hAnsi="宋体" w:eastAsia="宋体" w:cs="宋体"/>
          <w:kern w:val="0"/>
          <w:szCs w:val="21"/>
        </w:rPr>
      </w:pPr>
      <w:r>
        <w:rPr>
          <w:rFonts w:hint="eastAsia" w:ascii="宋体" w:hAnsi="宋体" w:eastAsia="宋体" w:cs="宋体"/>
          <w:szCs w:val="21"/>
        </w:rPr>
        <w:t>附：法定代表人身份证复印件（正反面）</w:t>
      </w:r>
    </w:p>
    <w:p w14:paraId="3DC4BB55">
      <w:pPr>
        <w:snapToGrid w:val="0"/>
        <w:spacing w:line="480" w:lineRule="auto"/>
        <w:rPr>
          <w:rFonts w:hint="eastAsia" w:ascii="宋体" w:hAnsi="宋体" w:eastAsia="宋体" w:cs="宋体"/>
          <w:szCs w:val="21"/>
        </w:rPr>
      </w:pPr>
    </w:p>
    <w:p w14:paraId="29F17A45">
      <w:pPr>
        <w:snapToGrid w:val="0"/>
        <w:rPr>
          <w:rFonts w:hint="eastAsia" w:ascii="宋体" w:hAnsi="宋体" w:eastAsia="宋体" w:cs="宋体"/>
          <w:szCs w:val="21"/>
        </w:rPr>
      </w:pPr>
    </w:p>
    <w:p w14:paraId="1A01C574">
      <w:pPr>
        <w:snapToGrid w:val="0"/>
        <w:rPr>
          <w:rFonts w:hint="eastAsia" w:ascii="宋体" w:hAnsi="宋体" w:eastAsia="宋体" w:cs="宋体"/>
          <w:szCs w:val="21"/>
        </w:rPr>
      </w:pPr>
    </w:p>
    <w:p w14:paraId="01725912">
      <w:pPr>
        <w:snapToGrid w:val="0"/>
        <w:rPr>
          <w:rFonts w:hint="eastAsia" w:ascii="宋体" w:hAnsi="宋体" w:eastAsia="宋体" w:cs="宋体"/>
          <w:szCs w:val="21"/>
        </w:rPr>
      </w:pPr>
    </w:p>
    <w:p w14:paraId="6DA79F02">
      <w:pPr>
        <w:adjustRightInd w:val="0"/>
        <w:snapToGrid w:val="0"/>
        <w:spacing w:line="360" w:lineRule="auto"/>
        <w:ind w:right="420"/>
        <w:rPr>
          <w:rFonts w:hint="eastAsia" w:ascii="宋体" w:hAnsi="宋体" w:eastAsia="宋体" w:cs="宋体"/>
          <w:sz w:val="24"/>
        </w:rPr>
      </w:pPr>
    </w:p>
    <w:p w14:paraId="7BD1BA5C">
      <w:pPr>
        <w:adjustRightInd w:val="0"/>
        <w:snapToGrid w:val="0"/>
        <w:spacing w:line="360" w:lineRule="auto"/>
        <w:ind w:right="420"/>
        <w:rPr>
          <w:rFonts w:hint="eastAsia" w:ascii="宋体" w:hAnsi="宋体" w:eastAsia="宋体" w:cs="宋体"/>
          <w:sz w:val="24"/>
        </w:rPr>
      </w:pPr>
    </w:p>
    <w:p w14:paraId="63469A4E">
      <w:pPr>
        <w:adjustRightInd w:val="0"/>
        <w:snapToGrid w:val="0"/>
        <w:spacing w:line="360" w:lineRule="auto"/>
        <w:ind w:right="420"/>
        <w:rPr>
          <w:rFonts w:hint="eastAsia" w:ascii="宋体" w:hAnsi="宋体" w:eastAsia="宋体" w:cs="宋体"/>
          <w:sz w:val="24"/>
        </w:rPr>
      </w:pPr>
    </w:p>
    <w:p w14:paraId="1EFF4F23">
      <w:pPr>
        <w:adjustRightInd w:val="0"/>
        <w:snapToGrid w:val="0"/>
        <w:spacing w:line="360" w:lineRule="auto"/>
        <w:ind w:right="420"/>
        <w:rPr>
          <w:rFonts w:hint="eastAsia" w:ascii="宋体" w:hAnsi="宋体" w:eastAsia="宋体" w:cs="宋体"/>
          <w:sz w:val="24"/>
        </w:rPr>
      </w:pPr>
      <w:r>
        <w:rPr>
          <w:rFonts w:hint="eastAsia" w:ascii="宋体" w:hAnsi="宋体" w:eastAsia="宋体" w:cs="宋体"/>
          <w:sz w:val="24"/>
        </w:rPr>
        <w:t>供应商名称（公章）：</w:t>
      </w:r>
    </w:p>
    <w:p w14:paraId="433CA4FC">
      <w:pPr>
        <w:adjustRightInd w:val="0"/>
        <w:snapToGrid w:val="0"/>
        <w:spacing w:line="360" w:lineRule="auto"/>
        <w:ind w:right="420"/>
        <w:rPr>
          <w:rFonts w:hint="eastAsia" w:ascii="宋体" w:hAnsi="宋体" w:eastAsia="宋体" w:cs="宋体"/>
          <w:sz w:val="24"/>
        </w:rPr>
      </w:pPr>
      <w:r>
        <w:rPr>
          <w:rFonts w:hint="eastAsia" w:ascii="宋体" w:hAnsi="宋体" w:eastAsia="宋体" w:cs="宋体"/>
          <w:sz w:val="24"/>
        </w:rPr>
        <w:t>日期：    年  月  日</w:t>
      </w:r>
    </w:p>
    <w:p w14:paraId="05476A51">
      <w:pPr>
        <w:pStyle w:val="11"/>
        <w:rPr>
          <w:rFonts w:hint="eastAsia" w:ascii="宋体" w:hAnsi="宋体" w:eastAsia="宋体" w:cs="宋体"/>
        </w:rPr>
      </w:pPr>
    </w:p>
    <w:p w14:paraId="2561F397">
      <w:pPr>
        <w:rPr>
          <w:rFonts w:hint="eastAsia"/>
        </w:rPr>
      </w:pPr>
    </w:p>
    <w:p w14:paraId="308CEA3A">
      <w:pPr>
        <w:spacing w:line="500" w:lineRule="exact"/>
        <w:ind w:firstLine="482" w:firstLineChars="200"/>
        <w:rPr>
          <w:rFonts w:hint="eastAsia" w:ascii="宋体" w:hAnsi="宋体" w:eastAsia="宋体" w:cs="宋体"/>
          <w:b/>
          <w:bCs/>
          <w:sz w:val="24"/>
          <w:szCs w:val="24"/>
        </w:rPr>
      </w:pPr>
    </w:p>
    <w:p w14:paraId="17FA9D9B">
      <w:pPr>
        <w:spacing w:line="500" w:lineRule="exact"/>
        <w:ind w:firstLine="482" w:firstLineChars="200"/>
        <w:rPr>
          <w:rFonts w:hint="eastAsia" w:ascii="宋体" w:hAnsi="宋体" w:eastAsia="宋体" w:cs="宋体"/>
          <w:b/>
          <w:bCs/>
          <w:sz w:val="24"/>
          <w:szCs w:val="24"/>
        </w:rPr>
      </w:pPr>
    </w:p>
    <w:p w14:paraId="49E0651F">
      <w:pPr>
        <w:spacing w:line="500" w:lineRule="exact"/>
        <w:ind w:firstLine="482" w:firstLineChars="200"/>
        <w:rPr>
          <w:rFonts w:hint="eastAsia" w:ascii="宋体" w:hAnsi="宋体" w:eastAsia="宋体" w:cs="宋体"/>
          <w:b/>
          <w:bCs/>
          <w:sz w:val="24"/>
          <w:szCs w:val="24"/>
        </w:rPr>
      </w:pPr>
    </w:p>
    <w:p w14:paraId="7ECE429C">
      <w:pPr>
        <w:spacing w:line="500" w:lineRule="exact"/>
        <w:ind w:firstLine="482" w:firstLineChars="200"/>
        <w:rPr>
          <w:rFonts w:hint="eastAsia" w:ascii="宋体" w:hAnsi="宋体" w:eastAsia="宋体" w:cs="宋体"/>
          <w:b/>
          <w:bCs/>
          <w:sz w:val="24"/>
          <w:szCs w:val="24"/>
        </w:rPr>
      </w:pPr>
    </w:p>
    <w:p w14:paraId="2350D7DB">
      <w:pPr>
        <w:pStyle w:val="11"/>
        <w:rPr>
          <w:rFonts w:hint="eastAsia" w:ascii="宋体" w:hAnsi="宋体" w:eastAsia="宋体" w:cs="宋体"/>
        </w:rPr>
      </w:pPr>
    </w:p>
    <w:p w14:paraId="1AB1AFFC">
      <w:pPr>
        <w:spacing w:beforeLines="100"/>
        <w:jc w:val="center"/>
        <w:rPr>
          <w:rFonts w:hint="eastAsia" w:ascii="宋体" w:hAnsi="宋体" w:eastAsia="宋体" w:cs="宋体"/>
          <w:b/>
          <w:bCs/>
          <w:spacing w:val="4"/>
          <w:sz w:val="24"/>
          <w:szCs w:val="30"/>
        </w:rPr>
      </w:pPr>
      <w:r>
        <w:rPr>
          <w:rFonts w:hint="eastAsia" w:ascii="宋体" w:hAnsi="宋体" w:eastAsia="宋体" w:cs="宋体"/>
          <w:b/>
          <w:bCs/>
          <w:sz w:val="32"/>
          <w:szCs w:val="32"/>
        </w:rPr>
        <w:t>法定代表人授权书</w:t>
      </w:r>
    </w:p>
    <w:p w14:paraId="30423B79">
      <w:pPr>
        <w:spacing w:line="500" w:lineRule="exact"/>
        <w:ind w:firstLine="744" w:firstLineChars="300"/>
        <w:jc w:val="left"/>
        <w:rPr>
          <w:rFonts w:hint="eastAsia" w:ascii="宋体" w:hAnsi="宋体" w:eastAsia="宋体" w:cs="宋体"/>
          <w:spacing w:val="4"/>
          <w:sz w:val="24"/>
          <w:szCs w:val="30"/>
          <w:u w:val="single"/>
        </w:rPr>
      </w:pPr>
    </w:p>
    <w:p w14:paraId="1CEA8E69">
      <w:pPr>
        <w:spacing w:line="500" w:lineRule="exact"/>
        <w:ind w:firstLine="744" w:firstLineChars="300"/>
        <w:jc w:val="left"/>
        <w:rPr>
          <w:rFonts w:hint="eastAsia" w:ascii="宋体" w:hAnsi="宋体" w:eastAsia="宋体" w:cs="宋体"/>
          <w:spacing w:val="4"/>
          <w:sz w:val="24"/>
          <w:szCs w:val="30"/>
        </w:rPr>
      </w:pPr>
      <w:r>
        <w:rPr>
          <w:rFonts w:hint="eastAsia" w:ascii="宋体" w:hAnsi="宋体" w:eastAsia="宋体" w:cs="宋体"/>
          <w:spacing w:val="4"/>
          <w:sz w:val="24"/>
          <w:szCs w:val="30"/>
          <w:u w:val="single"/>
        </w:rPr>
        <w:t xml:space="preserve">(供应商名称)      </w:t>
      </w:r>
      <w:r>
        <w:rPr>
          <w:rFonts w:hint="eastAsia" w:ascii="宋体" w:hAnsi="宋体" w:eastAsia="宋体" w:cs="宋体"/>
          <w:spacing w:val="4"/>
          <w:sz w:val="24"/>
          <w:szCs w:val="30"/>
        </w:rPr>
        <w:t>按中华人民共和国法律于</w:t>
      </w:r>
      <w:r>
        <w:rPr>
          <w:rFonts w:hint="eastAsia" w:ascii="宋体" w:hAnsi="宋体" w:eastAsia="宋体" w:cs="宋体"/>
          <w:spacing w:val="4"/>
          <w:sz w:val="24"/>
          <w:szCs w:val="30"/>
          <w:u w:val="single"/>
        </w:rPr>
        <w:t>（  年  月  日 ）</w:t>
      </w:r>
      <w:r>
        <w:rPr>
          <w:rFonts w:hint="eastAsia" w:ascii="宋体" w:hAnsi="宋体" w:eastAsia="宋体" w:cs="宋体"/>
          <w:spacing w:val="4"/>
          <w:sz w:val="24"/>
          <w:szCs w:val="30"/>
        </w:rPr>
        <w:t>成立。法定代表人</w:t>
      </w:r>
      <w:r>
        <w:rPr>
          <w:rFonts w:hint="eastAsia" w:ascii="宋体" w:hAnsi="宋体" w:eastAsia="宋体" w:cs="宋体"/>
          <w:spacing w:val="4"/>
          <w:sz w:val="24"/>
          <w:szCs w:val="30"/>
          <w:u w:val="single"/>
        </w:rPr>
        <w:t>姓名</w:t>
      </w:r>
      <w:r>
        <w:rPr>
          <w:rFonts w:hint="eastAsia" w:ascii="宋体" w:hAnsi="宋体" w:eastAsia="宋体" w:cs="宋体"/>
          <w:spacing w:val="4"/>
          <w:sz w:val="24"/>
          <w:szCs w:val="30"/>
        </w:rPr>
        <w:t>特授权</w:t>
      </w:r>
      <w:r>
        <w:rPr>
          <w:rFonts w:hint="eastAsia" w:ascii="宋体" w:hAnsi="宋体" w:eastAsia="宋体" w:cs="宋体"/>
          <w:spacing w:val="4"/>
          <w:sz w:val="24"/>
          <w:szCs w:val="30"/>
          <w:u w:val="single"/>
        </w:rPr>
        <w:t>被授权人姓名</w:t>
      </w:r>
      <w:r>
        <w:rPr>
          <w:rFonts w:hint="eastAsia" w:ascii="宋体" w:hAnsi="宋体" w:eastAsia="宋体" w:cs="宋体"/>
          <w:spacing w:val="4"/>
          <w:sz w:val="24"/>
          <w:szCs w:val="30"/>
        </w:rPr>
        <w:t>代表我公司全权办理针对本次</w:t>
      </w:r>
      <w:r>
        <w:rPr>
          <w:rFonts w:hint="eastAsia" w:ascii="宋体" w:hAnsi="宋体" w:eastAsia="宋体" w:cs="宋体"/>
          <w:spacing w:val="4"/>
          <w:sz w:val="24"/>
          <w:szCs w:val="30"/>
          <w:u w:val="single"/>
        </w:rPr>
        <w:t xml:space="preserve">项目名称、项目编号   </w:t>
      </w:r>
      <w:r>
        <w:rPr>
          <w:rFonts w:hint="eastAsia" w:ascii="宋体" w:hAnsi="宋体" w:eastAsia="宋体" w:cs="宋体"/>
          <w:spacing w:val="4"/>
          <w:sz w:val="24"/>
          <w:szCs w:val="30"/>
        </w:rPr>
        <w:t>项目的谈判、签约等具体工作，并签署全部有关的文件、协议及合同。</w:t>
      </w:r>
    </w:p>
    <w:p w14:paraId="11693A0F">
      <w:pPr>
        <w:spacing w:line="500" w:lineRule="exact"/>
        <w:ind w:firstLine="496" w:firstLineChars="200"/>
        <w:jc w:val="left"/>
        <w:rPr>
          <w:rFonts w:hint="eastAsia" w:ascii="宋体" w:hAnsi="宋体" w:eastAsia="宋体" w:cs="宋体"/>
          <w:spacing w:val="4"/>
          <w:sz w:val="24"/>
          <w:szCs w:val="30"/>
        </w:rPr>
      </w:pPr>
      <w:r>
        <w:rPr>
          <w:rFonts w:hint="eastAsia" w:ascii="宋体" w:hAnsi="宋体" w:eastAsia="宋体" w:cs="宋体"/>
          <w:spacing w:val="4"/>
          <w:sz w:val="24"/>
          <w:szCs w:val="30"/>
        </w:rPr>
        <w:t>我公司对被授权人的签名负全部责任。</w:t>
      </w:r>
    </w:p>
    <w:p w14:paraId="6356FB70">
      <w:pPr>
        <w:spacing w:line="500" w:lineRule="exact"/>
        <w:ind w:firstLine="496" w:firstLineChars="200"/>
        <w:jc w:val="left"/>
        <w:rPr>
          <w:rFonts w:hint="eastAsia" w:ascii="宋体" w:hAnsi="宋体" w:eastAsia="宋体" w:cs="宋体"/>
          <w:spacing w:val="4"/>
          <w:sz w:val="24"/>
          <w:szCs w:val="30"/>
        </w:rPr>
      </w:pPr>
      <w:r>
        <w:rPr>
          <w:rFonts w:hint="eastAsia" w:ascii="宋体" w:hAnsi="宋体" w:eastAsia="宋体" w:cs="宋体"/>
          <w:spacing w:val="4"/>
          <w:sz w:val="24"/>
          <w:szCs w:val="30"/>
        </w:rPr>
        <w:t>本授权有效期与谈判有效期一致。</w:t>
      </w:r>
    </w:p>
    <w:tbl>
      <w:tblPr>
        <w:tblStyle w:val="29"/>
        <w:tblW w:w="0" w:type="auto"/>
        <w:tblInd w:w="633" w:type="dxa"/>
        <w:tblLayout w:type="fixed"/>
        <w:tblCellMar>
          <w:top w:w="0" w:type="dxa"/>
          <w:left w:w="108" w:type="dxa"/>
          <w:bottom w:w="0" w:type="dxa"/>
          <w:right w:w="108" w:type="dxa"/>
        </w:tblCellMar>
      </w:tblPr>
      <w:tblGrid>
        <w:gridCol w:w="4200"/>
        <w:gridCol w:w="3990"/>
      </w:tblGrid>
      <w:tr w14:paraId="12B3E9DE">
        <w:trPr>
          <w:trHeight w:val="600" w:hRule="atLeast"/>
        </w:trPr>
        <w:tc>
          <w:tcPr>
            <w:tcW w:w="4200" w:type="dxa"/>
            <w:noWrap/>
          </w:tcPr>
          <w:p w14:paraId="748999DE">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被授权人签字或盖章：</w:t>
            </w:r>
          </w:p>
        </w:tc>
        <w:tc>
          <w:tcPr>
            <w:tcW w:w="3990" w:type="dxa"/>
            <w:noWrap/>
          </w:tcPr>
          <w:p w14:paraId="0EFDAC04">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法定代表人签字或盖章：</w:t>
            </w:r>
          </w:p>
        </w:tc>
      </w:tr>
      <w:tr w14:paraId="04016D49">
        <w:tblPrEx>
          <w:tblCellMar>
            <w:top w:w="0" w:type="dxa"/>
            <w:left w:w="108" w:type="dxa"/>
            <w:bottom w:w="0" w:type="dxa"/>
            <w:right w:w="108" w:type="dxa"/>
          </w:tblCellMar>
        </w:tblPrEx>
        <w:trPr>
          <w:trHeight w:val="600" w:hRule="atLeast"/>
        </w:trPr>
        <w:tc>
          <w:tcPr>
            <w:tcW w:w="4200" w:type="dxa"/>
            <w:noWrap/>
          </w:tcPr>
          <w:p w14:paraId="4D7B39D1">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职务：</w:t>
            </w:r>
          </w:p>
        </w:tc>
        <w:tc>
          <w:tcPr>
            <w:tcW w:w="3990" w:type="dxa"/>
            <w:noWrap/>
          </w:tcPr>
          <w:p w14:paraId="08F105EA">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职务：</w:t>
            </w:r>
          </w:p>
        </w:tc>
      </w:tr>
      <w:tr w14:paraId="481F7F23">
        <w:tblPrEx>
          <w:tblCellMar>
            <w:top w:w="0" w:type="dxa"/>
            <w:left w:w="108" w:type="dxa"/>
            <w:bottom w:w="0" w:type="dxa"/>
            <w:right w:w="108" w:type="dxa"/>
          </w:tblCellMar>
        </w:tblPrEx>
        <w:trPr>
          <w:trHeight w:val="600" w:hRule="atLeast"/>
        </w:trPr>
        <w:tc>
          <w:tcPr>
            <w:tcW w:w="4200" w:type="dxa"/>
            <w:noWrap/>
          </w:tcPr>
          <w:p w14:paraId="3DA4B008">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身份证号：</w:t>
            </w:r>
          </w:p>
        </w:tc>
        <w:tc>
          <w:tcPr>
            <w:tcW w:w="3990" w:type="dxa"/>
            <w:noWrap/>
          </w:tcPr>
          <w:p w14:paraId="74238876">
            <w:pPr>
              <w:keepNext w:val="0"/>
              <w:keepLines w:val="0"/>
              <w:suppressLineNumbers w:val="0"/>
              <w:spacing w:before="0" w:beforeAutospacing="0" w:after="0" w:afterAutospacing="0" w:line="500" w:lineRule="exact"/>
              <w:ind w:left="0" w:right="0"/>
              <w:jc w:val="left"/>
              <w:rPr>
                <w:rFonts w:hint="eastAsia" w:ascii="宋体" w:hAnsi="宋体" w:eastAsia="宋体" w:cs="宋体"/>
                <w:spacing w:val="4"/>
                <w:sz w:val="24"/>
                <w:szCs w:val="22"/>
              </w:rPr>
            </w:pPr>
            <w:r>
              <w:rPr>
                <w:rFonts w:hint="eastAsia" w:ascii="宋体" w:hAnsi="宋体" w:eastAsia="宋体" w:cs="宋体"/>
                <w:spacing w:val="4"/>
                <w:sz w:val="24"/>
                <w:szCs w:val="22"/>
              </w:rPr>
              <w:t>身份证号：</w:t>
            </w:r>
          </w:p>
        </w:tc>
      </w:tr>
    </w:tbl>
    <w:p w14:paraId="11044791">
      <w:pPr>
        <w:spacing w:line="500" w:lineRule="exact"/>
        <w:ind w:firstLine="496" w:firstLineChars="200"/>
        <w:jc w:val="left"/>
        <w:rPr>
          <w:rFonts w:hint="eastAsia" w:ascii="宋体" w:hAnsi="宋体" w:eastAsia="宋体" w:cs="宋体"/>
          <w:spacing w:val="4"/>
          <w:sz w:val="24"/>
        </w:rPr>
      </w:pPr>
    </w:p>
    <w:p w14:paraId="38981326">
      <w:pPr>
        <w:spacing w:line="440" w:lineRule="exact"/>
        <w:ind w:firstLine="505" w:firstLineChars="204"/>
        <w:rPr>
          <w:rFonts w:hint="eastAsia" w:ascii="宋体" w:hAnsi="宋体" w:eastAsia="宋体" w:cs="宋体"/>
          <w:spacing w:val="4"/>
          <w:sz w:val="24"/>
          <w:szCs w:val="30"/>
        </w:rPr>
      </w:pPr>
      <w:r>
        <w:rPr>
          <w:rFonts w:hint="eastAsia" w:ascii="宋体" w:hAnsi="宋体" w:eastAsia="宋体" w:cs="宋体"/>
          <w:spacing w:val="4"/>
          <w:sz w:val="24"/>
          <w:szCs w:val="30"/>
        </w:rPr>
        <w:t>附：法定代表人、</w:t>
      </w:r>
      <w:r>
        <w:rPr>
          <w:rFonts w:hint="eastAsia" w:ascii="宋体" w:hAnsi="宋体" w:eastAsia="宋体" w:cs="宋体"/>
          <w:spacing w:val="4"/>
          <w:sz w:val="24"/>
        </w:rPr>
        <w:t>被授权人</w:t>
      </w:r>
      <w:r>
        <w:rPr>
          <w:rFonts w:hint="eastAsia" w:ascii="宋体" w:hAnsi="宋体" w:eastAsia="宋体" w:cs="宋体"/>
          <w:spacing w:val="4"/>
          <w:sz w:val="24"/>
          <w:szCs w:val="30"/>
        </w:rPr>
        <w:t>身份证复印件（正反面）</w:t>
      </w:r>
    </w:p>
    <w:p w14:paraId="7538C065">
      <w:pPr>
        <w:spacing w:line="440" w:lineRule="exact"/>
        <w:rPr>
          <w:rFonts w:hint="eastAsia" w:ascii="宋体" w:hAnsi="宋体" w:eastAsia="宋体" w:cs="宋体"/>
          <w:spacing w:val="4"/>
          <w:sz w:val="24"/>
          <w:szCs w:val="30"/>
        </w:rPr>
      </w:pPr>
    </w:p>
    <w:p w14:paraId="2F78ACE0">
      <w:pPr>
        <w:pStyle w:val="11"/>
        <w:rPr>
          <w:rFonts w:hint="eastAsia" w:ascii="宋体" w:hAnsi="宋体" w:eastAsia="宋体" w:cs="宋体"/>
          <w:spacing w:val="4"/>
          <w:sz w:val="24"/>
          <w:szCs w:val="30"/>
        </w:rPr>
      </w:pPr>
    </w:p>
    <w:p w14:paraId="34CAF7C1">
      <w:pPr>
        <w:pStyle w:val="11"/>
        <w:rPr>
          <w:rFonts w:hint="eastAsia" w:ascii="宋体" w:hAnsi="宋体" w:eastAsia="宋体" w:cs="宋体"/>
          <w:spacing w:val="4"/>
          <w:sz w:val="24"/>
          <w:szCs w:val="30"/>
        </w:rPr>
      </w:pPr>
    </w:p>
    <w:p w14:paraId="1B81E259">
      <w:pPr>
        <w:pStyle w:val="11"/>
        <w:rPr>
          <w:rFonts w:hint="eastAsia" w:ascii="宋体" w:hAnsi="宋体" w:eastAsia="宋体" w:cs="宋体"/>
          <w:spacing w:val="4"/>
          <w:sz w:val="24"/>
          <w:szCs w:val="30"/>
        </w:rPr>
      </w:pPr>
    </w:p>
    <w:p w14:paraId="4FC9892A">
      <w:pPr>
        <w:pStyle w:val="11"/>
        <w:rPr>
          <w:rFonts w:hint="eastAsia" w:ascii="宋体" w:hAnsi="宋体" w:eastAsia="宋体" w:cs="宋体"/>
          <w:spacing w:val="4"/>
          <w:sz w:val="24"/>
          <w:szCs w:val="30"/>
        </w:rPr>
      </w:pPr>
    </w:p>
    <w:p w14:paraId="1588AFEE">
      <w:pPr>
        <w:spacing w:line="440" w:lineRule="exact"/>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供应商名称（盖章）：</w:t>
      </w:r>
    </w:p>
    <w:p w14:paraId="76A4937A">
      <w:pPr>
        <w:spacing w:line="440" w:lineRule="exact"/>
        <w:ind w:firstLine="496" w:firstLineChars="200"/>
        <w:rPr>
          <w:rFonts w:hint="eastAsia" w:ascii="宋体" w:hAnsi="宋体" w:eastAsia="宋体" w:cs="宋体"/>
          <w:spacing w:val="4"/>
          <w:sz w:val="24"/>
          <w:szCs w:val="24"/>
        </w:rPr>
      </w:pPr>
    </w:p>
    <w:p w14:paraId="1ED35847">
      <w:pPr>
        <w:spacing w:line="440" w:lineRule="exact"/>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日期：</w:t>
      </w:r>
    </w:p>
    <w:p w14:paraId="56C85E88">
      <w:pPr>
        <w:pStyle w:val="11"/>
        <w:rPr>
          <w:rFonts w:hint="eastAsia" w:ascii="宋体" w:hAnsi="宋体" w:eastAsia="宋体" w:cs="宋体"/>
        </w:rPr>
      </w:pPr>
    </w:p>
    <w:p w14:paraId="106C0AB3">
      <w:pPr>
        <w:spacing w:line="44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说明：法定代表人参加谈判时无需提供。</w:t>
      </w:r>
    </w:p>
    <w:p w14:paraId="4EA3C6AC">
      <w:pPr>
        <w:pStyle w:val="11"/>
        <w:rPr>
          <w:rFonts w:hint="eastAsia" w:ascii="宋体" w:hAnsi="宋体" w:eastAsia="宋体" w:cs="宋体"/>
          <w:b/>
          <w:bCs/>
          <w:sz w:val="24"/>
          <w:szCs w:val="24"/>
          <w:lang w:val="zh-CN"/>
        </w:rPr>
      </w:pPr>
    </w:p>
    <w:p w14:paraId="6B021DB5">
      <w:pPr>
        <w:pStyle w:val="11"/>
        <w:rPr>
          <w:rFonts w:hint="eastAsia" w:ascii="宋体" w:hAnsi="宋体" w:eastAsia="宋体" w:cs="宋体"/>
          <w:b/>
          <w:bCs/>
          <w:sz w:val="24"/>
          <w:szCs w:val="24"/>
          <w:lang w:val="zh-CN"/>
        </w:rPr>
      </w:pPr>
    </w:p>
    <w:p w14:paraId="15EE1F83">
      <w:pPr>
        <w:rPr>
          <w:rFonts w:hint="eastAsia" w:ascii="宋体" w:hAnsi="宋体" w:eastAsia="宋体" w:cs="宋体"/>
          <w:lang w:val="zh-CN"/>
        </w:rPr>
      </w:pPr>
    </w:p>
    <w:p w14:paraId="4E35D254">
      <w:pPr>
        <w:pStyle w:val="7"/>
        <w:rPr>
          <w:rFonts w:hint="eastAsia" w:ascii="宋体" w:hAnsi="宋体" w:eastAsia="宋体" w:cs="宋体"/>
          <w:lang w:val="zh-CN" w:eastAsia="zh-CN"/>
        </w:rPr>
      </w:pPr>
    </w:p>
    <w:p w14:paraId="35F1F877">
      <w:pPr>
        <w:rPr>
          <w:rFonts w:hint="eastAsia" w:ascii="宋体" w:hAnsi="宋体" w:eastAsia="宋体" w:cs="宋体"/>
          <w:lang w:val="zh-CN" w:eastAsia="zh-CN"/>
        </w:rPr>
      </w:pPr>
    </w:p>
    <w:p w14:paraId="21D9011D">
      <w:pPr>
        <w:pStyle w:val="28"/>
        <w:rPr>
          <w:rFonts w:hint="eastAsia" w:ascii="宋体" w:hAnsi="宋体" w:eastAsia="宋体" w:cs="宋体"/>
          <w:lang w:val="zh-CN" w:eastAsia="zh-CN"/>
        </w:rPr>
      </w:pPr>
    </w:p>
    <w:p w14:paraId="7E15128D">
      <w:pPr>
        <w:rPr>
          <w:rFonts w:hint="eastAsia" w:ascii="宋体" w:hAnsi="宋体" w:eastAsia="宋体" w:cs="宋体"/>
          <w:lang w:val="zh-CN" w:eastAsia="zh-CN"/>
        </w:rPr>
      </w:pPr>
    </w:p>
    <w:p w14:paraId="64FA4874">
      <w:pPr>
        <w:pStyle w:val="28"/>
        <w:rPr>
          <w:rFonts w:hint="eastAsia" w:ascii="宋体" w:hAnsi="宋体" w:eastAsia="宋体" w:cs="宋体"/>
          <w:lang w:val="zh-CN" w:eastAsia="zh-CN"/>
        </w:rPr>
      </w:pPr>
    </w:p>
    <w:p w14:paraId="65BF42EE">
      <w:pPr>
        <w:rPr>
          <w:rFonts w:hint="eastAsia" w:ascii="宋体" w:hAnsi="宋体" w:eastAsia="宋体" w:cs="宋体"/>
          <w:lang w:val="zh-CN" w:eastAsia="zh-CN"/>
        </w:rPr>
      </w:pPr>
    </w:p>
    <w:p w14:paraId="572171E3">
      <w:pPr>
        <w:pStyle w:val="28"/>
        <w:rPr>
          <w:rFonts w:hint="eastAsia"/>
          <w:lang w:val="zh-CN" w:eastAsia="zh-CN"/>
        </w:rPr>
      </w:pPr>
    </w:p>
    <w:p w14:paraId="0FF640B5">
      <w:pPr>
        <w:rPr>
          <w:rFonts w:hint="eastAsia" w:ascii="宋体" w:hAnsi="宋体" w:eastAsia="宋体" w:cs="宋体"/>
          <w:lang w:val="zh-CN" w:eastAsia="zh-CN"/>
        </w:rPr>
      </w:pPr>
    </w:p>
    <w:p w14:paraId="43E0DC28">
      <w:pPr>
        <w:pStyle w:val="11"/>
        <w:rPr>
          <w:rFonts w:hint="eastAsia" w:ascii="宋体" w:hAnsi="宋体" w:eastAsia="宋体" w:cs="宋体"/>
        </w:rPr>
      </w:pPr>
    </w:p>
    <w:p w14:paraId="3EBF4ADA">
      <w:pPr>
        <w:spacing w:line="560" w:lineRule="exact"/>
        <w:jc w:val="both"/>
        <w:outlineLvl w:val="2"/>
        <w:rPr>
          <w:rFonts w:hint="default" w:ascii="宋体" w:hAnsi="宋体" w:eastAsia="宋体" w:cs="宋体"/>
          <w:b/>
          <w:bCs/>
          <w:sz w:val="28"/>
          <w:szCs w:val="28"/>
          <w:lang w:val="en-US" w:eastAsia="zh-CN"/>
        </w:rPr>
      </w:pPr>
      <w:r>
        <w:rPr>
          <w:rFonts w:hint="eastAsia" w:ascii="宋体" w:hAnsi="宋体" w:eastAsia="宋体" w:cs="宋体"/>
          <w:b/>
          <w:sz w:val="28"/>
          <w:szCs w:val="28"/>
        </w:rPr>
        <w:t>附件</w:t>
      </w:r>
      <w:r>
        <w:rPr>
          <w:rFonts w:hint="eastAsia" w:ascii="宋体" w:hAnsi="宋体" w:cs="宋体"/>
          <w:b/>
          <w:bCs/>
          <w:sz w:val="28"/>
          <w:szCs w:val="28"/>
          <w:lang w:val="en-US" w:eastAsia="zh-CN"/>
        </w:rPr>
        <w:t>2</w:t>
      </w:r>
    </w:p>
    <w:p w14:paraId="7C7D4808">
      <w:pPr>
        <w:rPr>
          <w:rFonts w:hint="eastAsia" w:ascii="宋体" w:hAnsi="宋体" w:eastAsia="宋体" w:cs="宋体"/>
        </w:rPr>
      </w:pPr>
    </w:p>
    <w:p w14:paraId="2C4A6F5F">
      <w:pPr>
        <w:jc w:val="center"/>
        <w:outlineLvl w:val="2"/>
        <w:rPr>
          <w:rFonts w:hint="eastAsia" w:ascii="宋体" w:hAnsi="宋体" w:eastAsia="宋体" w:cs="宋体"/>
          <w:b/>
          <w:sz w:val="28"/>
          <w:szCs w:val="28"/>
          <w:lang w:val="zh-CN"/>
        </w:rPr>
      </w:pPr>
    </w:p>
    <w:p w14:paraId="265992D8">
      <w:pPr>
        <w:jc w:val="center"/>
        <w:outlineLvl w:val="2"/>
        <w:rPr>
          <w:rFonts w:hint="eastAsia" w:ascii="宋体" w:hAnsi="宋体" w:eastAsia="宋体" w:cs="宋体"/>
          <w:b/>
          <w:sz w:val="28"/>
          <w:szCs w:val="28"/>
          <w:lang w:val="zh-CN"/>
        </w:rPr>
      </w:pPr>
      <w:r>
        <w:rPr>
          <w:rFonts w:hint="eastAsia" w:ascii="宋体" w:hAnsi="宋体" w:eastAsia="宋体" w:cs="宋体"/>
          <w:b/>
          <w:sz w:val="28"/>
          <w:szCs w:val="28"/>
          <w:lang w:val="zh-CN"/>
        </w:rPr>
        <w:t>企业关系关联承诺书</w:t>
      </w:r>
    </w:p>
    <w:p w14:paraId="4C08C624">
      <w:pPr>
        <w:pStyle w:val="11"/>
        <w:rPr>
          <w:rFonts w:hint="eastAsia" w:ascii="宋体" w:hAnsi="宋体" w:eastAsia="宋体" w:cs="宋体"/>
        </w:rPr>
      </w:pPr>
    </w:p>
    <w:p w14:paraId="723524E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1、供应商股东及股权证明。（提供国家企业信用信息公示系统http://www.gsxt.gov.cn/index.html网页截图并加盖供应商红章）</w:t>
      </w:r>
    </w:p>
    <w:p w14:paraId="2B1DCC7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2、供应商在本项目谈判中，不存在与其它供应商负责人为同一人，有控股、管理等关联关系承诺：</w:t>
      </w:r>
    </w:p>
    <w:p w14:paraId="7B0BA0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2.1管理关系说明：</w:t>
      </w:r>
    </w:p>
    <w:p w14:paraId="4FBA11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我单位管理的具有独立法人的下属单位有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367750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我单位的上级管理单位有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0F6D44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2.2股权关系说明：</w:t>
      </w:r>
    </w:p>
    <w:p w14:paraId="172F7C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我单位控股的单位有</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p>
    <w:p w14:paraId="4114BA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我单位被</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单位控股。</w:t>
      </w:r>
    </w:p>
    <w:p w14:paraId="3928A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2.3、单位负责人：</w:t>
      </w:r>
      <w:r>
        <w:rPr>
          <w:rFonts w:hint="eastAsia" w:ascii="宋体" w:hAnsi="宋体" w:eastAsia="宋体" w:cs="宋体"/>
          <w:b w:val="0"/>
          <w:bCs w:val="0"/>
          <w:sz w:val="24"/>
          <w:szCs w:val="24"/>
          <w:highlight w:val="none"/>
          <w:u w:val="single"/>
          <w:lang w:val="en-US" w:eastAsia="zh-CN"/>
        </w:rPr>
        <w:t xml:space="preserve">                </w:t>
      </w:r>
    </w:p>
    <w:p w14:paraId="705075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（是或否） 为采购项目提供整体设计、规范编制或者项目管理、监理、检测等服务的供应商。</w:t>
      </w:r>
    </w:p>
    <w:p w14:paraId="6B1A7E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val="en-US" w:eastAsia="zh-CN"/>
        </w:rPr>
        <w:t>4、其他与本项目有关的利害关系说明：</w:t>
      </w:r>
      <w:r>
        <w:rPr>
          <w:rFonts w:hint="eastAsia" w:ascii="宋体" w:hAnsi="宋体" w:eastAsia="宋体" w:cs="宋体"/>
          <w:b w:val="0"/>
          <w:bCs w:val="0"/>
          <w:sz w:val="24"/>
          <w:szCs w:val="24"/>
          <w:highlight w:val="none"/>
          <w:u w:val="single"/>
          <w:lang w:val="en-US" w:eastAsia="zh-CN"/>
        </w:rPr>
        <w:t xml:space="preserve">                               </w:t>
      </w:r>
    </w:p>
    <w:p w14:paraId="73572D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我单位承诺以上说明真实有效，无虚假内容或隐瞒。</w:t>
      </w:r>
    </w:p>
    <w:p w14:paraId="4556D44E">
      <w:pPr>
        <w:spacing w:line="500" w:lineRule="exact"/>
        <w:ind w:firstLine="480" w:firstLineChars="200"/>
        <w:rPr>
          <w:rFonts w:hint="eastAsia" w:ascii="宋体" w:hAnsi="宋体" w:eastAsia="宋体" w:cs="宋体"/>
          <w:sz w:val="24"/>
          <w:szCs w:val="24"/>
        </w:rPr>
      </w:pPr>
    </w:p>
    <w:p w14:paraId="0D5A752B">
      <w:pPr>
        <w:spacing w:line="500" w:lineRule="exact"/>
        <w:ind w:firstLine="240" w:firstLineChars="100"/>
        <w:rPr>
          <w:rFonts w:hint="eastAsia" w:ascii="宋体" w:hAnsi="宋体" w:eastAsia="宋体" w:cs="宋体"/>
          <w:sz w:val="24"/>
          <w:szCs w:val="24"/>
        </w:rPr>
      </w:pPr>
    </w:p>
    <w:p w14:paraId="6B169F1C">
      <w:pPr>
        <w:pStyle w:val="11"/>
        <w:rPr>
          <w:rFonts w:hint="eastAsia" w:ascii="宋体" w:hAnsi="宋体" w:eastAsia="宋体" w:cs="宋体"/>
        </w:rPr>
      </w:pPr>
    </w:p>
    <w:p w14:paraId="1CAC83EF">
      <w:pPr>
        <w:spacing w:line="500" w:lineRule="exact"/>
        <w:ind w:firstLine="2400" w:firstLineChars="10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57DE0E3E">
      <w:pPr>
        <w:spacing w:line="500" w:lineRule="exact"/>
        <w:ind w:firstLine="240" w:firstLineChars="100"/>
        <w:rPr>
          <w:rFonts w:hint="eastAsia" w:ascii="宋体" w:hAnsi="宋体" w:eastAsia="宋体" w:cs="宋体"/>
          <w:sz w:val="24"/>
          <w:szCs w:val="24"/>
        </w:rPr>
      </w:pPr>
    </w:p>
    <w:p w14:paraId="20285EF1">
      <w:pPr>
        <w:spacing w:line="500" w:lineRule="exact"/>
        <w:ind w:firstLine="2400" w:firstLineChars="1000"/>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CDE2820">
      <w:pPr>
        <w:jc w:val="center"/>
        <w:rPr>
          <w:rFonts w:hint="eastAsia" w:ascii="宋体" w:hAnsi="宋体" w:eastAsia="宋体" w:cs="宋体"/>
          <w:b/>
          <w:sz w:val="32"/>
          <w:szCs w:val="32"/>
        </w:rPr>
      </w:pPr>
    </w:p>
    <w:p w14:paraId="2D855AEF">
      <w:pPr>
        <w:jc w:val="center"/>
        <w:rPr>
          <w:rFonts w:hint="eastAsia" w:ascii="宋体" w:hAnsi="宋体" w:eastAsia="宋体" w:cs="宋体"/>
          <w:b/>
          <w:sz w:val="32"/>
          <w:szCs w:val="32"/>
        </w:rPr>
      </w:pPr>
    </w:p>
    <w:p w14:paraId="33B9CF2B">
      <w:pPr>
        <w:jc w:val="center"/>
        <w:rPr>
          <w:rFonts w:hint="eastAsia" w:ascii="宋体" w:hAnsi="宋体" w:eastAsia="宋体" w:cs="宋体"/>
          <w:b/>
          <w:sz w:val="32"/>
          <w:szCs w:val="32"/>
        </w:rPr>
      </w:pPr>
    </w:p>
    <w:p w14:paraId="78C32033">
      <w:pPr>
        <w:jc w:val="center"/>
        <w:rPr>
          <w:rFonts w:hint="eastAsia" w:ascii="宋体" w:hAnsi="宋体" w:eastAsia="宋体" w:cs="宋体"/>
          <w:b/>
          <w:sz w:val="32"/>
          <w:szCs w:val="32"/>
        </w:rPr>
      </w:pPr>
    </w:p>
    <w:p w14:paraId="14BBBF7A">
      <w:pPr>
        <w:keepLines/>
        <w:pageBreakBefore/>
        <w:spacing w:before="100" w:beforeAutospacing="1" w:afterLines="50" w:line="360" w:lineRule="auto"/>
        <w:rPr>
          <w:rFonts w:hint="eastAsia" w:ascii="宋体" w:hAnsi="宋体" w:eastAsia="宋体" w:cs="宋体"/>
          <w:b/>
          <w:sz w:val="28"/>
          <w:szCs w:val="28"/>
          <w:lang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p>
    <w:p w14:paraId="1C203501">
      <w:pPr>
        <w:spacing w:before="100" w:beforeAutospacing="1" w:afterLines="50" w:line="360" w:lineRule="auto"/>
        <w:jc w:val="center"/>
        <w:rPr>
          <w:rFonts w:hint="eastAsia" w:ascii="宋体" w:hAnsi="宋体" w:eastAsia="宋体" w:cs="宋体"/>
          <w:b/>
          <w:sz w:val="28"/>
          <w:szCs w:val="28"/>
        </w:rPr>
      </w:pPr>
      <w:r>
        <w:rPr>
          <w:rFonts w:hint="eastAsia" w:ascii="宋体" w:hAnsi="宋体" w:eastAsia="宋体" w:cs="宋体"/>
          <w:b/>
          <w:sz w:val="28"/>
          <w:szCs w:val="28"/>
        </w:rPr>
        <w:t>中小企业声明函</w:t>
      </w:r>
    </w:p>
    <w:p w14:paraId="2DC95933">
      <w:pPr>
        <w:adjustRightInd w:val="0"/>
        <w:snapToGrid w:val="0"/>
        <w:spacing w:line="360" w:lineRule="auto"/>
        <w:ind w:firstLine="484" w:firstLineChars="202"/>
        <w:jc w:val="left"/>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采购活动，工程的施工单位全部为符合政策要求的中小企业（或者：服务全部由符合政策要求的中小企业承接）。 相关企业（ 含联合体中的中小企业、 签订分包意向协议的中小企业）的具体情况如下：</w:t>
      </w:r>
    </w:p>
    <w:p w14:paraId="2501270F">
      <w:pPr>
        <w:adjustRightInd w:val="0"/>
        <w:snapToGrid w:val="0"/>
        <w:spacing w:line="360" w:lineRule="auto"/>
        <w:ind w:firstLine="484" w:firstLineChars="202"/>
        <w:jc w:val="left"/>
        <w:rPr>
          <w:rFonts w:ascii="宋体" w:hAnsi="宋体"/>
          <w:sz w:val="24"/>
        </w:rPr>
      </w:pPr>
      <w:r>
        <w:rPr>
          <w:rFonts w:ascii="宋体" w:hAnsi="宋体"/>
          <w:sz w:val="24"/>
        </w:rPr>
        <w:t xml:space="preserve">1. </w:t>
      </w:r>
      <w:r>
        <w:rPr>
          <w:rFonts w:ascii="宋体" w:hAnsi="宋体"/>
          <w:i/>
          <w:sz w:val="24"/>
          <w:u w:val="single"/>
        </w:rPr>
        <w:t>（标的名称）</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w:t>
      </w:r>
      <w:r>
        <w:rPr>
          <w:rFonts w:hint="eastAsia" w:ascii="宋体" w:hAnsi="宋体"/>
          <w:sz w:val="24"/>
          <w:vertAlign w:val="superscript"/>
        </w:rPr>
        <w:t>1</w:t>
      </w:r>
      <w:r>
        <w:rPr>
          <w:rFonts w:ascii="宋体" w:hAnsi="宋体"/>
          <w:sz w:val="24"/>
        </w:rPr>
        <w:t>，属于</w:t>
      </w:r>
      <w:r>
        <w:rPr>
          <w:rFonts w:ascii="宋体" w:hAnsi="宋体"/>
          <w:i/>
          <w:sz w:val="24"/>
          <w:u w:val="single"/>
        </w:rPr>
        <w:t>（中型企业、小型企业、微型企业）</w:t>
      </w:r>
      <w:r>
        <w:rPr>
          <w:rFonts w:ascii="宋体" w:hAnsi="宋体"/>
          <w:sz w:val="24"/>
        </w:rPr>
        <w:t>；</w:t>
      </w:r>
    </w:p>
    <w:p w14:paraId="1980DAB7">
      <w:pPr>
        <w:adjustRightInd w:val="0"/>
        <w:snapToGrid w:val="0"/>
        <w:spacing w:line="360" w:lineRule="auto"/>
        <w:ind w:firstLine="484" w:firstLineChars="202"/>
        <w:jc w:val="left"/>
        <w:rPr>
          <w:rFonts w:ascii="宋体" w:hAnsi="宋体"/>
          <w:sz w:val="24"/>
        </w:rPr>
      </w:pPr>
      <w:r>
        <w:rPr>
          <w:rFonts w:ascii="宋体" w:hAnsi="宋体"/>
          <w:sz w:val="24"/>
        </w:rPr>
        <w:t xml:space="preserve">2. </w:t>
      </w:r>
      <w:r>
        <w:rPr>
          <w:rFonts w:ascii="宋体" w:hAnsi="宋体"/>
          <w:i/>
          <w:sz w:val="24"/>
          <w:u w:val="single"/>
        </w:rPr>
        <w:t xml:space="preserve">（标的名称） </w:t>
      </w:r>
      <w:r>
        <w:rPr>
          <w:rFonts w:ascii="宋体" w:hAnsi="宋体"/>
          <w:sz w:val="24"/>
        </w:rPr>
        <w:t>，属于</w:t>
      </w:r>
      <w:r>
        <w:rPr>
          <w:rFonts w:ascii="宋体" w:hAnsi="宋体"/>
          <w:i/>
          <w:sz w:val="24"/>
          <w:u w:val="single"/>
        </w:rPr>
        <w:t>（采购文件中明确的所属行业）</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66533334">
      <w:pPr>
        <w:adjustRightInd w:val="0"/>
        <w:snapToGrid w:val="0"/>
        <w:spacing w:line="360" w:lineRule="auto"/>
        <w:ind w:firstLine="484" w:firstLineChars="202"/>
        <w:jc w:val="left"/>
        <w:rPr>
          <w:rFonts w:ascii="宋体" w:hAnsi="宋体"/>
          <w:sz w:val="24"/>
        </w:rPr>
      </w:pPr>
      <w:r>
        <w:rPr>
          <w:rFonts w:ascii="宋体" w:hAnsi="宋体"/>
          <w:sz w:val="24"/>
        </w:rPr>
        <w:t>……</w:t>
      </w:r>
    </w:p>
    <w:p w14:paraId="11AB49B1">
      <w:pPr>
        <w:adjustRightInd w:val="0"/>
        <w:snapToGrid w:val="0"/>
        <w:spacing w:line="360" w:lineRule="auto"/>
        <w:ind w:firstLine="484" w:firstLineChars="202"/>
        <w:jc w:val="left"/>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1D2D364F">
      <w:pPr>
        <w:adjustRightInd w:val="0"/>
        <w:snapToGrid w:val="0"/>
        <w:spacing w:line="360" w:lineRule="auto"/>
        <w:ind w:firstLine="484" w:firstLineChars="202"/>
        <w:jc w:val="left"/>
        <w:rPr>
          <w:rFonts w:ascii="宋体" w:hAnsi="宋体"/>
          <w:sz w:val="24"/>
        </w:rPr>
      </w:pPr>
      <w:r>
        <w:rPr>
          <w:rFonts w:ascii="宋体" w:hAnsi="宋体"/>
          <w:sz w:val="24"/>
        </w:rPr>
        <w:t>本企业对上述声明内容的真实性负责。如有虚假，将依法承担相应责任。</w:t>
      </w:r>
    </w:p>
    <w:p w14:paraId="55155162">
      <w:pPr>
        <w:pStyle w:val="11"/>
        <w:rPr>
          <w:rFonts w:hint="eastAsia" w:ascii="宋体" w:hAnsi="宋体"/>
          <w:color w:val="auto"/>
        </w:rPr>
      </w:pPr>
    </w:p>
    <w:p w14:paraId="433D8239">
      <w:pPr>
        <w:adjustRightInd w:val="0"/>
        <w:snapToGrid w:val="0"/>
        <w:spacing w:line="360" w:lineRule="auto"/>
        <w:ind w:firstLine="5520" w:firstLineChars="2300"/>
        <w:jc w:val="left"/>
        <w:rPr>
          <w:rFonts w:ascii="宋体" w:hAnsi="宋体"/>
          <w:sz w:val="24"/>
        </w:rPr>
      </w:pPr>
      <w:r>
        <w:rPr>
          <w:rFonts w:ascii="宋体" w:hAnsi="宋体"/>
          <w:sz w:val="24"/>
        </w:rPr>
        <w:t>企业名称（盖章）：</w:t>
      </w:r>
    </w:p>
    <w:p w14:paraId="056ADC95">
      <w:pPr>
        <w:adjustRightInd w:val="0"/>
        <w:snapToGrid w:val="0"/>
        <w:spacing w:line="360" w:lineRule="auto"/>
        <w:ind w:firstLine="5520" w:firstLineChars="2300"/>
        <w:jc w:val="left"/>
        <w:rPr>
          <w:rFonts w:hint="eastAsia" w:ascii="宋体" w:hAnsi="宋体" w:eastAsia="宋体"/>
          <w:sz w:val="24"/>
          <w:lang w:eastAsia="zh-CN"/>
        </w:rPr>
      </w:pPr>
      <w:r>
        <w:rPr>
          <w:rFonts w:ascii="宋体" w:hAnsi="宋体"/>
          <w:sz w:val="24"/>
        </w:rPr>
        <w:t>日期：</w:t>
      </w:r>
    </w:p>
    <w:p w14:paraId="51258615">
      <w:pPr>
        <w:adjustRightInd w:val="0"/>
        <w:snapToGrid w:val="0"/>
        <w:spacing w:line="360" w:lineRule="auto"/>
        <w:ind w:firstLine="5520" w:firstLineChars="2300"/>
        <w:jc w:val="left"/>
        <w:rPr>
          <w:rFonts w:hint="eastAsia" w:ascii="宋体" w:hAnsi="宋体" w:eastAsia="宋体"/>
          <w:sz w:val="24"/>
          <w:lang w:eastAsia="zh-CN"/>
        </w:rPr>
      </w:pPr>
    </w:p>
    <w:p w14:paraId="5D512E4B">
      <w:pPr>
        <w:tabs>
          <w:tab w:val="left" w:pos="1755"/>
        </w:tabs>
        <w:spacing w:line="500" w:lineRule="atLeast"/>
        <w:rPr>
          <w:rFonts w:hint="eastAsia" w:ascii="宋体" w:hAnsi="宋体" w:cs="仿宋"/>
          <w:b/>
          <w:bCs/>
          <w:sz w:val="32"/>
          <w:szCs w:val="32"/>
        </w:rPr>
      </w:pPr>
      <w:r>
        <w:rPr>
          <w:rFonts w:ascii="宋体" w:hAnsi="宋体"/>
          <w:sz w:val="24"/>
          <w:vertAlign w:val="superscript"/>
        </w:rPr>
        <w:t xml:space="preserve"> </w:t>
      </w:r>
      <w:r>
        <w:rPr>
          <w:rFonts w:hint="eastAsia" w:ascii="宋体" w:hAnsi="宋体"/>
          <w:sz w:val="24"/>
          <w:vertAlign w:val="superscript"/>
          <w:lang w:val="en-US" w:eastAsia="zh-CN"/>
        </w:rPr>
        <w:t xml:space="preserve"> </w:t>
      </w:r>
      <w:r>
        <w:rPr>
          <w:rFonts w:ascii="宋体" w:hAnsi="宋体"/>
          <w:sz w:val="24"/>
        </w:rPr>
        <w:t>从业人员、营业收入、资产总额填报上一年度数据，无上一年度数据的新成立企业可不填报。</w:t>
      </w:r>
    </w:p>
    <w:p w14:paraId="053C208E">
      <w:pPr>
        <w:tabs>
          <w:tab w:val="left" w:pos="1620"/>
          <w:tab w:val="left" w:pos="1800"/>
        </w:tabs>
        <w:spacing w:line="500" w:lineRule="exact"/>
        <w:ind w:firstLine="420" w:firstLineChars="200"/>
        <w:rPr>
          <w:rFonts w:hint="eastAsia" w:ascii="宋体" w:hAnsi="宋体" w:eastAsia="宋体" w:cs="宋体"/>
          <w:szCs w:val="21"/>
        </w:rPr>
      </w:pPr>
    </w:p>
    <w:p w14:paraId="2A2B9B01">
      <w:pPr>
        <w:pStyle w:val="28"/>
        <w:rPr>
          <w:rFonts w:hint="eastAsia"/>
          <w:b/>
          <w:bCs/>
          <w:sz w:val="24"/>
          <w:szCs w:val="32"/>
        </w:rPr>
      </w:pPr>
    </w:p>
    <w:p w14:paraId="0641A0D5">
      <w:pPr>
        <w:pStyle w:val="28"/>
        <w:rPr>
          <w:rFonts w:hint="eastAsia"/>
        </w:rPr>
      </w:pPr>
      <w:r>
        <w:rPr>
          <w:rFonts w:hint="eastAsia"/>
          <w:b/>
          <w:bCs/>
          <w:sz w:val="24"/>
          <w:szCs w:val="32"/>
        </w:rPr>
        <w:t>备注：本项目为专门面向中小企业采购的采购项目</w:t>
      </w:r>
    </w:p>
    <w:p w14:paraId="789B1030">
      <w:pPr>
        <w:spacing w:line="360" w:lineRule="auto"/>
        <w:rPr>
          <w:rFonts w:hint="eastAsia" w:ascii="宋体" w:hAnsi="宋体" w:eastAsia="宋体" w:cs="宋体"/>
          <w:sz w:val="24"/>
          <w:szCs w:val="24"/>
        </w:rPr>
      </w:pPr>
    </w:p>
    <w:p w14:paraId="0F7EB2DB">
      <w:pPr>
        <w:spacing w:line="360" w:lineRule="auto"/>
        <w:rPr>
          <w:rFonts w:hint="eastAsia" w:ascii="宋体" w:hAnsi="宋体" w:eastAsia="宋体" w:cs="宋体"/>
          <w:sz w:val="24"/>
          <w:szCs w:val="24"/>
        </w:rPr>
      </w:pPr>
    </w:p>
    <w:p w14:paraId="16A560C4">
      <w:pPr>
        <w:spacing w:before="100" w:beforeAutospacing="1" w:afterLines="50" w:line="360" w:lineRule="auto"/>
        <w:rPr>
          <w:rFonts w:hint="eastAsia" w:ascii="宋体" w:hAnsi="宋体" w:eastAsia="宋体" w:cs="宋体"/>
          <w:b/>
          <w:bCs/>
          <w:spacing w:val="6"/>
          <w:sz w:val="30"/>
          <w:szCs w:val="30"/>
        </w:rPr>
      </w:pPr>
    </w:p>
    <w:p w14:paraId="55738874">
      <w:pPr>
        <w:spacing w:before="100" w:beforeAutospacing="1" w:afterLines="50" w:line="360" w:lineRule="auto"/>
        <w:rPr>
          <w:rFonts w:hint="eastAsia" w:ascii="宋体" w:hAnsi="宋体" w:eastAsia="宋体" w:cs="宋体"/>
          <w:b/>
          <w:bCs/>
          <w:spacing w:val="6"/>
          <w:sz w:val="30"/>
          <w:szCs w:val="30"/>
        </w:rPr>
      </w:pPr>
      <w:r>
        <w:rPr>
          <w:rFonts w:hint="eastAsia" w:ascii="宋体" w:hAnsi="宋体" w:eastAsia="宋体" w:cs="宋体"/>
          <w:b/>
          <w:bCs/>
          <w:spacing w:val="6"/>
          <w:sz w:val="30"/>
          <w:szCs w:val="30"/>
        </w:rPr>
        <w:t>附件</w:t>
      </w:r>
      <w:r>
        <w:rPr>
          <w:rFonts w:hint="eastAsia" w:ascii="宋体" w:hAnsi="宋体" w:eastAsia="宋体" w:cs="宋体"/>
          <w:b/>
          <w:bCs/>
          <w:spacing w:val="6"/>
          <w:sz w:val="30"/>
          <w:szCs w:val="30"/>
          <w:lang w:val="en-US" w:eastAsia="zh-CN"/>
        </w:rPr>
        <w:t>4</w:t>
      </w:r>
      <w:r>
        <w:rPr>
          <w:rFonts w:hint="eastAsia" w:ascii="宋体" w:hAnsi="宋体" w:eastAsia="宋体" w:cs="宋体"/>
          <w:b/>
          <w:sz w:val="28"/>
          <w:szCs w:val="28"/>
        </w:rPr>
        <w:t>（如有）</w:t>
      </w:r>
    </w:p>
    <w:p w14:paraId="71DBBC1C">
      <w:pPr>
        <w:spacing w:line="588" w:lineRule="exact"/>
        <w:jc w:val="center"/>
        <w:rPr>
          <w:rFonts w:hint="eastAsia" w:ascii="宋体" w:hAnsi="宋体" w:eastAsia="宋体" w:cs="宋体"/>
          <w:b/>
          <w:spacing w:val="6"/>
          <w:sz w:val="32"/>
          <w:szCs w:val="32"/>
        </w:rPr>
      </w:pPr>
      <w:bookmarkStart w:id="92" w:name="OLE_LINK13"/>
      <w:bookmarkStart w:id="93" w:name="OLE_LINK14"/>
      <w:r>
        <w:rPr>
          <w:rFonts w:hint="eastAsia" w:ascii="宋体" w:hAnsi="宋体" w:eastAsia="宋体" w:cs="宋体"/>
          <w:b/>
          <w:spacing w:val="6"/>
          <w:sz w:val="32"/>
          <w:szCs w:val="32"/>
        </w:rPr>
        <w:t>残疾人福利性单位声明函</w:t>
      </w:r>
    </w:p>
    <w:bookmarkEnd w:id="92"/>
    <w:bookmarkEnd w:id="93"/>
    <w:p w14:paraId="7765F135">
      <w:pPr>
        <w:spacing w:line="588" w:lineRule="exact"/>
        <w:rPr>
          <w:rFonts w:hint="eastAsia" w:ascii="宋体" w:hAnsi="宋体" w:eastAsia="宋体" w:cs="宋体"/>
          <w:b/>
          <w:spacing w:val="6"/>
          <w:sz w:val="30"/>
          <w:szCs w:val="30"/>
        </w:rPr>
      </w:pPr>
    </w:p>
    <w:p w14:paraId="36E0E157">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0C238E">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7D9314E">
      <w:pPr>
        <w:spacing w:line="588" w:lineRule="exact"/>
        <w:ind w:firstLine="444" w:firstLineChars="200"/>
        <w:rPr>
          <w:rFonts w:hint="eastAsia" w:ascii="宋体" w:hAnsi="宋体" w:eastAsia="宋体" w:cs="宋体"/>
          <w:spacing w:val="6"/>
          <w:szCs w:val="24"/>
        </w:rPr>
      </w:pPr>
    </w:p>
    <w:p w14:paraId="53199DC9">
      <w:pPr>
        <w:spacing w:line="588" w:lineRule="exact"/>
        <w:ind w:firstLine="444" w:firstLineChars="200"/>
        <w:rPr>
          <w:rFonts w:hint="eastAsia" w:ascii="宋体" w:hAnsi="宋体" w:eastAsia="宋体" w:cs="宋体"/>
          <w:spacing w:val="6"/>
          <w:szCs w:val="24"/>
        </w:rPr>
      </w:pPr>
    </w:p>
    <w:p w14:paraId="7264450A">
      <w:pPr>
        <w:spacing w:line="588" w:lineRule="exact"/>
        <w:ind w:firstLine="504" w:firstLineChars="200"/>
        <w:rPr>
          <w:rFonts w:hint="eastAsia" w:ascii="宋体" w:hAnsi="宋体" w:eastAsia="宋体" w:cs="宋体"/>
          <w:spacing w:val="6"/>
          <w:sz w:val="24"/>
          <w:szCs w:val="24"/>
        </w:rPr>
      </w:pPr>
    </w:p>
    <w:p w14:paraId="194E7C51">
      <w:pPr>
        <w:spacing w:line="588" w:lineRule="exact"/>
        <w:ind w:firstLine="504" w:firstLineChars="200"/>
        <w:rPr>
          <w:rFonts w:hint="eastAsia" w:ascii="宋体" w:hAnsi="宋体" w:eastAsia="宋体" w:cs="宋体"/>
          <w:spacing w:val="6"/>
          <w:sz w:val="24"/>
          <w:szCs w:val="24"/>
        </w:rPr>
      </w:pPr>
    </w:p>
    <w:p w14:paraId="064FB8C3">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14:paraId="120A7823">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14:paraId="481F5185">
      <w:pPr>
        <w:tabs>
          <w:tab w:val="left" w:pos="1620"/>
          <w:tab w:val="left" w:pos="1800"/>
        </w:tabs>
        <w:spacing w:line="440" w:lineRule="exact"/>
        <w:ind w:right="540" w:rightChars="257"/>
        <w:rPr>
          <w:rFonts w:hint="eastAsia" w:ascii="宋体" w:hAnsi="宋体" w:eastAsia="宋体" w:cs="宋体"/>
          <w:sz w:val="24"/>
          <w:szCs w:val="24"/>
        </w:rPr>
      </w:pPr>
    </w:p>
    <w:p w14:paraId="51AB82C3">
      <w:pPr>
        <w:spacing w:line="360" w:lineRule="auto"/>
        <w:ind w:right="640"/>
        <w:rPr>
          <w:rFonts w:hint="eastAsia" w:ascii="宋体" w:hAnsi="宋体" w:eastAsia="宋体" w:cs="宋体"/>
          <w:sz w:val="24"/>
          <w:szCs w:val="24"/>
        </w:rPr>
      </w:pPr>
    </w:p>
    <w:p w14:paraId="65D2AAFA">
      <w:pPr>
        <w:spacing w:line="360" w:lineRule="auto"/>
        <w:ind w:right="640"/>
        <w:rPr>
          <w:rFonts w:hint="eastAsia" w:ascii="宋体" w:hAnsi="宋体" w:eastAsia="宋体" w:cs="宋体"/>
          <w:sz w:val="24"/>
          <w:szCs w:val="24"/>
        </w:rPr>
      </w:pPr>
    </w:p>
    <w:p w14:paraId="5BF559CA">
      <w:pPr>
        <w:spacing w:line="550" w:lineRule="exact"/>
        <w:ind w:right="640"/>
        <w:rPr>
          <w:rFonts w:hint="eastAsia" w:ascii="宋体" w:hAnsi="宋体" w:eastAsia="宋体" w:cs="宋体"/>
          <w:sz w:val="24"/>
          <w:szCs w:val="24"/>
        </w:rPr>
      </w:pPr>
    </w:p>
    <w:p w14:paraId="27903DBB">
      <w:pPr>
        <w:pStyle w:val="7"/>
        <w:rPr>
          <w:rFonts w:hint="eastAsia" w:ascii="宋体" w:hAnsi="宋体" w:eastAsia="宋体" w:cs="宋体"/>
          <w:lang w:eastAsia="zh-CN"/>
        </w:rPr>
      </w:pPr>
    </w:p>
    <w:p w14:paraId="2DCEE5FE">
      <w:pPr>
        <w:pStyle w:val="7"/>
        <w:rPr>
          <w:rFonts w:hint="eastAsia" w:ascii="宋体" w:hAnsi="宋体" w:eastAsia="宋体" w:cs="宋体"/>
          <w:sz w:val="24"/>
          <w:szCs w:val="24"/>
          <w:lang w:eastAsia="zh-CN"/>
        </w:rPr>
      </w:pPr>
    </w:p>
    <w:p w14:paraId="21546314">
      <w:pPr>
        <w:rPr>
          <w:rFonts w:hint="eastAsia" w:ascii="宋体" w:hAnsi="宋体" w:eastAsia="宋体" w:cs="宋体"/>
          <w:sz w:val="24"/>
          <w:szCs w:val="24"/>
        </w:rPr>
      </w:pPr>
    </w:p>
    <w:p w14:paraId="5725E710">
      <w:pPr>
        <w:pStyle w:val="7"/>
        <w:rPr>
          <w:rFonts w:hint="eastAsia" w:ascii="宋体" w:hAnsi="宋体" w:eastAsia="宋体" w:cs="宋体"/>
          <w:sz w:val="24"/>
          <w:szCs w:val="24"/>
        </w:rPr>
      </w:pPr>
    </w:p>
    <w:p w14:paraId="365AD107">
      <w:pPr>
        <w:rPr>
          <w:rFonts w:hint="eastAsia" w:ascii="宋体" w:hAnsi="宋体" w:eastAsia="宋体" w:cs="宋体"/>
          <w:sz w:val="24"/>
          <w:szCs w:val="24"/>
        </w:rPr>
      </w:pPr>
    </w:p>
    <w:p w14:paraId="76F783B2">
      <w:pPr>
        <w:pStyle w:val="7"/>
        <w:rPr>
          <w:rFonts w:hint="eastAsia" w:ascii="宋体" w:hAnsi="宋体" w:eastAsia="宋体" w:cs="宋体"/>
        </w:rPr>
      </w:pPr>
    </w:p>
    <w:p w14:paraId="53C21D7E">
      <w:pPr>
        <w:pStyle w:val="11"/>
        <w:jc w:val="left"/>
        <w:rPr>
          <w:rFonts w:hint="eastAsia" w:ascii="宋体" w:hAnsi="宋体" w:eastAsia="宋体" w:cs="宋体"/>
          <w:b/>
          <w:bCs/>
          <w:spacing w:val="6"/>
          <w:kern w:val="0"/>
          <w:sz w:val="30"/>
          <w:szCs w:val="30"/>
        </w:rPr>
      </w:pPr>
    </w:p>
    <w:p w14:paraId="0546F527">
      <w:pPr>
        <w:pStyle w:val="11"/>
        <w:jc w:val="left"/>
        <w:rPr>
          <w:rFonts w:hint="eastAsia" w:ascii="宋体" w:hAnsi="宋体" w:eastAsia="宋体" w:cs="宋体"/>
          <w:b/>
          <w:bCs/>
          <w:spacing w:val="6"/>
          <w:sz w:val="30"/>
          <w:szCs w:val="30"/>
        </w:rPr>
      </w:pPr>
      <w:r>
        <w:rPr>
          <w:rFonts w:hint="eastAsia" w:ascii="宋体" w:hAnsi="宋体" w:eastAsia="宋体" w:cs="宋体"/>
          <w:b/>
          <w:bCs/>
          <w:spacing w:val="6"/>
          <w:kern w:val="0"/>
          <w:sz w:val="30"/>
          <w:szCs w:val="30"/>
        </w:rPr>
        <w:t>附件</w:t>
      </w:r>
      <w:r>
        <w:rPr>
          <w:rFonts w:hint="eastAsia" w:ascii="宋体" w:hAnsi="宋体" w:eastAsia="宋体" w:cs="宋体"/>
          <w:b/>
          <w:bCs/>
          <w:spacing w:val="6"/>
          <w:kern w:val="0"/>
          <w:sz w:val="30"/>
          <w:szCs w:val="30"/>
          <w:lang w:val="en-US" w:eastAsia="zh-CN"/>
        </w:rPr>
        <w:t>5</w:t>
      </w:r>
      <w:r>
        <w:rPr>
          <w:rFonts w:hint="eastAsia" w:ascii="宋体" w:hAnsi="宋体" w:eastAsia="宋体" w:cs="宋体"/>
          <w:b/>
          <w:bCs/>
          <w:spacing w:val="6"/>
          <w:sz w:val="30"/>
          <w:szCs w:val="30"/>
        </w:rPr>
        <w:t>（如有）</w:t>
      </w:r>
    </w:p>
    <w:p w14:paraId="4ECB927C">
      <w:pPr>
        <w:pStyle w:val="11"/>
        <w:jc w:val="center"/>
        <w:rPr>
          <w:rFonts w:hint="eastAsia" w:ascii="宋体" w:hAnsi="宋体" w:eastAsia="宋体" w:cs="宋体"/>
          <w:b/>
          <w:bCs/>
          <w:sz w:val="32"/>
          <w:szCs w:val="32"/>
        </w:rPr>
      </w:pPr>
      <w:r>
        <w:rPr>
          <w:rFonts w:hint="eastAsia" w:ascii="宋体" w:hAnsi="宋体" w:eastAsia="宋体" w:cs="宋体"/>
          <w:b/>
          <w:bCs/>
          <w:sz w:val="32"/>
          <w:szCs w:val="32"/>
        </w:rPr>
        <w:t>监狱企业证明文件</w:t>
      </w:r>
    </w:p>
    <w:p w14:paraId="5C75D25E">
      <w:pPr>
        <w:spacing w:line="588"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816207">
      <w:pPr>
        <w:spacing w:line="500" w:lineRule="exact"/>
        <w:ind w:firstLine="504" w:firstLineChars="200"/>
        <w:jc w:val="left"/>
        <w:rPr>
          <w:rFonts w:hint="eastAsia" w:ascii="宋体" w:hAnsi="宋体" w:eastAsia="宋体" w:cs="宋体"/>
          <w:sz w:val="24"/>
          <w:szCs w:val="24"/>
        </w:rPr>
      </w:pPr>
      <w:r>
        <w:rPr>
          <w:rFonts w:hint="eastAsia" w:ascii="宋体" w:hAnsi="宋体" w:eastAsia="宋体" w:cs="宋体"/>
          <w:spacing w:val="6"/>
          <w:sz w:val="24"/>
          <w:szCs w:val="24"/>
        </w:rPr>
        <w:t>监狱企业参加政府采购活动时，应当提供由省级以上监狱管理局、戒毒管理局（含新疆生产建设兵团）出具的属于监狱企业的证明文件。</w:t>
      </w:r>
    </w:p>
    <w:p w14:paraId="02369E32">
      <w:pPr>
        <w:pStyle w:val="11"/>
        <w:rPr>
          <w:rFonts w:hint="eastAsia" w:ascii="宋体" w:hAnsi="宋体" w:eastAsia="宋体" w:cs="宋体"/>
        </w:rPr>
      </w:pPr>
    </w:p>
    <w:p w14:paraId="1451DEF7">
      <w:pPr>
        <w:spacing w:line="360" w:lineRule="auto"/>
        <w:ind w:right="640"/>
        <w:rPr>
          <w:rFonts w:hint="eastAsia" w:ascii="宋体" w:hAnsi="宋体" w:eastAsia="宋体" w:cs="宋体"/>
          <w:sz w:val="24"/>
          <w:szCs w:val="24"/>
        </w:rPr>
      </w:pPr>
    </w:p>
    <w:p w14:paraId="5CEE48C1">
      <w:pPr>
        <w:jc w:val="center"/>
        <w:rPr>
          <w:rFonts w:hint="eastAsia" w:ascii="宋体" w:hAnsi="宋体" w:eastAsia="宋体" w:cs="宋体"/>
          <w:b/>
          <w:sz w:val="32"/>
          <w:szCs w:val="32"/>
        </w:rPr>
      </w:pPr>
    </w:p>
    <w:p w14:paraId="51317B68">
      <w:pPr>
        <w:jc w:val="center"/>
        <w:rPr>
          <w:rFonts w:hint="eastAsia" w:ascii="宋体" w:hAnsi="宋体" w:eastAsia="宋体" w:cs="宋体"/>
          <w:b/>
          <w:sz w:val="32"/>
          <w:szCs w:val="32"/>
        </w:rPr>
      </w:pPr>
    </w:p>
    <w:p w14:paraId="44BA6C9D">
      <w:pPr>
        <w:jc w:val="center"/>
        <w:rPr>
          <w:rFonts w:hint="eastAsia" w:ascii="宋体" w:hAnsi="宋体" w:eastAsia="宋体" w:cs="宋体"/>
          <w:b/>
          <w:sz w:val="32"/>
          <w:szCs w:val="32"/>
        </w:rPr>
      </w:pPr>
    </w:p>
    <w:p w14:paraId="68BCFAE4">
      <w:pPr>
        <w:jc w:val="center"/>
        <w:rPr>
          <w:rFonts w:hint="eastAsia" w:ascii="宋体" w:hAnsi="宋体" w:eastAsia="宋体" w:cs="宋体"/>
          <w:b/>
          <w:sz w:val="32"/>
          <w:szCs w:val="32"/>
        </w:rPr>
      </w:pPr>
    </w:p>
    <w:p w14:paraId="0E57DB0F">
      <w:pPr>
        <w:jc w:val="center"/>
        <w:rPr>
          <w:rFonts w:hint="eastAsia" w:ascii="宋体" w:hAnsi="宋体" w:eastAsia="宋体" w:cs="宋体"/>
          <w:b/>
          <w:sz w:val="32"/>
          <w:szCs w:val="32"/>
        </w:rPr>
      </w:pPr>
    </w:p>
    <w:p w14:paraId="49F0CEEC">
      <w:pPr>
        <w:jc w:val="center"/>
        <w:rPr>
          <w:rFonts w:hint="eastAsia" w:ascii="宋体" w:hAnsi="宋体" w:eastAsia="宋体" w:cs="宋体"/>
          <w:b/>
          <w:sz w:val="32"/>
          <w:szCs w:val="32"/>
        </w:rPr>
      </w:pPr>
    </w:p>
    <w:p w14:paraId="6AE2AF2A">
      <w:pPr>
        <w:jc w:val="center"/>
        <w:rPr>
          <w:rFonts w:hint="eastAsia" w:ascii="宋体" w:hAnsi="宋体" w:eastAsia="宋体" w:cs="宋体"/>
          <w:b/>
          <w:sz w:val="32"/>
          <w:szCs w:val="32"/>
        </w:rPr>
      </w:pPr>
    </w:p>
    <w:p w14:paraId="6177B212">
      <w:pPr>
        <w:jc w:val="center"/>
        <w:rPr>
          <w:rFonts w:hint="eastAsia" w:ascii="宋体" w:hAnsi="宋体" w:eastAsia="宋体" w:cs="宋体"/>
          <w:b/>
          <w:sz w:val="32"/>
          <w:szCs w:val="32"/>
        </w:rPr>
      </w:pPr>
    </w:p>
    <w:p w14:paraId="06AF394B">
      <w:pPr>
        <w:jc w:val="center"/>
        <w:rPr>
          <w:rFonts w:hint="eastAsia" w:ascii="宋体" w:hAnsi="宋体" w:eastAsia="宋体" w:cs="宋体"/>
          <w:b/>
          <w:sz w:val="32"/>
          <w:szCs w:val="32"/>
        </w:rPr>
      </w:pPr>
    </w:p>
    <w:p w14:paraId="7D39F462">
      <w:pPr>
        <w:jc w:val="center"/>
        <w:rPr>
          <w:rFonts w:hint="eastAsia" w:ascii="宋体" w:hAnsi="宋体" w:eastAsia="宋体" w:cs="宋体"/>
          <w:b/>
          <w:sz w:val="32"/>
          <w:szCs w:val="32"/>
        </w:rPr>
      </w:pPr>
    </w:p>
    <w:p w14:paraId="77F04345">
      <w:pPr>
        <w:jc w:val="center"/>
        <w:rPr>
          <w:rFonts w:hint="eastAsia" w:ascii="宋体" w:hAnsi="宋体" w:eastAsia="宋体" w:cs="宋体"/>
          <w:b/>
          <w:sz w:val="32"/>
          <w:szCs w:val="32"/>
        </w:rPr>
      </w:pPr>
    </w:p>
    <w:p w14:paraId="77F977CA">
      <w:pPr>
        <w:jc w:val="center"/>
        <w:rPr>
          <w:rFonts w:hint="eastAsia" w:ascii="宋体" w:hAnsi="宋体" w:eastAsia="宋体" w:cs="宋体"/>
          <w:b/>
          <w:sz w:val="32"/>
          <w:szCs w:val="32"/>
        </w:rPr>
      </w:pPr>
    </w:p>
    <w:p w14:paraId="068A61F5">
      <w:pPr>
        <w:jc w:val="center"/>
        <w:rPr>
          <w:rFonts w:hint="eastAsia" w:ascii="宋体" w:hAnsi="宋体" w:eastAsia="宋体" w:cs="宋体"/>
          <w:b/>
          <w:sz w:val="32"/>
          <w:szCs w:val="32"/>
        </w:rPr>
      </w:pPr>
    </w:p>
    <w:p w14:paraId="276FB84A">
      <w:pPr>
        <w:jc w:val="center"/>
        <w:rPr>
          <w:rFonts w:hint="eastAsia" w:ascii="宋体" w:hAnsi="宋体" w:eastAsia="宋体" w:cs="宋体"/>
          <w:b/>
          <w:sz w:val="32"/>
          <w:szCs w:val="32"/>
        </w:rPr>
      </w:pPr>
    </w:p>
    <w:p w14:paraId="32370A25">
      <w:pPr>
        <w:jc w:val="center"/>
        <w:rPr>
          <w:rFonts w:hint="eastAsia" w:ascii="宋体" w:hAnsi="宋体" w:eastAsia="宋体" w:cs="宋体"/>
          <w:b/>
          <w:sz w:val="32"/>
          <w:szCs w:val="32"/>
        </w:rPr>
      </w:pPr>
    </w:p>
    <w:p w14:paraId="474FED7E">
      <w:pPr>
        <w:jc w:val="center"/>
        <w:rPr>
          <w:rFonts w:hint="eastAsia" w:ascii="宋体" w:hAnsi="宋体" w:eastAsia="宋体" w:cs="宋体"/>
          <w:b/>
          <w:sz w:val="32"/>
          <w:szCs w:val="32"/>
        </w:rPr>
      </w:pPr>
    </w:p>
    <w:p w14:paraId="2BF6BBCB">
      <w:pPr>
        <w:jc w:val="center"/>
        <w:rPr>
          <w:rFonts w:hint="eastAsia" w:ascii="宋体" w:hAnsi="宋体" w:eastAsia="宋体" w:cs="宋体"/>
          <w:b/>
          <w:sz w:val="32"/>
          <w:szCs w:val="32"/>
        </w:rPr>
      </w:pPr>
    </w:p>
    <w:p w14:paraId="1A701409">
      <w:pPr>
        <w:jc w:val="center"/>
        <w:rPr>
          <w:rFonts w:hint="eastAsia" w:ascii="宋体" w:hAnsi="宋体" w:eastAsia="宋体" w:cs="宋体"/>
          <w:b/>
          <w:sz w:val="32"/>
          <w:szCs w:val="32"/>
        </w:rPr>
      </w:pPr>
    </w:p>
    <w:p w14:paraId="5B502597">
      <w:pPr>
        <w:jc w:val="center"/>
        <w:rPr>
          <w:rFonts w:hint="eastAsia" w:ascii="宋体" w:hAnsi="宋体" w:eastAsia="宋体" w:cs="宋体"/>
          <w:b/>
          <w:sz w:val="32"/>
          <w:szCs w:val="32"/>
        </w:rPr>
      </w:pPr>
    </w:p>
    <w:p w14:paraId="2C8ED88E">
      <w:pPr>
        <w:jc w:val="center"/>
        <w:rPr>
          <w:rFonts w:hint="eastAsia" w:ascii="宋体" w:hAnsi="宋体" w:eastAsia="宋体" w:cs="宋体"/>
          <w:b/>
          <w:sz w:val="32"/>
          <w:szCs w:val="32"/>
        </w:rPr>
      </w:pPr>
    </w:p>
    <w:p w14:paraId="6ADA9247">
      <w:pPr>
        <w:numPr>
          <w:ilvl w:val="0"/>
          <w:numId w:val="10"/>
        </w:numPr>
        <w:jc w:val="center"/>
        <w:outlineLvl w:val="1"/>
        <w:rPr>
          <w:rFonts w:hint="eastAsia" w:ascii="宋体" w:hAnsi="宋体" w:eastAsia="宋体" w:cs="宋体"/>
          <w:b/>
          <w:sz w:val="32"/>
          <w:szCs w:val="32"/>
        </w:rPr>
      </w:pPr>
      <w:r>
        <w:rPr>
          <w:rFonts w:hint="eastAsia" w:ascii="宋体" w:hAnsi="宋体" w:eastAsia="宋体" w:cs="宋体"/>
          <w:b/>
          <w:sz w:val="32"/>
          <w:szCs w:val="32"/>
        </w:rPr>
        <w:t>其他资料</w:t>
      </w:r>
    </w:p>
    <w:p w14:paraId="0BFB7177">
      <w:pPr>
        <w:pStyle w:val="11"/>
        <w:rPr>
          <w:rFonts w:hint="eastAsia" w:ascii="宋体" w:hAnsi="宋体" w:eastAsia="宋体" w:cs="宋体"/>
        </w:rPr>
      </w:pPr>
    </w:p>
    <w:p w14:paraId="7DEA55F6">
      <w:pPr>
        <w:pStyle w:val="11"/>
        <w:rPr>
          <w:rFonts w:hint="eastAsia" w:ascii="宋体" w:hAnsi="宋体" w:eastAsia="宋体" w:cs="宋体"/>
        </w:rPr>
      </w:pPr>
    </w:p>
    <w:p w14:paraId="1E5DCE39">
      <w:pPr>
        <w:pStyle w:val="11"/>
        <w:spacing w:line="480" w:lineRule="auto"/>
        <w:rPr>
          <w:rFonts w:hint="eastAsia" w:ascii="宋体" w:hAnsi="宋体" w:eastAsia="宋体" w:cs="宋体"/>
          <w:sz w:val="24"/>
          <w:szCs w:val="24"/>
        </w:rPr>
      </w:pPr>
      <w:r>
        <w:rPr>
          <w:rFonts w:hint="eastAsia" w:ascii="宋体" w:hAnsi="宋体" w:eastAsia="宋体" w:cs="宋体"/>
          <w:sz w:val="24"/>
          <w:szCs w:val="24"/>
        </w:rPr>
        <w:t>1、依据竞争性谈判文件要求，供应商认为有必要说明的其他内容。</w:t>
      </w:r>
    </w:p>
    <w:p w14:paraId="2D496406">
      <w:pPr>
        <w:pStyle w:val="11"/>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2F5899E4">
      <w:pPr>
        <w:rPr>
          <w:rFonts w:hint="eastAsia" w:ascii="宋体" w:hAnsi="宋体" w:eastAsia="宋体" w:cs="宋体"/>
          <w:b/>
          <w:sz w:val="28"/>
          <w:szCs w:val="28"/>
        </w:rPr>
      </w:pPr>
    </w:p>
    <w:p w14:paraId="7FB76FDD">
      <w:pPr>
        <w:rPr>
          <w:rFonts w:hint="eastAsia" w:ascii="宋体" w:hAnsi="宋体" w:eastAsia="宋体" w:cs="宋体"/>
          <w:b/>
          <w:sz w:val="28"/>
          <w:szCs w:val="28"/>
        </w:rPr>
      </w:pPr>
    </w:p>
    <w:p w14:paraId="3B81F52D">
      <w:pPr>
        <w:rPr>
          <w:rFonts w:hint="eastAsia" w:ascii="宋体" w:hAnsi="宋体" w:eastAsia="宋体" w:cs="宋体"/>
          <w:b/>
          <w:sz w:val="28"/>
          <w:szCs w:val="28"/>
        </w:rPr>
      </w:pPr>
    </w:p>
    <w:p w14:paraId="3714AAD8">
      <w:pPr>
        <w:pStyle w:val="11"/>
        <w:rPr>
          <w:rFonts w:hint="eastAsia" w:ascii="宋体" w:hAnsi="宋体" w:eastAsia="宋体" w:cs="宋体"/>
          <w:b/>
          <w:sz w:val="28"/>
          <w:szCs w:val="28"/>
        </w:rPr>
      </w:pPr>
    </w:p>
    <w:p w14:paraId="30B33301">
      <w:pPr>
        <w:pStyle w:val="11"/>
        <w:rPr>
          <w:rFonts w:hint="eastAsia" w:ascii="宋体" w:hAnsi="宋体" w:eastAsia="宋体" w:cs="宋体"/>
          <w:b/>
          <w:sz w:val="28"/>
          <w:szCs w:val="28"/>
        </w:rPr>
      </w:pPr>
    </w:p>
    <w:p w14:paraId="5D858D1C">
      <w:pPr>
        <w:pStyle w:val="11"/>
        <w:rPr>
          <w:rFonts w:hint="eastAsia" w:ascii="宋体" w:hAnsi="宋体" w:eastAsia="宋体" w:cs="宋体"/>
          <w:b/>
          <w:sz w:val="28"/>
          <w:szCs w:val="28"/>
        </w:rPr>
      </w:pPr>
    </w:p>
    <w:p w14:paraId="1FE25664">
      <w:pPr>
        <w:pStyle w:val="11"/>
        <w:rPr>
          <w:rFonts w:hint="eastAsia" w:ascii="宋体" w:hAnsi="宋体" w:eastAsia="宋体" w:cs="宋体"/>
          <w:b/>
          <w:sz w:val="28"/>
          <w:szCs w:val="28"/>
        </w:rPr>
      </w:pPr>
    </w:p>
    <w:p w14:paraId="2F827688">
      <w:pPr>
        <w:pStyle w:val="11"/>
        <w:rPr>
          <w:rFonts w:hint="eastAsia" w:ascii="宋体" w:hAnsi="宋体" w:eastAsia="宋体" w:cs="宋体"/>
          <w:b/>
          <w:sz w:val="28"/>
          <w:szCs w:val="28"/>
        </w:rPr>
      </w:pPr>
    </w:p>
    <w:p w14:paraId="6A4A0FBD">
      <w:pPr>
        <w:pStyle w:val="11"/>
        <w:rPr>
          <w:rFonts w:hint="eastAsia" w:ascii="宋体" w:hAnsi="宋体" w:eastAsia="宋体" w:cs="宋体"/>
          <w:b/>
          <w:sz w:val="28"/>
          <w:szCs w:val="28"/>
        </w:rPr>
      </w:pPr>
    </w:p>
    <w:p w14:paraId="7B6E3BAF">
      <w:pPr>
        <w:pStyle w:val="11"/>
        <w:rPr>
          <w:rFonts w:hint="eastAsia" w:ascii="宋体" w:hAnsi="宋体" w:eastAsia="宋体" w:cs="宋体"/>
          <w:b/>
          <w:sz w:val="28"/>
          <w:szCs w:val="28"/>
        </w:rPr>
      </w:pPr>
    </w:p>
    <w:p w14:paraId="7EE44464">
      <w:pPr>
        <w:pStyle w:val="11"/>
        <w:rPr>
          <w:rFonts w:hint="eastAsia" w:ascii="宋体" w:hAnsi="宋体" w:eastAsia="宋体" w:cs="宋体"/>
          <w:b/>
          <w:sz w:val="28"/>
          <w:szCs w:val="28"/>
        </w:rPr>
      </w:pPr>
    </w:p>
    <w:p w14:paraId="0E0ADEBF">
      <w:pPr>
        <w:pStyle w:val="11"/>
        <w:rPr>
          <w:rFonts w:hint="eastAsia" w:ascii="宋体" w:hAnsi="宋体" w:eastAsia="宋体" w:cs="宋体"/>
          <w:b/>
          <w:sz w:val="28"/>
          <w:szCs w:val="28"/>
        </w:rPr>
      </w:pPr>
    </w:p>
    <w:p w14:paraId="18004A3F">
      <w:pPr>
        <w:pStyle w:val="11"/>
        <w:rPr>
          <w:rFonts w:hint="eastAsia" w:ascii="宋体" w:hAnsi="宋体" w:eastAsia="宋体" w:cs="宋体"/>
          <w:b/>
          <w:sz w:val="28"/>
          <w:szCs w:val="28"/>
        </w:rPr>
      </w:pPr>
    </w:p>
    <w:p w14:paraId="26C953DA">
      <w:pPr>
        <w:pStyle w:val="11"/>
        <w:rPr>
          <w:rFonts w:hint="eastAsia" w:ascii="宋体" w:hAnsi="宋体" w:eastAsia="宋体" w:cs="宋体"/>
          <w:b/>
          <w:sz w:val="28"/>
          <w:szCs w:val="28"/>
        </w:rPr>
      </w:pPr>
    </w:p>
    <w:p w14:paraId="02E6EA4D">
      <w:pPr>
        <w:pStyle w:val="11"/>
        <w:rPr>
          <w:rFonts w:hint="eastAsia" w:ascii="宋体" w:hAnsi="宋体" w:eastAsia="宋体" w:cs="宋体"/>
          <w:b/>
          <w:sz w:val="28"/>
          <w:szCs w:val="28"/>
        </w:rPr>
      </w:pPr>
    </w:p>
    <w:p w14:paraId="070D4667">
      <w:pPr>
        <w:pStyle w:val="11"/>
        <w:rPr>
          <w:rFonts w:hint="eastAsia" w:ascii="宋体" w:hAnsi="宋体" w:eastAsia="宋体" w:cs="宋体"/>
          <w:b/>
          <w:sz w:val="28"/>
          <w:szCs w:val="28"/>
        </w:rPr>
      </w:pPr>
    </w:p>
    <w:p w14:paraId="1047D1AD">
      <w:pPr>
        <w:pStyle w:val="11"/>
        <w:rPr>
          <w:rFonts w:hint="eastAsia" w:ascii="宋体" w:hAnsi="宋体" w:eastAsia="宋体" w:cs="宋体"/>
          <w:b/>
          <w:sz w:val="28"/>
          <w:szCs w:val="28"/>
        </w:rPr>
      </w:pPr>
    </w:p>
    <w:p w14:paraId="14D82F55">
      <w:pPr>
        <w:pStyle w:val="11"/>
        <w:rPr>
          <w:rFonts w:hint="eastAsia" w:ascii="宋体" w:hAnsi="宋体" w:eastAsia="宋体" w:cs="宋体"/>
          <w:b/>
          <w:sz w:val="28"/>
          <w:szCs w:val="28"/>
        </w:rPr>
      </w:pPr>
    </w:p>
    <w:p w14:paraId="48AB0F95">
      <w:pPr>
        <w:pStyle w:val="11"/>
        <w:rPr>
          <w:rFonts w:hint="eastAsia" w:ascii="宋体" w:hAnsi="宋体" w:eastAsia="宋体" w:cs="宋体"/>
          <w:b/>
          <w:sz w:val="28"/>
          <w:szCs w:val="28"/>
        </w:rPr>
      </w:pPr>
    </w:p>
    <w:p w14:paraId="10C95329">
      <w:pPr>
        <w:pStyle w:val="11"/>
        <w:rPr>
          <w:rFonts w:hint="eastAsia" w:ascii="宋体" w:hAnsi="宋体" w:eastAsia="宋体" w:cs="宋体"/>
          <w:b/>
          <w:sz w:val="28"/>
          <w:szCs w:val="28"/>
        </w:rPr>
      </w:pPr>
    </w:p>
    <w:p w14:paraId="4B3E1EAF">
      <w:pPr>
        <w:pStyle w:val="11"/>
        <w:rPr>
          <w:rFonts w:hint="eastAsia" w:ascii="宋体" w:hAnsi="宋体" w:eastAsia="宋体" w:cs="宋体"/>
          <w:b/>
          <w:sz w:val="28"/>
          <w:szCs w:val="28"/>
        </w:rPr>
      </w:pPr>
    </w:p>
    <w:bookmarkEnd w:id="17"/>
    <w:bookmarkEnd w:id="18"/>
    <w:bookmarkEnd w:id="19"/>
    <w:bookmarkEnd w:id="20"/>
    <w:bookmarkEnd w:id="21"/>
    <w:p w14:paraId="39688083">
      <w:pPr>
        <w:rPr>
          <w:rFonts w:hint="eastAsia" w:ascii="宋体" w:hAnsi="宋体" w:eastAsia="宋体" w:cs="宋体"/>
          <w:b/>
          <w:sz w:val="28"/>
          <w:szCs w:val="28"/>
        </w:rPr>
      </w:pPr>
    </w:p>
    <w:sectPr>
      <w:headerReference r:id="rId11" w:type="default"/>
      <w:pgSz w:w="11907" w:h="16840"/>
      <w:pgMar w:top="1418" w:right="946" w:bottom="1418" w:left="1301" w:header="851" w:footer="851" w:gutter="0"/>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5F37">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5DAEE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BTKpnZAQAAtA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tAiWUGL/z86+f599/z&#10;nx9kWa6qpFDvocbCe4+lcfjohlQ9xQGDifggg0l/pEQwj/qeLvqKIRKeDlWrqioxxTE3O4hTPB73&#10;AeKdcIYko6EBLzDryo6fIY6lc0nqZt2t0hrjrNaW9Ih6Xb2/zicuKUTXNlWIvA8TTuI0zp6sOOyG&#10;idDOtSfk2eNONNTiE6BEf7IoeVqf2QizsZuNgw9q3+X9Sr3AfzhEHC7PnDqMsMg1OXiZmfW0eGlb&#10;nvq56vGx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ABTKpnZAQAAtAMAAA4AAAAAAAAA&#10;AQAgAAAAIgEAAGRycy9lMm9Eb2MueG1sUEsFBgAAAAAGAAYAWQEAAG0FAAAAAA==&#10;">
              <v:fill on="f" focussize="0,0"/>
              <v:stroke on="f" weight="1.25pt"/>
              <v:imagedata o:title=""/>
              <o:lock v:ext="edit" aspectratio="f"/>
              <v:textbox inset="0mm,0mm,0mm,0mm" style="mso-fit-shape-to-text:t;">
                <w:txbxContent>
                  <w:p w14:paraId="25DAEE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9756">
    <w:pPr>
      <w:pStyle w:val="18"/>
      <w:tabs>
        <w:tab w:val="center" w:pos="4394"/>
        <w:tab w:val="clear" w:pos="4153"/>
      </w:tabs>
      <w:rPr>
        <w:rFonts w:eastAsia="宋体"/>
        <w:lang w:eastAsia="zh-CN"/>
      </w:rPr>
    </w:pPr>
    <w:r>
      <w:rPr>
        <w:rFonts w:hint="eastAsia" w:cs="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D0EC">
    <w:pPr>
      <w:tabs>
        <w:tab w:val="left" w:pos="5646"/>
      </w:tabs>
      <w:ind w:right="-420" w:right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144D">
    <w:pPr>
      <w:tabs>
        <w:tab w:val="left" w:pos="5646"/>
      </w:tabs>
      <w:ind w:right="-420" w:rightChars="-200"/>
      <w:rPr>
        <w:rFonts w:ascii="宋体" w:hAnsi="宋体"/>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2AB595">
                          <w:pPr>
                            <w:pStyle w:val="18"/>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3</w:t>
                          </w:r>
                          <w:r>
                            <w:rPr>
                              <w:b w:val="0"/>
                              <w:bCs/>
                            </w:rPr>
                            <w:fldChar w:fldCharType="end"/>
                          </w:r>
                          <w:r>
                            <w:rPr>
                              <w:b w:val="0"/>
                              <w:bCs/>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14:paraId="622AB595">
                    <w:pPr>
                      <w:pStyle w:val="18"/>
                      <w:rPr>
                        <w:b w:val="0"/>
                        <w:bCs/>
                      </w:rPr>
                    </w:pPr>
                    <w:r>
                      <w:rPr>
                        <w:b w:val="0"/>
                        <w:bCs/>
                      </w:rPr>
                      <w:t xml:space="preserve">第 </w:t>
                    </w:r>
                    <w:r>
                      <w:rPr>
                        <w:b w:val="0"/>
                        <w:bCs/>
                      </w:rPr>
                      <w:fldChar w:fldCharType="begin"/>
                    </w:r>
                    <w:r>
                      <w:rPr>
                        <w:b w:val="0"/>
                        <w:bCs/>
                      </w:rPr>
                      <w:instrText xml:space="preserve"> PAGE  \* MERGEFORMAT </w:instrText>
                    </w:r>
                    <w:r>
                      <w:rPr>
                        <w:b w:val="0"/>
                        <w:bCs/>
                      </w:rPr>
                      <w:fldChar w:fldCharType="separate"/>
                    </w:r>
                    <w:r>
                      <w:rPr>
                        <w:b w:val="0"/>
                        <w:bCs/>
                      </w:rPr>
                      <w:t>3</w:t>
                    </w:r>
                    <w:r>
                      <w:rPr>
                        <w:b w:val="0"/>
                        <w:bCs/>
                      </w:rPr>
                      <w:fldChar w:fldCharType="end"/>
                    </w:r>
                    <w:r>
                      <w:rPr>
                        <w:b w:val="0"/>
                        <w:bCs/>
                      </w:rPr>
                      <w:t xml:space="preserve"> 页</w:t>
                    </w:r>
                  </w:p>
                </w:txbxContent>
              </v:textbox>
            </v:shape>
          </w:pict>
        </mc:Fallback>
      </mc:AlternateContent>
    </w:r>
    <w:r>
      <w:rPr>
        <w:rFonts w:hint="eastAsia"/>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BBDA">
    <w:pP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062">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74FF">
    <w:pPr>
      <w:pStyle w:val="19"/>
      <w:pBdr>
        <w:bottom w:val="none" w:color="auto" w:sz="0" w:space="1"/>
      </w:pBdr>
      <w:tabs>
        <w:tab w:val="right" w:pos="8820"/>
        <w:tab w:val="clear" w:pos="8306"/>
      </w:tabs>
      <w:ind w:right="619" w:rightChars="29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C0A45"/>
    <w:multiLevelType w:val="singleLevel"/>
    <w:tmpl w:val="81BC0A45"/>
    <w:lvl w:ilvl="0" w:tentative="0">
      <w:start w:val="2"/>
      <w:numFmt w:val="chineseCounting"/>
      <w:suff w:val="nothing"/>
      <w:lvlText w:val="（%1）"/>
      <w:lvlJc w:val="left"/>
      <w:rPr>
        <w:rFonts w:hint="eastAsia"/>
      </w:rPr>
    </w:lvl>
  </w:abstractNum>
  <w:abstractNum w:abstractNumId="1">
    <w:nsid w:val="D959E576"/>
    <w:multiLevelType w:val="singleLevel"/>
    <w:tmpl w:val="D959E576"/>
    <w:lvl w:ilvl="0" w:tentative="0">
      <w:start w:val="1"/>
      <w:numFmt w:val="decimal"/>
      <w:suff w:val="nothing"/>
      <w:lvlText w:val="（%1）"/>
      <w:lvlJc w:val="left"/>
    </w:lvl>
  </w:abstractNum>
  <w:abstractNum w:abstractNumId="2">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4">
    <w:nsid w:val="124BB631"/>
    <w:multiLevelType w:val="singleLevel"/>
    <w:tmpl w:val="124BB631"/>
    <w:lvl w:ilvl="0" w:tentative="0">
      <w:start w:val="7"/>
      <w:numFmt w:val="chineseCounting"/>
      <w:suff w:val="nothing"/>
      <w:lvlText w:val="%1、"/>
      <w:lvlJc w:val="left"/>
      <w:rPr>
        <w:rFonts w:hint="eastAsia"/>
      </w:rPr>
    </w:lvl>
  </w:abstractNum>
  <w:abstractNum w:abstractNumId="5">
    <w:nsid w:val="21C1F222"/>
    <w:multiLevelType w:val="singleLevel"/>
    <w:tmpl w:val="21C1F222"/>
    <w:lvl w:ilvl="0" w:tentative="0">
      <w:start w:val="1"/>
      <w:numFmt w:val="decimal"/>
      <w:suff w:val="nothing"/>
      <w:lvlText w:val="%1、"/>
      <w:lvlJc w:val="left"/>
    </w:lvl>
  </w:abstractNum>
  <w:abstractNum w:abstractNumId="6">
    <w:nsid w:val="3D0E1543"/>
    <w:multiLevelType w:val="singleLevel"/>
    <w:tmpl w:val="3D0E1543"/>
    <w:lvl w:ilvl="0" w:tentative="0">
      <w:start w:val="1"/>
      <w:numFmt w:val="decimal"/>
      <w:lvlText w:val="%1."/>
      <w:lvlJc w:val="left"/>
      <w:pPr>
        <w:tabs>
          <w:tab w:val="left" w:pos="312"/>
        </w:tabs>
        <w:ind w:left="420"/>
      </w:pPr>
    </w:lvl>
  </w:abstractNum>
  <w:abstractNum w:abstractNumId="7">
    <w:nsid w:val="3D39144C"/>
    <w:multiLevelType w:val="singleLevel"/>
    <w:tmpl w:val="3D39144C"/>
    <w:lvl w:ilvl="0" w:tentative="0">
      <w:start w:val="5"/>
      <w:numFmt w:val="chineseCounting"/>
      <w:suff w:val="nothing"/>
      <w:lvlText w:val="%1、"/>
      <w:lvlJc w:val="left"/>
      <w:rPr>
        <w:rFonts w:hint="eastAsia"/>
      </w:rPr>
    </w:lvl>
  </w:abstractNum>
  <w:abstractNum w:abstractNumId="8">
    <w:nsid w:val="59B2460E"/>
    <w:multiLevelType w:val="singleLevel"/>
    <w:tmpl w:val="59B2460E"/>
    <w:lvl w:ilvl="0" w:tentative="0">
      <w:start w:val="2"/>
      <w:numFmt w:val="decimal"/>
      <w:suff w:val="nothing"/>
      <w:lvlText w:val="%1."/>
      <w:lvlJc w:val="left"/>
    </w:lvl>
  </w:abstractNum>
  <w:abstractNum w:abstractNumId="9">
    <w:nsid w:val="59CC62DA"/>
    <w:multiLevelType w:val="singleLevel"/>
    <w:tmpl w:val="59CC62DA"/>
    <w:lvl w:ilvl="0" w:tentative="0">
      <w:start w:val="5"/>
      <w:numFmt w:val="chineseCounting"/>
      <w:suff w:val="space"/>
      <w:lvlText w:val="第%1章"/>
      <w:lvlJc w:val="left"/>
    </w:lvl>
  </w:abstractNum>
  <w:num w:numId="1">
    <w:abstractNumId w:val="1"/>
  </w:num>
  <w:num w:numId="2">
    <w:abstractNumId w:val="8"/>
  </w:num>
  <w:num w:numId="3">
    <w:abstractNumId w:val="6"/>
  </w:num>
  <w:num w:numId="4">
    <w:abstractNumId w:val="2"/>
  </w:num>
  <w:num w:numId="5">
    <w:abstractNumId w:val="0"/>
  </w:num>
  <w:num w:numId="6">
    <w:abstractNumId w:val="9"/>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TMyNDc2NGM2YmQwODA3YWU2M2JlOTI4N2EwMDQifQ=="/>
  </w:docVars>
  <w:rsids>
    <w:rsidRoot w:val="00172A27"/>
    <w:rsid w:val="00002484"/>
    <w:rsid w:val="00006BA7"/>
    <w:rsid w:val="00006F34"/>
    <w:rsid w:val="00010923"/>
    <w:rsid w:val="000111C7"/>
    <w:rsid w:val="0001276B"/>
    <w:rsid w:val="00014C80"/>
    <w:rsid w:val="00016233"/>
    <w:rsid w:val="00021033"/>
    <w:rsid w:val="00025B34"/>
    <w:rsid w:val="000267AF"/>
    <w:rsid w:val="000273CC"/>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C3DA7"/>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2A27"/>
    <w:rsid w:val="00173268"/>
    <w:rsid w:val="00174104"/>
    <w:rsid w:val="00182880"/>
    <w:rsid w:val="00187357"/>
    <w:rsid w:val="00197147"/>
    <w:rsid w:val="00197406"/>
    <w:rsid w:val="001A17D4"/>
    <w:rsid w:val="001A5DCD"/>
    <w:rsid w:val="001A64D0"/>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4449"/>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E760C"/>
    <w:rsid w:val="003F130B"/>
    <w:rsid w:val="003F2F12"/>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7581D"/>
    <w:rsid w:val="0047700F"/>
    <w:rsid w:val="00480B75"/>
    <w:rsid w:val="00482488"/>
    <w:rsid w:val="00490528"/>
    <w:rsid w:val="00492676"/>
    <w:rsid w:val="004A58AE"/>
    <w:rsid w:val="004B31F6"/>
    <w:rsid w:val="004C2B0E"/>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2E79"/>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C4CA9"/>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546F"/>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C3053"/>
    <w:rsid w:val="008C3D7B"/>
    <w:rsid w:val="008C7925"/>
    <w:rsid w:val="008C7FB7"/>
    <w:rsid w:val="008D2B75"/>
    <w:rsid w:val="008D2E45"/>
    <w:rsid w:val="008D32F1"/>
    <w:rsid w:val="008F3403"/>
    <w:rsid w:val="008F45B9"/>
    <w:rsid w:val="00902CE0"/>
    <w:rsid w:val="0090590A"/>
    <w:rsid w:val="00912624"/>
    <w:rsid w:val="00914258"/>
    <w:rsid w:val="00917EBE"/>
    <w:rsid w:val="00921142"/>
    <w:rsid w:val="00921262"/>
    <w:rsid w:val="009240CC"/>
    <w:rsid w:val="00925120"/>
    <w:rsid w:val="0093209F"/>
    <w:rsid w:val="0093299B"/>
    <w:rsid w:val="0094567A"/>
    <w:rsid w:val="00946D2F"/>
    <w:rsid w:val="00951617"/>
    <w:rsid w:val="00954051"/>
    <w:rsid w:val="00955741"/>
    <w:rsid w:val="00964241"/>
    <w:rsid w:val="00984701"/>
    <w:rsid w:val="009860B3"/>
    <w:rsid w:val="009A4659"/>
    <w:rsid w:val="009B60E6"/>
    <w:rsid w:val="009B7089"/>
    <w:rsid w:val="009C40B4"/>
    <w:rsid w:val="009C6C91"/>
    <w:rsid w:val="009D734C"/>
    <w:rsid w:val="009E20EF"/>
    <w:rsid w:val="009E4788"/>
    <w:rsid w:val="009E50EB"/>
    <w:rsid w:val="009E57B8"/>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E514F"/>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664AE"/>
    <w:rsid w:val="00C66ACE"/>
    <w:rsid w:val="00C73478"/>
    <w:rsid w:val="00C7786A"/>
    <w:rsid w:val="00C82CDC"/>
    <w:rsid w:val="00C90053"/>
    <w:rsid w:val="00C95981"/>
    <w:rsid w:val="00CA78D0"/>
    <w:rsid w:val="00CA7BCC"/>
    <w:rsid w:val="00CC09EB"/>
    <w:rsid w:val="00CC24D4"/>
    <w:rsid w:val="00CC3A70"/>
    <w:rsid w:val="00CC791E"/>
    <w:rsid w:val="00CD202B"/>
    <w:rsid w:val="00CD33A5"/>
    <w:rsid w:val="00CD4629"/>
    <w:rsid w:val="00CE6428"/>
    <w:rsid w:val="00CE6EB1"/>
    <w:rsid w:val="00CF0B02"/>
    <w:rsid w:val="00CF2BE5"/>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F6"/>
    <w:rsid w:val="00D91700"/>
    <w:rsid w:val="00D930CE"/>
    <w:rsid w:val="00D97D1B"/>
    <w:rsid w:val="00DA21B2"/>
    <w:rsid w:val="00DA3AE4"/>
    <w:rsid w:val="00DA50A1"/>
    <w:rsid w:val="00DA519C"/>
    <w:rsid w:val="00DA6B5B"/>
    <w:rsid w:val="00DB143C"/>
    <w:rsid w:val="00DB332D"/>
    <w:rsid w:val="00DB6CFA"/>
    <w:rsid w:val="00DB735A"/>
    <w:rsid w:val="00DC13F2"/>
    <w:rsid w:val="00DC5BB4"/>
    <w:rsid w:val="00DD4F1B"/>
    <w:rsid w:val="00DE6561"/>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77A8C"/>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1C10"/>
    <w:rsid w:val="00F1682B"/>
    <w:rsid w:val="00F16F91"/>
    <w:rsid w:val="00F20AD3"/>
    <w:rsid w:val="00F23757"/>
    <w:rsid w:val="00F40C3B"/>
    <w:rsid w:val="00F40F9D"/>
    <w:rsid w:val="00F45FE9"/>
    <w:rsid w:val="00F4770A"/>
    <w:rsid w:val="00F4774A"/>
    <w:rsid w:val="00F47F7D"/>
    <w:rsid w:val="00F5035A"/>
    <w:rsid w:val="00F508C4"/>
    <w:rsid w:val="00F547BA"/>
    <w:rsid w:val="00F66744"/>
    <w:rsid w:val="00F811E3"/>
    <w:rsid w:val="00F872F7"/>
    <w:rsid w:val="00F95149"/>
    <w:rsid w:val="00FA2251"/>
    <w:rsid w:val="00FA435D"/>
    <w:rsid w:val="00FA5505"/>
    <w:rsid w:val="00FB0DA1"/>
    <w:rsid w:val="00FC4FE5"/>
    <w:rsid w:val="00FE7439"/>
    <w:rsid w:val="00FF002E"/>
    <w:rsid w:val="011C1B4B"/>
    <w:rsid w:val="01380C45"/>
    <w:rsid w:val="01391806"/>
    <w:rsid w:val="015774F6"/>
    <w:rsid w:val="01D03391"/>
    <w:rsid w:val="01E0373D"/>
    <w:rsid w:val="02053AB5"/>
    <w:rsid w:val="022D20EE"/>
    <w:rsid w:val="024B788D"/>
    <w:rsid w:val="02514FAA"/>
    <w:rsid w:val="027D062B"/>
    <w:rsid w:val="027E0AC4"/>
    <w:rsid w:val="029370C7"/>
    <w:rsid w:val="029C526B"/>
    <w:rsid w:val="029E0CDB"/>
    <w:rsid w:val="02A5798A"/>
    <w:rsid w:val="02B84D59"/>
    <w:rsid w:val="02E505EF"/>
    <w:rsid w:val="02E876A7"/>
    <w:rsid w:val="0314419D"/>
    <w:rsid w:val="03301548"/>
    <w:rsid w:val="03324F93"/>
    <w:rsid w:val="03406F5E"/>
    <w:rsid w:val="0342363C"/>
    <w:rsid w:val="038D72DF"/>
    <w:rsid w:val="03A27284"/>
    <w:rsid w:val="03B5557A"/>
    <w:rsid w:val="03CE35CB"/>
    <w:rsid w:val="03D305CA"/>
    <w:rsid w:val="03FE52CF"/>
    <w:rsid w:val="041026CE"/>
    <w:rsid w:val="04155920"/>
    <w:rsid w:val="04204165"/>
    <w:rsid w:val="042133C7"/>
    <w:rsid w:val="04716658"/>
    <w:rsid w:val="048552F8"/>
    <w:rsid w:val="04DD538C"/>
    <w:rsid w:val="056B3C24"/>
    <w:rsid w:val="0583116F"/>
    <w:rsid w:val="05A71363"/>
    <w:rsid w:val="05AC72D7"/>
    <w:rsid w:val="05D37841"/>
    <w:rsid w:val="05F4066D"/>
    <w:rsid w:val="05FB5F06"/>
    <w:rsid w:val="062B640B"/>
    <w:rsid w:val="066E4CAE"/>
    <w:rsid w:val="06894CA3"/>
    <w:rsid w:val="068B5F77"/>
    <w:rsid w:val="06925B6D"/>
    <w:rsid w:val="0696660B"/>
    <w:rsid w:val="06C26EFB"/>
    <w:rsid w:val="06CE0008"/>
    <w:rsid w:val="06D864CC"/>
    <w:rsid w:val="06FA1444"/>
    <w:rsid w:val="06FC6897"/>
    <w:rsid w:val="0713629D"/>
    <w:rsid w:val="0747745C"/>
    <w:rsid w:val="078157D1"/>
    <w:rsid w:val="07886409"/>
    <w:rsid w:val="07CF65FF"/>
    <w:rsid w:val="08195A76"/>
    <w:rsid w:val="08315D7E"/>
    <w:rsid w:val="085A74C6"/>
    <w:rsid w:val="08712944"/>
    <w:rsid w:val="087B41C0"/>
    <w:rsid w:val="08AD586A"/>
    <w:rsid w:val="08F43BE2"/>
    <w:rsid w:val="08FB19A4"/>
    <w:rsid w:val="08FB3435"/>
    <w:rsid w:val="09015CED"/>
    <w:rsid w:val="090D12BC"/>
    <w:rsid w:val="09183C9B"/>
    <w:rsid w:val="09362AAF"/>
    <w:rsid w:val="09564F7B"/>
    <w:rsid w:val="097A67FC"/>
    <w:rsid w:val="098B402E"/>
    <w:rsid w:val="098C3863"/>
    <w:rsid w:val="099224C2"/>
    <w:rsid w:val="09993138"/>
    <w:rsid w:val="09D92C37"/>
    <w:rsid w:val="0A1F33AB"/>
    <w:rsid w:val="0A1F5B28"/>
    <w:rsid w:val="0A2C751F"/>
    <w:rsid w:val="0A31212A"/>
    <w:rsid w:val="0A3D4F01"/>
    <w:rsid w:val="0A552B46"/>
    <w:rsid w:val="0A7950D7"/>
    <w:rsid w:val="0A803FC8"/>
    <w:rsid w:val="0A912549"/>
    <w:rsid w:val="0AA15EAB"/>
    <w:rsid w:val="0AAC68B2"/>
    <w:rsid w:val="0AAE27CA"/>
    <w:rsid w:val="0AF1320B"/>
    <w:rsid w:val="0AF17010"/>
    <w:rsid w:val="0B8B1E61"/>
    <w:rsid w:val="0B973E91"/>
    <w:rsid w:val="0BB0283D"/>
    <w:rsid w:val="0C000C64"/>
    <w:rsid w:val="0C087B18"/>
    <w:rsid w:val="0C252478"/>
    <w:rsid w:val="0C46506D"/>
    <w:rsid w:val="0C545307"/>
    <w:rsid w:val="0C6D40AD"/>
    <w:rsid w:val="0C8A677F"/>
    <w:rsid w:val="0CEB10AA"/>
    <w:rsid w:val="0D2B0CC3"/>
    <w:rsid w:val="0D523EEC"/>
    <w:rsid w:val="0D631E83"/>
    <w:rsid w:val="0DB5041A"/>
    <w:rsid w:val="0DC12C53"/>
    <w:rsid w:val="0DD451C6"/>
    <w:rsid w:val="0DE46F59"/>
    <w:rsid w:val="0E544833"/>
    <w:rsid w:val="0E580E17"/>
    <w:rsid w:val="0E666D78"/>
    <w:rsid w:val="0E6E1FAD"/>
    <w:rsid w:val="0E7A3FA8"/>
    <w:rsid w:val="0E926395"/>
    <w:rsid w:val="0E9E01A5"/>
    <w:rsid w:val="0EC11AEA"/>
    <w:rsid w:val="0F192865"/>
    <w:rsid w:val="0F360424"/>
    <w:rsid w:val="0F4155C6"/>
    <w:rsid w:val="0F445E01"/>
    <w:rsid w:val="0F7F0EF9"/>
    <w:rsid w:val="0F8C6CB2"/>
    <w:rsid w:val="0F970C16"/>
    <w:rsid w:val="0F9B0CA3"/>
    <w:rsid w:val="0FD6660F"/>
    <w:rsid w:val="0FDB7A2F"/>
    <w:rsid w:val="0FE9742C"/>
    <w:rsid w:val="0FF7696F"/>
    <w:rsid w:val="100D0BAA"/>
    <w:rsid w:val="106663EC"/>
    <w:rsid w:val="107B45B1"/>
    <w:rsid w:val="10BE76B9"/>
    <w:rsid w:val="110E0B8A"/>
    <w:rsid w:val="11233F97"/>
    <w:rsid w:val="1137099C"/>
    <w:rsid w:val="11452DE3"/>
    <w:rsid w:val="116E43FC"/>
    <w:rsid w:val="11714C98"/>
    <w:rsid w:val="119614D2"/>
    <w:rsid w:val="11A6559D"/>
    <w:rsid w:val="11B147AE"/>
    <w:rsid w:val="11B25E30"/>
    <w:rsid w:val="11B5219D"/>
    <w:rsid w:val="11BD5212"/>
    <w:rsid w:val="11D543EE"/>
    <w:rsid w:val="11FE2DBD"/>
    <w:rsid w:val="12271C6A"/>
    <w:rsid w:val="12301BDC"/>
    <w:rsid w:val="123F6E4A"/>
    <w:rsid w:val="12423403"/>
    <w:rsid w:val="12592048"/>
    <w:rsid w:val="12922A85"/>
    <w:rsid w:val="129C720C"/>
    <w:rsid w:val="12A13F4A"/>
    <w:rsid w:val="12B66520"/>
    <w:rsid w:val="12D33B75"/>
    <w:rsid w:val="12D9642F"/>
    <w:rsid w:val="12E73A02"/>
    <w:rsid w:val="12E94609"/>
    <w:rsid w:val="12EE73D0"/>
    <w:rsid w:val="130D65BB"/>
    <w:rsid w:val="132A7A92"/>
    <w:rsid w:val="133366AB"/>
    <w:rsid w:val="135037EB"/>
    <w:rsid w:val="135E29E4"/>
    <w:rsid w:val="13791725"/>
    <w:rsid w:val="137F4E4D"/>
    <w:rsid w:val="13BE14CF"/>
    <w:rsid w:val="144A0EDD"/>
    <w:rsid w:val="14995A19"/>
    <w:rsid w:val="149F2FE4"/>
    <w:rsid w:val="14F11BE1"/>
    <w:rsid w:val="150A61A4"/>
    <w:rsid w:val="151762C4"/>
    <w:rsid w:val="15365590"/>
    <w:rsid w:val="154F3A6C"/>
    <w:rsid w:val="15575C37"/>
    <w:rsid w:val="156009C5"/>
    <w:rsid w:val="158540DD"/>
    <w:rsid w:val="159077EE"/>
    <w:rsid w:val="16166263"/>
    <w:rsid w:val="162669B6"/>
    <w:rsid w:val="162E5AD7"/>
    <w:rsid w:val="16442095"/>
    <w:rsid w:val="164B0DF0"/>
    <w:rsid w:val="16753FFC"/>
    <w:rsid w:val="167A6EE1"/>
    <w:rsid w:val="167B4B5C"/>
    <w:rsid w:val="168F788A"/>
    <w:rsid w:val="16937499"/>
    <w:rsid w:val="16976668"/>
    <w:rsid w:val="16B74615"/>
    <w:rsid w:val="16E21383"/>
    <w:rsid w:val="16EE4D8D"/>
    <w:rsid w:val="16F7073B"/>
    <w:rsid w:val="172433A7"/>
    <w:rsid w:val="172E4372"/>
    <w:rsid w:val="17332505"/>
    <w:rsid w:val="17902172"/>
    <w:rsid w:val="17982698"/>
    <w:rsid w:val="17B37E1A"/>
    <w:rsid w:val="17EC6088"/>
    <w:rsid w:val="181F726F"/>
    <w:rsid w:val="18357E4C"/>
    <w:rsid w:val="187301E8"/>
    <w:rsid w:val="187F72BD"/>
    <w:rsid w:val="18B12C39"/>
    <w:rsid w:val="18E616BD"/>
    <w:rsid w:val="198A0A74"/>
    <w:rsid w:val="19A741F4"/>
    <w:rsid w:val="19C740EA"/>
    <w:rsid w:val="19CE0D96"/>
    <w:rsid w:val="19ED042F"/>
    <w:rsid w:val="1A303D79"/>
    <w:rsid w:val="1A3801B5"/>
    <w:rsid w:val="1A487060"/>
    <w:rsid w:val="1A667B51"/>
    <w:rsid w:val="1A846B3C"/>
    <w:rsid w:val="1A941744"/>
    <w:rsid w:val="1B1425D4"/>
    <w:rsid w:val="1B155FFD"/>
    <w:rsid w:val="1B1970DF"/>
    <w:rsid w:val="1B2D1588"/>
    <w:rsid w:val="1B6712A8"/>
    <w:rsid w:val="1B8E43E1"/>
    <w:rsid w:val="1B9A47DB"/>
    <w:rsid w:val="1B9B7CA7"/>
    <w:rsid w:val="1BB905CA"/>
    <w:rsid w:val="1BB97074"/>
    <w:rsid w:val="1BD2289D"/>
    <w:rsid w:val="1BF63E31"/>
    <w:rsid w:val="1BFA7804"/>
    <w:rsid w:val="1C11403B"/>
    <w:rsid w:val="1C434BCB"/>
    <w:rsid w:val="1C46561A"/>
    <w:rsid w:val="1C4E77C9"/>
    <w:rsid w:val="1C583D58"/>
    <w:rsid w:val="1C6A440F"/>
    <w:rsid w:val="1CB42226"/>
    <w:rsid w:val="1CFF7226"/>
    <w:rsid w:val="1D1636D0"/>
    <w:rsid w:val="1D270BA6"/>
    <w:rsid w:val="1DAF7EB0"/>
    <w:rsid w:val="1DBC198B"/>
    <w:rsid w:val="1DCE386D"/>
    <w:rsid w:val="1E5B61CE"/>
    <w:rsid w:val="1E625FC7"/>
    <w:rsid w:val="1E79088D"/>
    <w:rsid w:val="1EA02CCB"/>
    <w:rsid w:val="1EB452E3"/>
    <w:rsid w:val="1ED068C7"/>
    <w:rsid w:val="1EEE53EA"/>
    <w:rsid w:val="1F162E82"/>
    <w:rsid w:val="1F2532ED"/>
    <w:rsid w:val="1F9D516C"/>
    <w:rsid w:val="1FC61D6D"/>
    <w:rsid w:val="1FF41D4F"/>
    <w:rsid w:val="1FFF74E4"/>
    <w:rsid w:val="20046DF4"/>
    <w:rsid w:val="20861683"/>
    <w:rsid w:val="208F4B9E"/>
    <w:rsid w:val="20906190"/>
    <w:rsid w:val="20CC7A2F"/>
    <w:rsid w:val="20F40FA1"/>
    <w:rsid w:val="20FE1478"/>
    <w:rsid w:val="21025613"/>
    <w:rsid w:val="210528FC"/>
    <w:rsid w:val="21180122"/>
    <w:rsid w:val="213F6EF8"/>
    <w:rsid w:val="218E342C"/>
    <w:rsid w:val="219C51E2"/>
    <w:rsid w:val="21B06551"/>
    <w:rsid w:val="21B462BD"/>
    <w:rsid w:val="21C56604"/>
    <w:rsid w:val="21CF79E5"/>
    <w:rsid w:val="21DF2183"/>
    <w:rsid w:val="21EB3EFE"/>
    <w:rsid w:val="220940AD"/>
    <w:rsid w:val="221148DD"/>
    <w:rsid w:val="221F6142"/>
    <w:rsid w:val="222C02AA"/>
    <w:rsid w:val="22580736"/>
    <w:rsid w:val="227E362E"/>
    <w:rsid w:val="22AD4B1E"/>
    <w:rsid w:val="22B646E8"/>
    <w:rsid w:val="22BC6BBD"/>
    <w:rsid w:val="22C12F8A"/>
    <w:rsid w:val="22D01E29"/>
    <w:rsid w:val="23007D7C"/>
    <w:rsid w:val="23186C79"/>
    <w:rsid w:val="23B95696"/>
    <w:rsid w:val="23E95EBA"/>
    <w:rsid w:val="23EA7CFA"/>
    <w:rsid w:val="240750AB"/>
    <w:rsid w:val="242B4894"/>
    <w:rsid w:val="24395BDE"/>
    <w:rsid w:val="243C0FB3"/>
    <w:rsid w:val="24466E5F"/>
    <w:rsid w:val="244F54A0"/>
    <w:rsid w:val="249B5864"/>
    <w:rsid w:val="24A50A2E"/>
    <w:rsid w:val="24BE3012"/>
    <w:rsid w:val="24F7063B"/>
    <w:rsid w:val="25265E0C"/>
    <w:rsid w:val="254C7941"/>
    <w:rsid w:val="256E4ED7"/>
    <w:rsid w:val="259620BD"/>
    <w:rsid w:val="259C1015"/>
    <w:rsid w:val="25DD07DA"/>
    <w:rsid w:val="25EE7FBB"/>
    <w:rsid w:val="26202593"/>
    <w:rsid w:val="26D43BAA"/>
    <w:rsid w:val="26E4095C"/>
    <w:rsid w:val="270003D0"/>
    <w:rsid w:val="271C7A2D"/>
    <w:rsid w:val="273B6ADE"/>
    <w:rsid w:val="279D398E"/>
    <w:rsid w:val="27A04C51"/>
    <w:rsid w:val="27CD66DB"/>
    <w:rsid w:val="27ED371A"/>
    <w:rsid w:val="283A50A6"/>
    <w:rsid w:val="285331FC"/>
    <w:rsid w:val="28676D94"/>
    <w:rsid w:val="289C400E"/>
    <w:rsid w:val="28C7409B"/>
    <w:rsid w:val="28F60FCD"/>
    <w:rsid w:val="2900512A"/>
    <w:rsid w:val="291B151B"/>
    <w:rsid w:val="291C4FEB"/>
    <w:rsid w:val="29322093"/>
    <w:rsid w:val="293B36DC"/>
    <w:rsid w:val="29423CBE"/>
    <w:rsid w:val="297476BF"/>
    <w:rsid w:val="29E04A1D"/>
    <w:rsid w:val="29F81E1C"/>
    <w:rsid w:val="2A037431"/>
    <w:rsid w:val="2A0C2213"/>
    <w:rsid w:val="2A5B7D86"/>
    <w:rsid w:val="2A846F27"/>
    <w:rsid w:val="2AD03A9F"/>
    <w:rsid w:val="2AD872B4"/>
    <w:rsid w:val="2AFE7725"/>
    <w:rsid w:val="2B1A72C1"/>
    <w:rsid w:val="2B2067D5"/>
    <w:rsid w:val="2B32082B"/>
    <w:rsid w:val="2B4B2633"/>
    <w:rsid w:val="2BAA3A0A"/>
    <w:rsid w:val="2BB71DD4"/>
    <w:rsid w:val="2BDF1921"/>
    <w:rsid w:val="2C07741C"/>
    <w:rsid w:val="2C55425C"/>
    <w:rsid w:val="2CA87275"/>
    <w:rsid w:val="2CC44B48"/>
    <w:rsid w:val="2CDD4A0E"/>
    <w:rsid w:val="2CE9341F"/>
    <w:rsid w:val="2D03199A"/>
    <w:rsid w:val="2D0D48D4"/>
    <w:rsid w:val="2D700897"/>
    <w:rsid w:val="2D796E17"/>
    <w:rsid w:val="2D8518F4"/>
    <w:rsid w:val="2D870E8F"/>
    <w:rsid w:val="2DB30890"/>
    <w:rsid w:val="2E090714"/>
    <w:rsid w:val="2E2744B0"/>
    <w:rsid w:val="2E434B05"/>
    <w:rsid w:val="2E537B09"/>
    <w:rsid w:val="2E8669AA"/>
    <w:rsid w:val="2F07281F"/>
    <w:rsid w:val="2F62392B"/>
    <w:rsid w:val="2F82488D"/>
    <w:rsid w:val="2FD65E0E"/>
    <w:rsid w:val="30126F5A"/>
    <w:rsid w:val="3018109B"/>
    <w:rsid w:val="30235A50"/>
    <w:rsid w:val="303E5A10"/>
    <w:rsid w:val="304D6F7E"/>
    <w:rsid w:val="305D4027"/>
    <w:rsid w:val="307008BB"/>
    <w:rsid w:val="30873FAB"/>
    <w:rsid w:val="309541E4"/>
    <w:rsid w:val="31114F97"/>
    <w:rsid w:val="31183F62"/>
    <w:rsid w:val="312471E7"/>
    <w:rsid w:val="316322AE"/>
    <w:rsid w:val="31782CAF"/>
    <w:rsid w:val="318654E0"/>
    <w:rsid w:val="31934AD6"/>
    <w:rsid w:val="319B4EBE"/>
    <w:rsid w:val="3207269E"/>
    <w:rsid w:val="326A259E"/>
    <w:rsid w:val="32905559"/>
    <w:rsid w:val="32933712"/>
    <w:rsid w:val="32C13380"/>
    <w:rsid w:val="32D213C5"/>
    <w:rsid w:val="32E77493"/>
    <w:rsid w:val="3320617E"/>
    <w:rsid w:val="332924F5"/>
    <w:rsid w:val="33401C0F"/>
    <w:rsid w:val="335E5CD2"/>
    <w:rsid w:val="339A7D0A"/>
    <w:rsid w:val="33DF4510"/>
    <w:rsid w:val="3401164F"/>
    <w:rsid w:val="343C732F"/>
    <w:rsid w:val="346210A4"/>
    <w:rsid w:val="34777188"/>
    <w:rsid w:val="34827ADC"/>
    <w:rsid w:val="34856DB9"/>
    <w:rsid w:val="34E03C50"/>
    <w:rsid w:val="353B029B"/>
    <w:rsid w:val="353D7FFB"/>
    <w:rsid w:val="35410549"/>
    <w:rsid w:val="3554290A"/>
    <w:rsid w:val="356419B4"/>
    <w:rsid w:val="356A099A"/>
    <w:rsid w:val="357E6FD1"/>
    <w:rsid w:val="358D5123"/>
    <w:rsid w:val="35F74768"/>
    <w:rsid w:val="360E412D"/>
    <w:rsid w:val="363908D2"/>
    <w:rsid w:val="365C31D4"/>
    <w:rsid w:val="366003CD"/>
    <w:rsid w:val="36833E48"/>
    <w:rsid w:val="368A57DF"/>
    <w:rsid w:val="36A24542"/>
    <w:rsid w:val="36B936D8"/>
    <w:rsid w:val="370666B6"/>
    <w:rsid w:val="37422EB7"/>
    <w:rsid w:val="37862E84"/>
    <w:rsid w:val="37AF608F"/>
    <w:rsid w:val="37F07439"/>
    <w:rsid w:val="380B2BA2"/>
    <w:rsid w:val="382F72D1"/>
    <w:rsid w:val="392456E2"/>
    <w:rsid w:val="392F3EDF"/>
    <w:rsid w:val="399177DC"/>
    <w:rsid w:val="399F120C"/>
    <w:rsid w:val="39A105E9"/>
    <w:rsid w:val="39AD2622"/>
    <w:rsid w:val="39C656D7"/>
    <w:rsid w:val="39E43EB9"/>
    <w:rsid w:val="3A061A3B"/>
    <w:rsid w:val="3A06303A"/>
    <w:rsid w:val="3A0636E9"/>
    <w:rsid w:val="3A0B7871"/>
    <w:rsid w:val="3A2C3E02"/>
    <w:rsid w:val="3A371445"/>
    <w:rsid w:val="3A8328DC"/>
    <w:rsid w:val="3AA351FB"/>
    <w:rsid w:val="3AAD7671"/>
    <w:rsid w:val="3AD60D98"/>
    <w:rsid w:val="3AEB1F09"/>
    <w:rsid w:val="3AFA2581"/>
    <w:rsid w:val="3AFD0385"/>
    <w:rsid w:val="3B0911E6"/>
    <w:rsid w:val="3B1E6CC4"/>
    <w:rsid w:val="3B293111"/>
    <w:rsid w:val="3B305869"/>
    <w:rsid w:val="3B3B1C9B"/>
    <w:rsid w:val="3BC66196"/>
    <w:rsid w:val="3BD92149"/>
    <w:rsid w:val="3BEB7C41"/>
    <w:rsid w:val="3BF1547D"/>
    <w:rsid w:val="3C1E0393"/>
    <w:rsid w:val="3C45356D"/>
    <w:rsid w:val="3C57566A"/>
    <w:rsid w:val="3D4B5F1A"/>
    <w:rsid w:val="3D5D315C"/>
    <w:rsid w:val="3D6D76BC"/>
    <w:rsid w:val="3DB37034"/>
    <w:rsid w:val="3E131268"/>
    <w:rsid w:val="3E292D05"/>
    <w:rsid w:val="3E2E4EC5"/>
    <w:rsid w:val="3E481E73"/>
    <w:rsid w:val="3E566547"/>
    <w:rsid w:val="3E603030"/>
    <w:rsid w:val="3E9D1661"/>
    <w:rsid w:val="3EA57E41"/>
    <w:rsid w:val="3EC36AFB"/>
    <w:rsid w:val="3EC7742B"/>
    <w:rsid w:val="3EDF43A1"/>
    <w:rsid w:val="3EF34430"/>
    <w:rsid w:val="3F3E0B68"/>
    <w:rsid w:val="3F7A2BB9"/>
    <w:rsid w:val="3FAB1399"/>
    <w:rsid w:val="3FBF30BC"/>
    <w:rsid w:val="3FE51248"/>
    <w:rsid w:val="3FE73792"/>
    <w:rsid w:val="3FEA1609"/>
    <w:rsid w:val="3FF664DD"/>
    <w:rsid w:val="40005ECF"/>
    <w:rsid w:val="400637DB"/>
    <w:rsid w:val="400640E5"/>
    <w:rsid w:val="40551718"/>
    <w:rsid w:val="407B3D6A"/>
    <w:rsid w:val="40991474"/>
    <w:rsid w:val="40BB3175"/>
    <w:rsid w:val="40BF4E05"/>
    <w:rsid w:val="41214BFD"/>
    <w:rsid w:val="41327082"/>
    <w:rsid w:val="419F212F"/>
    <w:rsid w:val="41D3417C"/>
    <w:rsid w:val="41E225DE"/>
    <w:rsid w:val="42162598"/>
    <w:rsid w:val="421D54DF"/>
    <w:rsid w:val="421E766B"/>
    <w:rsid w:val="42A87F43"/>
    <w:rsid w:val="42B31FFC"/>
    <w:rsid w:val="42B809A5"/>
    <w:rsid w:val="42C20897"/>
    <w:rsid w:val="42C2516F"/>
    <w:rsid w:val="42C47DB1"/>
    <w:rsid w:val="43432ECC"/>
    <w:rsid w:val="437020DC"/>
    <w:rsid w:val="437C019B"/>
    <w:rsid w:val="438967D5"/>
    <w:rsid w:val="439C6B4D"/>
    <w:rsid w:val="43A06F0E"/>
    <w:rsid w:val="43A1299E"/>
    <w:rsid w:val="43B10578"/>
    <w:rsid w:val="43F54720"/>
    <w:rsid w:val="43FF71E6"/>
    <w:rsid w:val="441567DB"/>
    <w:rsid w:val="44325EE6"/>
    <w:rsid w:val="44495A5D"/>
    <w:rsid w:val="44944E80"/>
    <w:rsid w:val="449E4381"/>
    <w:rsid w:val="44C51FA7"/>
    <w:rsid w:val="44D51E4A"/>
    <w:rsid w:val="44EF0953"/>
    <w:rsid w:val="44F608DF"/>
    <w:rsid w:val="450960EF"/>
    <w:rsid w:val="45320E4E"/>
    <w:rsid w:val="454C5DC7"/>
    <w:rsid w:val="454F78C2"/>
    <w:rsid w:val="45854404"/>
    <w:rsid w:val="459F0EDF"/>
    <w:rsid w:val="45A75D52"/>
    <w:rsid w:val="45C949EF"/>
    <w:rsid w:val="46190610"/>
    <w:rsid w:val="4666290D"/>
    <w:rsid w:val="466D2592"/>
    <w:rsid w:val="46A95479"/>
    <w:rsid w:val="46F6477A"/>
    <w:rsid w:val="46FE6849"/>
    <w:rsid w:val="47167BA7"/>
    <w:rsid w:val="472D26D6"/>
    <w:rsid w:val="473B56EE"/>
    <w:rsid w:val="4742580A"/>
    <w:rsid w:val="475C14A6"/>
    <w:rsid w:val="476A59FF"/>
    <w:rsid w:val="47785046"/>
    <w:rsid w:val="47AB0DF7"/>
    <w:rsid w:val="481276E8"/>
    <w:rsid w:val="481B3258"/>
    <w:rsid w:val="4871662B"/>
    <w:rsid w:val="490C714C"/>
    <w:rsid w:val="4939180A"/>
    <w:rsid w:val="493F101F"/>
    <w:rsid w:val="49710197"/>
    <w:rsid w:val="497F0086"/>
    <w:rsid w:val="49975C79"/>
    <w:rsid w:val="49BD0AEA"/>
    <w:rsid w:val="49C35B92"/>
    <w:rsid w:val="49CB3958"/>
    <w:rsid w:val="49FB02FC"/>
    <w:rsid w:val="4A0324B3"/>
    <w:rsid w:val="4A3459A1"/>
    <w:rsid w:val="4A58381C"/>
    <w:rsid w:val="4A873352"/>
    <w:rsid w:val="4A90672C"/>
    <w:rsid w:val="4AC6364F"/>
    <w:rsid w:val="4AD25863"/>
    <w:rsid w:val="4B3612A5"/>
    <w:rsid w:val="4B4A72CD"/>
    <w:rsid w:val="4B6E3E83"/>
    <w:rsid w:val="4B96350F"/>
    <w:rsid w:val="4B9A6686"/>
    <w:rsid w:val="4BF22393"/>
    <w:rsid w:val="4BFC52F4"/>
    <w:rsid w:val="4BFD56FB"/>
    <w:rsid w:val="4C0552ED"/>
    <w:rsid w:val="4C0A4DFC"/>
    <w:rsid w:val="4C0D09E6"/>
    <w:rsid w:val="4C0F18E8"/>
    <w:rsid w:val="4C306771"/>
    <w:rsid w:val="4CA42BB5"/>
    <w:rsid w:val="4CAF36BC"/>
    <w:rsid w:val="4CEC603F"/>
    <w:rsid w:val="4D147203"/>
    <w:rsid w:val="4D1473C4"/>
    <w:rsid w:val="4D2E60E3"/>
    <w:rsid w:val="4D6C1AA7"/>
    <w:rsid w:val="4D9E2C43"/>
    <w:rsid w:val="4DB8213F"/>
    <w:rsid w:val="4DDB3621"/>
    <w:rsid w:val="4DEE55D8"/>
    <w:rsid w:val="4DFF721C"/>
    <w:rsid w:val="4E0D31B4"/>
    <w:rsid w:val="4E3F773E"/>
    <w:rsid w:val="4ECE37B1"/>
    <w:rsid w:val="4ED533F8"/>
    <w:rsid w:val="4F2B190E"/>
    <w:rsid w:val="4F433A65"/>
    <w:rsid w:val="4F6B03BF"/>
    <w:rsid w:val="4F6B40C7"/>
    <w:rsid w:val="4F9A44F8"/>
    <w:rsid w:val="4FAC1906"/>
    <w:rsid w:val="4FCC508E"/>
    <w:rsid w:val="4FF31BBA"/>
    <w:rsid w:val="50273554"/>
    <w:rsid w:val="5029018E"/>
    <w:rsid w:val="502913D8"/>
    <w:rsid w:val="502D0F60"/>
    <w:rsid w:val="505F48AC"/>
    <w:rsid w:val="50DE7320"/>
    <w:rsid w:val="50EB072C"/>
    <w:rsid w:val="50F45E8B"/>
    <w:rsid w:val="5114285A"/>
    <w:rsid w:val="51196930"/>
    <w:rsid w:val="51237D2E"/>
    <w:rsid w:val="51320DBA"/>
    <w:rsid w:val="51935A63"/>
    <w:rsid w:val="51937DEA"/>
    <w:rsid w:val="519E1B03"/>
    <w:rsid w:val="51A47180"/>
    <w:rsid w:val="51A52F36"/>
    <w:rsid w:val="51CD01CB"/>
    <w:rsid w:val="51E23031"/>
    <w:rsid w:val="51EC7556"/>
    <w:rsid w:val="51FC5712"/>
    <w:rsid w:val="520410A5"/>
    <w:rsid w:val="520B348B"/>
    <w:rsid w:val="525E649B"/>
    <w:rsid w:val="52750905"/>
    <w:rsid w:val="5279675E"/>
    <w:rsid w:val="527A5F1B"/>
    <w:rsid w:val="531E4C24"/>
    <w:rsid w:val="53767217"/>
    <w:rsid w:val="539443E3"/>
    <w:rsid w:val="53F3657F"/>
    <w:rsid w:val="54103BF9"/>
    <w:rsid w:val="5423307E"/>
    <w:rsid w:val="54263E02"/>
    <w:rsid w:val="548B6C5C"/>
    <w:rsid w:val="54BA5FB4"/>
    <w:rsid w:val="54D413B8"/>
    <w:rsid w:val="54DE6C35"/>
    <w:rsid w:val="54E60C68"/>
    <w:rsid w:val="55107147"/>
    <w:rsid w:val="551602BA"/>
    <w:rsid w:val="552E69F8"/>
    <w:rsid w:val="554F368F"/>
    <w:rsid w:val="55634A48"/>
    <w:rsid w:val="55D1587F"/>
    <w:rsid w:val="55D54221"/>
    <w:rsid w:val="55F47291"/>
    <w:rsid w:val="56091739"/>
    <w:rsid w:val="563B606E"/>
    <w:rsid w:val="56686B67"/>
    <w:rsid w:val="567E247E"/>
    <w:rsid w:val="56821842"/>
    <w:rsid w:val="5689104A"/>
    <w:rsid w:val="568C6A5B"/>
    <w:rsid w:val="569C12A7"/>
    <w:rsid w:val="5712706A"/>
    <w:rsid w:val="573E3DB0"/>
    <w:rsid w:val="574127B6"/>
    <w:rsid w:val="574F6831"/>
    <w:rsid w:val="577A22DD"/>
    <w:rsid w:val="57874D27"/>
    <w:rsid w:val="57C87729"/>
    <w:rsid w:val="57D0245B"/>
    <w:rsid w:val="57DC6531"/>
    <w:rsid w:val="58154293"/>
    <w:rsid w:val="582505BD"/>
    <w:rsid w:val="585374C7"/>
    <w:rsid w:val="585F66A5"/>
    <w:rsid w:val="58982D68"/>
    <w:rsid w:val="594076DC"/>
    <w:rsid w:val="595E20F3"/>
    <w:rsid w:val="597104F0"/>
    <w:rsid w:val="597F2FE0"/>
    <w:rsid w:val="598451C7"/>
    <w:rsid w:val="59A6736A"/>
    <w:rsid w:val="59AF2530"/>
    <w:rsid w:val="59C81783"/>
    <w:rsid w:val="59CA6081"/>
    <w:rsid w:val="59DF7D2A"/>
    <w:rsid w:val="5A09239E"/>
    <w:rsid w:val="5A1153B7"/>
    <w:rsid w:val="5A193854"/>
    <w:rsid w:val="5A21156A"/>
    <w:rsid w:val="5A2C4568"/>
    <w:rsid w:val="5A721036"/>
    <w:rsid w:val="5ACF5FD5"/>
    <w:rsid w:val="5B3A31F8"/>
    <w:rsid w:val="5B7A1106"/>
    <w:rsid w:val="5B8D3EEB"/>
    <w:rsid w:val="5BA15428"/>
    <w:rsid w:val="5BB23B5A"/>
    <w:rsid w:val="5BDB5BEC"/>
    <w:rsid w:val="5C08720C"/>
    <w:rsid w:val="5C0C052C"/>
    <w:rsid w:val="5C363E3A"/>
    <w:rsid w:val="5C4E5D22"/>
    <w:rsid w:val="5C602C23"/>
    <w:rsid w:val="5C82091C"/>
    <w:rsid w:val="5C8735BF"/>
    <w:rsid w:val="5C8953D3"/>
    <w:rsid w:val="5C8E34A7"/>
    <w:rsid w:val="5CD87D14"/>
    <w:rsid w:val="5D3A5CAB"/>
    <w:rsid w:val="5D6278A3"/>
    <w:rsid w:val="5DA07B96"/>
    <w:rsid w:val="5DFC25F6"/>
    <w:rsid w:val="5E145476"/>
    <w:rsid w:val="5E3349E6"/>
    <w:rsid w:val="5E3C4585"/>
    <w:rsid w:val="5E492337"/>
    <w:rsid w:val="5E4A6C6C"/>
    <w:rsid w:val="5E611895"/>
    <w:rsid w:val="5E641530"/>
    <w:rsid w:val="5E7A5C21"/>
    <w:rsid w:val="5EA57569"/>
    <w:rsid w:val="5EE16635"/>
    <w:rsid w:val="5EE71659"/>
    <w:rsid w:val="5EEF7822"/>
    <w:rsid w:val="5EF80BA4"/>
    <w:rsid w:val="5F2343D1"/>
    <w:rsid w:val="5F85327B"/>
    <w:rsid w:val="5FF24FD6"/>
    <w:rsid w:val="602B0BD5"/>
    <w:rsid w:val="602F7576"/>
    <w:rsid w:val="60317DF6"/>
    <w:rsid w:val="60865C34"/>
    <w:rsid w:val="608C3FF4"/>
    <w:rsid w:val="60A027A4"/>
    <w:rsid w:val="60A9153E"/>
    <w:rsid w:val="60B91430"/>
    <w:rsid w:val="60BD2BEB"/>
    <w:rsid w:val="60E42DA5"/>
    <w:rsid w:val="60F85351"/>
    <w:rsid w:val="612D1A7D"/>
    <w:rsid w:val="61307F2A"/>
    <w:rsid w:val="616A76ED"/>
    <w:rsid w:val="619D0329"/>
    <w:rsid w:val="620F67EC"/>
    <w:rsid w:val="626D5A4E"/>
    <w:rsid w:val="626F590C"/>
    <w:rsid w:val="62712E97"/>
    <w:rsid w:val="62947454"/>
    <w:rsid w:val="629F6DAD"/>
    <w:rsid w:val="62AF6920"/>
    <w:rsid w:val="62CA6A4B"/>
    <w:rsid w:val="62D80F58"/>
    <w:rsid w:val="633D2BA7"/>
    <w:rsid w:val="63485C21"/>
    <w:rsid w:val="635909D8"/>
    <w:rsid w:val="63D964CB"/>
    <w:rsid w:val="63E16C2B"/>
    <w:rsid w:val="6407617A"/>
    <w:rsid w:val="641206A9"/>
    <w:rsid w:val="641E13AB"/>
    <w:rsid w:val="64460FA7"/>
    <w:rsid w:val="646C5D5E"/>
    <w:rsid w:val="646D0843"/>
    <w:rsid w:val="647B2C03"/>
    <w:rsid w:val="6486646D"/>
    <w:rsid w:val="649D7AF6"/>
    <w:rsid w:val="64AE3C3D"/>
    <w:rsid w:val="64E61BEE"/>
    <w:rsid w:val="65094CA5"/>
    <w:rsid w:val="656D720C"/>
    <w:rsid w:val="659510F2"/>
    <w:rsid w:val="65B456E9"/>
    <w:rsid w:val="65F34046"/>
    <w:rsid w:val="65F53DDF"/>
    <w:rsid w:val="65F86CC8"/>
    <w:rsid w:val="66063E6E"/>
    <w:rsid w:val="661959FD"/>
    <w:rsid w:val="662C243B"/>
    <w:rsid w:val="66827D25"/>
    <w:rsid w:val="66A7352E"/>
    <w:rsid w:val="66A76785"/>
    <w:rsid w:val="66D9246B"/>
    <w:rsid w:val="66DC6D4D"/>
    <w:rsid w:val="66E05BD7"/>
    <w:rsid w:val="6703530A"/>
    <w:rsid w:val="670529D2"/>
    <w:rsid w:val="670F7F24"/>
    <w:rsid w:val="67205B4E"/>
    <w:rsid w:val="6760643D"/>
    <w:rsid w:val="6767204B"/>
    <w:rsid w:val="67780823"/>
    <w:rsid w:val="678D1A58"/>
    <w:rsid w:val="67AC0AC0"/>
    <w:rsid w:val="67D20654"/>
    <w:rsid w:val="67ED44E4"/>
    <w:rsid w:val="680B4E12"/>
    <w:rsid w:val="682560DB"/>
    <w:rsid w:val="683D4813"/>
    <w:rsid w:val="68AA326C"/>
    <w:rsid w:val="690B60DA"/>
    <w:rsid w:val="691E2698"/>
    <w:rsid w:val="693862AF"/>
    <w:rsid w:val="6949403B"/>
    <w:rsid w:val="69513F80"/>
    <w:rsid w:val="698F6CBE"/>
    <w:rsid w:val="69AB2D6B"/>
    <w:rsid w:val="69E71C90"/>
    <w:rsid w:val="6A385E52"/>
    <w:rsid w:val="6A6B3213"/>
    <w:rsid w:val="6A883473"/>
    <w:rsid w:val="6AC7350B"/>
    <w:rsid w:val="6AC771D0"/>
    <w:rsid w:val="6AEE4AB1"/>
    <w:rsid w:val="6AEF4F14"/>
    <w:rsid w:val="6AF44665"/>
    <w:rsid w:val="6B002DB9"/>
    <w:rsid w:val="6B4828A5"/>
    <w:rsid w:val="6B4A24D7"/>
    <w:rsid w:val="6B7A5565"/>
    <w:rsid w:val="6BC333DB"/>
    <w:rsid w:val="6BE31711"/>
    <w:rsid w:val="6BEF1FF7"/>
    <w:rsid w:val="6C00528B"/>
    <w:rsid w:val="6C302273"/>
    <w:rsid w:val="6C372FCE"/>
    <w:rsid w:val="6C3F7B62"/>
    <w:rsid w:val="6C687BEB"/>
    <w:rsid w:val="6D3A6D8A"/>
    <w:rsid w:val="6D73577F"/>
    <w:rsid w:val="6D9D6AE0"/>
    <w:rsid w:val="6DBF105C"/>
    <w:rsid w:val="6DC30630"/>
    <w:rsid w:val="6DD64A3D"/>
    <w:rsid w:val="6DD726CA"/>
    <w:rsid w:val="6DE309C1"/>
    <w:rsid w:val="6E4D50B9"/>
    <w:rsid w:val="6E4F0506"/>
    <w:rsid w:val="6E5967B9"/>
    <w:rsid w:val="6EA16692"/>
    <w:rsid w:val="6EB26C3D"/>
    <w:rsid w:val="6F527B79"/>
    <w:rsid w:val="6F8011C4"/>
    <w:rsid w:val="6FA757A7"/>
    <w:rsid w:val="6FCF6002"/>
    <w:rsid w:val="6FE00C06"/>
    <w:rsid w:val="6FE17EE4"/>
    <w:rsid w:val="700E2DED"/>
    <w:rsid w:val="704476BC"/>
    <w:rsid w:val="70483B44"/>
    <w:rsid w:val="704D5DCD"/>
    <w:rsid w:val="70577F08"/>
    <w:rsid w:val="706332AE"/>
    <w:rsid w:val="70830322"/>
    <w:rsid w:val="70970C45"/>
    <w:rsid w:val="709A7A5C"/>
    <w:rsid w:val="70A64653"/>
    <w:rsid w:val="70E57245"/>
    <w:rsid w:val="70F518BA"/>
    <w:rsid w:val="71CB04FF"/>
    <w:rsid w:val="726500DD"/>
    <w:rsid w:val="72704491"/>
    <w:rsid w:val="72AA7CFF"/>
    <w:rsid w:val="72E5585D"/>
    <w:rsid w:val="72F11B8E"/>
    <w:rsid w:val="72F13314"/>
    <w:rsid w:val="73534607"/>
    <w:rsid w:val="735D1848"/>
    <w:rsid w:val="73A3477D"/>
    <w:rsid w:val="73B82C70"/>
    <w:rsid w:val="73C224C3"/>
    <w:rsid w:val="73DD1CA1"/>
    <w:rsid w:val="7404143B"/>
    <w:rsid w:val="744E6366"/>
    <w:rsid w:val="746D0674"/>
    <w:rsid w:val="747169C8"/>
    <w:rsid w:val="74741848"/>
    <w:rsid w:val="747E21A4"/>
    <w:rsid w:val="748742BE"/>
    <w:rsid w:val="74964153"/>
    <w:rsid w:val="74C45759"/>
    <w:rsid w:val="74CB6BAB"/>
    <w:rsid w:val="74F86EA3"/>
    <w:rsid w:val="750061C9"/>
    <w:rsid w:val="751E6F30"/>
    <w:rsid w:val="752F3ED9"/>
    <w:rsid w:val="753A7B6F"/>
    <w:rsid w:val="7566482B"/>
    <w:rsid w:val="757C2D2F"/>
    <w:rsid w:val="75890323"/>
    <w:rsid w:val="75B312CC"/>
    <w:rsid w:val="75D2490A"/>
    <w:rsid w:val="75EC0074"/>
    <w:rsid w:val="761538FD"/>
    <w:rsid w:val="76214543"/>
    <w:rsid w:val="762A506B"/>
    <w:rsid w:val="763444AF"/>
    <w:rsid w:val="764D4710"/>
    <w:rsid w:val="76592DDA"/>
    <w:rsid w:val="766427CF"/>
    <w:rsid w:val="766E5C13"/>
    <w:rsid w:val="76A22A13"/>
    <w:rsid w:val="76FF3498"/>
    <w:rsid w:val="770411E7"/>
    <w:rsid w:val="770E7A7F"/>
    <w:rsid w:val="771D33C8"/>
    <w:rsid w:val="773437F6"/>
    <w:rsid w:val="77597671"/>
    <w:rsid w:val="77760ED9"/>
    <w:rsid w:val="77AF0DED"/>
    <w:rsid w:val="78632E2A"/>
    <w:rsid w:val="78753C71"/>
    <w:rsid w:val="787A7E82"/>
    <w:rsid w:val="78830343"/>
    <w:rsid w:val="788E4559"/>
    <w:rsid w:val="78A501F4"/>
    <w:rsid w:val="78B26191"/>
    <w:rsid w:val="78C5495A"/>
    <w:rsid w:val="78C63AB1"/>
    <w:rsid w:val="78E137B8"/>
    <w:rsid w:val="78F22F1D"/>
    <w:rsid w:val="79110144"/>
    <w:rsid w:val="79165D8E"/>
    <w:rsid w:val="7941716A"/>
    <w:rsid w:val="794E3974"/>
    <w:rsid w:val="795D3D1D"/>
    <w:rsid w:val="79646E59"/>
    <w:rsid w:val="796B11C3"/>
    <w:rsid w:val="79BB270F"/>
    <w:rsid w:val="79C1605A"/>
    <w:rsid w:val="7A313C9B"/>
    <w:rsid w:val="7A426386"/>
    <w:rsid w:val="7A636281"/>
    <w:rsid w:val="7AD36766"/>
    <w:rsid w:val="7AD50CD0"/>
    <w:rsid w:val="7AFB04C4"/>
    <w:rsid w:val="7B2E79FD"/>
    <w:rsid w:val="7B6334FC"/>
    <w:rsid w:val="7B670E83"/>
    <w:rsid w:val="7B763128"/>
    <w:rsid w:val="7B763940"/>
    <w:rsid w:val="7B8008AE"/>
    <w:rsid w:val="7B9201C9"/>
    <w:rsid w:val="7BD52323"/>
    <w:rsid w:val="7C072C71"/>
    <w:rsid w:val="7C141DD7"/>
    <w:rsid w:val="7C331CAB"/>
    <w:rsid w:val="7C4879F1"/>
    <w:rsid w:val="7C4C347A"/>
    <w:rsid w:val="7C6D071B"/>
    <w:rsid w:val="7CDA1DE4"/>
    <w:rsid w:val="7D08374B"/>
    <w:rsid w:val="7D6C541F"/>
    <w:rsid w:val="7DD72A26"/>
    <w:rsid w:val="7E0F43DF"/>
    <w:rsid w:val="7E4D5DC2"/>
    <w:rsid w:val="7E6D684F"/>
    <w:rsid w:val="7EA93428"/>
    <w:rsid w:val="7EB2722A"/>
    <w:rsid w:val="7EB476E6"/>
    <w:rsid w:val="7EC37706"/>
    <w:rsid w:val="7EC8053F"/>
    <w:rsid w:val="7ED026CE"/>
    <w:rsid w:val="7F1D6B1B"/>
    <w:rsid w:val="7F5B2AAD"/>
    <w:rsid w:val="7F5D54CD"/>
    <w:rsid w:val="7F605361"/>
    <w:rsid w:val="7F6234C8"/>
    <w:rsid w:val="7F7052A0"/>
    <w:rsid w:val="7F8C3920"/>
    <w:rsid w:val="7F8F7C89"/>
    <w:rsid w:val="7FA426A6"/>
    <w:rsid w:val="7FB47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jc w:val="center"/>
      <w:outlineLvl w:val="0"/>
    </w:pPr>
    <w:rPr>
      <w:sz w:val="28"/>
    </w:rPr>
  </w:style>
  <w:style w:type="paragraph" w:styleId="4">
    <w:name w:val="heading 2"/>
    <w:basedOn w:val="1"/>
    <w:next w:val="5"/>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line="416" w:lineRule="auto"/>
      <w:outlineLvl w:val="2"/>
    </w:pPr>
    <w:rPr>
      <w:b/>
      <w:bCs/>
      <w:sz w:val="32"/>
      <w:szCs w:val="32"/>
    </w:rPr>
  </w:style>
  <w:style w:type="paragraph" w:styleId="7">
    <w:name w:val="heading 4"/>
    <w:basedOn w:val="1"/>
    <w:next w:val="1"/>
    <w:link w:val="44"/>
    <w:autoRedefine/>
    <w:qFormat/>
    <w:uiPriority w:val="0"/>
    <w:pPr>
      <w:keepNext/>
      <w:keepLines/>
      <w:spacing w:line="376" w:lineRule="auto"/>
      <w:outlineLvl w:val="3"/>
    </w:pPr>
    <w:rPr>
      <w:rFonts w:ascii="Cambria" w:hAnsi="Cambria"/>
      <w:b/>
      <w:bCs/>
      <w:sz w:val="28"/>
      <w:szCs w:val="28"/>
      <w:lang w:eastAsia="en-US"/>
    </w:rPr>
  </w:style>
  <w:style w:type="paragraph" w:styleId="8">
    <w:name w:val="heading 6"/>
    <w:basedOn w:val="1"/>
    <w:next w:val="1"/>
    <w:autoRedefine/>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5">
    <w:name w:val="Normal Indent"/>
    <w:basedOn w:val="1"/>
    <w:autoRedefine/>
    <w:unhideWhenUsed/>
    <w:qFormat/>
    <w:uiPriority w:val="99"/>
    <w:pPr>
      <w:spacing w:line="300" w:lineRule="auto"/>
      <w:ind w:firstLine="420" w:firstLineChars="200"/>
    </w:pPr>
    <w:rPr>
      <w:szCs w:val="24"/>
    </w:rPr>
  </w:style>
  <w:style w:type="paragraph" w:styleId="9">
    <w:name w:val="Document Map"/>
    <w:basedOn w:val="1"/>
    <w:autoRedefine/>
    <w:qFormat/>
    <w:uiPriority w:val="0"/>
    <w:pPr>
      <w:shd w:val="clear" w:color="auto" w:fill="000080"/>
    </w:pPr>
  </w:style>
  <w:style w:type="paragraph" w:styleId="10">
    <w:name w:val="annotation text"/>
    <w:basedOn w:val="1"/>
    <w:link w:val="45"/>
    <w:autoRedefine/>
    <w:unhideWhenUsed/>
    <w:qFormat/>
    <w:uiPriority w:val="99"/>
    <w:pPr>
      <w:jc w:val="left"/>
    </w:pPr>
    <w:rPr>
      <w:rFonts w:ascii="Arial" w:hAnsi="Arial" w:eastAsia="Times New Roman"/>
      <w:b/>
      <w:szCs w:val="24"/>
      <w:lang w:eastAsia="en-US"/>
    </w:rPr>
  </w:style>
  <w:style w:type="paragraph" w:styleId="11">
    <w:name w:val="Body Text"/>
    <w:basedOn w:val="1"/>
    <w:next w:val="1"/>
    <w:link w:val="94"/>
    <w:autoRedefine/>
    <w:qFormat/>
    <w:uiPriority w:val="0"/>
  </w:style>
  <w:style w:type="paragraph" w:styleId="12">
    <w:name w:val="Body Text Indent"/>
    <w:basedOn w:val="1"/>
    <w:autoRedefine/>
    <w:qFormat/>
    <w:uiPriority w:val="0"/>
    <w:pPr>
      <w:ind w:firstLine="552"/>
    </w:pPr>
    <w:rPr>
      <w:rFonts w:ascii="宋体"/>
      <w:sz w:val="28"/>
    </w:rPr>
  </w:style>
  <w:style w:type="paragraph" w:styleId="13">
    <w:name w:val="toc 3"/>
    <w:basedOn w:val="1"/>
    <w:next w:val="1"/>
    <w:autoRedefine/>
    <w:qFormat/>
    <w:uiPriority w:val="39"/>
    <w:pPr>
      <w:ind w:left="840" w:leftChars="400"/>
    </w:pPr>
  </w:style>
  <w:style w:type="paragraph" w:styleId="14">
    <w:name w:val="Plain Text"/>
    <w:basedOn w:val="1"/>
    <w:link w:val="46"/>
    <w:autoRedefine/>
    <w:qFormat/>
    <w:uiPriority w:val="0"/>
    <w:rPr>
      <w:rFonts w:ascii="宋体" w:hAnsi="Courier New"/>
      <w:szCs w:val="21"/>
    </w:rPr>
  </w:style>
  <w:style w:type="paragraph" w:styleId="15">
    <w:name w:val="Date"/>
    <w:basedOn w:val="1"/>
    <w:next w:val="1"/>
    <w:link w:val="47"/>
    <w:autoRedefine/>
    <w:qFormat/>
    <w:uiPriority w:val="0"/>
    <w:rPr>
      <w:rFonts w:ascii="宋体" w:hAnsi="Arial" w:eastAsia="Times New Roman"/>
      <w:b/>
      <w:sz w:val="24"/>
      <w:szCs w:val="24"/>
      <w:lang w:eastAsia="en-US"/>
    </w:rPr>
  </w:style>
  <w:style w:type="paragraph" w:styleId="16">
    <w:name w:val="Body Text Indent 2"/>
    <w:basedOn w:val="1"/>
    <w:link w:val="48"/>
    <w:autoRedefine/>
    <w:qFormat/>
    <w:uiPriority w:val="0"/>
    <w:pPr>
      <w:spacing w:line="480" w:lineRule="auto"/>
      <w:ind w:left="420" w:leftChars="200"/>
    </w:pPr>
    <w:rPr>
      <w:rFonts w:ascii="Arial" w:hAnsi="Arial" w:eastAsia="Times New Roman"/>
      <w:b/>
      <w:szCs w:val="24"/>
      <w:lang w:eastAsia="en-US"/>
    </w:rPr>
  </w:style>
  <w:style w:type="paragraph" w:styleId="17">
    <w:name w:val="Balloon Text"/>
    <w:basedOn w:val="1"/>
    <w:autoRedefine/>
    <w:qFormat/>
    <w:uiPriority w:val="0"/>
    <w:rPr>
      <w:sz w:val="18"/>
      <w:szCs w:val="18"/>
    </w:rPr>
  </w:style>
  <w:style w:type="paragraph" w:styleId="18">
    <w:name w:val="footer"/>
    <w:basedOn w:val="1"/>
    <w:link w:val="49"/>
    <w:autoRedefine/>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19">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link w:val="51"/>
    <w:autoRedefine/>
    <w:unhideWhenUsed/>
    <w:qFormat/>
    <w:uiPriority w:val="99"/>
    <w:pPr>
      <w:spacing w:after="120"/>
      <w:ind w:left="420" w:leftChars="200"/>
    </w:pPr>
    <w:rPr>
      <w:rFonts w:ascii="Arial" w:hAnsi="Arial" w:eastAsia="Times New Roman"/>
      <w:b/>
      <w:sz w:val="16"/>
      <w:szCs w:val="16"/>
      <w:lang w:eastAsia="en-US"/>
    </w:rPr>
  </w:style>
  <w:style w:type="paragraph" w:styleId="22">
    <w:name w:val="toc 2"/>
    <w:basedOn w:val="1"/>
    <w:next w:val="1"/>
    <w:autoRedefine/>
    <w:unhideWhenUsed/>
    <w:qFormat/>
    <w:uiPriority w:val="39"/>
    <w:pPr>
      <w:ind w:left="420" w:leftChars="200"/>
    </w:pPr>
  </w:style>
  <w:style w:type="paragraph" w:styleId="23">
    <w:name w:val="Body Text 2"/>
    <w:basedOn w:val="1"/>
    <w:autoRedefine/>
    <w:unhideWhenUsed/>
    <w:qFormat/>
    <w:uiPriority w:val="99"/>
    <w:pPr>
      <w:spacing w:after="120" w:line="480" w:lineRule="auto"/>
    </w:p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5">
    <w:name w:val="Normal (Web)"/>
    <w:basedOn w:val="1"/>
    <w:autoRedefine/>
    <w:unhideWhenUsed/>
    <w:qFormat/>
    <w:uiPriority w:val="99"/>
    <w:pPr>
      <w:jc w:val="left"/>
    </w:pPr>
    <w:rPr>
      <w:color w:val="3D3D3D"/>
      <w:kern w:val="0"/>
      <w:sz w:val="24"/>
    </w:rPr>
  </w:style>
  <w:style w:type="paragraph" w:styleId="26">
    <w:name w:val="Title"/>
    <w:basedOn w:val="1"/>
    <w:next w:val="1"/>
    <w:link w:val="52"/>
    <w:autoRedefine/>
    <w:qFormat/>
    <w:uiPriority w:val="0"/>
    <w:pPr>
      <w:jc w:val="center"/>
      <w:outlineLvl w:val="0"/>
    </w:pPr>
    <w:rPr>
      <w:rFonts w:ascii="Cambria" w:hAnsi="Cambria" w:eastAsia="Times New Roman"/>
      <w:b/>
      <w:bCs/>
      <w:sz w:val="32"/>
      <w:szCs w:val="32"/>
      <w:lang w:eastAsia="en-US"/>
    </w:rPr>
  </w:style>
  <w:style w:type="paragraph" w:styleId="27">
    <w:name w:val="annotation subject"/>
    <w:basedOn w:val="10"/>
    <w:next w:val="10"/>
    <w:link w:val="53"/>
    <w:autoRedefine/>
    <w:unhideWhenUsed/>
    <w:qFormat/>
    <w:uiPriority w:val="99"/>
    <w:rPr>
      <w:bCs/>
    </w:rPr>
  </w:style>
  <w:style w:type="paragraph" w:styleId="28">
    <w:name w:val="Body Text First Indent"/>
    <w:basedOn w:val="11"/>
    <w:next w:val="1"/>
    <w:link w:val="95"/>
    <w:autoRedefine/>
    <w:qFormat/>
    <w:uiPriority w:val="99"/>
    <w:pPr>
      <w:ind w:firstLine="420" w:firstLineChars="100"/>
    </w:pPr>
    <w:rPr>
      <w:rFonts w:ascii="宋体"/>
    </w:rPr>
  </w:style>
  <w:style w:type="table" w:styleId="30">
    <w:name w:val="Table Grid"/>
    <w:basedOn w:val="2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Cs/>
    </w:rPr>
  </w:style>
  <w:style w:type="character" w:styleId="33">
    <w:name w:val="page number"/>
    <w:basedOn w:val="31"/>
    <w:autoRedefine/>
    <w:qFormat/>
    <w:uiPriority w:val="0"/>
  </w:style>
  <w:style w:type="character" w:styleId="34">
    <w:name w:val="FollowedHyperlink"/>
    <w:autoRedefine/>
    <w:unhideWhenUsed/>
    <w:qFormat/>
    <w:uiPriority w:val="99"/>
    <w:rPr>
      <w:rFonts w:ascii="Arial" w:hAnsi="Arial" w:eastAsia="Times New Roman" w:cs="Verdana"/>
      <w:b/>
      <w:color w:val="3D3D3D"/>
      <w:kern w:val="0"/>
      <w:sz w:val="24"/>
      <w:szCs w:val="24"/>
      <w:u w:val="none"/>
      <w:lang w:eastAsia="en-US"/>
    </w:rPr>
  </w:style>
  <w:style w:type="character" w:styleId="35">
    <w:name w:val="Emphasis"/>
    <w:basedOn w:val="31"/>
    <w:autoRedefine/>
    <w:qFormat/>
    <w:uiPriority w:val="20"/>
  </w:style>
  <w:style w:type="character" w:styleId="36">
    <w:name w:val="HTML Definition"/>
    <w:basedOn w:val="31"/>
    <w:autoRedefine/>
    <w:semiHidden/>
    <w:unhideWhenUsed/>
    <w:qFormat/>
    <w:uiPriority w:val="99"/>
    <w:rPr>
      <w:i/>
      <w:iCs/>
    </w:rPr>
  </w:style>
  <w:style w:type="character" w:styleId="37">
    <w:name w:val="Hyperlink"/>
    <w:basedOn w:val="31"/>
    <w:autoRedefine/>
    <w:qFormat/>
    <w:uiPriority w:val="99"/>
    <w:rPr>
      <w:rFonts w:ascii="Arial" w:hAnsi="Arial" w:eastAsia="Times New Roman" w:cs="Verdana"/>
      <w:color w:val="0000FF"/>
      <w:kern w:val="0"/>
      <w:sz w:val="24"/>
      <w:szCs w:val="24"/>
      <w:u w:val="single"/>
      <w:lang w:eastAsia="en-US"/>
    </w:rPr>
  </w:style>
  <w:style w:type="character" w:styleId="38">
    <w:name w:val="HTML Code"/>
    <w:basedOn w:val="31"/>
    <w:autoRedefine/>
    <w:semiHidden/>
    <w:unhideWhenUsed/>
    <w:qFormat/>
    <w:uiPriority w:val="99"/>
    <w:rPr>
      <w:rFonts w:hint="default" w:ascii="Consolas" w:hAnsi="Consolas" w:eastAsia="Consolas" w:cs="Consolas"/>
      <w:color w:val="C7254E"/>
      <w:sz w:val="21"/>
      <w:szCs w:val="21"/>
      <w:shd w:val="clear" w:color="auto" w:fill="F9F2F4"/>
    </w:rPr>
  </w:style>
  <w:style w:type="character" w:styleId="39">
    <w:name w:val="annotation reference"/>
    <w:autoRedefine/>
    <w:unhideWhenUsed/>
    <w:qFormat/>
    <w:uiPriority w:val="99"/>
    <w:rPr>
      <w:rFonts w:ascii="Arial" w:hAnsi="Arial" w:eastAsia="Times New Roman" w:cs="Verdana"/>
      <w:b/>
      <w:kern w:val="0"/>
      <w:sz w:val="21"/>
      <w:szCs w:val="21"/>
      <w:lang w:eastAsia="en-US"/>
    </w:rPr>
  </w:style>
  <w:style w:type="character" w:styleId="40">
    <w:name w:val="HTML Keyboard"/>
    <w:basedOn w:val="31"/>
    <w:autoRedefine/>
    <w:semiHidden/>
    <w:unhideWhenUsed/>
    <w:qFormat/>
    <w:uiPriority w:val="99"/>
    <w:rPr>
      <w:rFonts w:ascii="Consolas" w:hAnsi="Consolas" w:eastAsia="Consolas" w:cs="Consolas"/>
      <w:color w:val="FFFFFF"/>
      <w:sz w:val="21"/>
      <w:szCs w:val="21"/>
      <w:shd w:val="clear" w:color="auto" w:fill="333333"/>
    </w:rPr>
  </w:style>
  <w:style w:type="character" w:styleId="41">
    <w:name w:val="HTML Sample"/>
    <w:basedOn w:val="31"/>
    <w:autoRedefine/>
    <w:semiHidden/>
    <w:unhideWhenUsed/>
    <w:qFormat/>
    <w:uiPriority w:val="99"/>
    <w:rPr>
      <w:rFonts w:hint="default" w:ascii="Consolas" w:hAnsi="Consolas" w:eastAsia="Consolas" w:cs="Consolas"/>
      <w:sz w:val="21"/>
      <w:szCs w:val="21"/>
    </w:rPr>
  </w:style>
  <w:style w:type="paragraph" w:customStyle="1" w:styleId="42">
    <w:name w:val="正文1"/>
    <w:autoRedefine/>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4">
    <w:name w:val="标题 4 Char"/>
    <w:link w:val="7"/>
    <w:autoRedefine/>
    <w:qFormat/>
    <w:uiPriority w:val="0"/>
    <w:rPr>
      <w:rFonts w:ascii="Cambria" w:hAnsi="Cambria" w:eastAsia="宋体" w:cs="Times New Roman"/>
      <w:b/>
      <w:bCs/>
      <w:kern w:val="2"/>
      <w:sz w:val="28"/>
      <w:szCs w:val="28"/>
      <w:lang w:eastAsia="en-US"/>
    </w:rPr>
  </w:style>
  <w:style w:type="character" w:customStyle="1" w:styleId="45">
    <w:name w:val="批注文字 Char"/>
    <w:link w:val="10"/>
    <w:autoRedefine/>
    <w:qFormat/>
    <w:uiPriority w:val="99"/>
    <w:rPr>
      <w:rFonts w:ascii="Arial" w:hAnsi="Arial" w:eastAsia="Times New Roman" w:cs="Verdana"/>
      <w:b/>
      <w:kern w:val="2"/>
      <w:sz w:val="21"/>
      <w:szCs w:val="24"/>
      <w:lang w:eastAsia="en-US"/>
    </w:rPr>
  </w:style>
  <w:style w:type="character" w:customStyle="1" w:styleId="46">
    <w:name w:val="纯文本 Char"/>
    <w:link w:val="14"/>
    <w:autoRedefine/>
    <w:qFormat/>
    <w:uiPriority w:val="0"/>
    <w:rPr>
      <w:rFonts w:ascii="宋体" w:hAnsi="Courier New" w:cs="Courier New"/>
      <w:kern w:val="2"/>
      <w:sz w:val="21"/>
      <w:szCs w:val="21"/>
    </w:rPr>
  </w:style>
  <w:style w:type="character" w:customStyle="1" w:styleId="47">
    <w:name w:val="日期 Char"/>
    <w:link w:val="15"/>
    <w:autoRedefine/>
    <w:qFormat/>
    <w:uiPriority w:val="0"/>
    <w:rPr>
      <w:rFonts w:ascii="宋体" w:hAnsi="Arial" w:eastAsia="Times New Roman" w:cs="Verdana"/>
      <w:b/>
      <w:kern w:val="2"/>
      <w:sz w:val="24"/>
      <w:szCs w:val="24"/>
      <w:lang w:eastAsia="en-US"/>
    </w:rPr>
  </w:style>
  <w:style w:type="character" w:customStyle="1" w:styleId="48">
    <w:name w:val="正文文本缩进 2 Char"/>
    <w:link w:val="16"/>
    <w:autoRedefine/>
    <w:qFormat/>
    <w:uiPriority w:val="0"/>
    <w:rPr>
      <w:rFonts w:ascii="Arial" w:hAnsi="Arial" w:eastAsia="Times New Roman" w:cs="Verdana"/>
      <w:b/>
      <w:kern w:val="2"/>
      <w:sz w:val="21"/>
      <w:szCs w:val="24"/>
      <w:lang w:eastAsia="en-US"/>
    </w:rPr>
  </w:style>
  <w:style w:type="character" w:customStyle="1" w:styleId="49">
    <w:name w:val="页脚 Char"/>
    <w:link w:val="18"/>
    <w:autoRedefine/>
    <w:qFormat/>
    <w:uiPriority w:val="99"/>
    <w:rPr>
      <w:rFonts w:ascii="Arial" w:hAnsi="Arial" w:eastAsia="Times New Roman" w:cs="Verdana"/>
      <w:b/>
      <w:kern w:val="0"/>
      <w:sz w:val="18"/>
      <w:szCs w:val="24"/>
      <w:lang w:eastAsia="en-US"/>
    </w:rPr>
  </w:style>
  <w:style w:type="character" w:customStyle="1" w:styleId="50">
    <w:name w:val="页眉 Char"/>
    <w:link w:val="19"/>
    <w:autoRedefine/>
    <w:qFormat/>
    <w:uiPriority w:val="0"/>
    <w:rPr>
      <w:kern w:val="2"/>
      <w:sz w:val="18"/>
      <w:szCs w:val="18"/>
    </w:rPr>
  </w:style>
  <w:style w:type="character" w:customStyle="1" w:styleId="51">
    <w:name w:val="正文文本缩进 3 Char"/>
    <w:link w:val="21"/>
    <w:autoRedefine/>
    <w:semiHidden/>
    <w:qFormat/>
    <w:uiPriority w:val="99"/>
    <w:rPr>
      <w:rFonts w:ascii="Arial" w:hAnsi="Arial" w:eastAsia="Times New Roman" w:cs="Verdana"/>
      <w:b/>
      <w:kern w:val="2"/>
      <w:sz w:val="16"/>
      <w:szCs w:val="16"/>
      <w:lang w:eastAsia="en-US"/>
    </w:rPr>
  </w:style>
  <w:style w:type="character" w:customStyle="1" w:styleId="52">
    <w:name w:val="标题 Char"/>
    <w:link w:val="26"/>
    <w:autoRedefine/>
    <w:qFormat/>
    <w:uiPriority w:val="0"/>
    <w:rPr>
      <w:rFonts w:ascii="Cambria" w:hAnsi="Cambria" w:eastAsia="Times New Roman" w:cs="Verdana"/>
      <w:b/>
      <w:bCs/>
      <w:kern w:val="2"/>
      <w:sz w:val="32"/>
      <w:szCs w:val="32"/>
      <w:lang w:eastAsia="en-US"/>
    </w:rPr>
  </w:style>
  <w:style w:type="character" w:customStyle="1" w:styleId="53">
    <w:name w:val="批注主题 Char"/>
    <w:link w:val="27"/>
    <w:autoRedefine/>
    <w:semiHidden/>
    <w:qFormat/>
    <w:uiPriority w:val="99"/>
    <w:rPr>
      <w:rFonts w:ascii="Arial" w:hAnsi="Arial" w:eastAsia="Times New Roman" w:cs="Verdana"/>
      <w:b/>
      <w:bCs/>
      <w:kern w:val="2"/>
      <w:sz w:val="21"/>
      <w:szCs w:val="24"/>
      <w:lang w:eastAsia="en-US"/>
    </w:rPr>
  </w:style>
  <w:style w:type="character" w:customStyle="1" w:styleId="54">
    <w:name w:val="style5 style5"/>
    <w:basedOn w:val="31"/>
    <w:autoRedefine/>
    <w:qFormat/>
    <w:uiPriority w:val="0"/>
  </w:style>
  <w:style w:type="character" w:customStyle="1" w:styleId="55">
    <w:name w:val="普通文字1 Char2"/>
    <w:autoRedefine/>
    <w:qFormat/>
    <w:uiPriority w:val="0"/>
    <w:rPr>
      <w:rFonts w:ascii="宋体" w:hAnsi="Courier New" w:eastAsia="宋体"/>
      <w:kern w:val="2"/>
      <w:sz w:val="21"/>
      <w:lang w:val="en-US" w:eastAsia="zh-CN" w:bidi="ar-SA"/>
    </w:rPr>
  </w:style>
  <w:style w:type="character" w:customStyle="1" w:styleId="56">
    <w:name w:val="gpa"/>
    <w:basedOn w:val="31"/>
    <w:autoRedefine/>
    <w:qFormat/>
    <w:uiPriority w:val="0"/>
    <w:rPr>
      <w:rFonts w:ascii="Arial" w:hAnsi="Arial" w:cs="Arial"/>
      <w:sz w:val="15"/>
      <w:szCs w:val="15"/>
    </w:rPr>
  </w:style>
  <w:style w:type="character" w:customStyle="1" w:styleId="57">
    <w:name w:val="displayarti"/>
    <w:basedOn w:val="31"/>
    <w:autoRedefine/>
    <w:qFormat/>
    <w:uiPriority w:val="0"/>
    <w:rPr>
      <w:color w:val="FFFFFF"/>
      <w:shd w:val="clear" w:color="auto" w:fill="A00000"/>
    </w:rPr>
  </w:style>
  <w:style w:type="character" w:customStyle="1" w:styleId="58">
    <w:name w:val="【正文】 Char"/>
    <w:link w:val="59"/>
    <w:autoRedefine/>
    <w:qFormat/>
    <w:uiPriority w:val="0"/>
    <w:rPr>
      <w:rFonts w:ascii="仿宋" w:hAnsi="仿宋" w:eastAsia="仿宋" w:cs="仿宋_GB2312"/>
      <w:kern w:val="2"/>
      <w:sz w:val="24"/>
      <w:szCs w:val="28"/>
    </w:rPr>
  </w:style>
  <w:style w:type="paragraph" w:customStyle="1" w:styleId="59">
    <w:name w:val="【正文】"/>
    <w:basedOn w:val="23"/>
    <w:link w:val="58"/>
    <w:autoRedefine/>
    <w:qFormat/>
    <w:uiPriority w:val="0"/>
    <w:pPr>
      <w:spacing w:after="0" w:line="360" w:lineRule="auto"/>
      <w:ind w:firstLine="200" w:firstLineChars="200"/>
    </w:pPr>
    <w:rPr>
      <w:rFonts w:ascii="仿宋" w:hAnsi="仿宋" w:eastAsia="仿宋"/>
      <w:sz w:val="24"/>
      <w:szCs w:val="28"/>
    </w:rPr>
  </w:style>
  <w:style w:type="character" w:customStyle="1" w:styleId="60">
    <w:name w:val="selected"/>
    <w:basedOn w:val="31"/>
    <w:autoRedefine/>
    <w:qFormat/>
    <w:uiPriority w:val="0"/>
    <w:rPr>
      <w:shd w:val="clear" w:color="auto" w:fill="B00006"/>
    </w:rPr>
  </w:style>
  <w:style w:type="character" w:customStyle="1" w:styleId="61">
    <w:name w:val="段 Char Char"/>
    <w:link w:val="62"/>
    <w:autoRedefine/>
    <w:qFormat/>
    <w:locked/>
    <w:uiPriority w:val="0"/>
    <w:rPr>
      <w:rFonts w:ascii="宋体" w:eastAsia="Times New Roman"/>
      <w:kern w:val="2"/>
      <w:sz w:val="21"/>
      <w:szCs w:val="22"/>
      <w:lang w:val="en-US" w:eastAsia="zh-CN" w:bidi="ar-SA"/>
    </w:rPr>
  </w:style>
  <w:style w:type="paragraph" w:customStyle="1" w:styleId="62">
    <w:name w:val="段"/>
    <w:link w:val="61"/>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63">
    <w:name w:val="纯文本 Char1"/>
    <w:autoRedefine/>
    <w:qFormat/>
    <w:uiPriority w:val="0"/>
    <w:rPr>
      <w:rFonts w:ascii="宋体" w:hAnsi="Courier New" w:eastAsia="Times New Roman" w:cs="Courier New"/>
      <w:b/>
      <w:kern w:val="2"/>
      <w:sz w:val="21"/>
      <w:szCs w:val="21"/>
      <w:lang w:eastAsia="en-US"/>
    </w:rPr>
  </w:style>
  <w:style w:type="character" w:customStyle="1" w:styleId="64">
    <w:name w:val="页码1"/>
    <w:basedOn w:val="31"/>
    <w:autoRedefine/>
    <w:qFormat/>
    <w:uiPriority w:val="0"/>
  </w:style>
  <w:style w:type="character" w:customStyle="1" w:styleId="65">
    <w:name w:val="apple-style-span"/>
    <w:basedOn w:val="31"/>
    <w:autoRedefine/>
    <w:qFormat/>
    <w:uiPriority w:val="0"/>
  </w:style>
  <w:style w:type="paragraph" w:customStyle="1" w:styleId="66">
    <w:name w:val="正文文本缩进 31"/>
    <w:basedOn w:val="1"/>
    <w:autoRedefine/>
    <w:qFormat/>
    <w:uiPriority w:val="0"/>
    <w:pPr>
      <w:spacing w:line="410" w:lineRule="exact"/>
      <w:ind w:left="619" w:leftChars="295" w:firstLine="390" w:firstLineChars="179"/>
    </w:pPr>
    <w:rPr>
      <w:rFonts w:ascii="宋体" w:hAnsi="宋体"/>
      <w:spacing w:val="4"/>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Char1"/>
    <w:basedOn w:val="1"/>
    <w:autoRedefine/>
    <w:qFormat/>
    <w:uiPriority w:val="0"/>
    <w:pPr>
      <w:tabs>
        <w:tab w:val="left" w:pos="360"/>
      </w:tabs>
      <w:ind w:left="360" w:hanging="360" w:hangingChars="200"/>
    </w:pPr>
    <w:rPr>
      <w:sz w:val="24"/>
      <w:szCs w:val="24"/>
    </w:rPr>
  </w:style>
  <w:style w:type="paragraph" w:customStyle="1" w:styleId="69">
    <w:name w:val="正文文本缩进1"/>
    <w:basedOn w:val="1"/>
    <w:autoRedefine/>
    <w:qFormat/>
    <w:uiPriority w:val="0"/>
    <w:pPr>
      <w:widowControl/>
      <w:ind w:firstLine="652" w:firstLineChars="233"/>
    </w:pPr>
    <w:rPr>
      <w:kern w:val="0"/>
      <w:sz w:val="28"/>
    </w:rPr>
  </w:style>
  <w:style w:type="paragraph" w:customStyle="1" w:styleId="70">
    <w:name w:val="(a)正文"/>
    <w:basedOn w:val="1"/>
    <w:autoRedefine/>
    <w:qFormat/>
    <w:uiPriority w:val="0"/>
    <w:pPr>
      <w:widowControl/>
      <w:tabs>
        <w:tab w:val="left" w:pos="1871"/>
        <w:tab w:val="left" w:pos="2081"/>
      </w:tabs>
      <w:spacing w:line="360" w:lineRule="exact"/>
      <w:ind w:left="1871" w:hanging="510"/>
    </w:pPr>
    <w:rPr>
      <w:sz w:val="24"/>
    </w:rPr>
  </w:style>
  <w:style w:type="paragraph" w:customStyle="1" w:styleId="71">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2">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styleId="73">
    <w:name w:val="List Paragraph"/>
    <w:basedOn w:val="1"/>
    <w:autoRedefine/>
    <w:qFormat/>
    <w:uiPriority w:val="34"/>
    <w:pPr>
      <w:ind w:firstLine="420" w:firstLineChars="200"/>
    </w:pPr>
    <w:rPr>
      <w:rFonts w:ascii="Calibri" w:hAnsi="Calibri"/>
      <w:sz w:val="28"/>
      <w:szCs w:val="28"/>
    </w:rPr>
  </w:style>
  <w:style w:type="paragraph" w:customStyle="1" w:styleId="74">
    <w:name w:val="表格标题"/>
    <w:basedOn w:val="1"/>
    <w:autoRedefine/>
    <w:qFormat/>
    <w:uiPriority w:val="0"/>
    <w:pPr>
      <w:adjustRightInd w:val="0"/>
      <w:snapToGrid w:val="0"/>
      <w:spacing w:beforeLines="50" w:afterLines="50"/>
      <w:ind w:left="22" w:leftChars="8"/>
      <w:jc w:val="center"/>
    </w:pPr>
    <w:rPr>
      <w:b/>
      <w:bCs/>
      <w:color w:val="000000"/>
      <w:sz w:val="32"/>
      <w:szCs w:val="32"/>
    </w:rPr>
  </w:style>
  <w:style w:type="paragraph" w:customStyle="1" w:styleId="75">
    <w:name w:val="样式 首行缩进:  0.8 厘米1"/>
    <w:basedOn w:val="1"/>
    <w:autoRedefine/>
    <w:qFormat/>
    <w:uiPriority w:val="0"/>
    <w:pPr>
      <w:spacing w:before="60" w:after="60" w:line="288" w:lineRule="auto"/>
      <w:ind w:firstLine="454"/>
    </w:pPr>
    <w:rPr>
      <w:rFonts w:cs="宋体"/>
      <w:kern w:val="0"/>
      <w:sz w:val="24"/>
      <w:lang w:eastAsia="en-US"/>
    </w:rPr>
  </w:style>
  <w:style w:type="paragraph" w:customStyle="1" w:styleId="76">
    <w:name w:val="Char Char3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7">
    <w:name w:val="列出段落1"/>
    <w:basedOn w:val="1"/>
    <w:autoRedefine/>
    <w:qFormat/>
    <w:uiPriority w:val="34"/>
    <w:pPr>
      <w:ind w:firstLine="420" w:firstLineChars="200"/>
    </w:pPr>
    <w:rPr>
      <w:rFonts w:ascii="Calibri" w:hAnsi="Calibri"/>
      <w:szCs w:val="22"/>
    </w:rPr>
  </w:style>
  <w:style w:type="paragraph" w:customStyle="1" w:styleId="78">
    <w:name w:val="方案正文"/>
    <w:basedOn w:val="1"/>
    <w:autoRedefine/>
    <w:qFormat/>
    <w:uiPriority w:val="0"/>
    <w:pPr>
      <w:adjustRightInd w:val="0"/>
      <w:snapToGrid w:val="0"/>
      <w:spacing w:line="360" w:lineRule="auto"/>
      <w:ind w:firstLine="480" w:firstLineChars="200"/>
      <w:jc w:val="left"/>
    </w:pPr>
    <w:rPr>
      <w:sz w:val="24"/>
      <w:szCs w:val="24"/>
    </w:rPr>
  </w:style>
  <w:style w:type="paragraph" w:customStyle="1" w:styleId="79">
    <w:name w:val="List Paragraph1"/>
    <w:basedOn w:val="1"/>
    <w:autoRedefine/>
    <w:qFormat/>
    <w:uiPriority w:val="34"/>
    <w:pPr>
      <w:ind w:firstLine="420" w:firstLineChars="200"/>
    </w:pPr>
  </w:style>
  <w:style w:type="paragraph" w:customStyle="1" w:styleId="80">
    <w:name w:val="Char11"/>
    <w:basedOn w:val="1"/>
    <w:autoRedefine/>
    <w:qFormat/>
    <w:uiPriority w:val="0"/>
    <w:pPr>
      <w:tabs>
        <w:tab w:val="left" w:pos="360"/>
      </w:tabs>
      <w:ind w:left="360" w:hanging="360" w:hangingChars="200"/>
    </w:pPr>
    <w:rPr>
      <w:sz w:val="24"/>
      <w:szCs w:val="24"/>
    </w:rPr>
  </w:style>
  <w:style w:type="paragraph" w:customStyle="1" w:styleId="81">
    <w:name w:val="Char Char Char Char"/>
    <w:basedOn w:val="1"/>
    <w:autoRedefine/>
    <w:qFormat/>
    <w:uiPriority w:val="0"/>
    <w:pPr>
      <w:widowControl/>
      <w:spacing w:line="240" w:lineRule="exact"/>
      <w:jc w:val="center"/>
    </w:pPr>
    <w:rPr>
      <w:rFonts w:ascii="宋体" w:hAnsi="宋体"/>
      <w:b/>
      <w:kern w:val="0"/>
      <w:sz w:val="28"/>
      <w:szCs w:val="28"/>
      <w:lang w:eastAsia="en-US"/>
    </w:rPr>
  </w:style>
  <w:style w:type="paragraph" w:customStyle="1" w:styleId="82">
    <w:name w:val="_Style 74"/>
    <w:basedOn w:val="3"/>
    <w:next w:val="1"/>
    <w:autoRedefine/>
    <w:qFormat/>
    <w:uiPriority w:val="0"/>
    <w:pPr>
      <w:keepLines/>
      <w:widowControl/>
      <w:spacing w:line="276" w:lineRule="auto"/>
      <w:jc w:val="left"/>
      <w:outlineLvl w:val="9"/>
    </w:pPr>
    <w:rPr>
      <w:rFonts w:ascii="Cambria" w:hAnsi="Cambria"/>
      <w:b/>
      <w:bCs/>
      <w:color w:val="365F91"/>
      <w:kern w:val="0"/>
      <w:szCs w:val="28"/>
    </w:rPr>
  </w:style>
  <w:style w:type="paragraph" w:customStyle="1" w:styleId="83">
    <w:name w:val="title12"/>
    <w:basedOn w:val="1"/>
    <w:autoRedefine/>
    <w:qFormat/>
    <w:uiPriority w:val="0"/>
    <w:pPr>
      <w:spacing w:before="150"/>
      <w:jc w:val="left"/>
    </w:pPr>
    <w:rPr>
      <w:b/>
      <w:kern w:val="0"/>
      <w:sz w:val="22"/>
      <w:szCs w:val="22"/>
    </w:rPr>
  </w:style>
  <w:style w:type="character" w:customStyle="1" w:styleId="84">
    <w:name w:val="button"/>
    <w:basedOn w:val="31"/>
    <w:autoRedefine/>
    <w:qFormat/>
    <w:uiPriority w:val="0"/>
    <w:rPr>
      <w:u w:val="single"/>
    </w:rPr>
  </w:style>
  <w:style w:type="character" w:customStyle="1" w:styleId="85">
    <w:name w:val="indent"/>
    <w:basedOn w:val="31"/>
    <w:autoRedefine/>
    <w:qFormat/>
    <w:uiPriority w:val="0"/>
  </w:style>
  <w:style w:type="paragraph" w:customStyle="1" w:styleId="86">
    <w:name w:val="title11"/>
    <w:basedOn w:val="1"/>
    <w:autoRedefine/>
    <w:qFormat/>
    <w:uiPriority w:val="0"/>
    <w:pPr>
      <w:spacing w:before="150" w:line="450" w:lineRule="atLeast"/>
      <w:jc w:val="left"/>
    </w:pPr>
    <w:rPr>
      <w:b/>
      <w:bCs/>
      <w:kern w:val="0"/>
      <w:sz w:val="24"/>
      <w:szCs w:val="24"/>
    </w:rPr>
  </w:style>
  <w:style w:type="character" w:customStyle="1" w:styleId="87">
    <w:name w:val="old"/>
    <w:basedOn w:val="31"/>
    <w:autoRedefine/>
    <w:qFormat/>
    <w:uiPriority w:val="0"/>
    <w:rPr>
      <w:color w:val="999999"/>
    </w:rPr>
  </w:style>
  <w:style w:type="character" w:customStyle="1" w:styleId="88">
    <w:name w:val="glyphicon4"/>
    <w:basedOn w:val="31"/>
    <w:autoRedefine/>
    <w:qFormat/>
    <w:uiPriority w:val="0"/>
  </w:style>
  <w:style w:type="character" w:customStyle="1" w:styleId="89">
    <w:name w:val="hour_pm"/>
    <w:basedOn w:val="31"/>
    <w:autoRedefine/>
    <w:qFormat/>
    <w:uiPriority w:val="0"/>
  </w:style>
  <w:style w:type="character" w:customStyle="1" w:styleId="90">
    <w:name w:val="hover2"/>
    <w:basedOn w:val="31"/>
    <w:autoRedefine/>
    <w:qFormat/>
    <w:uiPriority w:val="0"/>
    <w:rPr>
      <w:shd w:val="clear" w:color="auto" w:fill="EEEEEE"/>
    </w:rPr>
  </w:style>
  <w:style w:type="character" w:customStyle="1" w:styleId="91">
    <w:name w:val="hour_am"/>
    <w:basedOn w:val="31"/>
    <w:autoRedefine/>
    <w:qFormat/>
    <w:uiPriority w:val="0"/>
  </w:style>
  <w:style w:type="character" w:customStyle="1" w:styleId="92">
    <w:name w:val="tmpztreemove_arrow"/>
    <w:basedOn w:val="31"/>
    <w:autoRedefine/>
    <w:qFormat/>
    <w:uiPriority w:val="0"/>
    <w:rPr>
      <w:shd w:val="clear" w:color="auto" w:fill="FFFFFF"/>
    </w:rPr>
  </w:style>
  <w:style w:type="character" w:customStyle="1" w:styleId="93">
    <w:name w:val="hover3"/>
    <w:basedOn w:val="31"/>
    <w:autoRedefine/>
    <w:qFormat/>
    <w:uiPriority w:val="0"/>
    <w:rPr>
      <w:shd w:val="clear" w:color="auto" w:fill="EEEEEE"/>
    </w:rPr>
  </w:style>
  <w:style w:type="character" w:customStyle="1" w:styleId="94">
    <w:name w:val="正文文本 Char"/>
    <w:basedOn w:val="31"/>
    <w:link w:val="11"/>
    <w:autoRedefine/>
    <w:qFormat/>
    <w:uiPriority w:val="0"/>
    <w:rPr>
      <w:kern w:val="2"/>
      <w:sz w:val="21"/>
      <w:szCs w:val="21"/>
    </w:rPr>
  </w:style>
  <w:style w:type="character" w:customStyle="1" w:styleId="95">
    <w:name w:val="正文首行缩进 Char"/>
    <w:basedOn w:val="94"/>
    <w:link w:val="28"/>
    <w:autoRedefine/>
    <w:qFormat/>
    <w:uiPriority w:val="0"/>
    <w:rPr>
      <w:kern w:val="2"/>
      <w:sz w:val="21"/>
      <w:szCs w:val="21"/>
    </w:rPr>
  </w:style>
  <w:style w:type="paragraph" w:customStyle="1" w:styleId="96">
    <w:name w:val="普通(网站) Char"/>
    <w:basedOn w:val="1"/>
    <w:autoRedefine/>
    <w:qFormat/>
    <w:uiPriority w:val="0"/>
    <w:pPr>
      <w:spacing w:before="100" w:beforeAutospacing="1" w:after="100" w:afterAutospacing="1"/>
    </w:pPr>
    <w:rPr>
      <w:rFonts w:hint="eastAsia"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57</Pages>
  <Words>26132</Words>
  <Characters>27795</Characters>
  <Lines>213</Lines>
  <Paragraphs>60</Paragraphs>
  <TotalTime>2</TotalTime>
  <ScaleCrop>false</ScaleCrop>
  <LinksUpToDate>false</LinksUpToDate>
  <CharactersWithSpaces>29107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2022-05-12T04:02:00Z</dcterms:created>
  <dc:creator>HXZB</dc:creator>
  <cp:keywords>Birthday</cp:keywords>
  <cp:lastModifiedBy>清</cp:lastModifiedBy>
  <cp:lastPrinted>2024-08-14T01:04:00Z</cp:lastPrinted>
  <dcterms:modified xsi:type="dcterms:W3CDTF">2024-08-22T01:35:36Z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5F1614140B6D4A7FB520E1E8C16EA01C_13</vt:lpwstr>
  </property>
</Properties>
</file>