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 xml:space="preserve"> </w:t>
      </w:r>
    </w:p>
    <w:p>
      <w:pPr>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sz w:val="28"/>
          <w:szCs w:val="28"/>
        </w:rPr>
        <w:t xml:space="preserve"> </w:t>
      </w:r>
      <w:r>
        <w:rPr>
          <w:rFonts w:hint="eastAsia" w:asciiTheme="minorEastAsia" w:hAnsiTheme="minorEastAsia" w:eastAsiaTheme="minorEastAsia" w:cstheme="minorEastAsia"/>
          <w:b/>
          <w:bCs/>
          <w:sz w:val="28"/>
          <w:szCs w:val="28"/>
        </w:rPr>
        <w:t>项目编号:RDZX-2024-003</w:t>
      </w:r>
    </w:p>
    <w:p>
      <w:pPr>
        <w:ind w:right="720"/>
        <w:rPr>
          <w:rFonts w:asciiTheme="minorEastAsia" w:hAnsiTheme="minorEastAsia" w:eastAsiaTheme="minorEastAsia" w:cstheme="minorEastAsia"/>
        </w:rPr>
      </w:pPr>
    </w:p>
    <w:p>
      <w:pPr>
        <w:ind w:right="720"/>
        <w:rPr>
          <w:rFonts w:asciiTheme="minorEastAsia" w:hAnsiTheme="minorEastAsia" w:eastAsiaTheme="minorEastAsia" w:cstheme="minorEastAsia"/>
        </w:rPr>
      </w:pPr>
      <w:r>
        <w:rPr>
          <w:rFonts w:hint="eastAsia" w:asciiTheme="minorEastAsia" w:hAnsiTheme="minorEastAsia" w:eastAsiaTheme="minorEastAsia" w:cstheme="minorEastAsia"/>
        </w:rPr>
        <w:t xml:space="preserve">                           </w:t>
      </w:r>
    </w:p>
    <w:p>
      <w:pPr>
        <w:ind w:right="720"/>
        <w:rPr>
          <w:rFonts w:asciiTheme="minorEastAsia" w:hAnsiTheme="minorEastAsia" w:eastAsiaTheme="minorEastAsia" w:cstheme="minorEastAsia"/>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1470" w:firstLineChars="300"/>
        <w:jc w:val="left"/>
        <w:textAlignment w:val="auto"/>
        <w:rPr>
          <w:rFonts w:hint="eastAsia" w:ascii="宋体" w:hAnsi="宋体" w:eastAsia="宋体" w:cs="宋体"/>
          <w:b/>
          <w:spacing w:val="4"/>
          <w:sz w:val="44"/>
          <w:szCs w:val="44"/>
          <w:lang w:eastAsia="zh-CN"/>
        </w:rPr>
      </w:pPr>
      <w:bookmarkStart w:id="0" w:name="OLE_LINK19"/>
      <w:r>
        <w:rPr>
          <w:rFonts w:hint="eastAsia" w:ascii="宋体" w:hAnsi="宋体" w:eastAsia="宋体" w:cs="宋体"/>
          <w:b/>
          <w:spacing w:val="4"/>
          <w:sz w:val="48"/>
          <w:szCs w:val="48"/>
          <w:lang w:val="en-US" w:eastAsia="zh-CN"/>
        </w:rPr>
        <w:t>西乡县入河排污口排查溯源项目</w:t>
      </w:r>
    </w:p>
    <w:p>
      <w:pPr>
        <w:pStyle w:val="51"/>
        <w:ind w:left="0" w:leftChars="0" w:firstLine="0" w:firstLineChars="0"/>
        <w:rPr>
          <w:rFonts w:asciiTheme="minorEastAsia" w:hAnsiTheme="minorEastAsia" w:eastAsiaTheme="minorEastAsia" w:cstheme="minorEastAsia"/>
          <w:b/>
          <w:bCs/>
          <w:spacing w:val="20"/>
          <w:kern w:val="0"/>
          <w:sz w:val="44"/>
          <w:szCs w:val="44"/>
        </w:rPr>
      </w:pPr>
    </w:p>
    <w:p>
      <w:pPr>
        <w:spacing w:line="480" w:lineRule="auto"/>
        <w:jc w:val="center"/>
        <w:rPr>
          <w:rFonts w:asciiTheme="minorEastAsia" w:hAnsiTheme="minorEastAsia" w:eastAsiaTheme="minorEastAsia" w:cstheme="minorEastAsia"/>
          <w:b/>
          <w:bCs/>
          <w:kern w:val="0"/>
          <w:sz w:val="84"/>
          <w:szCs w:val="84"/>
        </w:rPr>
      </w:pPr>
      <w:r>
        <w:rPr>
          <w:rFonts w:hint="eastAsia" w:ascii="宋体" w:hAnsi="宋体" w:cs="宋体"/>
          <w:b/>
          <w:spacing w:val="40"/>
          <w:sz w:val="80"/>
          <w:szCs w:val="80"/>
          <w:lang w:eastAsia="zh-CN"/>
        </w:rPr>
        <w:t>竞争性</w:t>
      </w:r>
      <w:r>
        <w:rPr>
          <w:rFonts w:hint="eastAsia" w:ascii="宋体" w:hAnsi="宋体" w:eastAsia="宋体" w:cs="宋体"/>
          <w:b/>
          <w:spacing w:val="40"/>
          <w:sz w:val="80"/>
          <w:szCs w:val="80"/>
        </w:rPr>
        <w:t>磋商文件</w:t>
      </w:r>
      <w:bookmarkEnd w:id="0"/>
    </w:p>
    <w:p>
      <w:pPr>
        <w:spacing w:line="520" w:lineRule="exact"/>
        <w:ind w:firstLine="880" w:firstLineChars="200"/>
        <w:jc w:val="center"/>
        <w:rPr>
          <w:rFonts w:asciiTheme="minorEastAsia" w:hAnsiTheme="minorEastAsia" w:eastAsiaTheme="minorEastAsia" w:cstheme="minorEastAsia"/>
          <w:b/>
          <w:bCs/>
          <w:kern w:val="0"/>
          <w:sz w:val="84"/>
          <w:szCs w:val="84"/>
        </w:rPr>
      </w:pPr>
      <w:r>
        <w:rPr>
          <w:rFonts w:hint="eastAsia" w:ascii="宋体" w:hAnsi="宋体" w:eastAsia="宋体" w:cs="宋体"/>
          <w:sz w:val="44"/>
          <w:szCs w:val="44"/>
          <w:lang w:eastAsia="zh-CN"/>
        </w:rPr>
        <w:drawing>
          <wp:anchor distT="0" distB="0" distL="114300" distR="114300" simplePos="0" relativeHeight="251661312" behindDoc="1" locked="0" layoutInCell="1" allowOverlap="1">
            <wp:simplePos x="0" y="0"/>
            <wp:positionH relativeFrom="column">
              <wp:posOffset>1978660</wp:posOffset>
            </wp:positionH>
            <wp:positionV relativeFrom="paragraph">
              <wp:posOffset>60960</wp:posOffset>
            </wp:positionV>
            <wp:extent cx="1993900" cy="2620010"/>
            <wp:effectExtent l="0" t="0" r="6350" b="8890"/>
            <wp:wrapTight wrapText="bothSides">
              <wp:wrapPolygon>
                <wp:start x="0" y="0"/>
                <wp:lineTo x="0" y="21516"/>
                <wp:lineTo x="21462" y="21516"/>
                <wp:lineTo x="21462" y="0"/>
                <wp:lineTo x="0" y="0"/>
              </wp:wrapPolygon>
            </wp:wrapTight>
            <wp:docPr id="6"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图片1"/>
                    <pic:cNvPicPr>
                      <a:picLocks noChangeAspect="1"/>
                    </pic:cNvPicPr>
                  </pic:nvPicPr>
                  <pic:blipFill>
                    <a:blip r:embed="rId12"/>
                    <a:stretch>
                      <a:fillRect/>
                    </a:stretch>
                  </pic:blipFill>
                  <pic:spPr>
                    <a:xfrm>
                      <a:off x="0" y="0"/>
                      <a:ext cx="1993900" cy="2620010"/>
                    </a:xfrm>
                    <a:prstGeom prst="rect">
                      <a:avLst/>
                    </a:prstGeom>
                    <a:noFill/>
                    <a:ln>
                      <a:noFill/>
                    </a:ln>
                  </pic:spPr>
                </pic:pic>
              </a:graphicData>
            </a:graphic>
          </wp:anchor>
        </w:drawing>
      </w:r>
    </w:p>
    <w:p>
      <w:pPr>
        <w:tabs>
          <w:tab w:val="left" w:pos="6045"/>
        </w:tabs>
        <w:rPr>
          <w:rFonts w:asciiTheme="minorEastAsia" w:hAnsiTheme="minorEastAsia" w:eastAsiaTheme="minorEastAsia" w:cstheme="minorEastAsia"/>
          <w:sz w:val="32"/>
        </w:rPr>
      </w:pPr>
      <w:r>
        <w:rPr>
          <w:rFonts w:hint="eastAsia" w:asciiTheme="minorEastAsia" w:hAnsiTheme="minorEastAsia" w:eastAsiaTheme="minorEastAsia" w:cstheme="minorEastAsia"/>
          <w:sz w:val="32"/>
        </w:rPr>
        <w:t xml:space="preserve">                    </w:t>
      </w:r>
    </w:p>
    <w:p>
      <w:pPr>
        <w:tabs>
          <w:tab w:val="left" w:pos="6045"/>
        </w:tabs>
        <w:spacing w:line="520" w:lineRule="exact"/>
        <w:rPr>
          <w:rFonts w:asciiTheme="minorEastAsia" w:hAnsiTheme="minorEastAsia" w:eastAsiaTheme="minorEastAsia" w:cstheme="minorEastAsia"/>
          <w:sz w:val="32"/>
        </w:rPr>
      </w:pPr>
    </w:p>
    <w:p>
      <w:pPr>
        <w:pStyle w:val="7"/>
        <w:numPr>
          <w:ilvl w:val="3"/>
          <w:numId w:val="0"/>
        </w:numPr>
      </w:pPr>
    </w:p>
    <w:p>
      <w:pPr>
        <w:tabs>
          <w:tab w:val="left" w:pos="6045"/>
        </w:tabs>
        <w:spacing w:line="500" w:lineRule="exact"/>
        <w:rPr>
          <w:rFonts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823" w:firstLineChars="250"/>
        <w:jc w:val="left"/>
        <w:textAlignment w:val="auto"/>
        <w:rPr>
          <w:rFonts w:hint="eastAsia" w:ascii="宋体" w:hAnsi="宋体" w:eastAsia="宋体" w:cs="宋体"/>
          <w:b/>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823" w:firstLineChars="250"/>
        <w:jc w:val="left"/>
        <w:textAlignment w:val="auto"/>
        <w:rPr>
          <w:rFonts w:hint="eastAsia" w:ascii="宋体" w:hAnsi="宋体" w:eastAsia="宋体" w:cs="宋体"/>
          <w:b/>
          <w:spacing w:val="4"/>
          <w:sz w:val="32"/>
          <w:szCs w:val="32"/>
          <w:lang w:eastAsia="zh-CN"/>
        </w:rPr>
      </w:pP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659" w:firstLineChars="200"/>
        <w:jc w:val="left"/>
        <w:textAlignment w:val="auto"/>
        <w:rPr>
          <w:rFonts w:hint="eastAsia" w:ascii="宋体" w:hAnsi="宋体" w:eastAsia="宋体" w:cs="宋体"/>
          <w:b/>
          <w:spacing w:val="4"/>
          <w:sz w:val="32"/>
          <w:szCs w:val="32"/>
          <w:lang w:eastAsia="zh-CN"/>
        </w:rPr>
      </w:pPr>
      <w:r>
        <w:rPr>
          <w:rFonts w:hint="eastAsia" w:ascii="宋体" w:hAnsi="宋体" w:eastAsia="宋体" w:cs="宋体"/>
          <w:b/>
          <w:spacing w:val="4"/>
          <w:sz w:val="32"/>
          <w:szCs w:val="32"/>
          <w:lang w:eastAsia="zh-CN"/>
        </w:rPr>
        <w:t>采购人：汉中市生态环境局西乡分局</w:t>
      </w:r>
    </w:p>
    <w:p>
      <w:pPr>
        <w:spacing w:before="120" w:beforeLines="50" w:after="120" w:afterLines="50" w:line="360" w:lineRule="auto"/>
        <w:ind w:firstLine="659" w:firstLineChars="200"/>
        <w:jc w:val="left"/>
        <w:rPr>
          <w:rFonts w:hint="eastAsia" w:ascii="宋体" w:hAnsi="宋体" w:eastAsia="宋体" w:cs="宋体"/>
          <w:b/>
          <w:spacing w:val="4"/>
          <w:sz w:val="32"/>
          <w:szCs w:val="32"/>
          <w:lang w:eastAsia="zh-CN"/>
        </w:rPr>
      </w:pPr>
      <w:r>
        <w:rPr>
          <w:rFonts w:hint="eastAsia" w:ascii="宋体" w:hAnsi="宋体" w:eastAsia="宋体" w:cs="宋体"/>
          <w:b/>
          <w:spacing w:val="4"/>
          <w:sz w:val="32"/>
          <w:szCs w:val="32"/>
          <w:lang w:eastAsia="zh-CN"/>
        </w:rPr>
        <w:t>采购代理机构：陕西荣德正信项目管理有限公司</w:t>
      </w:r>
    </w:p>
    <w:p>
      <w:pPr>
        <w:keepNext w:val="0"/>
        <w:keepLines w:val="0"/>
        <w:pageBreakBefore w:val="0"/>
        <w:widowControl w:val="0"/>
        <w:kinsoku/>
        <w:wordWrap/>
        <w:overflowPunct/>
        <w:topLinePunct w:val="0"/>
        <w:autoSpaceDE/>
        <w:autoSpaceDN/>
        <w:bidi w:val="0"/>
        <w:adjustRightInd/>
        <w:snapToGrid/>
        <w:spacing w:before="120" w:beforeLines="50" w:after="120" w:afterLines="50" w:line="360" w:lineRule="auto"/>
        <w:ind w:firstLine="823" w:firstLineChars="250"/>
        <w:jc w:val="left"/>
        <w:textAlignment w:val="auto"/>
        <w:rPr>
          <w:rFonts w:hint="eastAsia" w:ascii="宋体" w:hAnsi="宋体" w:eastAsia="宋体" w:cs="宋体"/>
          <w:b/>
          <w:spacing w:val="4"/>
          <w:sz w:val="32"/>
          <w:szCs w:val="32"/>
          <w:lang w:eastAsia="zh-CN"/>
        </w:rPr>
      </w:pPr>
    </w:p>
    <w:p>
      <w:pPr>
        <w:spacing w:before="120" w:beforeLines="50" w:after="120" w:afterLines="50" w:line="360" w:lineRule="auto"/>
        <w:ind w:firstLine="3128" w:firstLineChars="950"/>
        <w:jc w:val="left"/>
        <w:rPr>
          <w:rFonts w:hint="eastAsia" w:ascii="宋体" w:hAnsi="宋体" w:eastAsia="宋体" w:cs="宋体"/>
          <w:b/>
          <w:spacing w:val="4"/>
          <w:sz w:val="32"/>
          <w:szCs w:val="32"/>
          <w:lang w:eastAsia="zh-CN"/>
        </w:rPr>
      </w:pPr>
      <w:r>
        <w:rPr>
          <w:rFonts w:hint="eastAsia" w:ascii="宋体" w:hAnsi="宋体" w:eastAsia="宋体" w:cs="宋体"/>
          <w:b/>
          <w:spacing w:val="4"/>
          <w:sz w:val="32"/>
          <w:szCs w:val="32"/>
          <w:lang w:eastAsia="zh-CN"/>
        </w:rPr>
        <w:t>202</w:t>
      </w:r>
      <w:r>
        <w:rPr>
          <w:rFonts w:hint="eastAsia" w:ascii="宋体" w:hAnsi="宋体" w:cs="宋体"/>
          <w:b/>
          <w:spacing w:val="4"/>
          <w:sz w:val="32"/>
          <w:szCs w:val="32"/>
          <w:lang w:val="en-US" w:eastAsia="zh-CN"/>
        </w:rPr>
        <w:t>4</w:t>
      </w:r>
      <w:r>
        <w:rPr>
          <w:rFonts w:hint="eastAsia" w:ascii="宋体" w:hAnsi="宋体" w:eastAsia="宋体" w:cs="宋体"/>
          <w:b/>
          <w:spacing w:val="4"/>
          <w:sz w:val="32"/>
          <w:szCs w:val="32"/>
          <w:lang w:eastAsia="zh-CN"/>
        </w:rPr>
        <w:t>年</w:t>
      </w:r>
      <w:r>
        <w:rPr>
          <w:rFonts w:hint="eastAsia" w:ascii="宋体" w:hAnsi="宋体" w:cs="宋体"/>
          <w:b/>
          <w:spacing w:val="4"/>
          <w:sz w:val="32"/>
          <w:szCs w:val="32"/>
          <w:lang w:val="en-US" w:eastAsia="zh-CN"/>
        </w:rPr>
        <w:t>1</w:t>
      </w:r>
      <w:r>
        <w:rPr>
          <w:rFonts w:hint="eastAsia" w:ascii="宋体" w:hAnsi="宋体" w:eastAsia="宋体" w:cs="宋体"/>
          <w:b/>
          <w:spacing w:val="4"/>
          <w:sz w:val="32"/>
          <w:szCs w:val="32"/>
          <w:lang w:eastAsia="zh-CN"/>
        </w:rPr>
        <w:t>月</w:t>
      </w:r>
      <w:r>
        <w:rPr>
          <w:rFonts w:hint="eastAsia" w:ascii="宋体" w:hAnsi="宋体" w:cs="宋体"/>
          <w:b/>
          <w:spacing w:val="4"/>
          <w:sz w:val="32"/>
          <w:szCs w:val="32"/>
          <w:lang w:val="en-US" w:eastAsia="zh-CN"/>
        </w:rPr>
        <w:t>12</w:t>
      </w:r>
      <w:r>
        <w:rPr>
          <w:rFonts w:hint="eastAsia" w:ascii="宋体" w:hAnsi="宋体" w:eastAsia="宋体" w:cs="宋体"/>
          <w:b/>
          <w:spacing w:val="4"/>
          <w:sz w:val="32"/>
          <w:szCs w:val="32"/>
          <w:lang w:eastAsia="zh-CN"/>
        </w:rPr>
        <w:t>日</w:t>
      </w:r>
    </w:p>
    <w:p>
      <w:pPr>
        <w:ind w:right="-99" w:rightChars="-47"/>
        <w:jc w:val="center"/>
        <w:rPr>
          <w:rFonts w:asciiTheme="minorEastAsia" w:hAnsiTheme="minorEastAsia" w:eastAsiaTheme="minorEastAsia" w:cstheme="minorEastAsia"/>
          <w:b/>
          <w:sz w:val="28"/>
          <w:szCs w:val="28"/>
        </w:rPr>
      </w:pPr>
    </w:p>
    <w:p>
      <w:pPr>
        <w:ind w:right="-99" w:rightChars="-47" w:firstLine="3654" w:firstLineChars="700"/>
        <w:jc w:val="both"/>
        <w:rPr>
          <w:rFonts w:hint="eastAsia" w:asciiTheme="minorEastAsia" w:hAnsiTheme="minorEastAsia" w:eastAsiaTheme="minorEastAsia" w:cstheme="minorEastAsia"/>
          <w:b/>
          <w:sz w:val="52"/>
          <w:szCs w:val="52"/>
        </w:rPr>
      </w:pPr>
    </w:p>
    <w:p>
      <w:pPr>
        <w:ind w:right="-99" w:rightChars="-47" w:firstLine="3654" w:firstLineChars="700"/>
        <w:jc w:val="both"/>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目     录</w:t>
      </w:r>
    </w:p>
    <w:p>
      <w:pPr>
        <w:spacing w:line="800" w:lineRule="exact"/>
        <w:ind w:right="-99" w:rightChars="-47" w:firstLine="3200" w:firstLineChars="200"/>
        <w:jc w:val="center"/>
        <w:rPr>
          <w:rFonts w:asciiTheme="minorEastAsia" w:hAnsiTheme="minorEastAsia" w:eastAsiaTheme="minorEastAsia" w:cstheme="minorEastAsia"/>
          <w:sz w:val="160"/>
          <w:szCs w:val="160"/>
        </w:rPr>
      </w:pPr>
    </w:p>
    <w:p>
      <w:pPr>
        <w:pStyle w:val="25"/>
        <w:tabs>
          <w:tab w:val="right" w:leader="dot" w:pos="9240"/>
        </w:tabs>
        <w:rPr>
          <w:rFonts w:asciiTheme="minorEastAsia" w:hAnsiTheme="minorEastAsia" w:eastAsiaTheme="minorEastAsia" w:cstheme="minorEastAsia"/>
          <w:sz w:val="28"/>
          <w:szCs w:val="36"/>
        </w:rPr>
      </w:pPr>
      <w:r>
        <w:rPr>
          <w:rFonts w:hint="eastAsia" w:asciiTheme="minorEastAsia" w:hAnsiTheme="minorEastAsia" w:eastAsiaTheme="minorEastAsia" w:cstheme="minorEastAsia"/>
          <w:sz w:val="44"/>
          <w:szCs w:val="44"/>
        </w:rPr>
        <w:fldChar w:fldCharType="begin"/>
      </w:r>
      <w:r>
        <w:rPr>
          <w:rFonts w:hint="eastAsia" w:asciiTheme="minorEastAsia" w:hAnsiTheme="minorEastAsia" w:eastAsiaTheme="minorEastAsia" w:cstheme="minorEastAsia"/>
          <w:sz w:val="44"/>
          <w:szCs w:val="44"/>
        </w:rPr>
        <w:instrText xml:space="preserve">TOC \o "1-1" \h \u </w:instrText>
      </w:r>
      <w:r>
        <w:rPr>
          <w:rFonts w:hint="eastAsia" w:asciiTheme="minorEastAsia" w:hAnsiTheme="minorEastAsia" w:eastAsiaTheme="minorEastAsia" w:cstheme="minorEastAsia"/>
          <w:sz w:val="44"/>
          <w:szCs w:val="44"/>
        </w:rPr>
        <w:fldChar w:fldCharType="separate"/>
      </w:r>
      <w:r>
        <w:fldChar w:fldCharType="begin"/>
      </w:r>
      <w:r>
        <w:instrText xml:space="preserve"> HYPERLINK \l "_Toc28342" </w:instrText>
      </w:r>
      <w:r>
        <w:fldChar w:fldCharType="separate"/>
      </w:r>
      <w:r>
        <w:rPr>
          <w:rFonts w:hint="eastAsia" w:asciiTheme="minorEastAsia" w:hAnsiTheme="minorEastAsia" w:eastAsiaTheme="minorEastAsia" w:cstheme="minorEastAsia"/>
          <w:sz w:val="28"/>
          <w:szCs w:val="48"/>
        </w:rPr>
        <w:t>第一章    竞争性磋商公告</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1</w:t>
      </w:r>
      <w:r>
        <w:rPr>
          <w:rFonts w:hint="eastAsia" w:asciiTheme="minorEastAsia" w:hAnsiTheme="minorEastAsia" w:eastAsiaTheme="minorEastAsia" w:cstheme="minorEastAsia"/>
          <w:sz w:val="28"/>
          <w:szCs w:val="36"/>
        </w:rPr>
        <w:fldChar w:fldCharType="end"/>
      </w:r>
    </w:p>
    <w:p>
      <w:pPr>
        <w:pStyle w:val="25"/>
        <w:tabs>
          <w:tab w:val="right" w:leader="dot" w:pos="9240"/>
        </w:tabs>
        <w:rPr>
          <w:rFonts w:asciiTheme="minorEastAsia" w:hAnsiTheme="minorEastAsia" w:eastAsiaTheme="minorEastAsia" w:cstheme="minorEastAsia"/>
          <w:sz w:val="28"/>
          <w:szCs w:val="36"/>
        </w:rPr>
      </w:pPr>
      <w:r>
        <w:fldChar w:fldCharType="begin"/>
      </w:r>
      <w:r>
        <w:instrText xml:space="preserve"> HYPERLINK \l "_Toc17179" </w:instrText>
      </w:r>
      <w:r>
        <w:fldChar w:fldCharType="separate"/>
      </w:r>
      <w:r>
        <w:rPr>
          <w:rFonts w:hint="eastAsia" w:asciiTheme="minorEastAsia" w:hAnsiTheme="minorEastAsia" w:eastAsiaTheme="minorEastAsia" w:cstheme="minorEastAsia"/>
          <w:sz w:val="28"/>
          <w:szCs w:val="48"/>
        </w:rPr>
        <w:t>第二章    供应商须知</w:t>
      </w:r>
      <w:r>
        <w:rPr>
          <w:rFonts w:hint="eastAsia" w:asciiTheme="minorEastAsia" w:hAnsiTheme="minorEastAsia" w:eastAsiaTheme="minorEastAsia" w:cstheme="minorEastAsia"/>
          <w:sz w:val="28"/>
          <w:szCs w:val="48"/>
          <w:lang w:eastAsia="zh-CN"/>
        </w:rPr>
        <w:t>及须知</w:t>
      </w:r>
      <w:r>
        <w:rPr>
          <w:rFonts w:hint="eastAsia" w:asciiTheme="minorEastAsia" w:hAnsiTheme="minorEastAsia" w:eastAsiaTheme="minorEastAsia" w:cstheme="minorEastAsia"/>
          <w:sz w:val="28"/>
          <w:szCs w:val="48"/>
        </w:rPr>
        <w:t>前附表</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4</w:t>
      </w:r>
      <w:r>
        <w:rPr>
          <w:rFonts w:hint="eastAsia" w:asciiTheme="minorEastAsia" w:hAnsiTheme="minorEastAsia" w:eastAsiaTheme="minorEastAsia" w:cstheme="minorEastAsia"/>
          <w:sz w:val="28"/>
          <w:szCs w:val="36"/>
        </w:rPr>
        <w:fldChar w:fldCharType="end"/>
      </w:r>
    </w:p>
    <w:p>
      <w:pPr>
        <w:pStyle w:val="25"/>
        <w:tabs>
          <w:tab w:val="right" w:leader="dot" w:pos="9240"/>
        </w:tabs>
        <w:rPr>
          <w:rFonts w:hint="eastAsia" w:asciiTheme="minorEastAsia" w:hAnsiTheme="minorEastAsia" w:eastAsiaTheme="minorEastAsia" w:cstheme="minorEastAsia"/>
          <w:sz w:val="28"/>
          <w:szCs w:val="36"/>
          <w:lang w:val="en-US" w:eastAsia="zh-CN"/>
        </w:rPr>
      </w:pPr>
      <w:r>
        <w:fldChar w:fldCharType="begin"/>
      </w:r>
      <w:r>
        <w:instrText xml:space="preserve"> HYPERLINK \l "_Toc29458" </w:instrText>
      </w:r>
      <w:r>
        <w:fldChar w:fldCharType="separate"/>
      </w:r>
      <w:r>
        <w:rPr>
          <w:rFonts w:hint="eastAsia" w:asciiTheme="minorEastAsia" w:hAnsiTheme="minorEastAsia" w:eastAsiaTheme="minorEastAsia" w:cstheme="minorEastAsia"/>
          <w:sz w:val="28"/>
          <w:szCs w:val="48"/>
        </w:rPr>
        <w:t xml:space="preserve">第三章    </w:t>
      </w:r>
      <w:r>
        <w:rPr>
          <w:rFonts w:hint="eastAsia" w:asciiTheme="minorEastAsia" w:hAnsiTheme="minorEastAsia" w:eastAsiaTheme="minorEastAsia" w:cstheme="minorEastAsia"/>
          <w:sz w:val="28"/>
          <w:szCs w:val="48"/>
          <w:lang w:eastAsia="zh-CN"/>
        </w:rPr>
        <w:t>采购内容和要求</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2</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7</w:t>
      </w:r>
    </w:p>
    <w:p>
      <w:pPr>
        <w:pStyle w:val="25"/>
        <w:tabs>
          <w:tab w:val="right" w:leader="dot" w:pos="9240"/>
        </w:tabs>
        <w:rPr>
          <w:rFonts w:hint="eastAsia" w:asciiTheme="minorEastAsia" w:hAnsiTheme="minorEastAsia" w:eastAsiaTheme="minorEastAsia" w:cstheme="minorEastAsia"/>
          <w:sz w:val="28"/>
          <w:szCs w:val="36"/>
          <w:lang w:val="en-US" w:eastAsia="zh-CN"/>
        </w:rPr>
      </w:pPr>
      <w:r>
        <w:fldChar w:fldCharType="begin"/>
      </w:r>
      <w:r>
        <w:instrText xml:space="preserve"> HYPERLINK \l "_Toc22953" </w:instrText>
      </w:r>
      <w:r>
        <w:fldChar w:fldCharType="separate"/>
      </w:r>
      <w:r>
        <w:rPr>
          <w:rFonts w:hint="eastAsia" w:asciiTheme="minorEastAsia" w:hAnsiTheme="minorEastAsia" w:eastAsiaTheme="minorEastAsia" w:cstheme="minorEastAsia"/>
          <w:sz w:val="28"/>
          <w:szCs w:val="48"/>
        </w:rPr>
        <w:t xml:space="preserve">第四章    </w:t>
      </w:r>
      <w:r>
        <w:rPr>
          <w:rFonts w:hint="eastAsia" w:asciiTheme="minorEastAsia" w:hAnsiTheme="minorEastAsia" w:eastAsiaTheme="minorEastAsia" w:cstheme="minorEastAsia"/>
          <w:sz w:val="28"/>
          <w:szCs w:val="48"/>
          <w:lang w:eastAsia="zh-CN"/>
        </w:rPr>
        <w:t>评标办法</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lang w:val="en-US" w:eastAsia="zh-CN"/>
        </w:rPr>
        <w:t>3</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0</w:t>
      </w:r>
    </w:p>
    <w:p>
      <w:pPr>
        <w:pStyle w:val="25"/>
        <w:tabs>
          <w:tab w:val="right" w:leader="dot" w:pos="9240"/>
        </w:tabs>
        <w:rPr>
          <w:rFonts w:asciiTheme="minorEastAsia" w:hAnsiTheme="minorEastAsia" w:eastAsiaTheme="minorEastAsia" w:cstheme="minorEastAsia"/>
          <w:sz w:val="28"/>
          <w:szCs w:val="36"/>
        </w:rPr>
      </w:pPr>
      <w:r>
        <w:fldChar w:fldCharType="begin"/>
      </w:r>
      <w:r>
        <w:instrText xml:space="preserve"> HYPERLINK \l "_Toc2209" </w:instrText>
      </w:r>
      <w:r>
        <w:fldChar w:fldCharType="separate"/>
      </w:r>
      <w:r>
        <w:rPr>
          <w:rFonts w:hint="eastAsia" w:asciiTheme="minorEastAsia" w:hAnsiTheme="minorEastAsia" w:eastAsiaTheme="minorEastAsia" w:cstheme="minorEastAsia"/>
          <w:sz w:val="28"/>
          <w:szCs w:val="48"/>
        </w:rPr>
        <w:t>第五章    合同</w:t>
      </w:r>
      <w:r>
        <w:rPr>
          <w:rFonts w:hint="eastAsia" w:asciiTheme="minorEastAsia" w:hAnsiTheme="minorEastAsia" w:eastAsiaTheme="minorEastAsia" w:cstheme="minorEastAsia"/>
          <w:sz w:val="28"/>
          <w:szCs w:val="48"/>
          <w:lang w:eastAsia="zh-CN"/>
        </w:rPr>
        <w:t>主要</w:t>
      </w:r>
      <w:r>
        <w:rPr>
          <w:rFonts w:hint="eastAsia" w:asciiTheme="minorEastAsia" w:hAnsiTheme="minorEastAsia" w:eastAsiaTheme="minorEastAsia" w:cstheme="minorEastAsia"/>
          <w:sz w:val="28"/>
          <w:szCs w:val="48"/>
        </w:rPr>
        <w:t>条款</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begin"/>
      </w:r>
      <w:r>
        <w:rPr>
          <w:rFonts w:hint="eastAsia" w:asciiTheme="minorEastAsia" w:hAnsiTheme="minorEastAsia" w:eastAsiaTheme="minorEastAsia" w:cstheme="minorEastAsia"/>
          <w:sz w:val="28"/>
          <w:szCs w:val="36"/>
        </w:rPr>
        <w:instrText xml:space="preserve"> PAGEREF _Toc2209 </w:instrText>
      </w:r>
      <w:r>
        <w:rPr>
          <w:rFonts w:hint="eastAsia" w:asciiTheme="minorEastAsia" w:hAnsiTheme="minorEastAsia" w:eastAsiaTheme="minorEastAsia" w:cstheme="minorEastAsia"/>
          <w:sz w:val="28"/>
          <w:szCs w:val="36"/>
        </w:rPr>
        <w:fldChar w:fldCharType="separate"/>
      </w:r>
      <w:r>
        <w:rPr>
          <w:rFonts w:hint="eastAsia" w:asciiTheme="minorEastAsia" w:hAnsiTheme="minorEastAsia" w:eastAsiaTheme="minorEastAsia" w:cstheme="minorEastAsia"/>
          <w:sz w:val="28"/>
          <w:szCs w:val="36"/>
        </w:rPr>
        <w:t>3</w:t>
      </w:r>
      <w:r>
        <w:rPr>
          <w:rFonts w:hint="eastAsia" w:asciiTheme="minorEastAsia" w:hAnsiTheme="minorEastAsia" w:eastAsiaTheme="minorEastAsia" w:cstheme="minorEastAsia"/>
          <w:sz w:val="28"/>
          <w:szCs w:val="36"/>
          <w:lang w:val="en-US" w:eastAsia="zh-CN"/>
        </w:rPr>
        <w:t>6</w:t>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rPr>
        <w:fldChar w:fldCharType="end"/>
      </w:r>
    </w:p>
    <w:p>
      <w:pPr>
        <w:pStyle w:val="25"/>
        <w:tabs>
          <w:tab w:val="right" w:leader="dot" w:pos="9240"/>
        </w:tabs>
        <w:rPr>
          <w:rFonts w:hint="default" w:asciiTheme="minorEastAsia" w:hAnsiTheme="minorEastAsia" w:eastAsiaTheme="minorEastAsia" w:cstheme="minorEastAsia"/>
          <w:sz w:val="28"/>
          <w:szCs w:val="36"/>
          <w:lang w:val="en-US" w:eastAsia="zh-CN"/>
        </w:rPr>
      </w:pPr>
      <w:r>
        <w:fldChar w:fldCharType="begin"/>
      </w:r>
      <w:r>
        <w:instrText xml:space="preserve"> HYPERLINK \l "_Toc16627" </w:instrText>
      </w:r>
      <w:r>
        <w:fldChar w:fldCharType="separate"/>
      </w:r>
      <w:r>
        <w:rPr>
          <w:rFonts w:hint="eastAsia" w:asciiTheme="minorEastAsia" w:hAnsiTheme="minorEastAsia" w:eastAsiaTheme="minorEastAsia" w:cstheme="minorEastAsia"/>
          <w:sz w:val="28"/>
          <w:szCs w:val="48"/>
        </w:rPr>
        <w:t>第六章    竞争性磋商响应文件格式</w:t>
      </w:r>
      <w:r>
        <w:rPr>
          <w:rFonts w:hint="eastAsia" w:asciiTheme="minorEastAsia" w:hAnsiTheme="minorEastAsia" w:eastAsiaTheme="minorEastAsia" w:cstheme="minorEastAsia"/>
          <w:sz w:val="28"/>
          <w:szCs w:val="36"/>
        </w:rPr>
        <w:tab/>
      </w:r>
      <w:r>
        <w:rPr>
          <w:rFonts w:hint="eastAsia" w:asciiTheme="minorEastAsia" w:hAnsiTheme="minorEastAsia" w:eastAsiaTheme="minorEastAsia" w:cstheme="minorEastAsia"/>
          <w:sz w:val="28"/>
          <w:szCs w:val="36"/>
        </w:rPr>
        <w:fldChar w:fldCharType="end"/>
      </w:r>
      <w:r>
        <w:rPr>
          <w:rFonts w:hint="eastAsia" w:asciiTheme="minorEastAsia" w:hAnsiTheme="minorEastAsia" w:eastAsiaTheme="minorEastAsia" w:cstheme="minorEastAsia"/>
          <w:sz w:val="28"/>
          <w:szCs w:val="36"/>
          <w:lang w:val="en-US" w:eastAsia="zh-CN"/>
        </w:rPr>
        <w:t>40</w:t>
      </w:r>
    </w:p>
    <w:p>
      <w:pPr>
        <w:spacing w:line="720" w:lineRule="auto"/>
        <w:ind w:right="-99" w:rightChars="-47" w:firstLine="560" w:firstLineChars="200"/>
        <w:jc w:val="center"/>
        <w:rPr>
          <w:rFonts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end"/>
      </w:r>
      <w:bookmarkStart w:id="1" w:name="_Toc26640"/>
      <w:bookmarkStart w:id="2" w:name="_Toc32697"/>
      <w:bookmarkStart w:id="3" w:name="_Toc2612"/>
      <w:bookmarkStart w:id="4" w:name="_Toc25707"/>
      <w:bookmarkStart w:id="5" w:name="_Toc28342"/>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spacing w:line="720" w:lineRule="auto"/>
        <w:ind w:right="-99" w:rightChars="-47" w:firstLine="720" w:firstLineChars="200"/>
        <w:jc w:val="center"/>
        <w:rPr>
          <w:rFonts w:asciiTheme="minorEastAsia" w:hAnsiTheme="minorEastAsia" w:eastAsiaTheme="minorEastAsia" w:cstheme="minorEastAsia"/>
          <w:sz w:val="36"/>
          <w:szCs w:val="36"/>
        </w:rPr>
      </w:pPr>
    </w:p>
    <w:p>
      <w:pPr>
        <w:pStyle w:val="33"/>
        <w:adjustRightInd w:val="0"/>
        <w:snapToGrid w:val="0"/>
        <w:jc w:val="both"/>
        <w:rPr>
          <w:rFonts w:hint="eastAsia" w:asciiTheme="minorEastAsia" w:hAnsiTheme="minorEastAsia" w:eastAsiaTheme="minorEastAsia" w:cstheme="minorEastAsia"/>
          <w:kern w:val="2"/>
          <w:sz w:val="30"/>
          <w:szCs w:val="30"/>
        </w:rPr>
      </w:pPr>
    </w:p>
    <w:p>
      <w:pPr>
        <w:pStyle w:val="33"/>
        <w:adjustRightInd w:val="0"/>
        <w:snapToGrid w:val="0"/>
        <w:ind w:firstLine="420"/>
        <w:jc w:val="center"/>
        <w:rPr>
          <w:rFonts w:hint="eastAsia" w:asciiTheme="minorEastAsia" w:hAnsiTheme="minorEastAsia" w:eastAsiaTheme="minorEastAsia" w:cstheme="minorEastAsia"/>
          <w:kern w:val="2"/>
          <w:sz w:val="30"/>
          <w:szCs w:val="30"/>
        </w:rPr>
      </w:pPr>
    </w:p>
    <w:p>
      <w:pPr>
        <w:pStyle w:val="33"/>
        <w:keepNext w:val="0"/>
        <w:keepLines w:val="0"/>
        <w:pageBreakBefore w:val="0"/>
        <w:kinsoku/>
        <w:overflowPunct/>
        <w:topLinePunct w:val="0"/>
        <w:autoSpaceDE/>
        <w:autoSpaceDN/>
        <w:bidi w:val="0"/>
        <w:adjustRightInd w:val="0"/>
        <w:snapToGrid w:val="0"/>
        <w:spacing w:line="420" w:lineRule="exact"/>
        <w:ind w:firstLine="420"/>
        <w:jc w:val="center"/>
        <w:rPr>
          <w:rFonts w:hint="eastAsia" w:asciiTheme="minorEastAsia" w:hAnsiTheme="minorEastAsia" w:eastAsiaTheme="minorEastAsia" w:cstheme="minorEastAsia"/>
          <w:kern w:val="2"/>
          <w:sz w:val="30"/>
          <w:szCs w:val="30"/>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pStyle w:val="33"/>
        <w:keepNext w:val="0"/>
        <w:keepLines w:val="0"/>
        <w:pageBreakBefore w:val="0"/>
        <w:kinsoku/>
        <w:overflowPunct/>
        <w:topLinePunct w:val="0"/>
        <w:autoSpaceDE/>
        <w:autoSpaceDN/>
        <w:bidi w:val="0"/>
        <w:adjustRightInd w:val="0"/>
        <w:snapToGrid w:val="0"/>
        <w:spacing w:line="420" w:lineRule="exact"/>
        <w:ind w:firstLine="420"/>
        <w:jc w:val="center"/>
        <w:rPr>
          <w:rFonts w:hint="eastAsia"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 xml:space="preserve">第一章  </w:t>
      </w:r>
      <w:bookmarkEnd w:id="1"/>
      <w:bookmarkEnd w:id="2"/>
      <w:bookmarkEnd w:id="3"/>
      <w:bookmarkEnd w:id="4"/>
      <w:bookmarkEnd w:id="5"/>
      <w:r>
        <w:rPr>
          <w:rFonts w:hint="eastAsia" w:asciiTheme="minorEastAsia" w:hAnsiTheme="minorEastAsia" w:eastAsiaTheme="minorEastAsia" w:cstheme="minorEastAsia"/>
          <w:kern w:val="2"/>
          <w:sz w:val="30"/>
          <w:szCs w:val="30"/>
        </w:rPr>
        <w:t>竞争性磋商公告</w:t>
      </w:r>
    </w:p>
    <w:p>
      <w:pPr>
        <w:keepNext w:val="0"/>
        <w:keepLines w:val="0"/>
        <w:pageBreakBefore w:val="0"/>
        <w:kinsoku/>
        <w:overflowPunct/>
        <w:topLinePunct w:val="0"/>
        <w:autoSpaceDE/>
        <w:autoSpaceDN/>
        <w:bidi w:val="0"/>
        <w:spacing w:line="420" w:lineRule="exact"/>
        <w:jc w:val="center"/>
        <w:rPr>
          <w:rFonts w:hint="eastAsia" w:asciiTheme="minorEastAsia" w:hAnsiTheme="minorEastAsia" w:eastAsiaTheme="minorEastAsia" w:cstheme="minorEastAsia"/>
          <w:kern w:val="2"/>
          <w:sz w:val="30"/>
          <w:szCs w:val="30"/>
          <w:lang w:val="en-US" w:eastAsia="zh-CN" w:bidi="ar-SA"/>
        </w:rPr>
      </w:pPr>
      <w:r>
        <w:rPr>
          <w:rFonts w:hint="eastAsia" w:asciiTheme="minorEastAsia" w:hAnsiTheme="minorEastAsia" w:eastAsiaTheme="minorEastAsia" w:cstheme="minorEastAsia"/>
          <w:kern w:val="2"/>
          <w:sz w:val="30"/>
          <w:szCs w:val="30"/>
          <w:lang w:val="en-US" w:eastAsia="zh-CN" w:bidi="ar-SA"/>
        </w:rPr>
        <w:t>西乡县入河排污口排查溯源项目竞争性磋商公告</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150" w:beforeAutospacing="0" w:after="150" w:afterAutospacing="0" w:line="420" w:lineRule="exact"/>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Style w:val="39"/>
          <w:rFonts w:hint="eastAsia" w:ascii="宋体" w:hAnsi="宋体" w:eastAsia="宋体" w:cs="宋体"/>
          <w:b/>
          <w:bCs/>
          <w:i w:val="0"/>
          <w:iCs w:val="0"/>
          <w:caps w:val="0"/>
          <w:color w:val="333333"/>
          <w:spacing w:val="0"/>
          <w:sz w:val="24"/>
          <w:szCs w:val="24"/>
          <w:shd w:val="clear" w:fill="FFFFFF"/>
        </w:rPr>
        <w:t>项目概况</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auto"/>
        <w:rPr>
          <w:rFonts w:hint="eastAsia" w:ascii="宋体" w:hAnsi="宋体" w:eastAsia="宋体" w:cs="宋体"/>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西乡县入河排污口排查溯源项目的潜在供应商应在</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，并于20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年</w:t>
      </w:r>
      <w:r>
        <w:rPr>
          <w:rFonts w:hint="eastAsia" w:ascii="宋体" w:hAnsi="宋体" w:eastAsia="宋体" w:cs="宋体"/>
          <w:i w:val="0"/>
          <w:iCs w:val="0"/>
          <w:caps w:val="0"/>
          <w:color w:val="auto"/>
          <w:spacing w:val="0"/>
          <w:sz w:val="24"/>
          <w:szCs w:val="24"/>
          <w:shd w:val="clear" w:fill="FFFFFF"/>
        </w:rPr>
        <w:t>0</w:t>
      </w:r>
      <w:r>
        <w:rPr>
          <w:rFonts w:hint="eastAsia" w:cs="宋体"/>
          <w:i w:val="0"/>
          <w:iCs w:val="0"/>
          <w:caps w:val="0"/>
          <w:color w:val="auto"/>
          <w:spacing w:val="0"/>
          <w:sz w:val="24"/>
          <w:szCs w:val="24"/>
          <w:shd w:val="clear" w:fill="FFFFFF"/>
          <w:lang w:val="en-US" w:eastAsia="zh-CN"/>
        </w:rPr>
        <w:t>1</w:t>
      </w:r>
      <w:r>
        <w:rPr>
          <w:rFonts w:hint="eastAsia" w:ascii="宋体" w:hAnsi="宋体" w:eastAsia="宋体" w:cs="宋体"/>
          <w:i w:val="0"/>
          <w:iCs w:val="0"/>
          <w:caps w:val="0"/>
          <w:color w:val="auto"/>
          <w:spacing w:val="0"/>
          <w:sz w:val="24"/>
          <w:szCs w:val="24"/>
          <w:shd w:val="clear" w:fill="FFFFFF"/>
        </w:rPr>
        <w:t>月</w:t>
      </w:r>
      <w:r>
        <w:rPr>
          <w:rFonts w:hint="eastAsia" w:cs="宋体"/>
          <w:i w:val="0"/>
          <w:iCs w:val="0"/>
          <w:caps w:val="0"/>
          <w:color w:val="auto"/>
          <w:spacing w:val="0"/>
          <w:sz w:val="24"/>
          <w:szCs w:val="24"/>
          <w:shd w:val="clear" w:fill="FFFFFF"/>
          <w:lang w:val="en-US" w:eastAsia="zh-CN"/>
        </w:rPr>
        <w:t>25</w:t>
      </w:r>
      <w:r>
        <w:rPr>
          <w:rFonts w:hint="eastAsia" w:ascii="宋体" w:hAnsi="宋体" w:eastAsia="宋体" w:cs="宋体"/>
          <w:i w:val="0"/>
          <w:iCs w:val="0"/>
          <w:caps w:val="0"/>
          <w:color w:val="auto"/>
          <w:spacing w:val="0"/>
          <w:sz w:val="24"/>
          <w:szCs w:val="24"/>
          <w:shd w:val="clear" w:fill="FFFFFF"/>
        </w:rPr>
        <w:t>日 09时</w:t>
      </w:r>
      <w:r>
        <w:rPr>
          <w:rFonts w:hint="eastAsia" w:cs="宋体"/>
          <w:i w:val="0"/>
          <w:iCs w:val="0"/>
          <w:caps w:val="0"/>
          <w:color w:val="auto"/>
          <w:spacing w:val="0"/>
          <w:sz w:val="24"/>
          <w:szCs w:val="24"/>
          <w:shd w:val="clear" w:fill="FFFFFF"/>
          <w:lang w:val="en-US" w:eastAsia="zh-CN"/>
        </w:rPr>
        <w:t>00</w:t>
      </w:r>
      <w:r>
        <w:rPr>
          <w:rFonts w:hint="eastAsia" w:ascii="宋体" w:hAnsi="宋体" w:eastAsia="宋体" w:cs="宋体"/>
          <w:i w:val="0"/>
          <w:iCs w:val="0"/>
          <w:caps w:val="0"/>
          <w:color w:val="auto"/>
          <w:spacing w:val="0"/>
          <w:sz w:val="24"/>
          <w:szCs w:val="24"/>
          <w:shd w:val="clear" w:fill="FFFFFF"/>
        </w:rPr>
        <w:t>分（</w:t>
      </w:r>
      <w:r>
        <w:rPr>
          <w:rFonts w:hint="eastAsia" w:ascii="宋体" w:hAnsi="宋体" w:eastAsia="宋体" w:cs="宋体"/>
          <w:i w:val="0"/>
          <w:iCs w:val="0"/>
          <w:caps w:val="0"/>
          <w:color w:val="333333"/>
          <w:spacing w:val="0"/>
          <w:sz w:val="24"/>
          <w:szCs w:val="24"/>
          <w:shd w:val="clear" w:fill="FFFFFF"/>
        </w:rPr>
        <w:t>北京时间）前提交响应文件。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一、项目基本情况</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项目编号：RDZX-2024-003</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项目名称：西乡县入河排污口排查溯源项目</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采购方式：竞争性磋商</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预算金额：</w:t>
      </w:r>
      <w:r>
        <w:rPr>
          <w:rFonts w:hint="eastAsia" w:cs="宋体"/>
          <w:i w:val="0"/>
          <w:iCs w:val="0"/>
          <w:caps w:val="0"/>
          <w:color w:val="333333"/>
          <w:spacing w:val="0"/>
          <w:sz w:val="24"/>
          <w:szCs w:val="24"/>
          <w:shd w:val="clear" w:fill="FFFFFF"/>
          <w:lang w:val="en-US" w:eastAsia="zh-CN"/>
        </w:rPr>
        <w:t>700</w:t>
      </w:r>
      <w:r>
        <w:rPr>
          <w:rFonts w:hint="eastAsia" w:ascii="宋体" w:hAnsi="宋体" w:eastAsia="宋体" w:cs="宋体"/>
          <w:i w:val="0"/>
          <w:iCs w:val="0"/>
          <w:caps w:val="0"/>
          <w:color w:val="333333"/>
          <w:spacing w:val="0"/>
          <w:sz w:val="24"/>
          <w:szCs w:val="24"/>
          <w:shd w:val="clear" w:fill="FFFFFF"/>
        </w:rPr>
        <w:t>,</w:t>
      </w:r>
      <w:r>
        <w:rPr>
          <w:rFonts w:hint="eastAsia"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00.00元</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采购需求：</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合同包1(西乡县入河排污口排查溯源项目):</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合同包预算金额：</w:t>
      </w:r>
      <w:r>
        <w:rPr>
          <w:rFonts w:hint="eastAsia" w:cs="宋体"/>
          <w:i w:val="0"/>
          <w:iCs w:val="0"/>
          <w:caps w:val="0"/>
          <w:color w:val="333333"/>
          <w:spacing w:val="0"/>
          <w:sz w:val="24"/>
          <w:szCs w:val="24"/>
          <w:shd w:val="clear" w:fill="FFFFFF"/>
          <w:lang w:val="en-US" w:eastAsia="zh-CN"/>
        </w:rPr>
        <w:t>700</w:t>
      </w:r>
      <w:r>
        <w:rPr>
          <w:rFonts w:hint="eastAsia" w:ascii="宋体" w:hAnsi="宋体" w:eastAsia="宋体" w:cs="宋体"/>
          <w:i w:val="0"/>
          <w:iCs w:val="0"/>
          <w:caps w:val="0"/>
          <w:color w:val="333333"/>
          <w:spacing w:val="0"/>
          <w:sz w:val="24"/>
          <w:szCs w:val="24"/>
          <w:shd w:val="clear" w:fill="FFFFFF"/>
        </w:rPr>
        <w:t>,</w:t>
      </w:r>
      <w:r>
        <w:rPr>
          <w:rFonts w:hint="eastAsia"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00.00元</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right="0" w:firstLine="480" w:firstLineChars="200"/>
        <w:jc w:val="both"/>
        <w:rPr>
          <w:rFonts w:hint="eastAsia" w:ascii="宋体" w:hAnsi="宋体" w:eastAsia="宋体" w:cs="宋体"/>
          <w:i w:val="0"/>
          <w:iCs w:val="0"/>
          <w:caps w:val="0"/>
          <w:color w:val="333333"/>
          <w:spacing w:val="0"/>
          <w:sz w:val="24"/>
          <w:szCs w:val="24"/>
          <w:shd w:val="clear" w:fill="FFFFFF"/>
        </w:rPr>
      </w:pPr>
      <w:r>
        <w:rPr>
          <w:rFonts w:hint="eastAsia"/>
          <w:lang w:eastAsia="zh-CN"/>
        </w:rPr>
        <w:t>合同包最高限价：</w:t>
      </w:r>
      <w:r>
        <w:rPr>
          <w:rFonts w:hint="eastAsia" w:cs="宋体"/>
          <w:i w:val="0"/>
          <w:iCs w:val="0"/>
          <w:caps w:val="0"/>
          <w:color w:val="333333"/>
          <w:spacing w:val="0"/>
          <w:sz w:val="24"/>
          <w:szCs w:val="24"/>
          <w:shd w:val="clear" w:fill="FFFFFF"/>
          <w:lang w:val="en-US" w:eastAsia="zh-CN"/>
        </w:rPr>
        <w:t>700</w:t>
      </w:r>
      <w:r>
        <w:rPr>
          <w:rFonts w:hint="eastAsia" w:ascii="宋体" w:hAnsi="宋体" w:eastAsia="宋体" w:cs="宋体"/>
          <w:i w:val="0"/>
          <w:iCs w:val="0"/>
          <w:caps w:val="0"/>
          <w:color w:val="333333"/>
          <w:spacing w:val="0"/>
          <w:sz w:val="24"/>
          <w:szCs w:val="24"/>
          <w:shd w:val="clear" w:fill="FFFFFF"/>
        </w:rPr>
        <w:t>,</w:t>
      </w:r>
      <w:r>
        <w:rPr>
          <w:rFonts w:hint="eastAsia" w:cs="宋体"/>
          <w:i w:val="0"/>
          <w:iCs w:val="0"/>
          <w:caps w:val="0"/>
          <w:color w:val="333333"/>
          <w:spacing w:val="0"/>
          <w:sz w:val="24"/>
          <w:szCs w:val="24"/>
          <w:shd w:val="clear" w:fill="FFFFFF"/>
          <w:lang w:val="en-US" w:eastAsia="zh-CN"/>
        </w:rPr>
        <w:t>0</w:t>
      </w:r>
      <w:r>
        <w:rPr>
          <w:rFonts w:hint="eastAsia" w:ascii="宋体" w:hAnsi="宋体" w:eastAsia="宋体" w:cs="宋体"/>
          <w:i w:val="0"/>
          <w:iCs w:val="0"/>
          <w:caps w:val="0"/>
          <w:color w:val="333333"/>
          <w:spacing w:val="0"/>
          <w:sz w:val="24"/>
          <w:szCs w:val="24"/>
          <w:shd w:val="clear" w:fill="FFFFFF"/>
        </w:rPr>
        <w:t>00.00元</w:t>
      </w:r>
    </w:p>
    <w:p>
      <w:pPr>
        <w:pStyle w:val="23"/>
        <w:rPr>
          <w:rFonts w:hint="eastAsia" w:eastAsia="宋体"/>
          <w:lang w:eastAsia="zh-CN"/>
        </w:rPr>
      </w:pPr>
    </w:p>
    <w:tbl>
      <w:tblPr>
        <w:tblStyle w:val="36"/>
        <w:tblW w:w="965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84"/>
        <w:gridCol w:w="1886"/>
        <w:gridCol w:w="1320"/>
        <w:gridCol w:w="1500"/>
        <w:gridCol w:w="1470"/>
        <w:gridCol w:w="1440"/>
        <w:gridCol w:w="12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1100" w:hRule="atLeast"/>
          <w:tblHeader/>
        </w:trPr>
        <w:tc>
          <w:tcPr>
            <w:tcW w:w="7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品目号</w:t>
            </w:r>
          </w:p>
        </w:tc>
        <w:tc>
          <w:tcPr>
            <w:tcW w:w="18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品目名称</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数量（单位）</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技术规格、参数及要求</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品目预算(元)</w:t>
            </w:r>
          </w:p>
        </w:tc>
        <w:tc>
          <w:tcPr>
            <w:tcW w:w="1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b/>
                <w:bCs/>
                <w:sz w:val="24"/>
                <w:szCs w:val="24"/>
              </w:rPr>
            </w:pPr>
            <w:r>
              <w:rPr>
                <w:rFonts w:hint="eastAsia" w:ascii="宋体" w:hAnsi="宋体" w:eastAsia="宋体" w:cs="宋体"/>
                <w:b/>
                <w:bCs/>
                <w:kern w:val="0"/>
                <w:sz w:val="24"/>
                <w:szCs w:val="24"/>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95" w:hRule="atLeast"/>
        </w:trPr>
        <w:tc>
          <w:tcPr>
            <w:tcW w:w="78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1-1</w:t>
            </w:r>
          </w:p>
        </w:tc>
        <w:tc>
          <w:tcPr>
            <w:tcW w:w="188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kern w:val="2"/>
                <w:sz w:val="24"/>
                <w:szCs w:val="24"/>
                <w:shd w:val="clear" w:fill="FFFFFF"/>
                <w:lang w:val="en-US" w:eastAsia="zh-CN" w:bidi="ar-SA"/>
              </w:rPr>
              <w:t>其他专业技术服务</w:t>
            </w:r>
          </w:p>
        </w:tc>
        <w:tc>
          <w:tcPr>
            <w:tcW w:w="132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right="0" w:firstLine="240" w:firstLineChars="100"/>
              <w:jc w:val="both"/>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kern w:val="2"/>
                <w:sz w:val="24"/>
                <w:szCs w:val="24"/>
                <w:shd w:val="clear" w:fill="FFFFFF"/>
                <w:lang w:val="en-US" w:eastAsia="zh-CN" w:bidi="ar-SA"/>
              </w:rPr>
              <w:t>700000</w:t>
            </w:r>
          </w:p>
        </w:tc>
        <w:tc>
          <w:tcPr>
            <w:tcW w:w="150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kern w:val="2"/>
                <w:sz w:val="24"/>
                <w:szCs w:val="24"/>
                <w:shd w:val="clear" w:fill="FFFFFF"/>
                <w:lang w:val="en-US" w:eastAsia="zh-CN" w:bidi="ar-SA"/>
              </w:rPr>
              <w:t>1(个)</w:t>
            </w:r>
          </w:p>
        </w:tc>
        <w:tc>
          <w:tcPr>
            <w:tcW w:w="147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val="0"/>
              <w:overflowPunct/>
              <w:topLinePunct w:val="0"/>
              <w:autoSpaceDE/>
              <w:autoSpaceDN/>
              <w:bidi w:val="0"/>
              <w:adjustRightInd w:val="0"/>
              <w:snapToGrid w:val="0"/>
              <w:spacing w:beforeAutospacing="0" w:afterAutospacing="0" w:line="420" w:lineRule="exact"/>
              <w:ind w:left="0" w:right="0"/>
              <w:jc w:val="center"/>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eastAsia="宋体" w:cs="宋体"/>
                <w:i w:val="0"/>
                <w:iCs w:val="0"/>
                <w:caps w:val="0"/>
                <w:color w:val="333333"/>
                <w:spacing w:val="0"/>
                <w:kern w:val="2"/>
                <w:sz w:val="24"/>
                <w:szCs w:val="24"/>
                <w:shd w:val="clear" w:fill="FFFFFF"/>
                <w:lang w:val="en-US" w:eastAsia="zh-CN" w:bidi="ar-SA"/>
              </w:rPr>
              <w:t>详见采购文件</w:t>
            </w:r>
          </w:p>
        </w:tc>
        <w:tc>
          <w:tcPr>
            <w:tcW w:w="144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20" w:lineRule="exact"/>
              <w:ind w:left="0" w:leftChars="0" w:right="0" w:rightChars="0"/>
              <w:jc w:val="center"/>
              <w:rPr>
                <w:rFonts w:hint="eastAsia"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cs="宋体"/>
                <w:i w:val="0"/>
                <w:iCs w:val="0"/>
                <w:caps w:val="0"/>
                <w:color w:val="333333"/>
                <w:spacing w:val="0"/>
                <w:kern w:val="2"/>
                <w:sz w:val="24"/>
                <w:szCs w:val="24"/>
                <w:shd w:val="clear" w:fill="FFFFFF"/>
                <w:lang w:val="en-US" w:eastAsia="zh-CN" w:bidi="ar-SA"/>
              </w:rPr>
              <w:t>700,000.00</w:t>
            </w:r>
          </w:p>
        </w:tc>
        <w:tc>
          <w:tcPr>
            <w:tcW w:w="125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420" w:lineRule="exact"/>
              <w:ind w:left="0" w:right="0"/>
              <w:jc w:val="center"/>
              <w:rPr>
                <w:rFonts w:hint="default" w:ascii="宋体" w:hAnsi="宋体" w:eastAsia="宋体" w:cs="宋体"/>
                <w:i w:val="0"/>
                <w:iCs w:val="0"/>
                <w:caps w:val="0"/>
                <w:color w:val="333333"/>
                <w:spacing w:val="0"/>
                <w:kern w:val="2"/>
                <w:sz w:val="24"/>
                <w:szCs w:val="24"/>
                <w:shd w:val="clear" w:fill="FFFFFF"/>
                <w:lang w:val="en-US" w:eastAsia="zh-CN" w:bidi="ar-SA"/>
              </w:rPr>
            </w:pPr>
            <w:r>
              <w:rPr>
                <w:rFonts w:hint="eastAsia" w:ascii="宋体" w:hAnsi="宋体" w:cs="宋体"/>
                <w:i w:val="0"/>
                <w:iCs w:val="0"/>
                <w:caps w:val="0"/>
                <w:color w:val="333333"/>
                <w:spacing w:val="0"/>
                <w:kern w:val="2"/>
                <w:sz w:val="24"/>
                <w:szCs w:val="24"/>
                <w:shd w:val="clear" w:fill="FFFFFF"/>
                <w:lang w:val="en-US" w:eastAsia="zh-CN" w:bidi="ar-SA"/>
              </w:rPr>
              <w:t>700,000.00</w:t>
            </w:r>
          </w:p>
        </w:tc>
      </w:tr>
    </w:tbl>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63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本合同包不接受联合体投标</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630"/>
        <w:jc w:val="both"/>
        <w:rPr>
          <w:rFonts w:hint="default" w:ascii="宋体" w:hAnsi="宋体" w:eastAsia="宋体" w:cs="宋体"/>
          <w:i w:val="0"/>
          <w:iCs w:val="0"/>
          <w:caps w:val="0"/>
          <w:color w:val="0000FF"/>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t>合同履行期限：</w:t>
      </w:r>
      <w:r>
        <w:rPr>
          <w:rFonts w:hint="eastAsia" w:ascii="宋体" w:hAnsi="宋体" w:eastAsia="宋体" w:cs="宋体"/>
          <w:i w:val="0"/>
          <w:iCs w:val="0"/>
          <w:caps w:val="0"/>
          <w:color w:val="333333"/>
          <w:spacing w:val="0"/>
          <w:sz w:val="24"/>
          <w:szCs w:val="24"/>
          <w:shd w:val="clear" w:color="auto" w:fill="FFFFFF"/>
        </w:rPr>
        <w:t>合同签订后至2024年3月底前完成。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二、申请人的资格要求：</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1.满足《中华人民共和国政府采购法》第二十二条规定;</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2.落实政府采购政策需满足的资格要求：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①《财政部国家发展改革委关于印发〈节能产品政府采购实施意见〉的通知》（财库〔2004〕185号）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②</w:t>
      </w:r>
      <w:r>
        <w:rPr>
          <w:rFonts w:hint="eastAsia" w:ascii="宋体" w:hAnsi="宋体" w:eastAsia="宋体" w:cs="宋体"/>
          <w:i w:val="0"/>
          <w:iCs w:val="0"/>
          <w:caps w:val="0"/>
          <w:color w:val="333333"/>
          <w:spacing w:val="-6"/>
          <w:sz w:val="24"/>
          <w:szCs w:val="24"/>
          <w:shd w:val="clear" w:fill="FFFFFF"/>
          <w:vertAlign w:val="baseline"/>
        </w:rPr>
        <w:t>《国务院办公厅关于建立政府强制采购节能产品制度的通知》（国办发〔2007〕51号）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③</w:t>
      </w:r>
      <w:r>
        <w:rPr>
          <w:rFonts w:hint="eastAsia" w:ascii="宋体" w:hAnsi="宋体" w:eastAsia="宋体" w:cs="宋体"/>
          <w:i w:val="0"/>
          <w:iCs w:val="0"/>
          <w:caps w:val="0"/>
          <w:color w:val="333333"/>
          <w:spacing w:val="0"/>
          <w:sz w:val="24"/>
          <w:szCs w:val="24"/>
          <w:shd w:val="clear" w:fill="FFFFFF"/>
          <w:vertAlign w:val="baseline"/>
        </w:rPr>
        <w:t>《财政部环保总局关于环境标志产品政府采购实施的意见》（财库〔2006〕90号）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fill="FFFFFF"/>
        </w:rPr>
        <w:t>④</w:t>
      </w:r>
      <w:r>
        <w:rPr>
          <w:rFonts w:hint="eastAsia" w:cs="宋体"/>
          <w:color w:val="333333"/>
          <w:shd w:val="clear" w:color="auto" w:fill="FFFFFF"/>
        </w:rPr>
        <w:t>《政府采购促进中小企业发展管理办法》（财库〔2020〕46号）；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⑤</w:t>
      </w:r>
      <w:r>
        <w:rPr>
          <w:rFonts w:hint="eastAsia" w:ascii="宋体" w:hAnsi="宋体" w:eastAsia="宋体" w:cs="宋体"/>
          <w:i w:val="0"/>
          <w:iCs w:val="0"/>
          <w:caps w:val="0"/>
          <w:color w:val="333333"/>
          <w:spacing w:val="-6"/>
          <w:sz w:val="24"/>
          <w:szCs w:val="24"/>
          <w:shd w:val="clear" w:fill="FFFFFF"/>
          <w:vertAlign w:val="baseline"/>
        </w:rPr>
        <w:t>《财政部司法部关于政府采购支持监狱企业发展有关问题的通知》（财库〔2014〕68号）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6"/>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⑥</w:t>
      </w:r>
      <w:r>
        <w:rPr>
          <w:rFonts w:hint="eastAsia" w:ascii="宋体" w:hAnsi="宋体" w:eastAsia="宋体" w:cs="宋体"/>
          <w:i w:val="0"/>
          <w:iCs w:val="0"/>
          <w:caps w:val="0"/>
          <w:color w:val="333333"/>
          <w:spacing w:val="-6"/>
          <w:sz w:val="24"/>
          <w:szCs w:val="24"/>
          <w:shd w:val="clear" w:fill="FFFFFF"/>
          <w:vertAlign w:val="baseline"/>
        </w:rPr>
        <w:t>《三部门联合发布关于促进残疾人就业政府采购政策的通知》（财库〔2017〕141号）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vertAlign w:val="baseline"/>
        </w:rPr>
        <w:t>《财政部发展改革委生态环境市场监管总局关于调整优化节能产品、环境标志产品政府采购执行机制的通知》（财库〔2019〕9号）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⑧</w:t>
      </w:r>
      <w:r>
        <w:rPr>
          <w:rFonts w:hint="eastAsia" w:ascii="宋体" w:hAnsi="宋体" w:eastAsia="宋体" w:cs="宋体"/>
          <w:i w:val="0"/>
          <w:iCs w:val="0"/>
          <w:caps w:val="0"/>
          <w:color w:val="333333"/>
          <w:spacing w:val="0"/>
          <w:sz w:val="24"/>
          <w:szCs w:val="24"/>
          <w:shd w:val="clear" w:fill="FFFFFF"/>
          <w:vertAlign w:val="baseline"/>
        </w:rPr>
        <w:t>《财政部国务院扶贫办关于运用政府采购政策支持脱贫攻坚的通知》（财库〔2019〕27号）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fill="FFFFFF"/>
          <w:vertAlign w:val="baseline"/>
        </w:rPr>
        <w:t>《陕西省中小企业政府采购信用融资办法》（陕财办采〔2018〕23号）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rPr>
        <w:t>⑩</w:t>
      </w:r>
      <w:r>
        <w:rPr>
          <w:rFonts w:hint="eastAsia" w:ascii="宋体" w:hAnsi="宋体" w:eastAsia="宋体" w:cs="宋体"/>
          <w:i w:val="0"/>
          <w:iCs w:val="0"/>
          <w:caps w:val="0"/>
          <w:color w:val="333333"/>
          <w:spacing w:val="0"/>
          <w:sz w:val="24"/>
          <w:szCs w:val="24"/>
          <w:shd w:val="clear" w:fill="FFFFFF"/>
          <w:vertAlign w:val="baseline"/>
        </w:rPr>
        <w:t>如有最新颁布的政府采购政策，按最新的文件执行。</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vertAlign w:val="baseline"/>
        </w:rPr>
        <w:t>3.本项目的特定资格要求：</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①具有独立承担民事责任能力的法人、其他组织或自然人，并出具合法有效的营业执照或事业单位法人证书等国家规定的相关证明，自然人参与的提供其身份证明；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②法定代表人授权书及被授权人身份证（法定代表人直接参加投标只须提供法定代表人身份证）；</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w:t>
      </w:r>
      <w:r>
        <w:rPr>
          <w:rFonts w:hint="eastAsia" w:ascii="宋体" w:hAnsi="宋体" w:eastAsia="宋体" w:cs="宋体"/>
          <w:i w:val="0"/>
          <w:iCs w:val="0"/>
          <w:caps w:val="0"/>
          <w:color w:val="333333"/>
          <w:spacing w:val="0"/>
          <w:sz w:val="24"/>
          <w:szCs w:val="24"/>
          <w:shd w:val="clear" w:fill="FFFFFF"/>
        </w:rPr>
        <w:t>（成立时间至提交磋商响应文件截止时间不足一年的可提供成立后任意时段的资产负债表），或其基本存款账户开户银行出具的资信证明；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cs="宋体"/>
          <w:i w:val="0"/>
          <w:iCs w:val="0"/>
          <w:caps w:val="0"/>
          <w:color w:val="333333"/>
          <w:spacing w:val="0"/>
          <w:sz w:val="24"/>
          <w:szCs w:val="24"/>
          <w:shd w:val="clear" w:fill="FFFFFF"/>
          <w:lang w:eastAsia="zh-CN"/>
        </w:rPr>
        <w:t>④税收缴纳证明：提供2023年1月至今已缴纳的任意三个月的完税证明，依法免税的单位应提供相关证明材料；</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ascii="微软雅黑" w:hAnsi="微软雅黑" w:eastAsia="微软雅黑" w:cs="微软雅黑"/>
          <w:i w:val="0"/>
          <w:iCs w:val="0"/>
          <w:caps w:val="0"/>
          <w:color w:val="333333"/>
          <w:spacing w:val="0"/>
          <w:sz w:val="21"/>
          <w:szCs w:val="21"/>
          <w:shd w:val="clear" w:fill="FFFFFF"/>
        </w:rPr>
      </w:pPr>
      <w:r>
        <w:rPr>
          <w:rFonts w:hint="eastAsia" w:cs="宋体"/>
          <w:i w:val="0"/>
          <w:iCs w:val="0"/>
          <w:caps w:val="0"/>
          <w:color w:val="333333"/>
          <w:spacing w:val="0"/>
          <w:sz w:val="24"/>
          <w:szCs w:val="24"/>
          <w:shd w:val="clear" w:fill="FFFFFF"/>
          <w:lang w:eastAsia="zh-CN"/>
        </w:rPr>
        <w:t>⑤社会保障资金缴纳证明：提供2023年1月至今已缴存的任意三个月的社会保障资金缴存单据或社保机构开具的社会保险参保缴费情况证明，依法不需要缴纳社会保障资金的单位应提供相关证明材料</w:t>
      </w:r>
      <w:r>
        <w:rPr>
          <w:rFonts w:ascii="微软雅黑" w:hAnsi="微软雅黑" w:eastAsia="微软雅黑" w:cs="微软雅黑"/>
          <w:i w:val="0"/>
          <w:iCs w:val="0"/>
          <w:caps w:val="0"/>
          <w:color w:val="333333"/>
          <w:spacing w:val="0"/>
          <w:sz w:val="21"/>
          <w:szCs w:val="21"/>
          <w:shd w:val="clear" w:fill="FFFFFF"/>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⑥提供具有履行本合同所必需的设备和专业技术能力的说明及承诺</w:t>
      </w:r>
      <w:r>
        <w:rPr>
          <w:rFonts w:hint="eastAsia" w:ascii="宋体" w:hAnsi="宋体" w:eastAsia="宋体" w:cs="宋体"/>
          <w:i w:val="0"/>
          <w:iCs w:val="0"/>
          <w:caps w:val="0"/>
          <w:color w:val="333333"/>
          <w:spacing w:val="0"/>
          <w:sz w:val="24"/>
          <w:szCs w:val="24"/>
          <w:shd w:val="clear" w:fill="FFFFFF"/>
          <w:lang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fldChar w:fldCharType="begin"/>
      </w:r>
      <w:r>
        <w:rPr>
          <w:rFonts w:hint="eastAsia" w:ascii="宋体" w:hAnsi="宋体" w:eastAsia="宋体" w:cs="宋体"/>
          <w:i w:val="0"/>
          <w:iCs w:val="0"/>
          <w:caps w:val="0"/>
          <w:color w:val="333333"/>
          <w:spacing w:val="0"/>
          <w:sz w:val="24"/>
          <w:szCs w:val="24"/>
          <w:shd w:val="clear" w:fill="FFFFFF"/>
        </w:rPr>
        <w:instrText xml:space="preserve"> = 7 \* GB3 \* MERGEFORMAT </w:instrText>
      </w:r>
      <w:r>
        <w:rPr>
          <w:rFonts w:hint="eastAsia" w:ascii="宋体" w:hAnsi="宋体" w:eastAsia="宋体" w:cs="宋体"/>
          <w:i w:val="0"/>
          <w:iCs w:val="0"/>
          <w:caps w:val="0"/>
          <w:color w:val="333333"/>
          <w:spacing w:val="0"/>
          <w:sz w:val="24"/>
          <w:szCs w:val="24"/>
          <w:shd w:val="clear" w:fill="FFFFFF"/>
        </w:rPr>
        <w:fldChar w:fldCharType="separate"/>
      </w: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rPr>
        <w:fldChar w:fldCharType="end"/>
      </w:r>
      <w:r>
        <w:rPr>
          <w:rFonts w:hint="eastAsia" w:ascii="宋体" w:hAnsi="宋体" w:eastAsia="宋体" w:cs="宋体"/>
          <w:i w:val="0"/>
          <w:iCs w:val="0"/>
          <w:caps w:val="0"/>
          <w:color w:val="333333"/>
          <w:spacing w:val="0"/>
          <w:sz w:val="24"/>
          <w:szCs w:val="24"/>
          <w:shd w:val="clear" w:fill="FFFFFF"/>
          <w:lang w:val="en-US" w:eastAsia="zh-CN"/>
        </w:rPr>
        <w:t>出具参加本次投标前3年内，在经营活动中没有重大违法记录的书面声明；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color="auto" w:fill="FFFFFF"/>
          <w:lang w:val="en-US" w:eastAsia="zh-CN"/>
        </w:rPr>
        <w:t>本项目专门面向</w:t>
      </w:r>
      <w:r>
        <w:rPr>
          <w:rFonts w:hint="eastAsia" w:cs="宋体"/>
          <w:i w:val="0"/>
          <w:iCs w:val="0"/>
          <w:caps w:val="0"/>
          <w:color w:val="333333"/>
          <w:spacing w:val="0"/>
          <w:sz w:val="24"/>
          <w:szCs w:val="24"/>
          <w:shd w:val="clear" w:color="auto" w:fill="FFFFFF"/>
          <w:lang w:val="en-US" w:eastAsia="zh-CN"/>
        </w:rPr>
        <w:t>小微</w:t>
      </w:r>
      <w:r>
        <w:rPr>
          <w:rFonts w:hint="eastAsia" w:ascii="宋体" w:hAnsi="宋体" w:eastAsia="宋体" w:cs="宋体"/>
          <w:i w:val="0"/>
          <w:iCs w:val="0"/>
          <w:caps w:val="0"/>
          <w:color w:val="333333"/>
          <w:spacing w:val="0"/>
          <w:sz w:val="24"/>
          <w:szCs w:val="24"/>
          <w:shd w:val="clear" w:color="auto" w:fill="FFFFFF"/>
          <w:lang w:val="en-US" w:eastAsia="zh-CN"/>
        </w:rPr>
        <w:t>企业采购，参与单位须提供中小企业声明函原件</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⑩本项目不接受联合体投标，单位负责人为同一人或者存在直接控股、管理关系的不同供应商，不得同时参加本项目投标活动</w:t>
      </w:r>
      <w:r>
        <w:rPr>
          <w:rFonts w:hint="eastAsia" w:cs="宋体"/>
          <w:i w:val="0"/>
          <w:iCs w:val="0"/>
          <w:caps w:val="0"/>
          <w:color w:val="333333"/>
          <w:spacing w:val="0"/>
          <w:sz w:val="24"/>
          <w:szCs w:val="24"/>
          <w:shd w:val="clear"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三、获取招标文件</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w:t>
      </w:r>
      <w:r>
        <w:rPr>
          <w:rFonts w:hint="eastAsia" w:ascii="宋体" w:hAnsi="宋体" w:eastAsia="宋体" w:cs="宋体"/>
          <w:i w:val="0"/>
          <w:iCs w:val="0"/>
          <w:caps w:val="0"/>
          <w:color w:val="000000" w:themeColor="text1"/>
          <w:spacing w:val="0"/>
          <w:sz w:val="24"/>
          <w:szCs w:val="24"/>
          <w:shd w:val="clear" w:fill="FFFFFF"/>
          <w:lang w:eastAsia="zh-CN"/>
          <w14:textFill>
            <w14:solidFill>
              <w14:schemeClr w14:val="tx1"/>
            </w14:solidFill>
          </w14:textFill>
        </w:rPr>
        <w:t>间：</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202</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年0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日至202</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年0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19</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日，每天上午08:00:00至12:00:00，下午1</w:t>
      </w:r>
      <w:r>
        <w:rPr>
          <w:rFonts w:hint="eastAsia" w:ascii="宋体" w:hAnsi="宋体" w:eastAsia="宋体" w:cs="宋体"/>
          <w:i w:val="0"/>
          <w:iCs w:val="0"/>
          <w:caps w:val="0"/>
          <w:color w:val="000000" w:themeColor="text1"/>
          <w:spacing w:val="0"/>
          <w:sz w:val="24"/>
          <w:szCs w:val="24"/>
          <w:shd w:val="clear" w:fill="FFFFFF"/>
          <w:lang w:val="en-US" w:eastAsia="zh-CN"/>
          <w14:textFill>
            <w14:solidFill>
              <w14:schemeClr w14:val="tx1"/>
            </w14:solidFill>
          </w14:textFill>
        </w:rPr>
        <w:t>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:00:00至18:00:00（北京时间）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途径：</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方式：现场获取</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售价：500元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000000" w:themeColor="text1"/>
          <w:spacing w:val="0"/>
          <w:sz w:val="24"/>
          <w:szCs w:val="24"/>
          <w14:textFill>
            <w14:solidFill>
              <w14:schemeClr w14:val="tx1"/>
            </w14:solidFill>
          </w14:textFill>
        </w:rPr>
      </w:pPr>
      <w:r>
        <w:rPr>
          <w:rStyle w:val="39"/>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四、响应文件提交</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截止时间：20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年0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 09时</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0分00秒 （北京时间）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五、开启</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时间：20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24</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年0</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月</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25</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日 09时</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0</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0分00秒（北京时间）</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i w:val="0"/>
          <w:iCs w:val="0"/>
          <w:caps w:val="0"/>
          <w:color w:val="000000" w:themeColor="text1"/>
          <w:spacing w:val="0"/>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地点：</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汉台区明珠路8号汉府公馆B座办公楼6层605号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六、公告期限</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shd w:val="clear" w:fill="FFFFFF"/>
        </w:rPr>
        <w:t>自本公告发布之日起</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3</w:t>
      </w:r>
      <w:r>
        <w:rPr>
          <w:rFonts w:hint="eastAsia" w:ascii="宋体" w:hAnsi="宋体" w:eastAsia="宋体" w:cs="宋体"/>
          <w:i w:val="0"/>
          <w:iCs w:val="0"/>
          <w:caps w:val="0"/>
          <w:color w:val="333333"/>
          <w:spacing w:val="0"/>
          <w:sz w:val="24"/>
          <w:szCs w:val="24"/>
          <w:shd w:val="clear" w:fill="FFFFFF"/>
        </w:rPr>
        <w:t>个工作日。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七、其他补充事宜</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20"/>
        <w:jc w:val="left"/>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注：1、购买磋商文件时需出示经办人身份证原件，并提交单位介绍信原件及经办人身份证原件及盖公章的复印件一份。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20"/>
        <w:jc w:val="left"/>
        <w:rPr>
          <w:rFonts w:hint="eastAsia" w:ascii="宋体" w:hAnsi="宋体" w:eastAsia="宋体" w:cs="宋体"/>
          <w:sz w:val="24"/>
          <w:szCs w:val="24"/>
        </w:rPr>
      </w:pPr>
      <w:r>
        <w:rPr>
          <w:rFonts w:hint="eastAsia" w:ascii="宋体" w:hAnsi="宋体" w:eastAsia="宋体" w:cs="宋体"/>
          <w:i w:val="0"/>
          <w:iCs w:val="0"/>
          <w:caps w:val="0"/>
          <w:color w:val="333333"/>
          <w:spacing w:val="0"/>
          <w:sz w:val="24"/>
          <w:szCs w:val="24"/>
          <w:shd w:val="clear" w:fill="FFFFFF"/>
        </w:rPr>
        <w:t>2、请响应人按照陕西省财政厅关于政府采购供应商注册登记有关事项的通知中的要求，通过陕西省政府采购网（http://www.ccgp-shaanxi.gov.cn/）注册登记加入陕西省政府采购供应商库。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0"/>
        <w:jc w:val="left"/>
        <w:rPr>
          <w:rFonts w:hint="eastAsia" w:ascii="宋体" w:hAnsi="宋体" w:eastAsia="宋体" w:cs="宋体"/>
          <w:b w:val="0"/>
          <w:bCs w:val="0"/>
          <w:i w:val="0"/>
          <w:iCs w:val="0"/>
          <w:caps w:val="0"/>
          <w:color w:val="333333"/>
          <w:spacing w:val="0"/>
          <w:sz w:val="24"/>
          <w:szCs w:val="24"/>
        </w:rPr>
      </w:pPr>
      <w:r>
        <w:rPr>
          <w:rStyle w:val="39"/>
          <w:rFonts w:hint="eastAsia" w:ascii="宋体" w:hAnsi="宋体" w:eastAsia="宋体" w:cs="宋体"/>
          <w:b/>
          <w:bCs/>
          <w:i w:val="0"/>
          <w:iCs w:val="0"/>
          <w:caps w:val="0"/>
          <w:color w:val="333333"/>
          <w:spacing w:val="0"/>
          <w:sz w:val="24"/>
          <w:szCs w:val="24"/>
          <w:shd w:val="clear" w:fill="FFFFFF"/>
        </w:rPr>
        <w:t>八、对本次招标提出询问，请按以下方式联系。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jc w:val="left"/>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sz w:val="24"/>
          <w:szCs w:val="24"/>
          <w:shd w:val="clear" w:fill="FFFFFF"/>
        </w:rPr>
        <w:t>1.采购人信息</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w:t>
      </w:r>
      <w:r>
        <w:rPr>
          <w:rFonts w:hint="eastAsia" w:ascii="宋体" w:hAnsi="宋体" w:eastAsia="宋体" w:cs="宋体"/>
          <w:b w:val="0"/>
          <w:bCs/>
          <w:sz w:val="24"/>
          <w:szCs w:val="24"/>
          <w:shd w:val="clear" w:color="auto" w:fill="FFFFFF"/>
          <w:lang w:eastAsia="zh-CN"/>
        </w:rPr>
        <w:t>汉中市生态环境局西乡分局</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w:t>
      </w:r>
      <w:r>
        <w:rPr>
          <w:rFonts w:hint="eastAsia" w:ascii="宋体" w:hAnsi="宋体" w:eastAsia="宋体" w:cs="宋体"/>
          <w:sz w:val="24"/>
          <w:szCs w:val="24"/>
          <w:shd w:val="clear" w:color="auto" w:fill="FFFFFF"/>
          <w:lang w:val="en-US" w:eastAsia="zh-CN"/>
        </w:rPr>
        <w:t>西乡县文昌北路</w:t>
      </w:r>
    </w:p>
    <w:p>
      <w:pPr>
        <w:keepNext w:val="0"/>
        <w:keepLines w:val="0"/>
        <w:pageBreakBefore w:val="0"/>
        <w:widowControl w:val="0"/>
        <w:kinsoku/>
        <w:wordWrap/>
        <w:overflowPunct/>
        <w:topLinePunct w:val="0"/>
        <w:autoSpaceDE/>
        <w:autoSpaceDN/>
        <w:bidi w:val="0"/>
        <w:adjustRightInd/>
        <w:snapToGrid/>
        <w:spacing w:line="420" w:lineRule="exact"/>
        <w:ind w:firstLine="540"/>
        <w:jc w:val="left"/>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w:t>
      </w:r>
      <w:r>
        <w:rPr>
          <w:rFonts w:hint="eastAsia" w:ascii="宋体" w:hAnsi="宋体" w:eastAsia="宋体" w:cs="宋体"/>
          <w:sz w:val="24"/>
          <w:szCs w:val="24"/>
          <w:shd w:val="clear" w:color="auto" w:fill="FFFFFF"/>
          <w:lang w:val="en-US" w:eastAsia="zh-CN"/>
        </w:rPr>
        <w:t>15291467444</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2.采购代理机构信息</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名称：</w:t>
      </w:r>
      <w:r>
        <w:rPr>
          <w:rFonts w:hint="eastAsia" w:ascii="宋体" w:hAnsi="宋体" w:eastAsia="宋体" w:cs="宋体"/>
          <w:i w:val="0"/>
          <w:iCs w:val="0"/>
          <w:caps w:val="0"/>
          <w:color w:val="000000"/>
          <w:spacing w:val="0"/>
          <w:sz w:val="24"/>
          <w:szCs w:val="24"/>
          <w:shd w:val="clear" w:color="auto" w:fill="FFFFFF"/>
        </w:rPr>
        <w:t>陕西荣德正信项目管理有限公司</w:t>
      </w:r>
    </w:p>
    <w:p>
      <w:pPr>
        <w:keepNext w:val="0"/>
        <w:keepLines w:val="0"/>
        <w:pageBreakBefore w:val="0"/>
        <w:widowControl/>
        <w:kinsoku/>
        <w:overflowPunct/>
        <w:topLinePunct w:val="0"/>
        <w:autoSpaceDE/>
        <w:autoSpaceDN/>
        <w:bidi w:val="0"/>
        <w:snapToGrid/>
        <w:spacing w:before="0" w:beforeAutospacing="0" w:after="0" w:afterAutospacing="0" w:line="380" w:lineRule="exact"/>
        <w:ind w:firstLine="480" w:firstLineChars="200"/>
        <w:jc w:val="left"/>
        <w:textAlignment w:val="baseline"/>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地址：</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联系方式：</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13509162926</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jc w:val="left"/>
        <w:rPr>
          <w:rFonts w:hint="eastAsia"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i w:val="0"/>
          <w:iCs w:val="0"/>
          <w:caps w:val="0"/>
          <w:color w:val="000000" w:themeColor="text1"/>
          <w:spacing w:val="0"/>
          <w:sz w:val="24"/>
          <w:szCs w:val="24"/>
          <w:shd w:val="clear" w:fill="FFFFFF"/>
          <w14:textFill>
            <w14:solidFill>
              <w14:schemeClr w14:val="tx1"/>
            </w14:solidFill>
          </w14:textFill>
        </w:rPr>
        <w:t>3.项目联系方式</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项目联系人：</w:t>
      </w:r>
      <w:r>
        <w:rPr>
          <w:rFonts w:hint="eastAsia" w:cs="宋体"/>
          <w:i w:val="0"/>
          <w:iCs w:val="0"/>
          <w:caps w:val="0"/>
          <w:color w:val="000000" w:themeColor="text1"/>
          <w:spacing w:val="0"/>
          <w:sz w:val="24"/>
          <w:szCs w:val="24"/>
          <w:shd w:val="clear" w:fill="FFFFFF"/>
          <w:lang w:eastAsia="zh-CN"/>
          <w14:textFill>
            <w14:solidFill>
              <w14:schemeClr w14:val="tx1"/>
            </w14:solidFill>
          </w14:textFill>
        </w:rPr>
        <w:t>李慧</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val="0"/>
        <w:snapToGrid w:val="0"/>
        <w:spacing w:before="0" w:beforeAutospacing="0" w:after="0" w:afterAutospacing="0" w:line="420" w:lineRule="exact"/>
        <w:ind w:left="0" w:right="0" w:firstLine="480"/>
        <w:jc w:val="both"/>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电话：</w:t>
      </w:r>
      <w:r>
        <w:rPr>
          <w:rFonts w:hint="eastAsia" w:cs="宋体"/>
          <w:i w:val="0"/>
          <w:iCs w:val="0"/>
          <w:caps w:val="0"/>
          <w:color w:val="000000" w:themeColor="text1"/>
          <w:spacing w:val="0"/>
          <w:sz w:val="24"/>
          <w:szCs w:val="24"/>
          <w:shd w:val="clear" w:fill="FFFFFF"/>
          <w:lang w:val="en-US" w:eastAsia="zh-CN"/>
          <w14:textFill>
            <w14:solidFill>
              <w14:schemeClr w14:val="tx1"/>
            </w14:solidFill>
          </w14:textFill>
        </w:rPr>
        <w:t>13509162926</w:t>
      </w:r>
    </w:p>
    <w:p>
      <w:pPr>
        <w:pStyle w:val="33"/>
        <w:adjustRightInd w:val="0"/>
        <w:snapToGrid w:val="0"/>
        <w:jc w:val="both"/>
        <w:rPr>
          <w:rFonts w:hint="eastAsia" w:asciiTheme="minorEastAsia" w:hAnsiTheme="minorEastAsia" w:eastAsiaTheme="minorEastAsia" w:cstheme="minorEastAsia"/>
          <w:kern w:val="2"/>
          <w:sz w:val="30"/>
          <w:szCs w:val="30"/>
        </w:rPr>
      </w:pPr>
    </w:p>
    <w:p>
      <w:pPr>
        <w:pStyle w:val="33"/>
        <w:keepNext w:val="0"/>
        <w:keepLines w:val="0"/>
        <w:pageBreakBefore w:val="0"/>
        <w:kinsoku/>
        <w:wordWrap/>
        <w:overflowPunct/>
        <w:topLinePunct w:val="0"/>
        <w:autoSpaceDE/>
        <w:autoSpaceDN/>
        <w:bidi w:val="0"/>
        <w:adjustRightInd w:val="0"/>
        <w:snapToGrid w:val="0"/>
        <w:spacing w:line="300" w:lineRule="exact"/>
        <w:jc w:val="both"/>
        <w:textAlignment w:val="auto"/>
        <w:rPr>
          <w:rFonts w:hint="eastAsia" w:asciiTheme="minorEastAsia" w:hAnsiTheme="minorEastAsia" w:eastAsiaTheme="minorEastAsia" w:cstheme="minorEastAsia"/>
          <w:kern w:val="2"/>
          <w:sz w:val="30"/>
          <w:szCs w:val="30"/>
        </w:rPr>
      </w:pPr>
    </w:p>
    <w:p>
      <w:pPr>
        <w:pStyle w:val="33"/>
        <w:keepNext w:val="0"/>
        <w:keepLines w:val="0"/>
        <w:pageBreakBefore w:val="0"/>
        <w:kinsoku/>
        <w:wordWrap/>
        <w:overflowPunct/>
        <w:topLinePunct w:val="0"/>
        <w:autoSpaceDE/>
        <w:autoSpaceDN/>
        <w:bidi w:val="0"/>
        <w:adjustRightInd w:val="0"/>
        <w:snapToGrid w:val="0"/>
        <w:spacing w:line="300" w:lineRule="exact"/>
        <w:ind w:firstLine="2700" w:firstLineChars="900"/>
        <w:jc w:val="both"/>
        <w:textAlignment w:val="auto"/>
        <w:rPr>
          <w:rFonts w:hint="eastAsia" w:asciiTheme="minorEastAsia" w:hAnsiTheme="minorEastAsia" w:eastAsiaTheme="minorEastAsia" w:cstheme="minorEastAsia"/>
          <w:kern w:val="2"/>
          <w:sz w:val="30"/>
          <w:szCs w:val="30"/>
        </w:rPr>
      </w:pPr>
    </w:p>
    <w:p>
      <w:pPr>
        <w:pStyle w:val="33"/>
        <w:keepNext w:val="0"/>
        <w:keepLines w:val="0"/>
        <w:pageBreakBefore w:val="0"/>
        <w:kinsoku/>
        <w:wordWrap/>
        <w:overflowPunct/>
        <w:topLinePunct w:val="0"/>
        <w:autoSpaceDE/>
        <w:autoSpaceDN/>
        <w:bidi w:val="0"/>
        <w:adjustRightInd w:val="0"/>
        <w:snapToGrid w:val="0"/>
        <w:spacing w:line="300" w:lineRule="exact"/>
        <w:ind w:firstLine="2700" w:firstLineChars="900"/>
        <w:jc w:val="both"/>
        <w:textAlignment w:val="auto"/>
        <w:rPr>
          <w:rFonts w:hint="eastAsia" w:asciiTheme="minorEastAsia" w:hAnsiTheme="minorEastAsia" w:eastAsiaTheme="minorEastAsia" w:cstheme="minorEastAsia"/>
          <w:kern w:val="2"/>
          <w:sz w:val="30"/>
          <w:szCs w:val="30"/>
        </w:rPr>
      </w:pPr>
    </w:p>
    <w:p>
      <w:pPr>
        <w:pStyle w:val="33"/>
        <w:keepNext w:val="0"/>
        <w:keepLines w:val="0"/>
        <w:pageBreakBefore w:val="0"/>
        <w:kinsoku/>
        <w:wordWrap/>
        <w:overflowPunct/>
        <w:topLinePunct w:val="0"/>
        <w:autoSpaceDE/>
        <w:autoSpaceDN/>
        <w:bidi w:val="0"/>
        <w:adjustRightInd w:val="0"/>
        <w:snapToGrid w:val="0"/>
        <w:spacing w:line="320" w:lineRule="exact"/>
        <w:ind w:firstLine="2700" w:firstLineChars="900"/>
        <w:jc w:val="both"/>
        <w:textAlignment w:val="auto"/>
        <w:rPr>
          <w:rFonts w:asciiTheme="minorEastAsia" w:hAnsiTheme="minorEastAsia" w:eastAsiaTheme="minorEastAsia" w:cstheme="minorEastAsia"/>
          <w:kern w:val="2"/>
          <w:sz w:val="30"/>
          <w:szCs w:val="30"/>
        </w:rPr>
      </w:pPr>
      <w:r>
        <w:rPr>
          <w:rFonts w:hint="eastAsia" w:asciiTheme="minorEastAsia" w:hAnsiTheme="minorEastAsia" w:eastAsiaTheme="minorEastAsia" w:cstheme="minorEastAsia"/>
          <w:kern w:val="2"/>
          <w:sz w:val="30"/>
          <w:szCs w:val="30"/>
        </w:rPr>
        <w:t>第</w:t>
      </w:r>
      <w:r>
        <w:rPr>
          <w:rFonts w:hint="eastAsia" w:asciiTheme="minorEastAsia" w:hAnsiTheme="minorEastAsia" w:eastAsiaTheme="minorEastAsia" w:cstheme="minorEastAsia"/>
          <w:kern w:val="2"/>
          <w:sz w:val="30"/>
          <w:szCs w:val="30"/>
          <w:lang w:eastAsia="zh-CN"/>
        </w:rPr>
        <w:t>二</w:t>
      </w:r>
      <w:r>
        <w:rPr>
          <w:rFonts w:hint="eastAsia" w:asciiTheme="minorEastAsia" w:hAnsiTheme="minorEastAsia" w:eastAsiaTheme="minorEastAsia" w:cstheme="minorEastAsia"/>
          <w:kern w:val="2"/>
          <w:sz w:val="30"/>
          <w:szCs w:val="30"/>
        </w:rPr>
        <w:t xml:space="preserve">章 </w:t>
      </w:r>
      <w:bookmarkStart w:id="6" w:name="_Toc21004"/>
      <w:bookmarkStart w:id="7" w:name="_Toc31674"/>
      <w:bookmarkStart w:id="8" w:name="_Toc18883"/>
      <w:bookmarkStart w:id="9" w:name="_Toc16408"/>
      <w:bookmarkStart w:id="10" w:name="_Toc17179"/>
      <w:r>
        <w:rPr>
          <w:rFonts w:hint="eastAsia" w:asciiTheme="minorEastAsia" w:hAnsiTheme="minorEastAsia" w:eastAsiaTheme="minorEastAsia" w:cstheme="minorEastAsia"/>
          <w:kern w:val="2"/>
          <w:sz w:val="30"/>
          <w:szCs w:val="30"/>
        </w:rPr>
        <w:t xml:space="preserve"> </w:t>
      </w:r>
      <w:bookmarkEnd w:id="6"/>
      <w:bookmarkEnd w:id="7"/>
      <w:bookmarkEnd w:id="8"/>
      <w:bookmarkEnd w:id="9"/>
      <w:bookmarkEnd w:id="10"/>
      <w:r>
        <w:rPr>
          <w:rFonts w:hint="eastAsia" w:asciiTheme="minorEastAsia" w:hAnsiTheme="minorEastAsia" w:eastAsiaTheme="minorEastAsia" w:cstheme="minorEastAsia"/>
          <w:kern w:val="2"/>
          <w:sz w:val="30"/>
          <w:szCs w:val="30"/>
        </w:rPr>
        <w:t>供应商须知及须知前附表</w:t>
      </w:r>
    </w:p>
    <w:p>
      <w:pPr>
        <w:keepNext w:val="0"/>
        <w:keepLines w:val="0"/>
        <w:pageBreakBefore w:val="0"/>
        <w:widowControl w:val="0"/>
        <w:kinsoku/>
        <w:wordWrap/>
        <w:overflowPunct/>
        <w:topLinePunct w:val="0"/>
        <w:autoSpaceDE/>
        <w:autoSpaceDN/>
        <w:bidi w:val="0"/>
        <w:adjustRightInd w:val="0"/>
        <w:snapToGrid w:val="0"/>
        <w:spacing w:line="320" w:lineRule="exact"/>
        <w:ind w:firstLine="3935" w:firstLineChars="1400"/>
        <w:textAlignment w:val="auto"/>
        <w:rPr>
          <w:sz w:val="28"/>
          <w:szCs w:val="28"/>
        </w:rPr>
      </w:pPr>
      <w:r>
        <w:rPr>
          <w:rFonts w:hint="eastAsia" w:asciiTheme="minorEastAsia" w:hAnsiTheme="minorEastAsia" w:eastAsiaTheme="minorEastAsia" w:cstheme="minorEastAsia"/>
          <w:b/>
          <w:sz w:val="28"/>
          <w:szCs w:val="28"/>
        </w:rPr>
        <w:t>供应商须知前附表</w:t>
      </w:r>
    </w:p>
    <w:tbl>
      <w:tblPr>
        <w:tblStyle w:val="36"/>
        <w:tblpPr w:leftFromText="180" w:rightFromText="180" w:vertAnchor="text" w:horzAnchor="page" w:tblpX="1173" w:tblpY="473"/>
        <w:tblOverlap w:val="never"/>
        <w:tblW w:w="100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05"/>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540"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905"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Theme="minorEastAsia" w:hAnsiTheme="minorEastAsia" w:eastAsiaTheme="minorEastAsia" w:cstheme="minorEastAsia"/>
                <w:sz w:val="24"/>
              </w:rPr>
            </w:pPr>
          </w:p>
        </w:tc>
        <w:tc>
          <w:tcPr>
            <w:tcW w:w="7560" w:type="dxa"/>
            <w:vAlign w:val="center"/>
          </w:tcPr>
          <w:p>
            <w:pPr>
              <w:keepNext w:val="0"/>
              <w:keepLines w:val="0"/>
              <w:pageBreakBefore w:val="0"/>
              <w:widowControl w:val="0"/>
              <w:kinsoku/>
              <w:wordWrap/>
              <w:overflowPunct/>
              <w:topLinePunct w:val="0"/>
              <w:autoSpaceDE/>
              <w:autoSpaceDN/>
              <w:bidi w:val="0"/>
              <w:spacing w:line="300" w:lineRule="exact"/>
              <w:jc w:val="center"/>
              <w:textAlignment w:val="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采购项目名称</w:t>
            </w:r>
          </w:p>
        </w:tc>
        <w:tc>
          <w:tcPr>
            <w:tcW w:w="7560"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right="0"/>
              <w:jc w:val="both"/>
            </w:pPr>
            <w:r>
              <w:rPr>
                <w:rFonts w:hint="eastAsia" w:ascii="宋体" w:hAnsi="宋体" w:eastAsia="宋体" w:cs="宋体"/>
                <w:i w:val="0"/>
                <w:iCs w:val="0"/>
                <w:caps w:val="0"/>
                <w:color w:val="333333"/>
                <w:spacing w:val="0"/>
                <w:sz w:val="24"/>
                <w:szCs w:val="24"/>
                <w:shd w:val="clear" w:fill="FFFFFF"/>
              </w:rPr>
              <w:t>西乡县入河排污口排查溯源项目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采购项目编号</w:t>
            </w:r>
          </w:p>
        </w:tc>
        <w:tc>
          <w:tcPr>
            <w:tcW w:w="7560" w:type="dxa"/>
            <w:vAlign w:val="center"/>
          </w:tcPr>
          <w:p>
            <w:pPr>
              <w:rPr>
                <w:rFonts w:asciiTheme="minorEastAsia" w:hAnsiTheme="minorEastAsia" w:eastAsiaTheme="minorEastAsia" w:cstheme="minorEastAsia"/>
                <w:sz w:val="24"/>
              </w:rPr>
            </w:pPr>
            <w:r>
              <w:rPr>
                <w:rFonts w:hint="eastAsia" w:ascii="宋体" w:hAnsi="宋体" w:eastAsia="宋体" w:cs="宋体"/>
                <w:i w:val="0"/>
                <w:iCs w:val="0"/>
                <w:caps w:val="0"/>
                <w:color w:val="333333"/>
                <w:spacing w:val="0"/>
                <w:sz w:val="24"/>
                <w:szCs w:val="24"/>
                <w:shd w:val="clear" w:fill="FFFFFF"/>
              </w:rPr>
              <w:t>RDZX-2024-003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采购人</w:t>
            </w:r>
          </w:p>
        </w:tc>
        <w:tc>
          <w:tcPr>
            <w:tcW w:w="7560" w:type="dxa"/>
            <w:vAlign w:val="center"/>
          </w:tcPr>
          <w:p>
            <w:pPr>
              <w:rPr>
                <w:rFonts w:hint="eastAsia" w:ascii="宋体" w:hAnsi="宋体" w:eastAsia="宋体" w:cs="Times New Roman"/>
                <w:sz w:val="24"/>
              </w:rPr>
            </w:pPr>
            <w:r>
              <w:rPr>
                <w:rFonts w:hint="eastAsia" w:asciiTheme="minorEastAsia" w:hAnsiTheme="minorEastAsia" w:eastAsiaTheme="minorEastAsia" w:cstheme="minorEastAsia"/>
                <w:sz w:val="24"/>
              </w:rPr>
              <w:t>采</w:t>
            </w:r>
            <w:r>
              <w:rPr>
                <w:rFonts w:hint="eastAsia" w:ascii="宋体" w:hAnsi="宋体" w:eastAsia="宋体" w:cs="Times New Roman"/>
                <w:sz w:val="24"/>
              </w:rPr>
              <w:t>购人名称：</w:t>
            </w:r>
            <w:r>
              <w:rPr>
                <w:rFonts w:hint="eastAsia" w:ascii="宋体" w:hAnsi="宋体" w:eastAsia="宋体" w:cs="Times New Roman"/>
                <w:sz w:val="24"/>
                <w:lang w:eastAsia="zh-CN"/>
              </w:rPr>
              <w:t>汉中市生态环境局西乡分局</w:t>
            </w:r>
          </w:p>
          <w:p>
            <w:pPr>
              <w:rPr>
                <w:rFonts w:hint="eastAsia" w:ascii="宋体" w:hAnsi="宋体" w:eastAsia="宋体" w:cs="Times New Roman"/>
                <w:sz w:val="24"/>
                <w:lang w:val="en-US" w:eastAsia="zh-CN"/>
              </w:rPr>
            </w:pPr>
            <w:r>
              <w:rPr>
                <w:rFonts w:hint="eastAsia" w:ascii="宋体" w:hAnsi="宋体" w:eastAsia="宋体" w:cs="Times New Roman"/>
                <w:sz w:val="24"/>
              </w:rPr>
              <w:t>地址：</w:t>
            </w:r>
            <w:r>
              <w:rPr>
                <w:rFonts w:hint="eastAsia" w:ascii="宋体" w:hAnsi="宋体" w:eastAsia="宋体" w:cs="Times New Roman"/>
                <w:sz w:val="24"/>
                <w:lang w:val="en-US" w:eastAsia="zh-CN"/>
              </w:rPr>
              <w:t>西乡县文昌北路</w:t>
            </w:r>
          </w:p>
          <w:p>
            <w:pPr>
              <w:pStyle w:val="2"/>
              <w:rPr>
                <w:rFonts w:hint="eastAsia"/>
              </w:rPr>
            </w:pPr>
            <w:r>
              <w:rPr>
                <w:rFonts w:hint="eastAsia" w:hAnsi="宋体" w:eastAsia="宋体" w:cs="Times New Roman"/>
                <w:sz w:val="24"/>
                <w:lang w:val="en-US" w:eastAsia="zh-CN"/>
              </w:rPr>
              <w:t>联系人：刘浩</w:t>
            </w:r>
          </w:p>
          <w:p>
            <w:pPr>
              <w:rPr>
                <w:rFonts w:hint="eastAsia" w:asciiTheme="minorEastAsia" w:hAnsiTheme="minorEastAsia" w:eastAsiaTheme="minorEastAsia" w:cstheme="minorEastAsia"/>
                <w:sz w:val="24"/>
              </w:rPr>
            </w:pPr>
            <w:r>
              <w:rPr>
                <w:rFonts w:hint="eastAsia" w:ascii="宋体" w:hAnsi="宋体" w:eastAsia="宋体" w:cs="Times New Roman"/>
                <w:sz w:val="24"/>
              </w:rPr>
              <w:t>联系方式：</w:t>
            </w:r>
            <w:r>
              <w:rPr>
                <w:rFonts w:hint="eastAsia" w:ascii="宋体" w:hAnsi="宋体" w:eastAsia="宋体" w:cs="Times New Roman"/>
                <w:sz w:val="24"/>
                <w:lang w:val="en-US" w:eastAsia="zh-CN"/>
              </w:rPr>
              <w:t>15291467444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采购代理机构</w:t>
            </w:r>
          </w:p>
        </w:tc>
        <w:tc>
          <w:tcPr>
            <w:tcW w:w="7560" w:type="dxa"/>
            <w:vAlign w:val="center"/>
          </w:tcPr>
          <w:p>
            <w:pP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采购代理机构名称：</w:t>
            </w:r>
            <w:r>
              <w:rPr>
                <w:rFonts w:hint="eastAsia" w:asciiTheme="minorEastAsia" w:hAnsiTheme="minorEastAsia" w:eastAsiaTheme="minorEastAsia" w:cstheme="minorEastAsia"/>
                <w:sz w:val="24"/>
                <w:lang w:eastAsia="zh-CN"/>
              </w:rPr>
              <w:t>陕西荣德正信项目管理有限公司</w:t>
            </w:r>
          </w:p>
          <w:p>
            <w:pPr>
              <w:rPr>
                <w:rFonts w:hint="eastAsia" w:ascii="宋体" w:hAnsi="宋体" w:cs="宋体"/>
                <w:b w:val="0"/>
                <w:i w:val="0"/>
                <w:caps w:val="0"/>
                <w:color w:val="333333"/>
                <w:spacing w:val="0"/>
                <w:w w:val="100"/>
                <w:kern w:val="0"/>
                <w:sz w:val="24"/>
                <w:shd w:val="clear" w:color="auto" w:fill="FFFFFF"/>
                <w:lang w:val="en-US" w:eastAsia="zh-CN" w:bidi="ar"/>
              </w:rPr>
            </w:pPr>
            <w:r>
              <w:rPr>
                <w:rFonts w:hint="eastAsia" w:asciiTheme="minorEastAsia" w:hAnsiTheme="minorEastAsia" w:eastAsiaTheme="minorEastAsia" w:cstheme="minorEastAsia"/>
                <w:sz w:val="24"/>
              </w:rPr>
              <w:t>地址：</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汉台区明珠路8号汉府公馆B座办公楼6层606号</w:t>
            </w:r>
          </w:p>
          <w:p>
            <w:pPr>
              <w:pStyle w:val="2"/>
            </w:pPr>
            <w:r>
              <w:rPr>
                <w:rFonts w:hint="eastAsia" w:hAnsi="宋体" w:cs="宋体"/>
                <w:b w:val="0"/>
                <w:i w:val="0"/>
                <w:caps w:val="0"/>
                <w:color w:val="333333"/>
                <w:spacing w:val="0"/>
                <w:w w:val="100"/>
                <w:kern w:val="0"/>
                <w:sz w:val="24"/>
                <w:shd w:val="clear" w:color="auto" w:fill="FFFFFF"/>
                <w:lang w:val="en-US" w:eastAsia="zh-CN" w:bidi="ar"/>
              </w:rPr>
              <w:t>联系人：李慧</w:t>
            </w:r>
          </w:p>
          <w:p>
            <w:pP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联系人方式：</w:t>
            </w:r>
            <w:r>
              <w:rPr>
                <w:rFonts w:hint="eastAsia" w:asciiTheme="minorEastAsia" w:hAnsiTheme="minorEastAsia" w:eastAsiaTheme="minorEastAsia" w:cstheme="minorEastAsia"/>
                <w:sz w:val="24"/>
                <w:lang w:val="en-US" w:eastAsia="zh-CN"/>
              </w:rPr>
              <w:t>13509162926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1905" w:type="dxa"/>
            <w:vAlign w:val="center"/>
          </w:tcPr>
          <w:p>
            <w:pPr>
              <w:pStyle w:val="17"/>
              <w:jc w:val="center"/>
              <w:rPr>
                <w:rFonts w:hint="eastAsia" w:ascii="宋体" w:hAnsi="宋体" w:eastAsia="宋体" w:cs="宋体"/>
                <w:b w:val="0"/>
                <w:i w:val="0"/>
                <w:caps w:val="0"/>
                <w:color w:val="333333"/>
                <w:spacing w:val="0"/>
                <w:w w:val="100"/>
                <w:kern w:val="0"/>
                <w:sz w:val="24"/>
                <w:shd w:val="clear" w:color="auto" w:fill="FFFFFF"/>
                <w:lang w:val="en-US" w:eastAsia="zh-CN" w:bidi="ar"/>
              </w:rPr>
            </w:pPr>
            <w:r>
              <w:rPr>
                <w:rFonts w:hint="eastAsia" w:ascii="宋体" w:hAnsi="宋体" w:eastAsia="宋体" w:cs="宋体"/>
                <w:sz w:val="24"/>
                <w:szCs w:val="24"/>
                <w:lang w:val="en-US" w:eastAsia="zh-CN"/>
              </w:rPr>
              <w:t>采购内容</w:t>
            </w:r>
          </w:p>
        </w:tc>
        <w:tc>
          <w:tcPr>
            <w:tcW w:w="7560" w:type="dxa"/>
            <w:vAlign w:val="center"/>
          </w:tcPr>
          <w:p>
            <w:pPr>
              <w:pStyle w:val="17"/>
              <w:jc w:val="left"/>
              <w:rPr>
                <w:rFonts w:hint="eastAsia" w:ascii="宋体" w:hAnsi="宋体" w:eastAsia="宋体" w:cs="宋体"/>
                <w:b w:val="0"/>
                <w:i w:val="0"/>
                <w:caps w:val="0"/>
                <w:color w:val="333333"/>
                <w:spacing w:val="0"/>
                <w:w w:val="100"/>
                <w:kern w:val="0"/>
                <w:sz w:val="24"/>
                <w:shd w:val="clear" w:color="auto" w:fill="FFFFFF"/>
                <w:lang w:val="en-US" w:eastAsia="zh-CN" w:bidi="ar"/>
              </w:rPr>
            </w:pPr>
            <w:r>
              <w:rPr>
                <w:rFonts w:hint="eastAsia" w:ascii="宋体" w:hAnsi="宋体" w:eastAsia="宋体" w:cs="宋体"/>
                <w:sz w:val="24"/>
                <w:szCs w:val="24"/>
                <w:lang w:val="en-US" w:eastAsia="zh-CN"/>
              </w:rPr>
              <w:t>主要采购内容见第三章采购内容和要求。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1905" w:type="dxa"/>
            <w:vAlign w:val="center"/>
          </w:tcPr>
          <w:p>
            <w:pPr>
              <w:ind w:firstLine="240" w:firstLineChars="1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采购预算</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700000.00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40" w:type="dxa"/>
            <w:vAlign w:val="center"/>
          </w:tcPr>
          <w:p>
            <w:pPr>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w:t>
            </w:r>
          </w:p>
        </w:tc>
        <w:tc>
          <w:tcPr>
            <w:tcW w:w="1905" w:type="dxa"/>
            <w:vAlign w:val="center"/>
          </w:tcPr>
          <w:p>
            <w:pPr>
              <w:ind w:firstLine="240" w:firstLineChars="100"/>
              <w:jc w:val="cente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最高限价</w:t>
            </w:r>
          </w:p>
        </w:tc>
        <w:tc>
          <w:tcPr>
            <w:tcW w:w="7560" w:type="dxa"/>
            <w:vAlign w:val="center"/>
          </w:tcPr>
          <w:p>
            <w:pPr>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700000.00</w:t>
            </w:r>
            <w:r>
              <w:rPr>
                <w:rFonts w:hint="eastAsia" w:asciiTheme="minorEastAsia" w:hAnsiTheme="minorEastAsia" w:eastAsiaTheme="minorEastAsia" w:cs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8</w:t>
            </w:r>
          </w:p>
        </w:tc>
        <w:tc>
          <w:tcPr>
            <w:tcW w:w="1905" w:type="dxa"/>
            <w:vAlign w:val="center"/>
          </w:tcPr>
          <w:p>
            <w:pPr>
              <w:jc w:val="center"/>
              <w:rPr>
                <w:rFonts w:asciiTheme="minorEastAsia" w:hAnsiTheme="minorEastAsia" w:eastAsiaTheme="minorEastAsia" w:cstheme="minorEastAsia"/>
                <w:color w:val="0000FF"/>
                <w:sz w:val="24"/>
              </w:rPr>
            </w:pPr>
            <w:r>
              <w:rPr>
                <w:rFonts w:hint="eastAsia" w:ascii="宋体" w:hAnsi="宋体" w:eastAsia="宋体" w:cs="宋体"/>
                <w:kern w:val="2"/>
                <w:sz w:val="24"/>
                <w:szCs w:val="24"/>
                <w:lang w:val="en-US" w:eastAsia="zh-CN" w:bidi="ar-SA"/>
              </w:rPr>
              <w:t>服务期</w:t>
            </w:r>
          </w:p>
        </w:tc>
        <w:tc>
          <w:tcPr>
            <w:tcW w:w="7560" w:type="dxa"/>
            <w:vAlign w:val="center"/>
          </w:tcPr>
          <w:p>
            <w:pPr>
              <w:rPr>
                <w:rFonts w:hint="eastAsia" w:asciiTheme="minorEastAsia" w:hAnsiTheme="minorEastAsia" w:eastAsiaTheme="minorEastAsia" w:cstheme="minorEastAsia"/>
                <w:color w:val="0000FF"/>
                <w:sz w:val="24"/>
                <w:lang w:val="en-US" w:eastAsia="zh-CN"/>
              </w:rPr>
            </w:pPr>
            <w:r>
              <w:rPr>
                <w:rFonts w:hint="eastAsia" w:ascii="宋体" w:hAnsi="宋体" w:eastAsia="宋体" w:cs="宋体"/>
                <w:i w:val="0"/>
                <w:iCs w:val="0"/>
                <w:caps w:val="0"/>
                <w:color w:val="333333"/>
                <w:spacing w:val="0"/>
                <w:sz w:val="24"/>
                <w:szCs w:val="24"/>
                <w:shd w:val="clear" w:color="auto" w:fill="FFFFFF"/>
              </w:rPr>
              <w:t>合同签订后至2024年3月底前完成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9</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是否接受联合体</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10</w:t>
            </w:r>
          </w:p>
        </w:tc>
        <w:tc>
          <w:tcPr>
            <w:tcW w:w="1905" w:type="dxa"/>
            <w:vAlign w:val="center"/>
          </w:tcPr>
          <w:p>
            <w:pPr>
              <w:pStyle w:val="5"/>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磋商资格审查资料</w:t>
            </w:r>
          </w:p>
        </w:tc>
        <w:tc>
          <w:tcPr>
            <w:tcW w:w="7560"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0" w:lineRule="exact"/>
              <w:ind w:right="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①具有独立承担民事责任能力的法人、其他组织或自然人，并出具合法有效的营业执照或事业单位法人证书等国家规定的相关证明，自然人参与的提供其身份证明；②法定代表人授权书及被授权人身份证（法定代表人直接参加投标只须提供法定代表人身份证）；③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w:t>
            </w:r>
            <w:r>
              <w:rPr>
                <w:rFonts w:hint="eastAsia" w:ascii="宋体" w:hAnsi="宋体" w:eastAsia="宋体" w:cs="宋体"/>
                <w:i w:val="0"/>
                <w:iCs w:val="0"/>
                <w:caps w:val="0"/>
                <w:color w:val="333333"/>
                <w:spacing w:val="0"/>
                <w:sz w:val="24"/>
                <w:szCs w:val="24"/>
                <w:shd w:val="clear" w:fill="FFFFFF"/>
              </w:rPr>
              <w:t>（成立时间至提交磋商响应文件截止时间不足一年的可提供成立后任意时段的资产负债表），或其基本存款账户开户银行出具的资信证明；</w:t>
            </w:r>
            <w:r>
              <w:rPr>
                <w:rFonts w:hint="eastAsia" w:cs="宋体"/>
                <w:i w:val="0"/>
                <w:iCs w:val="0"/>
                <w:caps w:val="0"/>
                <w:color w:val="333333"/>
                <w:spacing w:val="0"/>
                <w:sz w:val="24"/>
                <w:szCs w:val="24"/>
                <w:shd w:val="clear" w:fill="FFFFFF"/>
                <w:lang w:eastAsia="zh-CN"/>
              </w:rPr>
              <w:t>④税收缴纳证明：提供2023年1月至今已缴纳的任意三个月的完税证明，依法免税的单位应提供相关证明材料；⑤社会保障资金缴纳证明：提供2023年1月至今已缴存的任意三个月的社会保障资金缴存单据或社保机构开具的社会保险参保缴费情况证明，依法不需要缴纳社会保障资金的单位应提供相关证明材料</w:t>
            </w:r>
            <w:r>
              <w:rPr>
                <w:rFonts w:ascii="微软雅黑" w:hAnsi="微软雅黑" w:eastAsia="微软雅黑" w:cs="微软雅黑"/>
                <w:i w:val="0"/>
                <w:iCs w:val="0"/>
                <w:caps w:val="0"/>
                <w:color w:val="333333"/>
                <w:spacing w:val="0"/>
                <w:sz w:val="21"/>
                <w:szCs w:val="21"/>
                <w:shd w:val="clear" w:fill="FFFFFF"/>
              </w:rPr>
              <w:t>；</w:t>
            </w:r>
            <w:r>
              <w:rPr>
                <w:rFonts w:hint="eastAsia" w:ascii="宋体" w:hAnsi="宋体" w:eastAsia="宋体" w:cs="宋体"/>
                <w:i w:val="0"/>
                <w:iCs w:val="0"/>
                <w:caps w:val="0"/>
                <w:color w:val="333333"/>
                <w:spacing w:val="0"/>
                <w:sz w:val="24"/>
                <w:szCs w:val="24"/>
                <w:shd w:val="clear" w:fill="FFFFFF"/>
              </w:rPr>
              <w:t>⑥提供具有履行本合同所必需的设备和专业技术能力的说明及承诺</w:t>
            </w:r>
            <w:r>
              <w:rPr>
                <w:rFonts w:hint="eastAsia" w:ascii="宋体" w:hAnsi="宋体" w:eastAsia="宋体" w:cs="宋体"/>
                <w:i w:val="0"/>
                <w:iCs w:val="0"/>
                <w:caps w:val="0"/>
                <w:color w:val="333333"/>
                <w:spacing w:val="0"/>
                <w:sz w:val="24"/>
                <w:szCs w:val="24"/>
                <w:shd w:val="clear" w:fill="FFFFFF"/>
                <w:lang w:eastAsia="zh-CN"/>
              </w:rPr>
              <w:t>；</w:t>
            </w:r>
            <w:r>
              <w:rPr>
                <w:rFonts w:hint="eastAsia" w:ascii="宋体" w:hAnsi="宋体" w:eastAsia="宋体" w:cs="宋体"/>
                <w:i w:val="0"/>
                <w:iCs w:val="0"/>
                <w:caps w:val="0"/>
                <w:color w:val="333333"/>
                <w:spacing w:val="0"/>
                <w:sz w:val="24"/>
                <w:szCs w:val="24"/>
                <w:shd w:val="clear" w:fill="FFFFFF"/>
              </w:rPr>
              <w:fldChar w:fldCharType="begin"/>
            </w:r>
            <w:r>
              <w:rPr>
                <w:rFonts w:hint="eastAsia" w:ascii="宋体" w:hAnsi="宋体" w:eastAsia="宋体" w:cs="宋体"/>
                <w:i w:val="0"/>
                <w:iCs w:val="0"/>
                <w:caps w:val="0"/>
                <w:color w:val="333333"/>
                <w:spacing w:val="0"/>
                <w:sz w:val="24"/>
                <w:szCs w:val="24"/>
                <w:shd w:val="clear" w:fill="FFFFFF"/>
              </w:rPr>
              <w:instrText xml:space="preserve"> = 7 \* GB3 \* MERGEFORMAT </w:instrText>
            </w:r>
            <w:r>
              <w:rPr>
                <w:rFonts w:hint="eastAsia" w:ascii="宋体" w:hAnsi="宋体" w:eastAsia="宋体" w:cs="宋体"/>
                <w:i w:val="0"/>
                <w:iCs w:val="0"/>
                <w:caps w:val="0"/>
                <w:color w:val="333333"/>
                <w:spacing w:val="0"/>
                <w:sz w:val="24"/>
                <w:szCs w:val="24"/>
                <w:shd w:val="clear" w:fill="FFFFFF"/>
              </w:rPr>
              <w:fldChar w:fldCharType="separate"/>
            </w: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rPr>
              <w:fldChar w:fldCharType="end"/>
            </w:r>
            <w:r>
              <w:rPr>
                <w:rFonts w:hint="eastAsia" w:ascii="宋体" w:hAnsi="宋体" w:eastAsia="宋体" w:cs="宋体"/>
                <w:i w:val="0"/>
                <w:iCs w:val="0"/>
                <w:caps w:val="0"/>
                <w:color w:val="333333"/>
                <w:spacing w:val="0"/>
                <w:sz w:val="24"/>
                <w:szCs w:val="24"/>
                <w:shd w:val="clear" w:fill="FFFFFF"/>
                <w:lang w:val="en-US" w:eastAsia="zh-CN"/>
              </w:rPr>
              <w:t>出具参加本次投标前3年内，在经营活动中没有重大违法记录的书面声明；</w:t>
            </w:r>
            <w:r>
              <w:rPr>
                <w:rFonts w:hint="eastAsia" w:ascii="宋体" w:hAnsi="宋体" w:eastAsia="宋体" w:cs="宋体"/>
                <w:i w:val="0"/>
                <w:iCs w:val="0"/>
                <w:caps w:val="0"/>
                <w:color w:val="333333"/>
                <w:spacing w:val="0"/>
                <w:sz w:val="24"/>
                <w:szCs w:val="24"/>
                <w:shd w:val="clear" w:fill="FFFFFF"/>
              </w:rPr>
              <w:t>⑧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0" w:lineRule="exact"/>
              <w:ind w:right="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color="auto" w:fill="FFFFFF"/>
                <w:lang w:val="en-US" w:eastAsia="zh-CN"/>
              </w:rPr>
              <w:t>本项目专门面向</w:t>
            </w:r>
            <w:r>
              <w:rPr>
                <w:rFonts w:hint="eastAsia" w:cs="宋体"/>
                <w:i w:val="0"/>
                <w:iCs w:val="0"/>
                <w:caps w:val="0"/>
                <w:color w:val="333333"/>
                <w:spacing w:val="0"/>
                <w:sz w:val="24"/>
                <w:szCs w:val="24"/>
                <w:shd w:val="clear" w:color="auto" w:fill="FFFFFF"/>
                <w:lang w:val="en-US" w:eastAsia="zh-CN"/>
              </w:rPr>
              <w:t>小微</w:t>
            </w:r>
            <w:r>
              <w:rPr>
                <w:rFonts w:hint="eastAsia" w:ascii="宋体" w:hAnsi="宋体" w:eastAsia="宋体" w:cs="宋体"/>
                <w:i w:val="0"/>
                <w:iCs w:val="0"/>
                <w:caps w:val="0"/>
                <w:color w:val="333333"/>
                <w:spacing w:val="0"/>
                <w:sz w:val="24"/>
                <w:szCs w:val="24"/>
                <w:shd w:val="clear" w:color="auto" w:fill="FFFFFF"/>
                <w:lang w:val="en-US" w:eastAsia="zh-CN"/>
              </w:rPr>
              <w:t>企业采购，参与单位须提供中小企业声明函原件</w:t>
            </w:r>
            <w:r>
              <w:rPr>
                <w:rFonts w:hint="eastAsia" w:ascii="宋体" w:hAnsi="宋体" w:eastAsia="宋体" w:cs="宋体"/>
                <w:i w:val="0"/>
                <w:iCs w:val="0"/>
                <w:caps w:val="0"/>
                <w:color w:val="333333"/>
                <w:spacing w:val="0"/>
                <w:sz w:val="24"/>
                <w:szCs w:val="24"/>
                <w:shd w:val="clear" w:fill="FFFFFF"/>
                <w:lang w:val="en-US" w:eastAsia="zh-CN"/>
              </w:rPr>
              <w:t>；</w:t>
            </w:r>
            <w:r>
              <w:rPr>
                <w:rFonts w:hint="eastAsia" w:ascii="宋体" w:hAnsi="宋体" w:eastAsia="宋体" w:cs="宋体"/>
                <w:i w:val="0"/>
                <w:iCs w:val="0"/>
                <w:caps w:val="0"/>
                <w:color w:val="333333"/>
                <w:spacing w:val="0"/>
                <w:sz w:val="24"/>
                <w:szCs w:val="24"/>
                <w:shd w:val="clear" w:fill="FFFFFF"/>
              </w:rPr>
              <w:t>⑩本项目不接受联合体投标，单位负责人为同一人或者存在直接控股、管理关系的不同供应商，不得同时参加本项目投标活动</w:t>
            </w:r>
            <w:r>
              <w:rPr>
                <w:rFonts w:hint="eastAsia" w:cs="宋体"/>
                <w:i w:val="0"/>
                <w:iCs w:val="0"/>
                <w:caps w:val="0"/>
                <w:color w:val="333333"/>
                <w:spacing w:val="0"/>
                <w:sz w:val="24"/>
                <w:szCs w:val="24"/>
                <w:shd w:val="clear" w:fill="FFFFFF"/>
                <w:lang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320" w:lineRule="exact"/>
              <w:ind w:right="0"/>
              <w:jc w:val="both"/>
              <w:textAlignment w:val="baseline"/>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磋商供应商应单独封装一套以上要求的所有资格证明文件原件</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或加盖公章的复印件</w:t>
            </w:r>
            <w:r>
              <w:rPr>
                <w:rFonts w:hint="eastAsia" w:asciiTheme="minorEastAsia" w:hAnsiTheme="minorEastAsia" w:eastAsiaTheme="minorEastAsia" w:cstheme="minorEastAsia"/>
                <w:b/>
                <w:bCs/>
                <w:color w:val="000000" w:themeColor="text1"/>
                <w:sz w:val="24"/>
                <w14:textFill>
                  <w14:solidFill>
                    <w14:schemeClr w14:val="tx1"/>
                  </w14:solidFill>
                </w14:textFill>
              </w:rPr>
              <w:t>，同磋商响应文件一起递交，上列资格证明文件为必备资格条件，在评审前，由</w:t>
            </w:r>
            <w:r>
              <w:rPr>
                <w:rFonts w:hint="eastAsia" w:asciiTheme="minorEastAsia" w:hAnsiTheme="minorEastAsia" w:eastAsiaTheme="minorEastAsia" w:cstheme="minorEastAsia"/>
                <w:b/>
                <w:bCs/>
                <w:color w:val="000000" w:themeColor="text1"/>
                <w:sz w:val="24"/>
                <w:lang w:eastAsia="zh-CN"/>
                <w14:textFill>
                  <w14:solidFill>
                    <w14:schemeClr w14:val="tx1"/>
                  </w14:solidFill>
                </w14:textFill>
              </w:rPr>
              <w:t>采购人</w:t>
            </w:r>
            <w:r>
              <w:rPr>
                <w:rFonts w:hint="eastAsia" w:asciiTheme="minorEastAsia" w:hAnsiTheme="minorEastAsia" w:eastAsiaTheme="minorEastAsia" w:cstheme="minorEastAsia"/>
                <w:b/>
                <w:bCs/>
                <w:color w:val="000000" w:themeColor="text1"/>
                <w:sz w:val="24"/>
                <w14:textFill>
                  <w14:solidFill>
                    <w14:schemeClr w14:val="tx1"/>
                  </w14:solidFill>
                </w14:textFill>
              </w:rPr>
              <w:t>对磋商供应商的磋商资格证明文件进行符合性审查。缺项或者符合性、有效性、合法性审核不合格的，均视为资格审查不合格，自动丧失磋商资格，不得进入后续评审。如供应商的各类证书原件正在变更、年检的，须有相应的行业管理部门出具书面证明，并注明证书主要相关内容。</w:t>
            </w:r>
          </w:p>
          <w:p>
            <w:pPr>
              <w:keepNext w:val="0"/>
              <w:keepLines w:val="0"/>
              <w:pageBreakBefore w:val="0"/>
              <w:kinsoku/>
              <w:overflowPunct/>
              <w:topLinePunct w:val="0"/>
              <w:autoSpaceDE/>
              <w:autoSpaceDN/>
              <w:bidi w:val="0"/>
              <w:spacing w:line="32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b/>
                <w:bCs/>
                <w:color w:val="000000" w:themeColor="text1"/>
                <w:sz w:val="24"/>
                <w14:textFill>
                  <w14:solidFill>
                    <w14:schemeClr w14:val="tx1"/>
                  </w14:solidFill>
                </w14:textFill>
              </w:rPr>
              <w:t>磋商响应文件正、副本内均需提供上列资格证明文件复印件（法定代表人身份证明或法定代表人授权书须将1份原件装订于正本内），并加盖磋商供应商红色公章。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w:t>
            </w:r>
          </w:p>
        </w:tc>
        <w:tc>
          <w:tcPr>
            <w:tcW w:w="1905" w:type="dxa"/>
            <w:vAlign w:val="center"/>
          </w:tcPr>
          <w:p>
            <w:pPr>
              <w:pStyle w:val="5"/>
              <w:ind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磋商保证金</w:t>
            </w:r>
          </w:p>
        </w:tc>
        <w:tc>
          <w:tcPr>
            <w:tcW w:w="7560" w:type="dxa"/>
            <w:vAlign w:val="center"/>
          </w:tcPr>
          <w:p>
            <w:pPr>
              <w:pStyle w:val="17"/>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保证金的金额：</w:t>
            </w:r>
            <w:r>
              <w:rPr>
                <w:rFonts w:hint="eastAsia" w:asciiTheme="minorEastAsia" w:hAnsiTheme="minorEastAsia" w:eastAsiaTheme="minorEastAsia" w:cstheme="minorEastAsia"/>
                <w:sz w:val="24"/>
                <w:szCs w:val="24"/>
                <w:lang w:val="en-US" w:eastAsia="zh-CN"/>
              </w:rPr>
              <w:t>10000.00 元</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保证金的形式：支票、汇票、本票或者金融机构、担保机构出具的保函。</w:t>
            </w:r>
          </w:p>
          <w:p>
            <w:pPr>
              <w:pStyle w:val="17"/>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保证金的递交截止时间为：</w:t>
            </w:r>
            <w:r>
              <w:rPr>
                <w:rFonts w:hint="eastAsia" w:asciiTheme="minorEastAsia" w:hAnsiTheme="minorEastAsia" w:eastAsiaTheme="minorEastAsia" w:cstheme="minorEastAsia"/>
                <w:sz w:val="24"/>
                <w:szCs w:val="24"/>
                <w:lang w:eastAsia="zh-CN"/>
              </w:rPr>
              <w:t>同</w:t>
            </w:r>
            <w:r>
              <w:rPr>
                <w:rFonts w:hint="eastAsia" w:asciiTheme="minorEastAsia" w:hAnsiTheme="minorEastAsia" w:eastAsiaTheme="minorEastAsia" w:cstheme="minorEastAsia"/>
                <w:sz w:val="24"/>
                <w:szCs w:val="24"/>
                <w:lang w:val="en-US" w:eastAsia="zh-CN"/>
              </w:rPr>
              <w:t>磋商响应文件递交截止时间</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账户名称：</w:t>
            </w:r>
            <w:r>
              <w:rPr>
                <w:rFonts w:hint="eastAsia" w:asciiTheme="minorEastAsia" w:hAnsiTheme="minorEastAsia" w:eastAsiaTheme="minorEastAsia" w:cstheme="minorEastAsia"/>
                <w:sz w:val="24"/>
                <w:szCs w:val="24"/>
                <w:lang w:eastAsia="zh-CN"/>
              </w:rPr>
              <w:t>陕西荣德正信项目管理有限公司</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开户银行：</w:t>
            </w:r>
            <w:r>
              <w:rPr>
                <w:rFonts w:hint="eastAsia" w:cs="宋体"/>
                <w:color w:val="auto"/>
                <w:sz w:val="24"/>
                <w:szCs w:val="24"/>
                <w:shd w:val="clear" w:color="auto" w:fill="FFFFFF"/>
                <w:lang w:eastAsia="zh-CN"/>
              </w:rPr>
              <w:t>中国邮政储蓄银行股份有限公司汉中市西一环路支行</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账号：</w:t>
            </w:r>
            <w:r>
              <w:rPr>
                <w:rFonts w:hint="eastAsia" w:ascii="宋体" w:hAnsi="Courier New" w:eastAsia="宋体" w:cs="宋体"/>
                <w:color w:val="auto"/>
                <w:kern w:val="2"/>
                <w:sz w:val="24"/>
                <w:szCs w:val="24"/>
                <w:shd w:val="clear" w:color="auto" w:fill="FFFFFF"/>
                <w:lang w:val="en-US" w:eastAsia="zh-CN" w:bidi="ar-SA"/>
              </w:rPr>
              <w:t>961009010040198902</w:t>
            </w:r>
          </w:p>
          <w:p>
            <w:pPr>
              <w:pStyle w:val="5"/>
              <w:ind w:firstLine="0" w:firstLineChars="0"/>
              <w:rPr>
                <w:rFonts w:hint="eastAsia" w:eastAsia="宋体" w:asciiTheme="minorEastAsia" w:hAnsiTheme="minorEastAsia" w:cstheme="minorEastAsia"/>
                <w:sz w:val="24"/>
                <w:lang w:eastAsia="zh-CN"/>
              </w:rPr>
            </w:pPr>
            <w:r>
              <w:rPr>
                <w:rFonts w:hint="eastAsia" w:asciiTheme="minorEastAsia" w:hAnsiTheme="minorEastAsia" w:eastAsiaTheme="minorEastAsia" w:cstheme="minorEastAsia"/>
                <w:sz w:val="24"/>
              </w:rPr>
              <w:t>以电汇方式递交投标保证金须在用途或附加栏信息注明：</w:t>
            </w:r>
            <w:r>
              <w:rPr>
                <w:rFonts w:hint="eastAsia" w:ascii="宋体" w:hAnsi="宋体" w:eastAsia="宋体" w:cs="宋体"/>
                <w:i w:val="0"/>
                <w:iCs w:val="0"/>
                <w:caps w:val="0"/>
                <w:color w:val="333333"/>
                <w:spacing w:val="0"/>
                <w:sz w:val="24"/>
                <w:szCs w:val="24"/>
                <w:shd w:val="clear" w:fill="FFFFFF"/>
              </w:rPr>
              <w:t>西乡县入河排污口排查溯源项目</w:t>
            </w:r>
            <w:r>
              <w:rPr>
                <w:rFonts w:hint="eastAsia" w:ascii="宋体" w:hAnsi="宋体" w:eastAsia="宋体" w:cs="宋体"/>
                <w:i w:val="0"/>
                <w:iCs w:val="0"/>
                <w:caps w:val="0"/>
                <w:color w:val="333333"/>
                <w:spacing w:val="0"/>
                <w:sz w:val="24"/>
                <w:szCs w:val="24"/>
                <w:shd w:val="clear" w:fill="FFFFFF"/>
                <w:lang w:eastAsia="zh-CN"/>
              </w:rPr>
              <w:t>磋商保证金。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540"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12</w:t>
            </w:r>
          </w:p>
        </w:tc>
        <w:tc>
          <w:tcPr>
            <w:tcW w:w="1905" w:type="dxa"/>
            <w:vAlign w:val="center"/>
          </w:tcPr>
          <w:p>
            <w:pPr>
              <w:jc w:val="center"/>
              <w:rPr>
                <w:rFonts w:asciiTheme="minorEastAsia" w:hAnsiTheme="minorEastAsia" w:eastAsiaTheme="minorEastAsia" w:cstheme="minorEastAsia"/>
                <w:sz w:val="24"/>
              </w:rPr>
            </w:pPr>
            <w:bookmarkStart w:id="11" w:name="OLE_LINK10"/>
            <w:bookmarkStart w:id="12" w:name="OLE_LINK9"/>
            <w:r>
              <w:rPr>
                <w:rFonts w:hint="eastAsia" w:asciiTheme="minorEastAsia" w:hAnsiTheme="minorEastAsia" w:eastAsiaTheme="minorEastAsia" w:cstheme="minorEastAsia"/>
                <w:sz w:val="24"/>
              </w:rPr>
              <w:t>磋商有效期</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磋商截止之日起90日历天</w:t>
            </w:r>
            <w:bookmarkEnd w:id="11"/>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3</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响应文件份数</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正本：</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副本：</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报价一览表：1份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资格证明文件：1份</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电子版：1份（U盘）， </w:t>
            </w:r>
            <w:r>
              <w:rPr>
                <w:rFonts w:hint="eastAsia" w:asciiTheme="minorEastAsia" w:hAnsiTheme="minorEastAsia" w:eastAsiaTheme="minorEastAsia" w:cstheme="minorEastAsia"/>
                <w:color w:val="000000"/>
                <w:sz w:val="24"/>
              </w:rPr>
              <w:t>电子版包括磋商响应文件正本的所有内容</w:t>
            </w:r>
            <w:r>
              <w:rPr>
                <w:rFonts w:hint="eastAsia" w:asciiTheme="minorEastAsia" w:hAnsiTheme="minorEastAsia" w:eastAsiaTheme="minorEastAsia" w:cstheme="minorEastAsia"/>
                <w:color w:val="000000"/>
                <w:sz w:val="24"/>
                <w:lang w:eastAsia="zh-CN"/>
              </w:rPr>
              <w:t>（</w:t>
            </w:r>
            <w:r>
              <w:rPr>
                <w:rFonts w:hint="eastAsia" w:asciiTheme="minorEastAsia" w:hAnsiTheme="minorEastAsia" w:eastAsiaTheme="minorEastAsia" w:cstheme="minorEastAsia"/>
                <w:sz w:val="24"/>
              </w:rPr>
              <w:t>PDF或Word版</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000000"/>
                <w:sz w:val="24"/>
              </w:rPr>
              <w:t>，与正本具有同等法律效力。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1"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4</w:t>
            </w:r>
          </w:p>
        </w:tc>
        <w:tc>
          <w:tcPr>
            <w:tcW w:w="1905" w:type="dxa"/>
            <w:vAlign w:val="center"/>
          </w:tcPr>
          <w:p>
            <w:pPr>
              <w:pStyle w:val="33"/>
              <w:widowControl w:val="0"/>
              <w:spacing w:before="0" w:beforeAutospacing="0" w:after="0" w:afterAutospacing="0" w:line="400" w:lineRule="atLeast"/>
              <w:jc w:val="center"/>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rPr>
              <w:t>响应文件的装订、密封和标记</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1）响应文件正、副本应分别装订成册（胶装），装订应牢固、不易拆散和换页，不得采用活页装订。</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2）密封包装方式：</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竞争性磋商响应文件正本、所有的副本、电子版、报价一览表、资格证明文件分开密封装在单独的封袋中（封袋不得有破损），且在封袋正面标明“正本”“副本”“电子版本”“报价一览表”“资格证明文件”字样。同时在封口处加贴封条并在骑缝处加盖磋商供应商公章及法定代表人印章，封袋正面要粘贴供应商全称、项目名称、项目编号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5</w:t>
            </w:r>
          </w:p>
        </w:tc>
        <w:tc>
          <w:tcPr>
            <w:tcW w:w="1905" w:type="dxa"/>
            <w:vAlign w:val="center"/>
          </w:tcPr>
          <w:p>
            <w:pPr>
              <w:pStyle w:val="33"/>
              <w:widowControl w:val="0"/>
              <w:spacing w:before="0" w:beforeAutospacing="0" w:after="0" w:afterAutospacing="0" w:line="400" w:lineRule="atLeast"/>
              <w:jc w:val="center"/>
              <w:rPr>
                <w:rFonts w:asciiTheme="minorEastAsia" w:hAnsiTheme="minorEastAsia" w:eastAsiaTheme="minorEastAsia" w:cstheme="minorEastAsia"/>
                <w:color w:val="333333"/>
                <w:shd w:val="clear" w:color="auto" w:fill="FFFFFF"/>
              </w:rPr>
            </w:pPr>
            <w:r>
              <w:rPr>
                <w:rFonts w:hint="eastAsia" w:asciiTheme="minorEastAsia" w:hAnsiTheme="minorEastAsia" w:eastAsiaTheme="minorEastAsia" w:cstheme="minorEastAsia"/>
                <w:color w:val="333333"/>
                <w:shd w:val="clear" w:color="auto" w:fill="FFFFFF"/>
              </w:rPr>
              <w:t>磋商报价</w:t>
            </w:r>
          </w:p>
        </w:tc>
        <w:tc>
          <w:tcPr>
            <w:tcW w:w="7560" w:type="dxa"/>
            <w:vAlign w:val="center"/>
          </w:tcPr>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磋商报价是完成采购服务内容所需的全部费用，采用全费用总价包干形式。各供应商根据磋商文件的规定，结合企业自身管理水平及市场行情自主报价，磋商总报价不得超过采购预算。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6</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磋商报价轮次</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2轮（磋商响应文件中报价为第一轮，磋商现场为第二轮）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7</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供应商提出询问和质疑的时间</w:t>
            </w:r>
          </w:p>
        </w:tc>
        <w:tc>
          <w:tcPr>
            <w:tcW w:w="7560" w:type="dxa"/>
            <w:vAlign w:val="center"/>
          </w:tcPr>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经购买竞争性磋商文件的供应商对竞争性磋商活动有质疑，依据《中华人民共和国政府采购法》第五十二条，应当在知道或者应知其权益受到损害之日起七个工作日内，以书面形式向采购人提出质疑。在此之后提出的质疑均为无效，不予受理。</w:t>
            </w:r>
          </w:p>
          <w:p>
            <w:pPr>
              <w:pStyle w:val="17"/>
              <w:jc w:val="left"/>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质疑联系人：</w:t>
            </w:r>
            <w:r>
              <w:rPr>
                <w:rFonts w:hint="eastAsia" w:asciiTheme="minorEastAsia" w:hAnsiTheme="minorEastAsia" w:eastAsiaTheme="minorEastAsia" w:cstheme="minorEastAsia"/>
                <w:sz w:val="24"/>
                <w:szCs w:val="24"/>
                <w:lang w:eastAsia="zh-CN"/>
              </w:rPr>
              <w:t>李慧</w:t>
            </w:r>
            <w:r>
              <w:rPr>
                <w:rFonts w:hint="eastAsia" w:asciiTheme="minorEastAsia" w:hAnsiTheme="minorEastAsia" w:eastAsiaTheme="minorEastAsia" w:cstheme="minorEastAsia"/>
                <w:sz w:val="24"/>
                <w:szCs w:val="24"/>
              </w:rPr>
              <w:t xml:space="preserve">        联系电话：</w:t>
            </w:r>
            <w:r>
              <w:rPr>
                <w:rFonts w:hint="eastAsia" w:asciiTheme="minorEastAsia" w:hAnsiTheme="minorEastAsia" w:eastAsiaTheme="minorEastAsia" w:cstheme="minorEastAsia"/>
                <w:sz w:val="24"/>
                <w:szCs w:val="24"/>
                <w:lang w:val="en-US" w:eastAsia="zh-CN"/>
              </w:rPr>
              <w:t>13509162926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8</w:t>
            </w:r>
          </w:p>
        </w:tc>
        <w:tc>
          <w:tcPr>
            <w:tcW w:w="1905"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pacing w:val="-6"/>
                <w:sz w:val="24"/>
              </w:rPr>
              <w:t>构成竞争性磋商响应文件的其他材料</w:t>
            </w:r>
          </w:p>
        </w:tc>
        <w:tc>
          <w:tcPr>
            <w:tcW w:w="7560" w:type="dxa"/>
            <w:vAlign w:val="center"/>
          </w:tcPr>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根据竞争性磋商文件相应条款对竞争性磋商文件所作的答疑、修改，构成竞争性磋商文件的其他组成部分，各</w:t>
            </w:r>
            <w:r>
              <w:rPr>
                <w:rFonts w:hint="eastAsia" w:asciiTheme="minorEastAsia" w:hAnsiTheme="minorEastAsia" w:eastAsiaTheme="minorEastAsia" w:cstheme="minorEastAsia"/>
                <w:sz w:val="24"/>
              </w:rPr>
              <w:t>供应商</w:t>
            </w:r>
            <w:r>
              <w:rPr>
                <w:rFonts w:hint="eastAsia" w:asciiTheme="minorEastAsia" w:hAnsiTheme="minorEastAsia" w:eastAsiaTheme="minorEastAsia" w:cstheme="minorEastAsia"/>
                <w:sz w:val="24"/>
                <w:szCs w:val="24"/>
              </w:rPr>
              <w:t>必须及时从竞争性磋商代理人处获取。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40"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19</w:t>
            </w:r>
          </w:p>
        </w:tc>
        <w:tc>
          <w:tcPr>
            <w:tcW w:w="1905" w:type="dxa"/>
            <w:vAlign w:val="center"/>
          </w:tcPr>
          <w:p>
            <w:pPr>
              <w:pStyle w:val="5"/>
              <w:spacing w:before="120" w:beforeLines="50"/>
              <w:ind w:right="115" w:rightChars="55" w:firstLine="0" w:firstLineChars="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磋商文件澄清或修改时间</w:t>
            </w:r>
          </w:p>
        </w:tc>
        <w:tc>
          <w:tcPr>
            <w:tcW w:w="7560" w:type="dxa"/>
            <w:vAlign w:val="center"/>
          </w:tcPr>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澄清（修改）时间：磋商响应文件递交截至时间5日前</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获取方式：采购代理机构书面通知所有报名磋商供应商领取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40" w:type="dxa"/>
            <w:vAlign w:val="center"/>
          </w:tcPr>
          <w:p>
            <w:pPr>
              <w:jc w:val="center"/>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20</w:t>
            </w:r>
          </w:p>
        </w:tc>
        <w:tc>
          <w:tcPr>
            <w:tcW w:w="1905" w:type="dxa"/>
            <w:vAlign w:val="center"/>
          </w:tcPr>
          <w:p>
            <w:pPr>
              <w:pStyle w:val="5"/>
              <w:spacing w:before="120" w:beforeLines="50"/>
              <w:ind w:right="115" w:rightChars="55" w:firstLine="0" w:firstLineChars="0"/>
              <w:jc w:val="center"/>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磋商响应文件递交截止时间</w:t>
            </w:r>
          </w:p>
        </w:tc>
        <w:tc>
          <w:tcPr>
            <w:tcW w:w="7560" w:type="dxa"/>
            <w:vAlign w:val="center"/>
          </w:tcPr>
          <w:p>
            <w:pP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磋商响应文件递交截止时间：</w:t>
            </w:r>
            <w:r>
              <w:rPr>
                <w:rFonts w:hint="eastAsia" w:asciiTheme="minorEastAsia" w:hAnsiTheme="minorEastAsia" w:eastAsiaTheme="minorEastAsia" w:cstheme="minorEastAsia"/>
                <w:color w:val="000000"/>
                <w:sz w:val="24"/>
                <w:szCs w:val="24"/>
              </w:rPr>
              <w:t>202</w:t>
            </w:r>
            <w:r>
              <w:rPr>
                <w:rFonts w:hint="eastAsia" w:asciiTheme="minorEastAsia" w:hAnsiTheme="minorEastAsia" w:eastAsiaTheme="minorEastAsia" w:cstheme="minorEastAsia"/>
                <w:color w:val="000000"/>
                <w:sz w:val="24"/>
                <w:szCs w:val="24"/>
                <w:lang w:val="en-US" w:eastAsia="zh-CN"/>
              </w:rPr>
              <w:t>4</w:t>
            </w:r>
            <w:r>
              <w:rPr>
                <w:rFonts w:hint="eastAsia" w:asciiTheme="minorEastAsia" w:hAnsiTheme="minorEastAsia" w:eastAsiaTheme="minorEastAsia" w:cstheme="minorEastAsia"/>
                <w:color w:val="000000"/>
                <w:sz w:val="24"/>
                <w:szCs w:val="24"/>
              </w:rPr>
              <w:t>年</w:t>
            </w: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color w:val="auto"/>
                <w:sz w:val="24"/>
                <w:szCs w:val="24"/>
              </w:rPr>
              <w:t>月</w:t>
            </w:r>
            <w:r>
              <w:rPr>
                <w:rFonts w:hint="eastAsia" w:asciiTheme="minorEastAsia" w:hAnsiTheme="minorEastAsia" w:eastAsiaTheme="minorEastAsia" w:cstheme="minorEastAsia"/>
                <w:color w:val="auto"/>
                <w:sz w:val="24"/>
                <w:szCs w:val="24"/>
                <w:lang w:val="en-US" w:eastAsia="zh-CN"/>
              </w:rPr>
              <w:t>25</w:t>
            </w:r>
            <w:r>
              <w:rPr>
                <w:rFonts w:hint="eastAsia" w:asciiTheme="minorEastAsia" w:hAnsiTheme="minorEastAsia" w:eastAsiaTheme="minorEastAsia" w:cstheme="minorEastAsia"/>
                <w:color w:val="auto"/>
                <w:sz w:val="24"/>
                <w:szCs w:val="24"/>
              </w:rPr>
              <w:t>日</w:t>
            </w:r>
            <w:r>
              <w:rPr>
                <w:rFonts w:hint="eastAsia" w:asciiTheme="minorEastAsia" w:hAnsiTheme="minorEastAsia" w:eastAsiaTheme="minorEastAsia" w:cstheme="minorEastAsia"/>
                <w:color w:val="auto"/>
                <w:sz w:val="24"/>
                <w:szCs w:val="24"/>
                <w:lang w:val="en-US" w:eastAsia="zh-CN"/>
              </w:rPr>
              <w:t>09</w:t>
            </w:r>
            <w:r>
              <w:rPr>
                <w:rFonts w:hint="eastAsia" w:asciiTheme="minorEastAsia" w:hAnsiTheme="minorEastAsia" w:eastAsiaTheme="minorEastAsia" w:cstheme="minorEastAsia"/>
                <w:color w:val="auto"/>
                <w:sz w:val="24"/>
                <w:szCs w:val="24"/>
              </w:rPr>
              <w:t>时</w:t>
            </w:r>
            <w:r>
              <w:rPr>
                <w:rFonts w:hint="eastAsia" w:asciiTheme="minorEastAsia" w:hAnsiTheme="minorEastAsia" w:eastAsiaTheme="minorEastAsia" w:cstheme="minorEastAsia"/>
                <w:color w:val="auto"/>
                <w:sz w:val="24"/>
                <w:szCs w:val="24"/>
                <w:lang w:val="en-US" w:eastAsia="zh-CN"/>
              </w:rPr>
              <w:t>0</w:t>
            </w:r>
            <w:r>
              <w:rPr>
                <w:rFonts w:hint="eastAsia" w:asciiTheme="minorEastAsia" w:hAnsiTheme="minorEastAsia" w:eastAsiaTheme="minorEastAsia" w:cstheme="minorEastAsia"/>
                <w:color w:val="auto"/>
                <w:sz w:val="24"/>
                <w:szCs w:val="24"/>
              </w:rPr>
              <w:t>0分（</w:t>
            </w:r>
            <w:r>
              <w:rPr>
                <w:rFonts w:hint="eastAsia" w:asciiTheme="minorEastAsia" w:hAnsiTheme="minorEastAsia" w:eastAsiaTheme="minorEastAsia" w:cstheme="minorEastAsia"/>
                <w:sz w:val="24"/>
                <w:szCs w:val="24"/>
              </w:rPr>
              <w:t>北京时间），</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截止时间后送达的磋商响应文件及其相关证明材料都将被拒收。磋商响应文件递交地点：</w:t>
            </w:r>
            <w:r>
              <w:rPr>
                <w:rFonts w:hint="eastAsia" w:ascii="宋体" w:hAnsi="宋体" w:cs="宋体"/>
                <w:b w:val="0"/>
                <w:i w:val="0"/>
                <w:caps w:val="0"/>
                <w:color w:val="333333"/>
                <w:spacing w:val="0"/>
                <w:w w:val="100"/>
                <w:kern w:val="0"/>
                <w:sz w:val="24"/>
                <w:shd w:val="clear" w:color="auto" w:fill="FFFFFF"/>
                <w:lang w:val="en-US" w:eastAsia="zh-CN" w:bidi="ar"/>
              </w:rPr>
              <w:t>汉台区明珠路8号汉府公馆B座办公楼6层605号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1</w:t>
            </w:r>
          </w:p>
        </w:tc>
        <w:tc>
          <w:tcPr>
            <w:tcW w:w="1905" w:type="dxa"/>
            <w:vAlign w:val="center"/>
          </w:tcPr>
          <w:p>
            <w:pPr>
              <w:pStyle w:val="17"/>
              <w:spacing w:line="360" w:lineRule="auto"/>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信用信息查询</w:t>
            </w:r>
          </w:p>
        </w:tc>
        <w:tc>
          <w:tcPr>
            <w:tcW w:w="7560" w:type="dxa"/>
            <w:vAlign w:val="center"/>
          </w:tcPr>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信用记录相关政策：根据财政部与有关部门联合签署了《关于对重大税收违法案件当事人实施联合惩戒措施的合作备忘录》(发改财金〔2014〕3062号)、《失信企业协同监管和联合惩戒合作备忘录》(发改财金〔2015〕2045号)、《关于对违法失信上市公司相关责任主体实施联合惩戒的合作备忘录》(发改财金〔2015〕3062号)、《关于对失信被执行人实施联合惩戒的合作备忘录》(发改财金〔2016〕141号)、《关于对安全生产领域失信生产经营单位及其有关人员开展联合惩戒的合作备忘录》(发改财金〔2016〕1001号)，依法限制相关失信主体参与政府采购活动。</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2、信用记录查询渠道：供应商应当通过“信用中国”网站(www.creditchina.gov.cn)、“中国政府采购网” (</w:t>
            </w:r>
            <w:r>
              <w:fldChar w:fldCharType="begin"/>
            </w:r>
            <w:r>
              <w:instrText xml:space="preserve"> HYPERLINK "http://www.ccgp.gov.cn/" </w:instrText>
            </w:r>
            <w:r>
              <w:fldChar w:fldCharType="separate"/>
            </w:r>
            <w:r>
              <w:rPr>
                <w:rFonts w:hint="eastAsia" w:asciiTheme="minorEastAsia" w:hAnsiTheme="minorEastAsia" w:eastAsiaTheme="minorEastAsia" w:cstheme="minorEastAsia"/>
                <w:sz w:val="24"/>
                <w:szCs w:val="24"/>
              </w:rPr>
              <w:t>www.ccgp.gov.cn</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rPr>
              <w:t>) 等渠道查询相关主体信用记录（投标时间节点的前三年内）。</w:t>
            </w:r>
          </w:p>
          <w:p>
            <w:pPr>
              <w:pStyle w:val="17"/>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信用记录的使用：A、对列入失信被执行人、重大税收违法案件当事人名单、政府采购严重违法失信行为记录名单以及未提供信用信息查询截图的供应商，拒绝其参与政府采购活动。B、两个以上的自然人、法人或者其他组织组成一个联合体，以一个投标单位的身份共同参加政府采购活动的，应当对所有联合体成员进行信用记录查询，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2</w:t>
            </w:r>
          </w:p>
        </w:tc>
        <w:tc>
          <w:tcPr>
            <w:tcW w:w="1905"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w:t>
            </w:r>
          </w:p>
        </w:tc>
        <w:tc>
          <w:tcPr>
            <w:tcW w:w="7560" w:type="dxa"/>
            <w:vAlign w:val="center"/>
          </w:tcPr>
          <w:p>
            <w:pPr>
              <w:rPr>
                <w:rFonts w:asciiTheme="minorEastAsia" w:hAnsiTheme="minorEastAsia" w:eastAsiaTheme="minorEastAsia" w:cstheme="minorEastAsia"/>
                <w:color w:val="FF0000"/>
                <w:sz w:val="24"/>
              </w:rPr>
            </w:pPr>
            <w:r>
              <w:rPr>
                <w:rFonts w:hint="eastAsia" w:asciiTheme="minorEastAsia" w:hAnsiTheme="minorEastAsia" w:eastAsiaTheme="minorEastAsia" w:cstheme="minorEastAsia"/>
                <w:sz w:val="24"/>
              </w:rPr>
              <w:t>磋商小组的构成：3人；</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pacing w:val="4"/>
                <w:sz w:val="24"/>
              </w:rPr>
              <w:t>磋商小组</w:t>
            </w:r>
            <w:r>
              <w:rPr>
                <w:rFonts w:hint="eastAsia" w:asciiTheme="minorEastAsia" w:hAnsiTheme="minorEastAsia" w:eastAsiaTheme="minorEastAsia" w:cstheme="minorEastAsia"/>
                <w:sz w:val="24"/>
              </w:rPr>
              <w:t>确定方式：专家库系统中随机抽取产生。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3</w:t>
            </w:r>
          </w:p>
        </w:tc>
        <w:tc>
          <w:tcPr>
            <w:tcW w:w="1905"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验收标准</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符合采购人采购需求及相关验收标准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4</w:t>
            </w:r>
          </w:p>
        </w:tc>
        <w:tc>
          <w:tcPr>
            <w:tcW w:w="1905" w:type="dxa"/>
            <w:vAlign w:val="center"/>
          </w:tcPr>
          <w:p>
            <w:pPr>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rPr>
              <w:t>成交公告</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成交公告发布时间：在确定成交供应商后2个工作日内</w:t>
            </w:r>
          </w:p>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公示媒介：陕西省政府采购网</w:t>
            </w:r>
          </w:p>
          <w:p>
            <w:pP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公示期限：1个工作日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540" w:type="dxa"/>
            <w:vAlign w:val="center"/>
          </w:tcPr>
          <w:p>
            <w:pPr>
              <w:jc w:val="center"/>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5</w:t>
            </w:r>
          </w:p>
        </w:tc>
        <w:tc>
          <w:tcPr>
            <w:tcW w:w="1905" w:type="dxa"/>
            <w:vAlign w:val="center"/>
          </w:tcPr>
          <w:p>
            <w:pPr>
              <w:jc w:val="center"/>
              <w:rPr>
                <w:rFonts w:asciiTheme="minorEastAsia" w:hAnsiTheme="minorEastAsia" w:eastAsiaTheme="minorEastAsia" w:cstheme="minorEastAsia"/>
                <w:spacing w:val="4"/>
                <w:sz w:val="24"/>
              </w:rPr>
            </w:pPr>
            <w:r>
              <w:rPr>
                <w:rFonts w:hint="eastAsia" w:asciiTheme="minorEastAsia" w:hAnsiTheme="minorEastAsia" w:eastAsiaTheme="minorEastAsia" w:cstheme="minorEastAsia"/>
                <w:spacing w:val="4"/>
                <w:sz w:val="24"/>
                <w:lang w:val="zh-CN"/>
              </w:rPr>
              <w:t>采购代理服务费</w:t>
            </w:r>
          </w:p>
        </w:tc>
        <w:tc>
          <w:tcPr>
            <w:tcW w:w="7560" w:type="dxa"/>
            <w:vAlign w:val="center"/>
          </w:tcPr>
          <w:p>
            <w:pPr>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代理服务费参照《招标代理服务收费管理暂行办法》计价格【2002】1980号文和发改办价格【2003】857号文件中规定的标准收取，代理报酬的支付时间：在发放中标通知书时由成交人一次性付清。</w:t>
            </w:r>
          </w:p>
        </w:tc>
      </w:tr>
    </w:tbl>
    <w:p>
      <w:pPr>
        <w:keepNext/>
        <w:keepLines/>
        <w:spacing w:after="100" w:afterAutospacing="1" w:line="480" w:lineRule="exact"/>
        <w:ind w:firstLine="3900" w:firstLineChars="1300"/>
        <w:jc w:val="both"/>
        <w:outlineLvl w:val="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sz w:val="30"/>
          <w:szCs w:val="30"/>
        </w:rPr>
        <w:t>供应商须知</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一、适用范围</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1、本竞争性磋商文件仅适用于本项目竞争性磋商公告中所叙述项目的服务采购。</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本次采购属于服务类政府采购，采购人、采购代理机构、供应商、评审小组的相关行为均受《中华人民共和国政府采购法》以及财政部规章及政府采购项目所在地有关法规、规章的约束，其权利受到上述法律法规的保护。</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二、定  义</w:t>
      </w:r>
    </w:p>
    <w:p>
      <w:pPr>
        <w:keepNext w:val="0"/>
        <w:keepLines w:val="0"/>
        <w:pageBreakBefore w:val="0"/>
        <w:kinsoku/>
        <w:overflowPunct/>
        <w:topLinePunct w:val="0"/>
        <w:autoSpaceDE/>
        <w:autoSpaceDN/>
        <w:bidi w:val="0"/>
        <w:spacing w:line="420" w:lineRule="exact"/>
        <w:ind w:firstLine="480" w:firstLineChars="200"/>
        <w:rPr>
          <w:rFonts w:hint="eastAsia" w:ascii="宋体" w:hAnsi="宋体" w:eastAsia="宋体" w:cs="Times New Roman"/>
          <w:sz w:val="24"/>
        </w:rPr>
      </w:pPr>
      <w:r>
        <w:rPr>
          <w:rFonts w:hint="eastAsia" w:asciiTheme="minorEastAsia" w:hAnsiTheme="minorEastAsia" w:eastAsiaTheme="minorEastAsia" w:cstheme="minorEastAsia"/>
          <w:sz w:val="24"/>
        </w:rPr>
        <w:t>1、采购人:</w:t>
      </w:r>
      <w:r>
        <w:rPr>
          <w:rFonts w:hint="eastAsia" w:ascii="宋体" w:hAnsi="宋体" w:eastAsia="宋体" w:cs="Times New Roman"/>
          <w:sz w:val="24"/>
          <w:lang w:eastAsia="zh-CN"/>
        </w:rPr>
        <w:t>汉中市生态环境局西乡分局</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2、采购代理机构：</w:t>
      </w:r>
      <w:r>
        <w:rPr>
          <w:rFonts w:hint="eastAsia" w:asciiTheme="minorEastAsia" w:hAnsiTheme="minorEastAsia" w:eastAsiaTheme="minorEastAsia" w:cstheme="minorEastAsia"/>
          <w:sz w:val="24"/>
          <w:lang w:eastAsia="zh-CN"/>
        </w:rPr>
        <w:t>陕西荣德正信项目管理有限公司</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3、监督管理机构：西乡县财政局</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4、供应商：是指无条件接受磋商文件的各项要求，具备相应履约能力、具有《中华人民共和国政府采购法》第22规定的相关条件并向磋商小组提交响应文件的供应商。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宋体" w:hAnsi="宋体" w:eastAsia="宋体" w:cs="宋体"/>
          <w:i w:val="0"/>
          <w:iCs w:val="0"/>
          <w:caps w:val="0"/>
          <w:color w:val="333333"/>
          <w:spacing w:val="0"/>
          <w:sz w:val="24"/>
          <w:szCs w:val="24"/>
          <w:shd w:val="clear" w:fill="FFFFFF"/>
        </w:rPr>
      </w:pPr>
      <w:r>
        <w:rPr>
          <w:rFonts w:hint="eastAsia" w:asciiTheme="minorEastAsia" w:hAnsiTheme="minorEastAsia" w:eastAsiaTheme="minorEastAsia" w:cstheme="minorEastAsia"/>
          <w:sz w:val="24"/>
        </w:rPr>
        <w:t>5、服  务：</w:t>
      </w:r>
      <w:r>
        <w:rPr>
          <w:rFonts w:hint="eastAsia" w:ascii="宋体" w:hAnsi="宋体" w:eastAsia="宋体" w:cs="宋体"/>
          <w:i w:val="0"/>
          <w:iCs w:val="0"/>
          <w:caps w:val="0"/>
          <w:color w:val="333333"/>
          <w:spacing w:val="0"/>
          <w:sz w:val="24"/>
          <w:szCs w:val="24"/>
          <w:shd w:val="clear" w:fill="FFFFFF"/>
        </w:rPr>
        <w:t>西乡县入河排污口排查溯源项目</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6、费  用：供应商应承担磋商文件中规定及其编制竞争性磋商响应文件与递交竞争性磋商响应文件所涉及的一切费用，不管磋商结果如何，采购人对上述费用不负任何责任。</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7、现场踏勘</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自行组织勘察。供应商报价中如有漏项、漏算、少算等内容均视为供应商报价的技术策略并视为默认，成交后，在签订合同时和项目实施过程中，供应商不得以不完全了解现场情况为由，提出任何形式的增加业务经费或索赔的要求。</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8、响应供应商资格要求</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1）基本资格条件：符合《中华人民共和国政府采购法》第二十二条的规定；</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2）特定资格条件：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①具有独立承担民事责任能力的法人、其他组织或自然人，并出具合法有效的营业执照或事业单位法人证书等国家规定的相关证明，自然人参与的提供其身份证明；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②法定代表人授权书及被授权人身份证（法定代表人直接参加投标只须提供法定代表人身份证）；</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w:t>
      </w:r>
      <w:r>
        <w:rPr>
          <w:rFonts w:hint="eastAsia" w:ascii="宋体" w:hAnsi="宋体" w:eastAsia="宋体" w:cs="宋体"/>
          <w:i w:val="0"/>
          <w:iCs w:val="0"/>
          <w:caps w:val="0"/>
          <w:color w:val="333333"/>
          <w:spacing w:val="0"/>
          <w:sz w:val="24"/>
          <w:szCs w:val="24"/>
          <w:shd w:val="clear" w:fill="FFFFFF"/>
        </w:rPr>
        <w:t>（成立时间至提交磋商响应文件截止时间不足一年的可提供成立后任意时段的资产负债表），或其基本存款账户开户银行出具的资信证明；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cs="宋体"/>
          <w:i w:val="0"/>
          <w:iCs w:val="0"/>
          <w:caps w:val="0"/>
          <w:color w:val="333333"/>
          <w:spacing w:val="0"/>
          <w:sz w:val="24"/>
          <w:szCs w:val="24"/>
          <w:shd w:val="clear" w:fill="FFFFFF"/>
          <w:lang w:eastAsia="zh-CN"/>
        </w:rPr>
        <w:t>④税收缴纳证明：提供2023年1月至今已缴纳的任意三个月的完税证明，依法免税的单位应提供相关证明材料；</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ascii="微软雅黑" w:hAnsi="微软雅黑" w:eastAsia="微软雅黑" w:cs="微软雅黑"/>
          <w:i w:val="0"/>
          <w:iCs w:val="0"/>
          <w:caps w:val="0"/>
          <w:color w:val="333333"/>
          <w:spacing w:val="0"/>
          <w:sz w:val="21"/>
          <w:szCs w:val="21"/>
          <w:shd w:val="clear" w:fill="FFFFFF"/>
        </w:rPr>
      </w:pPr>
      <w:r>
        <w:rPr>
          <w:rFonts w:hint="eastAsia" w:cs="宋体"/>
          <w:i w:val="0"/>
          <w:iCs w:val="0"/>
          <w:caps w:val="0"/>
          <w:color w:val="333333"/>
          <w:spacing w:val="0"/>
          <w:sz w:val="24"/>
          <w:szCs w:val="24"/>
          <w:shd w:val="clear" w:fill="FFFFFF"/>
          <w:lang w:eastAsia="zh-CN"/>
        </w:rPr>
        <w:t>⑤社会保障资金缴纳证明：提供2023年1月至今已缴存的任意三个月的社会保障资金缴存单据或社保机构开具的社会保险参保缴费情况证明，依法不需要缴纳社会保障资金的单位应提供相关证明材料</w:t>
      </w:r>
      <w:r>
        <w:rPr>
          <w:rFonts w:ascii="微软雅黑" w:hAnsi="微软雅黑" w:eastAsia="微软雅黑" w:cs="微软雅黑"/>
          <w:i w:val="0"/>
          <w:iCs w:val="0"/>
          <w:caps w:val="0"/>
          <w:color w:val="333333"/>
          <w:spacing w:val="0"/>
          <w:sz w:val="21"/>
          <w:szCs w:val="21"/>
          <w:shd w:val="clear" w:fill="FFFFFF"/>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⑥提供具有履行本合同所必需的设备和专业技术能力的说明及承诺</w:t>
      </w:r>
      <w:r>
        <w:rPr>
          <w:rFonts w:hint="eastAsia" w:ascii="宋体" w:hAnsi="宋体" w:eastAsia="宋体" w:cs="宋体"/>
          <w:i w:val="0"/>
          <w:iCs w:val="0"/>
          <w:caps w:val="0"/>
          <w:color w:val="333333"/>
          <w:spacing w:val="0"/>
          <w:sz w:val="24"/>
          <w:szCs w:val="24"/>
          <w:shd w:val="clear" w:fill="FFFFFF"/>
          <w:lang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fldChar w:fldCharType="begin"/>
      </w:r>
      <w:r>
        <w:rPr>
          <w:rFonts w:hint="eastAsia" w:ascii="宋体" w:hAnsi="宋体" w:eastAsia="宋体" w:cs="宋体"/>
          <w:i w:val="0"/>
          <w:iCs w:val="0"/>
          <w:caps w:val="0"/>
          <w:color w:val="333333"/>
          <w:spacing w:val="0"/>
          <w:sz w:val="24"/>
          <w:szCs w:val="24"/>
          <w:shd w:val="clear" w:fill="FFFFFF"/>
        </w:rPr>
        <w:instrText xml:space="preserve"> = 7 \* GB3 \* MERGEFORMAT </w:instrText>
      </w:r>
      <w:r>
        <w:rPr>
          <w:rFonts w:hint="eastAsia" w:ascii="宋体" w:hAnsi="宋体" w:eastAsia="宋体" w:cs="宋体"/>
          <w:i w:val="0"/>
          <w:iCs w:val="0"/>
          <w:caps w:val="0"/>
          <w:color w:val="333333"/>
          <w:spacing w:val="0"/>
          <w:sz w:val="24"/>
          <w:szCs w:val="24"/>
          <w:shd w:val="clear" w:fill="FFFFFF"/>
        </w:rPr>
        <w:fldChar w:fldCharType="separate"/>
      </w: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rPr>
        <w:fldChar w:fldCharType="end"/>
      </w:r>
      <w:r>
        <w:rPr>
          <w:rFonts w:hint="eastAsia" w:ascii="宋体" w:hAnsi="宋体" w:eastAsia="宋体" w:cs="宋体"/>
          <w:i w:val="0"/>
          <w:iCs w:val="0"/>
          <w:caps w:val="0"/>
          <w:color w:val="333333"/>
          <w:spacing w:val="0"/>
          <w:sz w:val="24"/>
          <w:szCs w:val="24"/>
          <w:shd w:val="clear" w:fill="FFFFFF"/>
          <w:lang w:val="en-US" w:eastAsia="zh-CN"/>
        </w:rPr>
        <w:t>出具参加本次投标前3年内，在经营活动中没有重大违法记录的书面声明；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color="auto" w:fill="FFFFFF"/>
          <w:lang w:val="en-US" w:eastAsia="zh-CN"/>
        </w:rPr>
        <w:t>本项目专门面向</w:t>
      </w:r>
      <w:r>
        <w:rPr>
          <w:rFonts w:hint="eastAsia" w:cs="宋体"/>
          <w:i w:val="0"/>
          <w:iCs w:val="0"/>
          <w:caps w:val="0"/>
          <w:color w:val="333333"/>
          <w:spacing w:val="0"/>
          <w:sz w:val="24"/>
          <w:szCs w:val="24"/>
          <w:shd w:val="clear" w:color="auto" w:fill="FFFFFF"/>
          <w:lang w:val="en-US" w:eastAsia="zh-CN"/>
        </w:rPr>
        <w:t>小微</w:t>
      </w:r>
      <w:r>
        <w:rPr>
          <w:rFonts w:hint="eastAsia" w:ascii="宋体" w:hAnsi="宋体" w:eastAsia="宋体" w:cs="宋体"/>
          <w:i w:val="0"/>
          <w:iCs w:val="0"/>
          <w:caps w:val="0"/>
          <w:color w:val="333333"/>
          <w:spacing w:val="0"/>
          <w:sz w:val="24"/>
          <w:szCs w:val="24"/>
          <w:shd w:val="clear" w:color="auto" w:fill="FFFFFF"/>
          <w:lang w:val="en-US" w:eastAsia="zh-CN"/>
        </w:rPr>
        <w:t>企业采购，参与单位须提供中小企业声明函原件</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⑩本项目不接受联合体投标，单位负责人为同一人或者存在直接控股、管理关系的不同供应商，不得同时参加本项目投标活动</w:t>
      </w:r>
      <w:r>
        <w:rPr>
          <w:rFonts w:hint="eastAsia" w:cs="宋体"/>
          <w:i w:val="0"/>
          <w:iCs w:val="0"/>
          <w:caps w:val="0"/>
          <w:color w:val="333333"/>
          <w:spacing w:val="0"/>
          <w:sz w:val="24"/>
          <w:szCs w:val="24"/>
          <w:shd w:val="clear" w:fill="FFFFFF"/>
          <w:lang w:eastAsia="zh-CN"/>
        </w:rPr>
        <w:t>。</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3）本项目需要落实的政府采购政策有：</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依据《中华人民共和国政府采购法》和《中华人民共和国政府采购实施条例》的有关规定，落实政府采购“优先购买节能环保产品、扶持小微企业、监狱企业、福利企业”等相关政策。 </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vertAlign w:val="baseline"/>
        </w:rPr>
        <w:t>①《财政部国家发展改革委关于印发〈节能产品政府采购实施意见〉的通知》（财库〔2004〕185号）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②</w:t>
      </w:r>
      <w:r>
        <w:rPr>
          <w:rFonts w:hint="eastAsia" w:ascii="宋体" w:hAnsi="宋体" w:eastAsia="宋体" w:cs="宋体"/>
          <w:i w:val="0"/>
          <w:iCs w:val="0"/>
          <w:caps w:val="0"/>
          <w:color w:val="333333"/>
          <w:spacing w:val="0"/>
          <w:sz w:val="24"/>
          <w:szCs w:val="24"/>
          <w:shd w:val="clear" w:fill="FFFFFF"/>
          <w:vertAlign w:val="baseline"/>
        </w:rPr>
        <w:t>《国务院办公厅关于建立政府强制采购节能产品制度的通知》（国办发〔2007〕51号）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③</w:t>
      </w:r>
      <w:r>
        <w:rPr>
          <w:rFonts w:hint="eastAsia" w:ascii="宋体" w:hAnsi="宋体" w:eastAsia="宋体" w:cs="宋体"/>
          <w:i w:val="0"/>
          <w:iCs w:val="0"/>
          <w:caps w:val="0"/>
          <w:color w:val="333333"/>
          <w:spacing w:val="0"/>
          <w:sz w:val="24"/>
          <w:szCs w:val="24"/>
          <w:shd w:val="clear" w:fill="FFFFFF"/>
          <w:vertAlign w:val="baseline"/>
        </w:rPr>
        <w:t>《财政部环保总局关于环境标志产品政府采购实施的意见》（财库〔2006〕90号）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color w:val="333333"/>
          <w:shd w:val="clear" w:color="auto" w:fill="FFFFFF"/>
        </w:rPr>
      </w:pPr>
      <w:r>
        <w:rPr>
          <w:rFonts w:hint="eastAsia" w:ascii="宋体" w:hAnsi="宋体" w:eastAsia="宋体" w:cs="宋体"/>
          <w:i w:val="0"/>
          <w:iCs w:val="0"/>
          <w:caps w:val="0"/>
          <w:color w:val="333333"/>
          <w:spacing w:val="0"/>
          <w:sz w:val="24"/>
          <w:szCs w:val="24"/>
          <w:shd w:val="clear" w:fill="FFFFFF"/>
        </w:rPr>
        <w:t>④</w:t>
      </w:r>
      <w:r>
        <w:rPr>
          <w:rFonts w:hint="eastAsia" w:cs="宋体"/>
          <w:color w:val="333333"/>
          <w:shd w:val="clear" w:color="auto" w:fill="FFFFFF"/>
        </w:rPr>
        <w:t>《政府采购促进中小企业发展管理办法》（财库〔2020〕46号）；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⑤</w:t>
      </w:r>
      <w:r>
        <w:rPr>
          <w:rFonts w:hint="eastAsia" w:ascii="宋体" w:hAnsi="宋体" w:eastAsia="宋体" w:cs="宋体"/>
          <w:i w:val="0"/>
          <w:iCs w:val="0"/>
          <w:caps w:val="0"/>
          <w:color w:val="333333"/>
          <w:spacing w:val="0"/>
          <w:sz w:val="24"/>
          <w:szCs w:val="24"/>
          <w:shd w:val="clear" w:fill="FFFFFF"/>
          <w:vertAlign w:val="baseline"/>
        </w:rPr>
        <w:t>《财政部司法部关于政府采购支持监狱企业发展有关问题的通知》（财库〔2014〕68号）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⑥</w:t>
      </w:r>
      <w:r>
        <w:rPr>
          <w:rFonts w:hint="eastAsia" w:ascii="宋体" w:hAnsi="宋体" w:eastAsia="宋体" w:cs="宋体"/>
          <w:i w:val="0"/>
          <w:iCs w:val="0"/>
          <w:caps w:val="0"/>
          <w:color w:val="333333"/>
          <w:spacing w:val="0"/>
          <w:sz w:val="24"/>
          <w:szCs w:val="24"/>
          <w:shd w:val="clear" w:fill="FFFFFF"/>
          <w:vertAlign w:val="baseline"/>
        </w:rPr>
        <w:t>《三部门联合发布关于促进残疾人就业政府采购政策的通知》（财库〔2017〕141号）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vertAlign w:val="baseline"/>
        </w:rPr>
        <w:t>《财政部发展改革委生态环境市场监管总局关于调整优化节能产品、环境标志产品政府采购执行机制的通知》（财库〔2019〕9号）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⑧</w:t>
      </w:r>
      <w:r>
        <w:rPr>
          <w:rFonts w:hint="eastAsia" w:ascii="宋体" w:hAnsi="宋体" w:eastAsia="宋体" w:cs="宋体"/>
          <w:i w:val="0"/>
          <w:iCs w:val="0"/>
          <w:caps w:val="0"/>
          <w:color w:val="333333"/>
          <w:spacing w:val="0"/>
          <w:sz w:val="24"/>
          <w:szCs w:val="24"/>
          <w:shd w:val="clear" w:fill="FFFFFF"/>
          <w:vertAlign w:val="baseline"/>
        </w:rPr>
        <w:t>《财政部国务院扶贫办关于运用政府采购政策支持脱贫攻坚的通知》（财库〔2019〕27号）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fill="FFFFFF"/>
          <w:vertAlign w:val="baseline"/>
        </w:rPr>
        <w:t>《陕西省中小企业政府采购信用融资办法》（陕财办采〔2018〕23号）</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vertAlign w:val="baseline"/>
        </w:rPr>
      </w:pPr>
      <w:r>
        <w:rPr>
          <w:rFonts w:hint="eastAsia" w:ascii="宋体" w:hAnsi="宋体" w:eastAsia="宋体" w:cs="宋体"/>
          <w:i w:val="0"/>
          <w:iCs w:val="0"/>
          <w:caps w:val="0"/>
          <w:color w:val="333333"/>
          <w:spacing w:val="0"/>
          <w:sz w:val="24"/>
          <w:szCs w:val="24"/>
          <w:shd w:val="clear" w:fill="FFFFFF"/>
        </w:rPr>
        <w:t>⑩</w:t>
      </w:r>
      <w:r>
        <w:rPr>
          <w:rFonts w:hint="eastAsia" w:ascii="宋体" w:hAnsi="宋体" w:eastAsia="宋体" w:cs="宋体"/>
          <w:i w:val="0"/>
          <w:iCs w:val="0"/>
          <w:caps w:val="0"/>
          <w:color w:val="333333"/>
          <w:spacing w:val="0"/>
          <w:sz w:val="24"/>
          <w:szCs w:val="24"/>
          <w:shd w:val="clear" w:fill="FFFFFF"/>
          <w:vertAlign w:val="baseline"/>
        </w:rPr>
        <w:t>如有最新颁布的政府采购政策，按最新的文件执行。</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三、竞争性磋商文件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竞争性磋商文件的构成：</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1.1、竞争性磋商文件规定了要求提供的产品和服务，磋商程序和合同条件在竞争性磋商文件中均有说明。竞争性磋商文件共六章，内容如下：</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第一章 竞争性磋商公告</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第二章 供应商须知及须知前附表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第三章 采购内容和要求</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第四章 评标办法</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第五章 合同主要条款</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第六章 竞争性磋商响应文件构成及格式</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应认真阅读和充分理解磋商文件中所有的事项、格式条款和规范要求。供应商没有对磋商文件做出全面的实质性响应是供应商的风险。没有按照磋商文件要求作出实质性响应的响应文件将按无效磋商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竞争性磋商文件的获取：竞争性磋商公告发布后，有意向的供应商应从采购代理机构购买竞争性磋商文件，竞争性磋商文件一经售出，一律不退，仅作为本次招标使用。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采购人在磋商截止时间5日前，可以以书面形式对竞争性磋商文件进行必要的澄清或修改，其内容均为竞争性磋商文件的组成部分，并对采购人及供应商起约束作用。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供应商应详细阅读竞争性磋商文件所有的事项、格式、条款和规范要求等，在竞争性磋商响应文件中对竞争性磋商文件的各方面都做出实质性的响应，按照竞争性磋商文件的要求提交全部资料。若供应商的竞争性磋商响应文件未按竞争性磋商文件要求提交全部资料，或没有对竞争性磋商文件做出实质性响应，将导致磋商被拒绝。</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竞争性磋商文件的澄清或修改：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5.1 供应商对竞争性磋商文件如有疑问要求澄清，或认为有必要与采购人进行技术交流，应于竞争性磋商响应文件递交截止5日前，以书面形式通知采购代理机构，采购代理机构以书面形式予以答复。</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 无论是采购代理机构主动对竞争性磋商文件进行必要的修改，或根据供应商的要求对竞争性磋商文件做出的澄清，都将于磋商截止时间5日前以书面形式发送给所有合格的供应商。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  竞争性磋商文件的澄清或修改内容均以书面形式明确的内容为准。当竞争性磋商文件的澄清、修改、补充等在同一内容的表述上不一致时，以最后发出的书面文件为准。所有补充文件将作为竞争性磋商文件的组成部分，对所有供应商具有约束力。</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5.4 根据招标工作进展实际情况，采购人可酌情延长递交竞争性磋商响应文件的截止时间，若延长递交竞争性磋商响应文件的截止时间将另行以书面形式通知各供应商。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5.5 供应商必须从采购代理机构购买竞争性磋商文件，供应商自行转让或复制竞争性磋商文件视为无效。竞争性磋商文件售后不退，仅作为本次招标使用。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5.6 竞争性磋商文件的解释权归采购人。如发现竞争性磋商文件内容中与现行的法律法规不相符合的情况，以现行的法律法规为准。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6本项目磋商文件依据《中华人民共和国政府采购法》及《中华人民共和国政府采购法实施条例》等相关法律法规进行编写。</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四、竞争性磋商响应文件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竞争性磋商响应文件的组成：</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各供应商应根据竞争性磋商文件要求编制竞争性磋商响应文件。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竞争性磋商响应文件应由磋商函、磋商报价一览表、资格证明文件、</w:t>
      </w:r>
      <w:r>
        <w:rPr>
          <w:rFonts w:hint="eastAsia" w:asciiTheme="minorEastAsia" w:hAnsiTheme="minorEastAsia" w:eastAsiaTheme="minorEastAsia" w:cstheme="minorEastAsia"/>
          <w:sz w:val="24"/>
          <w:lang w:eastAsia="zh-CN"/>
        </w:rPr>
        <w:t>技术响应</w:t>
      </w:r>
      <w:r>
        <w:rPr>
          <w:rFonts w:hint="eastAsia" w:asciiTheme="minorEastAsia" w:hAnsiTheme="minorEastAsia" w:eastAsiaTheme="minorEastAsia" w:cstheme="minorEastAsia"/>
          <w:sz w:val="24"/>
        </w:rPr>
        <w:t>、服务承诺等部分组成。</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竞争性磋商响应文件部分应包括：</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磋商函</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2、磋商报价一览表</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3、技术、商务偏离表</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4、法定代表人授权书</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5、资格证明文件</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6、技术响应</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7、项目人员</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8、业绩</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9、供应商声明、承诺</w:t>
      </w:r>
    </w:p>
    <w:p>
      <w:pPr>
        <w:keepNext w:val="0"/>
        <w:keepLines w:val="0"/>
        <w:pageBreakBefore w:val="0"/>
        <w:numPr>
          <w:ilvl w:val="0"/>
          <w:numId w:val="0"/>
        </w:numPr>
        <w:kinsoku/>
        <w:overflowPunct/>
        <w:topLinePunct w:val="0"/>
        <w:autoSpaceDE/>
        <w:autoSpaceDN/>
        <w:bidi w:val="0"/>
        <w:snapToGrid w:val="0"/>
        <w:spacing w:line="420" w:lineRule="exact"/>
        <w:ind w:right="210" w:rightChars="100" w:firstLine="480" w:firstLineChars="200"/>
        <w:jc w:val="left"/>
        <w:rPr>
          <w:rFonts w:hint="eastAsia"/>
          <w:lang w:val="en-US" w:eastAsia="zh-CN"/>
        </w:rPr>
      </w:pPr>
      <w:r>
        <w:rPr>
          <w:rFonts w:hint="eastAsia" w:asciiTheme="minorEastAsia" w:hAnsiTheme="minorEastAsia" w:eastAsiaTheme="minorEastAsia" w:cstheme="minorEastAsia"/>
          <w:sz w:val="24"/>
          <w:lang w:val="en-US" w:eastAsia="zh-CN"/>
        </w:rPr>
        <w:t>10、供应商磋商保证金交纳凭证</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b/>
          <w:bCs/>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b/>
          <w:bCs/>
          <w:sz w:val="24"/>
        </w:rPr>
        <w:t>供应商应对竞争性磋商文件的技术要求逐项做出注明和说明；对竞争性磋商文件的商务要求完全响应，偏离处做出注明和说明。</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2、磋商响应文件的编制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供应商应仔细阅读竞争性磋商文件的所有内容，按竞争性磋商文件规定及要求编制，应当对竞争性磋商文件提出的实质性要求做出响应，并提交完整的磋商响应文件。磋商供应商应填写全称，同时加盖公章，签署、盖章和内容应完整，如有遗漏，将被视为无效。</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2.2、竞争性磋商响应文件应当对竞争性磋商文件有关服务期、投标有效期、技术标准和要求、竞争性磋商范围等实质性内容做出响应。</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磋商响应文件的语言：磋商供应商提交的磋商响应文件以及磋商供应商与采购代理机构就有关本项目所有文件、资料、函电文字均应使用中文（通用缩写、代号、名称除外）。磋商响应文件中如附有外文资料，必须逐一对应翻译成中文并加盖磋商供应商公章后附在相关外文资料后面，否则，其磋商响应文件将作为无效磋商响应文件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磋商响应文件的计量单位：竞争性磋商文件已有明确规定的，使用竞争性磋商文件规定的计量单位；竞争性磋商文件没有规定的，应采用中华人民共和国法定计量单位(国际单位制和国家选定的其他计量单位)。否则，视为对竞争性磋商文件未作出实质性响应。</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2.5、报价使用货币：本次采购项目的报价均以人民币报价。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2.6、磋商响应文件形式：本项目磋商响应文件应采用书面文件形式，电报、传真、电子邮件形式的磋商响应文件不予接受。</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2.7、备选方案：本项目不接受备选响应方案，磋商响应文件的报价只允许有一个报价，不接受有任何选择或具有附加条件的报价，否则，在评审时将其视为无效报价。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2.8、</w:t>
      </w:r>
      <w:bookmarkStart w:id="13" w:name="OLE_LINK4"/>
      <w:r>
        <w:rPr>
          <w:rFonts w:hint="eastAsia" w:asciiTheme="minorEastAsia" w:hAnsiTheme="minorEastAsia" w:eastAsiaTheme="minorEastAsia" w:cstheme="minorEastAsia"/>
          <w:sz w:val="24"/>
        </w:rPr>
        <w:t>磋商响应文件应在“供应商须知前附表”中规定的期限内保持有效。磋商有效期不满足规定有效期的磋商响应文件将被视为非响应性磋商而予以拒绝。</w:t>
      </w:r>
      <w:bookmarkEnd w:id="13"/>
      <w:r>
        <w:rPr>
          <w:rFonts w:hint="eastAsia" w:asciiTheme="minorEastAsia" w:hAnsiTheme="minorEastAsia" w:eastAsiaTheme="minorEastAsia" w:cstheme="minorEastAsia"/>
          <w:sz w:val="24"/>
        </w:rPr>
        <w:t>在特殊情况下，在原磋商有效期期满之前，采购代理机构可向供应商提出延长磋商有效期的要求。这种要求与答复均应以书面的形式，供应商可以拒绝采购代理机构的这种要求，同意延长的供应商既不能要求也不允许修改其竞争性磋商响应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竞争性磋商响应文件的式样和签署</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的要求，准备一份竞争性磋商响应文件正本和“供应商须知前附表”中规定数量的副本，每套竞争性磋商响应文件封面须清楚地标明“正本”或“副本”。同时提供与正本内容一致的电子版（PDF或Word版，U盘）响应文件，并标注供应商全称、项目名称、项目编号，与竞争性磋商响应文件同时递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正、副本需打印或用不褪色的蓝（黑）色墨水（汁）书写，并由供应商法定代表人或经法定代表人正式授权的代表签字（竞争性磋商文件要求竞争性磋商响应文件中法定代表人签字处由法定代表人签署，要求授权代表签字处由授权代表签署），若由授权代表签署，须将按竞争性磋商文件规定的格式出具的“法定代表人授权书”附在竞争性磋商响应文件中，所有要求签字（名）处，均须由签字（名）者本人用不褪色的蓝（黑）色墨水（汁）书写，不得用任何形式的图章代替，副本可以是正本的复印件。所有竞争性磋商响应文件正本和副本，须按第六章要求进行编排、并编制目录、标注页码。</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任何行间插字、涂改和增删，必须由供应商的法定代表人或其授权代表在旁边签字才有效。</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因字迹潦草、表述不清或不按竞争性磋商文件格式编制的竞争性磋商响应文件，所引起的对供应商不利的后果，由供应商自行负责。</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竞争性磋商文件的副本、电子版须和正本保持一致。若正本、副本和电子版有不一致的内容，以正本为准。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证明供应商合格的资格证明文件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2.10.1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供应商应按照竞争性磋商文件供应商须知前附表的要求，在竞争性磋商过程中和响应文件中提交合格的资格证明文件。如果资格证明文件不全或不合格的，其磋商响应文件将被作无效文件处理。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证明的合格性和符合竞争性磋商文件规定的文件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在竞争性磋商响应文件中提交服务满足竞争性磋商文件要求并符合国家法律法规、行业管理部门要求的其他强制性标准的证明文件。缺少证明文件或证明文件不合格的磋商响应文件，与竞争性磋商文件要求有重大偏离的磋商响应文件，不符合国家法律法规、行业管理部门要求的其他强制性标准的磋商响应文件将按无效磋商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上述证明文件可以是文字资料、图纸、图片、数据、宣传彩页等，所有证明文件表达意思必须统一。</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2.12、磋商响应文件的装订、密封及标识。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2.12.1、磋商响应文件的正本、所有副本、资格证明文件、</w:t>
      </w:r>
      <w:r>
        <w:rPr>
          <w:rFonts w:hint="eastAsia" w:asciiTheme="minorEastAsia" w:hAnsiTheme="minorEastAsia" w:eastAsiaTheme="minorEastAsia" w:cstheme="minorEastAsia"/>
          <w:sz w:val="24"/>
          <w:lang w:eastAsia="zh-CN"/>
        </w:rPr>
        <w:t>报价</w:t>
      </w:r>
      <w:r>
        <w:rPr>
          <w:rFonts w:hint="eastAsia" w:asciiTheme="minorEastAsia" w:hAnsiTheme="minorEastAsia" w:eastAsiaTheme="minorEastAsia" w:cstheme="minorEastAsia"/>
          <w:sz w:val="24"/>
        </w:rPr>
        <w:t>一览表、磋商响应文件电子版U盘各单独密封，同时在封口处加贴封条并在骑缝处加盖磋商供应商公章及法定代表人印章。并在封袋封面注明“正本”“副本”“电子版本”“报价一览表”“资格证明文件”字样。封袋正面应写明供应商全称、项目名称、项目编号等标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报价一览表除在竞争性磋商响应文件内装订外，再制作一份单独放在一个信封中。封线处加贴封条并加盖供应商公章，封袋正面要粘贴标识，单独递交（该单独密封报价一览表的报价必须与竞争性磋商响应文件正本中的报价一览表（报价表）报价一致，若不一致，则按单独密封的报价一览表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2.12.3、磋商响应文件正本和副本</w:t>
      </w:r>
      <w:r>
        <w:rPr>
          <w:rFonts w:hint="eastAsia" w:asciiTheme="minorEastAsia" w:hAnsiTheme="minorEastAsia" w:eastAsiaTheme="minorEastAsia" w:cstheme="minorEastAsia"/>
          <w:sz w:val="24"/>
          <w:lang w:val="zh-CN"/>
        </w:rPr>
        <w:t>一律采用A4纸幅面加胶装分别装订成册，</w:t>
      </w:r>
      <w:r>
        <w:rPr>
          <w:rFonts w:hint="eastAsia" w:asciiTheme="minorEastAsia" w:hAnsiTheme="minorEastAsia" w:eastAsiaTheme="minorEastAsia" w:cstheme="minorEastAsia"/>
          <w:sz w:val="24"/>
        </w:rPr>
        <w:t>按序从目录开始编制连续页码。文件胶装装订后，页面不可抽取，不得有活动页，无破损、不可拆分。如果正本与副本不符，以正本磋商响应文件为准。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2.13.1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磋商报价：磋商报价是供应商为完成本项目要求的服务内容最终价格的体现，供应商所报的价格应考虑到可能发生的所有与完成本项目相关服务及履行合同义务有关的一切费用</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磋商文件未列明，而供应商认为应当计取的费用均应列入报价中。报价时不论是否计取，采购人均按已计取对待</w:t>
      </w:r>
      <w:r>
        <w:rPr>
          <w:rFonts w:hint="eastAsia" w:asciiTheme="minorEastAsia" w:hAnsiTheme="minorEastAsia" w:eastAsiaTheme="minorEastAsia" w:cstheme="minorEastAsia"/>
          <w:sz w:val="24"/>
        </w:rPr>
        <w:t>，任何有选择的报价将不予接受，按无效磋商处理。供应商漏报或不报，采购人或采购代理机构将视为有关费用已包括在磋商报价中不予支付。</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不得以低于成本的报价参加磋商。当磋商小组认为某个供应商的磋商报价或者某些分项报价明显不合理或者低于成本，有可能影响服务质量和不能诚信履约的，可要求该供应商在规定的期限内提供书面文件予以解释说明，并提交相关证明材料；否则，磋商小组认定该供应商以低于成本报价竞标，其磋商应作废标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供应商所报的磋商价在合同执行过程中是固定不变的，不得以任何理由予以变更。任何包含价格调整要求的磋商，将被认为是非响应性磋商而予以拒绝。</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最低报价不是磋商成交的唯一依据。</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2.13.5本项目采购预算：见响应人须知前附表，任何超过采购预算的报价为无效响应。</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3、竞争性磋商响应文件的递交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3.1、供应商应按规定的时间、地点，于磋商截止时间前递交竞争性磋商响应文件；</w:t>
      </w:r>
    </w:p>
    <w:p>
      <w:pPr>
        <w:pStyle w:val="121"/>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3.2、采购代理机构仅负责对磋商响应文件的接收时间、份数和递交人等信息的确认。在宣布递交磋商响应文件时间截止之后，任何人送达、递交的磋商响应文件和文书资料，采购代理机构拒绝接收。</w:t>
      </w:r>
    </w:p>
    <w:p>
      <w:pPr>
        <w:pStyle w:val="121"/>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3.3、核查、信息确认完毕的磋商响应文件由采购代理机构妥善保管，任何人不得擅自拆封、调换和退回。</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3.4、无论供应商成交与否，其竞争性磋商响应文件恕不退还。</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3.5、采购代理机构推迟递交竞争性磋商响应文件截止时间时，应在竞争性磋商响应文件截止时间1日前以书面或传真的形式通知所有供应商。采购代理机构和供应商的权利和义务将受到新的截止期的约束。</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3.6、递交竞争性磋商响应文件截止时间止，若收到的竞争性磋商响应文件少于3个，采购人将报请监督管理机构批准变更招标方式或择日重新组织招标；</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4、竞争性磋商响应文件的补充、修改与撤回：</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供应商在递交竞争性磋商响应文件以后，在规定的磋商截止时间之前,可以书面形式补充、修改或撤回已递交的竞争性磋商响应文件，并以书面形式通知采购代理机构。补充、修改的内容应当按竞争性磋商文件要求密封、签署、盖章，并作为竞争性磋商响应文件的组成部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4.2、供应商提出修改和撤标要求的，须在磋商截止时间前密封送到采购代理机构，并在封面上加注“修改”或“撤回”字样。采购代理机构可以接受，但不退还原竞争性磋商响应文件（包含纸质及电子版）。</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撤回竞争性磋商响应文件应以书面形式由有权人（法人代表人或被授权人）通知采购代理机构。如采取传真形式撤回磋商，随后必须补充有法人代表人签署的要求撤回磋商的正式文件。原磋商文件不退还，正式磋商文件以在招标开始前送达</w:t>
      </w:r>
      <w:r>
        <w:rPr>
          <w:rFonts w:hint="eastAsia" w:asciiTheme="minorEastAsia" w:hAnsiTheme="minorEastAsia" w:eastAsiaTheme="minorEastAsia" w:cstheme="minorEastAsia"/>
          <w:sz w:val="24"/>
          <w:lang w:eastAsia="zh-CN"/>
        </w:rPr>
        <w:t>陕西荣德正信项目管理有限公司</w:t>
      </w:r>
      <w:r>
        <w:rPr>
          <w:rFonts w:hint="eastAsia" w:asciiTheme="minorEastAsia" w:hAnsiTheme="minorEastAsia" w:eastAsiaTheme="minorEastAsia" w:cstheme="minorEastAsia"/>
          <w:sz w:val="24"/>
        </w:rPr>
        <w:t>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4.4、磋商截止时间之后，供应商不得补充、修改竞争性磋商响应文件；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4.5、在磋商截止时间至磋商有效期满之前，供应商不得撤回其竞争性磋商响应文件，否则其磋商保证金将不予退还。 </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5、磋商保证金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bookmarkStart w:id="14" w:name="_Ref467306302"/>
      <w:r>
        <w:rPr>
          <w:rFonts w:hint="eastAsia" w:asciiTheme="minorEastAsia" w:hAnsiTheme="minorEastAsia" w:eastAsiaTheme="minorEastAsia" w:cstheme="minorEastAsia"/>
          <w:sz w:val="24"/>
        </w:rPr>
        <w:t>5.1</w:t>
      </w:r>
      <w:bookmarkEnd w:id="14"/>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供应商应按照供应商须知前附表规定的数额和方式递交磋商保证金至采购代理机构（到账）。并作为其磋商响应文件的一部分。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保证金是为了保护采购单位免遭因供应商的行为蒙受损失而要求的。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bookmarkStart w:id="15" w:name="_Ref467306336"/>
      <w:r>
        <w:rPr>
          <w:rFonts w:hint="eastAsia" w:asciiTheme="minorEastAsia" w:hAnsiTheme="minorEastAsia" w:eastAsiaTheme="minorEastAsia" w:cstheme="minorEastAsia"/>
          <w:sz w:val="24"/>
        </w:rPr>
        <w:t>发生下列情形之一的，采购代理机构将不予退还供应商交纳的磋商保证金：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（1）供应商在提交响应文件截止时间后撤回投标文件的；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（2）供应商在响应文件中提供虚假材料的；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（3）成交供应商在规定的时间内未能签订合同；</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（4）供应商与采购人、其他供应商或者采购代理机构恶意串通的；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（5）成交后放弃成交、不领取或者不接收中标通知书的；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（6）成交供应商未按时缴付成交服务费；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（7）由于供应商的原因导致成交无效的。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（8）投标有效期内，供应商在政府采购活动中有违法、违规、违纪行为。</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5.3</w:t>
      </w:r>
      <w:bookmarkEnd w:id="15"/>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凡未按磋商文件要求提交保证金的，将被视为非响应性而予以拒绝。</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5.4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成交供应商的磋商保证金,在成交供应商按规定签订合同后5个工作日内予以无息退还</w:t>
      </w:r>
      <w:r>
        <w:rPr>
          <w:rFonts w:hint="eastAsia" w:asciiTheme="minorEastAsia" w:hAnsiTheme="minorEastAsia" w:eastAsiaTheme="minorEastAsia" w:cstheme="minorEastAsia"/>
          <w:sz w:val="24"/>
        </w:rPr>
        <w:t>成交供应商（基本账户）；</w:t>
      </w:r>
      <w:r>
        <w:rPr>
          <w:rFonts w:hint="eastAsia" w:asciiTheme="minorEastAsia" w:hAnsiTheme="minorEastAsia" w:eastAsiaTheme="minorEastAsia" w:cstheme="minorEastAsia"/>
          <w:sz w:val="24"/>
          <w:lang w:val="en-US" w:eastAsia="zh-CN"/>
        </w:rPr>
        <w:t>未成交的供应商的磋商保证金,在成交通知书发出后5个工作日内无息退还</w:t>
      </w:r>
      <w:r>
        <w:rPr>
          <w:rFonts w:hint="eastAsia" w:asciiTheme="minorEastAsia" w:hAnsiTheme="minorEastAsia" w:eastAsiaTheme="minorEastAsia" w:cstheme="minorEastAsia"/>
          <w:sz w:val="24"/>
        </w:rPr>
        <w:t>（基本账户）</w:t>
      </w:r>
      <w:r>
        <w:rPr>
          <w:rFonts w:hint="eastAsia" w:asciiTheme="minorEastAsia" w:hAnsiTheme="minorEastAsia" w:eastAsiaTheme="minorEastAsia" w:cstheme="minorEastAsia"/>
          <w:sz w:val="24"/>
          <w:lang w:val="en-US" w:eastAsia="zh-CN"/>
        </w:rPr>
        <w:t>；</w:t>
      </w:r>
      <w:r>
        <w:rPr>
          <w:rFonts w:hint="eastAsia" w:asciiTheme="minorEastAsia" w:hAnsiTheme="minorEastAsia" w:eastAsiaTheme="minorEastAsia" w:cstheme="minorEastAsia"/>
          <w:sz w:val="24"/>
        </w:rPr>
        <w:t>供应商必须详细明确的提供基本账户信息，以保障招标代理机构及时准确退还投标保证金成交供应商（基本账户）</w:t>
      </w:r>
      <w:r>
        <w:rPr>
          <w:rFonts w:hint="eastAsia" w:asciiTheme="minorEastAsia" w:hAnsiTheme="minorEastAsia" w:eastAsiaTheme="minorEastAsia" w:cstheme="minorEastAsia"/>
          <w:sz w:val="24"/>
          <w:lang w:eastAsia="zh-CN"/>
        </w:rPr>
        <w:t>。</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五、磋商与评审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1、竞争性磋商时间和地点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采购人在前附表规定的磋商截止时间（竞争性磋商时间）和供应商须知前附表规定的地点公开进行，采购人、供应商须派代表参加并签到以证明其出席。磋商由采购代理机构主持，采购人、供应商代表参加。</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采购代理机构将做磋商记录，存档备查。</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2、磋商小组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本次竞争性磋商项目的特点，参照有关规定组建评审小组。评审小组专家成员在陕西省财政厅评审专家库中随机抽取，采购人可派代表进入评审小组（如有）。评审小组专家人数应占总人数的2/3以上。评审小组负责对具备实质性响应的竞争性磋商响应文件进行评估和比较。</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磋商小组成员到位后，推荐一名磋商小组成员担任磋商小组组长，并由磋商小组组长牵头组织该项目磋商与评审工作，采购人授权的代表，不得担任磋商小组组长。</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磋商小组成员有下列情形之一的，应当回避：</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（1）采购人或供应商的主要负责人的近亲属；</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（2）与供应商有经济利益关系，可能影响对响应文件公正评审的；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（3）曾因在招标、评标以及其他与招标投标有关活动中从事违法行为而受过行政处罚或刑事处罚的。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评审小组成员应当遵守并履行下列职责义务：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坚持公平、公正、科学、择优，合理低价，禁止不正当竞争。从服务方案、服务质量均能满足磋商文件实质性响应要求的供应商中确定成交单位。</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（1）审查参加磋商的供应商磋商文件是否齐全、合法、有效；</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（2）遵纪守法，客观、公正、审慎、认真负责地履行职责，审查磋商响应文件是否符合竞争性磋商文件的要求，并做出评价；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（3）确认或修定磋商文件；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（4）评审小组可要求供应商就竞争性磋商响应文件中含义不明确的内容进行书面说明并提供相关材料；</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（5）依据竞争性磋商文件中招标内容、实施方案、磋商报价、商务等要求和磋商其他标准与供应商进行磋商，推荐成交候选单位名单，对磋商意见承担个人责任；</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（6）对磋商过程及各供应商的商业机密予以保密；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（7）拟定磋商结果；</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（8）配合采购人、采购代理机构答复各供应商提出的质疑；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（9）配合各部门处理投诉工作。</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3、竞争性磋商程序</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主持人按下列主要程序进行竞争性磋商：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 宣布竞争性磋商项目名称及竞争性磋商响应文件接收截止时间，终止一切竞争性磋商响应文件的接收工作，并宣布竞争性磋商会开始，同时开启录音录像设备。</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 宣布竞争性磋商会议纪律。</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介绍竞争性磋商监督管理部门代表、采购人代表、采购代理机构代表和竞争性磋商工作人员。</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宣布参加本项目的响应供应商名单。</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 由供应商或者其推选的代表先检查其自己递交的竞争性磋商响应文件的密封情况，经确认无误后，供应商代表签字确认。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 以随机开启各响应人竞争性磋商响应文件，宣读相关投标要素，并记录，供应商核对竞争性磋商记录并签字确认；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 评审小组对响应供应商</w:t>
      </w:r>
      <w:r>
        <w:rPr>
          <w:rFonts w:hint="eastAsia" w:asciiTheme="minorEastAsia" w:hAnsiTheme="minorEastAsia" w:eastAsiaTheme="minorEastAsia" w:cstheme="minorEastAsia"/>
          <w:sz w:val="24"/>
          <w:lang w:eastAsia="zh-CN"/>
        </w:rPr>
        <w:t>的响应文件进行</w:t>
      </w:r>
      <w:r>
        <w:rPr>
          <w:rFonts w:hint="eastAsia" w:asciiTheme="minorEastAsia" w:hAnsiTheme="minorEastAsia" w:eastAsiaTheme="minorEastAsia" w:cstheme="minorEastAsia"/>
          <w:sz w:val="24"/>
        </w:rPr>
        <w:t>符合性评审，评审合格后，方可磋商。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 资格性、符合性评审合格的响应供应商按递交文件顺序单独与磋商小组成员就磋商响应文件的技术、商务等内容进行磋商，供应商法定代表人或其授权响应供应商代表需参加磋商并就磋商中所作出的第二轮报价、承诺进行书面签字确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 休会，竞争性磋商小组进行评审。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 退还响应供应商审查证件，公布成交结果公示媒介。</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 宣布竞争性磋商会议结束。</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4、磋商、评审原则</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磋商小组按照竞争性磋商文件规定的磋商方法和标准进行评审，对供应商的竞争性磋商响应文件进行技术、服务、商务等方面评估，综合比较与评价。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竞争性磋商文件和竞争性磋商响应文件是评审的依据。在评审中，不得改变竞争性磋商文件中规定的评审标准、方法和成交条件。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对竞争性磋商响应文件中含义不明确、同类问题表述不一致或者有明显文字和计算错误的内容，磋商小组可以书面形式（由磋商小组专家签字）要求供应商作出必要的澄清、说明或者纠正。供应商的澄清、说明或者补正应当采用书面形式，由其授权的代表签字，并不得超出竞争性磋商响应文件的范围或者改变竞争性磋商响应文件的实质性内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如果供应商在澄清规定期限内，未能答复或拒绝答复磋商小组提出的澄清要求，将由磋商小组根据其竞争性磋商响应文件按最大风险进行评审。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磋商过程中的实质性变动：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磋商过程中，磋商小组可以根据磋商文件和磋商情况在最终报价之前实质性变动采购需求中的技术、服务要求以及合同草案条款，但不得变动竞争性磋商文件中的其他内容。实质性变动的内容，须经采购人代表确认。</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4.5.2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对竞争性磋商文件做出的实质性变动是磋商文件的有效组成部分，磋商小组应当及时以书面形式通知所有参加磋商的供应商。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竞争性磋商响应文件的初审（含资格性检查和符合性检查）</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资格性检查</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采购人</w:t>
      </w:r>
      <w:r>
        <w:rPr>
          <w:rFonts w:hint="eastAsia" w:asciiTheme="minorEastAsia" w:hAnsiTheme="minorEastAsia" w:eastAsiaTheme="minorEastAsia" w:cstheme="minorEastAsia"/>
          <w:sz w:val="24"/>
        </w:rPr>
        <w:t>应依据法律法规和本竞争性磋商文件的规定，对竞争性磋商响应文件是否按照规定要求提供资格性证明材料、是否按照规定交纳磋商保证金、是否属于禁止参加磋商的供应商等进行审查，以确定磋商供应商是否具备磋商资格。</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bookmarkStart w:id="16" w:name="_Toc525074416"/>
      <w:bookmarkStart w:id="17" w:name="_Toc5006288"/>
      <w:bookmarkStart w:id="18" w:name="_Toc11915740"/>
      <w:bookmarkStart w:id="19" w:name="_Toc11915782"/>
      <w:bookmarkStart w:id="20" w:name="_Toc525074468"/>
      <w:bookmarkStart w:id="21" w:name="_Toc504079823"/>
      <w:r>
        <w:rPr>
          <w:rFonts w:hint="eastAsia" w:asciiTheme="minorEastAsia" w:hAnsiTheme="minorEastAsia" w:eastAsiaTheme="minorEastAsia" w:cstheme="minorEastAsia"/>
          <w:sz w:val="24"/>
        </w:rPr>
        <w:t>4.6.2、</w:t>
      </w:r>
      <w:bookmarkEnd w:id="16"/>
      <w:bookmarkEnd w:id="17"/>
      <w:bookmarkEnd w:id="18"/>
      <w:bookmarkEnd w:id="19"/>
      <w:bookmarkEnd w:id="20"/>
      <w:bookmarkEnd w:id="21"/>
      <w:r>
        <w:rPr>
          <w:rFonts w:hint="eastAsia" w:asciiTheme="minorEastAsia" w:hAnsiTheme="minorEastAsia" w:eastAsiaTheme="minorEastAsia" w:cstheme="minorEastAsia"/>
          <w:sz w:val="24"/>
        </w:rPr>
        <w:t>符合性检查</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磋商小组依据本竞争性磋商文件的要求，对符合资格的竞争性磋商响应文件进行审查，以确定其是否满足本竞争性磋商文件的实质性要求。</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竞争性磋商响应文件报价出现前后不一致的，除竞争性磋商文件另有规定外，按照下列规定修正：</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对于竞争性磋商响应文件中明显的标点符号错误或不构成实质性偏差的不正规、不一致或不规则，采购人可以接受。</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4.9</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详细评审之前，磋商小组要审查每份竞争性磋商响应文件是否实质上响应了竞争性磋商文件的要求。实质上响应的磋商应该是与竞争性磋商文件要求的全部条款、条件和规格参数相符，没有重大偏离的磋商。对关键条文的偏离、保留或反对将被认为是实质上的偏离。磋商小组决定磋商的响应性只根据磋商响应文件本身的内容，而不寻求外部的证据。</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4.10</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实质上没有响应竞争性磋商文件要求的磋商将被拒绝。供应商不得通过修正或撤销不合要求的偏离从而使其磋商成为实质性响应的磋商。如发现下列情况之一的，其磋商将构成非实质性响应，按无效磋商处理：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1）没有按照竞争性磋商文件要求提供的竞争性磋商响应文件或竞争性磋商响应文件构成有重大缺项；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2）竞争性磋商响应文件未按竞争性磋商文件要求密封、签署、盖章的；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3）资格证明文件不全的或无效的，或不符合国家规定的；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4）竞争性磋商响应文件无供应商公章、无法定代表人签字或签字人无法定代表人有效委托书的；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5）无磋商有效期或有效期达不到竞争性磋商文件要求的；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6）供应商在同一份竞争性磋商响应文件中，有两个或多个报价的；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7）存在有重大缺漏项和重大偏离的；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8）供应商有串通磋商、以他人名义磋商、行贿、提供虚假证明（包括第三方提供的虚假证明），开具虚假资质，出现虚假应答的，除按无效文件处理外，还将按照政府采购的有关规定进行处罚；</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9）磋商总报价低于成本或者高于竞争性磋商文件公布的采购预算的；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10）竞争性磋商响应文件含有采购人不能接受的附加条件的；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11）竞争性磋商响应文件不符合法律法规要求的；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12）供应商被列入失信被执行人、重大税收违法案件当事人名单、政府采购严重违法失信行为记录名单及其他不符合《中华人民共和国政府采购法》第二十二条规定条件。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的澄清、说明或者补正应当采用书面形式，并加盖公章，或者由法定代表人或其授权的代表签字。供应商的澄清、说明或者补正不得超出竞争性磋商响应文件的范围或者改变竞争性磋商响应文件的实质性内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磋商小组认为磋商供应商的报价明显低于其他通过符合性审查磋商供应商的报价，有可能影响服务质量或者不能诚信履约的，应当要求其在磋商现场合理的时间内提供书面说明，必要时提交相关证明材料；磋商供应商不能证明其报价合理性的，磋商小组应当将其作为无效磋商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7、磋商小组所有成员集中与单一供应商分别进行一轮或多轮磋商，并给予所有参加磋商的供应商平等的磋商机会。磋商过程中，磋商小组可以根据磋商情况调整磋商轮次。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bookmarkStart w:id="22" w:name="_Toc505256733"/>
      <w:r>
        <w:rPr>
          <w:rFonts w:hint="eastAsia" w:asciiTheme="minorEastAsia" w:hAnsiTheme="minorEastAsia" w:eastAsiaTheme="minorEastAsia" w:cstheme="minorEastAsia"/>
          <w:sz w:val="24"/>
        </w:rPr>
        <w:t>磋商过程中，磋商文件变动的，供应商应当按照磋商文件的变动情况和磋商小组的要求重新提交响应文件，并由其法定代表人或其授权代表签字或者加盖公章。</w:t>
      </w:r>
      <w:bookmarkEnd w:id="22"/>
      <w:bookmarkStart w:id="23" w:name="_Toc505256734"/>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磋商过程中，磋商的任何一方不得透露与磋商有关的其他供应商的技术资料、价格和其他信息。</w:t>
      </w:r>
      <w:bookmarkEnd w:id="23"/>
      <w:bookmarkStart w:id="24" w:name="_Toc505256735"/>
      <w:r>
        <w:rPr>
          <w:rFonts w:hint="eastAsia" w:asciiTheme="minorEastAsia" w:hAnsiTheme="minorEastAsia" w:eastAsiaTheme="minorEastAsia" w:cstheme="minorEastAsia"/>
          <w:sz w:val="24"/>
        </w:rPr>
        <w:t>磋商小组发现或者知晓供应商存在违法、违纪行为的，磋商小组应当将该供应商响应文件作无效处理，不允许其提交最后报价。</w:t>
      </w:r>
      <w:bookmarkEnd w:id="24"/>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8、最后报价</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文件能够详细列明采购标的的技术、服务要求的，磋商结束后，磋商小组应当要求所有实质性响应的供应商在规定时间内提交最后报价，提交最后报价的供应商不得少于3家，符合《政府采购竞争性磋商采购方式管理暂行办法》 第三条第四项情形的，提交最后报价的供应商可以为2家。</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磋商结束后，磋商小组应当要求所有实质性响应的供应商在规定时间内提交最后报价。其最后报价不得高于对该项目之前的报价，否则，磋商小组应当对其响应文件按无效处理，不允许进入综合评分，并书面告知供应商，说明理由。</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供应商最后报价应当由法定代表人或其授权代表签字确认或加盖公章。最后报价是供应商响应文件的有效组成部分。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比较与评价。由磋商小组采用综合评分法对提交最后报价的供应商的响应文件和最后报价进行综合评分，具体要求详见评审办法。</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推荐成交候选供应商。磋商小组应当根据综合评分情况，按照磋商得分由高到低顺序推荐3名以上成交候选供应商，符合《政府采购竞争性磋商采购方式管理暂行办法》第二十一条第三款情形的，可以推荐2家以上成交候选供应商。磋商得分相同的，按照最后报价由低到高的顺序推荐。磋商得分且最后报价相同的，按照技术指标优劣顺序推荐。</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10、磋商报告。磋商小组推荐成交候选供应商后，应当向采购人出具磋商报告。成交供应商确定之后，成交结果将在财政部门指定的政府采购信息发布媒体上公告。</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11、评审过程的保密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磋商小组成员和与评审活动有关的工作人员不得泄露有关竞争性磋商响应文件的评审和比较、成交候选人的推荐以及与评审有关的其他情况。</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评审方法和程序</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具体详见第四章评审方法。</w:t>
      </w:r>
    </w:p>
    <w:p>
      <w:pPr>
        <w:pageBreakBefore w:val="0"/>
        <w:kinsoku/>
        <w:overflowPunct/>
        <w:topLinePunct w:val="0"/>
        <w:autoSpaceDE/>
        <w:autoSpaceDN/>
        <w:bidi w:val="0"/>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13、成交通知</w:t>
      </w:r>
    </w:p>
    <w:p>
      <w:pPr>
        <w:pageBreakBefore w:val="0"/>
        <w:kinsoku/>
        <w:overflowPunct/>
        <w:topLinePunct w:val="0"/>
        <w:autoSpaceDE/>
        <w:autoSpaceDN/>
        <w:bidi w:val="0"/>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13.1、确定成交单位</w:t>
      </w:r>
    </w:p>
    <w:p>
      <w:pPr>
        <w:pageBreakBefore w:val="0"/>
        <w:kinsoku/>
        <w:overflowPunct/>
        <w:topLinePunct w:val="0"/>
        <w:autoSpaceDE/>
        <w:autoSpaceDN/>
        <w:bidi w:val="0"/>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13.1.1、采购代理机构应当在评审结束后2个工作日内将评审报告送采购人确认。</w:t>
      </w:r>
    </w:p>
    <w:p>
      <w:pPr>
        <w:pageBreakBefore w:val="0"/>
        <w:kinsoku/>
        <w:overflowPunct/>
        <w:topLinePunct w:val="0"/>
        <w:autoSpaceDE/>
        <w:autoSpaceDN/>
        <w:bidi w:val="0"/>
        <w:snapToGrid w:val="0"/>
        <w:spacing w:line="40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13.1.2、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pageBreakBefore w:val="0"/>
        <w:kinsoku/>
        <w:overflowPunct/>
        <w:topLinePunct w:val="0"/>
        <w:autoSpaceDE/>
        <w:autoSpaceDN/>
        <w:bidi w:val="0"/>
        <w:snapToGrid w:val="0"/>
        <w:spacing w:line="400" w:lineRule="exact"/>
        <w:ind w:right="210" w:rightChars="100" w:firstLine="480" w:firstLineChars="200"/>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13.1.3、</w:t>
      </w:r>
      <w:r>
        <w:rPr>
          <w:rFonts w:hint="eastAsia" w:asciiTheme="minorEastAsia" w:hAnsiTheme="minorEastAsia" w:eastAsiaTheme="minorEastAsia" w:cstheme="minorEastAsia"/>
          <w:sz w:val="24"/>
        </w:rPr>
        <w:t>采购人或者采购代理机构应当在成交供应商确定后2个工作日内，在省级以上财政部门指定的政府采购信息发布媒体上公告成交结果，同时向成交供应商发出成交通知书，并将磋商文件随成交结果同时公告。</w:t>
      </w:r>
    </w:p>
    <w:p>
      <w:pPr>
        <w:pageBreakBefore w:val="0"/>
        <w:kinsoku/>
        <w:overflowPunct/>
        <w:topLinePunct w:val="0"/>
        <w:autoSpaceDE/>
        <w:autoSpaceDN/>
        <w:bidi w:val="0"/>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13.2、采购代理机构不做未成交原因的解释。</w:t>
      </w:r>
    </w:p>
    <w:p>
      <w:pPr>
        <w:pageBreakBefore w:val="0"/>
        <w:kinsoku/>
        <w:overflowPunct/>
        <w:topLinePunct w:val="0"/>
        <w:autoSpaceDE/>
        <w:autoSpaceDN/>
        <w:bidi w:val="0"/>
        <w:snapToGrid w:val="0"/>
        <w:spacing w:line="40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成交通知书对采购人和成交供应商具有同等法律效力。成交通知书发出之后，采购人改变成交结果，或者成交供应商放弃成交，应当承担相应的法律责任。</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14、成交合同的签订</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采购人应当自成交通知书发出之日起三十日内，按照竞争性磋商文件和成交供应商竞争性磋商响应文件（包括评审中形成的澄清文件）的约定，与成交供应商签订书面合同，成交单位因自身原因不按规定与采购人签订供货合同，则采购人将废除授标，磋商保证金不予退还。给采购人造成损失的，还应予以赔偿，并依法承担相应法律责任。</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所签订的合同不得对竞争性磋商文件和成交供应商的竞争性磋商响应文件（包括评审中形成的澄清文件）作实质性修改。</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成交供应商自采购合同签订之日起二个工作日内向采购代理机构提供采购合同壹份。</w:t>
      </w:r>
    </w:p>
    <w:p>
      <w:pPr>
        <w:keepNext w:val="0"/>
        <w:keepLines w:val="0"/>
        <w:pageBreakBefore w:val="0"/>
        <w:kinsoku/>
        <w:overflowPunct/>
        <w:topLinePunct w:val="0"/>
        <w:autoSpaceDE/>
        <w:autoSpaceDN/>
        <w:bidi w:val="0"/>
        <w:snapToGrid w:val="0"/>
        <w:spacing w:line="420" w:lineRule="exact"/>
        <w:ind w:right="210" w:rightChars="100"/>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六、询问和质疑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1、供应商认为磋商文件、采购过程、成交结果使自己的权益受到损害的，可以在知道或者应知其权益受到损害之日起7个工作日内，以书面形式向采购人、采购代理机构提出质疑。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2、供应商必须在法定质疑期内一次性提出针对同一采购程序环节的质疑。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主要负责人签字或者盖章，并加盖公章。</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4、以联合体形式参加政府采购活动的，其质疑应当由组成联合体的所有供应商共同提出。</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供应商提出质疑应当提交质疑函（质疑函范本见附件1）和必要的证明材料。质疑函应当包括下列内容：（一）供应商的姓名或者名称、地址、邮编、联系人及联系电话；（二）质疑项目的名称、编号；（三）具体、明确的质疑事项和与质疑事项相关的请求；（四）事实依据；（五）必要的法律依据；（六）提出质疑的日期。供应商为自然人的，应当由本人签字；供应商为法人或者其他组织的，应当由法定代表人、主要负责人，或者其授权代表签字或者盖章，并加盖公章。按照“谁主张、谁举证”的原则，质疑书应当附上相关证明材料，否则质疑将视为无有效证据支持，将被予以驳回。</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有下列情形之一的，属于无效质疑，采购代理机构和采购人不予受理：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质疑供应商不是参与本次政府采购项目的供应商；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质疑供应商与质疑事项不存在利害关系的；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未在法定期限内提出质疑的；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质疑未以书面形式提出，或质疑函主要内容构成不完整的；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应当提交授权书而未提交的；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以非法手段取得证据、材料的；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质疑答复后，同一质疑人就同一事项或同一采购程序环节再次提出质疑的；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6.8</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不符合法律、法规、规章和政府采购监管机构规定的其他条件的。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7、质疑答复</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7.1、采购人或代理机构将在收到书面质疑后7个工作日内审查质疑事项，作出答复或相关处理决定，并以书面形式通知质疑供应商和其他有关供应商，但答复的内容不涉及商业秘密。若质疑涉及政府采购制度或程序，将被转交政府采购的管理部门审查。</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7.2、出现磋商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磋商供应商可以在答复期满后15个工作日内向同级财政部门提起投诉。</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7.3、供应商对评审过程、中标或者成交结果提出质疑的，采购人、采购代理机构可以组织原评标委员会、竞争性谈判小组、询价小组或者竞争性磋商小组协助答复质疑。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7.4、质疑人有下列情形之一的，代理机构应驳回质疑：</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7.4.1、质疑缺乏事实和法律依据的；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7.4.2、质疑人捏造事实、提供虚假材料，或在一定期限内多次质疑而无实据的；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7.4.3、质疑已经处理并答复后，质疑人就同一事项又提起质疑且未提供新的有效证据的；</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7.4.4、其他根据相关法律、法规应当予以驳回的情形。</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lang w:val="en-US" w:eastAsia="zh-CN"/>
        </w:rPr>
        <w:t>8、</w:t>
      </w:r>
      <w:r>
        <w:rPr>
          <w:rFonts w:hint="eastAsia" w:asciiTheme="minorEastAsia" w:hAnsiTheme="minorEastAsia" w:eastAsiaTheme="minorEastAsia" w:cstheme="minorEastAsia"/>
          <w:b w:val="0"/>
          <w:bCs w:val="0"/>
          <w:sz w:val="24"/>
        </w:rPr>
        <w:t>关于对参加政府采购活动的中小企业的扶持政策</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color w:val="1F497D" w:themeColor="text2"/>
          <w:sz w:val="24"/>
          <w14:textFill>
            <w14:solidFill>
              <w14:schemeClr w14:val="tx2"/>
            </w14:solidFill>
          </w14:textFill>
        </w:rPr>
      </w:pPr>
      <w:r>
        <w:rPr>
          <w:rFonts w:hint="eastAsia" w:asciiTheme="minorEastAsia" w:hAnsiTheme="minorEastAsia" w:eastAsiaTheme="minorEastAsia" w:cstheme="minorEastAsia"/>
          <w:sz w:val="24"/>
        </w:rPr>
        <w:t>本项目采购标的对应的中小企业划分标准所属行业为：</w:t>
      </w:r>
      <w:r>
        <w:rPr>
          <w:rFonts w:hint="eastAsia" w:asciiTheme="minorEastAsia" w:hAnsiTheme="minorEastAsia" w:eastAsiaTheme="minorEastAsia" w:cstheme="minorEastAsia"/>
          <w:b/>
          <w:bCs/>
          <w:color w:val="auto"/>
          <w:sz w:val="24"/>
          <w:lang w:eastAsia="zh-CN"/>
        </w:rPr>
        <w:t>其他未列明行</w:t>
      </w:r>
      <w:r>
        <w:rPr>
          <w:rFonts w:hint="eastAsia" w:asciiTheme="minorEastAsia" w:hAnsiTheme="minorEastAsia" w:eastAsiaTheme="minorEastAsia" w:cstheme="minorEastAsia"/>
          <w:b/>
          <w:bCs/>
          <w:color w:val="auto"/>
          <w:sz w:val="24"/>
        </w:rPr>
        <w:t xml:space="preserve">业 </w:t>
      </w:r>
      <w:r>
        <w:rPr>
          <w:rFonts w:hint="eastAsia" w:asciiTheme="minorEastAsia" w:hAnsiTheme="minorEastAsia" w:eastAsiaTheme="minorEastAsia" w:cstheme="minorEastAsia"/>
          <w:color w:val="1F497D" w:themeColor="text2"/>
          <w:sz w:val="24"/>
          <w14:textFill>
            <w14:solidFill>
              <w14:schemeClr w14:val="tx2"/>
            </w14:solidFill>
          </w14:textFill>
        </w:rPr>
        <w:t>。</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8.1 供应商提供的货物、工程或者服务符合下列情形的，享受相关中小企业扶持政策：</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（1）在货物采购项目中，货物由中小企业制造，即货物由中小企业生产且使用该中小企业商号或者注册商标；</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（2）在工程采购项目中，工程由中小企业承建，即工程施工单位为中小企业；</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（3）在服务采购项目中，服务由中小企业承接，即提供服务的人员为中小企业依照《中华人民共和国劳动</w:t>
      </w:r>
      <w:r>
        <w:rPr>
          <w:rFonts w:hint="eastAsia" w:asciiTheme="minorEastAsia" w:hAnsiTheme="minorEastAsia" w:eastAsiaTheme="minorEastAsia" w:cstheme="minorEastAsia"/>
          <w:sz w:val="24"/>
          <w:lang w:eastAsia="zh-CN"/>
        </w:rPr>
        <w:t>民法典</w:t>
      </w:r>
      <w:r>
        <w:rPr>
          <w:rFonts w:hint="eastAsia" w:asciiTheme="minorEastAsia" w:hAnsiTheme="minorEastAsia" w:eastAsiaTheme="minorEastAsia" w:cstheme="minorEastAsia"/>
          <w:sz w:val="24"/>
        </w:rPr>
        <w:t>》订立劳动合同的从业人员。</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在货物采购项目中，供应商提供的货物既有中小企业制造货物，也有大型企业制造货物的，不享受相关中小企业扶持政策。</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以联合体形式参加政府采购活动，联合体各方均为中小企业的，联合体视同中小企业。其中，联合体各方均为小微企业的，联合体视同小微企业。</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8.2 对符合上述情形的小微企业报价给予 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 2%-3%（工程项目为 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价格扣除比例或者价格分加分比例对小型企业和微型企业同等对待，不作区分。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中小企业参加政府采购活动，应当出具《中小企业声明函》，否则不得享受相关中小企业扶持政策。</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8.4</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标、成交供应商享受相关中小企业扶持政策的，将随中标、成交结果公开中标、成交供应商的《中小企业声明函》。适用招标投标法的政府采购工程建设项目，将在公示中标候选人时公开中标候选人的《中小企业声明函》。</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8.5</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中小企业中标（成交）的采购项目。在控制履约风险的前提下合同约定首付款比例一般不低于</w:t>
      </w:r>
      <w:r>
        <w:rPr>
          <w:rFonts w:hint="eastAsia" w:asciiTheme="minorEastAsia" w:hAnsiTheme="minorEastAsia" w:eastAsiaTheme="minorEastAsia" w:cstheme="minorEastAsia"/>
          <w:sz w:val="24"/>
          <w:lang w:val="en-US" w:eastAsia="zh-CN"/>
        </w:rPr>
        <w:t>40</w:t>
      </w:r>
      <w:r>
        <w:rPr>
          <w:rFonts w:hint="eastAsia" w:asciiTheme="minorEastAsia" w:hAnsiTheme="minorEastAsia" w:eastAsiaTheme="minorEastAsia" w:cstheme="minorEastAsia"/>
          <w:sz w:val="24"/>
        </w:rPr>
        <w:t>%，累计付款次数不超过3次。</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8.6</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中小企业投标（包括磋商、谈判、询价）保证金（需要交纳保证金时）减半，履约保证金全免。</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8.7</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未尽事宜以《政府采购促进中小企业发展管理办法》（财库〔2020〕46号）为准。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、供应商进行虚假和恶意质疑的，代理机构可以提请有关部门将其列入不良记录名单，在一至三年内禁止参加政府采购活动，并将处理决定在相关政府采购媒体上公布。</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sz w:val="24"/>
        </w:rPr>
        <w:t>、采购人、采购代理机构认为供应商质疑不成立，或者成立但未对中标、成交结果构成影响的，继续开展采购活动；认为供应商质疑成立且影响或者可能影响中标、成交结果的，按照下列情况处理：</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（一）对采购文件提出的质疑，依法通过澄清或者修改可以继续开展采购活动的，澄清或者修改采购文件后继续开展采购活动；否则应当修改采购文件后重新开展采购活动。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对采购过程、中标或者成交结果提出的质疑，合格供应商符合法定数量时，可以从合格的中标或者成交候选人中另行确定中标、成交供应商的，应当依法另行确定中标、成交供应商；否则应当重新开展采购活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质疑答复导致中标、成交结果改变的，采购人或者采购代理机构应当将有关情况书面报告本级财政部门。</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bookmarkStart w:id="25" w:name="_Hlt487972895"/>
      <w:bookmarkEnd w:id="25"/>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rPr>
        <w:t>、质疑供应商对采购人、采购代理机构的答复不满意，或者采购人、采购代理机构未在规定时间内作出答复的，可以在答复期满后15个工作日内向本办法第六条规定的财政部门提起投诉（投诉书范本见附件2）。</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、关于供应商注册登记提醒</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、根据陕西省财政厅关于政府采购供应商注册登记有关事项的通知，如所投本项目的供应商未在</w:t>
      </w:r>
      <w:r>
        <w:rPr>
          <w:rFonts w:hint="eastAsia" w:asciiTheme="minorEastAsia" w:hAnsiTheme="minorEastAsia" w:eastAsiaTheme="minorEastAsia" w:cstheme="minorEastAsia"/>
          <w:sz w:val="24"/>
          <w:lang w:eastAsia="zh-CN"/>
        </w:rPr>
        <w:t>陕西省政府采购网</w:t>
      </w:r>
      <w:r>
        <w:rPr>
          <w:rFonts w:hint="eastAsia" w:asciiTheme="minorEastAsia" w:hAnsiTheme="minorEastAsia" w:eastAsiaTheme="minorEastAsia" w:cstheme="minorEastAsia"/>
          <w:sz w:val="24"/>
        </w:rPr>
        <w:t xml:space="preserve">（http://www.ccgp-shaanxi.gov.cn/） 注册登记加入陕西省政府采购供应商库的，应按要求及时办理注册登记，并接受财政部门监督管理，以便项目网上流程的正常进行。 </w:t>
      </w:r>
    </w:p>
    <w:p>
      <w:pPr>
        <w:keepNext w:val="0"/>
        <w:keepLines w:val="0"/>
        <w:pageBreakBefore w:val="0"/>
        <w:kinsoku/>
        <w:overflowPunct/>
        <w:topLinePunct w:val="0"/>
        <w:autoSpaceDE/>
        <w:autoSpaceDN/>
        <w:bidi w:val="0"/>
        <w:snapToGrid w:val="0"/>
        <w:spacing w:line="420" w:lineRule="exact"/>
        <w:ind w:right="210" w:rightChars="100" w:firstLine="480" w:firstLineChars="200"/>
        <w:rPr>
          <w:rFonts w:asciiTheme="minorEastAsia" w:hAnsiTheme="minorEastAsia" w:eastAsiaTheme="minorEastAsia" w:cstheme="minorEastAsia"/>
          <w:b/>
          <w:bCs/>
          <w:sz w:val="30"/>
          <w:szCs w:val="30"/>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、请各供应商自行在陕西省政府采购网主页面资料下载区下载《陕西省政府采购管理系统供应商用户手册》，并按操作手册流程注册登记</w:t>
      </w:r>
      <w:r>
        <w:rPr>
          <w:rFonts w:hint="eastAsia" w:asciiTheme="minorEastAsia" w:hAnsiTheme="minorEastAsia" w:eastAsiaTheme="minorEastAsia" w:cstheme="minorEastAsia"/>
          <w:sz w:val="28"/>
          <w:szCs w:val="28"/>
        </w:rPr>
        <w:br w:type="page"/>
      </w:r>
    </w:p>
    <w:p>
      <w:pPr>
        <w:pStyle w:val="121"/>
        <w:spacing w:line="44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附件1</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质疑函范本</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一、质疑供应商基本信息</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质疑供应商：</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邮编：</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二、质疑项目基本情况</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质疑项目的名称：</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质疑项目的编号：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采购文件获取日期：</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三、质疑事项具体内容</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质疑事项1：</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事实依据：</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法律依据：</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质疑事项2</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四、与质疑事项相关的质疑请求</w:t>
      </w:r>
    </w:p>
    <w:p>
      <w:pPr>
        <w:adjustRightInd w:val="0"/>
        <w:snapToGrid w:val="0"/>
        <w:spacing w:line="360" w:lineRule="auto"/>
        <w:rPr>
          <w:rFonts w:asciiTheme="minorEastAsia" w:hAnsiTheme="minorEastAsia" w:eastAsiaTheme="minorEastAsia" w:cstheme="minorEastAsia"/>
          <w:sz w:val="24"/>
          <w:u w:val="dotted"/>
        </w:rPr>
      </w:pPr>
      <w:r>
        <w:rPr>
          <w:rFonts w:hint="eastAsia" w:asciiTheme="minorEastAsia" w:hAnsiTheme="minorEastAsia" w:eastAsiaTheme="minorEastAsia" w:cstheme="minorEastAsia"/>
          <w:sz w:val="24"/>
        </w:rPr>
        <w:t>请求：</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spacing w:line="360" w:lineRule="auto"/>
        <w:rPr>
          <w:rFonts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hint="eastAsia"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质疑函制作说明：</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1.供应商提出质疑时，应提交质疑函和必要的证明材料。</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2.质疑供应商若委托代理人进行质疑的，质疑函应按要求列明“授权代表”的有关内容，并在附件中提交由质疑</w:t>
      </w:r>
      <w:r>
        <w:rPr>
          <w:rFonts w:hint="eastAsia" w:asciiTheme="minorEastAsia" w:hAnsiTheme="minorEastAsia" w:eastAsiaTheme="minorEastAsia" w:cs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3.质疑供应商若对项目的某一分包进行质疑，质疑函中应列明具体分包号。</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4.质疑函的质疑事项应具体、明确，并有必要的事实依据和法律依据。</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5.质疑函的质疑请求应与质疑事项相关。</w:t>
      </w:r>
    </w:p>
    <w:p>
      <w:pPr>
        <w:widowControl/>
        <w:spacing w:line="360" w:lineRule="auto"/>
        <w:ind w:firstLine="480" w:firstLineChars="20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6.质疑供应商为自然人的，质疑函应由本人签字；质疑供应商为法人或者其他组织的，质疑函应由法定代表人、主要负责人，或者其授权代表签字或者盖章，并加盖公章。</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pStyle w:val="3"/>
        <w:spacing w:line="500" w:lineRule="exact"/>
        <w:jc w:val="center"/>
        <w:rPr>
          <w:rFonts w:hint="eastAsia" w:asciiTheme="minorEastAsia" w:hAnsiTheme="minorEastAsia" w:eastAsiaTheme="minorEastAsia" w:cstheme="minorEastAsia"/>
          <w:sz w:val="32"/>
          <w:szCs w:val="32"/>
        </w:rPr>
        <w:sectPr>
          <w:footerReference r:id="rId5" w:type="default"/>
          <w:pgSz w:w="11906" w:h="16838"/>
          <w:pgMar w:top="1440" w:right="1080" w:bottom="1440" w:left="1080" w:header="851" w:footer="992" w:gutter="0"/>
          <w:pgNumType w:fmt="decimal" w:start="1"/>
          <w:cols w:space="425" w:num="1"/>
          <w:docGrid w:type="lines" w:linePitch="312" w:charSpace="0"/>
        </w:sectPr>
      </w:pPr>
    </w:p>
    <w:p>
      <w:pPr>
        <w:adjustRightInd w:val="0"/>
        <w:snapToGrid w:val="0"/>
        <w:spacing w:line="360" w:lineRule="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eastAsia="zh-CN"/>
        </w:rPr>
        <w:t>附件</w:t>
      </w:r>
      <w:r>
        <w:rPr>
          <w:rFonts w:hint="eastAsia" w:asciiTheme="minorEastAsia" w:hAnsiTheme="minorEastAsia" w:eastAsiaTheme="minorEastAsia" w:cstheme="minorEastAsia"/>
          <w:sz w:val="21"/>
          <w:szCs w:val="21"/>
          <w:lang w:val="en-US" w:eastAsia="zh-CN"/>
        </w:rPr>
        <w:t>2</w:t>
      </w:r>
    </w:p>
    <w:p>
      <w:pPr>
        <w:widowControl w:val="0"/>
        <w:jc w:val="center"/>
        <w:rPr>
          <w:rFonts w:cs="Times New Roman"/>
          <w:b/>
          <w:kern w:val="2"/>
          <w:sz w:val="28"/>
          <w:szCs w:val="28"/>
        </w:rPr>
      </w:pPr>
      <w:r>
        <w:rPr>
          <w:rFonts w:hint="eastAsia" w:cs="Times New Roman"/>
          <w:b/>
          <w:kern w:val="2"/>
          <w:sz w:val="28"/>
          <w:szCs w:val="28"/>
        </w:rPr>
        <w:t>投诉书范本</w:t>
      </w:r>
    </w:p>
    <w:p>
      <w:pPr>
        <w:adjustRightInd w:val="0"/>
        <w:snapToGrid w:val="0"/>
        <w:spacing w:line="360" w:lineRule="auto"/>
        <w:rPr>
          <w:rFonts w:hint="eastAsia" w:asciiTheme="minorEastAsia" w:hAnsiTheme="minorEastAsia" w:eastAsiaTheme="minorEastAsia" w:cstheme="minorEastAsia"/>
          <w:sz w:val="24"/>
        </w:rPr>
      </w:pP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一、投诉相关主体基本情况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投诉人：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法定代表人/主要负责人：</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授权代表：</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rPr>
        <w:t>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被投诉人1：                                             </w:t>
      </w:r>
    </w:p>
    <w:p>
      <w:pPr>
        <w:adjustRightInd w:val="0"/>
        <w:snapToGrid w:val="0"/>
        <w:spacing w:line="360" w:lineRule="auto"/>
        <w:rPr>
          <w:rFonts w:hint="default"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p>
    <w:p>
      <w:pPr>
        <w:adjustRightInd w:val="0"/>
        <w:snapToGrid w:val="0"/>
        <w:spacing w:line="360" w:lineRule="auto"/>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被投诉人2</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相关供应商：                                               </w:t>
      </w:r>
    </w:p>
    <w:p>
      <w:pPr>
        <w:adjustRightInd w:val="0"/>
        <w:snapToGrid w:val="0"/>
        <w:spacing w:line="360" w:lineRule="auto"/>
        <w:rPr>
          <w:rFonts w:hint="default" w:asciiTheme="minorEastAsia" w:hAnsiTheme="minorEastAsia" w:eastAsiaTheme="minorEastAsia" w:cstheme="minorEastAsia"/>
          <w:sz w:val="24"/>
          <w:u w:val="none"/>
          <w:lang w:val="en-US" w:eastAsia="zh-CN"/>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邮编：</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u w:val="none"/>
          <w:lang w:val="en-US" w:eastAsia="zh-CN"/>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联系电话：</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二、投诉项目基本情况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采购项目名称：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u w:val="none"/>
        </w:rPr>
      </w:pPr>
      <w:r>
        <w:rPr>
          <w:rFonts w:hint="eastAsia" w:asciiTheme="minorEastAsia" w:hAnsiTheme="minorEastAsia" w:eastAsiaTheme="minorEastAsia" w:cstheme="minorEastAsia"/>
          <w:sz w:val="24"/>
        </w:rPr>
        <w:t>采购项目编号：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包号：</w:t>
      </w:r>
      <w:r>
        <w:rPr>
          <w:rFonts w:hint="eastAsia" w:asciiTheme="minorEastAsia" w:hAnsiTheme="minorEastAsia" w:eastAsiaTheme="minorEastAsia" w:cstheme="minorEastAsia"/>
          <w:sz w:val="24"/>
          <w:u w:val="none"/>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代理机构名称：</w:t>
      </w:r>
      <w:r>
        <w:rPr>
          <w:rFonts w:hint="eastAsia" w:asciiTheme="minorEastAsia" w:hAnsiTheme="minorEastAsia" w:eastAsiaTheme="minorEastAsia" w:cstheme="minorEastAsia"/>
          <w:sz w:val="24"/>
          <w:u w:val="non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采购文件公告:</w:t>
      </w:r>
      <w:r>
        <w:rPr>
          <w:rFonts w:hint="eastAsia" w:asciiTheme="minorEastAsia" w:hAnsiTheme="minorEastAsia" w:eastAsiaTheme="minorEastAsia" w:cstheme="minorEastAsia"/>
          <w:sz w:val="24"/>
          <w:u w:val="single"/>
        </w:rPr>
        <w:t xml:space="preserve">是/否 </w:t>
      </w:r>
      <w:r>
        <w:rPr>
          <w:rFonts w:hint="eastAsia" w:asciiTheme="minorEastAsia" w:hAnsiTheme="minorEastAsia" w:eastAsiaTheme="minorEastAsia" w:cstheme="minorEastAsia"/>
          <w:sz w:val="24"/>
        </w:rPr>
        <w:t xml:space="preserve">公告期限：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采购结果公告:</w:t>
      </w:r>
      <w:r>
        <w:rPr>
          <w:rFonts w:hint="eastAsia" w:asciiTheme="minorEastAsia" w:hAnsiTheme="minorEastAsia" w:eastAsiaTheme="minorEastAsia" w:cstheme="minorEastAsia"/>
          <w:sz w:val="24"/>
          <w:u w:val="single"/>
        </w:rPr>
        <w:t xml:space="preserve">是/否 </w:t>
      </w:r>
      <w:r>
        <w:rPr>
          <w:rFonts w:hint="eastAsia" w:asciiTheme="minorEastAsia" w:hAnsiTheme="minorEastAsia" w:eastAsiaTheme="minorEastAsia" w:cstheme="minorEastAsia"/>
          <w:sz w:val="24"/>
        </w:rPr>
        <w:t xml:space="preserve">公告期限：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三、质疑基本情况</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投诉人于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日</w:t>
      </w:r>
      <w:r>
        <w:rPr>
          <w:rFonts w:hint="eastAsia" w:asciiTheme="minorEastAsia" w:hAnsiTheme="minorEastAsia" w:eastAsiaTheme="minorEastAsia" w:cstheme="minorEastAsia"/>
          <w:sz w:val="24"/>
        </w:rPr>
        <w:t>,向</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提出质疑，质疑事项为：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采购人/代理机构于</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none"/>
        </w:rPr>
        <w:t>日</w:t>
      </w:r>
      <w:r>
        <w:rPr>
          <w:rFonts w:hint="eastAsia" w:asciiTheme="minorEastAsia" w:hAnsiTheme="minorEastAsia" w:eastAsiaTheme="minorEastAsia" w:cstheme="minorEastAsia"/>
          <w:sz w:val="24"/>
        </w:rPr>
        <w:t>,就质疑事项作出了答复/没有在法定期限内作出答复。</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四、投诉事项具体内容</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投诉事项 1：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事实依据：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法律依据：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投诉事项2</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五、与投诉事项相关的投诉请求</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请求：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签字(签章)：                   公章：                      </w:t>
      </w:r>
    </w:p>
    <w:p>
      <w:pPr>
        <w:adjustRightInd w:val="0"/>
        <w:snapToGrid w:val="0"/>
        <w:spacing w:line="360"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日期：    </w:t>
      </w:r>
    </w:p>
    <w:p>
      <w:pPr>
        <w:pStyle w:val="3"/>
        <w:spacing w:line="500" w:lineRule="exact"/>
        <w:jc w:val="center"/>
        <w:rPr>
          <w:rFonts w:hint="eastAsia" w:asciiTheme="minorEastAsia" w:hAnsiTheme="minorEastAsia" w:eastAsiaTheme="minorEastAsia" w:cstheme="minorEastAsia"/>
          <w:sz w:val="32"/>
          <w:szCs w:val="32"/>
        </w:rPr>
        <w:sectPr>
          <w:pgSz w:w="11906" w:h="16838"/>
          <w:pgMar w:top="1440" w:right="1800" w:bottom="1440" w:left="1800" w:header="851" w:footer="992" w:gutter="0"/>
          <w:pgNumType w:fmt="decimal"/>
          <w:cols w:space="425" w:num="1"/>
          <w:docGrid w:type="lines" w:linePitch="312" w:charSpace="0"/>
        </w:sectPr>
      </w:pPr>
    </w:p>
    <w:p>
      <w:pPr>
        <w:pStyle w:val="3"/>
        <w:spacing w:line="500" w:lineRule="exact"/>
        <w:jc w:val="center"/>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第三章 采购内容和要求</w:t>
      </w:r>
    </w:p>
    <w:p>
      <w:pPr>
        <w:snapToGrid w:val="0"/>
        <w:spacing w:line="240" w:lineRule="atLeast"/>
        <w:rPr>
          <w:rFonts w:hint="eastAsia" w:ascii="宋体" w:hAnsi="宋体" w:cs="宋体"/>
          <w:b/>
          <w:bCs/>
          <w:sz w:val="24"/>
          <w:szCs w:val="24"/>
          <w:lang w:val="en-US" w:eastAsia="zh-CN"/>
        </w:rPr>
      </w:pPr>
      <w:r>
        <w:rPr>
          <w:rFonts w:hint="eastAsia" w:ascii="宋体" w:hAnsi="宋体" w:cs="宋体"/>
          <w:b/>
          <w:bCs/>
          <w:sz w:val="24"/>
          <w:szCs w:val="21"/>
          <w:lang w:val="en-US" w:eastAsia="zh-CN"/>
        </w:rPr>
        <w:t>一</w:t>
      </w:r>
      <w:r>
        <w:rPr>
          <w:rFonts w:hint="eastAsia" w:ascii="宋体" w:hAnsi="宋体" w:cs="宋体"/>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val="0"/>
        <w:spacing w:line="460" w:lineRule="atLeast"/>
        <w:ind w:firstLine="480" w:firstLineChars="200"/>
        <w:textAlignment w:val="auto"/>
        <w:rPr>
          <w:rFonts w:hint="eastAsia" w:ascii="宋体" w:hAnsi="宋体" w:cs="宋体"/>
          <w:sz w:val="24"/>
          <w:szCs w:val="24"/>
        </w:rPr>
      </w:pPr>
      <w:r>
        <w:rPr>
          <w:rFonts w:hint="eastAsia" w:ascii="宋体" w:hAnsi="宋体" w:cs="宋体"/>
          <w:sz w:val="24"/>
          <w:szCs w:val="24"/>
        </w:rPr>
        <w:t>排污口管理是生态环境保护的重要节点，开展入河入海排污口排查整治，加强和规范排污口监督管理，是全面贯彻落实习近平生态文明思想，深入打好碧水保卫战的有力抓手，是建设美丽</w:t>
      </w:r>
      <w:r>
        <w:rPr>
          <w:rFonts w:hint="eastAsia" w:ascii="宋体" w:hAnsi="宋体" w:cs="宋体"/>
          <w:sz w:val="24"/>
          <w:szCs w:val="24"/>
          <w:lang w:val="en-US" w:eastAsia="zh-CN"/>
        </w:rPr>
        <w:t>西乡</w:t>
      </w:r>
      <w:r>
        <w:rPr>
          <w:rFonts w:hint="eastAsia" w:ascii="宋体" w:hAnsi="宋体" w:cs="宋体"/>
          <w:sz w:val="24"/>
          <w:szCs w:val="24"/>
        </w:rPr>
        <w:t>“重要窗口”的重要举措，对改善水生态环境质量，保护和建设美丽河湖具有重要作用。</w:t>
      </w:r>
    </w:p>
    <w:p>
      <w:pPr>
        <w:keepNext w:val="0"/>
        <w:keepLines w:val="0"/>
        <w:pageBreakBefore w:val="0"/>
        <w:widowControl w:val="0"/>
        <w:kinsoku/>
        <w:wordWrap/>
        <w:overflowPunct/>
        <w:topLinePunct w:val="0"/>
        <w:autoSpaceDE/>
        <w:autoSpaceDN/>
        <w:bidi w:val="0"/>
        <w:adjustRightInd/>
        <w:snapToGrid w:val="0"/>
        <w:spacing w:line="460" w:lineRule="atLeast"/>
        <w:ind w:firstLine="480" w:firstLineChars="200"/>
        <w:textAlignment w:val="auto"/>
        <w:rPr>
          <w:rFonts w:hint="default" w:ascii="宋体" w:hAnsi="宋体" w:cs="宋体"/>
          <w:sz w:val="24"/>
          <w:szCs w:val="24"/>
          <w:lang w:val="en-US" w:eastAsia="zh-CN"/>
        </w:rPr>
      </w:pPr>
      <w:r>
        <w:rPr>
          <w:rFonts w:hint="eastAsia" w:ascii="宋体" w:hAnsi="宋体" w:cs="宋体"/>
          <w:sz w:val="24"/>
          <w:szCs w:val="24"/>
          <w:lang w:val="en-US" w:eastAsia="zh-CN"/>
        </w:rPr>
        <w:t>项目预算700000元。</w:t>
      </w:r>
    </w:p>
    <w:p>
      <w:pPr>
        <w:keepNext w:val="0"/>
        <w:keepLines w:val="0"/>
        <w:pageBreakBefore w:val="0"/>
        <w:widowControl w:val="0"/>
        <w:kinsoku/>
        <w:wordWrap/>
        <w:overflowPunct/>
        <w:topLinePunct w:val="0"/>
        <w:autoSpaceDE/>
        <w:autoSpaceDN/>
        <w:bidi w:val="0"/>
        <w:adjustRightInd/>
        <w:snapToGrid w:val="0"/>
        <w:spacing w:line="460" w:lineRule="atLeast"/>
        <w:ind w:firstLine="480" w:firstLineChars="200"/>
        <w:textAlignment w:val="auto"/>
        <w:rPr>
          <w:rFonts w:hint="eastAsia" w:ascii="宋体" w:hAnsi="宋体" w:cs="宋体"/>
          <w:sz w:val="24"/>
          <w:szCs w:val="24"/>
          <w:lang w:val="en-US" w:eastAsia="zh-CN"/>
        </w:rPr>
      </w:pPr>
      <w:r>
        <w:rPr>
          <w:rFonts w:hint="eastAsia" w:ascii="宋体" w:hAnsi="宋体" w:cs="宋体"/>
          <w:sz w:val="24"/>
          <w:szCs w:val="24"/>
          <w:lang w:val="en-US" w:eastAsia="zh-CN"/>
        </w:rPr>
        <w:t>工作内容：</w:t>
      </w:r>
      <w:r>
        <w:rPr>
          <w:rFonts w:hint="default" w:ascii="宋体" w:hAnsi="宋体" w:cs="宋体"/>
          <w:sz w:val="24"/>
          <w:szCs w:val="24"/>
          <w:lang w:val="en-US" w:eastAsia="zh-CN"/>
        </w:rPr>
        <w:t>全面完成汉江</w:t>
      </w:r>
      <w:r>
        <w:rPr>
          <w:rFonts w:hint="eastAsia" w:ascii="宋体" w:hAnsi="宋体" w:cs="宋体"/>
          <w:sz w:val="24"/>
          <w:szCs w:val="24"/>
          <w:lang w:val="en-US" w:eastAsia="zh-CN"/>
        </w:rPr>
        <w:t>干流</w:t>
      </w:r>
      <w:r>
        <w:rPr>
          <w:rFonts w:hint="default" w:ascii="宋体" w:hAnsi="宋体" w:cs="宋体"/>
          <w:sz w:val="24"/>
          <w:szCs w:val="24"/>
          <w:lang w:val="en-US" w:eastAsia="zh-CN"/>
        </w:rPr>
        <w:t>、牧马河和泾洋河排污口排查溯源，</w:t>
      </w:r>
      <w:r>
        <w:rPr>
          <w:rFonts w:hint="eastAsia" w:ascii="宋体" w:hAnsi="宋体" w:cs="宋体"/>
          <w:sz w:val="24"/>
          <w:szCs w:val="24"/>
          <w:lang w:val="en-US" w:eastAsia="zh-CN"/>
        </w:rPr>
        <w:t>完善入河排污名录</w:t>
      </w:r>
      <w:r>
        <w:rPr>
          <w:rFonts w:hint="default" w:ascii="宋体" w:hAnsi="宋体" w:cs="宋体"/>
          <w:sz w:val="24"/>
          <w:szCs w:val="24"/>
          <w:lang w:val="en-US" w:eastAsia="zh-CN"/>
        </w:rPr>
        <w:t>。</w:t>
      </w:r>
    </w:p>
    <w:p>
      <w:pPr>
        <w:adjustRightInd w:val="0"/>
        <w:snapToGrid w:val="0"/>
        <w:spacing w:line="400" w:lineRule="exact"/>
        <w:rPr>
          <w:rFonts w:hint="eastAsia" w:ascii="宋体" w:hAnsi="宋体" w:cs="仿宋"/>
          <w:b/>
          <w:bCs/>
          <w:sz w:val="24"/>
          <w:szCs w:val="24"/>
          <w:lang w:val="en-US" w:eastAsia="zh-CN"/>
        </w:rPr>
      </w:pPr>
      <w:r>
        <w:rPr>
          <w:rFonts w:hint="eastAsia" w:ascii="宋体" w:hAnsi="宋体" w:cs="仿宋"/>
          <w:b/>
          <w:bCs/>
          <w:sz w:val="24"/>
          <w:szCs w:val="24"/>
          <w:lang w:val="en-US" w:eastAsia="zh-CN"/>
        </w:rPr>
        <w:t>二、工作范围</w:t>
      </w:r>
    </w:p>
    <w:p>
      <w:pPr>
        <w:widowControl/>
        <w:spacing w:line="560" w:lineRule="exact"/>
        <w:jc w:val="both"/>
        <w:rPr>
          <w:rFonts w:eastAsia="黑体"/>
          <w:kern w:val="0"/>
          <w:sz w:val="24"/>
          <w:szCs w:val="24"/>
        </w:rPr>
      </w:pPr>
      <w:r>
        <w:rPr>
          <w:rFonts w:hint="eastAsia" w:eastAsia="黑体"/>
          <w:kern w:val="0"/>
          <w:sz w:val="24"/>
          <w:szCs w:val="24"/>
          <w:lang w:eastAsia="zh-CN"/>
        </w:rPr>
        <w:t>（</w:t>
      </w:r>
      <w:r>
        <w:rPr>
          <w:rFonts w:hint="eastAsia" w:eastAsia="黑体"/>
          <w:kern w:val="0"/>
          <w:sz w:val="24"/>
          <w:szCs w:val="24"/>
          <w:lang w:val="en-US" w:eastAsia="zh-CN"/>
        </w:rPr>
        <w:t>一</w:t>
      </w:r>
      <w:r>
        <w:rPr>
          <w:rFonts w:hint="eastAsia" w:eastAsia="黑体"/>
          <w:kern w:val="0"/>
          <w:sz w:val="24"/>
          <w:szCs w:val="24"/>
          <w:lang w:eastAsia="zh-CN"/>
        </w:rPr>
        <w:t>）</w:t>
      </w:r>
      <w:r>
        <w:rPr>
          <w:rFonts w:eastAsia="黑体"/>
          <w:kern w:val="0"/>
          <w:sz w:val="24"/>
          <w:szCs w:val="24"/>
        </w:rPr>
        <w:t>河道范围</w:t>
      </w:r>
    </w:p>
    <w:tbl>
      <w:tblPr>
        <w:tblStyle w:val="36"/>
        <w:tblW w:w="8627" w:type="dxa"/>
        <w:tblInd w:w="227" w:type="dxa"/>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30"/>
        <w:gridCol w:w="2693"/>
        <w:gridCol w:w="2943"/>
        <w:gridCol w:w="1267"/>
      </w:tblGrid>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blHeader/>
        </w:trPr>
        <w:tc>
          <w:tcPr>
            <w:tcW w:w="694" w:type="dxa"/>
            <w:noWrap w:val="0"/>
            <w:vAlign w:val="center"/>
          </w:tcPr>
          <w:p>
            <w:pPr>
              <w:widowControl/>
              <w:spacing w:line="440" w:lineRule="exact"/>
              <w:jc w:val="center"/>
              <w:rPr>
                <w:rFonts w:hint="eastAsia" w:eastAsia="黑体"/>
                <w:kern w:val="0"/>
                <w:sz w:val="24"/>
                <w:szCs w:val="24"/>
              </w:rPr>
            </w:pPr>
            <w:r>
              <w:rPr>
                <w:rFonts w:hint="eastAsia" w:eastAsia="黑体"/>
                <w:kern w:val="0"/>
                <w:sz w:val="24"/>
                <w:szCs w:val="24"/>
              </w:rPr>
              <w:t>序号</w:t>
            </w:r>
          </w:p>
        </w:tc>
        <w:tc>
          <w:tcPr>
            <w:tcW w:w="1030" w:type="dxa"/>
            <w:noWrap w:val="0"/>
            <w:vAlign w:val="center"/>
          </w:tcPr>
          <w:p>
            <w:pPr>
              <w:widowControl/>
              <w:spacing w:line="560" w:lineRule="exact"/>
              <w:jc w:val="center"/>
              <w:rPr>
                <w:rFonts w:eastAsia="黑体"/>
                <w:kern w:val="0"/>
                <w:sz w:val="24"/>
                <w:szCs w:val="24"/>
              </w:rPr>
            </w:pPr>
            <w:r>
              <w:rPr>
                <w:rFonts w:eastAsia="黑体"/>
                <w:kern w:val="0"/>
                <w:sz w:val="24"/>
                <w:szCs w:val="24"/>
              </w:rPr>
              <w:t>名称</w:t>
            </w:r>
          </w:p>
        </w:tc>
        <w:tc>
          <w:tcPr>
            <w:tcW w:w="2693" w:type="dxa"/>
            <w:noWrap w:val="0"/>
            <w:vAlign w:val="center"/>
          </w:tcPr>
          <w:p>
            <w:pPr>
              <w:widowControl/>
              <w:spacing w:line="560" w:lineRule="exact"/>
              <w:jc w:val="center"/>
              <w:rPr>
                <w:rFonts w:hint="eastAsia" w:eastAsia="黑体"/>
                <w:kern w:val="0"/>
                <w:sz w:val="24"/>
                <w:szCs w:val="24"/>
              </w:rPr>
            </w:pPr>
            <w:r>
              <w:rPr>
                <w:rFonts w:hint="eastAsia" w:eastAsia="黑体"/>
                <w:kern w:val="0"/>
                <w:sz w:val="24"/>
                <w:szCs w:val="24"/>
              </w:rPr>
              <w:t>起始地点</w:t>
            </w:r>
          </w:p>
        </w:tc>
        <w:tc>
          <w:tcPr>
            <w:tcW w:w="2943" w:type="dxa"/>
            <w:noWrap w:val="0"/>
            <w:vAlign w:val="center"/>
          </w:tcPr>
          <w:p>
            <w:pPr>
              <w:widowControl/>
              <w:spacing w:line="560" w:lineRule="exact"/>
              <w:jc w:val="center"/>
              <w:rPr>
                <w:rFonts w:hint="eastAsia" w:eastAsia="黑体"/>
                <w:kern w:val="0"/>
                <w:sz w:val="24"/>
                <w:szCs w:val="24"/>
              </w:rPr>
            </w:pPr>
            <w:r>
              <w:rPr>
                <w:rFonts w:hint="eastAsia" w:eastAsia="黑体"/>
                <w:kern w:val="0"/>
                <w:sz w:val="24"/>
                <w:szCs w:val="24"/>
              </w:rPr>
              <w:t>终止地点</w:t>
            </w:r>
          </w:p>
        </w:tc>
        <w:tc>
          <w:tcPr>
            <w:tcW w:w="1267" w:type="dxa"/>
            <w:noWrap w:val="0"/>
            <w:vAlign w:val="center"/>
          </w:tcPr>
          <w:p>
            <w:pPr>
              <w:widowControl/>
              <w:spacing w:line="400" w:lineRule="exact"/>
              <w:jc w:val="center"/>
              <w:rPr>
                <w:rFonts w:eastAsia="黑体"/>
                <w:kern w:val="0"/>
                <w:sz w:val="24"/>
                <w:szCs w:val="24"/>
              </w:rPr>
            </w:pPr>
            <w:r>
              <w:rPr>
                <w:rFonts w:hint="eastAsia" w:eastAsia="黑体"/>
                <w:kern w:val="0"/>
                <w:sz w:val="24"/>
                <w:szCs w:val="24"/>
              </w:rPr>
              <w:t>县境内</w:t>
            </w:r>
            <w:r>
              <w:rPr>
                <w:rFonts w:eastAsia="黑体"/>
                <w:kern w:val="0"/>
                <w:sz w:val="24"/>
                <w:szCs w:val="24"/>
              </w:rPr>
              <w:t>长度（km）</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694" w:type="dxa"/>
            <w:noWrap w:val="0"/>
            <w:vAlign w:val="center"/>
          </w:tcPr>
          <w:p>
            <w:pPr>
              <w:widowControl/>
              <w:spacing w:line="520" w:lineRule="exact"/>
              <w:jc w:val="center"/>
              <w:rPr>
                <w:kern w:val="0"/>
                <w:sz w:val="24"/>
                <w:szCs w:val="24"/>
              </w:rPr>
            </w:pPr>
            <w:r>
              <w:rPr>
                <w:rFonts w:hint="eastAsia"/>
                <w:kern w:val="0"/>
                <w:sz w:val="24"/>
                <w:szCs w:val="24"/>
              </w:rPr>
              <w:t>1</w:t>
            </w:r>
          </w:p>
        </w:tc>
        <w:tc>
          <w:tcPr>
            <w:tcW w:w="1030" w:type="dxa"/>
            <w:noWrap w:val="0"/>
            <w:vAlign w:val="center"/>
          </w:tcPr>
          <w:p>
            <w:pPr>
              <w:widowControl/>
              <w:spacing w:line="520" w:lineRule="exact"/>
              <w:ind w:right="-134" w:rightChars="-64"/>
              <w:rPr>
                <w:rFonts w:hint="eastAsia"/>
                <w:kern w:val="0"/>
                <w:sz w:val="24"/>
                <w:szCs w:val="24"/>
              </w:rPr>
            </w:pPr>
            <w:r>
              <w:rPr>
                <w:rFonts w:hint="eastAsia"/>
                <w:kern w:val="0"/>
                <w:sz w:val="24"/>
                <w:szCs w:val="24"/>
              </w:rPr>
              <w:t>汉  江</w:t>
            </w:r>
          </w:p>
        </w:tc>
        <w:tc>
          <w:tcPr>
            <w:tcW w:w="2693" w:type="dxa"/>
            <w:noWrap w:val="0"/>
            <w:vAlign w:val="center"/>
          </w:tcPr>
          <w:p>
            <w:pPr>
              <w:widowControl/>
              <w:spacing w:line="520" w:lineRule="exact"/>
              <w:jc w:val="center"/>
              <w:rPr>
                <w:kern w:val="0"/>
                <w:sz w:val="24"/>
                <w:szCs w:val="24"/>
              </w:rPr>
            </w:pPr>
            <w:r>
              <w:rPr>
                <w:rFonts w:hint="eastAsia"/>
                <w:kern w:val="0"/>
                <w:sz w:val="24"/>
                <w:szCs w:val="24"/>
              </w:rPr>
              <w:t>子午镇段家营村白沙渡</w:t>
            </w:r>
          </w:p>
        </w:tc>
        <w:tc>
          <w:tcPr>
            <w:tcW w:w="2943" w:type="dxa"/>
            <w:noWrap w:val="0"/>
            <w:vAlign w:val="center"/>
          </w:tcPr>
          <w:p>
            <w:pPr>
              <w:widowControl/>
              <w:spacing w:line="520" w:lineRule="exact"/>
              <w:jc w:val="center"/>
              <w:rPr>
                <w:kern w:val="0"/>
                <w:sz w:val="24"/>
                <w:szCs w:val="24"/>
              </w:rPr>
            </w:pPr>
            <w:r>
              <w:rPr>
                <w:rFonts w:hint="eastAsia"/>
                <w:kern w:val="0"/>
                <w:sz w:val="24"/>
                <w:szCs w:val="24"/>
              </w:rPr>
              <w:t>茶镇新渔坝</w:t>
            </w:r>
          </w:p>
        </w:tc>
        <w:tc>
          <w:tcPr>
            <w:tcW w:w="1267" w:type="dxa"/>
            <w:noWrap w:val="0"/>
            <w:vAlign w:val="center"/>
          </w:tcPr>
          <w:p>
            <w:pPr>
              <w:widowControl/>
              <w:spacing w:line="520" w:lineRule="exact"/>
              <w:jc w:val="center"/>
              <w:rPr>
                <w:kern w:val="0"/>
                <w:sz w:val="24"/>
                <w:szCs w:val="24"/>
              </w:rPr>
            </w:pPr>
            <w:r>
              <w:rPr>
                <w:rFonts w:hint="eastAsia"/>
                <w:kern w:val="0"/>
                <w:sz w:val="24"/>
                <w:szCs w:val="24"/>
              </w:rPr>
              <w:t>36.4</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94" w:type="dxa"/>
            <w:noWrap w:val="0"/>
            <w:vAlign w:val="center"/>
          </w:tcPr>
          <w:p>
            <w:pPr>
              <w:widowControl/>
              <w:spacing w:line="520" w:lineRule="exact"/>
              <w:jc w:val="center"/>
              <w:rPr>
                <w:kern w:val="0"/>
                <w:sz w:val="24"/>
                <w:szCs w:val="24"/>
              </w:rPr>
            </w:pPr>
            <w:r>
              <w:rPr>
                <w:rFonts w:hint="eastAsia"/>
                <w:kern w:val="0"/>
                <w:sz w:val="24"/>
                <w:szCs w:val="24"/>
              </w:rPr>
              <w:t>2</w:t>
            </w:r>
          </w:p>
        </w:tc>
        <w:tc>
          <w:tcPr>
            <w:tcW w:w="1030" w:type="dxa"/>
            <w:noWrap w:val="0"/>
            <w:vAlign w:val="center"/>
          </w:tcPr>
          <w:p>
            <w:pPr>
              <w:widowControl/>
              <w:spacing w:line="520" w:lineRule="exact"/>
              <w:jc w:val="center"/>
              <w:rPr>
                <w:rFonts w:hint="eastAsia"/>
                <w:kern w:val="0"/>
                <w:sz w:val="24"/>
                <w:szCs w:val="24"/>
              </w:rPr>
            </w:pPr>
            <w:r>
              <w:rPr>
                <w:rFonts w:hint="eastAsia"/>
                <w:kern w:val="0"/>
                <w:sz w:val="24"/>
                <w:szCs w:val="24"/>
              </w:rPr>
              <w:t>牧马河</w:t>
            </w:r>
          </w:p>
        </w:tc>
        <w:tc>
          <w:tcPr>
            <w:tcW w:w="2693" w:type="dxa"/>
            <w:noWrap w:val="0"/>
            <w:vAlign w:val="center"/>
          </w:tcPr>
          <w:p>
            <w:pPr>
              <w:widowControl/>
              <w:spacing w:line="520" w:lineRule="exact"/>
              <w:jc w:val="center"/>
              <w:rPr>
                <w:rFonts w:hint="eastAsia"/>
                <w:kern w:val="0"/>
                <w:sz w:val="24"/>
                <w:szCs w:val="24"/>
              </w:rPr>
            </w:pPr>
            <w:r>
              <w:rPr>
                <w:rFonts w:hint="eastAsia"/>
                <w:kern w:val="0"/>
                <w:sz w:val="24"/>
                <w:szCs w:val="24"/>
              </w:rPr>
              <w:t>骆家坝镇细辛村</w:t>
            </w:r>
          </w:p>
        </w:tc>
        <w:tc>
          <w:tcPr>
            <w:tcW w:w="2943" w:type="dxa"/>
            <w:noWrap w:val="0"/>
            <w:vAlign w:val="center"/>
          </w:tcPr>
          <w:p>
            <w:pPr>
              <w:widowControl/>
              <w:spacing w:line="520" w:lineRule="exact"/>
              <w:jc w:val="center"/>
              <w:rPr>
                <w:rFonts w:hint="eastAsia"/>
                <w:kern w:val="0"/>
                <w:sz w:val="24"/>
                <w:szCs w:val="24"/>
              </w:rPr>
            </w:pPr>
            <w:r>
              <w:rPr>
                <w:rFonts w:hint="eastAsia"/>
                <w:kern w:val="0"/>
                <w:sz w:val="24"/>
                <w:szCs w:val="24"/>
              </w:rPr>
              <w:t>子午镇回龙村小河坝</w:t>
            </w:r>
          </w:p>
        </w:tc>
        <w:tc>
          <w:tcPr>
            <w:tcW w:w="1267" w:type="dxa"/>
            <w:noWrap w:val="0"/>
            <w:vAlign w:val="center"/>
          </w:tcPr>
          <w:p>
            <w:pPr>
              <w:widowControl/>
              <w:spacing w:line="520" w:lineRule="exact"/>
              <w:jc w:val="center"/>
              <w:rPr>
                <w:kern w:val="0"/>
                <w:sz w:val="24"/>
                <w:szCs w:val="24"/>
              </w:rPr>
            </w:pPr>
            <w:r>
              <w:rPr>
                <w:rFonts w:hint="eastAsia"/>
                <w:kern w:val="0"/>
                <w:sz w:val="24"/>
                <w:szCs w:val="24"/>
              </w:rPr>
              <w:t>110.1</w:t>
            </w:r>
          </w:p>
        </w:tc>
      </w:tr>
      <w:tr>
        <w:tblPrEx>
          <w:tblBorders>
            <w:top w:val="single" w:color="auto" w:sz="4" w:space="0"/>
            <w:left w:val="single" w:color="auto" w:sz="4" w:space="0"/>
            <w:bottom w:val="single" w:color="auto" w:sz="6"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694" w:type="dxa"/>
            <w:noWrap w:val="0"/>
            <w:vAlign w:val="center"/>
          </w:tcPr>
          <w:p>
            <w:pPr>
              <w:widowControl/>
              <w:spacing w:line="560" w:lineRule="exact"/>
              <w:jc w:val="center"/>
              <w:rPr>
                <w:kern w:val="0"/>
                <w:sz w:val="24"/>
                <w:szCs w:val="24"/>
              </w:rPr>
            </w:pPr>
            <w:r>
              <w:rPr>
                <w:rFonts w:hint="eastAsia"/>
                <w:kern w:val="0"/>
                <w:sz w:val="24"/>
                <w:szCs w:val="24"/>
              </w:rPr>
              <w:t>3</w:t>
            </w:r>
          </w:p>
        </w:tc>
        <w:tc>
          <w:tcPr>
            <w:tcW w:w="1030" w:type="dxa"/>
            <w:noWrap w:val="0"/>
            <w:vAlign w:val="center"/>
          </w:tcPr>
          <w:p>
            <w:pPr>
              <w:widowControl/>
              <w:spacing w:line="560" w:lineRule="exact"/>
              <w:jc w:val="center"/>
              <w:rPr>
                <w:rFonts w:hint="eastAsia"/>
                <w:kern w:val="0"/>
                <w:sz w:val="24"/>
                <w:szCs w:val="24"/>
              </w:rPr>
            </w:pPr>
            <w:r>
              <w:rPr>
                <w:rFonts w:hint="eastAsia"/>
                <w:kern w:val="0"/>
                <w:sz w:val="24"/>
                <w:szCs w:val="24"/>
              </w:rPr>
              <w:t>泾洋河</w:t>
            </w:r>
          </w:p>
        </w:tc>
        <w:tc>
          <w:tcPr>
            <w:tcW w:w="2693" w:type="dxa"/>
            <w:noWrap w:val="0"/>
            <w:vAlign w:val="center"/>
          </w:tcPr>
          <w:p>
            <w:pPr>
              <w:widowControl/>
              <w:spacing w:line="560" w:lineRule="exact"/>
              <w:jc w:val="center"/>
              <w:rPr>
                <w:rFonts w:hint="eastAsia"/>
                <w:kern w:val="0"/>
                <w:sz w:val="24"/>
                <w:szCs w:val="24"/>
              </w:rPr>
            </w:pPr>
            <w:r>
              <w:rPr>
                <w:rFonts w:hint="eastAsia"/>
                <w:kern w:val="0"/>
                <w:sz w:val="24"/>
                <w:szCs w:val="24"/>
              </w:rPr>
              <w:t>堰口镇穿心店村</w:t>
            </w:r>
          </w:p>
        </w:tc>
        <w:tc>
          <w:tcPr>
            <w:tcW w:w="2943" w:type="dxa"/>
            <w:noWrap w:val="0"/>
            <w:vAlign w:val="center"/>
          </w:tcPr>
          <w:p>
            <w:pPr>
              <w:widowControl/>
              <w:spacing w:line="480" w:lineRule="exact"/>
              <w:jc w:val="center"/>
              <w:rPr>
                <w:rFonts w:hint="eastAsia"/>
                <w:kern w:val="0"/>
                <w:sz w:val="24"/>
                <w:szCs w:val="24"/>
              </w:rPr>
            </w:pPr>
            <w:r>
              <w:rPr>
                <w:rFonts w:hint="eastAsia"/>
                <w:kern w:val="0"/>
                <w:sz w:val="24"/>
                <w:szCs w:val="24"/>
              </w:rPr>
              <w:t>城南街道泾洋村牧马河</w:t>
            </w:r>
          </w:p>
          <w:p>
            <w:pPr>
              <w:widowControl/>
              <w:spacing w:line="480" w:lineRule="exact"/>
              <w:jc w:val="center"/>
              <w:rPr>
                <w:rFonts w:hint="eastAsia"/>
                <w:kern w:val="0"/>
                <w:sz w:val="24"/>
                <w:szCs w:val="24"/>
              </w:rPr>
            </w:pPr>
            <w:r>
              <w:rPr>
                <w:rFonts w:hint="eastAsia"/>
                <w:kern w:val="0"/>
                <w:sz w:val="24"/>
                <w:szCs w:val="24"/>
              </w:rPr>
              <w:t>交汇处</w:t>
            </w:r>
          </w:p>
        </w:tc>
        <w:tc>
          <w:tcPr>
            <w:tcW w:w="1267" w:type="dxa"/>
            <w:noWrap w:val="0"/>
            <w:vAlign w:val="center"/>
          </w:tcPr>
          <w:p>
            <w:pPr>
              <w:widowControl/>
              <w:spacing w:line="560" w:lineRule="exact"/>
              <w:jc w:val="center"/>
              <w:rPr>
                <w:kern w:val="0"/>
                <w:sz w:val="24"/>
                <w:szCs w:val="24"/>
              </w:rPr>
            </w:pPr>
            <w:r>
              <w:rPr>
                <w:rFonts w:hint="eastAsia"/>
                <w:kern w:val="0"/>
                <w:sz w:val="24"/>
                <w:szCs w:val="24"/>
              </w:rPr>
              <w:t>38.8</w:t>
            </w:r>
          </w:p>
        </w:tc>
      </w:tr>
    </w:tbl>
    <w:p>
      <w:pPr>
        <w:spacing w:line="560" w:lineRule="exact"/>
        <w:rPr>
          <w:rFonts w:eastAsia="楷体_GB2312"/>
          <w:sz w:val="24"/>
          <w:szCs w:val="24"/>
        </w:rPr>
      </w:pPr>
      <w:r>
        <w:rPr>
          <w:rFonts w:hint="eastAsia" w:eastAsia="楷体_GB2312"/>
          <w:sz w:val="24"/>
          <w:szCs w:val="24"/>
        </w:rPr>
        <w:t>（</w:t>
      </w:r>
      <w:r>
        <w:rPr>
          <w:rFonts w:hint="eastAsia" w:eastAsia="黑体"/>
          <w:kern w:val="0"/>
          <w:sz w:val="24"/>
          <w:szCs w:val="24"/>
        </w:rPr>
        <w:t>二）</w:t>
      </w:r>
      <w:r>
        <w:rPr>
          <w:rFonts w:eastAsia="黑体"/>
          <w:kern w:val="0"/>
          <w:sz w:val="24"/>
          <w:szCs w:val="24"/>
        </w:rPr>
        <w:t>排口范围</w:t>
      </w:r>
    </w:p>
    <w:p>
      <w:pPr>
        <w:spacing w:line="560" w:lineRule="exact"/>
        <w:ind w:firstLine="480" w:firstLineChars="200"/>
        <w:rPr>
          <w:sz w:val="24"/>
          <w:szCs w:val="24"/>
        </w:rPr>
      </w:pPr>
      <w:r>
        <w:rPr>
          <w:sz w:val="24"/>
          <w:szCs w:val="24"/>
        </w:rPr>
        <w:t>结合我</w:t>
      </w:r>
      <w:r>
        <w:rPr>
          <w:rFonts w:hint="eastAsia"/>
          <w:sz w:val="24"/>
          <w:szCs w:val="24"/>
        </w:rPr>
        <w:t>县</w:t>
      </w:r>
      <w:r>
        <w:rPr>
          <w:sz w:val="24"/>
          <w:szCs w:val="24"/>
        </w:rPr>
        <w:t>实际，此次排查排口范围主要包括工业排污口</w:t>
      </w:r>
      <w:r>
        <w:rPr>
          <w:rFonts w:hint="eastAsia"/>
          <w:sz w:val="24"/>
          <w:szCs w:val="24"/>
        </w:rPr>
        <w:t>、城镇污水处理厂排污口、农业排口及</w:t>
      </w:r>
      <w:r>
        <w:rPr>
          <w:sz w:val="24"/>
          <w:szCs w:val="24"/>
        </w:rPr>
        <w:t>其他排口。</w:t>
      </w:r>
    </w:p>
    <w:p>
      <w:pPr>
        <w:spacing w:line="560" w:lineRule="exact"/>
        <w:ind w:firstLine="480" w:firstLineChars="200"/>
        <w:rPr>
          <w:sz w:val="24"/>
          <w:szCs w:val="24"/>
        </w:rPr>
      </w:pPr>
      <w:r>
        <w:rPr>
          <w:sz w:val="24"/>
          <w:szCs w:val="24"/>
        </w:rPr>
        <w:t>其中工业排污口包括工矿企业排污口、工业及其他各类园区污水处理厂排污口和</w:t>
      </w:r>
      <w:r>
        <w:rPr>
          <w:rFonts w:hint="eastAsia"/>
          <w:sz w:val="24"/>
          <w:szCs w:val="24"/>
        </w:rPr>
        <w:t>工矿企业雨洪排口</w:t>
      </w:r>
      <w:r>
        <w:rPr>
          <w:sz w:val="24"/>
          <w:szCs w:val="24"/>
        </w:rPr>
        <w:t>。</w:t>
      </w:r>
    </w:p>
    <w:p>
      <w:pPr>
        <w:pStyle w:val="126"/>
        <w:spacing w:line="560" w:lineRule="exact"/>
        <w:ind w:firstLine="640"/>
        <w:rPr>
          <w:sz w:val="24"/>
          <w:szCs w:val="24"/>
        </w:rPr>
      </w:pPr>
      <w:r>
        <w:rPr>
          <w:rFonts w:hint="eastAsia" w:asciiTheme="minorHAnsi" w:hAnsiTheme="minorHAnsi" w:eastAsiaTheme="minorEastAsia" w:cstheme="minorBidi"/>
          <w:kern w:val="2"/>
          <w:sz w:val="24"/>
          <w:szCs w:val="24"/>
          <w:lang w:val="en-US" w:eastAsia="zh-CN" w:bidi="ar-SA"/>
        </w:rPr>
        <w:t>农业排口包括规模化畜禽养殖排污口和规模化水产养殖排污口</w:t>
      </w:r>
      <w:r>
        <w:rPr>
          <w:rFonts w:hint="eastAsia" w:eastAsia="仿宋_GB2312"/>
          <w:sz w:val="24"/>
          <w:szCs w:val="24"/>
        </w:rPr>
        <w:t>。</w:t>
      </w:r>
    </w:p>
    <w:p>
      <w:pPr>
        <w:spacing w:line="560" w:lineRule="exact"/>
        <w:ind w:firstLine="480" w:firstLineChars="200"/>
        <w:rPr>
          <w:sz w:val="24"/>
          <w:szCs w:val="24"/>
        </w:rPr>
      </w:pPr>
      <w:r>
        <w:rPr>
          <w:sz w:val="24"/>
          <w:szCs w:val="24"/>
        </w:rPr>
        <w:t>其他排口主要包括</w:t>
      </w:r>
      <w:r>
        <w:rPr>
          <w:rFonts w:hint="eastAsia"/>
          <w:sz w:val="24"/>
          <w:szCs w:val="24"/>
        </w:rPr>
        <w:t>大中型灌区排口、港口码头排污口、规模以下畜禽养殖和水产养殖排污口、城镇生活污水散排口、农村污水处理设施排污口、农村生活污水散排口</w:t>
      </w:r>
      <w:r>
        <w:rPr>
          <w:sz w:val="24"/>
          <w:szCs w:val="24"/>
        </w:rPr>
        <w:t>等。</w:t>
      </w:r>
    </w:p>
    <w:p>
      <w:pPr>
        <w:adjustRightInd w:val="0"/>
        <w:snapToGrid w:val="0"/>
        <w:spacing w:line="400" w:lineRule="exact"/>
        <w:ind w:firstLine="482" w:firstLineChars="200"/>
        <w:rPr>
          <w:rFonts w:hint="eastAsia" w:ascii="宋体" w:hAnsi="宋体" w:cs="仿宋"/>
          <w:b/>
          <w:bCs/>
          <w:sz w:val="24"/>
          <w:szCs w:val="24"/>
        </w:rPr>
      </w:pPr>
      <w:r>
        <w:rPr>
          <w:rFonts w:hint="eastAsia" w:ascii="宋体" w:hAnsi="宋体" w:cs="仿宋"/>
          <w:b/>
          <w:bCs/>
          <w:sz w:val="24"/>
          <w:szCs w:val="24"/>
          <w:lang w:val="en-US" w:eastAsia="zh-CN"/>
        </w:rPr>
        <w:t>三</w:t>
      </w:r>
      <w:r>
        <w:rPr>
          <w:rFonts w:hint="eastAsia" w:ascii="宋体" w:hAnsi="宋体" w:cs="仿宋"/>
          <w:b/>
          <w:bCs/>
          <w:sz w:val="24"/>
          <w:szCs w:val="24"/>
        </w:rPr>
        <w:t>、排查溯源方法、工作步骤与质量控制</w:t>
      </w:r>
    </w:p>
    <w:p>
      <w:pPr>
        <w:spacing w:line="560" w:lineRule="exact"/>
        <w:ind w:firstLine="480" w:firstLineChars="200"/>
        <w:rPr>
          <w:sz w:val="24"/>
          <w:szCs w:val="24"/>
        </w:rPr>
      </w:pPr>
      <w:r>
        <w:rPr>
          <w:sz w:val="24"/>
          <w:szCs w:val="24"/>
        </w:rPr>
        <w:t>充分吸纳</w:t>
      </w:r>
      <w:r>
        <w:rPr>
          <w:rFonts w:hint="eastAsia"/>
          <w:sz w:val="24"/>
          <w:szCs w:val="24"/>
        </w:rPr>
        <w:t>汉江干流入河排污口排查</w:t>
      </w:r>
      <w:r>
        <w:rPr>
          <w:sz w:val="24"/>
          <w:szCs w:val="24"/>
        </w:rPr>
        <w:t>的工作经验成果，收集、整合、分析与入河排口相关的规划、文件、图件等技术资料，进一步明确入河排口排查范围和重点排查对象。根据国家和</w:t>
      </w:r>
      <w:r>
        <w:rPr>
          <w:rFonts w:hint="eastAsia"/>
          <w:sz w:val="24"/>
          <w:szCs w:val="24"/>
        </w:rPr>
        <w:t>陕西省</w:t>
      </w:r>
      <w:r>
        <w:rPr>
          <w:sz w:val="24"/>
          <w:szCs w:val="24"/>
        </w:rPr>
        <w:t>入河排污口调查溯源相关技术文件要求，按照“有口皆查、应查尽查”的工作要求开展排污口排查，摸清掌握各类排污口的分布及数量、污水排放特征及去向，完善入河排污口名录。</w:t>
      </w:r>
    </w:p>
    <w:p>
      <w:pPr>
        <w:spacing w:line="560" w:lineRule="exact"/>
        <w:ind w:firstLine="640"/>
        <w:rPr>
          <w:sz w:val="24"/>
          <w:szCs w:val="24"/>
        </w:rPr>
      </w:pPr>
      <w:r>
        <w:rPr>
          <w:sz w:val="24"/>
          <w:szCs w:val="24"/>
        </w:rPr>
        <w:t>根据排污口排查结果，通过资料溯源、人工溯源、技术溯源等方式，溯清排污口的排放来源和排放类型。按照“谁污染、谁治理”和政府兜底的原则，逐一明确排污口责任主体、排污单位基本情况，建立责任主体清单。</w:t>
      </w:r>
    </w:p>
    <w:p>
      <w:pPr>
        <w:spacing w:line="560" w:lineRule="exact"/>
        <w:ind w:firstLine="640"/>
        <w:rPr>
          <w:rFonts w:hint="eastAsia"/>
          <w:sz w:val="24"/>
          <w:szCs w:val="24"/>
        </w:rPr>
      </w:pPr>
      <w:r>
        <w:rPr>
          <w:rFonts w:hint="eastAsia"/>
          <w:sz w:val="24"/>
          <w:szCs w:val="24"/>
        </w:rPr>
        <w:t>（一）排查溯源方法</w:t>
      </w:r>
    </w:p>
    <w:p>
      <w:pPr>
        <w:spacing w:line="560" w:lineRule="exact"/>
        <w:ind w:firstLine="480" w:firstLineChars="200"/>
        <w:rPr>
          <w:sz w:val="24"/>
          <w:szCs w:val="24"/>
        </w:rPr>
      </w:pPr>
      <w:r>
        <w:rPr>
          <w:sz w:val="24"/>
          <w:szCs w:val="24"/>
        </w:rPr>
        <w:t>1.排查方法</w:t>
      </w:r>
    </w:p>
    <w:p>
      <w:pPr>
        <w:spacing w:line="560" w:lineRule="exact"/>
        <w:ind w:firstLine="640"/>
        <w:rPr>
          <w:sz w:val="24"/>
          <w:szCs w:val="24"/>
        </w:rPr>
      </w:pPr>
      <w:r>
        <w:rPr>
          <w:sz w:val="24"/>
          <w:szCs w:val="24"/>
        </w:rPr>
        <w:t>（1）前期准备</w:t>
      </w:r>
      <w:r>
        <w:rPr>
          <w:rFonts w:hint="eastAsia"/>
          <w:sz w:val="24"/>
          <w:szCs w:val="24"/>
        </w:rPr>
        <w:t>—</w:t>
      </w:r>
      <w:r>
        <w:rPr>
          <w:sz w:val="24"/>
          <w:szCs w:val="24"/>
        </w:rPr>
        <w:t>资料核查</w:t>
      </w:r>
    </w:p>
    <w:p>
      <w:pPr>
        <w:spacing w:line="560" w:lineRule="exact"/>
        <w:ind w:firstLine="640"/>
        <w:rPr>
          <w:spacing w:val="-6"/>
          <w:sz w:val="24"/>
          <w:szCs w:val="24"/>
        </w:rPr>
      </w:pPr>
      <w:r>
        <w:rPr>
          <w:rFonts w:hAnsi="宋体" w:eastAsia="宋体"/>
          <w:sz w:val="24"/>
          <w:szCs w:val="24"/>
        </w:rPr>
        <w:t>①</w:t>
      </w:r>
      <w:r>
        <w:rPr>
          <w:sz w:val="24"/>
          <w:szCs w:val="24"/>
        </w:rPr>
        <w:t>排污口台账核查。历史上已掌握的入河排污口信息和相关监管、整治资料，包括：排污口名称、经纬度坐标、审批或登记信息、已知的排污单位、设置时间、历史监测记录、排放方式（管道、沟渠、涵洞）等信息；排污口审批信息，包括：环境影响评</w:t>
      </w:r>
      <w:r>
        <w:rPr>
          <w:spacing w:val="-6"/>
          <w:sz w:val="24"/>
          <w:szCs w:val="24"/>
        </w:rPr>
        <w:t>价、排污许可、排水许可、入河排污口设置审核登记等审批文件等。</w:t>
      </w:r>
    </w:p>
    <w:p>
      <w:pPr>
        <w:spacing w:line="560" w:lineRule="exact"/>
        <w:ind w:firstLine="640"/>
        <w:rPr>
          <w:sz w:val="24"/>
          <w:szCs w:val="24"/>
        </w:rPr>
      </w:pPr>
      <w:r>
        <w:rPr>
          <w:rFonts w:hAnsi="宋体" w:eastAsia="宋体"/>
          <w:sz w:val="24"/>
          <w:szCs w:val="24"/>
        </w:rPr>
        <w:t>②</w:t>
      </w:r>
      <w:r>
        <w:rPr>
          <w:sz w:val="24"/>
          <w:szCs w:val="24"/>
        </w:rPr>
        <w:t>排水设施台账核查：包括入河排水口名称、所在行政区域、排入水体名称、所在位置、入河排水口类型、收水的四至范围、收水范围内污水管网覆盖情况、入河方式和责任主体等信息。</w:t>
      </w:r>
    </w:p>
    <w:p>
      <w:pPr>
        <w:spacing w:line="560" w:lineRule="exact"/>
        <w:ind w:firstLine="640"/>
        <w:rPr>
          <w:sz w:val="24"/>
          <w:szCs w:val="24"/>
        </w:rPr>
      </w:pPr>
      <w:r>
        <w:rPr>
          <w:sz w:val="24"/>
          <w:szCs w:val="24"/>
        </w:rPr>
        <w:t>根据上述核查结果，结合给排水管网、污染源分布图、环境影响评价、排污许可及河流水面、沟渠、水工建筑用地等土地利用现状数据等资料，进一步溯源，掌握排污口责任主体、排污单位基本情况。</w:t>
      </w:r>
    </w:p>
    <w:p>
      <w:pPr>
        <w:spacing w:line="560" w:lineRule="exact"/>
        <w:ind w:firstLine="640"/>
        <w:rPr>
          <w:sz w:val="24"/>
          <w:szCs w:val="24"/>
        </w:rPr>
      </w:pPr>
      <w:r>
        <w:rPr>
          <w:sz w:val="24"/>
          <w:szCs w:val="24"/>
        </w:rPr>
        <w:t>（2）查漏补缺</w:t>
      </w:r>
      <w:r>
        <w:rPr>
          <w:rFonts w:hint="eastAsia"/>
          <w:sz w:val="24"/>
          <w:szCs w:val="24"/>
        </w:rPr>
        <w:t>—</w:t>
      </w:r>
      <w:r>
        <w:rPr>
          <w:sz w:val="24"/>
          <w:szCs w:val="24"/>
        </w:rPr>
        <w:t>人工沿岸调查</w:t>
      </w:r>
    </w:p>
    <w:p>
      <w:pPr>
        <w:spacing w:line="560" w:lineRule="exact"/>
        <w:ind w:firstLine="640"/>
        <w:rPr>
          <w:sz w:val="24"/>
          <w:szCs w:val="24"/>
        </w:rPr>
      </w:pPr>
      <w:r>
        <w:rPr>
          <w:sz w:val="24"/>
          <w:szCs w:val="24"/>
        </w:rPr>
        <w:t>采用人工沿岸调查的方式，对沿河排口逐一进行调查，对排口、附属设施及上游一定范围内与之连接的管井进行位置（坐标）、属性、管径、水流情况等数据进行采集，形成排口及上游溯源管网图。</w:t>
      </w:r>
    </w:p>
    <w:p>
      <w:pPr>
        <w:spacing w:line="560" w:lineRule="exact"/>
        <w:ind w:firstLine="640"/>
        <w:rPr>
          <w:sz w:val="24"/>
          <w:szCs w:val="24"/>
        </w:rPr>
      </w:pPr>
      <w:r>
        <w:rPr>
          <w:sz w:val="24"/>
          <w:szCs w:val="24"/>
        </w:rPr>
        <w:t>2.溯源方法</w:t>
      </w:r>
    </w:p>
    <w:p>
      <w:pPr>
        <w:spacing w:line="560" w:lineRule="exact"/>
        <w:ind w:firstLine="640"/>
        <w:rPr>
          <w:sz w:val="24"/>
          <w:szCs w:val="24"/>
        </w:rPr>
      </w:pPr>
      <w:r>
        <w:rPr>
          <w:sz w:val="24"/>
          <w:szCs w:val="24"/>
        </w:rPr>
        <w:t>（1）资料溯源</w:t>
      </w:r>
      <w:r>
        <w:rPr>
          <w:rFonts w:hint="eastAsia"/>
          <w:sz w:val="24"/>
          <w:szCs w:val="24"/>
        </w:rPr>
        <w:t>。</w:t>
      </w:r>
      <w:r>
        <w:rPr>
          <w:sz w:val="24"/>
          <w:szCs w:val="24"/>
        </w:rPr>
        <w:t>采用收集整理资料的方式进行溯源排查。资料包括但不限于区域内已经形成的入河排污口排查结果台账，环境影响评价、排污许可、排水许可审批文件，沿河（湖）水体区行政区划矢量数据等应收集的数据。</w:t>
      </w:r>
    </w:p>
    <w:p>
      <w:pPr>
        <w:spacing w:line="560" w:lineRule="exact"/>
        <w:ind w:firstLine="640"/>
        <w:rPr>
          <w:sz w:val="24"/>
          <w:szCs w:val="24"/>
        </w:rPr>
      </w:pPr>
      <w:r>
        <w:rPr>
          <w:sz w:val="24"/>
          <w:szCs w:val="24"/>
        </w:rPr>
        <w:t>（2）人工溯源</w:t>
      </w:r>
      <w:r>
        <w:rPr>
          <w:rFonts w:hint="eastAsia"/>
          <w:sz w:val="24"/>
          <w:szCs w:val="24"/>
        </w:rPr>
        <w:t>。</w:t>
      </w:r>
      <w:r>
        <w:rPr>
          <w:sz w:val="24"/>
          <w:szCs w:val="24"/>
        </w:rPr>
        <w:t>对资料溯源阶段不能确定污染来源的排污口，污水来源较为复杂的、通过查阅已有资料无法满足溯源要求的，开展人工排查。根据资料整理成果，明确重点排查区域、排查路线、排查方法、人员分组、设备配备等。</w:t>
      </w:r>
    </w:p>
    <w:p>
      <w:pPr>
        <w:spacing w:line="560" w:lineRule="exact"/>
        <w:ind w:firstLine="640"/>
        <w:rPr>
          <w:sz w:val="24"/>
          <w:szCs w:val="24"/>
        </w:rPr>
      </w:pPr>
      <w:r>
        <w:rPr>
          <w:sz w:val="24"/>
          <w:szCs w:val="24"/>
        </w:rPr>
        <w:t>（3）技术溯源</w:t>
      </w:r>
      <w:r>
        <w:rPr>
          <w:rFonts w:hint="eastAsia"/>
          <w:sz w:val="24"/>
          <w:szCs w:val="24"/>
        </w:rPr>
        <w:t>。</w:t>
      </w:r>
      <w:r>
        <w:rPr>
          <w:sz w:val="24"/>
          <w:szCs w:val="24"/>
        </w:rPr>
        <w:t>对人工溯源阶段无法以人力溯源的排污口，组织技术力量开展技术溯源。包括但不限于泵站运行配合、烟雾试验、染色试验、管道检测、无人机补充航测、同位素解析法、水质指纹法、线粒体DNA溯源法等。</w:t>
      </w:r>
    </w:p>
    <w:p>
      <w:pPr>
        <w:adjustRightInd w:val="0"/>
        <w:snapToGrid w:val="0"/>
        <w:spacing w:line="400" w:lineRule="exact"/>
        <w:ind w:firstLine="482" w:firstLineChars="200"/>
        <w:rPr>
          <w:rFonts w:hint="eastAsia" w:ascii="宋体" w:hAnsi="宋体" w:cs="仿宋"/>
          <w:b/>
          <w:bCs/>
          <w:sz w:val="24"/>
          <w:szCs w:val="24"/>
        </w:rPr>
      </w:pPr>
      <w:r>
        <w:rPr>
          <w:rFonts w:hint="eastAsia" w:ascii="宋体" w:hAnsi="宋体" w:cs="仿宋"/>
          <w:b/>
          <w:bCs/>
          <w:sz w:val="24"/>
          <w:szCs w:val="24"/>
          <w:lang w:val="en-US" w:eastAsia="zh-CN"/>
        </w:rPr>
        <w:t>四、</w:t>
      </w:r>
      <w:r>
        <w:rPr>
          <w:rFonts w:hint="eastAsia" w:ascii="宋体" w:hAnsi="宋体" w:cs="仿宋"/>
          <w:b/>
          <w:bCs/>
          <w:sz w:val="24"/>
          <w:szCs w:val="24"/>
        </w:rPr>
        <w:t>服务期限及服务地点</w:t>
      </w:r>
    </w:p>
    <w:p>
      <w:pPr>
        <w:spacing w:line="360" w:lineRule="auto"/>
        <w:ind w:firstLine="480" w:firstLineChars="200"/>
        <w:rPr>
          <w:rFonts w:hint="eastAsia" w:ascii="宋体" w:hAnsi="宋体" w:eastAsiaTheme="minorEastAsia"/>
          <w:sz w:val="24"/>
          <w:szCs w:val="24"/>
          <w:lang w:eastAsia="zh-CN"/>
        </w:rPr>
      </w:pPr>
      <w:r>
        <w:rPr>
          <w:rFonts w:ascii="宋体" w:hAnsi="宋体"/>
          <w:sz w:val="24"/>
          <w:szCs w:val="24"/>
        </w:rPr>
        <w:t>1</w:t>
      </w:r>
      <w:r>
        <w:rPr>
          <w:rFonts w:hint="eastAsia" w:ascii="宋体" w:hAnsi="宋体"/>
          <w:sz w:val="24"/>
          <w:szCs w:val="24"/>
        </w:rPr>
        <w:t>.</w:t>
      </w:r>
      <w:r>
        <w:rPr>
          <w:rFonts w:ascii="宋体" w:hAnsi="宋体"/>
          <w:sz w:val="24"/>
          <w:szCs w:val="24"/>
        </w:rPr>
        <w:t>服务期</w:t>
      </w:r>
      <w:r>
        <w:rPr>
          <w:rFonts w:hint="eastAsia" w:ascii="宋体" w:hAnsi="宋体"/>
          <w:sz w:val="24"/>
          <w:szCs w:val="24"/>
        </w:rPr>
        <w:t>限</w:t>
      </w:r>
      <w:r>
        <w:rPr>
          <w:rFonts w:ascii="宋体" w:hAnsi="宋体"/>
          <w:sz w:val="24"/>
          <w:szCs w:val="24"/>
        </w:rPr>
        <w:t>：</w:t>
      </w:r>
      <w:r>
        <w:rPr>
          <w:rFonts w:hint="eastAsia" w:ascii="宋体" w:hAnsi="宋体"/>
          <w:sz w:val="24"/>
          <w:szCs w:val="24"/>
        </w:rPr>
        <w:t>（1）排查、监测、系统填报工作在合同签订后至</w:t>
      </w:r>
      <w:r>
        <w:rPr>
          <w:rFonts w:ascii="宋体" w:hAnsi="宋体"/>
          <w:sz w:val="24"/>
          <w:szCs w:val="24"/>
        </w:rPr>
        <w:t>202</w:t>
      </w:r>
      <w:r>
        <w:rPr>
          <w:rFonts w:hint="eastAsia" w:ascii="宋体" w:hAnsi="宋体"/>
          <w:sz w:val="24"/>
          <w:szCs w:val="24"/>
          <w:lang w:val="en-US" w:eastAsia="zh-CN"/>
        </w:rPr>
        <w:t>4</w:t>
      </w:r>
      <w:r>
        <w:rPr>
          <w:rFonts w:ascii="宋体" w:hAnsi="宋体"/>
          <w:sz w:val="24"/>
          <w:szCs w:val="24"/>
        </w:rPr>
        <w:t>年</w:t>
      </w:r>
      <w:r>
        <w:rPr>
          <w:rFonts w:hint="eastAsia" w:ascii="宋体" w:hAnsi="宋体"/>
          <w:sz w:val="24"/>
          <w:szCs w:val="24"/>
          <w:lang w:val="en-US" w:eastAsia="zh-CN"/>
        </w:rPr>
        <w:t>3</w:t>
      </w:r>
      <w:r>
        <w:rPr>
          <w:rFonts w:hint="eastAsia" w:ascii="宋体" w:hAnsi="宋体"/>
          <w:sz w:val="24"/>
          <w:szCs w:val="24"/>
        </w:rPr>
        <w:t>月底</w:t>
      </w:r>
      <w:r>
        <w:rPr>
          <w:rFonts w:ascii="宋体" w:hAnsi="宋体"/>
          <w:sz w:val="24"/>
          <w:szCs w:val="24"/>
        </w:rPr>
        <w:t>前完成。</w:t>
      </w:r>
    </w:p>
    <w:p>
      <w:pPr>
        <w:spacing w:line="360" w:lineRule="auto"/>
        <w:ind w:firstLine="480" w:firstLineChars="200"/>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2</w:t>
      </w:r>
      <w:r>
        <w:rPr>
          <w:rFonts w:hint="eastAsia" w:ascii="宋体" w:hAnsi="宋体"/>
          <w:sz w:val="24"/>
          <w:szCs w:val="24"/>
        </w:rPr>
        <w:t>）根据</w:t>
      </w:r>
      <w:r>
        <w:rPr>
          <w:rFonts w:hint="eastAsia" w:ascii="宋体" w:hAnsi="宋体"/>
          <w:sz w:val="24"/>
          <w:szCs w:val="24"/>
          <w:lang w:eastAsia="zh-CN"/>
        </w:rPr>
        <w:t>采购人</w:t>
      </w:r>
      <w:r>
        <w:rPr>
          <w:rFonts w:hint="eastAsia" w:ascii="宋体" w:hAnsi="宋体"/>
          <w:sz w:val="24"/>
          <w:szCs w:val="24"/>
        </w:rPr>
        <w:t>工作部署最终决定完成时间。</w:t>
      </w:r>
    </w:p>
    <w:p>
      <w:pPr>
        <w:spacing w:line="360" w:lineRule="auto"/>
        <w:ind w:firstLine="720" w:firstLineChars="300"/>
        <w:rPr>
          <w:rFonts w:hint="eastAsia" w:ascii="宋体" w:hAnsi="宋体" w:cs="仿宋"/>
          <w:b/>
          <w:bCs/>
          <w:sz w:val="24"/>
          <w:szCs w:val="24"/>
        </w:rPr>
      </w:pPr>
      <w:r>
        <w:rPr>
          <w:rFonts w:ascii="宋体" w:hAnsi="宋体"/>
          <w:sz w:val="24"/>
          <w:szCs w:val="24"/>
        </w:rPr>
        <w:t>2</w:t>
      </w:r>
      <w:r>
        <w:rPr>
          <w:rFonts w:hint="eastAsia" w:ascii="宋体" w:hAnsi="宋体"/>
          <w:sz w:val="24"/>
          <w:szCs w:val="24"/>
        </w:rPr>
        <w:t>.服务地点：</w:t>
      </w:r>
      <w:r>
        <w:rPr>
          <w:rFonts w:hint="eastAsia" w:ascii="宋体" w:hAnsi="宋体"/>
          <w:sz w:val="24"/>
          <w:szCs w:val="24"/>
          <w:lang w:val="en-US" w:eastAsia="zh-CN"/>
        </w:rPr>
        <w:t>汉中市西乡县</w:t>
      </w:r>
      <w:r>
        <w:rPr>
          <w:rFonts w:hint="eastAsia" w:ascii="宋体" w:hAnsi="宋体"/>
          <w:sz w:val="24"/>
          <w:szCs w:val="24"/>
        </w:rPr>
        <w:t>。</w:t>
      </w:r>
    </w:p>
    <w:p/>
    <w:p>
      <w:pPr>
        <w:numPr>
          <w:ilvl w:val="0"/>
          <w:numId w:val="0"/>
        </w:numPr>
        <w:spacing w:line="360" w:lineRule="auto"/>
        <w:rPr>
          <w:rFonts w:hint="eastAsia" w:ascii="宋体" w:hAnsi="宋体" w:cs="宋体"/>
          <w:color w:val="000000"/>
          <w:sz w:val="24"/>
          <w:szCs w:val="22"/>
          <w:lang w:val="en-US" w:eastAsia="zh-CN"/>
        </w:rPr>
      </w:pPr>
    </w:p>
    <w:p>
      <w:pPr>
        <w:pStyle w:val="13"/>
        <w:rPr>
          <w:rFonts w:hint="eastAsia" w:asciiTheme="minorEastAsia" w:hAnsiTheme="minorEastAsia" w:eastAsiaTheme="minorEastAsia" w:cstheme="minorEastAsia"/>
          <w:sz w:val="32"/>
          <w:szCs w:val="32"/>
        </w:rPr>
      </w:pPr>
    </w:p>
    <w:p>
      <w:pPr>
        <w:pStyle w:val="3"/>
        <w:spacing w:before="0" w:after="0" w:line="400" w:lineRule="exact"/>
        <w:ind w:firstLine="3855" w:firstLineChars="1200"/>
        <w:jc w:val="both"/>
        <w:rPr>
          <w:rFonts w:hint="eastAsia" w:asciiTheme="minorEastAsia" w:hAnsiTheme="minorEastAsia" w:eastAsiaTheme="minorEastAsia" w:cstheme="minorEastAsia"/>
          <w:sz w:val="32"/>
          <w:szCs w:val="32"/>
        </w:rPr>
      </w:pPr>
    </w:p>
    <w:p>
      <w:pPr>
        <w:pStyle w:val="3"/>
        <w:spacing w:before="0" w:after="0" w:line="400" w:lineRule="exact"/>
        <w:ind w:firstLine="3855" w:firstLineChars="1200"/>
        <w:jc w:val="both"/>
        <w:rPr>
          <w:rFonts w:hint="eastAsia" w:asciiTheme="minorEastAsia" w:hAnsiTheme="minorEastAsia" w:eastAsiaTheme="minorEastAsia" w:cstheme="minorEastAsia"/>
          <w:sz w:val="32"/>
          <w:szCs w:val="32"/>
        </w:rPr>
      </w:pPr>
    </w:p>
    <w:p>
      <w:pPr>
        <w:pStyle w:val="3"/>
        <w:spacing w:before="0" w:after="0" w:line="400" w:lineRule="exact"/>
        <w:ind w:firstLine="3855" w:firstLineChars="1200"/>
        <w:jc w:val="both"/>
        <w:rPr>
          <w:rFonts w:hint="eastAsia" w:asciiTheme="minorEastAsia" w:hAnsiTheme="minorEastAsia" w:eastAsiaTheme="minorEastAsia" w:cstheme="minorEastAsia"/>
          <w:sz w:val="32"/>
          <w:szCs w:val="32"/>
        </w:rPr>
      </w:pPr>
    </w:p>
    <w:p>
      <w:pPr>
        <w:pStyle w:val="3"/>
        <w:spacing w:before="0" w:after="0" w:line="400" w:lineRule="exact"/>
        <w:ind w:firstLine="3855" w:firstLineChars="1200"/>
        <w:jc w:val="both"/>
        <w:rPr>
          <w:rFonts w:hint="eastAsia" w:asciiTheme="minorEastAsia" w:hAnsiTheme="minorEastAsia" w:eastAsiaTheme="minorEastAsia" w:cstheme="minorEastAsia"/>
          <w:sz w:val="32"/>
          <w:szCs w:val="32"/>
        </w:rPr>
      </w:pPr>
    </w:p>
    <w:p>
      <w:pPr>
        <w:pStyle w:val="3"/>
        <w:spacing w:before="0" w:after="0" w:line="400" w:lineRule="exact"/>
        <w:jc w:val="both"/>
        <w:rPr>
          <w:rFonts w:hint="eastAsia" w:asciiTheme="minorEastAsia" w:hAnsiTheme="minorEastAsia" w:eastAsiaTheme="minorEastAsia" w:cstheme="minorEastAsia"/>
          <w:sz w:val="32"/>
          <w:szCs w:val="32"/>
        </w:rPr>
      </w:pPr>
    </w:p>
    <w:p>
      <w:pPr>
        <w:spacing w:before="120" w:beforeLines="50" w:after="120" w:afterLines="50" w:line="360" w:lineRule="auto"/>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p>
    <w:p>
      <w:pPr>
        <w:pStyle w:val="2"/>
        <w:rPr>
          <w:rFonts w:hint="eastAsia" w:asciiTheme="minorEastAsia" w:hAnsiTheme="minorEastAsia" w:eastAsiaTheme="minorEastAsia" w:cstheme="minorEastAsia"/>
          <w:sz w:val="24"/>
        </w:rPr>
      </w:pPr>
      <w:bookmarkStart w:id="80" w:name="_GoBack"/>
      <w:bookmarkEnd w:id="80"/>
    </w:p>
    <w:p>
      <w:pPr>
        <w:pStyle w:val="3"/>
        <w:spacing w:before="0" w:after="0" w:line="400" w:lineRule="exact"/>
        <w:ind w:firstLine="3855" w:firstLineChars="1200"/>
        <w:jc w:val="both"/>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32"/>
          <w:szCs w:val="32"/>
        </w:rPr>
        <w:t>第四章 评审办法</w:t>
      </w:r>
    </w:p>
    <w:p>
      <w:pPr>
        <w:spacing w:before="120" w:beforeLines="50" w:after="120" w:afterLines="50" w:line="360" w:lineRule="auto"/>
        <w:ind w:firstLine="240" w:firstLineChars="1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一、评审方法</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中华人民共和国政府采购法》及实施条例和关于印发《政府采购竞争性磋商采购方式管理暂行办法》的通知（财库【2014】214号）及其补充通知（财库【2015】124号）的规定，本次评标采用综合评分法，即在最大限度地满足竞争性磋商文件实质性要求前提下，按照竞争性磋商文件中规定的各项因素和相应的权重分值进行综合评审后，以总得分最高的供应商作为成交候选人并依次排序（最低报价不是成交的唯一标准）。</w:t>
      </w:r>
    </w:p>
    <w:p>
      <w:pPr>
        <w:spacing w:before="120" w:beforeLines="50" w:after="120" w:afterLines="5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二、评审程序：</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1、磋商响应文件</w:t>
      </w:r>
      <w:r>
        <w:rPr>
          <w:rFonts w:hint="eastAsia" w:asciiTheme="minorEastAsia" w:hAnsiTheme="minorEastAsia" w:eastAsiaTheme="minorEastAsia" w:cstheme="minorEastAsia"/>
          <w:lang w:eastAsia="zh-CN"/>
        </w:rPr>
        <w:t>的</w:t>
      </w:r>
      <w:r>
        <w:rPr>
          <w:rFonts w:hint="eastAsia" w:asciiTheme="minorEastAsia" w:hAnsiTheme="minorEastAsia" w:eastAsiaTheme="minorEastAsia" w:cstheme="minorEastAsia"/>
        </w:rPr>
        <w:t>初审</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初审分为资格性审查和符合性审查。</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1.1</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资格性审查。依据法律法规和磋商文件的规定，</w:t>
      </w:r>
      <w:r>
        <w:rPr>
          <w:rFonts w:hint="eastAsia" w:asciiTheme="minorEastAsia" w:hAnsiTheme="minorEastAsia" w:eastAsiaTheme="minorEastAsia" w:cstheme="minorEastAsia"/>
          <w:lang w:eastAsia="zh-CN"/>
        </w:rPr>
        <w:t>由采购人</w:t>
      </w:r>
      <w:r>
        <w:rPr>
          <w:rFonts w:hint="eastAsia" w:asciiTheme="minorEastAsia" w:hAnsiTheme="minorEastAsia" w:eastAsiaTheme="minorEastAsia" w:cstheme="minorEastAsia"/>
        </w:rPr>
        <w:t>对供应商提交的资格证明文件进行审查，以确定供应商是否具备磋商资格。有一项不符合评审标准的，将被视为未实质性响应磋商文件，其磋商响应文件将按无效文件处理。不得进入下一流程评审；资格审查合格的供应商进入下一流程评审。</w:t>
      </w:r>
    </w:p>
    <w:p>
      <w:pPr>
        <w:pStyle w:val="23"/>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资格审查内容：</w:t>
      </w:r>
    </w:p>
    <w:tbl>
      <w:tblPr>
        <w:tblStyle w:val="36"/>
        <w:tblpPr w:leftFromText="180" w:rightFromText="180" w:vertAnchor="text" w:horzAnchor="page" w:tblpX="1518" w:tblpY="202"/>
        <w:tblOverlap w:val="never"/>
        <w:tblW w:w="94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8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836"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具有独立承担民事责任能力的法人、其他组织或自然人，并出具合法有效的营业执照或事业单位法人证书等国家规定的相关证明，自然人参与的提供其身份证明；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法定代表人授权书及被授权人身份证（法定代表人直接参加投标只须提供法定代表人身份证）；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财务状况报告：提供2021年度或2022年度经审计的财务会计报告（成立时间至提交磋商响应文件截止时间不足一年的可提供成立后任意时段的资产负债表），或其基本存款账户开户银行出具的资信证明；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税收缴纳证明：提供2023年1月至今已缴纳的任意三个月的完税证明，依法免税的单位应提供相关证明材料；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社会保障资金缴纳证明：提供2023年1月至今已缴存的任意三个月的社会保障资金缴存单据或社保机构开具的社会保险参保缴费情况证明，依法不需要缴纳社会保障资金的单位应提供相关证明材料；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提供具有履行本合同所必需的设备和专业技术能力的说明及承诺；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7</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出具参加本次投标前3年内，在经营活动中没有重大违法记录的书面声明；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8</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9</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本项目专门面向小微企业采购，参与单位须提供中小企业声明函原件；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629" w:type="dxa"/>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val="en-US" w:eastAsia="zh-CN"/>
              </w:rPr>
              <w:t>10</w:t>
            </w:r>
          </w:p>
        </w:tc>
        <w:tc>
          <w:tcPr>
            <w:tcW w:w="8836" w:type="dxa"/>
            <w:vAlign w:val="center"/>
          </w:tcPr>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right="0"/>
              <w:jc w:val="both"/>
              <w:textAlignment w:val="baseline"/>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pPr>
            <w:r>
              <w:rPr>
                <w:rFonts w:hint="eastAsia" w:asciiTheme="minorEastAsia" w:hAnsiTheme="minorEastAsia" w:eastAsiaTheme="minorEastAsia" w:cstheme="minorEastAsia"/>
                <w:bCs/>
                <w:color w:val="000000" w:themeColor="text1"/>
                <w:kern w:val="2"/>
                <w:sz w:val="21"/>
                <w:szCs w:val="21"/>
                <w:lang w:val="en-US" w:eastAsia="zh-CN" w:bidi="ar-SA"/>
                <w14:textFill>
                  <w14:solidFill>
                    <w14:schemeClr w14:val="tx1"/>
                  </w14:solidFill>
                </w14:textFill>
              </w:rPr>
              <w:t>本项目不接受联合体投标，单位负责人为同一人或者存在直接控股、管理关系的不同供应商，不得同时参加本项目投标活动。</w:t>
            </w:r>
          </w:p>
        </w:tc>
      </w:tr>
    </w:tbl>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lang w:val="en-US" w:eastAsia="zh-CN"/>
        </w:rPr>
        <w:t>1.</w:t>
      </w:r>
      <w:r>
        <w:rPr>
          <w:rFonts w:hint="eastAsia" w:asciiTheme="minorEastAsia" w:hAnsiTheme="minorEastAsia" w:eastAsiaTheme="minorEastAsia" w:cstheme="minorEastAsia"/>
        </w:rPr>
        <w:t>2</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符合性审查。依据磋商文件的规定，从响应文件的完整性、有效性和对磋商文件的响应程度等进行审查，以确定是否对磋商文件的实质性要求作出响应。</w:t>
      </w:r>
    </w:p>
    <w:p>
      <w:pPr>
        <w:pStyle w:val="33"/>
        <w:shd w:val="clear" w:color="auto" w:fill="FFFFFF"/>
        <w:spacing w:before="0" w:beforeAutospacing="0" w:after="0" w:afterAutospacing="0" w:line="360" w:lineRule="auto"/>
        <w:ind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按照以下内容对竞争性磋商响应文件初审，一项不合格其磋商即为无效响应，不得进入下一流程评审。</w:t>
      </w:r>
    </w:p>
    <w:p>
      <w:pPr>
        <w:pStyle w:val="23"/>
        <w:rPr>
          <w:rFonts w:asciiTheme="minorEastAsia" w:hAnsiTheme="minorEastAsia" w:eastAsiaTheme="minorEastAsia" w:cstheme="minorEastAsia"/>
          <w:kern w:val="0"/>
          <w:sz w:val="24"/>
          <w:szCs w:val="20"/>
        </w:rPr>
      </w:pPr>
      <w:r>
        <w:rPr>
          <w:rFonts w:hint="eastAsia" w:asciiTheme="minorEastAsia" w:hAnsiTheme="minorEastAsia" w:eastAsiaTheme="minorEastAsia" w:cstheme="minorEastAsia"/>
          <w:kern w:val="0"/>
          <w:sz w:val="24"/>
          <w:szCs w:val="20"/>
        </w:rPr>
        <w:t>符合性审查内容和标准：</w:t>
      </w:r>
    </w:p>
    <w:p>
      <w:pPr>
        <w:pStyle w:val="23"/>
        <w:rPr>
          <w:rFonts w:asciiTheme="minorEastAsia" w:hAnsiTheme="minorEastAsia" w:eastAsiaTheme="minorEastAsia" w:cstheme="minorEastAsia"/>
          <w:kern w:val="0"/>
          <w:sz w:val="24"/>
          <w:szCs w:val="20"/>
        </w:rPr>
      </w:pPr>
    </w:p>
    <w:tbl>
      <w:tblPr>
        <w:tblStyle w:val="36"/>
        <w:tblW w:w="92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3529"/>
        <w:gridCol w:w="4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342" w:type="dxa"/>
            <w:gridSpan w:val="2"/>
            <w:tcBorders>
              <w:bottom w:val="single" w:color="auto" w:sz="4" w:space="0"/>
            </w:tcBorders>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评审因素</w:t>
            </w:r>
          </w:p>
        </w:tc>
        <w:tc>
          <w:tcPr>
            <w:tcW w:w="4891" w:type="dxa"/>
            <w:vAlign w:val="center"/>
          </w:tcPr>
          <w:p>
            <w:pPr>
              <w:tabs>
                <w:tab w:val="left" w:pos="0"/>
              </w:tabs>
              <w:adjustRightInd w:val="0"/>
              <w:snapToGrid w:val="0"/>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restart"/>
            <w:tcBorders>
              <w:top w:val="single" w:color="auto" w:sz="4" w:space="0"/>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符合性评审</w:t>
            </w:r>
          </w:p>
        </w:tc>
        <w:tc>
          <w:tcPr>
            <w:tcW w:w="3529" w:type="dxa"/>
            <w:tcBorders>
              <w:top w:val="single" w:color="auto" w:sz="4" w:space="0"/>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（1）磋商响应文件的签署盖章</w:t>
            </w:r>
          </w:p>
        </w:tc>
        <w:tc>
          <w:tcPr>
            <w:tcW w:w="4891" w:type="dxa"/>
            <w:tcBorders>
              <w:left w:val="single" w:color="auto" w:sz="4" w:space="0"/>
            </w:tcBorders>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磋商响应文件上法定代表人或其授权代表人的签字齐全并加盖公章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（2）磋商响应文件格式</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应符合“磋商响应文件格式”要求，可以扩充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bottom w:val="single" w:color="auto" w:sz="4" w:space="0"/>
              <w:righ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（3）磋商响应文件递交</w:t>
            </w:r>
          </w:p>
        </w:tc>
        <w:tc>
          <w:tcPr>
            <w:tcW w:w="4891" w:type="dxa"/>
            <w:tcBorders>
              <w:left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tcBorders>
              <w:top w:val="single" w:color="auto" w:sz="4" w:space="0"/>
            </w:tcBorders>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（4）报价唯一</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（5）第一次磋商报价</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第一次磋商报价不超过采购预算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（6）磋商响应文件密封和标记</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（7）磋商响应文件份数</w:t>
            </w:r>
          </w:p>
        </w:tc>
        <w:tc>
          <w:tcPr>
            <w:tcW w:w="4891" w:type="dxa"/>
            <w:vAlign w:val="center"/>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应符合“供应商须知前列表”规定的正本、副本、电子文件数量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spacing w:line="276" w:lineRule="auto"/>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（8）磋商响应文件内容</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磋商响应文件内容齐全、无遗漏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vAlign w:val="center"/>
          </w:tcPr>
          <w:p>
            <w:pPr>
              <w:tabs>
                <w:tab w:val="left" w:pos="0"/>
              </w:tabs>
              <w:adjustRightInd w:val="0"/>
              <w:snapToGrid w:val="0"/>
              <w:spacing w:line="276" w:lineRule="auto"/>
              <w:jc w:val="center"/>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（9）服务要求</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（10）服务期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（11）磋商有效期</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应符合磋商文件的规定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13" w:type="dxa"/>
            <w:vMerge w:val="continue"/>
            <w:tcBorders>
              <w:left w:val="single" w:color="auto" w:sz="4" w:space="0"/>
            </w:tcBorders>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p>
        </w:tc>
        <w:tc>
          <w:tcPr>
            <w:tcW w:w="3529"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（12）其他响应</w:t>
            </w:r>
          </w:p>
        </w:tc>
        <w:tc>
          <w:tcPr>
            <w:tcW w:w="4891" w:type="dxa"/>
            <w:vAlign w:val="center"/>
          </w:tcPr>
          <w:p>
            <w:pPr>
              <w:tabs>
                <w:tab w:val="left" w:pos="0"/>
              </w:tabs>
              <w:adjustRightInd w:val="0"/>
              <w:snapToGrid w:val="0"/>
              <w:rPr>
                <w:rFonts w:asciiTheme="minorEastAsia" w:hAnsiTheme="minorEastAsia" w:eastAsiaTheme="minorEastAsia" w:cstheme="minorEastAsia"/>
                <w:bCs/>
                <w:color w:val="000000" w:themeColor="text1"/>
                <w:szCs w:val="21"/>
                <w14:textFill>
                  <w14:solidFill>
                    <w14:schemeClr w14:val="tx1"/>
                  </w14:solidFill>
                </w14:textFill>
              </w:rPr>
            </w:pPr>
            <w:r>
              <w:rPr>
                <w:rFonts w:hint="eastAsia" w:asciiTheme="minorEastAsia" w:hAnsiTheme="minorEastAsia" w:eastAsiaTheme="minorEastAsia" w:cstheme="minorEastAsia"/>
                <w:bCs/>
                <w:color w:val="000000" w:themeColor="text1"/>
                <w:szCs w:val="21"/>
                <w14:textFill>
                  <w14:solidFill>
                    <w14:schemeClr w14:val="tx1"/>
                  </w14:solidFill>
                </w14:textFill>
              </w:rPr>
              <w:t>不能有任何采购人不能接受的附加条件</w:t>
            </w:r>
          </w:p>
        </w:tc>
      </w:tr>
    </w:tbl>
    <w:p>
      <w:pPr>
        <w:pStyle w:val="23"/>
        <w:rPr>
          <w:rFonts w:asciiTheme="minorEastAsia" w:hAnsiTheme="minorEastAsia" w:eastAsiaTheme="minorEastAsia" w:cstheme="minorEastAsia"/>
          <w:kern w:val="0"/>
          <w:sz w:val="24"/>
          <w:szCs w:val="20"/>
        </w:rPr>
      </w:pPr>
    </w:p>
    <w:p>
      <w:pPr>
        <w:pStyle w:val="13"/>
        <w:rPr>
          <w:rFonts w:hint="eastAsia"/>
        </w:rPr>
      </w:pP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、磋商响应文件的澄清和错误修正</w:t>
      </w:r>
    </w:p>
    <w:p>
      <w:pPr>
        <w:spacing w:before="12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rPr>
        <w:t>在评审期间，磋商委员会有权以书面方式要求供应商对其磋商响应文件中含义不明确、对同类问题表述不一致或者有明显文字和计算错误的内容作必要的澄清。供应商澄清应在磋商小组规定的时间内以书面方式进行，并不得超出磋商响应文件范围或者改变磋商响应文件的实质性内容。</w:t>
      </w:r>
    </w:p>
    <w:p>
      <w:pPr>
        <w:spacing w:before="120"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.2澄清文件将作为磋商响应文件内容的一部分。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.3计算错误的修正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.3.1磋商响应文件报价出现前后不一致的，除磋商文件另有规定外，按照下列规定修正：</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磋商响应文件中报价一览表（报价表）内容与磋商响应文件中相应内容不一致的，以报价一览表（报价表）为准；如果单独密封的报价一览表（报价表）与磋商响应文件正本的报价一览表（报价表）不一致，以单独密封的报价一览表（报价表）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（2）磋商响应文件的大写金额和小写金额不一致的，以大写金额为准。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按上述修正的顺序和方法调整的报价应对供应商具有约束力。如果供应商不接受修正后的价格，其响应文件将按无效响应处理。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 单价金额小数点或者百分比有明显错位的，以</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一览表的总价为准，并修改单价；</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 总价金额与按单价汇总金额不一致的，以单价金额计算结果为准。</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3.2评标委员会将按3.3.1条款的修正办法要求供应商对其磋商响应文件中报价的计算错误进行修正。同时出现3.3.1条款两种以上不一致的，按照前款规定的顺序修正。修正后的报价经供应商确认后产生约束力，供应商不确认的，其投标无效。</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、第二轮报价</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磋商小组依据本项目竞争性磋商文件和各供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商的磋商响应文件，分别一对一单独与各供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商进行磋商后，供</w:t>
      </w:r>
      <w:r>
        <w:rPr>
          <w:rFonts w:hint="eastAsia" w:asciiTheme="minorEastAsia" w:hAnsiTheme="minorEastAsia" w:eastAsiaTheme="minorEastAsia" w:cstheme="minorEastAsia"/>
          <w:sz w:val="24"/>
          <w:lang w:eastAsia="zh-CN"/>
        </w:rPr>
        <w:t>应</w:t>
      </w:r>
      <w:r>
        <w:rPr>
          <w:rFonts w:hint="eastAsia" w:asciiTheme="minorEastAsia" w:hAnsiTheme="minorEastAsia" w:eastAsiaTheme="minorEastAsia" w:cstheme="minorEastAsia"/>
          <w:sz w:val="24"/>
        </w:rPr>
        <w:t>商对需进一步说明和承诺的事项用中文描述澄清，并要求供应商在规定的时间内提交最后报价（第二轮报价），最后报价为最终报价。供应商的投标报价明显低于其他供应商的投标报价时，有可能影响产品质量或者不能诚信履约的，评标委员会可质询该供应商，经质询后不能在规定时间内说明理由、或虽说明理由但不能被评标委员三分之二以上成员共同认可的，按无效标处理。</w:t>
      </w:r>
    </w:p>
    <w:p>
      <w:pPr>
        <w:tabs>
          <w:tab w:val="left" w:pos="720"/>
        </w:tabs>
        <w:spacing w:before="120" w:line="360" w:lineRule="auto"/>
        <w:ind w:firstLine="480"/>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磋商步骤为：第一次报价---分别磋商---最终报价---评审推荐成交人。</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4</w:t>
      </w:r>
      <w:r>
        <w:rPr>
          <w:rFonts w:hint="eastAsia" w:asciiTheme="minorEastAsia" w:hAnsiTheme="minorEastAsia" w:eastAsiaTheme="minorEastAsia" w:cstheme="minorEastAsia"/>
          <w:sz w:val="24"/>
        </w:rPr>
        <w:t>、综合评审</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对于经初审合格的所有供应商，由磋商小组各成员依据磋商响应文件和最终报价，按照《磋商评审细则》规定的内容独立进行综合评价、比较打分，然后汇总每个供应商的得分，从高到低依次排序，推荐成交候选人。得分相同的，按投标报价由低到高顺序排列。得分且投标报价相同的并列。投标文件满足磋商文件全部实质性要求，且按照评审因素的量化指标评审得分最高的供应商为排名第一的中标候选人。</w:t>
      </w:r>
    </w:p>
    <w:p>
      <w:pPr>
        <w:tabs>
          <w:tab w:val="left" w:pos="720"/>
        </w:tabs>
        <w:spacing w:before="120" w:line="360" w:lineRule="auto"/>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中标人的确定：采购人应当确定排名第一的中标候选人为中标人。排名第一的中标候选人放弃中标、因不可抗力不能履行合同、不按照磋商文件要求提交履约保证金，或者被查实存在影响中标结果的违法行为等情形，不符合中标条件的，采购人可以按照评标委员会提出的中标候选人名单排序依次确定其他中标候选人为中标人，也可以重新招标。</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、评审过程及保密原则</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.1磋商响应文件递交后，直到授予成交供应商合同止，凡与本次采购有关人员对属于审查、澄清、评价和比较报价的有关资料以及授标意向等，均不得向供应商或其他无关的人员透露。</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5</w:t>
      </w:r>
      <w:r>
        <w:rPr>
          <w:rFonts w:hint="eastAsia" w:asciiTheme="minorEastAsia" w:hAnsiTheme="minorEastAsia" w:eastAsiaTheme="minorEastAsia" w:cstheme="minorEastAsia"/>
          <w:sz w:val="24"/>
        </w:rPr>
        <w:t>.2在磋商评审期间，供应商试图影响采购单位和磋商小组的任何活动，将导致其报价被拒绝，并承担相应的法律责任。</w:t>
      </w:r>
    </w:p>
    <w:p>
      <w:pPr>
        <w:tabs>
          <w:tab w:val="left" w:pos="720"/>
        </w:tabs>
        <w:spacing w:before="120" w:line="360" w:lineRule="auto"/>
        <w:rPr>
          <w:rFonts w:hint="default"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lang w:eastAsia="zh-CN"/>
        </w:rPr>
        <w:t>本项目对中小企业</w:t>
      </w:r>
      <w:r>
        <w:rPr>
          <w:rFonts w:hint="eastAsia" w:asciiTheme="minorEastAsia" w:hAnsiTheme="minorEastAsia" w:eastAsiaTheme="minorEastAsia" w:cstheme="minorEastAsia"/>
          <w:sz w:val="24"/>
          <w:lang w:val="en-US" w:eastAsia="zh-CN"/>
        </w:rPr>
        <w:t>的要求</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.1</w:t>
      </w:r>
      <w:r>
        <w:rPr>
          <w:rFonts w:hint="eastAsia" w:asciiTheme="minorEastAsia" w:hAnsiTheme="minorEastAsia" w:eastAsiaTheme="minorEastAsia" w:cstheme="minorEastAsia"/>
          <w:sz w:val="24"/>
          <w:lang w:eastAsia="zh-CN"/>
        </w:rPr>
        <w:t>本项目专门面向小微企业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w:t>
      </w: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US" w:eastAsia="zh-CN"/>
        </w:rPr>
        <w:t>本项目所要求</w:t>
      </w:r>
      <w:r>
        <w:rPr>
          <w:rFonts w:hint="eastAsia" w:asciiTheme="minorEastAsia" w:hAnsiTheme="minorEastAsia" w:eastAsiaTheme="minorEastAsia" w:cstheme="minorEastAsia"/>
          <w:sz w:val="24"/>
          <w:lang w:eastAsia="zh-CN"/>
        </w:rPr>
        <w:t>小微</w:t>
      </w:r>
      <w:r>
        <w:rPr>
          <w:rFonts w:hint="eastAsia" w:asciiTheme="minorEastAsia" w:hAnsiTheme="minorEastAsia" w:eastAsiaTheme="minorEastAsia" w:cstheme="minorEastAsia"/>
          <w:sz w:val="24"/>
          <w:lang w:val="en-US" w:eastAsia="zh-CN"/>
        </w:rPr>
        <w:t>企业，是指在中华人民共和国境内依法设立，依据国务院批准的中小企业划分标准确定的小型企业和微型企业，但与大企业的负责人为同 一人，或者与大企业存在直接控股、管理关系的除外。 符合中小企业划分标准的个体工商户，在政府采购活动中视同小微企业。</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6.3本采购标的对应的中小企业划分标准所属行业为其他未列明行业</w:t>
      </w: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6.4</w:t>
      </w:r>
      <w:r>
        <w:rPr>
          <w:rFonts w:hint="eastAsia" w:asciiTheme="minorEastAsia" w:hAnsiTheme="minorEastAsia" w:eastAsiaTheme="minorEastAsia" w:cstheme="minorEastAsia"/>
          <w:sz w:val="24"/>
        </w:rPr>
        <w:t>在政府采购活动中，残疾人福利性单位视同小型、微型企业，残疾人福利性单位属于小型、微型企业的，不重复享受政策</w:t>
      </w:r>
      <w:r>
        <w:rPr>
          <w:rFonts w:hint="eastAsia" w:asciiTheme="minorEastAsia" w:hAnsiTheme="minorEastAsia" w:eastAsiaTheme="minorEastAsia" w:cstheme="minorEastAsia"/>
          <w:sz w:val="24"/>
          <w:lang w:eastAsia="zh-CN"/>
        </w:rPr>
        <w:t>。</w:t>
      </w:r>
    </w:p>
    <w:p>
      <w:pPr>
        <w:tabs>
          <w:tab w:val="left" w:pos="720"/>
        </w:tabs>
        <w:spacing w:before="120"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7</w:t>
      </w:r>
      <w:r>
        <w:rPr>
          <w:rFonts w:hint="eastAsia" w:asciiTheme="minorEastAsia" w:hAnsiTheme="minorEastAsia" w:eastAsiaTheme="minorEastAsia" w:cstheme="minorEastAsia"/>
          <w:sz w:val="24"/>
        </w:rPr>
        <w:t>、无效的投标文件</w:t>
      </w:r>
    </w:p>
    <w:p>
      <w:pPr>
        <w:spacing w:line="360" w:lineRule="auto"/>
        <w:ind w:firstLine="482"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lang w:val="en-US" w:eastAsia="zh-CN"/>
        </w:rPr>
        <w:t>7</w:t>
      </w:r>
      <w:r>
        <w:rPr>
          <w:rFonts w:hint="eastAsia" w:asciiTheme="minorEastAsia" w:hAnsiTheme="minorEastAsia" w:eastAsiaTheme="minorEastAsia" w:cstheme="minorEastAsia"/>
          <w:b/>
          <w:sz w:val="24"/>
          <w:u w:val="double"/>
        </w:rPr>
        <w:t>.1、有下列情形之一的，视为供应商串通投标，其投标无效：</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1）不同供应商的投标文件由同一单位或者个人编制；</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2）不同供应商委托同一单位或者个人办理投标事宜；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3）不同供应商的投标文件载明的项目管理成员或者联系人员为同一人；</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4）不同供应商的投标文件异常一致或者投标报价呈规律性差异；</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5）不同供应商的投标文件相互混装；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6）不同供应商的投标保证金从同一单位或者个人的账户转出。</w:t>
      </w:r>
    </w:p>
    <w:p>
      <w:pPr>
        <w:spacing w:line="360" w:lineRule="auto"/>
        <w:ind w:firstLine="482" w:firstLineChars="200"/>
        <w:rPr>
          <w:rFonts w:asciiTheme="minorEastAsia" w:hAnsiTheme="minorEastAsia" w:eastAsiaTheme="minorEastAsia" w:cstheme="minorEastAsia"/>
          <w:b/>
          <w:sz w:val="24"/>
          <w:u w:val="double"/>
        </w:rPr>
      </w:pPr>
      <w:r>
        <w:rPr>
          <w:rFonts w:hint="eastAsia" w:asciiTheme="minorEastAsia" w:hAnsiTheme="minorEastAsia" w:eastAsiaTheme="minorEastAsia" w:cstheme="minorEastAsia"/>
          <w:b/>
          <w:sz w:val="24"/>
          <w:u w:val="double"/>
          <w:lang w:val="en-US" w:eastAsia="zh-CN"/>
        </w:rPr>
        <w:t>7</w:t>
      </w:r>
      <w:r>
        <w:rPr>
          <w:rFonts w:hint="eastAsia" w:asciiTheme="minorEastAsia" w:hAnsiTheme="minorEastAsia" w:eastAsiaTheme="minorEastAsia" w:cstheme="minorEastAsia"/>
          <w:b/>
          <w:sz w:val="24"/>
          <w:u w:val="double"/>
        </w:rPr>
        <w:t>.2、供应商存在下列情况之一的，投标无效（包含但不限于以下各条）：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1）没有按照磋商文件要求提供</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文件或提供的</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文件有重大缺项（缺页、缺项、前后混装、未按要求装订、关键内容字迹模糊、无法辨认等）；</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文件未按磋商文件要求签署、盖章的；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3）供应商未提交有效的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保证金或金额不足的、</w:t>
      </w:r>
      <w:r>
        <w:rPr>
          <w:rFonts w:hint="eastAsia" w:asciiTheme="minorEastAsia" w:hAnsiTheme="minorEastAsia" w:eastAsiaTheme="minorEastAsia" w:cstheme="minorEastAsia"/>
          <w:sz w:val="24"/>
          <w:lang w:eastAsia="zh-CN"/>
        </w:rPr>
        <w:t>磋商</w:t>
      </w:r>
      <w:r>
        <w:rPr>
          <w:rFonts w:hint="eastAsia" w:asciiTheme="minorEastAsia" w:hAnsiTheme="minorEastAsia" w:eastAsiaTheme="minorEastAsia" w:cstheme="minorEastAsia"/>
          <w:sz w:val="24"/>
        </w:rPr>
        <w:t>保证金形式不符合磋商文件要求的；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4）不具备磋商文件中规定的资格要求的；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5）报价超过磋商文件中规定的预算金额或者最高限价的；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文件中（磋商文件要求必须加盖供应商公章，法定代表人或授权人签字或盖章）无供应商公章、无法定代表人或授权人签字（或盖章）或签章人无法定代表人有效委托书的、授权委托书填写不完整或有涂改的；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文件无法区分正、副本的；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8）无投标有效期或有效期达不到磋商文件要求的；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9）供应商在同一份</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文件中，对同一招标产品报有两个或多个报价（未指定以哪个报价为准的）的；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w:t>
      </w:r>
      <w:r>
        <w:rPr>
          <w:rFonts w:hint="eastAsia" w:asciiTheme="minorEastAsia" w:hAnsiTheme="minorEastAsia" w:eastAsiaTheme="minorEastAsia" w:cstheme="minorEastAsia"/>
          <w:sz w:val="24"/>
          <w:lang w:eastAsia="zh-CN"/>
        </w:rPr>
        <w:t>响应</w:t>
      </w:r>
      <w:r>
        <w:rPr>
          <w:rFonts w:hint="eastAsia" w:asciiTheme="minorEastAsia" w:hAnsiTheme="minorEastAsia" w:eastAsiaTheme="minorEastAsia" w:cstheme="minorEastAsia"/>
          <w:sz w:val="24"/>
        </w:rPr>
        <w:t>文件含有采购人不能接受的附加条件的；</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11）法律、法规和磋商文件规定的其他无效情形；</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8</w:t>
      </w:r>
      <w:r>
        <w:rPr>
          <w:rFonts w:hint="eastAsia" w:asciiTheme="minorEastAsia" w:hAnsiTheme="minorEastAsia" w:eastAsiaTheme="minorEastAsia" w:cstheme="minorEastAsia"/>
          <w:sz w:val="24"/>
        </w:rPr>
        <w:t>、评标结果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标结果汇总完成后，除下列情形外，任何人不得修改评标结果：（一）分值汇总计算错误的；（二）分项评分超出评分标准范围的；（三）评标委员会成员对客观评审因素评分不一致的；（四）经评标委员会认定评分畸高、畸低的。</w:t>
      </w:r>
    </w:p>
    <w:p>
      <w:pPr>
        <w:numPr>
          <w:ilvl w:val="0"/>
          <w:numId w:val="0"/>
        </w:num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lang w:val="en-US" w:eastAsia="zh-CN"/>
        </w:rPr>
        <w:t>9、</w:t>
      </w:r>
      <w:r>
        <w:rPr>
          <w:rFonts w:hint="eastAsia" w:asciiTheme="minorEastAsia" w:hAnsiTheme="minorEastAsia" w:eastAsiaTheme="minorEastAsia" w:cstheme="minorEastAsia"/>
          <w:sz w:val="24"/>
        </w:rPr>
        <w:t>磋商标准详见附表《磋商评审细则》</w:t>
      </w:r>
    </w:p>
    <w:p>
      <w:pPr>
        <w:pStyle w:val="7"/>
        <w:snapToGrid w:val="0"/>
        <w:spacing w:before="0" w:after="0" w:line="240" w:lineRule="auto"/>
        <w:rPr>
          <w:rFonts w:asciiTheme="minorEastAsia" w:hAnsiTheme="minorEastAsia" w:eastAsiaTheme="minorEastAsia" w:cstheme="minorEastAsia"/>
        </w:rPr>
      </w:pPr>
      <w:r>
        <w:rPr>
          <w:rFonts w:hint="eastAsia" w:asciiTheme="minorEastAsia" w:hAnsiTheme="minorEastAsia" w:eastAsiaTheme="minorEastAsia" w:cstheme="minorEastAsia"/>
          <w:sz w:val="24"/>
        </w:rPr>
        <w:t xml:space="preserve"> </w:t>
      </w:r>
    </w:p>
    <w:p>
      <w:pPr>
        <w:rPr>
          <w:rFonts w:hint="eastAsia" w:asciiTheme="minorEastAsia" w:hAnsiTheme="minorEastAsia" w:eastAsiaTheme="minorEastAsia" w:cstheme="minorEastAsia"/>
          <w:sz w:val="24"/>
        </w:rPr>
      </w:pPr>
    </w:p>
    <w:p>
      <w:pPr>
        <w:pStyle w:val="7"/>
        <w:numPr>
          <w:ilvl w:val="3"/>
          <w:numId w:val="0"/>
        </w:numPr>
        <w:snapToGrid w:val="0"/>
        <w:spacing w:before="0" w:after="0" w:line="240" w:lineRule="auto"/>
        <w:ind w:firstLine="3853" w:firstLineChars="1200"/>
        <w:rPr>
          <w:rFonts w:hint="eastAsia" w:asciiTheme="minorEastAsia" w:hAnsiTheme="minorEastAsia" w:eastAsiaTheme="minorEastAsia" w:cstheme="minorEastAsia"/>
          <w:sz w:val="28"/>
          <w:szCs w:val="28"/>
        </w:rPr>
      </w:pPr>
    </w:p>
    <w:p>
      <w:pPr>
        <w:pStyle w:val="7"/>
        <w:numPr>
          <w:ilvl w:val="3"/>
          <w:numId w:val="0"/>
        </w:numPr>
        <w:snapToGrid w:val="0"/>
        <w:spacing w:before="0" w:after="0" w:line="240" w:lineRule="auto"/>
        <w:rPr>
          <w:rFonts w:hint="eastAsia" w:asciiTheme="minorEastAsia" w:hAnsiTheme="minorEastAsia" w:eastAsiaTheme="minorEastAsia" w:cstheme="minorEastAsia"/>
          <w:sz w:val="28"/>
          <w:szCs w:val="28"/>
        </w:rPr>
      </w:pPr>
    </w:p>
    <w:p>
      <w:pPr>
        <w:pStyle w:val="81"/>
      </w:pPr>
      <w:bookmarkStart w:id="26" w:name="_Toc2209"/>
    </w:p>
    <w:p>
      <w:pPr>
        <w:pStyle w:val="7"/>
        <w:numPr>
          <w:ilvl w:val="3"/>
          <w:numId w:val="0"/>
        </w:numPr>
        <w:snapToGrid w:val="0"/>
        <w:spacing w:before="0" w:after="0" w:line="240" w:lineRule="auto"/>
        <w:ind w:firstLine="4174" w:firstLineChars="1300"/>
        <w:rPr>
          <w:rFonts w:hint="eastAsia"/>
        </w:rPr>
      </w:pPr>
      <w:r>
        <w:rPr>
          <w:rFonts w:hint="eastAsia" w:asciiTheme="minorEastAsia" w:hAnsiTheme="minorEastAsia" w:eastAsiaTheme="minorEastAsia" w:cstheme="minorEastAsia"/>
          <w:sz w:val="28"/>
          <w:szCs w:val="28"/>
        </w:rPr>
        <w:t>磋商评审细则</w:t>
      </w:r>
    </w:p>
    <w:p>
      <w:pPr>
        <w:pStyle w:val="81"/>
      </w:pPr>
    </w:p>
    <w:tbl>
      <w:tblPr>
        <w:tblStyle w:val="36"/>
        <w:tblW w:w="9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0"/>
        <w:gridCol w:w="2246"/>
        <w:gridCol w:w="7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836" w:type="dxa"/>
            <w:gridSpan w:val="2"/>
            <w:noWrap w:val="0"/>
            <w:vAlign w:val="center"/>
          </w:tcPr>
          <w:p>
            <w:pPr>
              <w:spacing w:line="400" w:lineRule="exact"/>
              <w:jc w:val="center"/>
              <w:rPr>
                <w:rFonts w:hint="eastAsia" w:ascii="宋体" w:hAnsi="宋体" w:eastAsia="宋体" w:cs="宋体"/>
                <w:kern w:val="0"/>
                <w:sz w:val="21"/>
                <w:szCs w:val="21"/>
              </w:rPr>
            </w:pPr>
            <w:r>
              <w:rPr>
                <w:rFonts w:hint="eastAsia" w:ascii="宋体" w:hAnsi="宋体" w:cs="宋体"/>
                <w:bCs/>
                <w:szCs w:val="21"/>
              </w:rPr>
              <w:t>项别及总分值（100分）</w:t>
            </w:r>
          </w:p>
        </w:tc>
        <w:tc>
          <w:tcPr>
            <w:tcW w:w="7003" w:type="dxa"/>
            <w:noWrap w:val="0"/>
            <w:vAlign w:val="center"/>
          </w:tcPr>
          <w:p>
            <w:pPr>
              <w:spacing w:line="400" w:lineRule="exact"/>
              <w:jc w:val="center"/>
              <w:rPr>
                <w:rFonts w:hint="eastAsia" w:ascii="宋体" w:hAnsi="宋体" w:eastAsia="宋体" w:cs="宋体"/>
                <w:kern w:val="0"/>
                <w:sz w:val="21"/>
                <w:szCs w:val="21"/>
              </w:rPr>
            </w:pPr>
            <w:r>
              <w:rPr>
                <w:rFonts w:hint="eastAsia" w:ascii="宋体" w:hAnsi="宋体" w:cs="宋体"/>
                <w:kern w:val="0"/>
                <w:szCs w:val="21"/>
              </w:rPr>
              <w:t>评标要素一览表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836" w:type="dxa"/>
            <w:gridSpan w:val="2"/>
            <w:noWrap w:val="0"/>
            <w:vAlign w:val="center"/>
          </w:tcPr>
          <w:p>
            <w:pPr>
              <w:spacing w:line="320" w:lineRule="exact"/>
              <w:jc w:val="center"/>
              <w:rPr>
                <w:rFonts w:hint="eastAsia" w:ascii="宋体" w:hAnsi="宋体" w:eastAsia="宋体" w:cs="宋体"/>
                <w:color w:val="auto"/>
                <w:sz w:val="21"/>
                <w:szCs w:val="21"/>
                <w:highlight w:val="none"/>
              </w:rPr>
            </w:pPr>
            <w:r>
              <w:rPr>
                <w:rFonts w:hint="eastAsia" w:ascii="宋体" w:hAnsi="宋体" w:cs="宋体"/>
                <w:szCs w:val="21"/>
              </w:rPr>
              <w:t xml:space="preserve"> 报价部分（15分）</w:t>
            </w:r>
          </w:p>
        </w:tc>
        <w:tc>
          <w:tcPr>
            <w:tcW w:w="7003" w:type="dxa"/>
            <w:noWrap w:val="0"/>
            <w:vAlign w:val="center"/>
          </w:tcPr>
          <w:p>
            <w:pPr>
              <w:spacing w:line="320" w:lineRule="exact"/>
              <w:jc w:val="left"/>
              <w:rPr>
                <w:rFonts w:hint="eastAsia" w:ascii="宋体" w:hAnsi="宋体" w:eastAsia="宋体" w:cs="宋体"/>
                <w:color w:val="auto"/>
                <w:sz w:val="21"/>
                <w:szCs w:val="21"/>
                <w:highlight w:val="none"/>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价格分采用低价优先法计算，即满足磋商文件要求且最后报价最低的供应商价格为磋商基准价，其价格分为满分。其他供应商的价格分统一按下列公式计算：磋商报价得分=(磋商基准价／最后磋商报价)×价格分值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590" w:type="dxa"/>
            <w:vMerge w:val="restart"/>
            <w:noWrap w:val="0"/>
            <w:vAlign w:val="center"/>
          </w:tcPr>
          <w:p>
            <w:pPr>
              <w:spacing w:line="320" w:lineRule="exact"/>
              <w:rPr>
                <w:rFonts w:ascii="宋体" w:hAnsi="宋体" w:cs="宋体"/>
                <w:szCs w:val="21"/>
              </w:rPr>
            </w:pPr>
            <w:r>
              <w:rPr>
                <w:rFonts w:hint="eastAsia" w:ascii="宋体" w:hAnsi="宋体" w:cs="宋体"/>
                <w:szCs w:val="21"/>
              </w:rPr>
              <w:t>技术部分</w:t>
            </w:r>
          </w:p>
          <w:p>
            <w:pPr>
              <w:spacing w:line="320" w:lineRule="exact"/>
              <w:rPr>
                <w:rFonts w:hint="eastAsia" w:ascii="宋体" w:hAnsi="宋体" w:eastAsia="宋体" w:cs="宋体"/>
                <w:sz w:val="21"/>
                <w:szCs w:val="21"/>
                <w:lang w:val="en-US" w:eastAsia="zh-CN"/>
              </w:rPr>
            </w:pPr>
            <w:r>
              <w:rPr>
                <w:rFonts w:ascii="宋体" w:hAnsi="宋体" w:cs="宋体"/>
                <w:szCs w:val="21"/>
              </w:rPr>
              <w:t>50</w:t>
            </w:r>
            <w:r>
              <w:rPr>
                <w:rFonts w:hint="eastAsia" w:ascii="宋体" w:hAnsi="宋体" w:cs="宋体"/>
                <w:szCs w:val="21"/>
              </w:rPr>
              <w:t>分</w:t>
            </w:r>
          </w:p>
        </w:tc>
        <w:tc>
          <w:tcPr>
            <w:tcW w:w="2246" w:type="dxa"/>
            <w:noWrap w:val="0"/>
            <w:vAlign w:val="center"/>
          </w:tcPr>
          <w:p>
            <w:pPr>
              <w:spacing w:line="320" w:lineRule="exact"/>
              <w:jc w:val="center"/>
              <w:rPr>
                <w:rFonts w:ascii="宋体" w:hAnsi="宋体" w:cs="宋体"/>
                <w:szCs w:val="21"/>
              </w:rPr>
            </w:pPr>
            <w:r>
              <w:rPr>
                <w:rFonts w:hint="eastAsia" w:ascii="宋体" w:hAnsi="宋体" w:cs="宋体"/>
                <w:szCs w:val="21"/>
              </w:rPr>
              <w:t>总体监测思路</w:t>
            </w:r>
          </w:p>
          <w:p>
            <w:pPr>
              <w:spacing w:line="320" w:lineRule="exact"/>
              <w:jc w:val="center"/>
              <w:rPr>
                <w:rFonts w:hint="eastAsia" w:ascii="宋体" w:hAnsi="宋体" w:eastAsia="宋体" w:cs="宋体"/>
                <w:color w:val="auto"/>
                <w:sz w:val="21"/>
                <w:szCs w:val="21"/>
                <w:highlight w:val="none"/>
              </w:rPr>
            </w:pPr>
            <w:r>
              <w:rPr>
                <w:rFonts w:hint="eastAsia" w:ascii="宋体" w:hAnsi="宋体" w:cs="宋体"/>
                <w:szCs w:val="21"/>
              </w:rPr>
              <w:t>（1</w:t>
            </w:r>
            <w:r>
              <w:rPr>
                <w:rFonts w:ascii="宋体" w:hAnsi="宋体" w:cs="宋体"/>
                <w:szCs w:val="21"/>
              </w:rPr>
              <w:t>0</w:t>
            </w:r>
            <w:r>
              <w:rPr>
                <w:rFonts w:hint="eastAsia" w:ascii="宋体" w:hAnsi="宋体" w:cs="宋体"/>
                <w:szCs w:val="21"/>
              </w:rPr>
              <w:t>分）</w:t>
            </w:r>
          </w:p>
        </w:tc>
        <w:tc>
          <w:tcPr>
            <w:tcW w:w="7003" w:type="dxa"/>
            <w:noWrap w:val="0"/>
            <w:vAlign w:val="center"/>
          </w:tcPr>
          <w:p>
            <w:pPr>
              <w:spacing w:line="320" w:lineRule="exact"/>
              <w:jc w:val="left"/>
              <w:rPr>
                <w:rFonts w:hint="eastAsia" w:asciiTheme="majorEastAsia" w:hAnsiTheme="majorEastAsia" w:eastAsiaTheme="majorEastAsia" w:cstheme="majorEastAsia"/>
                <w:color w:val="000000" w:themeColor="text1"/>
                <w:kern w:val="0"/>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项目总体思路科学合理，适应性强，思路清晰，内容全面得</w:t>
            </w:r>
            <w:r>
              <w:rPr>
                <w:rFonts w:hint="eastAsia" w:asciiTheme="majorEastAsia" w:hAnsiTheme="majorEastAsia" w:eastAsiaTheme="majorEastAsia" w:cstheme="majorEastAsia"/>
                <w:color w:val="000000" w:themeColor="text1"/>
                <w:kern w:val="0"/>
                <w:szCs w:val="21"/>
                <w:lang w:val="en-US" w:eastAsia="zh-CN"/>
                <w14:textFill>
                  <w14:solidFill>
                    <w14:schemeClr w14:val="tx1"/>
                  </w14:solidFill>
                </w14:textFill>
              </w:rPr>
              <w:t>7.1-</w:t>
            </w:r>
            <w:r>
              <w:rPr>
                <w:rFonts w:hint="eastAsia" w:asciiTheme="majorEastAsia" w:hAnsiTheme="majorEastAsia" w:eastAsiaTheme="majorEastAsia" w:cstheme="majorEastAsia"/>
                <w:color w:val="000000" w:themeColor="text1"/>
                <w:kern w:val="0"/>
                <w:szCs w:val="21"/>
                <w14:textFill>
                  <w14:solidFill>
                    <w14:schemeClr w14:val="tx1"/>
                  </w14:solidFill>
                </w14:textFill>
              </w:rPr>
              <w:t>10分;总体思路基本满足采购需求，操作性一般得</w:t>
            </w:r>
            <w:r>
              <w:rPr>
                <w:rFonts w:hint="eastAsia" w:asciiTheme="majorEastAsia" w:hAnsiTheme="majorEastAsia" w:eastAsiaTheme="majorEastAsia" w:cstheme="majorEastAsia"/>
                <w:color w:val="000000" w:themeColor="text1"/>
                <w:kern w:val="0"/>
                <w:szCs w:val="21"/>
                <w:lang w:val="en-US" w:eastAsia="zh-CN"/>
                <w14:textFill>
                  <w14:solidFill>
                    <w14:schemeClr w14:val="tx1"/>
                  </w14:solidFill>
                </w14:textFill>
              </w:rPr>
              <w:t>4.1-7</w:t>
            </w:r>
            <w:r>
              <w:rPr>
                <w:rFonts w:hint="eastAsia" w:asciiTheme="majorEastAsia" w:hAnsiTheme="majorEastAsia" w:eastAsiaTheme="majorEastAsia" w:cstheme="majorEastAsia"/>
                <w:color w:val="000000" w:themeColor="text1"/>
                <w:kern w:val="0"/>
                <w:szCs w:val="21"/>
                <w14:textFill>
                  <w14:solidFill>
                    <w14:schemeClr w14:val="tx1"/>
                  </w14:solidFill>
                </w14:textFill>
              </w:rPr>
              <w:t>分; 总体思路不清晰，可操作性不强得</w:t>
            </w:r>
            <w:r>
              <w:rPr>
                <w:rFonts w:hint="eastAsia" w:asciiTheme="majorEastAsia" w:hAnsiTheme="majorEastAsia" w:eastAsiaTheme="majorEastAsia" w:cstheme="majorEastAsia"/>
                <w:color w:val="000000" w:themeColor="text1"/>
                <w:kern w:val="0"/>
                <w:szCs w:val="21"/>
                <w:lang w:val="en-US" w:eastAsia="zh-CN"/>
                <w14:textFill>
                  <w14:solidFill>
                    <w14:schemeClr w14:val="tx1"/>
                  </w14:solidFill>
                </w14:textFill>
              </w:rPr>
              <w:t>4-</w:t>
            </w:r>
            <w:r>
              <w:rPr>
                <w:rFonts w:hint="eastAsia" w:asciiTheme="majorEastAsia" w:hAnsiTheme="majorEastAsia" w:eastAsiaTheme="majorEastAsia" w:cstheme="majorEastAsia"/>
                <w:color w:val="000000" w:themeColor="text1"/>
                <w:kern w:val="0"/>
                <w:szCs w:val="21"/>
                <w14:textFill>
                  <w14:solidFill>
                    <w14:schemeClr w14:val="tx1"/>
                  </w14:solidFill>
                </w14:textFill>
              </w:rPr>
              <w:t>1分。未提供不得分。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590" w:type="dxa"/>
            <w:vMerge w:val="continue"/>
            <w:noWrap w:val="0"/>
            <w:vAlign w:val="center"/>
          </w:tcPr>
          <w:p>
            <w:pPr>
              <w:spacing w:line="320" w:lineRule="exact"/>
              <w:rPr>
                <w:rFonts w:hint="eastAsia" w:ascii="宋体" w:hAnsi="宋体" w:eastAsia="宋体" w:cs="宋体"/>
                <w:color w:val="auto"/>
                <w:sz w:val="21"/>
                <w:szCs w:val="21"/>
                <w:highlight w:val="none"/>
              </w:rPr>
            </w:pPr>
          </w:p>
        </w:tc>
        <w:tc>
          <w:tcPr>
            <w:tcW w:w="2246" w:type="dxa"/>
            <w:noWrap w:val="0"/>
            <w:vAlign w:val="center"/>
          </w:tcPr>
          <w:p>
            <w:pPr>
              <w:spacing w:line="320" w:lineRule="exact"/>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对项目实施所在水体涉及研究范围内水质、污染源现状的熟悉程度</w:t>
            </w:r>
            <w:r>
              <w:rPr>
                <w:rFonts w:hint="eastAsia" w:ascii="宋体" w:hAnsi="宋体" w:cs="宋体"/>
                <w:szCs w:val="21"/>
              </w:rPr>
              <w:t>（1</w:t>
            </w:r>
            <w:r>
              <w:rPr>
                <w:rFonts w:ascii="宋体" w:hAnsi="宋体" w:cs="宋体"/>
                <w:szCs w:val="21"/>
              </w:rPr>
              <w:t>3</w:t>
            </w:r>
            <w:r>
              <w:rPr>
                <w:rFonts w:hint="eastAsia" w:ascii="宋体" w:hAnsi="宋体" w:cs="宋体"/>
                <w:szCs w:val="21"/>
              </w:rPr>
              <w:t>分）</w:t>
            </w:r>
          </w:p>
        </w:tc>
        <w:tc>
          <w:tcPr>
            <w:tcW w:w="7003" w:type="dxa"/>
            <w:noWrap w:val="0"/>
            <w:vAlign w:val="center"/>
          </w:tcPr>
          <w:p>
            <w:pPr>
              <w:spacing w:line="320" w:lineRule="exact"/>
              <w:jc w:val="left"/>
              <w:rPr>
                <w:rFonts w:hint="eastAsia" w:asciiTheme="majorEastAsia" w:hAnsiTheme="majorEastAsia" w:eastAsiaTheme="majorEastAsia" w:cstheme="majorEastAsia"/>
                <w:color w:val="000000" w:themeColor="text1"/>
                <w:kern w:val="0"/>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对河流水质、污染源现状熟悉程度高，有利于项目承接及开展工作的得7.1--1</w:t>
            </w:r>
            <w:r>
              <w:rPr>
                <w:rFonts w:asciiTheme="majorEastAsia" w:hAnsiTheme="majorEastAsia" w:eastAsiaTheme="majorEastAsia" w:cstheme="majorEastAsia"/>
                <w:color w:val="000000" w:themeColor="text1"/>
                <w:kern w:val="0"/>
                <w:szCs w:val="21"/>
                <w14:textFill>
                  <w14:solidFill>
                    <w14:schemeClr w14:val="tx1"/>
                  </w14:solidFill>
                </w14:textFill>
              </w:rPr>
              <w:t>3</w:t>
            </w:r>
            <w:r>
              <w:rPr>
                <w:rFonts w:hint="eastAsia" w:asciiTheme="majorEastAsia" w:hAnsiTheme="majorEastAsia" w:eastAsiaTheme="majorEastAsia" w:cstheme="majorEastAsia"/>
                <w:color w:val="000000" w:themeColor="text1"/>
                <w:kern w:val="0"/>
                <w:szCs w:val="21"/>
                <w14:textFill>
                  <w14:solidFill>
                    <w14:schemeClr w14:val="tx1"/>
                  </w14:solidFill>
                </w14:textFill>
              </w:rPr>
              <w:t>分；对河流水质、污染源现状熟悉一般，对项目承接及开展工作有利但帮助不大的得3.6--7分；对河流水质、污染源现状熟悉程度较欠缺，不利于项目承接及工作开展的得 1--3.5 分。注：没有提供得 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590" w:type="dxa"/>
            <w:vMerge w:val="continue"/>
            <w:noWrap w:val="0"/>
            <w:vAlign w:val="center"/>
          </w:tcPr>
          <w:p>
            <w:pPr>
              <w:spacing w:line="320" w:lineRule="exact"/>
              <w:rPr>
                <w:rFonts w:hint="eastAsia" w:ascii="宋体" w:hAnsi="宋体" w:eastAsia="宋体" w:cs="宋体"/>
                <w:color w:val="auto"/>
                <w:sz w:val="21"/>
                <w:szCs w:val="21"/>
                <w:highlight w:val="none"/>
              </w:rPr>
            </w:pPr>
          </w:p>
        </w:tc>
        <w:tc>
          <w:tcPr>
            <w:tcW w:w="2246" w:type="dxa"/>
            <w:noWrap w:val="0"/>
            <w:vAlign w:val="center"/>
          </w:tcPr>
          <w:p>
            <w:pPr>
              <w:spacing w:line="320" w:lineRule="exact"/>
              <w:jc w:val="left"/>
              <w:rPr>
                <w:rFonts w:hint="eastAsia" w:asciiTheme="majorEastAsia" w:hAnsiTheme="majorEastAsia" w:eastAsiaTheme="majorEastAsia" w:cstheme="majorEastAsia"/>
                <w:color w:val="000000" w:themeColor="text1"/>
                <w:kern w:val="0"/>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项目工作重点、难点及其解决措施情</w:t>
            </w:r>
            <w:r>
              <w:rPr>
                <w:rFonts w:hint="eastAsia" w:ascii="宋体" w:hAnsi="宋体" w:cs="宋体"/>
                <w:szCs w:val="21"/>
              </w:rPr>
              <w:t>（1</w:t>
            </w:r>
            <w:r>
              <w:rPr>
                <w:rFonts w:ascii="宋体" w:hAnsi="宋体" w:cs="宋体"/>
                <w:szCs w:val="21"/>
              </w:rPr>
              <w:t>5</w:t>
            </w:r>
            <w:r>
              <w:rPr>
                <w:rFonts w:hint="eastAsia" w:ascii="宋体" w:hAnsi="宋体" w:cs="宋体"/>
                <w:szCs w:val="21"/>
              </w:rPr>
              <w:t>分）</w:t>
            </w:r>
          </w:p>
        </w:tc>
        <w:tc>
          <w:tcPr>
            <w:tcW w:w="7003" w:type="dxa"/>
            <w:noWrap w:val="0"/>
            <w:vAlign w:val="center"/>
          </w:tcPr>
          <w:p>
            <w:pPr>
              <w:spacing w:line="320" w:lineRule="exact"/>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对本项目工作重点、难点分析恰当具体到位，并能提供出具体有效的解决措施的得</w:t>
            </w:r>
            <w:r>
              <w:rPr>
                <w:rFonts w:asciiTheme="majorEastAsia" w:hAnsiTheme="majorEastAsia" w:eastAsiaTheme="majorEastAsia" w:cstheme="majorEastAsia"/>
                <w:color w:val="000000" w:themeColor="text1"/>
                <w:kern w:val="0"/>
                <w:szCs w:val="21"/>
                <w14:textFill>
                  <w14:solidFill>
                    <w14:schemeClr w14:val="tx1"/>
                  </w14:solidFill>
                </w14:textFill>
              </w:rPr>
              <w:t>8</w:t>
            </w:r>
            <w:r>
              <w:rPr>
                <w:rFonts w:hint="eastAsia" w:asciiTheme="majorEastAsia" w:hAnsiTheme="majorEastAsia" w:eastAsiaTheme="majorEastAsia" w:cstheme="majorEastAsia"/>
                <w:color w:val="000000" w:themeColor="text1"/>
                <w:kern w:val="0"/>
                <w:szCs w:val="21"/>
                <w14:textFill>
                  <w14:solidFill>
                    <w14:schemeClr w14:val="tx1"/>
                  </w14:solidFill>
                </w14:textFill>
              </w:rPr>
              <w:t>.1--1</w:t>
            </w:r>
            <w:r>
              <w:rPr>
                <w:rFonts w:asciiTheme="majorEastAsia" w:hAnsiTheme="majorEastAsia" w:eastAsiaTheme="majorEastAsia" w:cstheme="majorEastAsia"/>
                <w:color w:val="000000" w:themeColor="text1"/>
                <w:kern w:val="0"/>
                <w:szCs w:val="21"/>
                <w14:textFill>
                  <w14:solidFill>
                    <w14:schemeClr w14:val="tx1"/>
                  </w14:solidFill>
                </w14:textFill>
              </w:rPr>
              <w:t>5</w:t>
            </w:r>
            <w:r>
              <w:rPr>
                <w:rFonts w:hint="eastAsia" w:asciiTheme="majorEastAsia" w:hAnsiTheme="majorEastAsia" w:eastAsiaTheme="majorEastAsia" w:cstheme="majorEastAsia"/>
                <w:color w:val="000000" w:themeColor="text1"/>
                <w:kern w:val="0"/>
                <w:szCs w:val="21"/>
                <w14:textFill>
                  <w14:solidFill>
                    <w14:schemeClr w14:val="tx1"/>
                  </w14:solidFill>
                </w14:textFill>
              </w:rPr>
              <w:t>分；对本项目工作重点、难点分析具体并能提供出解决措施，但措施欠缺可行的得3.6--</w:t>
            </w:r>
            <w:r>
              <w:rPr>
                <w:rFonts w:asciiTheme="majorEastAsia" w:hAnsiTheme="majorEastAsia" w:eastAsiaTheme="majorEastAsia" w:cstheme="majorEastAsia"/>
                <w:color w:val="000000" w:themeColor="text1"/>
                <w:kern w:val="0"/>
                <w:szCs w:val="21"/>
                <w14:textFill>
                  <w14:solidFill>
                    <w14:schemeClr w14:val="tx1"/>
                  </w14:solidFill>
                </w14:textFill>
              </w:rPr>
              <w:t>8</w:t>
            </w:r>
            <w:r>
              <w:rPr>
                <w:rFonts w:hint="eastAsia" w:asciiTheme="majorEastAsia" w:hAnsiTheme="majorEastAsia" w:eastAsiaTheme="majorEastAsia" w:cstheme="majorEastAsia"/>
                <w:color w:val="000000" w:themeColor="text1"/>
                <w:kern w:val="0"/>
                <w:szCs w:val="21"/>
                <w14:textFill>
                  <w14:solidFill>
                    <w14:schemeClr w14:val="tx1"/>
                  </w14:solidFill>
                </w14:textFill>
              </w:rPr>
              <w:t>分；对本项目工作重点、难点及其解决措施分析不够恰当具体得 1--3.5 分。注：没有提供得0分。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590" w:type="dxa"/>
            <w:vMerge w:val="continue"/>
            <w:noWrap w:val="0"/>
            <w:vAlign w:val="center"/>
          </w:tcPr>
          <w:p>
            <w:pPr>
              <w:spacing w:line="320" w:lineRule="exact"/>
              <w:rPr>
                <w:rFonts w:hint="eastAsia" w:ascii="宋体" w:hAnsi="宋体" w:eastAsia="宋体" w:cs="宋体"/>
                <w:color w:val="auto"/>
                <w:sz w:val="21"/>
                <w:szCs w:val="21"/>
                <w:highlight w:val="none"/>
              </w:rPr>
            </w:pPr>
          </w:p>
        </w:tc>
        <w:tc>
          <w:tcPr>
            <w:tcW w:w="2246" w:type="dxa"/>
            <w:noWrap w:val="0"/>
            <w:vAlign w:val="top"/>
          </w:tcPr>
          <w:p>
            <w:pPr>
              <w:spacing w:line="320" w:lineRule="exact"/>
              <w:jc w:val="left"/>
              <w:rPr>
                <w:rFonts w:hint="eastAsia" w:asciiTheme="majorEastAsia" w:hAnsiTheme="majorEastAsia" w:eastAsiaTheme="majorEastAsia" w:cstheme="majorEastAsia"/>
                <w:color w:val="000000" w:themeColor="text1"/>
                <w:kern w:val="0"/>
                <w:sz w:val="21"/>
                <w:szCs w:val="21"/>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项目工作进度计划及服务保障措施（1</w:t>
            </w:r>
            <w:r>
              <w:rPr>
                <w:rFonts w:asciiTheme="majorEastAsia" w:hAnsiTheme="majorEastAsia" w:eastAsiaTheme="majorEastAsia" w:cstheme="majorEastAsia"/>
                <w:color w:val="000000" w:themeColor="text1"/>
                <w:kern w:val="0"/>
                <w:szCs w:val="21"/>
                <w14:textFill>
                  <w14:solidFill>
                    <w14:schemeClr w14:val="tx1"/>
                  </w14:solidFill>
                </w14:textFill>
              </w:rPr>
              <w:t>2</w:t>
            </w:r>
            <w:r>
              <w:rPr>
                <w:rFonts w:hint="eastAsia" w:asciiTheme="majorEastAsia" w:hAnsiTheme="majorEastAsia" w:eastAsiaTheme="majorEastAsia" w:cstheme="majorEastAsia"/>
                <w:color w:val="000000" w:themeColor="text1"/>
                <w:kern w:val="0"/>
                <w:szCs w:val="21"/>
                <w14:textFill>
                  <w14:solidFill>
                    <w14:schemeClr w14:val="tx1"/>
                  </w14:solidFill>
                </w14:textFill>
              </w:rPr>
              <w:t>分）</w:t>
            </w:r>
          </w:p>
        </w:tc>
        <w:tc>
          <w:tcPr>
            <w:tcW w:w="7003" w:type="dxa"/>
            <w:noWrap w:val="0"/>
            <w:vAlign w:val="top"/>
          </w:tcPr>
          <w:p>
            <w:pPr>
              <w:spacing w:line="320" w:lineRule="exact"/>
              <w:jc w:val="left"/>
              <w:rPr>
                <w:rFonts w:hint="eastAsia" w:asciiTheme="majorEastAsia" w:hAnsiTheme="majorEastAsia" w:eastAsiaTheme="majorEastAsia" w:cstheme="majorEastAsia"/>
                <w:color w:val="000000" w:themeColor="text1"/>
                <w:kern w:val="0"/>
                <w:sz w:val="21"/>
                <w:szCs w:val="21"/>
                <w:lang w:eastAsia="zh-CN"/>
                <w14:textFill>
                  <w14:solidFill>
                    <w14:schemeClr w14:val="tx1"/>
                  </w14:solidFill>
                </w14:textFill>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提供的工作进度计划合理、保障措施全面具体且有利于项目实施的得7.1--12分；提供的工作进度计划较合理、具有保障措施且对项目实施有一定积极作用的得3.6--7分；提供的工作进度计划合理性不高、保障措施程度不高的得 1--3.5 分。注：没有提供得0分。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trPr>
        <w:tc>
          <w:tcPr>
            <w:tcW w:w="590" w:type="dxa"/>
            <w:vMerge w:val="restart"/>
            <w:noWrap w:val="0"/>
            <w:vAlign w:val="center"/>
          </w:tcPr>
          <w:p>
            <w:pPr>
              <w:spacing w:line="320" w:lineRule="exact"/>
              <w:rPr>
                <w:rFonts w:hint="eastAsia" w:ascii="宋体" w:hAnsi="宋体" w:cs="宋体"/>
                <w:szCs w:val="21"/>
              </w:rPr>
            </w:pPr>
            <w:r>
              <w:rPr>
                <w:rFonts w:hint="eastAsia" w:ascii="宋体" w:hAnsi="宋体" w:cs="宋体"/>
                <w:szCs w:val="21"/>
              </w:rPr>
              <w:t>商务部分</w:t>
            </w:r>
          </w:p>
          <w:p>
            <w:pPr>
              <w:spacing w:line="320" w:lineRule="exact"/>
              <w:rPr>
                <w:rFonts w:hint="eastAsia" w:ascii="宋体" w:hAnsi="宋体" w:eastAsia="宋体" w:cs="宋体"/>
                <w:sz w:val="21"/>
                <w:szCs w:val="21"/>
                <w:lang w:val="en-US" w:eastAsia="zh-CN"/>
              </w:rPr>
            </w:pPr>
            <w:r>
              <w:rPr>
                <w:rFonts w:hint="eastAsia" w:ascii="宋体" w:hAnsi="宋体" w:cs="宋体"/>
                <w:szCs w:val="21"/>
              </w:rPr>
              <w:t>30</w:t>
            </w:r>
            <w:r>
              <w:rPr>
                <w:rFonts w:hint="eastAsia" w:ascii="宋体" w:hAnsi="宋体" w:cs="宋体"/>
                <w:szCs w:val="21"/>
                <w:lang w:val="en-US" w:eastAsia="zh-CN"/>
              </w:rPr>
              <w:t xml:space="preserve"> </w:t>
            </w:r>
            <w:r>
              <w:rPr>
                <w:rFonts w:hint="eastAsia" w:ascii="宋体" w:hAnsi="宋体" w:cs="宋体"/>
                <w:szCs w:val="21"/>
              </w:rPr>
              <w:t>分</w:t>
            </w:r>
          </w:p>
        </w:tc>
        <w:tc>
          <w:tcPr>
            <w:tcW w:w="2246" w:type="dxa"/>
            <w:noWrap w:val="0"/>
            <w:vAlign w:val="center"/>
          </w:tcPr>
          <w:p>
            <w:pPr>
              <w:spacing w:line="320" w:lineRule="exact"/>
              <w:jc w:val="center"/>
              <w:rPr>
                <w:rFonts w:ascii="宋体" w:hAnsi="宋体" w:cs="宋体"/>
                <w:szCs w:val="21"/>
              </w:rPr>
            </w:pPr>
            <w:r>
              <w:rPr>
                <w:rFonts w:hint="eastAsia" w:ascii="宋体" w:hAnsi="宋体" w:cs="宋体"/>
                <w:szCs w:val="21"/>
              </w:rPr>
              <w:t>人员配备</w:t>
            </w:r>
          </w:p>
          <w:p>
            <w:pPr>
              <w:pStyle w:val="6"/>
              <w:tabs>
                <w:tab w:val="left" w:pos="900"/>
              </w:tabs>
              <w:ind w:left="899" w:leftChars="388" w:hanging="84" w:hangingChars="40"/>
              <w:jc w:val="both"/>
              <w:rPr>
                <w:rFonts w:hint="eastAsia" w:ascii="宋体" w:hAnsi="宋体" w:eastAsia="宋体" w:cs="宋体"/>
                <w:color w:val="auto"/>
                <w:sz w:val="21"/>
                <w:szCs w:val="21"/>
                <w:highlight w:val="none"/>
                <w:lang w:val="en-US" w:eastAsia="zh-CN"/>
              </w:rPr>
            </w:pPr>
            <w:r>
              <w:rPr>
                <w:rFonts w:hint="eastAsia" w:ascii="宋体" w:hAnsi="宋体" w:eastAsia="宋体" w:cs="宋体"/>
                <w:b w:val="0"/>
                <w:bCs w:val="0"/>
                <w:kern w:val="2"/>
                <w:sz w:val="21"/>
                <w:szCs w:val="21"/>
                <w:lang w:val="en-US" w:eastAsia="zh-CN" w:bidi="ar-SA"/>
              </w:rPr>
              <w:t>（8分）</w:t>
            </w:r>
          </w:p>
        </w:tc>
        <w:tc>
          <w:tcPr>
            <w:tcW w:w="7003" w:type="dxa"/>
            <w:noWrap w:val="0"/>
            <w:vAlign w:val="center"/>
          </w:tcPr>
          <w:p>
            <w:pPr>
              <w:spacing w:line="320" w:lineRule="exact"/>
              <w:rPr>
                <w:rFonts w:hint="eastAsia" w:ascii="宋体" w:hAnsi="宋体" w:eastAsia="宋体" w:cs="宋体"/>
                <w:color w:val="auto"/>
                <w:sz w:val="21"/>
                <w:szCs w:val="21"/>
                <w:highlight w:val="none"/>
              </w:rPr>
            </w:pPr>
            <w:r>
              <w:rPr>
                <w:rFonts w:hint="eastAsia" w:asciiTheme="majorEastAsia" w:hAnsiTheme="majorEastAsia" w:eastAsiaTheme="majorEastAsia" w:cstheme="majorEastAsia"/>
                <w:color w:val="000000" w:themeColor="text1"/>
                <w:kern w:val="0"/>
                <w:szCs w:val="21"/>
                <w14:textFill>
                  <w14:solidFill>
                    <w14:schemeClr w14:val="tx1"/>
                  </w14:solidFill>
                </w14:textFill>
              </w:rPr>
              <w:t>供应商针对本项目成立有具体的实施组织机构、项目团队人员结构合理，职责任务明确，分工合理，能确保项目顺利实施，根据响应程度计5-8分；项目团队人员配备较少，分工较合理，职责任务未明确，根据响应程度计1-4分；未提供的不计分（有具体成员名单，包括姓名、身份证、工作分工等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590" w:type="dxa"/>
            <w:vMerge w:val="continue"/>
            <w:noWrap w:val="0"/>
            <w:vAlign w:val="center"/>
          </w:tcPr>
          <w:p>
            <w:pPr>
              <w:pStyle w:val="13"/>
              <w:spacing w:line="320" w:lineRule="exact"/>
              <w:rPr>
                <w:rFonts w:hint="eastAsia" w:ascii="宋体" w:hAnsi="宋体" w:eastAsia="宋体" w:cs="宋体"/>
                <w:sz w:val="21"/>
                <w:szCs w:val="21"/>
                <w:lang w:val="en-US" w:eastAsia="zh-CN"/>
              </w:rPr>
            </w:pPr>
          </w:p>
        </w:tc>
        <w:tc>
          <w:tcPr>
            <w:tcW w:w="2246" w:type="dxa"/>
            <w:noWrap w:val="0"/>
            <w:vAlign w:val="center"/>
          </w:tcPr>
          <w:p>
            <w:pPr>
              <w:spacing w:line="320" w:lineRule="exact"/>
              <w:jc w:val="center"/>
              <w:rPr>
                <w:rFonts w:ascii="宋体" w:hAnsi="宋体" w:cs="宋体"/>
                <w:szCs w:val="21"/>
              </w:rPr>
            </w:pPr>
            <w:r>
              <w:rPr>
                <w:rFonts w:hint="eastAsia" w:ascii="宋体" w:hAnsi="宋体" w:cs="宋体"/>
                <w:szCs w:val="21"/>
              </w:rPr>
              <w:t>业绩</w:t>
            </w:r>
          </w:p>
          <w:p>
            <w:pPr>
              <w:spacing w:line="320" w:lineRule="exact"/>
              <w:jc w:val="center"/>
              <w:rPr>
                <w:rFonts w:hint="eastAsia" w:ascii="宋体" w:hAnsi="宋体" w:eastAsia="宋体" w:cs="宋体"/>
                <w:color w:val="auto"/>
                <w:sz w:val="21"/>
                <w:szCs w:val="21"/>
                <w:highlight w:val="none"/>
                <w:lang w:val="en-US" w:eastAsia="zh-CN"/>
              </w:rPr>
            </w:pPr>
            <w:r>
              <w:rPr>
                <w:rFonts w:hint="eastAsia" w:ascii="宋体" w:hAnsi="宋体" w:cs="宋体"/>
                <w:szCs w:val="21"/>
              </w:rPr>
              <w:t>（10分）</w:t>
            </w:r>
          </w:p>
        </w:tc>
        <w:tc>
          <w:tcPr>
            <w:tcW w:w="7003" w:type="dxa"/>
            <w:noWrap w:val="0"/>
            <w:vAlign w:val="top"/>
          </w:tcPr>
          <w:p>
            <w:pPr>
              <w:spacing w:line="320" w:lineRule="exact"/>
              <w:rPr>
                <w:rFonts w:ascii="宋体" w:hAnsi="宋体" w:cs="宋体"/>
                <w:szCs w:val="21"/>
              </w:rPr>
            </w:pPr>
            <w:r>
              <w:rPr>
                <w:rFonts w:hint="eastAsia" w:ascii="宋体" w:hAnsi="宋体" w:cs="宋体"/>
                <w:szCs w:val="21"/>
              </w:rPr>
              <w:t>供应商提供2020年至今完成的类似项目业绩证明，每提供一份得5分，最高得10分；</w:t>
            </w:r>
          </w:p>
          <w:p>
            <w:pPr>
              <w:spacing w:line="320" w:lineRule="exact"/>
              <w:jc w:val="left"/>
              <w:rPr>
                <w:rFonts w:hint="eastAsia" w:ascii="宋体" w:hAnsi="宋体" w:eastAsia="宋体" w:cs="宋体"/>
                <w:color w:val="auto"/>
                <w:sz w:val="21"/>
                <w:szCs w:val="21"/>
                <w:highlight w:val="none"/>
              </w:rPr>
            </w:pPr>
            <w:r>
              <w:rPr>
                <w:rFonts w:hint="eastAsia" w:ascii="宋体" w:hAnsi="宋体" w:cs="宋体"/>
                <w:szCs w:val="21"/>
              </w:rPr>
              <w:t xml:space="preserve">注：业绩须是投标供应商完成的同类项目，以中标通知书或协议书（合同）加盖公章的复印件为准。无中标通知书或协议书（合同）加盖公章的复印件，此项将不得分。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590" w:type="dxa"/>
            <w:vMerge w:val="continue"/>
            <w:noWrap w:val="0"/>
            <w:vAlign w:val="center"/>
          </w:tcPr>
          <w:p>
            <w:pPr>
              <w:pStyle w:val="13"/>
              <w:spacing w:line="320" w:lineRule="exact"/>
              <w:rPr>
                <w:rFonts w:hint="default" w:ascii="宋体" w:hAnsi="宋体" w:eastAsia="宋体" w:cs="宋体"/>
                <w:color w:val="auto"/>
                <w:sz w:val="21"/>
                <w:szCs w:val="21"/>
                <w:highlight w:val="none"/>
                <w:lang w:val="en-US" w:eastAsia="zh-CN"/>
              </w:rPr>
            </w:pPr>
          </w:p>
        </w:tc>
        <w:tc>
          <w:tcPr>
            <w:tcW w:w="2246" w:type="dxa"/>
            <w:noWrap w:val="0"/>
            <w:vAlign w:val="center"/>
          </w:tcPr>
          <w:p>
            <w:pPr>
              <w:spacing w:line="320" w:lineRule="exact"/>
              <w:jc w:val="center"/>
            </w:pPr>
            <w:r>
              <w:rPr>
                <w:rFonts w:hint="eastAsia" w:ascii="宋体" w:hAnsi="宋体" w:cs="宋体"/>
                <w:szCs w:val="21"/>
              </w:rPr>
              <w:t>拟投入设备（6分）</w:t>
            </w:r>
          </w:p>
        </w:tc>
        <w:tc>
          <w:tcPr>
            <w:tcW w:w="7003" w:type="dxa"/>
            <w:noWrap w:val="0"/>
            <w:vAlign w:val="top"/>
          </w:tcPr>
          <w:p>
            <w:pPr>
              <w:spacing w:line="320" w:lineRule="exact"/>
              <w:rPr>
                <w:rFonts w:hint="eastAsia" w:ascii="宋体" w:hAnsi="宋体" w:eastAsia="宋体" w:cs="宋体"/>
                <w:color w:val="auto"/>
                <w:sz w:val="21"/>
                <w:szCs w:val="21"/>
                <w:highlight w:val="none"/>
                <w:lang w:eastAsia="zh-CN"/>
              </w:rPr>
            </w:pPr>
            <w:r>
              <w:rPr>
                <w:rFonts w:hint="eastAsia" w:ascii="宋体" w:hAnsi="宋体" w:cs="宋体"/>
                <w:szCs w:val="21"/>
              </w:rPr>
              <w:t>针对本项目拟配备的排查设备及器械数量完全符合项目需求计 4.1-6 分，基本符合项目需求计2.1-4 分，不能满足项目需求计 0-2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590" w:type="dxa"/>
            <w:vMerge w:val="continue"/>
            <w:noWrap w:val="0"/>
            <w:vAlign w:val="center"/>
          </w:tcPr>
          <w:p>
            <w:pPr>
              <w:pStyle w:val="13"/>
              <w:spacing w:line="320" w:lineRule="exact"/>
              <w:rPr>
                <w:rFonts w:hint="eastAsia" w:ascii="宋体" w:hAnsi="宋体" w:eastAsia="宋体" w:cs="宋体"/>
                <w:sz w:val="21"/>
                <w:szCs w:val="21"/>
                <w:lang w:val="en-US" w:eastAsia="zh-CN"/>
              </w:rPr>
            </w:pPr>
          </w:p>
        </w:tc>
        <w:tc>
          <w:tcPr>
            <w:tcW w:w="2246" w:type="dxa"/>
            <w:noWrap w:val="0"/>
            <w:vAlign w:val="center"/>
          </w:tcPr>
          <w:p>
            <w:pPr>
              <w:spacing w:line="320" w:lineRule="exact"/>
              <w:jc w:val="center"/>
            </w:pPr>
            <w:r>
              <w:rPr>
                <w:rFonts w:hint="eastAsia" w:ascii="宋体" w:hAnsi="宋体" w:cs="宋体"/>
                <w:szCs w:val="21"/>
              </w:rPr>
              <w:t>荣誉（6分）</w:t>
            </w:r>
          </w:p>
        </w:tc>
        <w:tc>
          <w:tcPr>
            <w:tcW w:w="7003" w:type="dxa"/>
            <w:noWrap w:val="0"/>
            <w:vAlign w:val="top"/>
          </w:tcPr>
          <w:p>
            <w:pPr>
              <w:spacing w:line="320" w:lineRule="exact"/>
              <w:jc w:val="center"/>
              <w:rPr>
                <w:rFonts w:hint="eastAsia" w:ascii="宋体" w:hAnsi="宋体" w:cs="宋体"/>
                <w:szCs w:val="21"/>
              </w:rPr>
            </w:pPr>
            <w:r>
              <w:rPr>
                <w:rFonts w:hint="eastAsia" w:ascii="宋体" w:hAnsi="宋体" w:cs="宋体"/>
                <w:szCs w:val="21"/>
              </w:rPr>
              <w:t>供应商获得地市级及以上环境管理部门颁发的荣誉（或奖项）的，其中：</w:t>
            </w:r>
          </w:p>
          <w:p>
            <w:pPr>
              <w:spacing w:line="320" w:lineRule="exact"/>
              <w:jc w:val="both"/>
              <w:rPr>
                <w:rFonts w:hint="eastAsia" w:ascii="宋体" w:hAnsi="宋体" w:eastAsia="宋体" w:cs="宋体"/>
                <w:color w:val="auto"/>
                <w:sz w:val="21"/>
                <w:szCs w:val="21"/>
                <w:highlight w:val="none"/>
                <w:lang w:val="en-US" w:eastAsia="zh-CN"/>
              </w:rPr>
            </w:pPr>
            <w:r>
              <w:rPr>
                <w:rFonts w:hint="eastAsia" w:ascii="宋体" w:hAnsi="宋体" w:cs="宋体"/>
                <w:szCs w:val="21"/>
              </w:rPr>
              <w:t>国家级的，每个得 3 分；省级的，每个得2 分；地市级的，每个得 1 分。满分6分。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590" w:type="dxa"/>
            <w:noWrap w:val="0"/>
            <w:vAlign w:val="center"/>
          </w:tcPr>
          <w:p>
            <w:pPr>
              <w:pStyle w:val="13"/>
              <w:spacing w:line="320" w:lineRule="exact"/>
              <w:rPr>
                <w:rFonts w:hint="eastAsia" w:ascii="宋体" w:hAnsi="宋体" w:eastAsia="宋体" w:cs="宋体"/>
                <w:sz w:val="21"/>
                <w:szCs w:val="21"/>
                <w:lang w:val="en-US" w:eastAsia="zh-CN"/>
              </w:rPr>
            </w:pPr>
          </w:p>
        </w:tc>
        <w:tc>
          <w:tcPr>
            <w:tcW w:w="2246" w:type="dxa"/>
            <w:noWrap w:val="0"/>
            <w:vAlign w:val="center"/>
          </w:tcPr>
          <w:p>
            <w:pPr>
              <w:spacing w:line="320" w:lineRule="exact"/>
              <w:ind w:firstLine="420" w:firstLineChars="200"/>
              <w:rPr>
                <w:rFonts w:ascii="宋体" w:hAnsi="宋体" w:cs="宋体"/>
                <w:szCs w:val="21"/>
              </w:rPr>
            </w:pPr>
            <w:r>
              <w:rPr>
                <w:rFonts w:hint="eastAsia" w:ascii="宋体" w:hAnsi="宋体" w:cs="宋体"/>
                <w:szCs w:val="21"/>
              </w:rPr>
              <w:t>服务承诺</w:t>
            </w:r>
          </w:p>
          <w:p>
            <w:pPr>
              <w:spacing w:line="320" w:lineRule="exact"/>
              <w:jc w:val="center"/>
              <w:rPr>
                <w:rFonts w:hint="eastAsia" w:ascii="宋体" w:hAnsi="宋体" w:cs="宋体"/>
                <w:szCs w:val="21"/>
              </w:rPr>
            </w:pPr>
            <w:r>
              <w:rPr>
                <w:rFonts w:hint="eastAsia" w:ascii="宋体" w:hAnsi="宋体" w:cs="宋体"/>
                <w:szCs w:val="21"/>
              </w:rPr>
              <w:t>（</w:t>
            </w:r>
            <w:r>
              <w:rPr>
                <w:rFonts w:ascii="宋体" w:hAnsi="宋体" w:cs="宋体"/>
                <w:szCs w:val="21"/>
              </w:rPr>
              <w:t>5</w:t>
            </w:r>
            <w:r>
              <w:rPr>
                <w:rFonts w:hint="eastAsia" w:ascii="宋体" w:hAnsi="宋体" w:cs="宋体"/>
                <w:szCs w:val="21"/>
              </w:rPr>
              <w:t>分）</w:t>
            </w:r>
          </w:p>
        </w:tc>
        <w:tc>
          <w:tcPr>
            <w:tcW w:w="7003" w:type="dxa"/>
            <w:noWrap w:val="0"/>
            <w:vAlign w:val="top"/>
          </w:tcPr>
          <w:p>
            <w:pPr>
              <w:spacing w:line="320" w:lineRule="exact"/>
              <w:jc w:val="both"/>
              <w:rPr>
                <w:rFonts w:hint="eastAsia" w:ascii="宋体" w:hAnsi="宋体" w:cs="宋体"/>
                <w:szCs w:val="21"/>
              </w:rPr>
            </w:pPr>
            <w:r>
              <w:rPr>
                <w:rFonts w:hint="eastAsia" w:ascii="宋体" w:hAnsi="宋体" w:cs="宋体"/>
                <w:szCs w:val="21"/>
              </w:rPr>
              <w:t>供应商针对本项目提供完整的服务承诺，包括但不限于服务质量、进度保障、售后服务及其他方面技术支持配合。有可行性方案，售后服务响应及时，完全响应且逐条详细说明的计2-</w:t>
            </w:r>
            <w:r>
              <w:rPr>
                <w:rFonts w:ascii="宋体" w:hAnsi="宋体" w:cs="宋体"/>
                <w:szCs w:val="21"/>
              </w:rPr>
              <w:t>5</w:t>
            </w:r>
            <w:r>
              <w:rPr>
                <w:rFonts w:hint="eastAsia" w:ascii="宋体" w:hAnsi="宋体" w:cs="宋体"/>
                <w:szCs w:val="21"/>
              </w:rPr>
              <w:t>分，未做详细响应的，按响应程度计0-1分。</w:t>
            </w:r>
          </w:p>
        </w:tc>
      </w:tr>
    </w:tbl>
    <w:p>
      <w:pPr>
        <w:pStyle w:val="81"/>
        <w:rPr>
          <w:sz w:val="21"/>
          <w:szCs w:val="21"/>
        </w:rPr>
        <w:sectPr>
          <w:pgSz w:w="11906" w:h="16838"/>
          <w:pgMar w:top="1440" w:right="1080" w:bottom="1440" w:left="1080" w:header="851" w:footer="992" w:gutter="0"/>
          <w:pgNumType w:fmt="decimal"/>
          <w:cols w:space="425" w:num="1"/>
          <w:docGrid w:type="lines" w:linePitch="312" w:charSpace="0"/>
        </w:sectPr>
      </w:pPr>
    </w:p>
    <w:p>
      <w:pPr>
        <w:jc w:val="center"/>
        <w:rPr>
          <w:rFonts w:asciiTheme="minorEastAsia" w:hAnsiTheme="minorEastAsia" w:eastAsiaTheme="minorEastAsia" w:cstheme="minorEastAsia"/>
          <w:b/>
          <w:bCs/>
        </w:rPr>
      </w:pPr>
      <w:r>
        <w:rPr>
          <w:rFonts w:hint="eastAsia" w:asciiTheme="minorEastAsia" w:hAnsiTheme="minorEastAsia" w:eastAsiaTheme="minorEastAsia" w:cstheme="minorEastAsia"/>
          <w:b/>
          <w:bCs/>
          <w:sz w:val="36"/>
          <w:szCs w:val="36"/>
        </w:rPr>
        <w:t>第五章  合同条款</w:t>
      </w:r>
      <w:bookmarkEnd w:id="26"/>
    </w:p>
    <w:p>
      <w:pPr>
        <w:ind w:firstLine="723" w:firstLineChars="200"/>
        <w:jc w:val="center"/>
        <w:rPr>
          <w:rFonts w:asciiTheme="minorEastAsia" w:hAnsiTheme="minorEastAsia" w:eastAsiaTheme="minorEastAsia" w:cstheme="minorEastAsia"/>
          <w:b/>
          <w:sz w:val="36"/>
        </w:rPr>
      </w:pPr>
      <w:bookmarkStart w:id="27" w:name="_Toc24130"/>
      <w:bookmarkStart w:id="28" w:name="_Toc16627"/>
      <w:bookmarkStart w:id="29" w:name="_Toc23598"/>
      <w:bookmarkStart w:id="30" w:name="_Toc30044"/>
      <w:bookmarkStart w:id="31" w:name="_Toc16778"/>
    </w:p>
    <w:p>
      <w:pPr>
        <w:ind w:firstLine="723" w:firstLineChars="200"/>
        <w:jc w:val="center"/>
        <w:rPr>
          <w:rFonts w:asciiTheme="minorEastAsia" w:hAnsiTheme="minorEastAsia" w:eastAsiaTheme="minorEastAsia" w:cstheme="minorEastAsia"/>
          <w:b/>
          <w:sz w:val="36"/>
        </w:rPr>
      </w:pPr>
      <w:r>
        <w:rPr>
          <w:rFonts w:hint="eastAsia" w:asciiTheme="minorEastAsia" w:hAnsiTheme="minorEastAsia" w:eastAsiaTheme="minorEastAsia" w:cstheme="minorEastAsia"/>
          <w:b/>
          <w:sz w:val="36"/>
        </w:rPr>
        <w:t>（格式）</w:t>
      </w:r>
    </w:p>
    <w:p>
      <w:pPr>
        <w:jc w:val="center"/>
        <w:outlineLvl w:val="0"/>
        <w:rPr>
          <w:rFonts w:asciiTheme="minorEastAsia" w:hAnsiTheme="minorEastAsia" w:eastAsiaTheme="minorEastAsia" w:cstheme="minorEastAsia"/>
          <w:b/>
          <w:sz w:val="24"/>
        </w:rPr>
      </w:pPr>
    </w:p>
    <w:p>
      <w:pPr>
        <w:pStyle w:val="13"/>
        <w:adjustRightInd w:val="0"/>
        <w:snapToGrid w:val="0"/>
        <w:spacing w:line="360" w:lineRule="auto"/>
        <w:ind w:firstLine="482" w:firstLineChars="200"/>
        <w:rPr>
          <w:rFonts w:hint="eastAsia" w:ascii="仿宋" w:hAnsi="仿宋" w:eastAsia="仿宋" w:cs="仿宋"/>
          <w:b/>
          <w:bCs/>
          <w:sz w:val="24"/>
          <w:szCs w:val="24"/>
          <w:lang w:val="zh-CN"/>
        </w:rPr>
      </w:pPr>
      <w:r>
        <w:rPr>
          <w:rFonts w:hint="eastAsia" w:ascii="仿宋" w:hAnsi="仿宋" w:eastAsia="仿宋" w:cs="仿宋"/>
          <w:b/>
          <w:bCs/>
          <w:sz w:val="24"/>
          <w:szCs w:val="24"/>
          <w:lang w:val="zh-CN"/>
        </w:rPr>
        <w:t>注：本合同模板仅为合同的参考文本，合同签订双方可根据项目的具体要求进行修改。</w:t>
      </w: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adjustRightInd w:val="0"/>
        <w:snapToGrid w:val="0"/>
        <w:ind w:firstLine="523" w:firstLineChars="218"/>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val="0"/>
        <w:snapToGrid w:val="0"/>
        <w:spacing w:before="0" w:beforeAutospacing="0" w:after="0" w:afterAutospacing="0" w:line="420" w:lineRule="exact"/>
        <w:ind w:left="0" w:right="0" w:firstLine="1366" w:firstLineChars="427"/>
        <w:jc w:val="both"/>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项目名称：西乡县入河排污口排查溯源项目</w:t>
      </w: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甲方（采购人）：</w:t>
      </w:r>
    </w:p>
    <w:p>
      <w:pPr>
        <w:spacing w:line="360" w:lineRule="auto"/>
        <w:jc w:val="left"/>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乙方（成交供应商）：</w:t>
      </w:r>
    </w:p>
    <w:p>
      <w:pPr>
        <w:spacing w:line="360" w:lineRule="auto"/>
        <w:jc w:val="left"/>
        <w:rPr>
          <w:rFonts w:asciiTheme="minorEastAsia" w:hAnsiTheme="minorEastAsia" w:eastAsiaTheme="minorEastAsia" w:cstheme="minorEastAsia"/>
          <w:sz w:val="28"/>
          <w:szCs w:val="28"/>
        </w:rPr>
      </w:pPr>
    </w:p>
    <w:p>
      <w:pPr>
        <w:spacing w:line="360" w:lineRule="auto"/>
        <w:ind w:firstLine="1960" w:firstLineChars="700"/>
        <w:jc w:val="left"/>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签订时间：</w:t>
      </w: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pStyle w:val="25"/>
        <w:rPr>
          <w:rFonts w:asciiTheme="minorEastAsia" w:hAnsiTheme="minorEastAsia" w:eastAsiaTheme="minorEastAsia" w:cstheme="minorEastAsia"/>
          <w:sz w:val="28"/>
          <w:szCs w:val="28"/>
        </w:rPr>
      </w:pPr>
    </w:p>
    <w:p/>
    <w:p>
      <w:pPr>
        <w:spacing w:line="360" w:lineRule="auto"/>
        <w:ind w:firstLine="560" w:firstLineChars="200"/>
        <w:rPr>
          <w:rFonts w:asciiTheme="minorEastAsia" w:hAnsiTheme="minorEastAsia" w:eastAsiaTheme="minorEastAsia" w:cstheme="minorEastAsia"/>
          <w:sz w:val="28"/>
          <w:szCs w:val="28"/>
        </w:rPr>
      </w:pPr>
    </w:p>
    <w:p>
      <w:pPr>
        <w:spacing w:line="360" w:lineRule="auto"/>
        <w:ind w:firstLine="560" w:firstLineChars="200"/>
        <w:rPr>
          <w:rFonts w:asciiTheme="minorEastAsia" w:hAnsiTheme="minorEastAsia" w:eastAsiaTheme="minorEastAsia" w:cstheme="minorEastAsia"/>
          <w:sz w:val="28"/>
          <w:szCs w:val="28"/>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spacing w:line="360" w:lineRule="auto"/>
        <w:rPr>
          <w:rFonts w:hint="eastAsia" w:hAnsi="宋体" w:cs="宋体"/>
          <w:color w:val="auto"/>
          <w:sz w:val="24"/>
          <w:szCs w:val="24"/>
          <w:highlight w:val="none"/>
        </w:rPr>
      </w:pPr>
    </w:p>
    <w:p>
      <w:pPr>
        <w:spacing w:line="360" w:lineRule="auto"/>
        <w:rPr>
          <w:rFonts w:hAnsi="宋体" w:cs="宋体"/>
          <w:color w:val="auto"/>
          <w:sz w:val="24"/>
          <w:szCs w:val="24"/>
          <w:highlight w:val="none"/>
          <w:u w:val="single"/>
        </w:rPr>
      </w:pPr>
      <w:r>
        <w:rPr>
          <w:rFonts w:hint="eastAsia" w:hAnsi="宋体" w:cs="宋体"/>
          <w:color w:val="auto"/>
          <w:sz w:val="24"/>
          <w:szCs w:val="24"/>
          <w:highlight w:val="none"/>
        </w:rPr>
        <w:t>甲方：</w:t>
      </w:r>
      <w:r>
        <w:rPr>
          <w:rFonts w:hint="eastAsia" w:hAnsi="宋体" w:cs="宋体"/>
          <w:color w:val="auto"/>
          <w:sz w:val="24"/>
          <w:szCs w:val="24"/>
          <w:highlight w:val="none"/>
          <w:u w:val="single"/>
        </w:rPr>
        <w:t xml:space="preserve">             </w:t>
      </w:r>
    </w:p>
    <w:p>
      <w:pPr>
        <w:spacing w:line="360" w:lineRule="auto"/>
        <w:rPr>
          <w:rFonts w:hint="eastAsia" w:hAnsi="宋体" w:cs="宋体"/>
          <w:color w:val="auto"/>
          <w:sz w:val="24"/>
          <w:szCs w:val="24"/>
          <w:highlight w:val="none"/>
          <w:u w:val="single"/>
        </w:rPr>
      </w:pPr>
      <w:r>
        <w:rPr>
          <w:rFonts w:hint="eastAsia" w:hAnsi="宋体" w:cs="宋体"/>
          <w:color w:val="auto"/>
          <w:sz w:val="24"/>
          <w:szCs w:val="24"/>
          <w:highlight w:val="none"/>
        </w:rPr>
        <w:t>乙方：</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p>
    <w:p>
      <w:pPr>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根据《中华人民共和国</w:t>
      </w:r>
      <w:r>
        <w:rPr>
          <w:rFonts w:hint="eastAsia" w:hAnsi="宋体" w:cs="宋体"/>
          <w:color w:val="auto"/>
          <w:sz w:val="24"/>
          <w:szCs w:val="24"/>
          <w:highlight w:val="none"/>
          <w:lang w:eastAsia="zh-CN"/>
        </w:rPr>
        <w:t>民法典</w:t>
      </w:r>
      <w:r>
        <w:rPr>
          <w:rFonts w:hint="eastAsia" w:hAnsi="宋体" w:cs="宋体"/>
          <w:color w:val="auto"/>
          <w:sz w:val="24"/>
          <w:szCs w:val="24"/>
          <w:highlight w:val="none"/>
        </w:rPr>
        <w:t>》、《中华人民共和国政府采购法》与项目行业有关的法律法规，以及本项目</w:t>
      </w:r>
      <w:r>
        <w:rPr>
          <w:rFonts w:hint="eastAsia" w:ascii="Times New Roman" w:hAnsi="宋体" w:eastAsia="宋体" w:cs="宋体"/>
          <w:color w:val="auto"/>
          <w:sz w:val="24"/>
          <w:szCs w:val="24"/>
          <w:highlight w:val="none"/>
        </w:rPr>
        <w:t>西乡县入河排污口排查溯源项目</w:t>
      </w:r>
      <w:r>
        <w:rPr>
          <w:rFonts w:hint="eastAsia" w:hAnsi="宋体" w:cs="宋体"/>
          <w:color w:val="auto"/>
          <w:sz w:val="24"/>
          <w:szCs w:val="24"/>
          <w:highlight w:val="none"/>
        </w:rPr>
        <w:t>）相关采购要求的规定，合同双方就乙方向采购方提供</w:t>
      </w:r>
      <w:r>
        <w:rPr>
          <w:rFonts w:hint="eastAsia" w:ascii="Times New Roman" w:hAnsi="宋体" w:eastAsia="宋体" w:cs="宋体"/>
          <w:color w:val="auto"/>
          <w:sz w:val="24"/>
          <w:szCs w:val="24"/>
          <w:highlight w:val="none"/>
        </w:rPr>
        <w:t>西乡县入河排污口排查溯源项目</w:t>
      </w:r>
      <w:r>
        <w:rPr>
          <w:rFonts w:hint="eastAsia" w:ascii="Times New Roman" w:hAnsi="宋体" w:eastAsia="宋体" w:cs="宋体"/>
          <w:color w:val="auto"/>
          <w:sz w:val="24"/>
          <w:szCs w:val="24"/>
          <w:highlight w:val="none"/>
          <w:lang w:val="en-US" w:eastAsia="zh-CN"/>
        </w:rPr>
        <w:t>,</w:t>
      </w:r>
      <w:r>
        <w:rPr>
          <w:rFonts w:hint="eastAsia" w:ascii="Times New Roman" w:hAnsi="宋体" w:eastAsia="宋体" w:cs="宋体"/>
          <w:color w:val="auto"/>
          <w:sz w:val="24"/>
          <w:szCs w:val="24"/>
          <w:highlight w:val="none"/>
        </w:rPr>
        <w:t>协</w:t>
      </w:r>
      <w:r>
        <w:rPr>
          <w:rFonts w:hint="eastAsia" w:hAnsi="宋体" w:cs="宋体"/>
          <w:color w:val="auto"/>
          <w:sz w:val="24"/>
          <w:szCs w:val="24"/>
          <w:highlight w:val="none"/>
        </w:rPr>
        <w:t>商达成一致，确立本合同。</w:t>
      </w:r>
    </w:p>
    <w:p>
      <w:pPr>
        <w:tabs>
          <w:tab w:val="left" w:pos="480"/>
        </w:tabs>
        <w:spacing w:line="360" w:lineRule="auto"/>
        <w:outlineLvl w:val="1"/>
        <w:rPr>
          <w:rFonts w:hint="eastAsia" w:hAnsi="宋体" w:cs="宋体"/>
          <w:b/>
          <w:color w:val="auto"/>
          <w:sz w:val="24"/>
          <w:szCs w:val="24"/>
          <w:highlight w:val="none"/>
        </w:rPr>
      </w:pPr>
      <w:bookmarkStart w:id="32" w:name="_Toc8841"/>
      <w:bookmarkStart w:id="33" w:name="_Toc6762"/>
      <w:bookmarkStart w:id="34" w:name="_Toc30883"/>
      <w:bookmarkStart w:id="35" w:name="_Toc3926"/>
      <w:bookmarkStart w:id="36" w:name="_Toc4137"/>
      <w:r>
        <w:rPr>
          <w:rFonts w:hint="eastAsia" w:hAnsi="宋体" w:cs="宋体"/>
          <w:b/>
          <w:color w:val="auto"/>
          <w:sz w:val="24"/>
          <w:szCs w:val="24"/>
          <w:highlight w:val="none"/>
        </w:rPr>
        <w:t>一、</w:t>
      </w:r>
      <w:r>
        <w:rPr>
          <w:rFonts w:hint="eastAsia" w:hAnsi="宋体" w:cs="宋体"/>
          <w:b/>
          <w:color w:val="auto"/>
          <w:sz w:val="24"/>
          <w:szCs w:val="24"/>
          <w:highlight w:val="none"/>
          <w:lang w:eastAsia="zh-CN"/>
        </w:rPr>
        <w:t>服务</w:t>
      </w:r>
      <w:r>
        <w:rPr>
          <w:rFonts w:hint="eastAsia" w:hAnsi="宋体" w:cs="宋体"/>
          <w:b/>
          <w:color w:val="auto"/>
          <w:sz w:val="24"/>
          <w:szCs w:val="24"/>
          <w:highlight w:val="none"/>
        </w:rPr>
        <w:t>内容、数量及单价</w:t>
      </w:r>
      <w:r>
        <w:rPr>
          <w:rFonts w:hint="eastAsia" w:hAnsi="宋体" w:cs="宋体"/>
          <w:color w:val="auto"/>
          <w:sz w:val="24"/>
          <w:szCs w:val="24"/>
          <w:highlight w:val="none"/>
        </w:rPr>
        <w:t>（以竞争性磋商响应文件正本和澄清表〈函〉为准）</w:t>
      </w:r>
      <w:bookmarkEnd w:id="32"/>
      <w:bookmarkEnd w:id="33"/>
      <w:bookmarkEnd w:id="34"/>
    </w:p>
    <w:p>
      <w:pPr>
        <w:tabs>
          <w:tab w:val="left" w:pos="480"/>
        </w:tabs>
        <w:spacing w:line="360" w:lineRule="auto"/>
        <w:ind w:firstLine="480" w:firstLineChars="200"/>
        <w:rPr>
          <w:rFonts w:hint="eastAsia" w:hAnsi="宋体" w:cs="宋体"/>
          <w:color w:val="auto"/>
          <w:sz w:val="24"/>
          <w:szCs w:val="24"/>
          <w:highlight w:val="none"/>
          <w:lang w:eastAsia="zh-CN"/>
        </w:rPr>
      </w:pPr>
      <w:r>
        <w:rPr>
          <w:rFonts w:hint="eastAsia" w:hAnsi="宋体" w:cs="宋体"/>
          <w:color w:val="auto"/>
          <w:sz w:val="24"/>
          <w:szCs w:val="24"/>
          <w:highlight w:val="none"/>
          <w:lang w:eastAsia="zh-CN"/>
        </w:rPr>
        <w:t>详见采购需求</w:t>
      </w:r>
    </w:p>
    <w:p>
      <w:pPr>
        <w:tabs>
          <w:tab w:val="left" w:pos="480"/>
        </w:tabs>
        <w:spacing w:line="360" w:lineRule="auto"/>
        <w:outlineLvl w:val="1"/>
        <w:rPr>
          <w:rFonts w:hint="eastAsia" w:hAnsi="宋体" w:cs="宋体"/>
          <w:b/>
          <w:color w:val="auto"/>
          <w:sz w:val="24"/>
          <w:szCs w:val="24"/>
          <w:highlight w:val="none"/>
        </w:rPr>
      </w:pPr>
      <w:bookmarkStart w:id="37" w:name="_Toc5195"/>
      <w:r>
        <w:rPr>
          <w:rFonts w:hint="eastAsia" w:hAnsi="宋体" w:cs="宋体"/>
          <w:b/>
          <w:color w:val="auto"/>
          <w:sz w:val="24"/>
          <w:szCs w:val="24"/>
          <w:highlight w:val="none"/>
        </w:rPr>
        <w:t>二、合同价款</w:t>
      </w:r>
      <w:bookmarkEnd w:id="35"/>
      <w:bookmarkEnd w:id="36"/>
      <w:bookmarkEnd w:id="37"/>
    </w:p>
    <w:p>
      <w:pPr>
        <w:tabs>
          <w:tab w:val="left" w:pos="480"/>
        </w:tabs>
        <w:spacing w:line="360" w:lineRule="auto"/>
        <w:ind w:firstLine="480" w:firstLineChars="200"/>
        <w:rPr>
          <w:rFonts w:hint="default" w:hAnsi="宋体" w:cs="宋体"/>
          <w:color w:val="auto"/>
          <w:sz w:val="24"/>
          <w:szCs w:val="24"/>
          <w:highlight w:val="none"/>
          <w:u w:val="single"/>
          <w:lang w:val="en-US" w:eastAsia="zh-CN"/>
        </w:rPr>
      </w:pPr>
      <w:r>
        <w:rPr>
          <w:rFonts w:hint="eastAsia" w:hAnsi="宋体" w:cs="宋体"/>
          <w:color w:val="auto"/>
          <w:sz w:val="24"/>
          <w:szCs w:val="24"/>
          <w:highlight w:val="none"/>
        </w:rPr>
        <w:t>（一）</w:t>
      </w:r>
      <w:r>
        <w:rPr>
          <w:rFonts w:hint="eastAsia" w:hAnsi="宋体" w:cs="宋体"/>
          <w:color w:val="auto"/>
          <w:sz w:val="24"/>
          <w:szCs w:val="24"/>
          <w:highlight w:val="none"/>
          <w:lang w:val="en-US" w:eastAsia="zh-CN"/>
        </w:rPr>
        <w:t>本合同为总价合同，各项服务的合同总价为其磋商最终报价</w:t>
      </w:r>
      <w:r>
        <w:rPr>
          <w:rFonts w:hint="eastAsia" w:hAnsi="宋体" w:cs="宋体"/>
          <w:color w:val="auto"/>
          <w:sz w:val="24"/>
          <w:szCs w:val="24"/>
          <w:highlight w:val="none"/>
        </w:rPr>
        <w:t>。</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（二）合同价包括：</w:t>
      </w:r>
    </w:p>
    <w:p>
      <w:pPr>
        <w:tabs>
          <w:tab w:val="left" w:pos="480"/>
        </w:tabs>
        <w:spacing w:line="360" w:lineRule="auto"/>
        <w:outlineLvl w:val="1"/>
        <w:rPr>
          <w:rFonts w:hint="eastAsia" w:hAnsi="宋体" w:cs="宋体"/>
          <w:b/>
          <w:color w:val="auto"/>
          <w:sz w:val="24"/>
          <w:szCs w:val="24"/>
          <w:highlight w:val="none"/>
        </w:rPr>
      </w:pPr>
      <w:bookmarkStart w:id="38" w:name="_Toc25003"/>
      <w:bookmarkStart w:id="39" w:name="_Toc23247"/>
      <w:bookmarkStart w:id="40" w:name="_Toc28664"/>
      <w:r>
        <w:rPr>
          <w:rFonts w:hint="eastAsia" w:hAnsi="宋体" w:cs="宋体"/>
          <w:b/>
          <w:color w:val="auto"/>
          <w:sz w:val="24"/>
          <w:szCs w:val="24"/>
          <w:highlight w:val="none"/>
        </w:rPr>
        <w:t>三、款项结算</w:t>
      </w:r>
      <w:bookmarkEnd w:id="38"/>
      <w:bookmarkEnd w:id="39"/>
      <w:bookmarkEnd w:id="40"/>
    </w:p>
    <w:p>
      <w:pPr>
        <w:tabs>
          <w:tab w:val="left" w:pos="480"/>
        </w:tabs>
        <w:spacing w:line="360" w:lineRule="auto"/>
        <w:ind w:firstLine="480" w:firstLineChars="200"/>
        <w:rPr>
          <w:rFonts w:hint="eastAsia" w:hAnsi="宋体" w:eastAsia="宋体" w:cs="宋体"/>
          <w:color w:val="auto"/>
          <w:sz w:val="24"/>
          <w:szCs w:val="24"/>
          <w:highlight w:val="none"/>
          <w:lang w:val="en-US" w:eastAsia="zh-CN"/>
        </w:rPr>
      </w:pPr>
      <w:r>
        <w:rPr>
          <w:rFonts w:hint="eastAsia" w:hAnsi="宋体" w:eastAsia="宋体" w:cs="宋体"/>
          <w:color w:val="auto"/>
          <w:sz w:val="24"/>
          <w:szCs w:val="24"/>
          <w:highlight w:val="none"/>
          <w:lang w:val="en-US" w:eastAsia="zh-CN"/>
        </w:rPr>
        <w:t>甲乙双方自行协商确定。</w:t>
      </w:r>
    </w:p>
    <w:p>
      <w:pPr>
        <w:tabs>
          <w:tab w:val="left" w:pos="480"/>
        </w:tabs>
        <w:spacing w:line="360" w:lineRule="auto"/>
        <w:outlineLvl w:val="1"/>
        <w:rPr>
          <w:rFonts w:hint="eastAsia" w:hAnsi="宋体" w:cs="宋体"/>
          <w:color w:val="auto"/>
          <w:sz w:val="24"/>
          <w:szCs w:val="24"/>
          <w:highlight w:val="none"/>
        </w:rPr>
      </w:pPr>
      <w:bookmarkStart w:id="41" w:name="_Toc21714"/>
      <w:bookmarkStart w:id="42" w:name="_Toc2607"/>
      <w:bookmarkStart w:id="43" w:name="_Toc24406"/>
      <w:r>
        <w:rPr>
          <w:rFonts w:hint="eastAsia" w:hAnsi="宋体" w:cs="宋体"/>
          <w:b/>
          <w:color w:val="auto"/>
          <w:sz w:val="24"/>
          <w:szCs w:val="24"/>
          <w:highlight w:val="none"/>
          <w:lang w:eastAsia="zh-CN"/>
        </w:rPr>
        <w:t>四</w:t>
      </w:r>
      <w:r>
        <w:rPr>
          <w:rFonts w:hint="eastAsia" w:hAnsi="宋体" w:cs="宋体"/>
          <w:b/>
          <w:color w:val="auto"/>
          <w:sz w:val="24"/>
          <w:szCs w:val="24"/>
          <w:highlight w:val="none"/>
        </w:rPr>
        <w:t>、</w:t>
      </w:r>
      <w:r>
        <w:rPr>
          <w:rFonts w:hint="eastAsia" w:hAnsi="宋体" w:cs="宋体"/>
          <w:b/>
          <w:color w:val="auto"/>
          <w:sz w:val="24"/>
          <w:szCs w:val="24"/>
          <w:highlight w:val="none"/>
          <w:lang w:eastAsia="zh-CN"/>
        </w:rPr>
        <w:t>服务团队</w:t>
      </w:r>
      <w:r>
        <w:rPr>
          <w:rFonts w:hint="eastAsia" w:hAnsi="宋体" w:cs="宋体"/>
          <w:b/>
          <w:color w:val="auto"/>
          <w:sz w:val="24"/>
          <w:szCs w:val="24"/>
          <w:highlight w:val="none"/>
        </w:rPr>
        <w:t>：</w:t>
      </w:r>
      <w:bookmarkEnd w:id="41"/>
      <w:bookmarkEnd w:id="42"/>
      <w:bookmarkEnd w:id="43"/>
    </w:p>
    <w:p>
      <w:pPr>
        <w:tabs>
          <w:tab w:val="left" w:pos="480"/>
        </w:tabs>
        <w:spacing w:line="360" w:lineRule="auto"/>
        <w:ind w:firstLine="480" w:firstLineChars="200"/>
        <w:rPr>
          <w:rFonts w:hint="default" w:hAnsi="宋体" w:eastAsia="宋体" w:cs="宋体"/>
          <w:color w:val="auto"/>
          <w:sz w:val="24"/>
          <w:szCs w:val="24"/>
          <w:highlight w:val="none"/>
          <w:u w:val="single"/>
          <w:lang w:val="en-US" w:eastAsia="zh-CN"/>
        </w:rPr>
      </w:pPr>
      <w:r>
        <w:rPr>
          <w:rFonts w:hint="eastAsia" w:hAnsi="宋体" w:cs="宋体"/>
          <w:color w:val="auto"/>
          <w:sz w:val="24"/>
          <w:szCs w:val="24"/>
          <w:highlight w:val="none"/>
        </w:rPr>
        <w:t>（一）</w:t>
      </w:r>
      <w:r>
        <w:rPr>
          <w:rFonts w:hint="eastAsia" w:hAnsi="宋体" w:cs="宋体"/>
          <w:color w:val="auto"/>
          <w:sz w:val="24"/>
          <w:szCs w:val="24"/>
          <w:highlight w:val="none"/>
          <w:lang w:eastAsia="zh-CN"/>
        </w:rPr>
        <w:t>项目负责人：</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none"/>
          <w:lang w:val="en-US" w:eastAsia="zh-CN"/>
        </w:rPr>
        <w:t xml:space="preserve"> 联系电话：</w:t>
      </w:r>
      <w:r>
        <w:rPr>
          <w:rFonts w:hint="eastAsia" w:hAnsi="宋体" w:cs="宋体"/>
          <w:color w:val="auto"/>
          <w:sz w:val="24"/>
          <w:szCs w:val="24"/>
          <w:highlight w:val="none"/>
          <w:u w:val="single"/>
          <w:lang w:val="en-US" w:eastAsia="zh-CN"/>
        </w:rPr>
        <w:t xml:space="preserve">           。</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lang w:eastAsia="zh-CN"/>
        </w:rPr>
        <w:t>（二）服务</w:t>
      </w:r>
      <w:r>
        <w:rPr>
          <w:rFonts w:hint="eastAsia" w:hAnsi="宋体" w:cs="宋体"/>
          <w:color w:val="auto"/>
          <w:sz w:val="24"/>
          <w:szCs w:val="24"/>
          <w:highlight w:val="none"/>
        </w:rPr>
        <w:t>地点：甲方指定地点。</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w:t>
      </w:r>
      <w:r>
        <w:rPr>
          <w:rFonts w:hint="eastAsia" w:hAnsi="宋体" w:cs="宋体"/>
          <w:color w:val="auto"/>
          <w:sz w:val="24"/>
          <w:szCs w:val="24"/>
          <w:highlight w:val="none"/>
          <w:lang w:eastAsia="zh-CN"/>
        </w:rPr>
        <w:t>三</w:t>
      </w:r>
      <w:r>
        <w:rPr>
          <w:rFonts w:hint="eastAsia" w:hAnsi="宋体" w:cs="宋体"/>
          <w:color w:val="auto"/>
          <w:sz w:val="24"/>
          <w:szCs w:val="24"/>
          <w:highlight w:val="none"/>
        </w:rPr>
        <w:t>）</w:t>
      </w:r>
      <w:r>
        <w:rPr>
          <w:rFonts w:hint="eastAsia" w:hAnsi="宋体" w:cs="宋体"/>
          <w:color w:val="auto"/>
          <w:sz w:val="24"/>
          <w:szCs w:val="24"/>
          <w:highlight w:val="none"/>
          <w:lang w:eastAsia="zh-CN"/>
        </w:rPr>
        <w:t>服务</w:t>
      </w:r>
      <w:r>
        <w:rPr>
          <w:rFonts w:hint="eastAsia" w:hAnsi="宋体" w:cs="宋体"/>
          <w:color w:val="auto"/>
          <w:sz w:val="24"/>
          <w:szCs w:val="24"/>
          <w:highlight w:val="none"/>
        </w:rPr>
        <w:t>期</w:t>
      </w:r>
      <w:r>
        <w:rPr>
          <w:rFonts w:hint="eastAsia" w:hAnsi="宋体" w:cs="宋体"/>
          <w:color w:val="auto"/>
          <w:sz w:val="24"/>
          <w:szCs w:val="24"/>
          <w:highlight w:val="none"/>
          <w:lang w:eastAsia="zh-CN"/>
        </w:rPr>
        <w:t>：自合同签订之日起</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w:t>
      </w:r>
    </w:p>
    <w:p>
      <w:pPr>
        <w:tabs>
          <w:tab w:val="left" w:pos="480"/>
        </w:tabs>
        <w:spacing w:line="360" w:lineRule="auto"/>
        <w:ind w:firstLine="480" w:firstLineChars="200"/>
        <w:rPr>
          <w:rFonts w:hint="eastAsia" w:hAnsi="宋体" w:cs="宋体"/>
          <w:color w:val="auto"/>
          <w:sz w:val="24"/>
          <w:szCs w:val="24"/>
          <w:highlight w:val="none"/>
          <w:lang w:eastAsia="zh-CN"/>
        </w:rPr>
      </w:pPr>
      <w:r>
        <w:rPr>
          <w:rFonts w:hint="eastAsia" w:hAnsi="宋体" w:cs="宋体"/>
          <w:color w:val="auto"/>
          <w:sz w:val="24"/>
          <w:szCs w:val="24"/>
          <w:highlight w:val="none"/>
          <w:lang w:eastAsia="zh-CN"/>
        </w:rPr>
        <w:t>（四）项目组成员要求：</w:t>
      </w: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685"/>
        <w:gridCol w:w="2195"/>
        <w:gridCol w:w="1584"/>
        <w:gridCol w:w="1584"/>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r>
              <w:rPr>
                <w:rFonts w:hint="eastAsia" w:hAnsi="宋体" w:cs="宋体"/>
                <w:color w:val="auto"/>
                <w:sz w:val="24"/>
                <w:szCs w:val="24"/>
                <w:highlight w:val="none"/>
                <w:u w:val="none"/>
                <w:vertAlign w:val="baseline"/>
                <w:lang w:val="en-US" w:eastAsia="zh-CN"/>
              </w:rPr>
              <w:t>序号</w:t>
            </w:r>
          </w:p>
        </w:tc>
        <w:tc>
          <w:tcPr>
            <w:tcW w:w="16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r>
              <w:rPr>
                <w:rFonts w:hint="eastAsia" w:hAnsi="宋体" w:cs="宋体"/>
                <w:color w:val="auto"/>
                <w:sz w:val="24"/>
                <w:szCs w:val="24"/>
                <w:highlight w:val="none"/>
                <w:u w:val="none"/>
                <w:lang w:val="en-US" w:eastAsia="zh-CN"/>
              </w:rPr>
              <w:t>姓名</w:t>
            </w:r>
          </w:p>
        </w:tc>
        <w:tc>
          <w:tcPr>
            <w:tcW w:w="219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r>
              <w:rPr>
                <w:rFonts w:hint="eastAsia" w:hAnsi="宋体" w:cs="宋体"/>
                <w:color w:val="auto"/>
                <w:sz w:val="24"/>
                <w:szCs w:val="24"/>
                <w:highlight w:val="none"/>
                <w:u w:val="none"/>
                <w:lang w:val="en-US" w:eastAsia="zh-CN"/>
              </w:rPr>
              <w:t>身份证号</w:t>
            </w: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r>
              <w:rPr>
                <w:rFonts w:hint="eastAsia" w:hAnsi="宋体" w:cs="宋体"/>
                <w:color w:val="auto"/>
                <w:sz w:val="24"/>
                <w:szCs w:val="24"/>
                <w:highlight w:val="none"/>
                <w:u w:val="none"/>
                <w:lang w:val="en-US" w:eastAsia="zh-CN"/>
              </w:rPr>
              <w:t>专业</w:t>
            </w: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lang w:val="en-US" w:eastAsia="zh-CN"/>
              </w:rPr>
            </w:pPr>
            <w:r>
              <w:rPr>
                <w:rFonts w:hint="eastAsia" w:hAnsi="宋体" w:cs="宋体"/>
                <w:color w:val="auto"/>
                <w:sz w:val="24"/>
                <w:szCs w:val="24"/>
                <w:highlight w:val="none"/>
                <w:u w:val="none"/>
                <w:lang w:val="en-US" w:eastAsia="zh-CN"/>
              </w:rPr>
              <w:t>职务</w:t>
            </w:r>
          </w:p>
        </w:tc>
        <w:tc>
          <w:tcPr>
            <w:tcW w:w="15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lang w:val="en-US" w:eastAsia="zh-CN"/>
              </w:rPr>
            </w:pPr>
            <w:r>
              <w:rPr>
                <w:rFonts w:hint="eastAsia" w:hAnsi="宋体" w:cs="宋体"/>
                <w:color w:val="auto"/>
                <w:sz w:val="24"/>
                <w:szCs w:val="24"/>
                <w:highlight w:val="none"/>
                <w:u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6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219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1"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6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219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4"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c>
          <w:tcPr>
            <w:tcW w:w="1585" w:type="dxa"/>
            <w:noWrap w:val="0"/>
            <w:vAlign w:val="top"/>
          </w:tcPr>
          <w:p>
            <w:pPr>
              <w:keepNext w:val="0"/>
              <w:keepLines w:val="0"/>
              <w:pageBreakBefore w:val="0"/>
              <w:widowControl w:val="0"/>
              <w:tabs>
                <w:tab w:val="left" w:pos="480"/>
              </w:tabs>
              <w:kinsoku/>
              <w:wordWrap/>
              <w:overflowPunct/>
              <w:topLinePunct w:val="0"/>
              <w:autoSpaceDE/>
              <w:autoSpaceDN/>
              <w:bidi w:val="0"/>
              <w:adjustRightInd/>
              <w:snapToGrid/>
              <w:spacing w:line="360" w:lineRule="auto"/>
              <w:textAlignment w:val="auto"/>
              <w:rPr>
                <w:rFonts w:hint="eastAsia" w:hAnsi="宋体" w:cs="宋体"/>
                <w:color w:val="auto"/>
                <w:sz w:val="24"/>
                <w:szCs w:val="24"/>
                <w:highlight w:val="none"/>
                <w:u w:val="none"/>
                <w:vertAlign w:val="baseline"/>
                <w:lang w:val="en-US" w:eastAsia="zh-CN"/>
              </w:rPr>
            </w:pPr>
          </w:p>
        </w:tc>
      </w:tr>
    </w:tbl>
    <w:p>
      <w:pPr>
        <w:tabs>
          <w:tab w:val="left" w:pos="480"/>
        </w:tabs>
        <w:spacing w:line="360" w:lineRule="auto"/>
        <w:outlineLvl w:val="1"/>
        <w:rPr>
          <w:rFonts w:hint="eastAsia" w:hAnsi="宋体" w:eastAsia="宋体" w:cs="宋体"/>
          <w:b/>
          <w:color w:val="auto"/>
          <w:sz w:val="24"/>
          <w:szCs w:val="24"/>
          <w:highlight w:val="none"/>
          <w:lang w:eastAsia="zh-CN"/>
        </w:rPr>
      </w:pPr>
      <w:bookmarkStart w:id="44" w:name="_Toc27382"/>
      <w:bookmarkStart w:id="45" w:name="_Toc7966"/>
      <w:bookmarkStart w:id="46" w:name="_Toc22957"/>
      <w:r>
        <w:rPr>
          <w:rFonts w:hint="eastAsia" w:hAnsi="宋体" w:cs="宋体"/>
          <w:b/>
          <w:color w:val="auto"/>
          <w:sz w:val="24"/>
          <w:szCs w:val="24"/>
          <w:highlight w:val="none"/>
          <w:lang w:eastAsia="zh-CN"/>
        </w:rPr>
        <w:t>五</w:t>
      </w:r>
      <w:r>
        <w:rPr>
          <w:rFonts w:hint="eastAsia" w:hAnsi="宋体" w:cs="宋体"/>
          <w:b/>
          <w:color w:val="auto"/>
          <w:sz w:val="24"/>
          <w:szCs w:val="24"/>
          <w:highlight w:val="none"/>
        </w:rPr>
        <w:t>、质量</w:t>
      </w:r>
      <w:bookmarkEnd w:id="44"/>
      <w:bookmarkEnd w:id="45"/>
      <w:r>
        <w:rPr>
          <w:rFonts w:hint="eastAsia" w:hAnsi="宋体" w:cs="宋体"/>
          <w:b/>
          <w:color w:val="auto"/>
          <w:sz w:val="24"/>
          <w:szCs w:val="24"/>
          <w:highlight w:val="none"/>
          <w:lang w:eastAsia="zh-CN"/>
        </w:rPr>
        <w:t>要求</w:t>
      </w:r>
      <w:bookmarkEnd w:id="46"/>
    </w:p>
    <w:p>
      <w:pPr>
        <w:tabs>
          <w:tab w:val="left" w:pos="480"/>
        </w:tabs>
        <w:spacing w:line="360" w:lineRule="auto"/>
        <w:ind w:firstLine="470" w:firstLineChars="196"/>
        <w:rPr>
          <w:rFonts w:hint="eastAsia" w:hAnsi="宋体" w:cs="宋体"/>
          <w:color w:val="auto"/>
          <w:sz w:val="24"/>
          <w:szCs w:val="24"/>
          <w:highlight w:val="none"/>
        </w:rPr>
      </w:pPr>
      <w:r>
        <w:rPr>
          <w:rFonts w:hint="eastAsia" w:hAnsi="宋体" w:cs="宋体"/>
          <w:color w:val="auto"/>
          <w:sz w:val="24"/>
          <w:szCs w:val="24"/>
          <w:highlight w:val="none"/>
        </w:rPr>
        <w:t>乙方所</w:t>
      </w:r>
      <w:r>
        <w:rPr>
          <w:rFonts w:hint="eastAsia" w:hAnsi="宋体" w:cs="宋体"/>
          <w:color w:val="auto"/>
          <w:sz w:val="24"/>
          <w:szCs w:val="24"/>
          <w:highlight w:val="none"/>
          <w:lang w:eastAsia="zh-CN"/>
        </w:rPr>
        <w:t>提</w:t>
      </w:r>
      <w:r>
        <w:rPr>
          <w:rFonts w:hint="eastAsia" w:hAnsi="宋体" w:cs="宋体"/>
          <w:color w:val="auto"/>
          <w:sz w:val="24"/>
          <w:szCs w:val="24"/>
          <w:highlight w:val="none"/>
        </w:rPr>
        <w:t>供</w:t>
      </w:r>
      <w:r>
        <w:rPr>
          <w:rFonts w:hint="eastAsia" w:hAnsi="宋体" w:cs="宋体"/>
          <w:color w:val="auto"/>
          <w:sz w:val="24"/>
          <w:szCs w:val="24"/>
          <w:highlight w:val="none"/>
          <w:lang w:eastAsia="zh-CN"/>
        </w:rPr>
        <w:t>所有服务需按照采购人要求执行。同时符合相关法律法规规定</w:t>
      </w:r>
      <w:r>
        <w:rPr>
          <w:rFonts w:hint="eastAsia" w:hAnsi="宋体" w:cs="宋体"/>
          <w:color w:val="auto"/>
          <w:sz w:val="24"/>
          <w:szCs w:val="24"/>
          <w:highlight w:val="none"/>
        </w:rPr>
        <w:t>。</w:t>
      </w:r>
    </w:p>
    <w:p>
      <w:pPr>
        <w:tabs>
          <w:tab w:val="left" w:pos="480"/>
        </w:tabs>
        <w:spacing w:line="360" w:lineRule="auto"/>
        <w:outlineLvl w:val="1"/>
        <w:rPr>
          <w:rFonts w:hint="eastAsia" w:hAnsi="宋体" w:eastAsia="宋体" w:cs="宋体"/>
          <w:b/>
          <w:color w:val="auto"/>
          <w:sz w:val="24"/>
          <w:szCs w:val="24"/>
          <w:highlight w:val="none"/>
          <w:lang w:eastAsia="zh-CN"/>
        </w:rPr>
      </w:pPr>
      <w:bookmarkStart w:id="47" w:name="_Toc12558"/>
      <w:bookmarkStart w:id="48" w:name="_Toc21314"/>
      <w:bookmarkStart w:id="49" w:name="_Toc24387"/>
      <w:r>
        <w:rPr>
          <w:rFonts w:hint="eastAsia" w:hAnsi="宋体" w:cs="宋体"/>
          <w:b/>
          <w:color w:val="auto"/>
          <w:sz w:val="24"/>
          <w:szCs w:val="24"/>
          <w:highlight w:val="none"/>
          <w:lang w:eastAsia="zh-CN"/>
        </w:rPr>
        <w:t>六</w:t>
      </w:r>
      <w:r>
        <w:rPr>
          <w:rFonts w:hint="eastAsia" w:hAnsi="宋体" w:cs="宋体"/>
          <w:b/>
          <w:color w:val="auto"/>
          <w:sz w:val="24"/>
          <w:szCs w:val="24"/>
          <w:highlight w:val="none"/>
        </w:rPr>
        <w:t>、</w:t>
      </w:r>
      <w:bookmarkEnd w:id="47"/>
      <w:bookmarkEnd w:id="48"/>
      <w:r>
        <w:rPr>
          <w:rFonts w:hint="eastAsia" w:hAnsi="宋体" w:cs="宋体"/>
          <w:b/>
          <w:color w:val="auto"/>
          <w:sz w:val="24"/>
          <w:szCs w:val="24"/>
          <w:highlight w:val="none"/>
          <w:lang w:eastAsia="zh-CN"/>
        </w:rPr>
        <w:t>技术资料</w:t>
      </w:r>
      <w:bookmarkEnd w:id="49"/>
    </w:p>
    <w:p>
      <w:pPr>
        <w:tabs>
          <w:tab w:val="left" w:pos="480"/>
        </w:tabs>
        <w:spacing w:line="360" w:lineRule="auto"/>
        <w:ind w:firstLine="470" w:firstLineChars="196"/>
        <w:rPr>
          <w:rFonts w:hint="eastAsia" w:hAnsi="宋体" w:cs="宋体"/>
          <w:color w:val="auto"/>
          <w:sz w:val="24"/>
          <w:szCs w:val="24"/>
          <w:highlight w:val="none"/>
          <w:lang w:eastAsia="zh-CN"/>
        </w:rPr>
      </w:pPr>
      <w:bookmarkStart w:id="50" w:name="_Toc20026"/>
      <w:bookmarkStart w:id="51" w:name="_Toc9858"/>
      <w:r>
        <w:rPr>
          <w:rFonts w:hint="eastAsia" w:hAnsi="宋体" w:cs="宋体"/>
          <w:color w:val="auto"/>
          <w:sz w:val="24"/>
          <w:szCs w:val="24"/>
          <w:highlight w:val="none"/>
          <w:lang w:eastAsia="zh-CN"/>
        </w:rPr>
        <w:t>乙方服务期间所有的资料需要妥善保存，定期进行已完结事项的资料移交。如有缺失损毁，采购人有权追求相关法律及经济责任。</w:t>
      </w:r>
    </w:p>
    <w:p>
      <w:pPr>
        <w:tabs>
          <w:tab w:val="left" w:pos="480"/>
        </w:tabs>
        <w:spacing w:line="360" w:lineRule="auto"/>
        <w:outlineLvl w:val="1"/>
        <w:rPr>
          <w:rFonts w:hint="eastAsia" w:hAnsi="宋体" w:cs="宋体"/>
          <w:b/>
          <w:color w:val="auto"/>
          <w:sz w:val="24"/>
          <w:szCs w:val="24"/>
          <w:highlight w:val="none"/>
        </w:rPr>
      </w:pPr>
      <w:bookmarkStart w:id="52" w:name="_Toc17597"/>
      <w:r>
        <w:rPr>
          <w:rFonts w:hint="eastAsia" w:hAnsi="宋体" w:cs="宋体"/>
          <w:b/>
          <w:color w:val="auto"/>
          <w:sz w:val="24"/>
          <w:szCs w:val="24"/>
          <w:highlight w:val="none"/>
          <w:lang w:eastAsia="zh-CN"/>
        </w:rPr>
        <w:t>七</w:t>
      </w:r>
      <w:r>
        <w:rPr>
          <w:rFonts w:hint="eastAsia" w:hAnsi="宋体" w:cs="宋体"/>
          <w:b/>
          <w:color w:val="auto"/>
          <w:sz w:val="24"/>
          <w:szCs w:val="24"/>
          <w:highlight w:val="none"/>
        </w:rPr>
        <w:t>、违约责任</w:t>
      </w:r>
      <w:bookmarkEnd w:id="50"/>
      <w:bookmarkEnd w:id="51"/>
      <w:bookmarkEnd w:id="52"/>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1、按《</w:t>
      </w:r>
      <w:r>
        <w:rPr>
          <w:rFonts w:hint="eastAsia" w:hAnsi="宋体" w:cs="宋体"/>
          <w:color w:val="auto"/>
          <w:sz w:val="24"/>
          <w:szCs w:val="24"/>
          <w:highlight w:val="none"/>
          <w:lang w:eastAsia="zh-CN"/>
        </w:rPr>
        <w:t>中华人民共和国民法典</w:t>
      </w:r>
      <w:r>
        <w:rPr>
          <w:rFonts w:hint="eastAsia" w:hAnsi="宋体" w:cs="宋体"/>
          <w:color w:val="auto"/>
          <w:sz w:val="24"/>
          <w:szCs w:val="24"/>
          <w:highlight w:val="none"/>
        </w:rPr>
        <w:t>》中的相关条款执行。</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auto"/>
          <w:sz w:val="24"/>
          <w:szCs w:val="24"/>
          <w:highlight w:val="none"/>
          <w:lang w:eastAsia="zh-CN"/>
        </w:rPr>
        <w:t>中华人民共和国民法典</w:t>
      </w:r>
      <w:r>
        <w:rPr>
          <w:rFonts w:hint="eastAsia" w:hAnsi="宋体" w:cs="宋体"/>
          <w:color w:val="auto"/>
          <w:sz w:val="24"/>
          <w:szCs w:val="24"/>
          <w:highlight w:val="none"/>
        </w:rPr>
        <w:t>》有关条款及合同约定终止合同，并要求服务商承担违约责任。同时，政府采购监管部门有权依据《政府采购法》及相关法律法规对服务商的违法行为进行相应的处罚。</w:t>
      </w:r>
    </w:p>
    <w:p>
      <w:pPr>
        <w:tabs>
          <w:tab w:val="left" w:pos="480"/>
        </w:tabs>
        <w:spacing w:line="360" w:lineRule="auto"/>
        <w:outlineLvl w:val="1"/>
        <w:rPr>
          <w:rFonts w:hint="eastAsia" w:hAnsi="宋体" w:cs="宋体"/>
          <w:b/>
          <w:color w:val="auto"/>
          <w:sz w:val="24"/>
          <w:szCs w:val="24"/>
          <w:highlight w:val="none"/>
        </w:rPr>
      </w:pPr>
      <w:bookmarkStart w:id="53" w:name="_Toc13662"/>
      <w:bookmarkStart w:id="54" w:name="_Toc15856"/>
      <w:bookmarkStart w:id="55" w:name="_Toc31312"/>
      <w:r>
        <w:rPr>
          <w:rFonts w:hint="eastAsia" w:hAnsi="宋体" w:cs="宋体"/>
          <w:b/>
          <w:color w:val="auto"/>
          <w:sz w:val="24"/>
          <w:szCs w:val="24"/>
          <w:highlight w:val="none"/>
          <w:lang w:eastAsia="zh-CN"/>
        </w:rPr>
        <w:t>八</w:t>
      </w:r>
      <w:r>
        <w:rPr>
          <w:rFonts w:hint="eastAsia" w:hAnsi="宋体" w:cs="宋体"/>
          <w:b/>
          <w:color w:val="auto"/>
          <w:sz w:val="24"/>
          <w:szCs w:val="24"/>
          <w:highlight w:val="none"/>
        </w:rPr>
        <w:t>、合同争议解决的方式</w:t>
      </w:r>
      <w:bookmarkEnd w:id="53"/>
      <w:bookmarkEnd w:id="54"/>
      <w:bookmarkEnd w:id="55"/>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本合同在履行过程中发生的争议，由甲、乙双方当事人协商解决，协商不成的按下列第</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种方式解决：</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（一）提交</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rPr>
        <w:t>仲裁委员会仲裁；</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（二）依法向 </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所在地人民法院起诉。</w:t>
      </w:r>
    </w:p>
    <w:p>
      <w:pPr>
        <w:tabs>
          <w:tab w:val="left" w:pos="480"/>
        </w:tabs>
        <w:spacing w:line="360" w:lineRule="auto"/>
        <w:outlineLvl w:val="1"/>
        <w:rPr>
          <w:rFonts w:hint="eastAsia" w:hAnsi="宋体" w:cs="宋体"/>
          <w:b/>
          <w:color w:val="auto"/>
          <w:sz w:val="24"/>
          <w:szCs w:val="24"/>
          <w:highlight w:val="none"/>
        </w:rPr>
      </w:pPr>
      <w:bookmarkStart w:id="56" w:name="_Toc3459"/>
      <w:bookmarkStart w:id="57" w:name="_Toc7342"/>
      <w:bookmarkStart w:id="58" w:name="_Toc18389"/>
      <w:r>
        <w:rPr>
          <w:rFonts w:hint="eastAsia" w:hAnsi="宋体" w:cs="宋体"/>
          <w:b/>
          <w:color w:val="auto"/>
          <w:sz w:val="24"/>
          <w:szCs w:val="24"/>
          <w:highlight w:val="none"/>
          <w:lang w:eastAsia="zh-CN"/>
        </w:rPr>
        <w:t>九</w:t>
      </w:r>
      <w:r>
        <w:rPr>
          <w:rFonts w:hint="eastAsia" w:hAnsi="宋体" w:cs="宋体"/>
          <w:b/>
          <w:color w:val="auto"/>
          <w:sz w:val="24"/>
          <w:szCs w:val="24"/>
          <w:highlight w:val="none"/>
        </w:rPr>
        <w:t>、合同生效</w:t>
      </w:r>
      <w:bookmarkEnd w:id="56"/>
      <w:bookmarkEnd w:id="57"/>
      <w:bookmarkEnd w:id="58"/>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本合同一式</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份，甲方执</w:t>
      </w:r>
      <w:r>
        <w:rPr>
          <w:rFonts w:hint="eastAsia" w:hAnsi="宋体" w:cs="宋体"/>
          <w:color w:val="auto"/>
          <w:sz w:val="24"/>
          <w:szCs w:val="24"/>
          <w:highlight w:val="none"/>
          <w:u w:val="single"/>
        </w:rPr>
        <w:t xml:space="preserve">  </w:t>
      </w:r>
      <w:r>
        <w:rPr>
          <w:rFonts w:hint="eastAsia" w:hAnsi="宋体" w:cs="宋体"/>
          <w:color w:val="auto"/>
          <w:sz w:val="24"/>
          <w:szCs w:val="24"/>
          <w:highlight w:val="none"/>
          <w:u w:val="single"/>
          <w:lang w:val="en-US" w:eastAsia="zh-CN"/>
        </w:rPr>
        <w:t xml:space="preserve"> </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份，乙方执</w:t>
      </w:r>
      <w:r>
        <w:rPr>
          <w:rFonts w:hint="eastAsia" w:hAnsi="宋体" w:cs="宋体"/>
          <w:color w:val="auto"/>
          <w:sz w:val="24"/>
          <w:szCs w:val="24"/>
          <w:highlight w:val="none"/>
          <w:u w:val="single"/>
        </w:rPr>
        <w:t xml:space="preserve">    </w:t>
      </w:r>
      <w:r>
        <w:rPr>
          <w:rFonts w:hint="eastAsia" w:hAnsi="宋体" w:cs="宋体"/>
          <w:color w:val="auto"/>
          <w:sz w:val="24"/>
          <w:szCs w:val="24"/>
          <w:highlight w:val="none"/>
        </w:rPr>
        <w:t>份，本合同甲、乙、确认各方签字盖章后生效，合同执行完毕后，自动失效（合同的服务承诺则长期有效）。</w:t>
      </w:r>
    </w:p>
    <w:p>
      <w:pPr>
        <w:tabs>
          <w:tab w:val="left" w:pos="480"/>
        </w:tabs>
        <w:spacing w:line="360" w:lineRule="auto"/>
        <w:outlineLvl w:val="1"/>
        <w:rPr>
          <w:rFonts w:hint="eastAsia" w:hAnsi="宋体" w:cs="宋体"/>
          <w:b/>
          <w:color w:val="auto"/>
          <w:sz w:val="24"/>
          <w:szCs w:val="24"/>
          <w:highlight w:val="none"/>
        </w:rPr>
      </w:pPr>
      <w:bookmarkStart w:id="59" w:name="_Toc18001"/>
      <w:bookmarkStart w:id="60" w:name="_Toc18381"/>
      <w:bookmarkStart w:id="61" w:name="_Toc823"/>
      <w:r>
        <w:rPr>
          <w:rFonts w:hint="eastAsia" w:hAnsi="宋体" w:cs="宋体"/>
          <w:b/>
          <w:color w:val="auto"/>
          <w:sz w:val="24"/>
          <w:szCs w:val="24"/>
          <w:highlight w:val="none"/>
        </w:rPr>
        <w:t>十、其他事项</w:t>
      </w:r>
      <w:bookmarkEnd w:id="59"/>
      <w:bookmarkEnd w:id="60"/>
      <w:bookmarkEnd w:id="61"/>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（一）竞争性磋商文件、竞争性磋商响应文件、澄清表（函）、成交通知书、合同附件均成为合同不可分割的部分。</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（二）合同未尽事宜，由甲、乙双方协商，作为合同补充，与原合同具有同等法律效力。</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（三）合同一经签订，不得擅自变更、中止或终止合同。但若与甲方的上级管理机关的政策性行为或其他规定发生冲突，甲方有权与乙方协商调整协议内容或终止协议执行。</w:t>
      </w:r>
    </w:p>
    <w:p>
      <w:pPr>
        <w:spacing w:line="360" w:lineRule="auto"/>
        <w:ind w:firstLine="420"/>
        <w:rPr>
          <w:color w:val="auto"/>
          <w:sz w:val="24"/>
          <w:szCs w:val="24"/>
          <w:highlight w:val="none"/>
        </w:rPr>
      </w:pPr>
      <w:r>
        <w:rPr>
          <w:rFonts w:hint="eastAsia" w:hAnsi="宋体"/>
          <w:color w:val="auto"/>
          <w:sz w:val="24"/>
          <w:szCs w:val="24"/>
          <w:highlight w:val="none"/>
        </w:rPr>
        <w:t>（四）执行本合同过程中发生争议，由当事人双方协商解决。协商不成，可向采购方所在地人民法院提起诉讼。</w:t>
      </w:r>
    </w:p>
    <w:p>
      <w:pPr>
        <w:spacing w:line="360" w:lineRule="auto"/>
        <w:ind w:firstLine="420"/>
        <w:rPr>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val="en-US" w:eastAsia="zh-CN"/>
        </w:rPr>
        <w:t>五</w:t>
      </w:r>
      <w:r>
        <w:rPr>
          <w:rFonts w:hint="eastAsia" w:hAnsi="宋体"/>
          <w:color w:val="auto"/>
          <w:sz w:val="24"/>
          <w:szCs w:val="24"/>
          <w:highlight w:val="none"/>
        </w:rPr>
        <w:t>）如因不可抗力致使双方不能履行本合同中的部分或全部义务时，双方均不负违约责任。但不能履行义务一方应在合理的时间内，向对方报告所发生的不可抗力并提供有关部门的证明文件。本条所称“不可抗力”是指自然灾害、重大疫情、恶劣天气条件、政府行为、社会异常事件（包括罢工、政变、骚乱、游行等）或新颁布的法律、法规等不能预见、不能避免并不能克服的客观情况。</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w:t>
      </w:r>
      <w:r>
        <w:rPr>
          <w:rFonts w:hint="eastAsia" w:hAnsi="宋体"/>
          <w:color w:val="auto"/>
          <w:sz w:val="24"/>
          <w:szCs w:val="24"/>
          <w:highlight w:val="none"/>
        </w:rPr>
        <w:t>六</w:t>
      </w:r>
      <w:r>
        <w:rPr>
          <w:rFonts w:hint="eastAsia" w:hAnsi="宋体" w:cs="宋体"/>
          <w:color w:val="auto"/>
          <w:sz w:val="24"/>
          <w:szCs w:val="24"/>
          <w:highlight w:val="none"/>
        </w:rPr>
        <w:t>）本合同按照中华人民共和国的现行法律进行解释。</w:t>
      </w:r>
    </w:p>
    <w:p>
      <w:pPr>
        <w:tabs>
          <w:tab w:val="left" w:pos="480"/>
        </w:tabs>
        <w:spacing w:line="360" w:lineRule="auto"/>
        <w:ind w:firstLine="480" w:firstLineChars="200"/>
        <w:rPr>
          <w:rFonts w:hint="eastAsia" w:hAnsi="宋体" w:cs="宋体"/>
          <w:color w:val="auto"/>
          <w:sz w:val="24"/>
          <w:szCs w:val="24"/>
          <w:highlight w:val="none"/>
        </w:rPr>
      </w:pPr>
    </w:p>
    <w:p>
      <w:pPr>
        <w:tabs>
          <w:tab w:val="left" w:pos="480"/>
        </w:tabs>
        <w:spacing w:line="360" w:lineRule="auto"/>
        <w:ind w:firstLine="480" w:firstLineChars="200"/>
        <w:rPr>
          <w:rFonts w:hint="eastAsia" w:hAnsi="宋体" w:cs="宋体"/>
          <w:color w:val="auto"/>
          <w:sz w:val="24"/>
          <w:szCs w:val="24"/>
          <w:highlight w:val="none"/>
        </w:rPr>
      </w:pPr>
    </w:p>
    <w:p>
      <w:pPr>
        <w:tabs>
          <w:tab w:val="left" w:pos="480"/>
        </w:tabs>
        <w:spacing w:line="360" w:lineRule="auto"/>
        <w:rPr>
          <w:rFonts w:hint="eastAsia" w:hAnsi="宋体" w:cs="宋体"/>
          <w:color w:val="auto"/>
          <w:sz w:val="24"/>
          <w:szCs w:val="24"/>
          <w:highlight w:val="none"/>
        </w:rPr>
      </w:pP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甲  方</w:t>
      </w:r>
      <w:r>
        <w:rPr>
          <w:rFonts w:hint="eastAsia" w:hAnsi="宋体" w:cs="宋体"/>
          <w:color w:val="auto"/>
          <w:sz w:val="24"/>
          <w:szCs w:val="24"/>
          <w:highlight w:val="none"/>
          <w:lang w:eastAsia="zh-CN"/>
        </w:rPr>
        <w:t>：</w:t>
      </w:r>
      <w:r>
        <w:rPr>
          <w:rFonts w:hint="eastAsia" w:hAnsi="宋体" w:cs="宋体"/>
          <w:color w:val="auto"/>
          <w:sz w:val="24"/>
          <w:szCs w:val="24"/>
          <w:highlight w:val="none"/>
        </w:rPr>
        <w:t>（盖章）                          乙  方</w:t>
      </w:r>
      <w:r>
        <w:rPr>
          <w:rFonts w:hint="eastAsia" w:hAnsi="宋体" w:cs="宋体"/>
          <w:color w:val="auto"/>
          <w:sz w:val="24"/>
          <w:szCs w:val="24"/>
          <w:highlight w:val="none"/>
          <w:lang w:eastAsia="zh-CN"/>
        </w:rPr>
        <w:t>：</w:t>
      </w:r>
      <w:r>
        <w:rPr>
          <w:rFonts w:hint="eastAsia" w:hAnsi="宋体" w:cs="宋体"/>
          <w:color w:val="auto"/>
          <w:sz w:val="24"/>
          <w:szCs w:val="24"/>
          <w:highlight w:val="none"/>
        </w:rPr>
        <w:t>（盖章）</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单位名称：                                单位名称：</w:t>
      </w:r>
    </w:p>
    <w:p>
      <w:pPr>
        <w:tabs>
          <w:tab w:val="left" w:pos="480"/>
        </w:tabs>
        <w:spacing w:line="360" w:lineRule="auto"/>
        <w:ind w:left="6660" w:leftChars="200" w:hanging="6240" w:hangingChars="2600"/>
        <w:rPr>
          <w:rFonts w:hint="eastAsia" w:hAnsi="宋体" w:cs="宋体"/>
          <w:color w:val="auto"/>
          <w:sz w:val="24"/>
          <w:szCs w:val="24"/>
          <w:highlight w:val="none"/>
        </w:rPr>
      </w:pPr>
      <w:r>
        <w:rPr>
          <w:rFonts w:hint="eastAsia" w:hAnsi="宋体" w:cs="宋体"/>
          <w:color w:val="auto"/>
          <w:sz w:val="24"/>
          <w:szCs w:val="24"/>
          <w:highlight w:val="none"/>
        </w:rPr>
        <w:t>地  址：                                  地  址：</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法定代表人                                法定代表人</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或委托代理人：                            或委托代理人：</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 xml:space="preserve">                                          开户银行：</w:t>
      </w:r>
    </w:p>
    <w:p>
      <w:pPr>
        <w:tabs>
          <w:tab w:val="left" w:pos="480"/>
        </w:tabs>
        <w:spacing w:line="360" w:lineRule="auto"/>
        <w:ind w:firstLine="5520" w:firstLineChars="2300"/>
        <w:rPr>
          <w:rFonts w:hint="eastAsia" w:hAnsi="宋体" w:cs="宋体"/>
          <w:color w:val="auto"/>
          <w:sz w:val="24"/>
          <w:szCs w:val="24"/>
          <w:highlight w:val="none"/>
        </w:rPr>
      </w:pPr>
      <w:r>
        <w:rPr>
          <w:rFonts w:hint="eastAsia" w:hAnsi="宋体" w:cs="宋体"/>
          <w:color w:val="auto"/>
          <w:sz w:val="24"/>
          <w:szCs w:val="24"/>
          <w:highlight w:val="none"/>
        </w:rPr>
        <w:t xml:space="preserve">账  号：       </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联系电话：                                联系电话：</w:t>
      </w:r>
    </w:p>
    <w:p>
      <w:pPr>
        <w:tabs>
          <w:tab w:val="left" w:pos="480"/>
        </w:tabs>
        <w:spacing w:line="360" w:lineRule="auto"/>
        <w:ind w:firstLine="480" w:firstLineChars="200"/>
        <w:rPr>
          <w:rFonts w:hint="eastAsia" w:hAnsi="宋体" w:cs="宋体"/>
          <w:color w:val="auto"/>
          <w:sz w:val="24"/>
          <w:szCs w:val="24"/>
          <w:highlight w:val="none"/>
        </w:rPr>
      </w:pPr>
      <w:r>
        <w:rPr>
          <w:rFonts w:hint="eastAsia" w:hAnsi="宋体" w:cs="宋体"/>
          <w:color w:val="auto"/>
          <w:sz w:val="24"/>
          <w:szCs w:val="24"/>
          <w:highlight w:val="none"/>
        </w:rPr>
        <w:t>签订日期：     年    月      日           签订日期：     年    月   日</w:t>
      </w:r>
    </w:p>
    <w:p>
      <w:pPr>
        <w:adjustRightInd w:val="0"/>
        <w:snapToGrid w:val="0"/>
        <w:spacing w:line="360" w:lineRule="auto"/>
        <w:rPr>
          <w:rFonts w:hint="eastAsia" w:asciiTheme="minorEastAsia" w:hAnsiTheme="minorEastAsia" w:eastAsiaTheme="minorEastAsia" w:cstheme="minorEastAsia"/>
          <w:sz w:val="24"/>
          <w:szCs w:val="24"/>
        </w:rPr>
        <w:sectPr>
          <w:pgSz w:w="11907" w:h="16840"/>
          <w:pgMar w:top="1418" w:right="1287" w:bottom="936" w:left="1259" w:header="851" w:footer="992" w:gutter="0"/>
          <w:pgNumType w:fmt="decimal"/>
          <w:cols w:space="720" w:num="1"/>
          <w:docGrid w:linePitch="312" w:charSpace="0"/>
        </w:sectPr>
      </w:pPr>
    </w:p>
    <w:p>
      <w:pPr>
        <w:pStyle w:val="3"/>
        <w:spacing w:line="240" w:lineRule="auto"/>
        <w:jc w:val="center"/>
        <w:rPr>
          <w:rFonts w:hint="eastAsia" w:asciiTheme="minorEastAsia" w:hAnsiTheme="minorEastAsia" w:eastAsiaTheme="minorEastAsia" w:cstheme="minorEastAsia"/>
          <w:sz w:val="36"/>
          <w:szCs w:val="36"/>
        </w:rPr>
      </w:pPr>
    </w:p>
    <w:p>
      <w:pPr>
        <w:pStyle w:val="3"/>
        <w:spacing w:line="240" w:lineRule="auto"/>
        <w:jc w:val="cente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36"/>
          <w:szCs w:val="36"/>
        </w:rPr>
        <w:t>第六章  竞争性磋商响应文件格式</w:t>
      </w:r>
      <w:bookmarkEnd w:id="27"/>
      <w:bookmarkEnd w:id="28"/>
      <w:bookmarkEnd w:id="29"/>
      <w:bookmarkEnd w:id="30"/>
      <w:bookmarkEnd w:id="31"/>
    </w:p>
    <w:p>
      <w:pPr>
        <w:spacing w:line="480" w:lineRule="exact"/>
        <w:ind w:right="-99" w:rightChars="-47" w:firstLine="560" w:firstLineChars="200"/>
        <w:rPr>
          <w:rFonts w:asciiTheme="minorEastAsia" w:hAnsiTheme="minorEastAsia" w:eastAsiaTheme="minorEastAsia" w:cstheme="minorEastAsia"/>
          <w:sz w:val="28"/>
          <w:szCs w:val="28"/>
        </w:rPr>
      </w:pPr>
    </w:p>
    <w:p>
      <w:pPr>
        <w:widowControl/>
        <w:tabs>
          <w:tab w:val="left" w:pos="1620"/>
        </w:tabs>
        <w:snapToGrid w:val="0"/>
        <w:spacing w:line="480" w:lineRule="exact"/>
        <w:ind w:right="-99" w:rightChars="-47"/>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 </w:t>
      </w:r>
    </w:p>
    <w:p>
      <w:pPr>
        <w:widowControl/>
        <w:tabs>
          <w:tab w:val="left" w:pos="1620"/>
        </w:tabs>
        <w:snapToGrid w:val="0"/>
        <w:spacing w:line="480" w:lineRule="exact"/>
        <w:ind w:right="-99" w:rightChars="-47" w:firstLine="7590" w:firstLineChars="2100"/>
        <w:rPr>
          <w:rFonts w:asciiTheme="minorEastAsia" w:hAnsiTheme="minorEastAsia" w:eastAsiaTheme="minorEastAsia" w:cstheme="minorEastAsia"/>
          <w:b/>
          <w:sz w:val="36"/>
          <w:szCs w:val="36"/>
        </w:rPr>
      </w:pPr>
      <w:r>
        <w:rPr>
          <w:rFonts w:hint="eastAsia" w:asciiTheme="minorEastAsia" w:hAnsiTheme="minorEastAsia" w:eastAsiaTheme="minorEastAsia" w:cstheme="minorEastAsia"/>
          <w:b/>
          <w:sz w:val="36"/>
          <w:szCs w:val="36"/>
        </w:rPr>
        <w:t xml:space="preserve">正/副本                    </w:t>
      </w:r>
    </w:p>
    <w:p>
      <w:pPr>
        <w:widowControl/>
        <w:tabs>
          <w:tab w:val="left" w:pos="1620"/>
        </w:tabs>
        <w:snapToGrid w:val="0"/>
        <w:spacing w:line="480" w:lineRule="exact"/>
        <w:ind w:right="-99" w:rightChars="-47"/>
        <w:jc w:val="left"/>
        <w:rPr>
          <w:rFonts w:asciiTheme="minorEastAsia" w:hAnsiTheme="minorEastAsia" w:eastAsiaTheme="minorEastAsia" w:cstheme="minorEastAsia"/>
          <w:b/>
          <w:sz w:val="36"/>
          <w:szCs w:val="36"/>
        </w:rPr>
      </w:pPr>
    </w:p>
    <w:p>
      <w:pPr>
        <w:widowControl/>
        <w:tabs>
          <w:tab w:val="left" w:pos="1620"/>
        </w:tabs>
        <w:snapToGrid w:val="0"/>
        <w:spacing w:line="480" w:lineRule="exact"/>
        <w:ind w:right="-99" w:rightChars="-47"/>
        <w:jc w:val="center"/>
        <w:rPr>
          <w:rFonts w:asciiTheme="minorEastAsia" w:hAnsiTheme="minorEastAsia" w:eastAsiaTheme="minorEastAsia" w:cstheme="minorEastAsia"/>
          <w:b/>
          <w:sz w:val="30"/>
          <w:szCs w:val="30"/>
        </w:rPr>
      </w:pPr>
    </w:p>
    <w:p>
      <w:pPr>
        <w:widowControl/>
        <w:tabs>
          <w:tab w:val="left" w:pos="1620"/>
        </w:tabs>
        <w:snapToGrid w:val="0"/>
        <w:spacing w:line="480" w:lineRule="exact"/>
        <w:ind w:right="-99" w:rightChars="-47"/>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项目编号: RDZX-2024-003</w:t>
      </w:r>
    </w:p>
    <w:p>
      <w:pPr>
        <w:spacing w:line="480" w:lineRule="exact"/>
        <w:ind w:right="-99" w:rightChars="-47"/>
        <w:jc w:val="right"/>
        <w:rPr>
          <w:rFonts w:asciiTheme="minorEastAsia" w:hAnsiTheme="minorEastAsia" w:eastAsiaTheme="minorEastAsia" w:cstheme="minorEastAsia"/>
          <w:b/>
          <w:sz w:val="36"/>
          <w:szCs w:val="36"/>
          <w:bdr w:val="single" w:color="auto" w:sz="4" w:space="0"/>
          <w:shd w:val="pct10" w:color="auto" w:fill="FFFFFF"/>
        </w:rPr>
      </w:pPr>
    </w:p>
    <w:p>
      <w:pPr>
        <w:spacing w:line="540" w:lineRule="exact"/>
        <w:ind w:right="-99" w:rightChars="-47"/>
        <w:jc w:val="center"/>
        <w:rPr>
          <w:rFonts w:asciiTheme="minorEastAsia" w:hAnsiTheme="minorEastAsia" w:eastAsiaTheme="minorEastAsia" w:cstheme="minorEastAsia"/>
          <w:b/>
          <w:bCs/>
          <w:spacing w:val="-20"/>
          <w:sz w:val="44"/>
          <w:szCs w:val="44"/>
        </w:rPr>
      </w:pPr>
      <w:r>
        <w:rPr>
          <w:rFonts w:hint="eastAsia" w:asciiTheme="minorEastAsia" w:hAnsiTheme="minorEastAsia" w:eastAsiaTheme="minorEastAsia" w:cstheme="minorEastAsia"/>
          <w:b/>
          <w:bCs/>
          <w:spacing w:val="-20"/>
          <w:sz w:val="44"/>
          <w:szCs w:val="44"/>
        </w:rPr>
        <w:t xml:space="preserve"> </w:t>
      </w:r>
    </w:p>
    <w:p>
      <w:pPr>
        <w:spacing w:line="540" w:lineRule="exact"/>
        <w:ind w:right="-99" w:rightChars="-47"/>
        <w:jc w:val="center"/>
        <w:rPr>
          <w:rFonts w:asciiTheme="minorEastAsia" w:hAnsiTheme="minorEastAsia" w:eastAsiaTheme="minorEastAsia" w:cstheme="minorEastAsia"/>
          <w:b/>
          <w:bCs/>
          <w:spacing w:val="-20"/>
          <w:sz w:val="44"/>
          <w:szCs w:val="44"/>
        </w:rPr>
      </w:pPr>
    </w:p>
    <w:p>
      <w:pPr>
        <w:spacing w:line="540" w:lineRule="exact"/>
        <w:ind w:right="-99" w:rightChars="-47"/>
        <w:jc w:val="center"/>
        <w:rPr>
          <w:rFonts w:asciiTheme="minorEastAsia" w:hAnsiTheme="minorEastAsia" w:eastAsiaTheme="minorEastAsia" w:cstheme="minorEastAsia"/>
          <w:b/>
          <w:bCs/>
          <w:spacing w:val="-20"/>
          <w:sz w:val="48"/>
          <w:szCs w:val="48"/>
        </w:rPr>
      </w:pPr>
    </w:p>
    <w:p>
      <w:pPr>
        <w:pStyle w:val="52"/>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sz w:val="32"/>
          <w:szCs w:val="32"/>
        </w:rPr>
        <w:t>西乡县入河排污口排查溯源项目</w:t>
      </w:r>
    </w:p>
    <w:p>
      <w:pPr>
        <w:pStyle w:val="52"/>
        <w:jc w:val="center"/>
        <w:rPr>
          <w:rFonts w:hint="eastAsia" w:asciiTheme="minorEastAsia" w:hAnsiTheme="minorEastAsia" w:eastAsiaTheme="minorEastAsia" w:cstheme="minorEastAsia"/>
          <w:b/>
          <w:bCs/>
          <w:sz w:val="36"/>
          <w:szCs w:val="36"/>
        </w:rPr>
      </w:pPr>
    </w:p>
    <w:p>
      <w:pPr>
        <w:spacing w:line="900" w:lineRule="exact"/>
        <w:ind w:right="-97" w:rightChars="-46"/>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竞争性磋商响应文件</w:t>
      </w:r>
    </w:p>
    <w:p>
      <w:pPr>
        <w:spacing w:line="480" w:lineRule="exact"/>
        <w:ind w:right="-99" w:rightChars="-47"/>
        <w:rPr>
          <w:rFonts w:asciiTheme="minorEastAsia" w:hAnsiTheme="minorEastAsia" w:eastAsiaTheme="minorEastAsia" w:cstheme="minorEastAsia"/>
          <w:b/>
          <w:sz w:val="32"/>
          <w:szCs w:val="32"/>
        </w:rPr>
      </w:pPr>
    </w:p>
    <w:p>
      <w:pPr>
        <w:spacing w:line="480" w:lineRule="exact"/>
        <w:ind w:right="-99" w:rightChars="-47"/>
        <w:rPr>
          <w:rFonts w:asciiTheme="minorEastAsia" w:hAnsiTheme="minorEastAsia" w:eastAsiaTheme="minorEastAsia" w:cstheme="minorEastAsia"/>
          <w:b/>
          <w:sz w:val="28"/>
          <w:szCs w:val="28"/>
        </w:rPr>
      </w:pPr>
    </w:p>
    <w:p>
      <w:pPr>
        <w:spacing w:line="480" w:lineRule="exact"/>
        <w:ind w:right="-99" w:rightChars="-47"/>
        <w:rPr>
          <w:rFonts w:asciiTheme="minorEastAsia" w:hAnsiTheme="minorEastAsia" w:eastAsiaTheme="minorEastAsia" w:cstheme="minorEastAsia"/>
          <w:b/>
          <w:sz w:val="28"/>
          <w:szCs w:val="28"/>
        </w:rPr>
      </w:pPr>
    </w:p>
    <w:p>
      <w:pPr>
        <w:spacing w:line="480" w:lineRule="exact"/>
        <w:ind w:right="-99" w:rightChars="-47"/>
        <w:rPr>
          <w:rFonts w:asciiTheme="minorEastAsia" w:hAnsiTheme="minorEastAsia" w:eastAsiaTheme="minorEastAsia" w:cstheme="minorEastAsia"/>
          <w:b/>
          <w:sz w:val="28"/>
          <w:szCs w:val="28"/>
        </w:rPr>
      </w:pPr>
    </w:p>
    <w:p>
      <w:pPr>
        <w:spacing w:line="560" w:lineRule="exact"/>
        <w:ind w:right="-99" w:rightChars="-47"/>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 xml:space="preserve">           </w:t>
      </w:r>
    </w:p>
    <w:p>
      <w:pPr>
        <w:spacing w:line="360" w:lineRule="auto"/>
        <w:ind w:right="-99" w:rightChars="-47" w:firstLine="1680" w:firstLineChars="600"/>
        <w:rPr>
          <w:rFonts w:asciiTheme="minorEastAsia" w:hAnsiTheme="minorEastAsia" w:eastAsiaTheme="minorEastAsia" w:cstheme="minorEastAsia"/>
          <w:bCs/>
          <w:sz w:val="28"/>
          <w:szCs w:val="28"/>
          <w:u w:val="single"/>
        </w:rPr>
      </w:pPr>
      <w:r>
        <w:rPr>
          <w:rFonts w:hint="eastAsia" w:asciiTheme="minorEastAsia" w:hAnsiTheme="minorEastAsia" w:eastAsiaTheme="minorEastAsia" w:cstheme="minorEastAsia"/>
          <w:bCs/>
          <w:sz w:val="28"/>
          <w:szCs w:val="28"/>
        </w:rPr>
        <w:t xml:space="preserve"> </w:t>
      </w:r>
      <w:r>
        <w:rPr>
          <w:rFonts w:hint="eastAsia" w:asciiTheme="minorEastAsia" w:hAnsiTheme="minorEastAsia" w:eastAsiaTheme="minorEastAsia" w:cstheme="minorEastAsia"/>
          <w:bCs/>
          <w:sz w:val="28"/>
          <w:szCs w:val="28"/>
          <w:u w:val="single"/>
        </w:rPr>
        <w:t xml:space="preserve">    </w:t>
      </w:r>
    </w:p>
    <w:p>
      <w:pPr>
        <w:spacing w:line="360" w:lineRule="auto"/>
        <w:ind w:firstLine="2520" w:firstLineChars="9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（公章）</w:t>
      </w:r>
      <w:r>
        <w:rPr>
          <w:rFonts w:hint="eastAsia" w:asciiTheme="minorEastAsia" w:hAnsiTheme="minorEastAsia" w:eastAsiaTheme="minorEastAsia" w:cstheme="minorEastAsia"/>
          <w:sz w:val="28"/>
          <w:szCs w:val="28"/>
          <w:u w:val="single"/>
        </w:rPr>
        <w:t xml:space="preserve">        </w:t>
      </w:r>
    </w:p>
    <w:p>
      <w:pPr>
        <w:spacing w:line="36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法定代表人或授权代表</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（签字或盖章） </w:t>
      </w:r>
    </w:p>
    <w:p>
      <w:pPr>
        <w:autoSpaceDE w:val="0"/>
        <w:autoSpaceDN w:val="0"/>
        <w:adjustRightInd w:val="0"/>
        <w:spacing w:line="360" w:lineRule="auto"/>
        <w:ind w:firstLine="28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8"/>
          <w:szCs w:val="28"/>
        </w:rPr>
        <w:t xml:space="preserve">                日 期：</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日</w:t>
      </w: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p>
    <w:p>
      <w:pPr>
        <w:spacing w:line="480" w:lineRule="exact"/>
        <w:ind w:right="-99" w:rightChars="-47"/>
        <w:jc w:val="center"/>
        <w:rPr>
          <w:rFonts w:hint="eastAsia" w:asciiTheme="minorEastAsia" w:hAnsiTheme="minorEastAsia" w:eastAsiaTheme="minorEastAsia" w:cstheme="minorEastAsia"/>
          <w:b/>
          <w:sz w:val="44"/>
          <w:szCs w:val="44"/>
        </w:rPr>
      </w:pPr>
    </w:p>
    <w:p>
      <w:pPr>
        <w:spacing w:line="480" w:lineRule="exact"/>
        <w:ind w:right="-99" w:rightChars="-47"/>
        <w:jc w:val="center"/>
        <w:rPr>
          <w:rFonts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目    录</w:t>
      </w:r>
    </w:p>
    <w:p>
      <w:pPr>
        <w:spacing w:line="480" w:lineRule="auto"/>
        <w:ind w:left="2100"/>
        <w:jc w:val="left"/>
        <w:rPr>
          <w:rFonts w:asciiTheme="minorEastAsia" w:hAnsiTheme="minorEastAsia" w:eastAsiaTheme="minorEastAsia" w:cstheme="minorEastAsia"/>
          <w:sz w:val="28"/>
          <w:szCs w:val="28"/>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val="en-US" w:eastAsia="zh-CN"/>
        </w:rPr>
        <w:t>1、</w:t>
      </w:r>
      <w:r>
        <w:rPr>
          <w:rFonts w:hint="eastAsia" w:asciiTheme="minorEastAsia" w:hAnsiTheme="minorEastAsia" w:eastAsiaTheme="minorEastAsia" w:cstheme="minorEastAsia"/>
          <w:sz w:val="30"/>
          <w:szCs w:val="30"/>
        </w:rPr>
        <w:t>磋商函</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2、磋商报价一览表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3、技术、商务偏离表</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4、法定代表人授权书</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5、资格证明文件</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6、技术响应</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7、项目人员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8、业绩</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9、供应商声明、承诺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10、供应商磋商保证金交纳凭证</w:t>
      </w:r>
    </w:p>
    <w:p>
      <w:pPr>
        <w:pStyle w:val="13"/>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562" w:firstLineChars="200"/>
        <w:jc w:val="left"/>
        <w:textAlignment w:val="auto"/>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备注：竞争性磋商响应文件内容包括但不限于以上内容</w:t>
      </w:r>
    </w:p>
    <w:p>
      <w:pPr>
        <w:spacing w:line="540" w:lineRule="exact"/>
        <w:ind w:left="1050" w:leftChars="500" w:right="-99" w:rightChars="-47"/>
        <w:rPr>
          <w:rFonts w:asciiTheme="minorEastAsia" w:hAnsiTheme="minorEastAsia" w:eastAsiaTheme="minorEastAsia" w:cstheme="minorEastAsia"/>
          <w:sz w:val="28"/>
          <w:szCs w:val="28"/>
        </w:rPr>
      </w:pPr>
    </w:p>
    <w:p>
      <w:pPr>
        <w:tabs>
          <w:tab w:val="left" w:pos="1665"/>
        </w:tabs>
        <w:spacing w:line="480" w:lineRule="exact"/>
        <w:ind w:right="-99" w:rightChars="-47"/>
        <w:rPr>
          <w:rFonts w:asciiTheme="minorEastAsia" w:hAnsiTheme="minorEastAsia" w:eastAsiaTheme="minorEastAsia" w:cstheme="minorEastAsia"/>
          <w:b/>
          <w:sz w:val="28"/>
          <w:szCs w:val="28"/>
        </w:rPr>
      </w:pPr>
    </w:p>
    <w:p>
      <w:pPr>
        <w:tabs>
          <w:tab w:val="left" w:pos="1665"/>
        </w:tabs>
        <w:spacing w:line="480" w:lineRule="exact"/>
        <w:ind w:right="-99" w:rightChars="-47"/>
        <w:rPr>
          <w:rFonts w:asciiTheme="minorEastAsia" w:hAnsiTheme="minorEastAsia" w:eastAsiaTheme="minorEastAsia" w:cstheme="minorEastAsia"/>
          <w:b/>
          <w:sz w:val="28"/>
          <w:szCs w:val="28"/>
        </w:rPr>
      </w:pPr>
    </w:p>
    <w:p>
      <w:pPr>
        <w:pStyle w:val="51"/>
        <w:rPr>
          <w:rFonts w:asciiTheme="minorEastAsia" w:hAnsiTheme="minorEastAsia" w:eastAsiaTheme="minorEastAsia" w:cstheme="minorEastAsia"/>
        </w:rPr>
      </w:pPr>
    </w:p>
    <w:p>
      <w:pPr>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br w:type="page"/>
      </w:r>
    </w:p>
    <w:p>
      <w:pPr>
        <w:pStyle w:val="4"/>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1、磋商函（格式）</w:t>
      </w:r>
    </w:p>
    <w:p>
      <w:pPr>
        <w:keepNext w:val="0"/>
        <w:keepLines w:val="0"/>
        <w:pageBreakBefore w:val="0"/>
        <w:widowControl w:val="0"/>
        <w:kinsoku/>
        <w:wordWrap/>
        <w:overflowPunct/>
        <w:topLinePunct w:val="0"/>
        <w:bidi w:val="0"/>
        <w:snapToGrid/>
        <w:spacing w:line="400" w:lineRule="exact"/>
        <w:ind w:right="-99" w:rightChars="-47"/>
        <w:jc w:val="center"/>
        <w:textAlignment w:val="auto"/>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磋 商 函</w:t>
      </w:r>
    </w:p>
    <w:p>
      <w:pPr>
        <w:keepNext w:val="0"/>
        <w:keepLines w:val="0"/>
        <w:pageBreakBefore w:val="0"/>
        <w:widowControl w:val="0"/>
        <w:kinsoku/>
        <w:wordWrap/>
        <w:overflowPunct/>
        <w:topLinePunct w:val="0"/>
        <w:bidi w:val="0"/>
        <w:snapToGrid/>
        <w:spacing w:line="400" w:lineRule="exact"/>
        <w:ind w:right="-99" w:rightChars="-47"/>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致：</w:t>
      </w:r>
    </w:p>
    <w:p>
      <w:pPr>
        <w:keepNext w:val="0"/>
        <w:keepLines w:val="0"/>
        <w:pageBreakBefore w:val="0"/>
        <w:widowControl w:val="0"/>
        <w:kinsoku/>
        <w:wordWrap/>
        <w:overflowPunct/>
        <w:topLinePunct w:val="0"/>
        <w:bidi w:val="0"/>
        <w:snapToGrid/>
        <w:spacing w:line="400" w:lineRule="exact"/>
        <w:ind w:right="-99" w:rightChars="-47" w:firstLine="470" w:firstLineChars="196"/>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根据贵单位</w:t>
      </w:r>
      <w:r>
        <w:rPr>
          <w:rFonts w:hint="eastAsia" w:asciiTheme="minorEastAsia" w:hAnsiTheme="minorEastAsia" w:eastAsiaTheme="minorEastAsia" w:cstheme="minorEastAsia"/>
          <w:sz w:val="24"/>
          <w:szCs w:val="24"/>
          <w:u w:val="single"/>
        </w:rPr>
        <w:t xml:space="preserve">         （采项目名称）    </w:t>
      </w:r>
      <w:r>
        <w:rPr>
          <w:rFonts w:hint="eastAsia" w:asciiTheme="minorEastAsia" w:hAnsiTheme="minorEastAsia" w:eastAsiaTheme="minorEastAsia" w:cstheme="minorEastAsia"/>
          <w:sz w:val="24"/>
          <w:szCs w:val="24"/>
        </w:rPr>
        <w:t>项目</w:t>
      </w:r>
      <w:r>
        <w:rPr>
          <w:rFonts w:hint="eastAsia" w:asciiTheme="minorEastAsia" w:hAnsiTheme="minorEastAsia" w:eastAsiaTheme="minorEastAsia" w:cstheme="minorEastAsia"/>
          <w:sz w:val="24"/>
          <w:szCs w:val="24"/>
          <w:u w:val="single"/>
        </w:rPr>
        <w:t>（项目编号）</w:t>
      </w:r>
      <w:r>
        <w:rPr>
          <w:rFonts w:hint="eastAsia" w:asciiTheme="minorEastAsia" w:hAnsiTheme="minorEastAsia" w:eastAsiaTheme="minorEastAsia" w:cstheme="minorEastAsia"/>
          <w:sz w:val="24"/>
          <w:szCs w:val="24"/>
        </w:rPr>
        <w:t>的磋商公告，我方代表</w:t>
      </w:r>
      <w:r>
        <w:rPr>
          <w:rFonts w:hint="eastAsia" w:asciiTheme="minorEastAsia" w:hAnsiTheme="minorEastAsia" w:eastAsiaTheme="minorEastAsia" w:cstheme="minorEastAsia"/>
          <w:sz w:val="24"/>
          <w:szCs w:val="24"/>
          <w:u w:val="single"/>
        </w:rPr>
        <w:t xml:space="preserve">   （姓名、职务）   </w:t>
      </w:r>
      <w:r>
        <w:rPr>
          <w:rFonts w:hint="eastAsia" w:asciiTheme="minorEastAsia" w:hAnsiTheme="minorEastAsia" w:eastAsiaTheme="minorEastAsia" w:cstheme="minorEastAsia"/>
          <w:sz w:val="24"/>
          <w:szCs w:val="24"/>
        </w:rPr>
        <w:t>经正式授权并代表</w:t>
      </w:r>
      <w:r>
        <w:rPr>
          <w:rFonts w:hint="eastAsia" w:asciiTheme="minorEastAsia" w:hAnsiTheme="minorEastAsia" w:eastAsiaTheme="minorEastAsia" w:cstheme="minorEastAsia"/>
          <w:sz w:val="24"/>
          <w:szCs w:val="24"/>
          <w:u w:val="single"/>
        </w:rPr>
        <w:t xml:space="preserve">     （供应商名称）     </w:t>
      </w:r>
      <w:r>
        <w:rPr>
          <w:rFonts w:hint="eastAsia" w:asciiTheme="minorEastAsia" w:hAnsiTheme="minorEastAsia" w:eastAsiaTheme="minorEastAsia" w:cstheme="minorEastAsia"/>
          <w:sz w:val="24"/>
          <w:szCs w:val="24"/>
        </w:rPr>
        <w:t>就该项目进行竞争性磋商。</w:t>
      </w:r>
    </w:p>
    <w:p>
      <w:pPr>
        <w:keepNext w:val="0"/>
        <w:keepLines w:val="0"/>
        <w:pageBreakBefore w:val="0"/>
        <w:widowControl w:val="0"/>
        <w:kinsoku/>
        <w:wordWrap/>
        <w:overflowPunct/>
        <w:topLinePunct w:val="0"/>
        <w:bidi w:val="0"/>
        <w:snapToGrid/>
        <w:spacing w:line="400" w:lineRule="exact"/>
        <w:ind w:right="-99" w:rightChars="-47" w:firstLine="482" w:firstLineChars="200"/>
        <w:textAlignment w:val="auto"/>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在此，我方郑重声明以下诸点，并负法律责任：</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1、我方提交的磋商响应文件正本一份，副本一份，电子文件（U盘或光盘）一份。</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2、我方所附磋商报价表中应提交和交付的服务磋商总价为人民币：</w:t>
      </w:r>
      <w:r>
        <w:rPr>
          <w:rFonts w:hint="eastAsia" w:asciiTheme="minorEastAsia" w:hAnsiTheme="minorEastAsia" w:eastAsiaTheme="minorEastAsia" w:cstheme="minorEastAsia"/>
          <w:sz w:val="24"/>
          <w:szCs w:val="24"/>
          <w:u w:val="single"/>
        </w:rPr>
        <w:t>（同时用汉字大写和数字表示的磋商总价）</w:t>
      </w:r>
      <w:r>
        <w:rPr>
          <w:rFonts w:hint="eastAsia" w:asciiTheme="minorEastAsia" w:hAnsiTheme="minorEastAsia" w:eastAsiaTheme="minorEastAsia" w:cstheme="minorEastAsia"/>
          <w:sz w:val="24"/>
          <w:szCs w:val="24"/>
        </w:rPr>
        <w:t>。该报价不受市场因素的影响。</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3、我方已详细审查全部磋商文件，完全理解并同意放弃对这方面有不明及误解质疑、投诉的权力。</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4、我方完全理解并同意磋商文件中有关没收磋商保证金的条款。</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5、我方同意按照要求提供磋商有关的一切数据或资料。</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6、我方将按磋商文件的规定履行合同责任和义务。</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7、我方完全理解最低报价不是成交的唯一条件，尊重评标委员会的评审结果，并同意放弃对这方面有不明及误解质疑的权力。 </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8、我方同意按磋商文件规定，遵守贵方有关磋商的各项规定。</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9、磋商有效期为自磋商之日起90个日历</w:t>
      </w:r>
      <w:r>
        <w:rPr>
          <w:rFonts w:hint="eastAsia" w:asciiTheme="minorEastAsia" w:hAnsiTheme="minorEastAsia" w:eastAsiaTheme="minorEastAsia" w:cstheme="minorEastAsia"/>
          <w:sz w:val="24"/>
          <w:szCs w:val="24"/>
          <w:lang w:eastAsia="zh-CN"/>
        </w:rPr>
        <w:t>天</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bidi w:val="0"/>
        <w:snapToGrid/>
        <w:spacing w:line="400" w:lineRule="exact"/>
        <w:ind w:right="-99" w:rightChars="-47"/>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10、所有关于本项目的函电，请按下列地址联系：</w:t>
      </w:r>
    </w:p>
    <w:p>
      <w:pPr>
        <w:keepNext w:val="0"/>
        <w:keepLines w:val="0"/>
        <w:pageBreakBefore w:val="0"/>
        <w:widowControl w:val="0"/>
        <w:kinsoku/>
        <w:wordWrap/>
        <w:overflowPunct/>
        <w:topLinePunct w:val="0"/>
        <w:bidi w:val="0"/>
        <w:snapToGrid/>
        <w:spacing w:line="400" w:lineRule="exact"/>
        <w:ind w:right="-99" w:rightChars="-47"/>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 xml:space="preserve">    供应商名称（公章）：</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详 细 地 址：</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tabs>
          <w:tab w:val="left" w:pos="360"/>
        </w:tabs>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邮 政 编 码：</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9" w:rightChars="-47" w:firstLine="480" w:firstLineChars="200"/>
        <w:textAlignment w:val="auto"/>
        <w:rPr>
          <w:rFonts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电       话：</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9" w:rightChars="-47" w:firstLine="480" w:firstLineChars="200"/>
        <w:textAlignment w:val="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传       真：</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tabs>
          <w:tab w:val="left" w:pos="360"/>
        </w:tabs>
        <w:kinsoku/>
        <w:wordWrap/>
        <w:overflowPunct/>
        <w:topLinePunct w:val="0"/>
        <w:bidi w:val="0"/>
        <w:snapToGrid/>
        <w:spacing w:line="400" w:lineRule="exact"/>
        <w:ind w:right="-99" w:rightChars="-47" w:firstLine="480" w:firstLineChars="200"/>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 子 邮 件：</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9" w:rightChars="-47" w:firstLine="480" w:firstLineChars="200"/>
        <w:textAlignment w:val="auto"/>
        <w:rPr>
          <w:rFonts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开 户 银 行：</w:t>
      </w:r>
      <w:r>
        <w:rPr>
          <w:rFonts w:hint="eastAsia" w:asciiTheme="minorEastAsia" w:hAnsiTheme="minorEastAsia" w:eastAsiaTheme="minorEastAsia" w:cstheme="minorEastAsia"/>
          <w:sz w:val="24"/>
          <w:szCs w:val="24"/>
          <w:u w:val="single"/>
          <w:lang w:val="zh-CN"/>
        </w:rPr>
        <w:t xml:space="preserve">                   </w:t>
      </w:r>
    </w:p>
    <w:p>
      <w:pPr>
        <w:keepNext w:val="0"/>
        <w:keepLines w:val="0"/>
        <w:pageBreakBefore w:val="0"/>
        <w:widowControl w:val="0"/>
        <w:kinsoku/>
        <w:wordWrap/>
        <w:overflowPunct/>
        <w:topLinePunct w:val="0"/>
        <w:autoSpaceDE w:val="0"/>
        <w:autoSpaceDN w:val="0"/>
        <w:bidi w:val="0"/>
        <w:adjustRightInd w:val="0"/>
        <w:snapToGrid/>
        <w:spacing w:line="400" w:lineRule="exact"/>
        <w:ind w:right="-99" w:rightChars="-47" w:firstLine="480" w:firstLineChars="200"/>
        <w:textAlignment w:val="auto"/>
        <w:rPr>
          <w:rFonts w:hint="eastAsia"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帐       号：</w:t>
      </w:r>
      <w:r>
        <w:rPr>
          <w:rFonts w:hint="eastAsia" w:asciiTheme="minorEastAsia" w:hAnsiTheme="minorEastAsia" w:eastAsiaTheme="minorEastAsia" w:cstheme="minorEastAsia"/>
          <w:sz w:val="24"/>
          <w:szCs w:val="24"/>
          <w:u w:val="single"/>
          <w:lang w:val="zh-CN"/>
        </w:rPr>
        <w:t xml:space="preserve">                   </w:t>
      </w:r>
    </w:p>
    <w:p>
      <w:pPr>
        <w:pStyle w:val="13"/>
        <w:rPr>
          <w:lang w:val="zh-CN"/>
        </w:rPr>
      </w:pPr>
    </w:p>
    <w:p>
      <w:pPr>
        <w:keepNext w:val="0"/>
        <w:keepLines w:val="0"/>
        <w:pageBreakBefore w:val="0"/>
        <w:widowControl w:val="0"/>
        <w:kinsoku/>
        <w:wordWrap/>
        <w:overflowPunct/>
        <w:topLinePunct w:val="0"/>
        <w:autoSpaceDE w:val="0"/>
        <w:autoSpaceDN w:val="0"/>
        <w:bidi w:val="0"/>
        <w:adjustRightInd w:val="0"/>
        <w:snapToGrid/>
        <w:spacing w:line="400" w:lineRule="exact"/>
        <w:ind w:right="-99" w:rightChars="-47" w:hanging="600"/>
        <w:textAlignment w:val="auto"/>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 xml:space="preserve">    </w:t>
      </w:r>
    </w:p>
    <w:p>
      <w:pPr>
        <w:keepNext w:val="0"/>
        <w:keepLines w:val="0"/>
        <w:pageBreakBefore w:val="0"/>
        <w:widowControl w:val="0"/>
        <w:tabs>
          <w:tab w:val="left" w:pos="7492"/>
        </w:tabs>
        <w:kinsoku/>
        <w:wordWrap/>
        <w:overflowPunct/>
        <w:topLinePunct w:val="0"/>
        <w:autoSpaceDE w:val="0"/>
        <w:autoSpaceDN w:val="0"/>
        <w:bidi w:val="0"/>
        <w:adjustRightInd w:val="0"/>
        <w:snapToGrid/>
        <w:spacing w:line="400" w:lineRule="exact"/>
        <w:ind w:right="-99" w:rightChars="-47" w:firstLine="3360" w:firstLineChars="1400"/>
        <w:textAlignment w:val="auto"/>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lang w:val="zh-CN"/>
        </w:rPr>
        <w:t>法定代表人或供应商</w:t>
      </w:r>
      <w:r>
        <w:rPr>
          <w:rFonts w:hint="eastAsia" w:asciiTheme="minorEastAsia" w:hAnsiTheme="minorEastAsia" w:eastAsiaTheme="minorEastAsia" w:cstheme="minorEastAsia"/>
          <w:sz w:val="24"/>
          <w:szCs w:val="24"/>
        </w:rPr>
        <w:t>授权</w:t>
      </w:r>
      <w:r>
        <w:rPr>
          <w:rFonts w:hint="eastAsia" w:asciiTheme="minorEastAsia" w:hAnsiTheme="minorEastAsia" w:eastAsiaTheme="minorEastAsia" w:cstheme="minorEastAsia"/>
          <w:sz w:val="24"/>
          <w:szCs w:val="24"/>
          <w:lang w:val="zh-CN"/>
        </w:rPr>
        <w:t>代表签名：</w:t>
      </w:r>
      <w:r>
        <w:rPr>
          <w:rFonts w:hint="eastAsia" w:asciiTheme="minorEastAsia" w:hAnsiTheme="minorEastAsia" w:eastAsiaTheme="minorEastAsia" w:cstheme="minorEastAsia"/>
          <w:sz w:val="24"/>
          <w:szCs w:val="24"/>
          <w:u w:val="single"/>
        </w:rPr>
        <w:t xml:space="preserve">               </w:t>
      </w:r>
    </w:p>
    <w:p>
      <w:pPr>
        <w:keepNext w:val="0"/>
        <w:keepLines w:val="0"/>
        <w:pageBreakBefore w:val="0"/>
        <w:widowControl w:val="0"/>
        <w:tabs>
          <w:tab w:val="left" w:pos="7492"/>
        </w:tabs>
        <w:kinsoku/>
        <w:wordWrap/>
        <w:overflowPunct/>
        <w:topLinePunct w:val="0"/>
        <w:autoSpaceDE w:val="0"/>
        <w:autoSpaceDN w:val="0"/>
        <w:bidi w:val="0"/>
        <w:adjustRightInd w:val="0"/>
        <w:snapToGrid/>
        <w:spacing w:line="400" w:lineRule="exact"/>
        <w:ind w:right="-99" w:rightChars="-47" w:firstLine="3360" w:firstLineChars="1400"/>
        <w:textAlignment w:val="auto"/>
        <w:rPr>
          <w:rFonts w:asciiTheme="minorEastAsia" w:hAnsiTheme="minorEastAsia" w:eastAsiaTheme="minorEastAsia" w:cstheme="minorEastAsia"/>
          <w:sz w:val="24"/>
          <w:szCs w:val="24"/>
          <w:u w:val="single"/>
          <w:lang w:val="zh-CN"/>
        </w:rPr>
      </w:pPr>
      <w:r>
        <w:rPr>
          <w:rFonts w:hint="eastAsia" w:asciiTheme="minorEastAsia" w:hAnsiTheme="minorEastAsia" w:eastAsiaTheme="minorEastAsia" w:cstheme="minorEastAsia"/>
          <w:sz w:val="24"/>
          <w:szCs w:val="24"/>
          <w:lang w:val="zh-CN"/>
        </w:rPr>
        <w:t>联系电话/手机：</w:t>
      </w:r>
      <w:r>
        <w:rPr>
          <w:rFonts w:hint="eastAsia" w:asciiTheme="minorEastAsia" w:hAnsiTheme="minorEastAsia" w:eastAsiaTheme="minorEastAsia" w:cstheme="minorEastAsia"/>
          <w:sz w:val="24"/>
          <w:szCs w:val="24"/>
          <w:u w:val="single"/>
          <w:lang w:val="zh-CN"/>
        </w:rPr>
        <w:t xml:space="preserve">               </w:t>
      </w:r>
      <w:r>
        <w:rPr>
          <w:rFonts w:hint="eastAsia" w:asciiTheme="minorEastAsia" w:hAnsiTheme="minorEastAsia" w:eastAsiaTheme="minorEastAsia" w:cstheme="minorEastAsia"/>
          <w:sz w:val="24"/>
          <w:szCs w:val="24"/>
        </w:rPr>
        <w:t xml:space="preserve">  </w:t>
      </w:r>
    </w:p>
    <w:p>
      <w:pPr>
        <w:keepNext w:val="0"/>
        <w:keepLines w:val="0"/>
        <w:pageBreakBefore w:val="0"/>
        <w:widowControl w:val="0"/>
        <w:kinsoku/>
        <w:wordWrap/>
        <w:overflowPunct/>
        <w:topLinePunct w:val="0"/>
        <w:bidi w:val="0"/>
        <w:snapToGrid/>
        <w:spacing w:line="400" w:lineRule="exact"/>
        <w:ind w:right="-99" w:rightChars="-47"/>
        <w:jc w:val="center"/>
        <w:textAlignment w:val="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keepNext w:val="0"/>
        <w:keepLines w:val="0"/>
        <w:pageBreakBefore w:val="0"/>
        <w:widowControl w:val="0"/>
        <w:kinsoku/>
        <w:wordWrap/>
        <w:overflowPunct/>
        <w:topLinePunct w:val="0"/>
        <w:bidi w:val="0"/>
        <w:snapToGrid/>
        <w:spacing w:line="400" w:lineRule="exact"/>
        <w:ind w:right="-99" w:rightChars="-47"/>
        <w:jc w:val="center"/>
        <w:textAlignment w:val="auto"/>
        <w:rPr>
          <w:rFonts w:asciiTheme="minorEastAsia" w:hAnsiTheme="minorEastAsia" w:eastAsiaTheme="minorEastAsia" w:cstheme="minorEastAsia"/>
          <w:sz w:val="28"/>
          <w:szCs w:val="28"/>
        </w:rPr>
      </w:pPr>
    </w:p>
    <w:p>
      <w:pPr>
        <w:pStyle w:val="4"/>
        <w:spacing w:line="240" w:lineRule="auto"/>
        <w:rPr>
          <w:rFonts w:asciiTheme="minorEastAsia" w:hAnsiTheme="minorEastAsia" w:eastAsiaTheme="minorEastAsia" w:cstheme="minorEastAsia"/>
          <w:sz w:val="24"/>
        </w:rPr>
      </w:pPr>
      <w:bookmarkStart w:id="62" w:name="_Toc188808834"/>
      <w:bookmarkStart w:id="63" w:name="_Toc193187098"/>
      <w:bookmarkStart w:id="64" w:name="_Toc194663919"/>
      <w:bookmarkStart w:id="65" w:name="_Toc193126882"/>
      <w:r>
        <w:rPr>
          <w:rFonts w:hint="eastAsia" w:asciiTheme="minorEastAsia" w:hAnsiTheme="minorEastAsia" w:eastAsiaTheme="minorEastAsia" w:cstheme="minorEastAsia"/>
          <w:sz w:val="28"/>
          <w:szCs w:val="28"/>
        </w:rPr>
        <w:t>2、磋商报价一览表（格式）</w:t>
      </w:r>
      <w:bookmarkEnd w:id="62"/>
      <w:bookmarkEnd w:id="63"/>
      <w:bookmarkEnd w:id="64"/>
      <w:bookmarkEnd w:id="65"/>
      <w:r>
        <w:rPr>
          <w:rFonts w:hint="eastAsia" w:asciiTheme="minorEastAsia" w:hAnsiTheme="minorEastAsia" w:eastAsiaTheme="minorEastAsia" w:cstheme="minorEastAsia"/>
          <w:sz w:val="28"/>
          <w:szCs w:val="28"/>
        </w:rPr>
        <w:t xml:space="preserve">                                                               </w:t>
      </w:r>
    </w:p>
    <w:p>
      <w:pPr>
        <w:spacing w:line="480" w:lineRule="exact"/>
        <w:ind w:left="210" w:leftChars="100" w:right="-99" w:rightChars="-47"/>
        <w:jc w:val="center"/>
        <w:rPr>
          <w:rFonts w:hint="eastAsia" w:asciiTheme="minorEastAsia" w:hAnsiTheme="minorEastAsia" w:eastAsiaTheme="minorEastAsia" w:cstheme="minorEastAsia"/>
          <w:b/>
          <w:bCs/>
          <w:sz w:val="36"/>
          <w:szCs w:val="21"/>
          <w:lang w:val="zh-CN" w:eastAsia="zh-CN"/>
        </w:rPr>
      </w:pPr>
      <w:r>
        <w:rPr>
          <w:rFonts w:hint="eastAsia" w:asciiTheme="minorEastAsia" w:hAnsiTheme="minorEastAsia" w:eastAsiaTheme="minorEastAsia" w:cstheme="minorEastAsia"/>
          <w:b/>
          <w:bCs/>
          <w:sz w:val="36"/>
          <w:szCs w:val="21"/>
          <w:lang w:val="zh-CN" w:eastAsia="zh-CN"/>
        </w:rPr>
        <w:t>磋商响应报价表</w:t>
      </w:r>
    </w:p>
    <w:p>
      <w:pPr>
        <w:spacing w:line="480" w:lineRule="exact"/>
        <w:ind w:right="-99" w:rightChars="-47" w:firstLine="140" w:firstLineChars="50"/>
        <w:rPr>
          <w:rFonts w:asciiTheme="minorEastAsia" w:hAnsiTheme="minorEastAsia" w:eastAsiaTheme="minorEastAsia" w:cstheme="minorEastAsia"/>
          <w:bCs/>
          <w:kern w:val="0"/>
          <w:sz w:val="28"/>
          <w:szCs w:val="28"/>
          <w:u w:val="single"/>
        </w:rPr>
      </w:pPr>
    </w:p>
    <w:p>
      <w:pPr>
        <w:spacing w:line="480" w:lineRule="exact"/>
        <w:ind w:right="-99" w:rightChars="-47" w:firstLine="140" w:firstLineChars="50"/>
        <w:rPr>
          <w:rFonts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lang w:val="zh-CN"/>
        </w:rPr>
        <w:t>项目编号:</w:t>
      </w:r>
    </w:p>
    <w:p>
      <w:pPr>
        <w:spacing w:line="480" w:lineRule="exact"/>
        <w:ind w:right="-99" w:rightChars="-47" w:firstLine="140" w:firstLineChars="50"/>
        <w:rPr>
          <w:rFonts w:asciiTheme="minorEastAsia" w:hAnsiTheme="minorEastAsia" w:eastAsiaTheme="minorEastAsia" w:cstheme="minorEastAsia"/>
          <w:bCs/>
          <w:kern w:val="0"/>
          <w:sz w:val="28"/>
          <w:szCs w:val="28"/>
          <w:u w:val="single"/>
        </w:rPr>
      </w:pPr>
      <w:r>
        <w:rPr>
          <w:rFonts w:hint="eastAsia" w:asciiTheme="minorEastAsia" w:hAnsiTheme="minorEastAsia" w:eastAsiaTheme="minorEastAsia" w:cstheme="minorEastAsia"/>
          <w:bCs/>
          <w:kern w:val="0"/>
          <w:sz w:val="28"/>
          <w:szCs w:val="28"/>
          <w:lang w:val="zh-CN"/>
        </w:rPr>
        <w:t>项目</w:t>
      </w:r>
      <w:r>
        <w:rPr>
          <w:rFonts w:hint="eastAsia" w:asciiTheme="minorEastAsia" w:hAnsiTheme="minorEastAsia" w:eastAsiaTheme="minorEastAsia" w:cstheme="minorEastAsia"/>
          <w:bCs/>
          <w:kern w:val="0"/>
          <w:sz w:val="28"/>
          <w:szCs w:val="28"/>
        </w:rPr>
        <w:t>名称</w:t>
      </w:r>
      <w:r>
        <w:rPr>
          <w:rFonts w:hint="eastAsia" w:asciiTheme="minorEastAsia" w:hAnsiTheme="minorEastAsia" w:eastAsiaTheme="minorEastAsia" w:cstheme="minorEastAsia"/>
          <w:bCs/>
          <w:kern w:val="0"/>
          <w:sz w:val="28"/>
          <w:szCs w:val="28"/>
          <w:lang w:val="zh-CN"/>
        </w:rPr>
        <w:t>:</w:t>
      </w:r>
    </w:p>
    <w:tbl>
      <w:tblPr>
        <w:tblStyle w:val="36"/>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9"/>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639" w:type="dxa"/>
            <w:vAlign w:val="center"/>
          </w:tcPr>
          <w:p>
            <w:pPr>
              <w:jc w:val="center"/>
              <w:rPr>
                <w:rFonts w:ascii="宋体" w:hAnsi="宋体" w:cs="宋体"/>
                <w:sz w:val="24"/>
              </w:rPr>
            </w:pPr>
            <w:r>
              <w:rPr>
                <w:rFonts w:hint="eastAsia" w:ascii="宋体" w:hAnsi="宋体" w:cs="宋体"/>
                <w:sz w:val="24"/>
              </w:rPr>
              <w:t>磋商总报价</w:t>
            </w:r>
          </w:p>
        </w:tc>
        <w:tc>
          <w:tcPr>
            <w:tcW w:w="6661" w:type="dxa"/>
            <w:vAlign w:val="center"/>
          </w:tcPr>
          <w:p>
            <w:pPr>
              <w:rPr>
                <w:rFonts w:ascii="宋体" w:hAnsi="宋体" w:cs="宋体"/>
                <w:sz w:val="24"/>
              </w:rPr>
            </w:pPr>
            <w:r>
              <w:rPr>
                <w:rFonts w:hint="eastAsia" w:ascii="宋体" w:hAnsi="宋体" w:cs="宋体"/>
                <w:sz w:val="24"/>
              </w:rPr>
              <w:t>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39" w:type="dxa"/>
            <w:vAlign w:val="center"/>
          </w:tcPr>
          <w:p>
            <w:pPr>
              <w:jc w:val="center"/>
              <w:rPr>
                <w:rFonts w:ascii="宋体" w:hAnsi="宋体" w:cs="宋体"/>
                <w:sz w:val="24"/>
              </w:rPr>
            </w:pPr>
            <w:r>
              <w:rPr>
                <w:rFonts w:hint="eastAsia" w:ascii="宋体" w:hAnsi="宋体" w:cs="宋体"/>
                <w:color w:val="auto"/>
                <w:sz w:val="24"/>
              </w:rPr>
              <w:t>服务期</w:t>
            </w:r>
          </w:p>
        </w:tc>
        <w:tc>
          <w:tcPr>
            <w:tcW w:w="6661"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639" w:type="dxa"/>
            <w:vAlign w:val="center"/>
          </w:tcPr>
          <w:p>
            <w:pPr>
              <w:ind w:firstLine="720" w:firstLineChars="300"/>
              <w:rPr>
                <w:rFonts w:hint="eastAsia" w:ascii="宋体" w:hAnsi="宋体" w:cs="宋体"/>
                <w:color w:val="auto"/>
                <w:sz w:val="24"/>
              </w:rPr>
            </w:pPr>
            <w:r>
              <w:rPr>
                <w:rFonts w:hint="eastAsia" w:asciiTheme="minorEastAsia" w:hAnsiTheme="minorEastAsia" w:eastAsiaTheme="minorEastAsia" w:cstheme="minorEastAsia"/>
                <w:color w:val="auto"/>
                <w:sz w:val="24"/>
              </w:rPr>
              <w:t>验收标准</w:t>
            </w:r>
          </w:p>
        </w:tc>
        <w:tc>
          <w:tcPr>
            <w:tcW w:w="6661" w:type="dxa"/>
            <w:vAlign w:val="center"/>
          </w:tcPr>
          <w:p>
            <w:pP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9300" w:type="dxa"/>
            <w:gridSpan w:val="2"/>
            <w:vAlign w:val="center"/>
          </w:tcPr>
          <w:p>
            <w:pPr>
              <w:spacing w:line="360" w:lineRule="auto"/>
              <w:jc w:val="left"/>
              <w:rPr>
                <w:rFonts w:ascii="宋体" w:hAnsi="宋体" w:cs="宋体"/>
                <w:sz w:val="24"/>
              </w:rPr>
            </w:pPr>
            <w:r>
              <w:rPr>
                <w:rFonts w:hint="eastAsia" w:ascii="宋体" w:hAnsi="宋体" w:cs="宋体"/>
                <w:sz w:val="24"/>
              </w:rPr>
              <w:t>报价声明：总报价中已包含完成本项目所需的一切费用</w:t>
            </w:r>
            <w:r>
              <w:rPr>
                <w:rFonts w:hint="eastAsia" w:ascii="仿宋" w:hAnsi="仿宋" w:eastAsia="仿宋" w:cs="仿宋"/>
                <w:sz w:val="24"/>
                <w:lang w:val="zh-CN"/>
              </w:rPr>
              <w:t>。</w:t>
            </w:r>
            <w:r>
              <w:rPr>
                <w:rFonts w:hint="eastAsia" w:ascii="宋体" w:hAnsi="宋体" w:cs="宋体"/>
                <w:sz w:val="24"/>
              </w:rPr>
              <w:t>在工作中出现任何遗漏，均由成交供应商免费提供，采购人将不再支付任何费用。</w:t>
            </w:r>
          </w:p>
        </w:tc>
      </w:tr>
    </w:tbl>
    <w:p>
      <w:pPr>
        <w:spacing w:line="300" w:lineRule="exact"/>
        <w:ind w:right="-99" w:rightChars="-47" w:firstLine="360" w:firstLineChars="150"/>
        <w:rPr>
          <w:rFonts w:asciiTheme="minorEastAsia" w:hAnsiTheme="minorEastAsia" w:eastAsiaTheme="minorEastAsia" w:cstheme="minorEastAsia"/>
          <w:sz w:val="24"/>
        </w:rPr>
      </w:pPr>
    </w:p>
    <w:p>
      <w:pPr>
        <w:spacing w:line="40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注：1、本表价格应按磋商总价填写，同时应保证磋商响应文件的正、副本中仍有此表且一致。</w:t>
      </w:r>
    </w:p>
    <w:p>
      <w:pPr>
        <w:spacing w:line="400" w:lineRule="exact"/>
        <w:ind w:right="-99" w:rightChars="-47" w:firstLine="360" w:firstLineChars="15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2、此表中任何信息与响应文件其他处不一致时以此表为准。</w:t>
      </w:r>
    </w:p>
    <w:p>
      <w:pPr>
        <w:spacing w:line="400" w:lineRule="exact"/>
        <w:ind w:right="-99" w:rightChars="-47" w:firstLine="720" w:firstLineChars="3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3、报价精确到小数点后两位。</w:t>
      </w:r>
    </w:p>
    <w:p>
      <w:pPr>
        <w:spacing w:line="480" w:lineRule="exact"/>
        <w:ind w:right="-99" w:rightChars="-47"/>
        <w:rPr>
          <w:rFonts w:asciiTheme="minorEastAsia" w:hAnsiTheme="minorEastAsia" w:eastAsiaTheme="minorEastAsia" w:cstheme="minorEastAsia"/>
        </w:rPr>
      </w:pPr>
    </w:p>
    <w:p>
      <w:pPr>
        <w:spacing w:line="360" w:lineRule="auto"/>
        <w:ind w:firstLine="2160" w:firstLineChars="9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pStyle w:val="13"/>
        <w:rPr>
          <w:rFonts w:asciiTheme="minorEastAsia" w:hAnsiTheme="minorEastAsia" w:eastAsiaTheme="minorEastAsia" w:cstheme="minorEastAsia"/>
          <w:u w:val="single"/>
        </w:rPr>
      </w:pPr>
    </w:p>
    <w:p>
      <w:pPr>
        <w:rPr>
          <w:rFonts w:asciiTheme="minorEastAsia" w:hAnsiTheme="minorEastAsia" w:eastAsiaTheme="minorEastAsia" w:cstheme="minorEastAsia"/>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315" w:firstLineChars="150"/>
        <w:rPr>
          <w:rFonts w:asciiTheme="minorEastAsia" w:hAnsiTheme="minorEastAsia" w:eastAsiaTheme="minorEastAsia" w:cstheme="minorEastAsia"/>
          <w:u w:val="single"/>
        </w:rPr>
      </w:pPr>
    </w:p>
    <w:p>
      <w:pPr>
        <w:spacing w:line="480" w:lineRule="exact"/>
        <w:ind w:left="210" w:leftChars="100" w:right="-99" w:rightChars="-47"/>
        <w:jc w:val="center"/>
        <w:rPr>
          <w:rFonts w:hint="eastAsia" w:asciiTheme="minorEastAsia" w:hAnsiTheme="minorEastAsia" w:eastAsiaTheme="minorEastAsia" w:cstheme="minorEastAsia"/>
          <w:b/>
          <w:bCs/>
          <w:sz w:val="36"/>
          <w:szCs w:val="21"/>
          <w:lang w:val="zh-CN" w:eastAsia="zh-CN"/>
        </w:rPr>
      </w:pPr>
    </w:p>
    <w:p>
      <w:pPr>
        <w:spacing w:line="480" w:lineRule="exact"/>
        <w:ind w:left="210" w:leftChars="100" w:right="-99" w:rightChars="-47"/>
        <w:jc w:val="center"/>
        <w:rPr>
          <w:rFonts w:hint="eastAsia" w:asciiTheme="minorEastAsia" w:hAnsiTheme="minorEastAsia" w:eastAsiaTheme="minorEastAsia" w:cstheme="minorEastAsia"/>
          <w:b/>
          <w:bCs/>
          <w:sz w:val="36"/>
          <w:szCs w:val="21"/>
          <w:lang w:val="zh-CN" w:eastAsia="zh-CN"/>
        </w:rPr>
      </w:pPr>
      <w:r>
        <w:rPr>
          <w:rFonts w:hint="eastAsia" w:asciiTheme="minorEastAsia" w:hAnsiTheme="minorEastAsia" w:eastAsiaTheme="minorEastAsia" w:cstheme="minorEastAsia"/>
          <w:b/>
          <w:bCs/>
          <w:sz w:val="36"/>
          <w:szCs w:val="21"/>
          <w:lang w:val="zh-CN" w:eastAsia="zh-CN"/>
        </w:rPr>
        <w:t>分项报价表</w:t>
      </w:r>
    </w:p>
    <w:p>
      <w:pPr>
        <w:spacing w:line="400" w:lineRule="exact"/>
        <w:ind w:right="-99" w:rightChars="-47" w:firstLine="360" w:firstLineChars="150"/>
        <w:rPr>
          <w:rFonts w:hint="eastAsia" w:asciiTheme="minorEastAsia" w:hAnsiTheme="minorEastAsia" w:eastAsiaTheme="minorEastAsia" w:cstheme="minorEastAsia"/>
          <w:sz w:val="24"/>
        </w:rPr>
      </w:pPr>
    </w:p>
    <w:p>
      <w:pPr>
        <w:spacing w:line="400" w:lineRule="exact"/>
        <w:ind w:right="-99" w:rightChars="-47"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项目名称：</w:t>
      </w:r>
    </w:p>
    <w:p>
      <w:pPr>
        <w:spacing w:line="400" w:lineRule="exact"/>
        <w:ind w:right="-99" w:rightChars="-47"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项目编号：                     </w:t>
      </w:r>
    </w:p>
    <w:p>
      <w:pPr>
        <w:spacing w:line="400" w:lineRule="exact"/>
        <w:ind w:right="-99" w:rightChars="-47" w:firstLine="360" w:firstLineChars="150"/>
        <w:rPr>
          <w:rFonts w:hint="eastAsia" w:asciiTheme="minorEastAsia" w:hAnsiTheme="minorEastAsia" w:eastAsiaTheme="minorEastAsia" w:cstheme="minorEastAsia"/>
          <w:sz w:val="24"/>
          <w:lang w:val="en-US" w:eastAsia="zh-CN"/>
        </w:rPr>
      </w:pPr>
    </w:p>
    <w:p>
      <w:pPr>
        <w:spacing w:line="400" w:lineRule="exact"/>
        <w:ind w:right="-99" w:rightChars="-47" w:firstLine="3960" w:firstLineChars="165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格式自拟</w:t>
      </w:r>
    </w:p>
    <w:p>
      <w:pPr>
        <w:spacing w:line="400" w:lineRule="exact"/>
        <w:ind w:right="-99" w:rightChars="-47" w:firstLine="360" w:firstLineChars="150"/>
        <w:rPr>
          <w:rFonts w:hint="eastAsia" w:asciiTheme="minorEastAsia" w:hAnsiTheme="minorEastAsia" w:eastAsiaTheme="minorEastAsia" w:cstheme="minorEastAsia"/>
          <w:sz w:val="24"/>
        </w:rPr>
      </w:pPr>
    </w:p>
    <w:p>
      <w:pPr>
        <w:spacing w:line="400" w:lineRule="exact"/>
        <w:ind w:right="-99" w:rightChars="-47"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注：1、供应商必须按“分项报价明细表”的格式详细报出磋商总价的各个组成部分的报价，否则作无效磋商处理。</w:t>
      </w:r>
    </w:p>
    <w:p>
      <w:pPr>
        <w:spacing w:line="400" w:lineRule="exact"/>
        <w:ind w:right="-99" w:rightChars="-47"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2、“分项报价明细表”各分项报价合计应当与“报价一览表”报价合计相等。</w:t>
      </w:r>
    </w:p>
    <w:p>
      <w:pPr>
        <w:spacing w:line="400" w:lineRule="exact"/>
        <w:ind w:right="-99" w:rightChars="-47"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3、供应商自行承担填写错误被视为无效磋商响应文件的风险。</w:t>
      </w:r>
    </w:p>
    <w:p>
      <w:pPr>
        <w:spacing w:line="400" w:lineRule="exact"/>
        <w:ind w:right="-99" w:rightChars="-47" w:firstLine="360" w:firstLineChars="150"/>
        <w:rPr>
          <w:rFonts w:hint="eastAsia" w:asciiTheme="minorEastAsia" w:hAnsiTheme="minorEastAsia" w:eastAsiaTheme="minorEastAsia" w:cstheme="minorEastAsia"/>
          <w:sz w:val="24"/>
        </w:rPr>
      </w:pPr>
    </w:p>
    <w:p>
      <w:pPr>
        <w:spacing w:line="400" w:lineRule="exact"/>
        <w:ind w:right="-99" w:rightChars="-47" w:firstLine="360" w:firstLineChars="150"/>
        <w:rPr>
          <w:rFonts w:hint="eastAsia" w:asciiTheme="minorEastAsia" w:hAnsiTheme="minorEastAsia" w:eastAsiaTheme="minorEastAsia" w:cstheme="minorEastAsia"/>
          <w:sz w:val="24"/>
        </w:rPr>
      </w:pPr>
    </w:p>
    <w:p>
      <w:pPr>
        <w:spacing w:line="400" w:lineRule="exact"/>
        <w:ind w:right="-99" w:rightChars="-47" w:firstLine="360" w:firstLineChars="150"/>
        <w:rPr>
          <w:rFonts w:hint="eastAsia" w:asciiTheme="minorEastAsia" w:hAnsiTheme="minorEastAsia" w:eastAsiaTheme="minorEastAsia" w:cstheme="minorEastAsia"/>
          <w:sz w:val="24"/>
        </w:rPr>
      </w:pPr>
    </w:p>
    <w:p>
      <w:pPr>
        <w:spacing w:line="400" w:lineRule="exact"/>
        <w:ind w:right="-99" w:rightChars="-47" w:firstLine="3480" w:firstLineChars="1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供应商（单位公章）：                      </w:t>
      </w:r>
    </w:p>
    <w:p>
      <w:pPr>
        <w:spacing w:line="400" w:lineRule="exact"/>
        <w:ind w:right="-99" w:rightChars="-47" w:firstLine="3480" w:firstLineChars="14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法定代表人或其授权委托人（签字或盖章）：               </w:t>
      </w:r>
    </w:p>
    <w:p>
      <w:pPr>
        <w:spacing w:line="400" w:lineRule="exact"/>
        <w:ind w:right="-99" w:rightChars="-47" w:firstLine="3480" w:firstLineChars="1450"/>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 xml:space="preserve">日  期：   年    月  </w:t>
      </w:r>
      <w:r>
        <w:rPr>
          <w:rFonts w:hint="eastAsia" w:asciiTheme="minorEastAsia" w:hAnsiTheme="minorEastAsia" w:eastAsiaTheme="minorEastAsia" w:cstheme="minorEastAsia"/>
          <w:sz w:val="24"/>
          <w:lang w:eastAsia="zh-CN"/>
        </w:rPr>
        <w:t>日</w:t>
      </w:r>
    </w:p>
    <w:p>
      <w:pPr>
        <w:spacing w:line="400" w:lineRule="exact"/>
        <w:ind w:right="-99" w:rightChars="-47" w:firstLine="360" w:firstLineChars="150"/>
        <w:rPr>
          <w:rFonts w:hint="eastAsia" w:asciiTheme="minorEastAsia" w:hAnsiTheme="minorEastAsia" w:eastAsiaTheme="minorEastAsia" w:cstheme="minorEastAsia"/>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rFonts w:hint="eastAsia" w:ascii="仿宋" w:hAnsi="仿宋" w:eastAsia="仿宋" w:cs="仿宋"/>
          <w:sz w:val="24"/>
        </w:rPr>
      </w:pPr>
    </w:p>
    <w:p>
      <w:pPr>
        <w:rPr>
          <w:rFonts w:hint="eastAsia" w:ascii="仿宋" w:hAnsi="仿宋" w:eastAsia="仿宋" w:cs="仿宋"/>
          <w:sz w:val="24"/>
        </w:rPr>
      </w:pPr>
    </w:p>
    <w:p>
      <w:pPr>
        <w:pStyle w:val="13"/>
        <w:rPr>
          <w:lang w:val="zh-CN"/>
        </w:rPr>
      </w:pPr>
    </w:p>
    <w:p>
      <w:pPr>
        <w:pStyle w:val="25"/>
        <w:rPr>
          <w:rFonts w:hint="eastAsia" w:asciiTheme="minorEastAsia" w:hAnsiTheme="minorEastAsia" w:eastAsiaTheme="minorEastAsia" w:cstheme="minorEastAsia"/>
          <w:b/>
          <w:bCs/>
          <w:sz w:val="36"/>
          <w:szCs w:val="21"/>
          <w:lang w:val="zh-CN" w:eastAsia="zh-CN"/>
        </w:rPr>
      </w:pPr>
    </w:p>
    <w:p>
      <w:pPr>
        <w:rPr>
          <w:rFonts w:hint="eastAsia" w:asciiTheme="minorEastAsia" w:hAnsiTheme="minorEastAsia" w:eastAsiaTheme="minorEastAsia" w:cstheme="minorEastAsia"/>
          <w:b/>
          <w:bCs/>
          <w:sz w:val="36"/>
          <w:szCs w:val="21"/>
          <w:lang w:val="zh-CN" w:eastAsia="zh-CN"/>
        </w:rPr>
      </w:pPr>
    </w:p>
    <w:p>
      <w:pPr>
        <w:spacing w:line="300" w:lineRule="exact"/>
        <w:ind w:right="-99" w:rightChars="-47" w:firstLine="315" w:firstLineChars="150"/>
        <w:rPr>
          <w:rFonts w:asciiTheme="minorEastAsia" w:hAnsiTheme="minorEastAsia" w:eastAsiaTheme="minorEastAsia" w:cstheme="minorEastAsia"/>
          <w:u w:val="single"/>
        </w:rPr>
      </w:pPr>
    </w:p>
    <w:p>
      <w:pPr>
        <w:spacing w:line="300" w:lineRule="exact"/>
        <w:ind w:right="-99" w:rightChars="-47" w:firstLine="422" w:firstLineChars="150"/>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3、</w:t>
      </w:r>
      <w:r>
        <w:rPr>
          <w:rFonts w:hint="eastAsia" w:asciiTheme="minorEastAsia" w:hAnsiTheme="minorEastAsia" w:eastAsiaTheme="minorEastAsia" w:cstheme="minorEastAsia"/>
          <w:b/>
          <w:bCs/>
          <w:sz w:val="28"/>
          <w:szCs w:val="28"/>
          <w:lang w:eastAsia="zh-CN"/>
        </w:rPr>
        <w:t>技术、商务</w:t>
      </w:r>
      <w:r>
        <w:rPr>
          <w:rFonts w:hint="eastAsia" w:asciiTheme="minorEastAsia" w:hAnsiTheme="minorEastAsia" w:eastAsiaTheme="minorEastAsia" w:cstheme="minorEastAsia"/>
          <w:b/>
          <w:bCs/>
          <w:sz w:val="28"/>
          <w:szCs w:val="28"/>
        </w:rPr>
        <w:t>偏离表（格式）</w:t>
      </w:r>
    </w:p>
    <w:p>
      <w:pPr>
        <w:spacing w:line="480" w:lineRule="exact"/>
        <w:ind w:right="-99" w:rightChars="-47"/>
        <w:jc w:val="center"/>
        <w:rPr>
          <w:rFonts w:hint="eastAsia" w:asciiTheme="minorEastAsia" w:hAnsiTheme="minorEastAsia" w:eastAsiaTheme="minorEastAsia" w:cstheme="minorEastAsia"/>
          <w:b/>
          <w:bCs/>
          <w:sz w:val="36"/>
          <w:szCs w:val="21"/>
          <w:lang w:eastAsia="zh-CN"/>
        </w:rPr>
      </w:pPr>
    </w:p>
    <w:p>
      <w:pPr>
        <w:spacing w:line="480" w:lineRule="exact"/>
        <w:ind w:right="-99" w:rightChars="-47"/>
        <w:jc w:val="center"/>
        <w:rPr>
          <w:rFonts w:asciiTheme="minorEastAsia" w:hAnsiTheme="minorEastAsia" w:eastAsiaTheme="minorEastAsia" w:cstheme="minorEastAsia"/>
          <w:b/>
          <w:bCs/>
          <w:sz w:val="36"/>
          <w:szCs w:val="21"/>
        </w:rPr>
      </w:pPr>
      <w:r>
        <w:rPr>
          <w:rFonts w:hint="eastAsia" w:asciiTheme="minorEastAsia" w:hAnsiTheme="minorEastAsia" w:eastAsiaTheme="minorEastAsia" w:cstheme="minorEastAsia"/>
          <w:b/>
          <w:bCs/>
          <w:sz w:val="36"/>
          <w:szCs w:val="21"/>
          <w:lang w:eastAsia="zh-CN"/>
        </w:rPr>
        <w:t>技术</w:t>
      </w:r>
      <w:r>
        <w:rPr>
          <w:rFonts w:hint="eastAsia" w:asciiTheme="minorEastAsia" w:hAnsiTheme="minorEastAsia" w:eastAsiaTheme="minorEastAsia" w:cstheme="minorEastAsia"/>
          <w:b/>
          <w:bCs/>
          <w:sz w:val="36"/>
          <w:szCs w:val="21"/>
        </w:rPr>
        <w:t>偏离表</w:t>
      </w:r>
    </w:p>
    <w:p>
      <w:pPr>
        <w:spacing w:line="48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项目编号：</w:t>
      </w:r>
      <w:r>
        <w:rPr>
          <w:rFonts w:hint="eastAsia" w:asciiTheme="minorEastAsia" w:hAnsiTheme="minorEastAsia" w:eastAsiaTheme="minorEastAsia" w:cstheme="minorEastAsia"/>
          <w:sz w:val="28"/>
          <w:szCs w:val="28"/>
          <w:u w:val="single"/>
        </w:rPr>
        <w:t xml:space="preserve">              </w:t>
      </w:r>
    </w:p>
    <w:tbl>
      <w:tblPr>
        <w:tblStyle w:val="36"/>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竞争性磋商响应文件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要求响应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bl>
    <w:p>
      <w:pPr>
        <w:spacing w:line="48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声明：</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1、供应商应逐条响应磋商文件中的技术要求，并在表中逐项列明。</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2、在“偏离情况”栏填入“无偏离”、“正偏离”和“负偏离”字样。</w:t>
      </w:r>
    </w:p>
    <w:p>
      <w:pPr>
        <w:spacing w:line="480" w:lineRule="exact"/>
        <w:ind w:right="-99" w:rightChars="-47" w:firstLine="480" w:firstLineChars="200"/>
        <w:rPr>
          <w:rFonts w:asciiTheme="minorEastAsia" w:hAnsiTheme="minorEastAsia" w:eastAsiaTheme="minorEastAsia" w:cstheme="minorEastAsia"/>
          <w:sz w:val="24"/>
        </w:rPr>
      </w:pPr>
    </w:p>
    <w:p>
      <w:pPr>
        <w:spacing w:line="480" w:lineRule="exact"/>
        <w:ind w:right="-99" w:rightChars="-47" w:firstLine="480" w:firstLineChars="2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ind w:right="-99" w:rightChars="-47" w:firstLine="480" w:firstLineChars="2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u w:val="single"/>
        </w:rPr>
        <w:t xml:space="preserve">  </w:t>
      </w:r>
    </w:p>
    <w:p>
      <w:pPr>
        <w:spacing w:line="480" w:lineRule="exact"/>
        <w:ind w:right="-99" w:rightChars="-47" w:firstLine="3253" w:firstLineChars="900"/>
        <w:rPr>
          <w:rFonts w:hint="eastAsia" w:asciiTheme="minorEastAsia" w:hAnsiTheme="minorEastAsia" w:eastAsiaTheme="minorEastAsia" w:cstheme="minorEastAsia"/>
          <w:b/>
          <w:bCs/>
          <w:sz w:val="36"/>
          <w:szCs w:val="21"/>
        </w:rPr>
      </w:pPr>
      <w:bookmarkStart w:id="66" w:name="_Toc49019497"/>
      <w:bookmarkStart w:id="67" w:name="_Toc47261690"/>
      <w:bookmarkStart w:id="68" w:name="_Toc47261885"/>
      <w:bookmarkStart w:id="69" w:name="_Toc48995851"/>
      <w:bookmarkStart w:id="70" w:name="_Toc47418731"/>
      <w:bookmarkStart w:id="71" w:name="_Toc47418938"/>
      <w:bookmarkStart w:id="72" w:name="_Toc47418255"/>
      <w:bookmarkStart w:id="73" w:name="_Toc49019236"/>
      <w:bookmarkStart w:id="74" w:name="_Toc47262069"/>
      <w:bookmarkStart w:id="75" w:name="_Toc48791235"/>
      <w:bookmarkStart w:id="76" w:name="_Toc188808839"/>
      <w:bookmarkStart w:id="77" w:name="_Toc193126888"/>
      <w:bookmarkStart w:id="78" w:name="_Toc193187104"/>
      <w:bookmarkStart w:id="79" w:name="_Toc194663925"/>
      <w:r>
        <w:rPr>
          <w:rFonts w:hint="eastAsia" w:asciiTheme="minorEastAsia" w:hAnsiTheme="minorEastAsia" w:eastAsiaTheme="minorEastAsia" w:cstheme="minorEastAsia"/>
          <w:b/>
          <w:bCs/>
          <w:sz w:val="36"/>
          <w:szCs w:val="21"/>
        </w:rPr>
        <w:t>商务偏离表</w:t>
      </w:r>
    </w:p>
    <w:p>
      <w:pPr>
        <w:pStyle w:val="13"/>
      </w:pPr>
    </w:p>
    <w:p>
      <w:pPr>
        <w:spacing w:line="480" w:lineRule="exact"/>
        <w:ind w:right="-99" w:rightChars="-47"/>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供应商名称：</w:t>
      </w:r>
      <w:r>
        <w:rPr>
          <w:rFonts w:hint="eastAsia" w:asciiTheme="minorEastAsia" w:hAnsiTheme="minorEastAsia" w:eastAsiaTheme="minorEastAsia" w:cstheme="minorEastAsia"/>
          <w:sz w:val="28"/>
          <w:szCs w:val="28"/>
          <w:u w:val="single"/>
        </w:rPr>
        <w:t xml:space="preserve">              </w:t>
      </w:r>
      <w:r>
        <w:rPr>
          <w:rFonts w:hint="eastAsia" w:asciiTheme="minorEastAsia" w:hAnsiTheme="minorEastAsia" w:eastAsiaTheme="minorEastAsia" w:cstheme="minorEastAsia"/>
          <w:sz w:val="28"/>
          <w:szCs w:val="28"/>
        </w:rPr>
        <w:t xml:space="preserve">                项目编号：</w:t>
      </w:r>
      <w:r>
        <w:rPr>
          <w:rFonts w:hint="eastAsia" w:asciiTheme="minorEastAsia" w:hAnsiTheme="minorEastAsia" w:eastAsiaTheme="minorEastAsia" w:cstheme="minorEastAsia"/>
          <w:sz w:val="28"/>
          <w:szCs w:val="28"/>
          <w:u w:val="single"/>
        </w:rPr>
        <w:t xml:space="preserve">              </w:t>
      </w:r>
    </w:p>
    <w:tbl>
      <w:tblPr>
        <w:tblStyle w:val="36"/>
        <w:tblW w:w="929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
        <w:gridCol w:w="2678"/>
        <w:gridCol w:w="2700"/>
        <w:gridCol w:w="1650"/>
        <w:gridCol w:w="143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 xml:space="preserve"> 序号</w:t>
            </w:r>
          </w:p>
        </w:tc>
        <w:tc>
          <w:tcPr>
            <w:tcW w:w="2678"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商务要求</w:t>
            </w:r>
          </w:p>
        </w:tc>
        <w:tc>
          <w:tcPr>
            <w:tcW w:w="270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竞争性磋商响应文件</w:t>
            </w:r>
          </w:p>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商务响应</w:t>
            </w:r>
          </w:p>
        </w:tc>
        <w:tc>
          <w:tcPr>
            <w:tcW w:w="1650" w:type="dxa"/>
            <w:tcMar>
              <w:top w:w="57" w:type="dxa"/>
              <w:left w:w="28" w:type="dxa"/>
              <w:bottom w:w="57" w:type="dxa"/>
              <w:right w:w="28" w:type="dxa"/>
            </w:tcMar>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偏离情况</w:t>
            </w:r>
          </w:p>
        </w:tc>
        <w:tc>
          <w:tcPr>
            <w:tcW w:w="1438" w:type="dxa"/>
            <w:vAlign w:val="center"/>
          </w:tcPr>
          <w:p>
            <w:pPr>
              <w:spacing w:line="480" w:lineRule="exact"/>
              <w:ind w:right="-99" w:rightChars="-47"/>
              <w:jc w:val="center"/>
              <w:rPr>
                <w:rFonts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26"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Borders>
              <w:bottom w:val="single" w:color="auto" w:sz="4" w:space="0"/>
            </w:tcBorders>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tcBorders>
              <w:bottom w:val="single" w:color="auto" w:sz="4" w:space="0"/>
            </w:tcBorders>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678"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270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650" w:type="dxa"/>
            <w:tcMar>
              <w:top w:w="57" w:type="dxa"/>
              <w:left w:w="28" w:type="dxa"/>
              <w:bottom w:w="57" w:type="dxa"/>
              <w:right w:w="28" w:type="dxa"/>
            </w:tcMar>
            <w:vAlign w:val="center"/>
          </w:tcPr>
          <w:p>
            <w:pPr>
              <w:spacing w:line="480" w:lineRule="exact"/>
              <w:ind w:right="-99" w:rightChars="-47"/>
              <w:rPr>
                <w:rFonts w:asciiTheme="minorEastAsia" w:hAnsiTheme="minorEastAsia" w:eastAsiaTheme="minorEastAsia" w:cstheme="minorEastAsia"/>
                <w:sz w:val="28"/>
                <w:szCs w:val="28"/>
              </w:rPr>
            </w:pPr>
          </w:p>
        </w:tc>
        <w:tc>
          <w:tcPr>
            <w:tcW w:w="1438" w:type="dxa"/>
            <w:vAlign w:val="center"/>
          </w:tcPr>
          <w:p>
            <w:pPr>
              <w:spacing w:line="480" w:lineRule="exact"/>
              <w:ind w:right="-99" w:rightChars="-47"/>
              <w:rPr>
                <w:rFonts w:asciiTheme="minorEastAsia" w:hAnsiTheme="minorEastAsia" w:eastAsiaTheme="minorEastAsia" w:cstheme="minorEastAsia"/>
                <w:sz w:val="28"/>
                <w:szCs w:val="28"/>
              </w:rPr>
            </w:pPr>
          </w:p>
        </w:tc>
      </w:tr>
    </w:tbl>
    <w:p>
      <w:pPr>
        <w:spacing w:line="480" w:lineRule="exact"/>
        <w:ind w:right="-99" w:rightChars="-47"/>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声明：</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1、供应商如有商务偏离，在表中逐项列明。除本商务偏离表中所列的偏离项目外，其它所有商务响应均完全响应招标文件中的要求。</w:t>
      </w:r>
      <w:r>
        <w:rPr>
          <w:rFonts w:hint="eastAsia" w:asciiTheme="minorEastAsia" w:hAnsiTheme="minorEastAsia" w:eastAsiaTheme="minorEastAsia" w:cstheme="minorEastAsia"/>
          <w:sz w:val="24"/>
          <w:lang w:eastAsia="zh-CN"/>
        </w:rPr>
        <w:t>响应文件</w:t>
      </w:r>
      <w:r>
        <w:rPr>
          <w:rFonts w:hint="eastAsia" w:asciiTheme="minorEastAsia" w:hAnsiTheme="minorEastAsia" w:eastAsiaTheme="minorEastAsia" w:cstheme="minorEastAsia"/>
          <w:sz w:val="24"/>
        </w:rPr>
        <w:t>中技术响应与</w:t>
      </w:r>
      <w:r>
        <w:rPr>
          <w:rFonts w:hint="eastAsia" w:asciiTheme="minorEastAsia" w:hAnsiTheme="minorEastAsia" w:eastAsiaTheme="minorEastAsia" w:cstheme="minorEastAsia"/>
          <w:sz w:val="24"/>
          <w:lang w:eastAsia="zh-CN"/>
        </w:rPr>
        <w:t>磋商文件</w:t>
      </w:r>
      <w:r>
        <w:rPr>
          <w:rFonts w:hint="eastAsia" w:asciiTheme="minorEastAsia" w:hAnsiTheme="minorEastAsia" w:eastAsiaTheme="minorEastAsia" w:cstheme="minorEastAsia"/>
          <w:sz w:val="24"/>
        </w:rPr>
        <w:t>要求完全一致的，不用在此表中列出，但必须提交空白表。</w:t>
      </w:r>
    </w:p>
    <w:p>
      <w:pPr>
        <w:spacing w:line="480" w:lineRule="exact"/>
        <w:ind w:right="-99" w:rightChars="-47"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2、如供应商全部响应招标文件商务要求，在“竞争性磋商文件商务要求”及“竞争性磋商响应文件商务响应”栏中填写“全部”字样，在“偏离情况”栏填入“无偏离”字样。</w:t>
      </w:r>
    </w:p>
    <w:p>
      <w:pPr>
        <w:spacing w:line="480" w:lineRule="exact"/>
        <w:ind w:right="-99" w:rightChars="-47" w:firstLine="480" w:firstLineChars="200"/>
        <w:rPr>
          <w:rFonts w:asciiTheme="minorEastAsia" w:hAnsiTheme="minorEastAsia" w:eastAsiaTheme="minorEastAsia" w:cstheme="minorEastAsia"/>
          <w:sz w:val="24"/>
        </w:rPr>
      </w:pPr>
    </w:p>
    <w:p>
      <w:pPr>
        <w:spacing w:line="480" w:lineRule="exact"/>
        <w:ind w:right="-99" w:rightChars="-47" w:firstLine="480" w:firstLineChars="200"/>
        <w:rPr>
          <w:rFonts w:asciiTheme="minorEastAsia" w:hAnsiTheme="minorEastAsia" w:eastAsiaTheme="minorEastAsia" w:cstheme="minorEastAsia"/>
          <w:sz w:val="24"/>
        </w:rPr>
      </w:pPr>
    </w:p>
    <w:p>
      <w:pPr>
        <w:spacing w:line="360" w:lineRule="auto"/>
        <w:ind w:firstLine="2160" w:firstLineChars="9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供应商（公章）：</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sz w:val="24"/>
        </w:rPr>
        <w:t xml:space="preserve">                日 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spacing w:line="480" w:lineRule="exact"/>
        <w:ind w:right="-99" w:rightChars="-47"/>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4、法定代表人授权书</w:t>
      </w:r>
      <w:bookmarkEnd w:id="66"/>
      <w:bookmarkEnd w:id="67"/>
      <w:bookmarkEnd w:id="68"/>
      <w:bookmarkEnd w:id="69"/>
      <w:bookmarkEnd w:id="70"/>
      <w:bookmarkEnd w:id="71"/>
      <w:bookmarkEnd w:id="72"/>
      <w:bookmarkEnd w:id="73"/>
      <w:bookmarkEnd w:id="74"/>
      <w:bookmarkEnd w:id="75"/>
      <w:r>
        <w:rPr>
          <w:rFonts w:hint="eastAsia" w:asciiTheme="minorEastAsia" w:hAnsiTheme="minorEastAsia" w:eastAsiaTheme="minorEastAsia" w:cstheme="minorEastAsia"/>
          <w:b/>
          <w:bCs/>
          <w:sz w:val="28"/>
          <w:szCs w:val="28"/>
        </w:rPr>
        <w:t>（格式）</w:t>
      </w:r>
      <w:bookmarkEnd w:id="76"/>
      <w:bookmarkEnd w:id="77"/>
      <w:bookmarkEnd w:id="78"/>
      <w:bookmarkEnd w:id="79"/>
    </w:p>
    <w:p>
      <w:pPr>
        <w:pStyle w:val="6"/>
        <w:spacing w:line="240"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4-1、法定代表人证明书</w:t>
      </w:r>
    </w:p>
    <w:tbl>
      <w:tblPr>
        <w:tblStyle w:val="36"/>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460"/>
        <w:gridCol w:w="1485"/>
        <w:gridCol w:w="133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0" w:type="dxa"/>
            <w:gridSpan w:val="5"/>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tcPr>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企</w:t>
            </w:r>
          </w:p>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业</w:t>
            </w:r>
          </w:p>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w:t>
            </w:r>
          </w:p>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人</w:t>
            </w: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 xml:space="preserve">企 业 名 称 </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 定 地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邮 政 编 码</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网       址</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工商登记机关</w:t>
            </w:r>
          </w:p>
        </w:tc>
        <w:tc>
          <w:tcPr>
            <w:tcW w:w="5460" w:type="dxa"/>
            <w:gridSpan w:val="3"/>
          </w:tcPr>
          <w:p>
            <w:pPr>
              <w:tabs>
                <w:tab w:val="right" w:leader="dot" w:pos="9022"/>
              </w:tabs>
              <w:autoSpaceDE w:val="0"/>
              <w:autoSpaceDN w:val="0"/>
              <w:adjustRightInd w:val="0"/>
              <w:spacing w:line="480" w:lineRule="exact"/>
              <w:ind w:right="-99" w:rightChars="-47" w:firstLine="2400" w:firstLineChars="1000"/>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税务登记机关</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机构代码证号</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（或统一社会信用代码证号）</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 定</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代 表</w:t>
            </w:r>
          </w:p>
          <w:p>
            <w:pPr>
              <w:tabs>
                <w:tab w:val="right" w:leader="dot" w:pos="9022"/>
              </w:tabs>
              <w:autoSpaceDE w:val="0"/>
              <w:autoSpaceDN w:val="0"/>
              <w:adjustRightInd w:val="0"/>
              <w:spacing w:line="480" w:lineRule="exact"/>
              <w:ind w:right="-99" w:rightChars="-47" w:firstLine="240" w:firstLineChars="100"/>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人</w:t>
            </w:r>
          </w:p>
        </w:tc>
        <w:tc>
          <w:tcPr>
            <w:tcW w:w="2460" w:type="dxa"/>
          </w:tcPr>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姓    名</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性    别</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职    务</w:t>
            </w:r>
          </w:p>
        </w:tc>
        <w:tc>
          <w:tcPr>
            <w:tcW w:w="1485"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336"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联系电话</w:t>
            </w:r>
          </w:p>
        </w:tc>
        <w:tc>
          <w:tcPr>
            <w:tcW w:w="2639"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2460" w:type="dxa"/>
          </w:tcPr>
          <w:p>
            <w:pPr>
              <w:tabs>
                <w:tab w:val="right" w:leader="dot" w:pos="9022"/>
              </w:tabs>
              <w:autoSpaceDE w:val="0"/>
              <w:autoSpaceDN w:val="0"/>
              <w:adjustRightInd w:val="0"/>
              <w:spacing w:line="480" w:lineRule="exact"/>
              <w:ind w:right="-99" w:rightChars="-47" w:firstLine="240" w:firstLineChars="1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传    真</w:t>
            </w:r>
          </w:p>
        </w:tc>
        <w:tc>
          <w:tcPr>
            <w:tcW w:w="5460"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trPr>
        <w:tc>
          <w:tcPr>
            <w:tcW w:w="1080"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法定代表人（负责人）身份证</w:t>
            </w:r>
          </w:p>
        </w:tc>
        <w:tc>
          <w:tcPr>
            <w:tcW w:w="3945" w:type="dxa"/>
            <w:gridSpan w:val="2"/>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（法定代表人签字）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5" w:hRule="atLeast"/>
        </w:trPr>
        <w:tc>
          <w:tcPr>
            <w:tcW w:w="1080"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3945" w:type="dxa"/>
            <w:gridSpan w:val="2"/>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tc>
        <w:tc>
          <w:tcPr>
            <w:tcW w:w="3975"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firstLine="120" w:firstLineChars="5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 xml:space="preserve">   </w:t>
            </w:r>
          </w:p>
          <w:p>
            <w:pPr>
              <w:tabs>
                <w:tab w:val="right" w:leader="dot" w:pos="9022"/>
              </w:tabs>
              <w:autoSpaceDE w:val="0"/>
              <w:autoSpaceDN w:val="0"/>
              <w:adjustRightInd w:val="0"/>
              <w:spacing w:line="480" w:lineRule="exact"/>
              <w:ind w:right="-99" w:rightChars="-47" w:firstLine="1440" w:firstLineChars="6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年  月  日</w:t>
            </w:r>
          </w:p>
        </w:tc>
      </w:tr>
    </w:tbl>
    <w:p>
      <w:pPr>
        <w:spacing w:line="480" w:lineRule="exact"/>
        <w:ind w:right="-99" w:rightChars="-47"/>
        <w:outlineLvl w:val="1"/>
        <w:rPr>
          <w:rFonts w:asciiTheme="minorEastAsia" w:hAnsiTheme="minorEastAsia" w:eastAsiaTheme="minorEastAsia" w:cstheme="minorEastAsia"/>
          <w:b/>
          <w:bCs/>
          <w:sz w:val="28"/>
          <w:szCs w:val="28"/>
        </w:rPr>
        <w:sectPr>
          <w:pgSz w:w="11907" w:h="16840"/>
          <w:pgMar w:top="1418" w:right="1287" w:bottom="936" w:left="1259" w:header="851" w:footer="992" w:gutter="0"/>
          <w:pgNumType w:fmt="decimal"/>
          <w:cols w:space="720" w:num="1"/>
          <w:docGrid w:linePitch="312" w:charSpace="0"/>
        </w:sectPr>
      </w:pPr>
    </w:p>
    <w:p>
      <w:pPr>
        <w:pStyle w:val="6"/>
        <w:spacing w:line="240" w:lineRule="auto"/>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4-2、法定代表人授权书</w:t>
      </w:r>
    </w:p>
    <w:tbl>
      <w:tblPr>
        <w:tblStyle w:val="36"/>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8"/>
        <w:gridCol w:w="1440"/>
        <w:gridCol w:w="2234"/>
        <w:gridCol w:w="1126"/>
        <w:gridCol w:w="144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8" w:type="dxa"/>
            <w:gridSpan w:val="6"/>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trPr>
        <w:tc>
          <w:tcPr>
            <w:tcW w:w="528" w:type="dxa"/>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被</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授</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权</w:t>
            </w:r>
          </w:p>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人</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姓    名</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性    别</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职    务</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手机号码</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联系电话</w:t>
            </w:r>
          </w:p>
        </w:tc>
        <w:tc>
          <w:tcPr>
            <w:tcW w:w="3360" w:type="dxa"/>
            <w:gridSpan w:val="2"/>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图文传真</w:t>
            </w:r>
          </w:p>
        </w:tc>
        <w:tc>
          <w:tcPr>
            <w:tcW w:w="240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通讯地址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网    址</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restart"/>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被</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授</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权</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项</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目</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与</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内</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容</w:t>
            </w: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项目名称</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文件编号</w:t>
            </w:r>
          </w:p>
        </w:tc>
        <w:tc>
          <w:tcPr>
            <w:tcW w:w="7200" w:type="dxa"/>
            <w:gridSpan w:val="4"/>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vAlign w:val="center"/>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授权范围</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全权办理本次采购项目的磋商、现场澄清、联系、洽谈、签约、执行等具体事务，签署全部有关文件、文书、协议及合同。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法律责任</w:t>
            </w:r>
          </w:p>
        </w:tc>
        <w:tc>
          <w:tcPr>
            <w:tcW w:w="7200" w:type="dxa"/>
            <w:gridSpan w:val="4"/>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本公司对被授权人在本项目中的签名承担全部法律责任。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8" w:type="dxa"/>
            <w:vMerge w:val="continue"/>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tc>
        <w:tc>
          <w:tcPr>
            <w:tcW w:w="1440" w:type="dxa"/>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授权期限</w:t>
            </w:r>
          </w:p>
        </w:tc>
        <w:tc>
          <w:tcPr>
            <w:tcW w:w="7200" w:type="dxa"/>
            <w:gridSpan w:val="4"/>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本授权书自磋商大会之日计算有效期为</w:t>
            </w:r>
            <w:r>
              <w:rPr>
                <w:rFonts w:hint="eastAsia" w:asciiTheme="minorEastAsia" w:hAnsiTheme="minorEastAsia" w:eastAsiaTheme="minorEastAsia" w:cstheme="minorEastAsia"/>
                <w:bCs/>
                <w:caps/>
                <w:sz w:val="24"/>
                <w:szCs w:val="24"/>
                <w:u w:val="single"/>
              </w:rPr>
              <w:t xml:space="preserve">    </w:t>
            </w:r>
            <w:r>
              <w:rPr>
                <w:rFonts w:hint="eastAsia" w:asciiTheme="minorEastAsia" w:hAnsiTheme="minorEastAsia" w:eastAsiaTheme="minorEastAsia" w:cstheme="minorEastAsia"/>
                <w:bCs/>
                <w:caps/>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4202" w:type="dxa"/>
            <w:gridSpan w:val="3"/>
          </w:tcPr>
          <w:p>
            <w:pPr>
              <w:tabs>
                <w:tab w:val="right" w:leader="dot" w:pos="9022"/>
              </w:tabs>
              <w:autoSpaceDE w:val="0"/>
              <w:autoSpaceDN w:val="0"/>
              <w:adjustRightInd w:val="0"/>
              <w:spacing w:line="480" w:lineRule="exact"/>
              <w:ind w:right="-99" w:rightChars="-47" w:firstLine="56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被授权人身份证</w:t>
            </w:r>
          </w:p>
        </w:tc>
        <w:tc>
          <w:tcPr>
            <w:tcW w:w="4966" w:type="dxa"/>
            <w:gridSpan w:val="3"/>
          </w:tcPr>
          <w:p>
            <w:pPr>
              <w:tabs>
                <w:tab w:val="right" w:leader="dot" w:pos="9022"/>
              </w:tabs>
              <w:autoSpaceDE w:val="0"/>
              <w:autoSpaceDN w:val="0"/>
              <w:adjustRightInd w:val="0"/>
              <w:spacing w:line="480" w:lineRule="exact"/>
              <w:ind w:right="-99" w:rightChars="-47" w:firstLine="480" w:firstLineChars="2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法定代表人签署栏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trPr>
        <w:tc>
          <w:tcPr>
            <w:tcW w:w="4202" w:type="dxa"/>
            <w:gridSpan w:val="3"/>
            <w:vMerge w:val="restart"/>
            <w:vAlign w:val="center"/>
          </w:tcPr>
          <w:p>
            <w:pPr>
              <w:tabs>
                <w:tab w:val="right" w:leader="dot" w:pos="9022"/>
              </w:tabs>
              <w:autoSpaceDE w:val="0"/>
              <w:autoSpaceDN w:val="0"/>
              <w:adjustRightInd w:val="0"/>
              <w:spacing w:line="480" w:lineRule="exact"/>
              <w:ind w:right="-99" w:rightChars="-47"/>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tc>
        <w:tc>
          <w:tcPr>
            <w:tcW w:w="4966" w:type="dxa"/>
            <w:gridSpan w:val="3"/>
          </w:tcPr>
          <w:p>
            <w:pPr>
              <w:tabs>
                <w:tab w:val="right" w:leader="dot" w:pos="9022"/>
              </w:tabs>
              <w:autoSpaceDE w:val="0"/>
              <w:autoSpaceDN w:val="0"/>
              <w:adjustRightInd w:val="0"/>
              <w:spacing w:line="480" w:lineRule="exact"/>
              <w:ind w:right="-99" w:rightChars="-47" w:firstLine="480" w:firstLineChars="200"/>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firstLine="480" w:firstLineChars="2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4202" w:type="dxa"/>
            <w:gridSpan w:val="3"/>
            <w:vMerge w:val="continue"/>
          </w:tcPr>
          <w:p>
            <w:pPr>
              <w:tabs>
                <w:tab w:val="right" w:leader="dot" w:pos="9022"/>
              </w:tabs>
              <w:autoSpaceDE w:val="0"/>
              <w:autoSpaceDN w:val="0"/>
              <w:adjustRightInd w:val="0"/>
              <w:spacing w:line="480" w:lineRule="exact"/>
              <w:ind w:right="-99" w:rightChars="-47"/>
              <w:jc w:val="center"/>
              <w:rPr>
                <w:rFonts w:asciiTheme="minorEastAsia" w:hAnsiTheme="minorEastAsia" w:eastAsiaTheme="minorEastAsia" w:cstheme="minorEastAsia"/>
                <w:bCs/>
                <w:caps/>
                <w:sz w:val="24"/>
                <w:szCs w:val="24"/>
              </w:rPr>
            </w:pPr>
          </w:p>
        </w:tc>
        <w:tc>
          <w:tcPr>
            <w:tcW w:w="4966" w:type="dxa"/>
            <w:gridSpan w:val="3"/>
          </w:tcPr>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 xml:space="preserve">        </w:t>
            </w:r>
          </w:p>
          <w:p>
            <w:pPr>
              <w:tabs>
                <w:tab w:val="right" w:leader="dot" w:pos="9022"/>
              </w:tabs>
              <w:autoSpaceDE w:val="0"/>
              <w:autoSpaceDN w:val="0"/>
              <w:adjustRightInd w:val="0"/>
              <w:spacing w:line="480" w:lineRule="exact"/>
              <w:ind w:right="-99" w:rightChars="-47" w:firstLine="480" w:firstLineChars="20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（公章）</w:t>
            </w:r>
          </w:p>
          <w:p>
            <w:pPr>
              <w:tabs>
                <w:tab w:val="right" w:leader="dot" w:pos="9022"/>
              </w:tabs>
              <w:autoSpaceDE w:val="0"/>
              <w:autoSpaceDN w:val="0"/>
              <w:adjustRightInd w:val="0"/>
              <w:spacing w:line="480" w:lineRule="exact"/>
              <w:ind w:right="-99" w:rightChars="-47"/>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 xml:space="preserve">                  </w:t>
            </w:r>
          </w:p>
          <w:p>
            <w:pPr>
              <w:tabs>
                <w:tab w:val="right" w:leader="dot" w:pos="9022"/>
              </w:tabs>
              <w:autoSpaceDE w:val="0"/>
              <w:autoSpaceDN w:val="0"/>
              <w:adjustRightInd w:val="0"/>
              <w:spacing w:line="480" w:lineRule="exact"/>
              <w:ind w:right="-99" w:rightChars="-47" w:firstLine="2040" w:firstLineChars="850"/>
              <w:jc w:val="left"/>
              <w:rPr>
                <w:rFonts w:asciiTheme="minorEastAsia" w:hAnsiTheme="minorEastAsia" w:eastAsiaTheme="minorEastAsia" w:cstheme="minorEastAsia"/>
                <w:bCs/>
                <w:caps/>
                <w:sz w:val="24"/>
                <w:szCs w:val="24"/>
              </w:rPr>
            </w:pPr>
          </w:p>
          <w:p>
            <w:pPr>
              <w:tabs>
                <w:tab w:val="right" w:leader="dot" w:pos="9022"/>
              </w:tabs>
              <w:autoSpaceDE w:val="0"/>
              <w:autoSpaceDN w:val="0"/>
              <w:adjustRightInd w:val="0"/>
              <w:spacing w:line="480" w:lineRule="exact"/>
              <w:ind w:right="-99" w:rightChars="-47" w:firstLine="2280" w:firstLineChars="950"/>
              <w:jc w:val="left"/>
              <w:rPr>
                <w:rFonts w:asciiTheme="minorEastAsia" w:hAnsiTheme="minorEastAsia" w:eastAsiaTheme="minorEastAsia" w:cstheme="minorEastAsia"/>
                <w:bCs/>
                <w:caps/>
                <w:sz w:val="24"/>
                <w:szCs w:val="24"/>
              </w:rPr>
            </w:pPr>
            <w:r>
              <w:rPr>
                <w:rFonts w:hint="eastAsia" w:asciiTheme="minorEastAsia" w:hAnsiTheme="minorEastAsia" w:eastAsiaTheme="minorEastAsia" w:cstheme="minorEastAsia"/>
                <w:bCs/>
                <w:caps/>
                <w:sz w:val="24"/>
                <w:szCs w:val="24"/>
              </w:rPr>
              <w:t xml:space="preserve"> 年  月  日</w:t>
            </w:r>
          </w:p>
        </w:tc>
      </w:tr>
    </w:tbl>
    <w:p>
      <w:pPr>
        <w:pStyle w:val="4"/>
        <w:spacing w:line="240" w:lineRule="auto"/>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5、资格证明文件</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①具有独立承担民事责任能力的法人、其他组织或自然人，并出具合法有效的营业执照或事业单位法人证书等国家规定的相关证明，自然人参与的提供其身份证明；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②法定代表人授权书及被授权人身份证（法定代表人直接参加投标只须提供法定代表人身份证）；</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③财务状况报告：</w:t>
      </w:r>
      <w:r>
        <w:rPr>
          <w:rFonts w:hint="eastAsia" w:ascii="宋体" w:hAnsi="宋体" w:eastAsia="宋体" w:cs="宋体"/>
          <w:i w:val="0"/>
          <w:iCs w:val="0"/>
          <w:caps w:val="0"/>
          <w:color w:val="000000"/>
          <w:spacing w:val="0"/>
          <w:sz w:val="24"/>
          <w:szCs w:val="24"/>
          <w:shd w:val="clear" w:color="auto" w:fill="FFFFFF"/>
          <w:lang w:val="en-US" w:eastAsia="zh-CN"/>
        </w:rPr>
        <w:t>提供2021年度或2022年度经审计的财务会计报告</w:t>
      </w:r>
      <w:r>
        <w:rPr>
          <w:rFonts w:hint="eastAsia" w:ascii="宋体" w:hAnsi="宋体" w:eastAsia="宋体" w:cs="宋体"/>
          <w:i w:val="0"/>
          <w:iCs w:val="0"/>
          <w:caps w:val="0"/>
          <w:color w:val="333333"/>
          <w:spacing w:val="0"/>
          <w:sz w:val="24"/>
          <w:szCs w:val="24"/>
          <w:shd w:val="clear" w:fill="FFFFFF"/>
        </w:rPr>
        <w:t>（成立时间至提交磋商响应文件截止时间不足一年的可提供成立后任意时段的资产负债表），或其基本存款账户开户银行出具的资信证明；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cs="宋体"/>
          <w:i w:val="0"/>
          <w:iCs w:val="0"/>
          <w:caps w:val="0"/>
          <w:color w:val="333333"/>
          <w:spacing w:val="0"/>
          <w:sz w:val="24"/>
          <w:szCs w:val="24"/>
          <w:shd w:val="clear" w:fill="FFFFFF"/>
          <w:lang w:eastAsia="zh-CN"/>
        </w:rPr>
        <w:t>④税收缴纳证明：提供2023年1月至今已缴纳的任意三个月的完税证明，依法免税的单位应提供相关证明材料；</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ascii="微软雅黑" w:hAnsi="微软雅黑" w:eastAsia="微软雅黑" w:cs="微软雅黑"/>
          <w:i w:val="0"/>
          <w:iCs w:val="0"/>
          <w:caps w:val="0"/>
          <w:color w:val="333333"/>
          <w:spacing w:val="0"/>
          <w:sz w:val="21"/>
          <w:szCs w:val="21"/>
          <w:shd w:val="clear" w:fill="FFFFFF"/>
        </w:rPr>
      </w:pPr>
      <w:r>
        <w:rPr>
          <w:rFonts w:hint="eastAsia" w:cs="宋体"/>
          <w:i w:val="0"/>
          <w:iCs w:val="0"/>
          <w:caps w:val="0"/>
          <w:color w:val="333333"/>
          <w:spacing w:val="0"/>
          <w:sz w:val="24"/>
          <w:szCs w:val="24"/>
          <w:shd w:val="clear" w:fill="FFFFFF"/>
          <w:lang w:eastAsia="zh-CN"/>
        </w:rPr>
        <w:t>⑤社会保障资金缴纳证明：提供2023年1月至今已缴存的任意三个月的社会保障资金缴存单据或社保机构开具的社会保险参保缴费情况证明，依法不需要缴纳社会保障资金的单位应提供相关证明材料</w:t>
      </w:r>
      <w:r>
        <w:rPr>
          <w:rFonts w:ascii="微软雅黑" w:hAnsi="微软雅黑" w:eastAsia="微软雅黑" w:cs="微软雅黑"/>
          <w:i w:val="0"/>
          <w:iCs w:val="0"/>
          <w:caps w:val="0"/>
          <w:color w:val="333333"/>
          <w:spacing w:val="0"/>
          <w:sz w:val="21"/>
          <w:szCs w:val="21"/>
          <w:shd w:val="clear" w:fill="FFFFFF"/>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⑥提供具有履行本合同所必需的设备和专业技术能力的说明及承诺</w:t>
      </w:r>
      <w:r>
        <w:rPr>
          <w:rFonts w:hint="eastAsia" w:ascii="宋体" w:hAnsi="宋体" w:eastAsia="宋体" w:cs="宋体"/>
          <w:i w:val="0"/>
          <w:iCs w:val="0"/>
          <w:caps w:val="0"/>
          <w:color w:val="333333"/>
          <w:spacing w:val="0"/>
          <w:sz w:val="24"/>
          <w:szCs w:val="24"/>
          <w:shd w:val="clear" w:fill="FFFFFF"/>
          <w:lang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val="en-US" w:eastAsia="zh-CN"/>
        </w:rPr>
      </w:pPr>
      <w:r>
        <w:rPr>
          <w:rFonts w:hint="eastAsia" w:ascii="宋体" w:hAnsi="宋体" w:eastAsia="宋体" w:cs="宋体"/>
          <w:i w:val="0"/>
          <w:iCs w:val="0"/>
          <w:caps w:val="0"/>
          <w:color w:val="333333"/>
          <w:spacing w:val="0"/>
          <w:sz w:val="24"/>
          <w:szCs w:val="24"/>
          <w:shd w:val="clear" w:fill="FFFFFF"/>
        </w:rPr>
        <w:fldChar w:fldCharType="begin"/>
      </w:r>
      <w:r>
        <w:rPr>
          <w:rFonts w:hint="eastAsia" w:ascii="宋体" w:hAnsi="宋体" w:eastAsia="宋体" w:cs="宋体"/>
          <w:i w:val="0"/>
          <w:iCs w:val="0"/>
          <w:caps w:val="0"/>
          <w:color w:val="333333"/>
          <w:spacing w:val="0"/>
          <w:sz w:val="24"/>
          <w:szCs w:val="24"/>
          <w:shd w:val="clear" w:fill="FFFFFF"/>
        </w:rPr>
        <w:instrText xml:space="preserve"> = 7 \* GB3 \* MERGEFORMAT </w:instrText>
      </w:r>
      <w:r>
        <w:rPr>
          <w:rFonts w:hint="eastAsia" w:ascii="宋体" w:hAnsi="宋体" w:eastAsia="宋体" w:cs="宋体"/>
          <w:i w:val="0"/>
          <w:iCs w:val="0"/>
          <w:caps w:val="0"/>
          <w:color w:val="333333"/>
          <w:spacing w:val="0"/>
          <w:sz w:val="24"/>
          <w:szCs w:val="24"/>
          <w:shd w:val="clear" w:fill="FFFFFF"/>
        </w:rPr>
        <w:fldChar w:fldCharType="separate"/>
      </w:r>
      <w:r>
        <w:rPr>
          <w:rFonts w:hint="eastAsia" w:ascii="宋体" w:hAnsi="宋体" w:eastAsia="宋体" w:cs="宋体"/>
          <w:i w:val="0"/>
          <w:iCs w:val="0"/>
          <w:caps w:val="0"/>
          <w:color w:val="333333"/>
          <w:spacing w:val="0"/>
          <w:sz w:val="24"/>
          <w:szCs w:val="24"/>
          <w:shd w:val="clear" w:fill="FFFFFF"/>
        </w:rPr>
        <w:t>⑦</w:t>
      </w:r>
      <w:r>
        <w:rPr>
          <w:rFonts w:hint="eastAsia" w:ascii="宋体" w:hAnsi="宋体" w:eastAsia="宋体" w:cs="宋体"/>
          <w:i w:val="0"/>
          <w:iCs w:val="0"/>
          <w:caps w:val="0"/>
          <w:color w:val="333333"/>
          <w:spacing w:val="0"/>
          <w:sz w:val="24"/>
          <w:szCs w:val="24"/>
          <w:shd w:val="clear" w:fill="FFFFFF"/>
        </w:rPr>
        <w:fldChar w:fldCharType="end"/>
      </w:r>
      <w:r>
        <w:rPr>
          <w:rFonts w:hint="eastAsia" w:ascii="宋体" w:hAnsi="宋体" w:eastAsia="宋体" w:cs="宋体"/>
          <w:i w:val="0"/>
          <w:iCs w:val="0"/>
          <w:caps w:val="0"/>
          <w:color w:val="333333"/>
          <w:spacing w:val="0"/>
          <w:sz w:val="24"/>
          <w:szCs w:val="24"/>
          <w:shd w:val="clear" w:fill="FFFFFF"/>
          <w:lang w:val="en-US" w:eastAsia="zh-CN"/>
        </w:rPr>
        <w:t>出具参加本次投标前3年内，在经营活动中没有重大违法记录的书面声明；</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24"/>
          <w:szCs w:val="24"/>
          <w:shd w:val="clear" w:fill="FFFFFF"/>
        </w:rPr>
        <w:t>⑧供应商通过“信用中国”网站（www.creditchina.gov.cn）和中国政府采购网（www.ccgp.gov.cn）等渠道查询相关主体信用记录，对列入失信被执行人、重大税收违法案件当事人名单、政府采购严重违法失信行为记录名单的供应商，将拒绝其参与政府采购活动</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⑨</w:t>
      </w:r>
      <w:r>
        <w:rPr>
          <w:rFonts w:hint="eastAsia" w:ascii="宋体" w:hAnsi="宋体" w:eastAsia="宋体" w:cs="宋体"/>
          <w:i w:val="0"/>
          <w:iCs w:val="0"/>
          <w:caps w:val="0"/>
          <w:color w:val="333333"/>
          <w:spacing w:val="0"/>
          <w:sz w:val="24"/>
          <w:szCs w:val="24"/>
          <w:shd w:val="clear" w:color="auto" w:fill="FFFFFF"/>
          <w:lang w:val="en-US" w:eastAsia="zh-CN"/>
        </w:rPr>
        <w:t>本项目专门面向</w:t>
      </w:r>
      <w:r>
        <w:rPr>
          <w:rFonts w:hint="eastAsia" w:cs="宋体"/>
          <w:i w:val="0"/>
          <w:iCs w:val="0"/>
          <w:caps w:val="0"/>
          <w:color w:val="333333"/>
          <w:spacing w:val="0"/>
          <w:sz w:val="24"/>
          <w:szCs w:val="24"/>
          <w:shd w:val="clear" w:color="auto" w:fill="FFFFFF"/>
          <w:lang w:val="en-US" w:eastAsia="zh-CN"/>
        </w:rPr>
        <w:t>小微</w:t>
      </w:r>
      <w:r>
        <w:rPr>
          <w:rFonts w:hint="eastAsia" w:ascii="宋体" w:hAnsi="宋体" w:eastAsia="宋体" w:cs="宋体"/>
          <w:i w:val="0"/>
          <w:iCs w:val="0"/>
          <w:caps w:val="0"/>
          <w:color w:val="333333"/>
          <w:spacing w:val="0"/>
          <w:sz w:val="24"/>
          <w:szCs w:val="24"/>
          <w:shd w:val="clear" w:color="auto" w:fill="FFFFFF"/>
          <w:lang w:val="en-US" w:eastAsia="zh-CN"/>
        </w:rPr>
        <w:t>企业采购，参与单位须提供中小企业声明函原件</w:t>
      </w:r>
      <w:r>
        <w:rPr>
          <w:rFonts w:hint="eastAsia" w:ascii="宋体" w:hAnsi="宋体" w:eastAsia="宋体" w:cs="宋体"/>
          <w:i w:val="0"/>
          <w:iCs w:val="0"/>
          <w:caps w:val="0"/>
          <w:color w:val="333333"/>
          <w:spacing w:val="0"/>
          <w:sz w:val="24"/>
          <w:szCs w:val="24"/>
          <w:shd w:val="clear" w:fill="FFFFFF"/>
          <w:lang w:val="en-US" w:eastAsia="zh-CN"/>
        </w:rPr>
        <w:t>；</w:t>
      </w:r>
    </w:p>
    <w:p>
      <w:pPr>
        <w:pStyle w:val="3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val="0"/>
        <w:spacing w:before="0" w:beforeAutospacing="0" w:after="0" w:afterAutospacing="0" w:line="420" w:lineRule="exact"/>
        <w:ind w:left="0" w:right="0" w:firstLine="480" w:firstLineChars="200"/>
        <w:jc w:val="both"/>
        <w:textAlignment w:val="baseline"/>
        <w:rPr>
          <w:rFonts w:hint="eastAsia" w:ascii="宋体" w:hAnsi="宋体" w:eastAsia="宋体" w:cs="宋体"/>
          <w:i w:val="0"/>
          <w:iCs w:val="0"/>
          <w:caps w:val="0"/>
          <w:color w:val="333333"/>
          <w:spacing w:val="0"/>
          <w:sz w:val="24"/>
          <w:szCs w:val="24"/>
          <w:shd w:val="clear" w:fill="FFFFFF"/>
          <w:lang w:eastAsia="zh-CN"/>
        </w:rPr>
      </w:pPr>
      <w:r>
        <w:rPr>
          <w:rFonts w:hint="eastAsia" w:ascii="宋体" w:hAnsi="宋体" w:eastAsia="宋体" w:cs="宋体"/>
          <w:i w:val="0"/>
          <w:iCs w:val="0"/>
          <w:caps w:val="0"/>
          <w:color w:val="333333"/>
          <w:spacing w:val="0"/>
          <w:sz w:val="24"/>
          <w:szCs w:val="24"/>
          <w:shd w:val="clear" w:fill="FFFFFF"/>
        </w:rPr>
        <w:t>⑩本项目不接受联合体投标，单位负责人为同一人或者存在直接控股、管理关系的不同供应商，不得同时参加本项目投标活动</w:t>
      </w:r>
      <w:r>
        <w:rPr>
          <w:rFonts w:hint="eastAsia" w:cs="宋体"/>
          <w:i w:val="0"/>
          <w:iCs w:val="0"/>
          <w:caps w:val="0"/>
          <w:color w:val="333333"/>
          <w:spacing w:val="0"/>
          <w:sz w:val="24"/>
          <w:szCs w:val="24"/>
          <w:shd w:val="clear" w:fill="FFFFFF"/>
          <w:lang w:eastAsia="zh-CN"/>
        </w:rPr>
        <w:t>。</w:t>
      </w:r>
    </w:p>
    <w:p>
      <w:pPr>
        <w:pStyle w:val="33"/>
        <w:keepNext w:val="0"/>
        <w:keepLines w:val="0"/>
        <w:pageBreakBefore w:val="0"/>
        <w:shd w:val="clear" w:color="auto" w:fill="FFFFFF"/>
        <w:kinsoku/>
        <w:overflowPunct/>
        <w:topLinePunct w:val="0"/>
        <w:autoSpaceDE/>
        <w:autoSpaceDN/>
        <w:bidi w:val="0"/>
        <w:spacing w:before="0" w:beforeAutospacing="0" w:after="0" w:afterAutospacing="0" w:line="360" w:lineRule="exact"/>
        <w:ind w:firstLine="280" w:firstLineChars="100"/>
        <w:jc w:val="both"/>
        <w:rPr>
          <w:rFonts w:hint="eastAsia" w:asciiTheme="minorEastAsia" w:hAnsiTheme="minorEastAsia" w:eastAsiaTheme="minorEastAsia" w:cstheme="minorEastAsia"/>
          <w:bCs/>
          <w:caps/>
          <w:sz w:val="28"/>
          <w:szCs w:val="28"/>
        </w:rPr>
      </w:pPr>
    </w:p>
    <w:p>
      <w:pPr>
        <w:pStyle w:val="33"/>
        <w:shd w:val="clear" w:color="auto" w:fill="FFFFFF"/>
        <w:spacing w:before="0" w:beforeAutospacing="0" w:after="0" w:afterAutospacing="0" w:line="360" w:lineRule="auto"/>
        <w:ind w:firstLine="280" w:firstLineChars="100"/>
        <w:jc w:val="both"/>
        <w:rPr>
          <w:rFonts w:asciiTheme="minorEastAsia" w:hAnsiTheme="minorEastAsia" w:eastAsiaTheme="minorEastAsia" w:cstheme="minorEastAsia"/>
          <w:bCs/>
          <w:caps/>
          <w:sz w:val="28"/>
          <w:szCs w:val="28"/>
        </w:rPr>
      </w:pPr>
      <w:r>
        <w:rPr>
          <w:rFonts w:hint="eastAsia" w:asciiTheme="minorEastAsia" w:hAnsiTheme="minorEastAsia" w:eastAsiaTheme="minorEastAsia" w:cstheme="minorEastAsia"/>
          <w:bCs/>
          <w:caps/>
          <w:sz w:val="28"/>
          <w:szCs w:val="28"/>
        </w:rPr>
        <w:t>以上</w:t>
      </w:r>
      <w:r>
        <w:rPr>
          <w:rFonts w:hint="eastAsia" w:asciiTheme="minorEastAsia" w:hAnsiTheme="minorEastAsia" w:eastAsiaTheme="minorEastAsia" w:cstheme="minorEastAsia"/>
          <w:bCs/>
          <w:caps/>
          <w:sz w:val="28"/>
          <w:szCs w:val="28"/>
          <w:lang w:eastAsia="zh-CN"/>
        </w:rPr>
        <w:t>资格证明文件在</w:t>
      </w:r>
      <w:r>
        <w:rPr>
          <w:rFonts w:hint="eastAsia" w:asciiTheme="minorEastAsia" w:hAnsiTheme="minorEastAsia" w:eastAsiaTheme="minorEastAsia" w:cstheme="minorEastAsia"/>
          <w:bCs/>
          <w:caps/>
          <w:sz w:val="28"/>
          <w:szCs w:val="28"/>
        </w:rPr>
        <w:t>磋商文件中应附加盖供应商红色公章的复印件。</w:t>
      </w:r>
    </w:p>
    <w:p>
      <w:pPr>
        <w:spacing w:line="500" w:lineRule="exact"/>
        <w:ind w:right="-99" w:rightChars="-47" w:firstLine="480"/>
        <w:rPr>
          <w:rFonts w:asciiTheme="minorEastAsia" w:hAnsiTheme="minorEastAsia" w:eastAsiaTheme="minorEastAsia" w:cstheme="minorEastAsia"/>
          <w:sz w:val="28"/>
          <w:szCs w:val="28"/>
        </w:rPr>
      </w:pPr>
    </w:p>
    <w:p>
      <w:pPr>
        <w:spacing w:line="500" w:lineRule="exact"/>
        <w:ind w:right="-99" w:rightChars="-47" w:firstLine="480"/>
        <w:rPr>
          <w:rFonts w:asciiTheme="minorEastAsia" w:hAnsiTheme="minorEastAsia" w:eastAsiaTheme="minorEastAsia" w:cstheme="minorEastAsia"/>
          <w:sz w:val="28"/>
          <w:szCs w:val="28"/>
        </w:rPr>
      </w:pPr>
    </w:p>
    <w:p>
      <w:pPr>
        <w:pStyle w:val="13"/>
        <w:rPr>
          <w:rFonts w:asciiTheme="minorEastAsia" w:hAnsiTheme="minorEastAsia" w:eastAsiaTheme="minorEastAsia" w:cstheme="minorEastAsia"/>
          <w:sz w:val="28"/>
          <w:szCs w:val="28"/>
        </w:rPr>
      </w:pPr>
    </w:p>
    <w:p>
      <w:pPr>
        <w:rPr>
          <w:rFonts w:asciiTheme="minorEastAsia" w:hAnsiTheme="minorEastAsia" w:eastAsiaTheme="minorEastAsia" w:cstheme="minorEastAsia"/>
          <w:sz w:val="28"/>
          <w:szCs w:val="28"/>
        </w:rPr>
      </w:pPr>
    </w:p>
    <w:p>
      <w:pPr>
        <w:pStyle w:val="13"/>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13"/>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13"/>
      </w:pPr>
    </w:p>
    <w:p>
      <w:pPr>
        <w:rPr>
          <w:rFonts w:asciiTheme="minorEastAsia" w:hAnsiTheme="minorEastAsia" w:eastAsiaTheme="minorEastAsia" w:cstheme="minorEastAsia"/>
        </w:rPr>
      </w:pPr>
    </w:p>
    <w:p>
      <w:pPr>
        <w:widowControl/>
        <w:spacing w:line="480" w:lineRule="exact"/>
        <w:ind w:right="-99" w:rightChars="-47"/>
        <w:jc w:val="left"/>
        <w:rPr>
          <w:rFonts w:hint="eastAsia" w:asciiTheme="minorEastAsia" w:hAnsiTheme="minorEastAsia" w:eastAsiaTheme="minorEastAsia" w:cstheme="minorEastAsia"/>
          <w:lang w:eastAsia="zh-CN"/>
        </w:rPr>
      </w:pPr>
    </w:p>
    <w:p>
      <w:pPr>
        <w:widowControl/>
        <w:spacing w:line="480" w:lineRule="exact"/>
        <w:ind w:right="-99" w:rightChars="-47"/>
        <w:jc w:val="left"/>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附件：</w:t>
      </w:r>
    </w:p>
    <w:p>
      <w:pPr>
        <w:widowControl/>
        <w:spacing w:line="480" w:lineRule="exact"/>
        <w:ind w:right="-99" w:rightChars="-47"/>
        <w:jc w:val="center"/>
        <w:rPr>
          <w:rFonts w:asciiTheme="minorEastAsia" w:hAnsiTheme="minorEastAsia" w:eastAsiaTheme="minorEastAsia" w:cstheme="minorEastAsia"/>
          <w:b/>
          <w:bCs/>
          <w:kern w:val="0"/>
          <w:sz w:val="28"/>
          <w:szCs w:val="28"/>
        </w:rPr>
      </w:pPr>
      <w:r>
        <w:rPr>
          <w:rFonts w:hint="eastAsia" w:asciiTheme="minorEastAsia" w:hAnsiTheme="minorEastAsia" w:eastAsiaTheme="minorEastAsia" w:cstheme="minorEastAsia"/>
          <w:b/>
          <w:bCs/>
          <w:kern w:val="0"/>
          <w:sz w:val="28"/>
          <w:szCs w:val="28"/>
        </w:rPr>
        <w:t>陕西省政府采购供应商拒绝政府采购领域商业贿赂承诺书</w:t>
      </w:r>
    </w:p>
    <w:p>
      <w:pPr>
        <w:widowControl/>
        <w:spacing w:line="540" w:lineRule="exact"/>
        <w:ind w:right="-99" w:rightChars="-47" w:firstLine="720" w:firstLineChars="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为响应党中央、国务院关于治理政府采购领域商业贿赂行为的号召，我单位在此庄严承诺： </w:t>
      </w:r>
    </w:p>
    <w:p>
      <w:pPr>
        <w:widowControl/>
        <w:numPr>
          <w:ilvl w:val="0"/>
          <w:numId w:val="2"/>
        </w:numPr>
        <w:spacing w:line="540" w:lineRule="exact"/>
        <w:ind w:left="279" w:leftChars="133" w:right="-99" w:rightChars="-4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在参与政府采购活动中遵纪守法、诚信经营、公平竞标。 </w:t>
      </w:r>
    </w:p>
    <w:p>
      <w:pPr>
        <w:widowControl/>
        <w:spacing w:line="540" w:lineRule="exact"/>
        <w:ind w:right="-99" w:rightChars="-47"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2、不向采购人、招标代理机构和政府采购磋商专家进行任何形式的商业贿赂以谋取交易机会。 </w:t>
      </w:r>
    </w:p>
    <w:p>
      <w:pPr>
        <w:widowControl/>
        <w:spacing w:line="540" w:lineRule="exact"/>
        <w:ind w:right="-99" w:rightChars="-47"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3、不向政府采购采购代理机构和采购人提供虚假资质文件或采用虚假应标方式参与政府采购市场竞争并谋取成交。 </w:t>
      </w:r>
    </w:p>
    <w:p>
      <w:pPr>
        <w:widowControl/>
        <w:spacing w:line="540" w:lineRule="exact"/>
        <w:ind w:right="-99" w:rightChars="-47"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4、不采取“围标、陪标”等商业欺诈手段获得政府采购定单。</w:t>
      </w:r>
    </w:p>
    <w:p>
      <w:pPr>
        <w:widowControl/>
        <w:spacing w:line="540" w:lineRule="exact"/>
        <w:ind w:right="-99" w:rightChars="-47"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5、不采取不正当手段诋毁、排挤其他供应商。</w:t>
      </w:r>
    </w:p>
    <w:p>
      <w:pPr>
        <w:widowControl/>
        <w:spacing w:line="540" w:lineRule="exact"/>
        <w:ind w:right="-99" w:rightChars="-47"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6、不在提供商品和服务时“偷梁换柱、以次充好”损害采购人的合法权益。     </w:t>
      </w:r>
    </w:p>
    <w:p>
      <w:pPr>
        <w:widowControl/>
        <w:spacing w:line="540" w:lineRule="exact"/>
        <w:ind w:right="-99" w:rightChars="-47"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7、不与采购人、招标代理机构政府采购磋商专家或其它供应商恶意串通，进行质疑和投诉，维护政府采购市场秩序。</w:t>
      </w:r>
    </w:p>
    <w:p>
      <w:pPr>
        <w:widowControl/>
        <w:spacing w:line="540" w:lineRule="exact"/>
        <w:ind w:right="-99" w:rightChars="-47" w:firstLine="240" w:firstLineChars="1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8、尊重和接受政府采购监督管理部门的监督和政府采购代理机构采购要求，承担因违约行为给采购人造成的损失。</w:t>
      </w:r>
    </w:p>
    <w:p>
      <w:pPr>
        <w:widowControl/>
        <w:spacing w:line="540" w:lineRule="exact"/>
        <w:ind w:right="-99" w:rightChars="-47" w:firstLine="240" w:firstLineChars="1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 xml:space="preserve">9、不发生其他有悖于政府采购公开、公平、公正和诚信原则的行为。 </w:t>
      </w:r>
    </w:p>
    <w:p>
      <w:pPr>
        <w:widowControl/>
        <w:spacing w:line="540" w:lineRule="exact"/>
        <w:ind w:right="-99" w:rightChars="-47"/>
        <w:rPr>
          <w:rFonts w:hint="eastAsia" w:asciiTheme="minorEastAsia" w:hAnsiTheme="minorEastAsia" w:eastAsiaTheme="minorEastAsia" w:cstheme="minorEastAsia"/>
          <w:kern w:val="0"/>
          <w:sz w:val="24"/>
          <w:szCs w:val="24"/>
        </w:rPr>
      </w:pPr>
    </w:p>
    <w:p>
      <w:pPr>
        <w:widowControl/>
        <w:spacing w:line="540" w:lineRule="exact"/>
        <w:ind w:right="-99" w:rightChars="-47" w:firstLine="1920" w:firstLineChars="800"/>
        <w:rPr>
          <w:rFonts w:hint="eastAsia" w:asciiTheme="minorEastAsia" w:hAnsiTheme="minorEastAsia" w:eastAsiaTheme="minorEastAsia" w:cstheme="minorEastAsia"/>
          <w:kern w:val="0"/>
          <w:sz w:val="24"/>
          <w:szCs w:val="24"/>
          <w:lang w:eastAsia="zh-CN"/>
        </w:rPr>
      </w:pPr>
      <w:r>
        <w:rPr>
          <w:rFonts w:hint="eastAsia" w:asciiTheme="minorEastAsia" w:hAnsiTheme="minorEastAsia" w:eastAsiaTheme="minorEastAsia" w:cstheme="minorEastAsia"/>
          <w:kern w:val="0"/>
          <w:sz w:val="24"/>
          <w:szCs w:val="24"/>
        </w:rPr>
        <w:t>承诺单位：</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（盖章） </w:t>
      </w:r>
    </w:p>
    <w:p>
      <w:pPr>
        <w:widowControl/>
        <w:spacing w:line="540" w:lineRule="exact"/>
        <w:ind w:right="-99" w:rightChars="-47" w:firstLine="1920" w:firstLineChars="800"/>
        <w:rPr>
          <w:rFonts w:asciiTheme="minorEastAsia" w:hAnsiTheme="minorEastAsia" w:eastAsiaTheme="minorEastAsia" w:cstheme="minorEastAsia"/>
          <w:kern w:val="0"/>
          <w:sz w:val="24"/>
          <w:szCs w:val="24"/>
        </w:rPr>
      </w:pPr>
      <w:r>
        <w:rPr>
          <w:rFonts w:hint="eastAsia" w:asciiTheme="minorEastAsia" w:hAnsiTheme="minorEastAsia" w:eastAsiaTheme="minorEastAsia" w:cstheme="minorEastAsia"/>
          <w:sz w:val="24"/>
          <w:szCs w:val="24"/>
        </w:rPr>
        <w:t>法定代表人或其授权委托人</w:t>
      </w:r>
      <w:r>
        <w:rPr>
          <w:rFonts w:hint="eastAsia" w:asciiTheme="minorEastAsia" w:hAnsiTheme="minorEastAsia" w:eastAsiaTheme="minorEastAsia" w:cstheme="minorEastAsia"/>
          <w:kern w:val="0"/>
          <w:sz w:val="24"/>
          <w:szCs w:val="24"/>
        </w:rPr>
        <w:t>：</w:t>
      </w:r>
      <w:r>
        <w:rPr>
          <w:rFonts w:hint="eastAsia" w:asciiTheme="minorEastAsia" w:hAnsiTheme="minorEastAsia" w:eastAsiaTheme="minorEastAsia" w:cstheme="minorEastAsia"/>
          <w:kern w:val="0"/>
          <w:sz w:val="24"/>
          <w:szCs w:val="24"/>
          <w:u w:val="single"/>
        </w:rPr>
        <w:t xml:space="preserve">　　　　　    </w:t>
      </w:r>
      <w:r>
        <w:rPr>
          <w:rFonts w:hint="eastAsia" w:asciiTheme="minorEastAsia" w:hAnsiTheme="minorEastAsia" w:eastAsiaTheme="minorEastAsia" w:cstheme="minorEastAsia"/>
          <w:kern w:val="0"/>
          <w:sz w:val="24"/>
          <w:szCs w:val="24"/>
        </w:rPr>
        <w:t xml:space="preserve">（签字） </w:t>
      </w:r>
    </w:p>
    <w:p>
      <w:pPr>
        <w:widowControl/>
        <w:spacing w:line="540" w:lineRule="exact"/>
        <w:ind w:right="-99" w:rightChars="-47" w:firstLine="1920" w:firstLineChars="800"/>
        <w:rPr>
          <w:rFonts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地　　址：</w:t>
      </w:r>
      <w:r>
        <w:rPr>
          <w:rFonts w:hint="eastAsia" w:asciiTheme="minorEastAsia" w:hAnsiTheme="minorEastAsia" w:eastAsiaTheme="minorEastAsia" w:cstheme="minorEastAsia"/>
          <w:kern w:val="0"/>
          <w:sz w:val="24"/>
          <w:szCs w:val="24"/>
          <w:u w:val="single"/>
        </w:rPr>
        <w:t>　　　                　　　　</w:t>
      </w:r>
      <w:r>
        <w:rPr>
          <w:rFonts w:hint="eastAsia" w:asciiTheme="minorEastAsia" w:hAnsiTheme="minorEastAsia" w:eastAsiaTheme="minorEastAsia" w:cstheme="minorEastAsia"/>
          <w:kern w:val="0"/>
          <w:sz w:val="24"/>
          <w:szCs w:val="24"/>
        </w:rPr>
        <w:t xml:space="preserve">                              </w:t>
      </w:r>
      <w:r>
        <w:rPr>
          <w:rFonts w:hint="eastAsia" w:asciiTheme="minorEastAsia" w:hAnsiTheme="minorEastAsia" w:eastAsiaTheme="minorEastAsia" w:cstheme="minorEastAsia"/>
          <w:kern w:val="0"/>
          <w:sz w:val="24"/>
          <w:szCs w:val="24"/>
          <w:u w:val="single"/>
        </w:rPr>
        <w:t xml:space="preserve">   </w:t>
      </w:r>
    </w:p>
    <w:p>
      <w:pPr>
        <w:widowControl/>
        <w:spacing w:line="540" w:lineRule="exact"/>
        <w:ind w:right="-99" w:rightChars="-47" w:firstLine="1920" w:firstLineChars="800"/>
        <w:rPr>
          <w:rFonts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电　　话：</w:t>
      </w:r>
      <w:r>
        <w:rPr>
          <w:rFonts w:hint="eastAsia" w:asciiTheme="minorEastAsia" w:hAnsiTheme="minorEastAsia" w:eastAsiaTheme="minorEastAsia" w:cstheme="minorEastAsia"/>
          <w:kern w:val="0"/>
          <w:sz w:val="24"/>
          <w:szCs w:val="24"/>
          <w:u w:val="single"/>
        </w:rPr>
        <w:t>　　　                　　　　</w:t>
      </w:r>
    </w:p>
    <w:p>
      <w:pPr>
        <w:widowControl/>
        <w:spacing w:line="540" w:lineRule="exact"/>
        <w:ind w:right="-99" w:rightChars="-47" w:firstLine="1920" w:firstLineChars="800"/>
        <w:rPr>
          <w:rFonts w:asciiTheme="minorEastAsia" w:hAnsiTheme="minorEastAsia" w:eastAsiaTheme="minorEastAsia" w:cstheme="minorEastAsia"/>
          <w:kern w:val="0"/>
          <w:sz w:val="24"/>
          <w:szCs w:val="24"/>
          <w:u w:val="single"/>
        </w:rPr>
      </w:pPr>
      <w:r>
        <w:rPr>
          <w:rFonts w:hint="eastAsia" w:asciiTheme="minorEastAsia" w:hAnsiTheme="minorEastAsia" w:eastAsiaTheme="minorEastAsia" w:cstheme="minorEastAsia"/>
          <w:kern w:val="0"/>
          <w:sz w:val="24"/>
          <w:szCs w:val="24"/>
        </w:rPr>
        <w:t>邮    编：</w:t>
      </w:r>
      <w:r>
        <w:rPr>
          <w:rFonts w:hint="eastAsia" w:asciiTheme="minorEastAsia" w:hAnsiTheme="minorEastAsia" w:eastAsiaTheme="minorEastAsia" w:cstheme="minorEastAsia"/>
          <w:kern w:val="0"/>
          <w:sz w:val="24"/>
          <w:szCs w:val="24"/>
          <w:u w:val="single"/>
        </w:rPr>
        <w:t xml:space="preserve">　                          　                          </w:t>
      </w:r>
    </w:p>
    <w:p>
      <w:pPr>
        <w:spacing w:line="340" w:lineRule="exact"/>
        <w:ind w:firstLine="4920" w:firstLineChars="2050"/>
        <w:rPr>
          <w:rFonts w:asciiTheme="minorEastAsia" w:hAnsiTheme="minorEastAsia" w:eastAsiaTheme="minorEastAsia" w:cstheme="minorEastAsia"/>
          <w:kern w:val="0"/>
          <w:sz w:val="24"/>
          <w:szCs w:val="24"/>
        </w:rPr>
      </w:pPr>
    </w:p>
    <w:p>
      <w:pPr>
        <w:spacing w:line="340" w:lineRule="exact"/>
        <w:ind w:firstLine="2640" w:firstLineChars="1100"/>
        <w:rPr>
          <w:rFonts w:asciiTheme="minorEastAsia" w:hAnsiTheme="minorEastAsia" w:eastAsiaTheme="minorEastAsia" w:cstheme="minorEastAsia"/>
          <w:kern w:val="0"/>
          <w:sz w:val="24"/>
          <w:szCs w:val="24"/>
        </w:rPr>
        <w:sectPr>
          <w:headerReference r:id="rId6" w:type="first"/>
          <w:footerReference r:id="rId8" w:type="first"/>
          <w:footerReference r:id="rId7" w:type="default"/>
          <w:pgSz w:w="11907" w:h="16840"/>
          <w:pgMar w:top="1282" w:right="1542" w:bottom="1440" w:left="1247" w:header="471" w:footer="1020" w:gutter="0"/>
          <w:pgNumType w:fmt="decimal"/>
          <w:cols w:space="720" w:num="1"/>
          <w:titlePg/>
          <w:docGrid w:linePitch="326" w:charSpace="0"/>
        </w:sectPr>
      </w:pPr>
      <w:r>
        <w:rPr>
          <w:rFonts w:hint="eastAsia" w:asciiTheme="minorEastAsia" w:hAnsiTheme="minorEastAsia" w:eastAsiaTheme="minorEastAsia" w:cstheme="minorEastAsia"/>
          <w:sz w:val="24"/>
          <w:szCs w:val="24"/>
        </w:rPr>
        <w:t>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kern w:val="0"/>
          <w:sz w:val="24"/>
          <w:szCs w:val="24"/>
        </w:rPr>
        <w:t>　</w:t>
      </w:r>
    </w:p>
    <w:p>
      <w:pPr>
        <w:snapToGrid w:val="0"/>
        <w:spacing w:line="360" w:lineRule="auto"/>
        <w:jc w:val="center"/>
        <w:rPr>
          <w:rFonts w:hint="eastAsia" w:ascii="仿宋" w:hAnsi="仿宋" w:eastAsia="仿宋"/>
          <w:b/>
          <w:sz w:val="32"/>
          <w:szCs w:val="44"/>
          <w:u w:val="single"/>
        </w:rPr>
      </w:pPr>
    </w:p>
    <w:p>
      <w:pPr>
        <w:snapToGrid w:val="0"/>
        <w:spacing w:line="360" w:lineRule="auto"/>
        <w:jc w:val="center"/>
        <w:rPr>
          <w:rFonts w:hint="eastAsia" w:ascii="仿宋" w:hAnsi="仿宋" w:eastAsia="仿宋"/>
          <w:b/>
          <w:sz w:val="24"/>
        </w:rPr>
      </w:pPr>
      <w:r>
        <w:rPr>
          <w:rFonts w:hint="eastAsia" w:ascii="仿宋" w:hAnsi="仿宋" w:eastAsia="仿宋"/>
          <w:b/>
          <w:sz w:val="32"/>
          <w:szCs w:val="44"/>
          <w:u w:val="single"/>
        </w:rPr>
        <w:t>近三年内在经营活动中无重大违法记录声明</w:t>
      </w:r>
    </w:p>
    <w:p>
      <w:pPr>
        <w:spacing w:line="520" w:lineRule="exact"/>
        <w:jc w:val="center"/>
        <w:rPr>
          <w:rFonts w:hint="eastAsia" w:ascii="仿宋" w:hAnsi="仿宋" w:eastAsia="仿宋"/>
          <w:sz w:val="28"/>
          <w:szCs w:val="28"/>
        </w:rPr>
      </w:pPr>
      <w:r>
        <w:rPr>
          <w:rFonts w:hint="eastAsia" w:ascii="仿宋" w:hAnsi="仿宋" w:eastAsia="仿宋"/>
          <w:b/>
          <w:sz w:val="28"/>
          <w:szCs w:val="28"/>
        </w:rPr>
        <w:t>声   明</w:t>
      </w: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2880"/>
        <w:gridCol w:w="2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640" w:type="dxa"/>
            <w:gridSpan w:val="3"/>
            <w:noWrap w:val="0"/>
            <w:vAlign w:val="center"/>
          </w:tcPr>
          <w:p>
            <w:pPr>
              <w:spacing w:line="400" w:lineRule="exact"/>
              <w:rPr>
                <w:rFonts w:hint="eastAsia" w:ascii="仿宋" w:hAnsi="仿宋" w:eastAsia="仿宋"/>
                <w:sz w:val="24"/>
              </w:rPr>
            </w:pPr>
            <w:r>
              <w:rPr>
                <w:rFonts w:hint="eastAsia" w:ascii="仿宋" w:hAnsi="仿宋" w:eastAsia="仿宋"/>
                <w:sz w:val="24"/>
              </w:rPr>
              <w:t>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0" w:hRule="atLeast"/>
          <w:jc w:val="center"/>
        </w:trPr>
        <w:tc>
          <w:tcPr>
            <w:tcW w:w="8640" w:type="dxa"/>
            <w:gridSpan w:val="3"/>
            <w:noWrap w:val="0"/>
            <w:vAlign w:val="center"/>
          </w:tcPr>
          <w:p>
            <w:pPr>
              <w:spacing w:line="360" w:lineRule="exact"/>
              <w:ind w:firstLine="480" w:firstLineChars="200"/>
              <w:rPr>
                <w:rFonts w:hint="eastAsia" w:ascii="仿宋" w:hAnsi="仿宋" w:eastAsia="仿宋"/>
                <w:sz w:val="24"/>
                <w:u w:val="single"/>
              </w:rPr>
            </w:pPr>
            <w:r>
              <w:rPr>
                <w:rFonts w:hint="eastAsia" w:ascii="仿宋" w:hAnsi="仿宋" w:eastAsia="仿宋"/>
                <w:sz w:val="24"/>
              </w:rPr>
              <w:t>本企业（公司）在参加本项目招标（磋商、谈判、询价）活动之前3年内，经营活动中不存在《中华人民共和国政府采购法实施条例》第十九条所列指的重大违法记录（是指供应商因违法经营受到刑事处罚或者责令停产停业、吊销许可证或者执照、较大数额罚款等行政处罚），如有隐瞒实情，愿承担一切责任和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声明人</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法定代表人</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0" w:hRule="atLeast"/>
          <w:jc w:val="center"/>
        </w:trPr>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（公章）</w:t>
            </w:r>
          </w:p>
        </w:tc>
        <w:tc>
          <w:tcPr>
            <w:tcW w:w="2880" w:type="dxa"/>
            <w:noWrap w:val="0"/>
            <w:vAlign w:val="center"/>
          </w:tcPr>
          <w:p>
            <w:pPr>
              <w:spacing w:line="400" w:lineRule="exact"/>
              <w:jc w:val="center"/>
              <w:rPr>
                <w:rFonts w:hint="eastAsia" w:ascii="仿宋" w:hAnsi="仿宋" w:eastAsia="仿宋"/>
                <w:sz w:val="24"/>
              </w:rPr>
            </w:pPr>
            <w:r>
              <w:rPr>
                <w:rFonts w:hint="eastAsia" w:ascii="仿宋" w:hAnsi="仿宋" w:eastAsia="仿宋"/>
                <w:sz w:val="24"/>
              </w:rPr>
              <w:t>（签字或盖章）</w:t>
            </w:r>
          </w:p>
        </w:tc>
        <w:tc>
          <w:tcPr>
            <w:tcW w:w="2880" w:type="dxa"/>
            <w:noWrap w:val="0"/>
            <w:vAlign w:val="center"/>
          </w:tcPr>
          <w:p>
            <w:pPr>
              <w:spacing w:line="400" w:lineRule="exact"/>
              <w:ind w:firstLine="480" w:firstLineChars="200"/>
              <w:rPr>
                <w:rFonts w:hint="eastAsia" w:ascii="仿宋" w:hAnsi="仿宋" w:eastAsia="仿宋"/>
                <w:sz w:val="24"/>
              </w:rPr>
            </w:pPr>
            <w:r>
              <w:rPr>
                <w:rFonts w:hint="eastAsia" w:ascii="仿宋" w:hAnsi="仿宋" w:eastAsia="仿宋"/>
                <w:sz w:val="24"/>
              </w:rPr>
              <w:t>年   月   日</w:t>
            </w:r>
          </w:p>
        </w:tc>
      </w:tr>
    </w:tbl>
    <w:p>
      <w:pPr>
        <w:rPr>
          <w:rFonts w:asciiTheme="minorEastAsia" w:hAnsiTheme="minorEastAsia" w:eastAsiaTheme="minorEastAsia" w:cstheme="minorEastAsia"/>
          <w:b/>
          <w:bCs/>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hint="eastAsia" w:asciiTheme="minorEastAsia" w:hAnsiTheme="minorEastAsia" w:eastAsiaTheme="minorEastAsia" w:cstheme="minorEastAsia"/>
          <w:b/>
          <w:bCs/>
          <w:color w:val="000000"/>
          <w:sz w:val="28"/>
          <w:szCs w:val="28"/>
        </w:rPr>
      </w:pPr>
    </w:p>
    <w:p>
      <w:pPr>
        <w:adjustRightInd w:val="0"/>
        <w:snapToGrid w:val="0"/>
        <w:spacing w:line="360" w:lineRule="auto"/>
        <w:jc w:val="center"/>
        <w:rPr>
          <w:rFonts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中小企业声明函</w:t>
      </w:r>
    </w:p>
    <w:p>
      <w:pPr>
        <w:jc w:val="center"/>
        <w:rPr>
          <w:rFonts w:ascii="宋体" w:hAnsi="宋体" w:cs="宋体"/>
          <w:b/>
          <w:bCs/>
          <w:sz w:val="30"/>
          <w:szCs w:val="30"/>
        </w:rPr>
      </w:pPr>
      <w:r>
        <w:rPr>
          <w:rFonts w:hint="eastAsia" w:ascii="仿宋_GB2312" w:hAnsi="仿宋_GB2312" w:eastAsia="仿宋_GB2312" w:cs="仿宋_GB2312"/>
          <w:b/>
          <w:bCs/>
          <w:sz w:val="30"/>
          <w:szCs w:val="30"/>
        </w:rPr>
        <w:t>中小企业声明函（工程、服务）</w:t>
      </w:r>
    </w:p>
    <w:p>
      <w:pPr>
        <w:jc w:val="center"/>
        <w:rPr>
          <w:rFonts w:ascii="宋体" w:hAnsi="宋体" w:cs="宋体"/>
          <w:b/>
          <w:bCs/>
          <w:sz w:val="24"/>
        </w:rPr>
      </w:pP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本公司（联合体）郑重声明，根据《政府采购促进中小企业发展管理办法》（财库﹝2020﹞46 号）的规定，本公司（联合体）参加</w:t>
      </w:r>
      <w:r>
        <w:rPr>
          <w:rFonts w:hint="eastAsia" w:asciiTheme="minorEastAsia" w:hAnsiTheme="minorEastAsia" w:eastAsiaTheme="minorEastAsia" w:cstheme="minorEastAsia"/>
          <w:i w:val="0"/>
          <w:iCs w:val="0"/>
          <w:sz w:val="24"/>
          <w:u w:val="single"/>
        </w:rPr>
        <w:t>（单位名称）</w:t>
      </w:r>
      <w:r>
        <w:rPr>
          <w:rFonts w:hint="eastAsia" w:asciiTheme="minorEastAsia" w:hAnsiTheme="minorEastAsia" w:eastAsiaTheme="minorEastAsia" w:cstheme="minorEastAsia"/>
          <w:i w:val="0"/>
          <w:iCs w:val="0"/>
          <w:sz w:val="24"/>
        </w:rPr>
        <w:t>的</w:t>
      </w:r>
      <w:r>
        <w:rPr>
          <w:rFonts w:hint="eastAsia" w:asciiTheme="minorEastAsia" w:hAnsiTheme="minorEastAsia" w:eastAsiaTheme="minorEastAsia" w:cstheme="minorEastAsia"/>
          <w:i w:val="0"/>
          <w:iCs w:val="0"/>
          <w:sz w:val="24"/>
          <w:u w:val="single"/>
        </w:rPr>
        <w:t>（项目名称）</w:t>
      </w:r>
      <w:r>
        <w:rPr>
          <w:rFonts w:hint="eastAsia" w:asciiTheme="minorEastAsia" w:hAnsiTheme="minorEastAsia" w:eastAsiaTheme="minorEastAsia" w:cstheme="minorEastAsia"/>
          <w:i w:val="0"/>
          <w:iCs w:val="0"/>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1.</w:t>
      </w:r>
      <w:r>
        <w:rPr>
          <w:rFonts w:hint="eastAsia" w:asciiTheme="minorEastAsia" w:hAnsiTheme="minorEastAsia" w:eastAsiaTheme="minorEastAsia" w:cstheme="minorEastAsia"/>
          <w:i w:val="0"/>
          <w:iCs w:val="0"/>
          <w:sz w:val="24"/>
          <w:u w:val="single"/>
        </w:rPr>
        <w:t xml:space="preserve"> （标的名称） </w:t>
      </w:r>
      <w:r>
        <w:rPr>
          <w:rFonts w:hint="eastAsia" w:asciiTheme="minorEastAsia" w:hAnsiTheme="minorEastAsia" w:eastAsiaTheme="minorEastAsia" w:cstheme="minorEastAsia"/>
          <w:i w:val="0"/>
          <w:iCs w:val="0"/>
          <w:sz w:val="24"/>
        </w:rPr>
        <w:t>，属于</w:t>
      </w:r>
      <w:r>
        <w:rPr>
          <w:rFonts w:hint="eastAsia" w:asciiTheme="minorEastAsia" w:hAnsiTheme="minorEastAsia" w:eastAsiaTheme="minorEastAsia" w:cstheme="minorEastAsia"/>
          <w:i w:val="0"/>
          <w:iCs w:val="0"/>
          <w:sz w:val="24"/>
          <w:u w:val="single"/>
        </w:rPr>
        <w:t>（采购文件中明确的所属行业）</w:t>
      </w:r>
      <w:r>
        <w:rPr>
          <w:rFonts w:hint="eastAsia" w:asciiTheme="minorEastAsia" w:hAnsiTheme="minorEastAsia" w:eastAsiaTheme="minorEastAsia" w:cstheme="minorEastAsia"/>
          <w:i w:val="0"/>
          <w:iCs w:val="0"/>
          <w:sz w:val="24"/>
        </w:rPr>
        <w:t>；承建（承接）企业为</w:t>
      </w:r>
      <w:r>
        <w:rPr>
          <w:rFonts w:hint="eastAsia" w:asciiTheme="minorEastAsia" w:hAnsiTheme="minorEastAsia" w:eastAsiaTheme="minorEastAsia" w:cstheme="minorEastAsia"/>
          <w:i w:val="0"/>
          <w:iCs w:val="0"/>
          <w:sz w:val="24"/>
          <w:u w:val="single"/>
        </w:rPr>
        <w:t>（企业名称）</w:t>
      </w:r>
      <w:r>
        <w:rPr>
          <w:rFonts w:hint="eastAsia" w:asciiTheme="minorEastAsia" w:hAnsiTheme="minorEastAsia" w:eastAsiaTheme="minorEastAsia" w:cstheme="minorEastAsia"/>
          <w:i w:val="0"/>
          <w:iCs w:val="0"/>
          <w:sz w:val="24"/>
        </w:rPr>
        <w:t>，从业人员</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人，营业收入为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万元，资产总额为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万元，属于</w:t>
      </w:r>
      <w:r>
        <w:rPr>
          <w:rFonts w:hint="eastAsia" w:asciiTheme="minorEastAsia" w:hAnsiTheme="minorEastAsia" w:eastAsiaTheme="minorEastAsia" w:cstheme="minorEastAsia"/>
          <w:i w:val="0"/>
          <w:iCs w:val="0"/>
          <w:sz w:val="24"/>
          <w:u w:val="single"/>
        </w:rPr>
        <w:t>（中型企业、小型企业、微型企业）</w:t>
      </w:r>
      <w:r>
        <w:rPr>
          <w:rFonts w:hint="eastAsia" w:asciiTheme="minorEastAsia" w:hAnsiTheme="minorEastAsia" w:eastAsiaTheme="minorEastAsia" w:cstheme="minorEastAsia"/>
          <w:i w:val="0"/>
          <w:iCs w:val="0"/>
          <w:sz w:val="24"/>
        </w:rPr>
        <w:t>；</w:t>
      </w:r>
    </w:p>
    <w:p>
      <w:pPr>
        <w:spacing w:line="360" w:lineRule="auto"/>
        <w:ind w:firstLine="480" w:firstLineChars="200"/>
        <w:rPr>
          <w:rFonts w:hint="eastAsia" w:asciiTheme="minorEastAsia" w:hAnsiTheme="minorEastAsia" w:eastAsiaTheme="minorEastAsia" w:cstheme="minorEastAsia"/>
          <w:i w:val="0"/>
          <w:iCs w:val="0"/>
          <w:sz w:val="24"/>
        </w:rPr>
      </w:pPr>
      <w:r>
        <w:rPr>
          <w:rFonts w:hint="eastAsia" w:asciiTheme="minorEastAsia" w:hAnsiTheme="minorEastAsia" w:eastAsiaTheme="minorEastAsia" w:cstheme="minorEastAsia"/>
          <w:i w:val="0"/>
          <w:iCs w:val="0"/>
          <w:sz w:val="24"/>
        </w:rPr>
        <w:t>2.</w:t>
      </w:r>
      <w:r>
        <w:rPr>
          <w:rFonts w:hint="eastAsia" w:asciiTheme="minorEastAsia" w:hAnsiTheme="minorEastAsia" w:eastAsiaTheme="minorEastAsia" w:cstheme="minorEastAsia"/>
          <w:i w:val="0"/>
          <w:iCs w:val="0"/>
          <w:sz w:val="24"/>
          <w:u w:val="single"/>
        </w:rPr>
        <w:t xml:space="preserve"> （标的名称） </w:t>
      </w:r>
      <w:r>
        <w:rPr>
          <w:rFonts w:hint="eastAsia" w:asciiTheme="minorEastAsia" w:hAnsiTheme="minorEastAsia" w:eastAsiaTheme="minorEastAsia" w:cstheme="minorEastAsia"/>
          <w:i w:val="0"/>
          <w:iCs w:val="0"/>
          <w:sz w:val="24"/>
        </w:rPr>
        <w:t>，属于</w:t>
      </w:r>
      <w:r>
        <w:rPr>
          <w:rFonts w:hint="eastAsia" w:asciiTheme="minorEastAsia" w:hAnsiTheme="minorEastAsia" w:eastAsiaTheme="minorEastAsia" w:cstheme="minorEastAsia"/>
          <w:i w:val="0"/>
          <w:iCs w:val="0"/>
          <w:sz w:val="24"/>
          <w:u w:val="single"/>
        </w:rPr>
        <w:t>（采购文件中明确的所属行业）</w:t>
      </w:r>
      <w:r>
        <w:rPr>
          <w:rFonts w:hint="eastAsia" w:asciiTheme="minorEastAsia" w:hAnsiTheme="minorEastAsia" w:eastAsiaTheme="minorEastAsia" w:cstheme="minorEastAsia"/>
          <w:i w:val="0"/>
          <w:iCs w:val="0"/>
          <w:sz w:val="24"/>
        </w:rPr>
        <w:t>；承建（承接）企业为</w:t>
      </w:r>
      <w:r>
        <w:rPr>
          <w:rFonts w:hint="eastAsia" w:asciiTheme="minorEastAsia" w:hAnsiTheme="minorEastAsia" w:eastAsiaTheme="minorEastAsia" w:cstheme="minorEastAsia"/>
          <w:i w:val="0"/>
          <w:iCs w:val="0"/>
          <w:sz w:val="24"/>
          <w:u w:val="single"/>
        </w:rPr>
        <w:t>（企业名称）</w:t>
      </w:r>
      <w:r>
        <w:rPr>
          <w:rFonts w:hint="eastAsia" w:asciiTheme="minorEastAsia" w:hAnsiTheme="minorEastAsia" w:eastAsiaTheme="minorEastAsia" w:cstheme="minorEastAsia"/>
          <w:i w:val="0"/>
          <w:iCs w:val="0"/>
          <w:sz w:val="24"/>
        </w:rPr>
        <w:t>，从业人员</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人，营业收入为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万元，资产总额为</w:t>
      </w:r>
      <w:r>
        <w:rPr>
          <w:rFonts w:hint="eastAsia" w:asciiTheme="minorEastAsia" w:hAnsiTheme="minorEastAsia" w:eastAsiaTheme="minorEastAsia" w:cstheme="minorEastAsia"/>
          <w:i w:val="0"/>
          <w:iCs w:val="0"/>
          <w:sz w:val="24"/>
          <w:u w:val="single"/>
        </w:rPr>
        <w:t xml:space="preserve">    </w:t>
      </w:r>
      <w:r>
        <w:rPr>
          <w:rFonts w:hint="eastAsia" w:asciiTheme="minorEastAsia" w:hAnsiTheme="minorEastAsia" w:eastAsiaTheme="minorEastAsia" w:cstheme="minorEastAsia"/>
          <w:i w:val="0"/>
          <w:iCs w:val="0"/>
          <w:sz w:val="24"/>
        </w:rPr>
        <w:t>万元，属于</w:t>
      </w:r>
      <w:r>
        <w:rPr>
          <w:rFonts w:hint="eastAsia" w:asciiTheme="minorEastAsia" w:hAnsiTheme="minorEastAsia" w:eastAsiaTheme="minorEastAsia" w:cstheme="minorEastAsia"/>
          <w:i w:val="0"/>
          <w:iCs w:val="0"/>
          <w:sz w:val="24"/>
          <w:u w:val="single"/>
        </w:rPr>
        <w:t>（中型企业、小型企业、微型企业）</w:t>
      </w:r>
      <w:r>
        <w:rPr>
          <w:rFonts w:hint="eastAsia" w:asciiTheme="minorEastAsia" w:hAnsiTheme="minorEastAsia" w:eastAsiaTheme="minorEastAsia" w:cstheme="minorEastAsia"/>
          <w:i w:val="0"/>
          <w:iCs w:val="0"/>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以上企业，不属于大企业的分支机构，不存在控股股东为大企业的情形，也不存在与大企业的负责人为同一人的情形。</w:t>
      </w:r>
    </w:p>
    <w:p>
      <w:pPr>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本企业对上述声明内容的真实性负责。如有虚假，将依法承担相应责任。</w:t>
      </w:r>
    </w:p>
    <w:p>
      <w:pPr>
        <w:wordWrap w:val="0"/>
        <w:spacing w:line="360" w:lineRule="auto"/>
        <w:jc w:val="right"/>
        <w:rPr>
          <w:rFonts w:hint="eastAsia" w:asciiTheme="minorEastAsia" w:hAnsiTheme="minorEastAsia" w:eastAsiaTheme="minorEastAsia" w:cstheme="minorEastAsia"/>
          <w:sz w:val="24"/>
        </w:rPr>
      </w:pPr>
    </w:p>
    <w:p>
      <w:pPr>
        <w:wordWrap w:val="0"/>
        <w:spacing w:line="360" w:lineRule="auto"/>
        <w:jc w:val="righ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企业名称（盖章）：            </w:t>
      </w:r>
    </w:p>
    <w:p>
      <w:pPr>
        <w:wordWrap w:val="0"/>
        <w:spacing w:line="360" w:lineRule="auto"/>
        <w:jc w:val="right"/>
        <w:rPr>
          <w:rFonts w:ascii="仿宋_GB2312" w:hAnsi="仿宋_GB2312" w:eastAsia="仿宋_GB2312" w:cs="仿宋_GB2312"/>
          <w:sz w:val="24"/>
        </w:rPr>
      </w:pPr>
      <w:r>
        <w:rPr>
          <w:rFonts w:hint="eastAsia" w:asciiTheme="minorEastAsia" w:hAnsiTheme="minorEastAsia" w:eastAsiaTheme="minorEastAsia" w:cstheme="minorEastAsia"/>
          <w:sz w:val="24"/>
        </w:rPr>
        <w:t xml:space="preserve">日 期：                      </w:t>
      </w:r>
      <w:r>
        <w:rPr>
          <w:rFonts w:hint="eastAsia" w:ascii="仿宋_GB2312" w:hAnsi="仿宋_GB2312" w:eastAsia="仿宋_GB2312" w:cs="仿宋_GB2312"/>
          <w:sz w:val="24"/>
        </w:rPr>
        <w:t xml:space="preserve"> </w:t>
      </w:r>
    </w:p>
    <w:p>
      <w:pPr>
        <w:pStyle w:val="13"/>
        <w:rPr>
          <w:rFonts w:asciiTheme="minorEastAsia" w:hAnsiTheme="minorEastAsia" w:eastAsiaTheme="minorEastAsia" w:cstheme="minorEastAsia"/>
          <w:b/>
          <w:sz w:val="44"/>
          <w:szCs w:val="44"/>
        </w:rPr>
      </w:pPr>
    </w:p>
    <w:p>
      <w:pPr>
        <w:pStyle w:val="13"/>
        <w:rPr>
          <w:rFonts w:asciiTheme="minorEastAsia" w:hAnsiTheme="minorEastAsia" w:eastAsiaTheme="minorEastAsia" w:cstheme="minorEastAsia"/>
          <w:sz w:val="28"/>
          <w:szCs w:val="28"/>
        </w:rPr>
      </w:pPr>
    </w:p>
    <w:p>
      <w:pPr>
        <w:pStyle w:val="17"/>
        <w:adjustRightInd w:val="0"/>
        <w:snapToGrid w:val="0"/>
        <w:spacing w:line="360" w:lineRule="auto"/>
        <w:ind w:firstLine="2560" w:firstLineChars="800"/>
        <w:rPr>
          <w:rFonts w:asciiTheme="minorEastAsia" w:hAnsiTheme="minorEastAsia" w:eastAsiaTheme="minorEastAsia" w:cstheme="minorEastAsia"/>
          <w:sz w:val="32"/>
        </w:rPr>
      </w:pPr>
      <w:r>
        <w:rPr>
          <w:rFonts w:hint="eastAsia" w:asciiTheme="minorEastAsia" w:hAnsiTheme="minorEastAsia" w:eastAsiaTheme="minorEastAsia" w:cstheme="minorEastAsia"/>
          <w:sz w:val="32"/>
          <w:u w:val="single"/>
        </w:rPr>
        <w:t xml:space="preserve">                             </w:t>
      </w:r>
    </w:p>
    <w:p>
      <w:pPr>
        <w:spacing w:line="480" w:lineRule="auto"/>
        <w:ind w:right="-161"/>
        <w:rPr>
          <w:rFonts w:asciiTheme="minorEastAsia" w:hAnsiTheme="minorEastAsia" w:eastAsiaTheme="minorEastAsia" w:cstheme="minorEastAsia"/>
          <w:sz w:val="28"/>
          <w:szCs w:val="28"/>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rPr>
          <w:rFonts w:asciiTheme="minorEastAsia" w:hAnsiTheme="minorEastAsia" w:eastAsiaTheme="minorEastAsia" w:cstheme="minorEastAsia"/>
        </w:rPr>
      </w:pPr>
    </w:p>
    <w:p>
      <w:pPr>
        <w:pStyle w:val="51"/>
        <w:ind w:left="0" w:leftChars="0" w:firstLine="0" w:firstLineChars="0"/>
        <w:rPr>
          <w:rFonts w:asciiTheme="minorEastAsia" w:hAnsiTheme="minorEastAsia" w:eastAsiaTheme="minorEastAsia" w:cstheme="minorEastAsia"/>
        </w:rPr>
      </w:pPr>
    </w:p>
    <w:p>
      <w:pPr>
        <w:spacing w:line="360" w:lineRule="auto"/>
        <w:jc w:val="center"/>
        <w:rPr>
          <w:rFonts w:asciiTheme="minorEastAsia" w:hAnsiTheme="minorEastAsia" w:eastAsiaTheme="minorEastAsia" w:cstheme="minorEastAsia"/>
          <w:b/>
          <w:bCs/>
          <w:sz w:val="28"/>
          <w:szCs w:val="28"/>
          <w:lang w:val="zh-CN"/>
        </w:rPr>
      </w:pPr>
      <w:r>
        <w:rPr>
          <w:rFonts w:hint="eastAsia" w:asciiTheme="minorEastAsia" w:hAnsiTheme="minorEastAsia" w:eastAsiaTheme="minorEastAsia" w:cstheme="minorEastAsia"/>
          <w:b/>
          <w:bCs/>
          <w:sz w:val="28"/>
          <w:szCs w:val="28"/>
          <w:lang w:val="zh-CN"/>
        </w:rPr>
        <w:t>供应商承诺书</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致：</w:t>
      </w:r>
    </w:p>
    <w:p>
      <w:pPr>
        <w:autoSpaceDE w:val="0"/>
        <w:autoSpaceDN w:val="0"/>
        <w:adjustRightIn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bCs/>
          <w:caps/>
          <w:sz w:val="24"/>
          <w:szCs w:val="24"/>
        </w:rPr>
        <w:t>我公司</w:t>
      </w:r>
      <w:r>
        <w:rPr>
          <w:rFonts w:hint="eastAsia" w:asciiTheme="minorEastAsia" w:hAnsiTheme="minorEastAsia" w:eastAsiaTheme="minorEastAsia" w:cstheme="minorEastAsia"/>
          <w:sz w:val="24"/>
          <w:szCs w:val="24"/>
        </w:rPr>
        <w:t>做为参加贵单位组织的</w:t>
      </w:r>
      <w:r>
        <w:rPr>
          <w:rFonts w:hint="eastAsia" w:asciiTheme="minorEastAsia" w:hAnsiTheme="minorEastAsia" w:eastAsiaTheme="minorEastAsia" w:cstheme="minorEastAsia"/>
          <w:sz w:val="24"/>
          <w:szCs w:val="24"/>
          <w:u w:val="single"/>
          <w:lang w:val="zh-CN"/>
        </w:rPr>
        <w:t>（项目名称）</w:t>
      </w:r>
      <w:r>
        <w:rPr>
          <w:rFonts w:hint="eastAsia" w:asciiTheme="minorEastAsia" w:hAnsiTheme="minorEastAsia" w:eastAsiaTheme="minorEastAsia" w:cstheme="minorEastAsia"/>
          <w:sz w:val="24"/>
          <w:szCs w:val="24"/>
        </w:rPr>
        <w:t>的供应商人，本公司郑重承诺：</w:t>
      </w:r>
    </w:p>
    <w:p>
      <w:pPr>
        <w:autoSpaceDE w:val="0"/>
        <w:autoSpaceDN w:val="0"/>
        <w:adjustRightIn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1、在参加本项目磋商活动之前不存在被依法禁止经营行为、财产被接管或冻结的情况，如有隐瞒实情，愿承担一切责任及后果。</w:t>
      </w:r>
    </w:p>
    <w:p>
      <w:pPr>
        <w:autoSpaceDE w:val="0"/>
        <w:autoSpaceDN w:val="0"/>
        <w:adjustRightIn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2、近三年受到有关行政主管部门的行政处理、不良行为记录为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次（没有填零），如有隐瞒实情，愿承担一切责任及后果。</w:t>
      </w:r>
    </w:p>
    <w:p>
      <w:pPr>
        <w:autoSpaceDE w:val="0"/>
        <w:autoSpaceDN w:val="0"/>
        <w:adjustRightIn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3、参加本次磋商提交的所有证明文件及业绩证明文件是真实的、有效的，如有隐瞒实情，愿承担一切责任及后果。</w:t>
      </w:r>
    </w:p>
    <w:p>
      <w:pPr>
        <w:autoSpaceDE w:val="0"/>
        <w:autoSpaceDN w:val="0"/>
        <w:adjustRightIn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autoSpaceDE w:val="0"/>
        <w:autoSpaceDN w:val="0"/>
        <w:adjustRightInd w:val="0"/>
        <w:spacing w:line="360" w:lineRule="auto"/>
        <w:rPr>
          <w:rFonts w:asciiTheme="minorEastAsia" w:hAnsiTheme="minorEastAsia" w:eastAsiaTheme="minorEastAsia" w:cstheme="minorEastAsia"/>
          <w:sz w:val="24"/>
          <w:szCs w:val="24"/>
        </w:rPr>
      </w:pPr>
    </w:p>
    <w:p>
      <w:pPr>
        <w:autoSpaceDE w:val="0"/>
        <w:autoSpaceDN w:val="0"/>
        <w:adjustRightInd w:val="0"/>
        <w:spacing w:line="360" w:lineRule="auto"/>
        <w:rPr>
          <w:rFonts w:asciiTheme="minorEastAsia" w:hAnsiTheme="minorEastAsia" w:eastAsiaTheme="minorEastAsia" w:cstheme="minorEastAsia"/>
          <w:sz w:val="24"/>
          <w:szCs w:val="24"/>
        </w:rPr>
      </w:pPr>
    </w:p>
    <w:p>
      <w:pPr>
        <w:spacing w:line="360" w:lineRule="auto"/>
        <w:ind w:firstLine="2160" w:firstLineChars="900"/>
        <w:rPr>
          <w:rFonts w:hint="eastAsia" w:asciiTheme="minorEastAsia" w:hAnsiTheme="minorEastAsia" w:eastAsiaTheme="minorEastAsia" w:cstheme="minorEastAsia"/>
          <w:sz w:val="24"/>
          <w:szCs w:val="24"/>
        </w:rPr>
      </w:pPr>
    </w:p>
    <w:p>
      <w:pPr>
        <w:spacing w:line="360" w:lineRule="auto"/>
        <w:ind w:firstLine="3120" w:firstLineChars="13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r>
        <w:rPr>
          <w:rFonts w:hint="eastAsia" w:asciiTheme="minorEastAsia" w:hAnsiTheme="minorEastAsia" w:eastAsiaTheme="minorEastAsia" w:cstheme="minorEastAsia"/>
          <w:sz w:val="24"/>
          <w:szCs w:val="24"/>
          <w:u w:val="single"/>
        </w:rPr>
        <w:t xml:space="preserve">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spacing w:line="360" w:lineRule="auto"/>
        <w:rPr>
          <w:rFonts w:asciiTheme="minorEastAsia" w:hAnsiTheme="minorEastAsia" w:eastAsiaTheme="minorEastAsia" w:cstheme="minorEastAsia"/>
          <w:bCs/>
          <w:caps/>
          <w:sz w:val="28"/>
          <w:szCs w:val="28"/>
        </w:rPr>
      </w:pPr>
    </w:p>
    <w:p>
      <w:pPr>
        <w:rPr>
          <w:rFonts w:asciiTheme="minorEastAsia" w:hAnsiTheme="minorEastAsia" w:eastAsiaTheme="minorEastAsia" w:cstheme="minorEastAsia"/>
        </w:rPr>
      </w:pPr>
    </w:p>
    <w:p>
      <w:pPr>
        <w:pStyle w:val="13"/>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50"/>
        <w:rPr>
          <w:rFonts w:asciiTheme="minorEastAsia" w:hAnsiTheme="minorEastAsia" w:eastAsiaTheme="minorEastAsia" w:cstheme="minorEastAsia"/>
        </w:rPr>
      </w:pPr>
    </w:p>
    <w:p>
      <w:pPr>
        <w:pStyle w:val="4"/>
        <w:jc w:val="center"/>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供应商企业关系关联承诺书</w:t>
      </w:r>
    </w:p>
    <w:p>
      <w:pPr>
        <w:autoSpaceDE w:val="0"/>
        <w:autoSpaceDN w:val="0"/>
        <w:adjustRightInd w:val="0"/>
        <w:spacing w:line="360" w:lineRule="auto"/>
        <w:rPr>
          <w:rFonts w:asciiTheme="minorEastAsia" w:hAnsiTheme="minorEastAsia" w:eastAsiaTheme="minorEastAsia" w:cstheme="minorEastAsia"/>
          <w:sz w:val="28"/>
          <w:szCs w:val="28"/>
        </w:rPr>
      </w:pP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我单位供应商在本磋商项目中，与其它供应商负责人为同一人，有控股、管理等关联关系承诺：</w:t>
      </w:r>
    </w:p>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1、管理关系说明：</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我单位管理的具有独立法人的下属单位有：</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我单位的上级管理单位有</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2、股权关系说明：</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我单位控股的单位有</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w:t>
      </w:r>
    </w:p>
    <w:p>
      <w:pPr>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我单位被</w:t>
      </w:r>
      <w:r>
        <w:rPr>
          <w:rFonts w:hint="eastAsia" w:asciiTheme="minorEastAsia" w:hAnsiTheme="minorEastAsia" w:eastAsiaTheme="minorEastAsia" w:cstheme="minorEastAsia"/>
          <w:i/>
          <w:sz w:val="24"/>
          <w:szCs w:val="24"/>
          <w:u w:val="single"/>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单位控股。</w:t>
      </w:r>
    </w:p>
    <w:p>
      <w:pPr>
        <w:autoSpaceDE w:val="0"/>
        <w:autoSpaceDN w:val="0"/>
        <w:adjustRightInd w:val="0"/>
        <w:snapToGrid w:val="0"/>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3、其他与本项目有关的利害关系说明：</w:t>
      </w:r>
    </w:p>
    <w:p>
      <w:pPr>
        <w:autoSpaceDE w:val="0"/>
        <w:autoSpaceDN w:val="0"/>
        <w:adjustRightInd w:val="0"/>
        <w:snapToGrid w:val="0"/>
        <w:spacing w:line="360" w:lineRule="auto"/>
        <w:rPr>
          <w:rFonts w:asciiTheme="minorEastAsia" w:hAnsiTheme="minorEastAsia" w:eastAsiaTheme="minorEastAsia" w:cstheme="minorEastAsia"/>
          <w:sz w:val="24"/>
          <w:szCs w:val="24"/>
        </w:rPr>
      </w:pPr>
    </w:p>
    <w:p>
      <w:pPr>
        <w:autoSpaceDE w:val="0"/>
        <w:autoSpaceDN w:val="0"/>
        <w:adjustRightInd w:val="0"/>
        <w:snapToGrid w:val="0"/>
        <w:spacing w:line="360" w:lineRule="auto"/>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我单位承诺以上说明真实有效，无虚假内容或隐瞒。</w:t>
      </w:r>
    </w:p>
    <w:p>
      <w:pPr>
        <w:autoSpaceDE w:val="0"/>
        <w:autoSpaceDN w:val="0"/>
        <w:adjustRightInd w:val="0"/>
        <w:snapToGrid w:val="0"/>
        <w:spacing w:line="360" w:lineRule="auto"/>
        <w:rPr>
          <w:rFonts w:asciiTheme="minorEastAsia" w:hAnsiTheme="minorEastAsia" w:eastAsiaTheme="minorEastAsia" w:cstheme="minorEastAsia"/>
          <w:sz w:val="24"/>
          <w:szCs w:val="24"/>
        </w:rPr>
      </w:pPr>
    </w:p>
    <w:p>
      <w:pPr>
        <w:spacing w:line="360" w:lineRule="auto"/>
        <w:ind w:firstLine="3600" w:firstLineChars="15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r>
        <w:rPr>
          <w:rFonts w:hint="eastAsia" w:asciiTheme="minorEastAsia" w:hAnsiTheme="minorEastAsia" w:eastAsiaTheme="minorEastAsia" w:cstheme="minorEastAsia"/>
          <w:sz w:val="24"/>
          <w:szCs w:val="24"/>
          <w:u w:val="single"/>
        </w:rPr>
        <w:t xml:space="preserve">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法定代表人或授权代表（签字或盖章）：</w:t>
      </w:r>
    </w:p>
    <w:p>
      <w:pPr>
        <w:autoSpaceDE w:val="0"/>
        <w:autoSpaceDN w:val="0"/>
        <w:adjustRightInd w:val="0"/>
        <w:spacing w:line="360" w:lineRule="auto"/>
        <w:ind w:firstLine="240" w:firstLineChars="100"/>
        <w:rPr>
          <w:rFonts w:asciiTheme="minorEastAsia" w:hAnsiTheme="minorEastAsia" w:eastAsiaTheme="minorEastAsia" w:cstheme="minorEastAsia"/>
          <w:b/>
          <w:bCs/>
          <w:sz w:val="24"/>
          <w:szCs w:val="24"/>
          <w:lang w:val="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rPr>
          <w:rFonts w:asciiTheme="minorEastAsia" w:hAnsiTheme="minorEastAsia" w:eastAsiaTheme="minorEastAsia" w:cstheme="minorEastAsia"/>
          <w:b/>
          <w:sz w:val="44"/>
          <w:szCs w:val="44"/>
        </w:rPr>
      </w:pPr>
    </w:p>
    <w:p>
      <w:pPr>
        <w:pStyle w:val="13"/>
      </w:pPr>
    </w:p>
    <w:p>
      <w:pPr>
        <w:pStyle w:val="13"/>
        <w:rPr>
          <w:rFonts w:hint="eastAsia" w:eastAsiaTheme="minorEastAsia"/>
          <w:lang w:eastAsia="zh-CN"/>
        </w:rPr>
      </w:pPr>
    </w:p>
    <w:p>
      <w:pPr>
        <w:rPr>
          <w:rFonts w:hint="eastAsia" w:eastAsiaTheme="minorEastAsia"/>
          <w:lang w:eastAsia="zh-CN"/>
        </w:rPr>
      </w:pPr>
    </w:p>
    <w:p>
      <w:pPr>
        <w:pStyle w:val="49"/>
        <w:rPr>
          <w:rFonts w:hint="eastAsia" w:eastAsiaTheme="minorEastAsia"/>
          <w:lang w:eastAsia="zh-CN"/>
        </w:rPr>
      </w:pPr>
    </w:p>
    <w:p>
      <w:pPr>
        <w:pStyle w:val="49"/>
        <w:rPr>
          <w:rFonts w:hint="eastAsia" w:eastAsiaTheme="minorEastAsia"/>
          <w:lang w:eastAsia="zh-CN"/>
        </w:rPr>
      </w:pPr>
    </w:p>
    <w:p>
      <w:pPr>
        <w:pStyle w:val="49"/>
        <w:rPr>
          <w:rFonts w:hint="eastAsia" w:eastAsiaTheme="minorEastAsia"/>
          <w:lang w:eastAsia="zh-CN"/>
        </w:rPr>
      </w:pPr>
    </w:p>
    <w:p>
      <w:pPr>
        <w:pStyle w:val="49"/>
        <w:rPr>
          <w:rFonts w:hint="eastAsia" w:eastAsiaTheme="minorEastAsia"/>
          <w:lang w:eastAsia="zh-CN"/>
        </w:rPr>
      </w:pPr>
    </w:p>
    <w:p>
      <w:pPr>
        <w:pStyle w:val="49"/>
        <w:rPr>
          <w:rFonts w:hint="eastAsia" w:eastAsiaTheme="minorEastAsia"/>
          <w:lang w:eastAsia="zh-CN"/>
        </w:rPr>
      </w:pPr>
    </w:p>
    <w:p>
      <w:pPr>
        <w:pStyle w:val="49"/>
        <w:rPr>
          <w:rFonts w:hint="eastAsia" w:eastAsiaTheme="minorEastAsia"/>
          <w:lang w:eastAsia="zh-CN"/>
        </w:rPr>
      </w:pPr>
    </w:p>
    <w:p>
      <w:pPr>
        <w:rPr>
          <w:rFonts w:asciiTheme="minorEastAsia" w:hAnsiTheme="minorEastAsia" w:eastAsiaTheme="minorEastAsia" w:cstheme="minorEastAsia"/>
        </w:rPr>
      </w:pPr>
    </w:p>
    <w:p>
      <w:pPr>
        <w:numPr>
          <w:ilvl w:val="0"/>
          <w:numId w:val="3"/>
        </w:numPr>
        <w:spacing w:line="360" w:lineRule="auto"/>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技术响应</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依照</w:t>
      </w:r>
      <w:r>
        <w:rPr>
          <w:rFonts w:hint="eastAsia" w:asciiTheme="minorEastAsia" w:hAnsiTheme="minorEastAsia" w:eastAsiaTheme="minorEastAsia" w:cstheme="minorEastAsia"/>
          <w:sz w:val="24"/>
          <w:szCs w:val="24"/>
          <w:lang w:eastAsia="zh-CN"/>
        </w:rPr>
        <w:t>磋商</w:t>
      </w:r>
      <w:r>
        <w:rPr>
          <w:rFonts w:hint="eastAsia" w:asciiTheme="minorEastAsia" w:hAnsiTheme="minorEastAsia" w:eastAsiaTheme="minorEastAsia" w:cstheme="minorEastAsia"/>
          <w:sz w:val="24"/>
          <w:szCs w:val="24"/>
        </w:rPr>
        <w:t>文件项目内容、要求及评审办法编制实施方案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包括但不限于评审办法评审内容。</w:t>
      </w:r>
    </w:p>
    <w:p>
      <w:pPr>
        <w:autoSpaceDE w:val="0"/>
        <w:autoSpaceDN w:val="0"/>
        <w:adjustRightInd w:val="0"/>
        <w:snapToGrid w:val="0"/>
        <w:spacing w:line="360" w:lineRule="auto"/>
        <w:ind w:firstLine="480" w:firstLineChars="200"/>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sz w:val="24"/>
          <w:szCs w:val="24"/>
          <w:lang w:eastAsia="zh-CN"/>
        </w:rPr>
        <w:t>（供应商按照本项目具体情况进行编写，格式自拟）</w:t>
      </w: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pStyle w:val="13"/>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eastAsia="zh-CN"/>
        </w:rPr>
      </w:pPr>
    </w:p>
    <w:p>
      <w:pPr>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eastAsiaTheme="minorEastAsia" w:cstheme="minorEastAsia"/>
          <w:b/>
          <w:bCs/>
          <w:sz w:val="28"/>
          <w:szCs w:val="28"/>
          <w:lang w:val="en-US" w:eastAsia="zh-CN"/>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val="en-US" w:eastAsia="zh-CN"/>
        </w:rPr>
        <w:t>7、项目</w:t>
      </w:r>
      <w:r>
        <w:rPr>
          <w:rFonts w:hint="eastAsia" w:asciiTheme="minorEastAsia" w:hAnsiTheme="minorEastAsia" w:eastAsiaTheme="minorEastAsia" w:cstheme="minorEastAsia"/>
          <w:b/>
          <w:bCs/>
          <w:sz w:val="28"/>
          <w:szCs w:val="28"/>
          <w:lang w:eastAsia="zh-CN"/>
        </w:rPr>
        <w:t>人员</w:t>
      </w: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6"/>
          <w:szCs w:val="36"/>
        </w:rPr>
        <w:t>项目主要工作人员一览表</w:t>
      </w:r>
    </w:p>
    <w:tbl>
      <w:tblPr>
        <w:tblStyle w:val="36"/>
        <w:tblW w:w="100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2"/>
        <w:gridCol w:w="1365"/>
        <w:gridCol w:w="1340"/>
        <w:gridCol w:w="1612"/>
        <w:gridCol w:w="1844"/>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jc w:val="center"/>
        </w:trPr>
        <w:tc>
          <w:tcPr>
            <w:tcW w:w="1302" w:type="dxa"/>
            <w:vAlign w:val="center"/>
          </w:tcPr>
          <w:p>
            <w:pPr>
              <w:tabs>
                <w:tab w:val="left" w:pos="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365" w:type="dxa"/>
            <w:vAlign w:val="center"/>
          </w:tcPr>
          <w:p>
            <w:pPr>
              <w:tabs>
                <w:tab w:val="left" w:pos="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姓名</w:t>
            </w:r>
          </w:p>
        </w:tc>
        <w:tc>
          <w:tcPr>
            <w:tcW w:w="1340" w:type="dxa"/>
            <w:vAlign w:val="center"/>
          </w:tcPr>
          <w:p>
            <w:pPr>
              <w:tabs>
                <w:tab w:val="left" w:pos="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性别</w:t>
            </w:r>
          </w:p>
        </w:tc>
        <w:tc>
          <w:tcPr>
            <w:tcW w:w="1612" w:type="dxa"/>
            <w:vAlign w:val="center"/>
          </w:tcPr>
          <w:p>
            <w:pPr>
              <w:tabs>
                <w:tab w:val="left" w:pos="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职业证书</w:t>
            </w:r>
          </w:p>
        </w:tc>
        <w:tc>
          <w:tcPr>
            <w:tcW w:w="1844" w:type="dxa"/>
            <w:vAlign w:val="center"/>
          </w:tcPr>
          <w:p>
            <w:pPr>
              <w:tabs>
                <w:tab w:val="left" w:pos="0"/>
              </w:tabs>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职称</w:t>
            </w:r>
          </w:p>
        </w:tc>
        <w:tc>
          <w:tcPr>
            <w:tcW w:w="2562" w:type="dxa"/>
            <w:vAlign w:val="center"/>
          </w:tcPr>
          <w:p>
            <w:pPr>
              <w:tabs>
                <w:tab w:val="left" w:pos="0"/>
              </w:tabs>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拟承担的工作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1302" w:type="dxa"/>
          </w:tcPr>
          <w:p>
            <w:pPr>
              <w:tabs>
                <w:tab w:val="left" w:pos="0"/>
              </w:tabs>
              <w:spacing w:line="360" w:lineRule="auto"/>
              <w:rPr>
                <w:rFonts w:asciiTheme="minorEastAsia" w:hAnsiTheme="minorEastAsia" w:eastAsiaTheme="minorEastAsia" w:cstheme="minorEastAsia"/>
                <w:sz w:val="28"/>
                <w:szCs w:val="28"/>
              </w:rPr>
            </w:pPr>
          </w:p>
        </w:tc>
        <w:tc>
          <w:tcPr>
            <w:tcW w:w="1365" w:type="dxa"/>
          </w:tcPr>
          <w:p>
            <w:pPr>
              <w:tabs>
                <w:tab w:val="left" w:pos="0"/>
              </w:tabs>
              <w:spacing w:line="360" w:lineRule="auto"/>
              <w:rPr>
                <w:rFonts w:asciiTheme="minorEastAsia" w:hAnsiTheme="minorEastAsia" w:eastAsiaTheme="minorEastAsia" w:cstheme="minorEastAsia"/>
                <w:sz w:val="28"/>
                <w:szCs w:val="28"/>
              </w:rPr>
            </w:pPr>
          </w:p>
        </w:tc>
        <w:tc>
          <w:tcPr>
            <w:tcW w:w="1340" w:type="dxa"/>
          </w:tcPr>
          <w:p>
            <w:pPr>
              <w:tabs>
                <w:tab w:val="left" w:pos="0"/>
              </w:tabs>
              <w:spacing w:line="360" w:lineRule="auto"/>
              <w:rPr>
                <w:rFonts w:asciiTheme="minorEastAsia" w:hAnsiTheme="minorEastAsia" w:eastAsiaTheme="minorEastAsia" w:cstheme="minorEastAsia"/>
                <w:sz w:val="28"/>
                <w:szCs w:val="28"/>
              </w:rPr>
            </w:pPr>
          </w:p>
        </w:tc>
        <w:tc>
          <w:tcPr>
            <w:tcW w:w="1612" w:type="dxa"/>
          </w:tcPr>
          <w:p>
            <w:pPr>
              <w:tabs>
                <w:tab w:val="left" w:pos="0"/>
              </w:tabs>
              <w:spacing w:line="360" w:lineRule="auto"/>
              <w:rPr>
                <w:rFonts w:asciiTheme="minorEastAsia" w:hAnsiTheme="minorEastAsia" w:eastAsiaTheme="minorEastAsia" w:cstheme="minorEastAsia"/>
                <w:sz w:val="28"/>
                <w:szCs w:val="28"/>
              </w:rPr>
            </w:pPr>
          </w:p>
        </w:tc>
        <w:tc>
          <w:tcPr>
            <w:tcW w:w="1844" w:type="dxa"/>
          </w:tcPr>
          <w:p>
            <w:pPr>
              <w:tabs>
                <w:tab w:val="left" w:pos="0"/>
              </w:tabs>
              <w:spacing w:line="360" w:lineRule="auto"/>
              <w:rPr>
                <w:rFonts w:asciiTheme="minorEastAsia" w:hAnsiTheme="minorEastAsia" w:eastAsiaTheme="minorEastAsia" w:cstheme="minorEastAsia"/>
                <w:sz w:val="28"/>
                <w:szCs w:val="28"/>
              </w:rPr>
            </w:pPr>
          </w:p>
        </w:tc>
        <w:tc>
          <w:tcPr>
            <w:tcW w:w="2562" w:type="dxa"/>
          </w:tcPr>
          <w:p>
            <w:pPr>
              <w:tabs>
                <w:tab w:val="left" w:pos="0"/>
              </w:tabs>
              <w:spacing w:line="360" w:lineRule="auto"/>
              <w:rPr>
                <w:rFonts w:asciiTheme="minorEastAsia" w:hAnsiTheme="minorEastAsia" w:eastAsiaTheme="minorEastAsia" w:cstheme="minorEastAsia"/>
                <w:sz w:val="28"/>
                <w:szCs w:val="28"/>
              </w:rPr>
            </w:pPr>
          </w:p>
        </w:tc>
      </w:tr>
    </w:tbl>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注：本表后附相关证书复印件并加盖公章。</w:t>
      </w:r>
    </w:p>
    <w:p>
      <w:pPr>
        <w:spacing w:line="360" w:lineRule="auto"/>
        <w:ind w:firstLine="2834" w:firstLineChars="1181"/>
        <w:rPr>
          <w:rFonts w:asciiTheme="minorEastAsia" w:hAnsiTheme="minorEastAsia" w:eastAsiaTheme="minorEastAsia" w:cstheme="minorEastAsia"/>
          <w:sz w:val="24"/>
          <w:szCs w:val="24"/>
        </w:rPr>
      </w:pPr>
    </w:p>
    <w:p>
      <w:pPr>
        <w:spacing w:line="360" w:lineRule="auto"/>
        <w:ind w:firstLine="2160" w:firstLineChars="9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r>
        <w:rPr>
          <w:rFonts w:hint="eastAsia" w:asciiTheme="minorEastAsia" w:hAnsiTheme="minorEastAsia" w:eastAsiaTheme="minorEastAsia" w:cstheme="minorEastAsia"/>
          <w:sz w:val="24"/>
          <w:szCs w:val="24"/>
          <w:u w:val="single"/>
        </w:rPr>
        <w:t xml:space="preserve">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法定代表人或授权代表（签字或盖章）：</w:t>
      </w:r>
    </w:p>
    <w:p>
      <w:pPr>
        <w:autoSpaceDE w:val="0"/>
        <w:autoSpaceDN w:val="0"/>
        <w:adjustRightInd w:val="0"/>
        <w:spacing w:line="360" w:lineRule="auto"/>
        <w:ind w:firstLine="240" w:firstLineChars="1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pStyle w:val="13"/>
        <w:rPr>
          <w:rFonts w:hint="eastAsia" w:asciiTheme="minorEastAsia" w:hAnsiTheme="minorEastAsia" w:eastAsiaTheme="minorEastAsia" w:cstheme="minorEastAsia"/>
          <w:sz w:val="28"/>
          <w:szCs w:val="28"/>
        </w:rPr>
      </w:pPr>
    </w:p>
    <w:p>
      <w:pPr>
        <w:rPr>
          <w:lang w:val="zh-CN"/>
        </w:rPr>
      </w:pPr>
    </w:p>
    <w:p>
      <w:pPr>
        <w:numPr>
          <w:ilvl w:val="0"/>
          <w:numId w:val="0"/>
        </w:numPr>
        <w:spacing w:line="360" w:lineRule="auto"/>
        <w:ind w:leftChars="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业绩</w:t>
      </w:r>
    </w:p>
    <w:p>
      <w:pPr>
        <w:pStyle w:val="120"/>
        <w:ind w:firstLine="0" w:firstLineChars="0"/>
        <w:jc w:val="center"/>
        <w:outlineLvl w:val="1"/>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lang w:eastAsia="zh-CN"/>
        </w:rPr>
        <w:t>业</w:t>
      </w:r>
      <w:r>
        <w:rPr>
          <w:rFonts w:hint="eastAsia" w:asciiTheme="minorEastAsia" w:hAnsiTheme="minorEastAsia" w:eastAsiaTheme="minorEastAsia" w:cstheme="minorEastAsia"/>
          <w:b/>
          <w:bCs/>
          <w:sz w:val="36"/>
          <w:szCs w:val="36"/>
        </w:rPr>
        <w:t>绩证明资料</w:t>
      </w:r>
    </w:p>
    <w:tbl>
      <w:tblPr>
        <w:tblStyle w:val="36"/>
        <w:tblW w:w="88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05"/>
        <w:gridCol w:w="2046"/>
        <w:gridCol w:w="2600"/>
        <w:gridCol w:w="1697"/>
        <w:gridCol w:w="165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805"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2046"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w:t>
            </w:r>
          </w:p>
        </w:tc>
        <w:tc>
          <w:tcPr>
            <w:tcW w:w="2600"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业主名称</w:t>
            </w:r>
          </w:p>
        </w:tc>
        <w:tc>
          <w:tcPr>
            <w:tcW w:w="1697"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合同金额</w:t>
            </w:r>
          </w:p>
        </w:tc>
        <w:tc>
          <w:tcPr>
            <w:tcW w:w="1657" w:type="dxa"/>
            <w:vAlign w:val="center"/>
          </w:tcPr>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合同</w:t>
            </w:r>
          </w:p>
          <w:p>
            <w:pPr>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签订时间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5" w:type="dxa"/>
          </w:tcPr>
          <w:p>
            <w:pPr>
              <w:rPr>
                <w:rFonts w:asciiTheme="minorEastAsia" w:hAnsiTheme="minorEastAsia" w:eastAsiaTheme="minorEastAsia" w:cstheme="minorEastAsia"/>
                <w:sz w:val="28"/>
                <w:szCs w:val="28"/>
              </w:rPr>
            </w:pPr>
          </w:p>
        </w:tc>
        <w:tc>
          <w:tcPr>
            <w:tcW w:w="2046" w:type="dxa"/>
          </w:tcPr>
          <w:p>
            <w:pPr>
              <w:rPr>
                <w:rFonts w:asciiTheme="minorEastAsia" w:hAnsiTheme="minorEastAsia" w:eastAsiaTheme="minorEastAsia" w:cstheme="minorEastAsia"/>
                <w:sz w:val="28"/>
                <w:szCs w:val="28"/>
              </w:rPr>
            </w:pPr>
          </w:p>
        </w:tc>
        <w:tc>
          <w:tcPr>
            <w:tcW w:w="2600" w:type="dxa"/>
          </w:tcPr>
          <w:p>
            <w:pPr>
              <w:rPr>
                <w:rFonts w:asciiTheme="minorEastAsia" w:hAnsiTheme="minorEastAsia" w:eastAsiaTheme="minorEastAsia" w:cstheme="minorEastAsia"/>
                <w:sz w:val="28"/>
                <w:szCs w:val="28"/>
              </w:rPr>
            </w:pPr>
          </w:p>
        </w:tc>
        <w:tc>
          <w:tcPr>
            <w:tcW w:w="1697" w:type="dxa"/>
          </w:tcPr>
          <w:p>
            <w:pPr>
              <w:rPr>
                <w:rFonts w:asciiTheme="minorEastAsia" w:hAnsiTheme="minorEastAsia" w:eastAsiaTheme="minorEastAsia" w:cstheme="minorEastAsia"/>
                <w:sz w:val="28"/>
                <w:szCs w:val="28"/>
              </w:rPr>
            </w:pPr>
          </w:p>
        </w:tc>
        <w:tc>
          <w:tcPr>
            <w:tcW w:w="1657" w:type="dxa"/>
          </w:tcPr>
          <w:p>
            <w:pPr>
              <w:rPr>
                <w:rFonts w:asciiTheme="minorEastAsia" w:hAnsiTheme="minorEastAsia" w:eastAsiaTheme="minorEastAsia" w:cstheme="minorEastAsia"/>
                <w:sz w:val="28"/>
                <w:szCs w:val="28"/>
              </w:rPr>
            </w:pPr>
          </w:p>
        </w:tc>
      </w:tr>
    </w:tbl>
    <w:p>
      <w:pPr>
        <w:rPr>
          <w:rFonts w:asciiTheme="minorEastAsia" w:hAnsiTheme="minorEastAsia" w:eastAsiaTheme="minorEastAsia" w:cstheme="minorEastAsia"/>
          <w:sz w:val="28"/>
          <w:szCs w:val="28"/>
        </w:rPr>
      </w:pPr>
    </w:p>
    <w:p>
      <w:pPr>
        <w:autoSpaceDE w:val="0"/>
        <w:autoSpaceDN w:val="0"/>
        <w:adjustRightInd w:val="0"/>
        <w:spacing w:line="560" w:lineRule="exact"/>
        <w:ind w:firstLine="480" w:firstLineChars="200"/>
        <w:rPr>
          <w:rFonts w:asciiTheme="minorEastAsia" w:hAnsiTheme="minorEastAsia" w:eastAsiaTheme="minorEastAsia" w:cstheme="minorEastAsia"/>
          <w:sz w:val="24"/>
          <w:szCs w:val="24"/>
          <w:lang w:val="zh-CN"/>
        </w:rPr>
      </w:pPr>
      <w:r>
        <w:rPr>
          <w:rFonts w:hint="eastAsia" w:asciiTheme="minorEastAsia" w:hAnsiTheme="minorEastAsia" w:eastAsiaTheme="minorEastAsia" w:cstheme="minorEastAsia"/>
          <w:sz w:val="24"/>
          <w:szCs w:val="24"/>
          <w:lang w:val="zh-CN"/>
        </w:rPr>
        <w:t>注：本表后附中标通知书复印件或合同复印件或委托方证明材料。</w:t>
      </w:r>
    </w:p>
    <w:p>
      <w:pPr>
        <w:spacing w:line="540" w:lineRule="exact"/>
        <w:ind w:right="-197" w:rightChars="-94" w:firstLine="480" w:firstLineChars="200"/>
        <w:jc w:val="left"/>
        <w:rPr>
          <w:rFonts w:asciiTheme="minorEastAsia" w:hAnsiTheme="minorEastAsia" w:eastAsiaTheme="minorEastAsia" w:cstheme="minorEastAsia"/>
          <w:sz w:val="24"/>
          <w:szCs w:val="24"/>
        </w:rPr>
      </w:pPr>
    </w:p>
    <w:p>
      <w:pPr>
        <w:spacing w:line="540" w:lineRule="exact"/>
        <w:ind w:right="-197" w:rightChars="-94" w:firstLine="480" w:firstLineChars="200"/>
        <w:jc w:val="left"/>
        <w:rPr>
          <w:rFonts w:asciiTheme="minorEastAsia" w:hAnsiTheme="minorEastAsia" w:eastAsiaTheme="minorEastAsia" w:cstheme="minorEastAsia"/>
          <w:sz w:val="24"/>
          <w:szCs w:val="24"/>
        </w:rPr>
      </w:pPr>
    </w:p>
    <w:p>
      <w:pPr>
        <w:spacing w:line="360" w:lineRule="auto"/>
        <w:ind w:right="-99" w:rightChars="-47" w:firstLine="3600" w:firstLineChars="15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供应商（公章）：</w:t>
      </w:r>
      <w:r>
        <w:rPr>
          <w:rFonts w:hint="eastAsia" w:asciiTheme="minorEastAsia" w:hAnsiTheme="minorEastAsia" w:eastAsiaTheme="minorEastAsia" w:cstheme="minorEastAsia"/>
          <w:sz w:val="24"/>
          <w:szCs w:val="24"/>
          <w:u w:val="single"/>
        </w:rPr>
        <w:t xml:space="preserve">                     </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法定代表人或授权代表（签字或盖章）：</w:t>
      </w:r>
    </w:p>
    <w:p>
      <w:pPr>
        <w:autoSpaceDE w:val="0"/>
        <w:autoSpaceDN w:val="0"/>
        <w:adjustRightInd w:val="0"/>
        <w:spacing w:line="360" w:lineRule="auto"/>
        <w:ind w:firstLine="240" w:firstLineChars="100"/>
        <w:rPr>
          <w:rFonts w:hint="eastAsia"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 xml:space="preserve"> 日 期：</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月</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日</w:t>
      </w:r>
    </w:p>
    <w:p>
      <w:pPr>
        <w:pStyle w:val="4"/>
        <w:numPr>
          <w:ilvl w:val="0"/>
          <w:numId w:val="0"/>
        </w:numPr>
        <w:spacing w:line="240" w:lineRule="auto"/>
        <w:ind w:leftChars="0"/>
        <w:rPr>
          <w:rFonts w:hint="eastAsia" w:asciiTheme="minorEastAsia" w:hAnsiTheme="minorEastAsia" w:eastAsiaTheme="minorEastAsia" w:cstheme="minorEastAsia"/>
          <w:b/>
          <w:sz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0" w:firstLineChars="200"/>
        <w:jc w:val="left"/>
        <w:textAlignment w:val="auto"/>
        <w:rPr>
          <w:rFonts w:hint="eastAsia" w:asciiTheme="minorEastAsia" w:hAnsiTheme="minorEastAsia" w:eastAsiaTheme="minorEastAsia" w:cstheme="minorEastAsia"/>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right="210" w:rightChars="100" w:firstLine="602" w:firstLineChars="200"/>
        <w:jc w:val="left"/>
        <w:textAlignment w:val="auto"/>
        <w:rPr>
          <w:rFonts w:hint="eastAsia" w:asciiTheme="minorEastAsia" w:hAnsiTheme="minorEastAsia" w:eastAsiaTheme="minorEastAsia" w:cstheme="minorEastAsia"/>
          <w:b/>
          <w:bCs/>
          <w:sz w:val="30"/>
          <w:szCs w:val="30"/>
          <w:lang w:val="en-US" w:eastAsia="zh-CN"/>
        </w:rPr>
      </w:pPr>
      <w:r>
        <w:rPr>
          <w:rFonts w:hint="eastAsia" w:asciiTheme="minorEastAsia" w:hAnsiTheme="minorEastAsia" w:eastAsiaTheme="minorEastAsia" w:cstheme="minorEastAsia"/>
          <w:b/>
          <w:bCs/>
          <w:sz w:val="30"/>
          <w:szCs w:val="30"/>
          <w:lang w:val="en-US" w:eastAsia="zh-CN"/>
        </w:rPr>
        <w:t>9、供应商声明、承诺</w:t>
      </w: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5"/>
        <w:numPr>
          <w:ilvl w:val="0"/>
          <w:numId w:val="0"/>
        </w:numPr>
        <w:ind w:leftChars="0"/>
        <w:rPr>
          <w:rFonts w:hint="eastAsia"/>
          <w:lang w:val="zh-CN"/>
        </w:rPr>
      </w:pPr>
    </w:p>
    <w:p>
      <w:pPr>
        <w:pStyle w:val="4"/>
        <w:numPr>
          <w:ilvl w:val="0"/>
          <w:numId w:val="0"/>
        </w:numPr>
        <w:spacing w:line="240" w:lineRule="auto"/>
        <w:ind w:leftChars="0"/>
        <w:rPr>
          <w:rFonts w:hint="eastAsia" w:asciiTheme="minorEastAsia" w:hAnsiTheme="minorEastAsia" w:eastAsiaTheme="minorEastAsia" w:cstheme="minorEastAsia"/>
          <w:b/>
          <w:sz w:val="28"/>
          <w:lang w:val="en-US" w:eastAsia="zh-CN"/>
        </w:rPr>
      </w:pPr>
      <w:r>
        <w:rPr>
          <w:rFonts w:hint="eastAsia" w:asciiTheme="minorEastAsia" w:hAnsiTheme="minorEastAsia" w:eastAsiaTheme="minorEastAsia" w:cstheme="minorEastAsia"/>
          <w:b/>
          <w:sz w:val="28"/>
          <w:lang w:val="en-US" w:eastAsia="zh-CN"/>
        </w:rPr>
        <w:t>10、供应商磋商保证金交纳凭证</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鉴于</w:t>
      </w:r>
      <w:r>
        <w:rPr>
          <w:rFonts w:hint="eastAsia" w:ascii="仿宋" w:hAnsi="仿宋" w:eastAsia="仿宋" w:cs="仿宋"/>
          <w:sz w:val="28"/>
          <w:szCs w:val="28"/>
          <w:u w:val="single"/>
        </w:rPr>
        <w:t xml:space="preserve">            </w:t>
      </w:r>
      <w:r>
        <w:rPr>
          <w:rFonts w:hint="eastAsia" w:ascii="仿宋" w:hAnsi="仿宋" w:eastAsia="仿宋" w:cs="仿宋"/>
          <w:sz w:val="28"/>
          <w:szCs w:val="28"/>
        </w:rPr>
        <w:t>（供应商）于</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日参加</w:t>
      </w:r>
      <w:r>
        <w:rPr>
          <w:rFonts w:hint="eastAsia" w:ascii="仿宋" w:hAnsi="仿宋" w:eastAsia="仿宋" w:cs="仿宋"/>
          <w:sz w:val="28"/>
          <w:szCs w:val="28"/>
          <w:u w:val="single"/>
        </w:rPr>
        <w:t xml:space="preserve">          </w:t>
      </w:r>
      <w:r>
        <w:rPr>
          <w:rFonts w:hint="eastAsia" w:ascii="仿宋" w:hAnsi="仿宋" w:eastAsia="仿宋" w:cs="仿宋"/>
          <w:sz w:val="28"/>
          <w:szCs w:val="28"/>
        </w:rPr>
        <w:t>项目的竞争性磋商。供应商在此承担向采购代理机构交纳金额</w:t>
      </w:r>
      <w:r>
        <w:rPr>
          <w:rFonts w:hint="eastAsia" w:ascii="仿宋" w:hAnsi="仿宋" w:eastAsia="仿宋" w:cs="仿宋"/>
          <w:sz w:val="28"/>
          <w:szCs w:val="28"/>
          <w:u w:val="single"/>
        </w:rPr>
        <w:t xml:space="preserve">        </w:t>
      </w:r>
      <w:r>
        <w:rPr>
          <w:rFonts w:hint="eastAsia" w:ascii="仿宋" w:hAnsi="仿宋" w:eastAsia="仿宋" w:cs="仿宋"/>
          <w:sz w:val="28"/>
          <w:szCs w:val="28"/>
        </w:rPr>
        <w:t>元的责任。</w:t>
      </w:r>
    </w:p>
    <w:p>
      <w:pPr>
        <w:spacing w:line="500" w:lineRule="atLeast"/>
        <w:ind w:firstLine="570"/>
        <w:rPr>
          <w:rFonts w:hint="eastAsia" w:ascii="仿宋" w:hAnsi="仿宋" w:eastAsia="仿宋" w:cs="仿宋"/>
          <w:sz w:val="28"/>
          <w:szCs w:val="28"/>
        </w:rPr>
      </w:pPr>
      <w:r>
        <w:rPr>
          <w:rFonts w:hint="eastAsia" w:ascii="仿宋" w:hAnsi="仿宋" w:eastAsia="仿宋" w:cs="仿宋"/>
          <w:sz w:val="28"/>
          <w:szCs w:val="28"/>
        </w:rPr>
        <w:t>磋商保证金在投标有效期内保持有效。</w:t>
      </w:r>
    </w:p>
    <w:p>
      <w:pPr>
        <w:spacing w:line="500" w:lineRule="atLeast"/>
        <w:ind w:firstLine="570"/>
        <w:jc w:val="center"/>
        <w:rPr>
          <w:rFonts w:hint="eastAsia" w:ascii="仿宋" w:hAnsi="仿宋" w:eastAsia="仿宋" w:cs="仿宋"/>
          <w:sz w:val="28"/>
          <w:szCs w:val="28"/>
        </w:rPr>
      </w:pPr>
    </w:p>
    <w:tbl>
      <w:tblPr>
        <w:tblStyle w:val="36"/>
        <w:tblW w:w="86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6" w:hRule="atLeast"/>
          <w:jc w:val="center"/>
        </w:trPr>
        <w:tc>
          <w:tcPr>
            <w:tcW w:w="8610" w:type="dxa"/>
            <w:tcBorders>
              <w:top w:val="single" w:color="auto" w:sz="8" w:space="0"/>
              <w:left w:val="single" w:color="auto" w:sz="8" w:space="0"/>
              <w:bottom w:val="single" w:color="auto" w:sz="8" w:space="0"/>
              <w:right w:val="single" w:color="auto" w:sz="8" w:space="0"/>
            </w:tcBorders>
            <w:vAlign w:val="center"/>
          </w:tcPr>
          <w:p>
            <w:pPr>
              <w:spacing w:before="0" w:beforeAutospacing="0" w:after="0" w:afterAutospacing="0" w:line="500" w:lineRule="atLeast"/>
              <w:ind w:left="0" w:right="0" w:firstLine="570"/>
              <w:jc w:val="center"/>
              <w:rPr>
                <w:rFonts w:hint="eastAsia" w:ascii="仿宋" w:hAnsi="仿宋" w:eastAsia="仿宋" w:cs="仿宋"/>
                <w:sz w:val="28"/>
                <w:szCs w:val="28"/>
              </w:rPr>
            </w:pPr>
            <w:r>
              <w:rPr>
                <w:rFonts w:hint="eastAsia" w:ascii="仿宋" w:hAnsi="仿宋" w:eastAsia="仿宋" w:cs="仿宋"/>
                <w:sz w:val="28"/>
                <w:szCs w:val="28"/>
              </w:rPr>
              <w:t>磋商保证金证明（供应商交纳凭证复印件）</w:t>
            </w:r>
          </w:p>
        </w:tc>
      </w:tr>
    </w:tbl>
    <w:p>
      <w:pPr>
        <w:spacing w:line="500" w:lineRule="atLeast"/>
        <w:ind w:firstLine="570"/>
        <w:jc w:val="center"/>
        <w:rPr>
          <w:rFonts w:hint="eastAsia" w:ascii="仿宋" w:hAnsi="仿宋" w:eastAsia="仿宋" w:cs="仿宋"/>
          <w:sz w:val="28"/>
          <w:szCs w:val="28"/>
        </w:rPr>
      </w:pPr>
    </w:p>
    <w:p>
      <w:pPr>
        <w:spacing w:line="500" w:lineRule="atLeast"/>
        <w:jc w:val="both"/>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22"/>
        <w:rPr>
          <w:rFonts w:hint="eastAsia" w:ascii="仿宋" w:hAnsi="仿宋" w:eastAsia="仿宋" w:cs="仿宋"/>
          <w:color w:val="FF0000"/>
          <w:sz w:val="28"/>
          <w:szCs w:val="28"/>
        </w:rPr>
      </w:pPr>
    </w:p>
    <w:p>
      <w:pPr>
        <w:pStyle w:val="5"/>
        <w:numPr>
          <w:ilvl w:val="0"/>
          <w:numId w:val="0"/>
        </w:numPr>
        <w:ind w:leftChars="0"/>
      </w:pPr>
    </w:p>
    <w:sectPr>
      <w:headerReference r:id="rId9" w:type="default"/>
      <w:footerReference r:id="rId10" w:type="default"/>
      <w:pgSz w:w="11907" w:h="16840"/>
      <w:pgMar w:top="1418" w:right="768" w:bottom="936" w:left="1059"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Copperplate Gothic Bold">
    <w:altName w:val="Segoe Print"/>
    <w:panose1 w:val="020E0705020206020404"/>
    <w:charset w:val="00"/>
    <w:family w:val="swiss"/>
    <w:pitch w:val="default"/>
    <w:sig w:usb0="00000000" w:usb1="00000000" w:usb2="00000000" w:usb3="00000000" w:csb0="00000001"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ˎ̥">
    <w:altName w:val="Times New Roman"/>
    <w:panose1 w:val="020B0604020202020204"/>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20B0604020202020204"/>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center"/>
      <w:rPr>
        <w:rFonts w:ascii="黑体" w:hAnsi="黑体" w:eastAsia="黑体" w:cs="黑体"/>
        <w:b/>
        <w:sz w:val="18"/>
        <w:szCs w:val="18"/>
        <w:u w:val="single"/>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rPr>
        <w:rFonts w:ascii="宋体" w:hAnsi="宋体" w:cs="宋体"/>
        <w:b/>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tabs>
        <w:tab w:val="center" w:pos="4140"/>
        <w:tab w:val="right" w:pos="8300"/>
        <w:tab w:val="clear" w:pos="4153"/>
        <w:tab w:val="clear" w:pos="8306"/>
      </w:tabs>
      <w:ind w:firstLine="16014" w:firstLineChars="7596"/>
      <w:jc w:val="both"/>
      <w:rPr>
        <w:rFonts w:ascii="宋体" w:hAnsi="宋体" w:eastAsia="黑体"/>
        <w:b/>
        <w:sz w:val="21"/>
        <w:szCs w:val="21"/>
        <w:highlight w:val="red"/>
        <w:shd w:val="pct10" w:color="auto" w:fill="FFFFF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60" w:lineRule="exact"/>
      <w:rPr>
        <w:rFonts w:ascii="宋体" w:hAnsi="宋体"/>
        <w:b/>
        <w:szCs w:val="21"/>
        <w:u w:val="single"/>
        <w:shd w:val="pct10" w:color="auto" w:fil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23E2E"/>
    <w:multiLevelType w:val="singleLevel"/>
    <w:tmpl w:val="C1923E2E"/>
    <w:lvl w:ilvl="0" w:tentative="0">
      <w:start w:val="1"/>
      <w:numFmt w:val="decimal"/>
      <w:suff w:val="nothing"/>
      <w:lvlText w:val="%1、"/>
      <w:lvlJc w:val="left"/>
    </w:lvl>
  </w:abstractNum>
  <w:abstractNum w:abstractNumId="1">
    <w:nsid w:val="00000004"/>
    <w:multiLevelType w:val="multilevel"/>
    <w:tmpl w:val="00000004"/>
    <w:lvl w:ilvl="0" w:tentative="0">
      <w:start w:val="1"/>
      <w:numFmt w:val="none"/>
      <w:suff w:val="nothing"/>
      <w:lvlText w:val=""/>
      <w:lvlJc w:val="left"/>
    </w:lvl>
    <w:lvl w:ilvl="1" w:tentative="0">
      <w:start w:val="1"/>
      <w:numFmt w:val="none"/>
      <w:lvlText w:val=""/>
      <w:lvlJc w:val="left"/>
    </w:lvl>
    <w:lvl w:ilvl="2" w:tentative="0">
      <w:start w:val="1"/>
      <w:numFmt w:val="none"/>
      <w:lvlText w:val=""/>
      <w:lvlJc w:val="left"/>
    </w:lvl>
    <w:lvl w:ilvl="3" w:tentative="0">
      <w:start w:val="1"/>
      <w:numFmt w:val="none"/>
      <w:pStyle w:val="7"/>
      <w:lvlText w:val=""/>
      <w:lvlJc w:val="left"/>
    </w:lvl>
    <w:lvl w:ilvl="4" w:tentative="0">
      <w:start w:val="1"/>
      <w:numFmt w:val="none"/>
      <w:lvlText w:val=""/>
      <w:lvlJc w:val="left"/>
    </w:lvl>
    <w:lvl w:ilvl="5" w:tentative="0">
      <w:start w:val="1"/>
      <w:numFmt w:val="decimal"/>
      <w:lvlText w:val=".%6"/>
      <w:lvlJc w:val="left"/>
    </w:lvl>
    <w:lvl w:ilvl="6" w:tentative="0">
      <w:start w:val="1"/>
      <w:numFmt w:val="decimal"/>
      <w:lvlText w:val=".%6.%7"/>
      <w:lvlJc w:val="left"/>
    </w:lvl>
    <w:lvl w:ilvl="7" w:tentative="0">
      <w:start w:val="1"/>
      <w:numFmt w:val="decimal"/>
      <w:lvlText w:val=".%6.%7.%8"/>
      <w:lvlJc w:val="left"/>
    </w:lvl>
    <w:lvl w:ilvl="8" w:tentative="0">
      <w:start w:val="1"/>
      <w:numFmt w:val="decimal"/>
      <w:lvlText w:val=".%6.%7.%8.%9"/>
      <w:lvlJc w:val="left"/>
    </w:lvl>
  </w:abstractNum>
  <w:abstractNum w:abstractNumId="2">
    <w:nsid w:val="29499964"/>
    <w:multiLevelType w:val="singleLevel"/>
    <w:tmpl w:val="29499964"/>
    <w:lvl w:ilvl="0" w:tentative="0">
      <w:start w:val="6"/>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mODQxMGVhYjY5ODMxNTViY2MwMTQ2YjM0YThkODQifQ=="/>
    <w:docVar w:name="KSO_WPS_MARK_KEY" w:val="e6173247-4b5a-4574-8942-6bd2cd07b771"/>
  </w:docVars>
  <w:rsids>
    <w:rsidRoot w:val="009F3A88"/>
    <w:rsid w:val="00056BCF"/>
    <w:rsid w:val="001671E2"/>
    <w:rsid w:val="001939DE"/>
    <w:rsid w:val="00197D6D"/>
    <w:rsid w:val="00554E6F"/>
    <w:rsid w:val="007C46B0"/>
    <w:rsid w:val="00812533"/>
    <w:rsid w:val="00907D80"/>
    <w:rsid w:val="00981274"/>
    <w:rsid w:val="009F3A88"/>
    <w:rsid w:val="00A02D15"/>
    <w:rsid w:val="00AC6B1F"/>
    <w:rsid w:val="00B03929"/>
    <w:rsid w:val="00B94BB2"/>
    <w:rsid w:val="00BD0D08"/>
    <w:rsid w:val="00C85647"/>
    <w:rsid w:val="00CC4D07"/>
    <w:rsid w:val="00E24433"/>
    <w:rsid w:val="00F55DF9"/>
    <w:rsid w:val="01543C57"/>
    <w:rsid w:val="01604C7F"/>
    <w:rsid w:val="016D3F6D"/>
    <w:rsid w:val="016D6E1B"/>
    <w:rsid w:val="017D31AE"/>
    <w:rsid w:val="018362EB"/>
    <w:rsid w:val="01986E50"/>
    <w:rsid w:val="020016E9"/>
    <w:rsid w:val="021E2116"/>
    <w:rsid w:val="02AE1145"/>
    <w:rsid w:val="02C14BE1"/>
    <w:rsid w:val="02DA66D9"/>
    <w:rsid w:val="02E334E5"/>
    <w:rsid w:val="03142F79"/>
    <w:rsid w:val="03C2385F"/>
    <w:rsid w:val="044F5FB5"/>
    <w:rsid w:val="045F2BE1"/>
    <w:rsid w:val="045F5EB3"/>
    <w:rsid w:val="04B87893"/>
    <w:rsid w:val="04CA1D4E"/>
    <w:rsid w:val="04FF57C5"/>
    <w:rsid w:val="055C757F"/>
    <w:rsid w:val="0594355F"/>
    <w:rsid w:val="05956031"/>
    <w:rsid w:val="05972365"/>
    <w:rsid w:val="05A7316C"/>
    <w:rsid w:val="05B66C8F"/>
    <w:rsid w:val="05C0366A"/>
    <w:rsid w:val="06100BD8"/>
    <w:rsid w:val="065A2B98"/>
    <w:rsid w:val="06621664"/>
    <w:rsid w:val="06624721"/>
    <w:rsid w:val="0677352F"/>
    <w:rsid w:val="06D06B26"/>
    <w:rsid w:val="073F2CB4"/>
    <w:rsid w:val="074A6C5C"/>
    <w:rsid w:val="077706A0"/>
    <w:rsid w:val="07F2027A"/>
    <w:rsid w:val="080C3265"/>
    <w:rsid w:val="08933E9F"/>
    <w:rsid w:val="09B2307E"/>
    <w:rsid w:val="09B90F56"/>
    <w:rsid w:val="09E228F6"/>
    <w:rsid w:val="09E76698"/>
    <w:rsid w:val="0A174A81"/>
    <w:rsid w:val="0A4F7D5A"/>
    <w:rsid w:val="0A5A199F"/>
    <w:rsid w:val="0AB651C2"/>
    <w:rsid w:val="0AC360CD"/>
    <w:rsid w:val="0B494EC2"/>
    <w:rsid w:val="0B6261CC"/>
    <w:rsid w:val="0B7B1A3D"/>
    <w:rsid w:val="0B826AA1"/>
    <w:rsid w:val="0B937B81"/>
    <w:rsid w:val="0BA7232B"/>
    <w:rsid w:val="0BC35C62"/>
    <w:rsid w:val="0C48430C"/>
    <w:rsid w:val="0C5E67B3"/>
    <w:rsid w:val="0C811679"/>
    <w:rsid w:val="0CE825CA"/>
    <w:rsid w:val="0D0D0A3A"/>
    <w:rsid w:val="0D6B7368"/>
    <w:rsid w:val="0DDE0FDB"/>
    <w:rsid w:val="0DFA0CDB"/>
    <w:rsid w:val="0E012F78"/>
    <w:rsid w:val="0E2F731F"/>
    <w:rsid w:val="0E6C3641"/>
    <w:rsid w:val="0EAA07FF"/>
    <w:rsid w:val="0EAA7AFB"/>
    <w:rsid w:val="0EAF15E3"/>
    <w:rsid w:val="0ED12D05"/>
    <w:rsid w:val="0F9C2742"/>
    <w:rsid w:val="0FDE128A"/>
    <w:rsid w:val="10537E35"/>
    <w:rsid w:val="105D6139"/>
    <w:rsid w:val="10824765"/>
    <w:rsid w:val="10997D61"/>
    <w:rsid w:val="10F320BB"/>
    <w:rsid w:val="10F90377"/>
    <w:rsid w:val="11052878"/>
    <w:rsid w:val="111D6B69"/>
    <w:rsid w:val="113E3395"/>
    <w:rsid w:val="11A10111"/>
    <w:rsid w:val="11B06E15"/>
    <w:rsid w:val="11BA64BF"/>
    <w:rsid w:val="11CC15E8"/>
    <w:rsid w:val="11D77330"/>
    <w:rsid w:val="127001C5"/>
    <w:rsid w:val="12824C25"/>
    <w:rsid w:val="12A207CA"/>
    <w:rsid w:val="12E303CC"/>
    <w:rsid w:val="12F47048"/>
    <w:rsid w:val="133E05CC"/>
    <w:rsid w:val="13614867"/>
    <w:rsid w:val="13C94579"/>
    <w:rsid w:val="142923F2"/>
    <w:rsid w:val="142C45C0"/>
    <w:rsid w:val="14630E05"/>
    <w:rsid w:val="147223D9"/>
    <w:rsid w:val="14B546E4"/>
    <w:rsid w:val="14BF513D"/>
    <w:rsid w:val="14D25167"/>
    <w:rsid w:val="14DA401C"/>
    <w:rsid w:val="15531A13"/>
    <w:rsid w:val="15C34AB0"/>
    <w:rsid w:val="15E92B64"/>
    <w:rsid w:val="15F40114"/>
    <w:rsid w:val="16323C45"/>
    <w:rsid w:val="16CD208A"/>
    <w:rsid w:val="172C4390"/>
    <w:rsid w:val="175E7186"/>
    <w:rsid w:val="18603A73"/>
    <w:rsid w:val="18687937"/>
    <w:rsid w:val="187C6677"/>
    <w:rsid w:val="19051239"/>
    <w:rsid w:val="194235E6"/>
    <w:rsid w:val="194E7329"/>
    <w:rsid w:val="19BA5369"/>
    <w:rsid w:val="19C90964"/>
    <w:rsid w:val="19EA4D01"/>
    <w:rsid w:val="1A3F47F1"/>
    <w:rsid w:val="1A4A3AB9"/>
    <w:rsid w:val="1A5B0F6E"/>
    <w:rsid w:val="1A7B1DFD"/>
    <w:rsid w:val="1ACA5968"/>
    <w:rsid w:val="1ADB32AD"/>
    <w:rsid w:val="1B142621"/>
    <w:rsid w:val="1B216501"/>
    <w:rsid w:val="1B48665A"/>
    <w:rsid w:val="1B867F54"/>
    <w:rsid w:val="1B9D672E"/>
    <w:rsid w:val="1BAD5FE6"/>
    <w:rsid w:val="1BD417C5"/>
    <w:rsid w:val="1BEA207A"/>
    <w:rsid w:val="1BF142A3"/>
    <w:rsid w:val="1BF260EF"/>
    <w:rsid w:val="1C2B4DD9"/>
    <w:rsid w:val="1C832B05"/>
    <w:rsid w:val="1C8648F3"/>
    <w:rsid w:val="1CB87339"/>
    <w:rsid w:val="1D0B32BA"/>
    <w:rsid w:val="1DAC6342"/>
    <w:rsid w:val="1DC53ABB"/>
    <w:rsid w:val="1E3A3600"/>
    <w:rsid w:val="1E3C4089"/>
    <w:rsid w:val="1E5B1A71"/>
    <w:rsid w:val="1E960FB4"/>
    <w:rsid w:val="1EA23DBA"/>
    <w:rsid w:val="1EB95451"/>
    <w:rsid w:val="1EFC6BB7"/>
    <w:rsid w:val="1F1D3F5E"/>
    <w:rsid w:val="1F2E743E"/>
    <w:rsid w:val="1F8C2C29"/>
    <w:rsid w:val="1FCA4540"/>
    <w:rsid w:val="1FFA68AF"/>
    <w:rsid w:val="20101E05"/>
    <w:rsid w:val="20515ADA"/>
    <w:rsid w:val="206D3F96"/>
    <w:rsid w:val="20971543"/>
    <w:rsid w:val="20A70EA1"/>
    <w:rsid w:val="2130749E"/>
    <w:rsid w:val="213F0AAC"/>
    <w:rsid w:val="217061DD"/>
    <w:rsid w:val="218803FA"/>
    <w:rsid w:val="21A01611"/>
    <w:rsid w:val="21B75E11"/>
    <w:rsid w:val="21CD1190"/>
    <w:rsid w:val="21EB457A"/>
    <w:rsid w:val="225278E7"/>
    <w:rsid w:val="22BD7457"/>
    <w:rsid w:val="22D86A88"/>
    <w:rsid w:val="22F106E2"/>
    <w:rsid w:val="230A2025"/>
    <w:rsid w:val="231B417D"/>
    <w:rsid w:val="231C0113"/>
    <w:rsid w:val="236A3B04"/>
    <w:rsid w:val="23737B15"/>
    <w:rsid w:val="23ED44B2"/>
    <w:rsid w:val="24741D97"/>
    <w:rsid w:val="24D12D46"/>
    <w:rsid w:val="24D80578"/>
    <w:rsid w:val="24F84C44"/>
    <w:rsid w:val="25211D49"/>
    <w:rsid w:val="256565CE"/>
    <w:rsid w:val="256A420A"/>
    <w:rsid w:val="25C92E20"/>
    <w:rsid w:val="260929B3"/>
    <w:rsid w:val="265A6D6B"/>
    <w:rsid w:val="267141B1"/>
    <w:rsid w:val="26882357"/>
    <w:rsid w:val="26FE5360"/>
    <w:rsid w:val="27070CA1"/>
    <w:rsid w:val="27A0365D"/>
    <w:rsid w:val="282910EA"/>
    <w:rsid w:val="2877041A"/>
    <w:rsid w:val="287F5D4D"/>
    <w:rsid w:val="288D78CB"/>
    <w:rsid w:val="28B031D3"/>
    <w:rsid w:val="29A84B87"/>
    <w:rsid w:val="2A1C79A9"/>
    <w:rsid w:val="2A23470E"/>
    <w:rsid w:val="2AC33B7E"/>
    <w:rsid w:val="2AF006CE"/>
    <w:rsid w:val="2AF8662B"/>
    <w:rsid w:val="2B0A6FB1"/>
    <w:rsid w:val="2B911D7C"/>
    <w:rsid w:val="2C394A2A"/>
    <w:rsid w:val="2C82701B"/>
    <w:rsid w:val="2C864D5D"/>
    <w:rsid w:val="2CAE7E10"/>
    <w:rsid w:val="2CD37E34"/>
    <w:rsid w:val="2CF9552F"/>
    <w:rsid w:val="2D7072FB"/>
    <w:rsid w:val="2DA74F8B"/>
    <w:rsid w:val="2DBF7CEA"/>
    <w:rsid w:val="2DCE7655"/>
    <w:rsid w:val="2DD06299"/>
    <w:rsid w:val="2E093F38"/>
    <w:rsid w:val="2E3A7BAD"/>
    <w:rsid w:val="2E5853CD"/>
    <w:rsid w:val="2E61525B"/>
    <w:rsid w:val="2E6404CC"/>
    <w:rsid w:val="2E7C6333"/>
    <w:rsid w:val="2EBF6305"/>
    <w:rsid w:val="2EDC0C65"/>
    <w:rsid w:val="2EFB0D95"/>
    <w:rsid w:val="2FAF4F8C"/>
    <w:rsid w:val="2FC70041"/>
    <w:rsid w:val="2FE04785"/>
    <w:rsid w:val="2FE9288F"/>
    <w:rsid w:val="304B50AE"/>
    <w:rsid w:val="30621F42"/>
    <w:rsid w:val="30DF67EA"/>
    <w:rsid w:val="30ED7159"/>
    <w:rsid w:val="30F23884"/>
    <w:rsid w:val="312A14E5"/>
    <w:rsid w:val="31615451"/>
    <w:rsid w:val="318C66E8"/>
    <w:rsid w:val="321133AF"/>
    <w:rsid w:val="3216579D"/>
    <w:rsid w:val="324C6101"/>
    <w:rsid w:val="324F5BF1"/>
    <w:rsid w:val="327632EA"/>
    <w:rsid w:val="327A3807"/>
    <w:rsid w:val="32A33BE6"/>
    <w:rsid w:val="32A36A1D"/>
    <w:rsid w:val="334B63B9"/>
    <w:rsid w:val="339D6375"/>
    <w:rsid w:val="33B757FC"/>
    <w:rsid w:val="341D2EC6"/>
    <w:rsid w:val="34314FF7"/>
    <w:rsid w:val="349E076A"/>
    <w:rsid w:val="34AA437D"/>
    <w:rsid w:val="34B85D27"/>
    <w:rsid w:val="3522139B"/>
    <w:rsid w:val="354A13F4"/>
    <w:rsid w:val="35586B6B"/>
    <w:rsid w:val="35643BC0"/>
    <w:rsid w:val="35672743"/>
    <w:rsid w:val="35774C4C"/>
    <w:rsid w:val="358803DE"/>
    <w:rsid w:val="35A324DC"/>
    <w:rsid w:val="35AB7539"/>
    <w:rsid w:val="363306ED"/>
    <w:rsid w:val="364C4922"/>
    <w:rsid w:val="3652249A"/>
    <w:rsid w:val="36B50719"/>
    <w:rsid w:val="36C7044C"/>
    <w:rsid w:val="375A2924"/>
    <w:rsid w:val="38284F1B"/>
    <w:rsid w:val="382B0567"/>
    <w:rsid w:val="3848736B"/>
    <w:rsid w:val="385072E7"/>
    <w:rsid w:val="38960A6E"/>
    <w:rsid w:val="389D76B7"/>
    <w:rsid w:val="38B93DC5"/>
    <w:rsid w:val="393D115E"/>
    <w:rsid w:val="39400042"/>
    <w:rsid w:val="39593569"/>
    <w:rsid w:val="39CF2A49"/>
    <w:rsid w:val="3A175247"/>
    <w:rsid w:val="3A1F782F"/>
    <w:rsid w:val="3A212C7F"/>
    <w:rsid w:val="3A8B353F"/>
    <w:rsid w:val="3AA26176"/>
    <w:rsid w:val="3AE82245"/>
    <w:rsid w:val="3BA4134C"/>
    <w:rsid w:val="3BA6098F"/>
    <w:rsid w:val="3BC767F9"/>
    <w:rsid w:val="3BE61375"/>
    <w:rsid w:val="3C950D47"/>
    <w:rsid w:val="3CC5218C"/>
    <w:rsid w:val="3D5E7801"/>
    <w:rsid w:val="3D6A65DA"/>
    <w:rsid w:val="3DC96858"/>
    <w:rsid w:val="3DCD27D4"/>
    <w:rsid w:val="3E133F77"/>
    <w:rsid w:val="3E1C6359"/>
    <w:rsid w:val="3E3D5271"/>
    <w:rsid w:val="3E805CD6"/>
    <w:rsid w:val="3F9C31B5"/>
    <w:rsid w:val="3FF37BBC"/>
    <w:rsid w:val="3FFB71F6"/>
    <w:rsid w:val="40204729"/>
    <w:rsid w:val="405D74C8"/>
    <w:rsid w:val="408810D1"/>
    <w:rsid w:val="40D07EFD"/>
    <w:rsid w:val="40D45C40"/>
    <w:rsid w:val="40F576DF"/>
    <w:rsid w:val="40FB1D88"/>
    <w:rsid w:val="410374E2"/>
    <w:rsid w:val="41195D48"/>
    <w:rsid w:val="41790595"/>
    <w:rsid w:val="41AB303C"/>
    <w:rsid w:val="41B20417"/>
    <w:rsid w:val="41D57EC1"/>
    <w:rsid w:val="42177ECE"/>
    <w:rsid w:val="427423DF"/>
    <w:rsid w:val="428358A2"/>
    <w:rsid w:val="4293659C"/>
    <w:rsid w:val="42FE4F4C"/>
    <w:rsid w:val="43137009"/>
    <w:rsid w:val="432266DE"/>
    <w:rsid w:val="43997D49"/>
    <w:rsid w:val="43A951A3"/>
    <w:rsid w:val="43C31F9B"/>
    <w:rsid w:val="43D9356D"/>
    <w:rsid w:val="440C749E"/>
    <w:rsid w:val="443A225E"/>
    <w:rsid w:val="4491203F"/>
    <w:rsid w:val="44C304A5"/>
    <w:rsid w:val="44D503C2"/>
    <w:rsid w:val="44E4034E"/>
    <w:rsid w:val="44F468B0"/>
    <w:rsid w:val="452537D4"/>
    <w:rsid w:val="45573F2A"/>
    <w:rsid w:val="45596064"/>
    <w:rsid w:val="45BE654B"/>
    <w:rsid w:val="45C64F3E"/>
    <w:rsid w:val="45CD1C72"/>
    <w:rsid w:val="45D3020D"/>
    <w:rsid w:val="45D3296A"/>
    <w:rsid w:val="463221B5"/>
    <w:rsid w:val="46364CA7"/>
    <w:rsid w:val="468A38F6"/>
    <w:rsid w:val="469367CD"/>
    <w:rsid w:val="46F96F02"/>
    <w:rsid w:val="473A2575"/>
    <w:rsid w:val="473C241C"/>
    <w:rsid w:val="47A173CA"/>
    <w:rsid w:val="47A9110D"/>
    <w:rsid w:val="47C01A50"/>
    <w:rsid w:val="47E34CD3"/>
    <w:rsid w:val="48632366"/>
    <w:rsid w:val="486C0E54"/>
    <w:rsid w:val="48AE4FC8"/>
    <w:rsid w:val="48B36CCA"/>
    <w:rsid w:val="48FF5824"/>
    <w:rsid w:val="49325BF9"/>
    <w:rsid w:val="49A33F43"/>
    <w:rsid w:val="49A62143"/>
    <w:rsid w:val="49C83E68"/>
    <w:rsid w:val="4A126A78"/>
    <w:rsid w:val="4ACC5BD9"/>
    <w:rsid w:val="4AF55130"/>
    <w:rsid w:val="4B100FB9"/>
    <w:rsid w:val="4B35552D"/>
    <w:rsid w:val="4B3D656C"/>
    <w:rsid w:val="4B9F486F"/>
    <w:rsid w:val="4BA761DA"/>
    <w:rsid w:val="4BB23021"/>
    <w:rsid w:val="4C055728"/>
    <w:rsid w:val="4C533289"/>
    <w:rsid w:val="4C806C7C"/>
    <w:rsid w:val="4C9C33FE"/>
    <w:rsid w:val="4CC0351C"/>
    <w:rsid w:val="4CC32FF9"/>
    <w:rsid w:val="4CFD3C38"/>
    <w:rsid w:val="4D5048A0"/>
    <w:rsid w:val="4DC31724"/>
    <w:rsid w:val="4E724CEA"/>
    <w:rsid w:val="4ED33232"/>
    <w:rsid w:val="4EEF6DA9"/>
    <w:rsid w:val="4F804F1C"/>
    <w:rsid w:val="4FD337D1"/>
    <w:rsid w:val="50412BC6"/>
    <w:rsid w:val="50763470"/>
    <w:rsid w:val="50CE26AB"/>
    <w:rsid w:val="50D87AE8"/>
    <w:rsid w:val="51080B1D"/>
    <w:rsid w:val="52395A0F"/>
    <w:rsid w:val="524158C5"/>
    <w:rsid w:val="52B642F8"/>
    <w:rsid w:val="5311062D"/>
    <w:rsid w:val="532A5B93"/>
    <w:rsid w:val="53322A9A"/>
    <w:rsid w:val="534E6AE1"/>
    <w:rsid w:val="537A4D81"/>
    <w:rsid w:val="53810642"/>
    <w:rsid w:val="53937B53"/>
    <w:rsid w:val="539904DF"/>
    <w:rsid w:val="53997B30"/>
    <w:rsid w:val="53AC65A8"/>
    <w:rsid w:val="53D02B58"/>
    <w:rsid w:val="540F6F27"/>
    <w:rsid w:val="541516C1"/>
    <w:rsid w:val="54462559"/>
    <w:rsid w:val="5491333E"/>
    <w:rsid w:val="54AD6A7C"/>
    <w:rsid w:val="54B57A36"/>
    <w:rsid w:val="552D4048"/>
    <w:rsid w:val="552F123F"/>
    <w:rsid w:val="5562085F"/>
    <w:rsid w:val="55755862"/>
    <w:rsid w:val="5603707C"/>
    <w:rsid w:val="56090D75"/>
    <w:rsid w:val="568F098B"/>
    <w:rsid w:val="56905D0D"/>
    <w:rsid w:val="56C44BB8"/>
    <w:rsid w:val="56CB71D5"/>
    <w:rsid w:val="56EC057E"/>
    <w:rsid w:val="57034CCA"/>
    <w:rsid w:val="57160908"/>
    <w:rsid w:val="57176120"/>
    <w:rsid w:val="572172AD"/>
    <w:rsid w:val="57517B92"/>
    <w:rsid w:val="57540D4E"/>
    <w:rsid w:val="5773279A"/>
    <w:rsid w:val="57821C5F"/>
    <w:rsid w:val="57945CD1"/>
    <w:rsid w:val="57B53BF3"/>
    <w:rsid w:val="580A2C2F"/>
    <w:rsid w:val="581C0761"/>
    <w:rsid w:val="581F5623"/>
    <w:rsid w:val="585B059D"/>
    <w:rsid w:val="58B15B45"/>
    <w:rsid w:val="58C145C0"/>
    <w:rsid w:val="58E5338A"/>
    <w:rsid w:val="592B4413"/>
    <w:rsid w:val="5943350B"/>
    <w:rsid w:val="59537079"/>
    <w:rsid w:val="59545718"/>
    <w:rsid w:val="59654A34"/>
    <w:rsid w:val="598A6B33"/>
    <w:rsid w:val="5A0E1D6B"/>
    <w:rsid w:val="5A3A67C7"/>
    <w:rsid w:val="5A98049E"/>
    <w:rsid w:val="5B0D2022"/>
    <w:rsid w:val="5B560728"/>
    <w:rsid w:val="5BD743DE"/>
    <w:rsid w:val="5C0276AD"/>
    <w:rsid w:val="5C400E45"/>
    <w:rsid w:val="5CBD0E95"/>
    <w:rsid w:val="5CE15514"/>
    <w:rsid w:val="5D2D0723"/>
    <w:rsid w:val="5D6B0764"/>
    <w:rsid w:val="5D7601BC"/>
    <w:rsid w:val="5D7E1F8C"/>
    <w:rsid w:val="5D8937E0"/>
    <w:rsid w:val="5DA05BF8"/>
    <w:rsid w:val="5DD81EA2"/>
    <w:rsid w:val="5DFB2941"/>
    <w:rsid w:val="5E1C17EC"/>
    <w:rsid w:val="5E401407"/>
    <w:rsid w:val="5E8C14B0"/>
    <w:rsid w:val="5E903C4F"/>
    <w:rsid w:val="5E9640DD"/>
    <w:rsid w:val="5F0C62EC"/>
    <w:rsid w:val="5F5D1DCC"/>
    <w:rsid w:val="5F7C05C5"/>
    <w:rsid w:val="5FC6783F"/>
    <w:rsid w:val="5FE33352"/>
    <w:rsid w:val="60A54AAB"/>
    <w:rsid w:val="60F53CD0"/>
    <w:rsid w:val="610E08A2"/>
    <w:rsid w:val="61587D6F"/>
    <w:rsid w:val="623205C0"/>
    <w:rsid w:val="62B11BF8"/>
    <w:rsid w:val="62ED7B55"/>
    <w:rsid w:val="630D7CD1"/>
    <w:rsid w:val="630E3A1E"/>
    <w:rsid w:val="637571E1"/>
    <w:rsid w:val="637C7D45"/>
    <w:rsid w:val="63A4086C"/>
    <w:rsid w:val="6407517A"/>
    <w:rsid w:val="64283581"/>
    <w:rsid w:val="643555D5"/>
    <w:rsid w:val="643F3598"/>
    <w:rsid w:val="649E1F3D"/>
    <w:rsid w:val="64B775F0"/>
    <w:rsid w:val="64D81352"/>
    <w:rsid w:val="64DE67DD"/>
    <w:rsid w:val="65126953"/>
    <w:rsid w:val="652341F0"/>
    <w:rsid w:val="65345C29"/>
    <w:rsid w:val="653F1031"/>
    <w:rsid w:val="65980E89"/>
    <w:rsid w:val="65C07C91"/>
    <w:rsid w:val="65CF5432"/>
    <w:rsid w:val="666E16CC"/>
    <w:rsid w:val="66B9305E"/>
    <w:rsid w:val="66CD3647"/>
    <w:rsid w:val="66E77BCB"/>
    <w:rsid w:val="670729AE"/>
    <w:rsid w:val="678F0A39"/>
    <w:rsid w:val="67DD4B2A"/>
    <w:rsid w:val="68DE16D6"/>
    <w:rsid w:val="68E24AEE"/>
    <w:rsid w:val="694C01BA"/>
    <w:rsid w:val="69584B44"/>
    <w:rsid w:val="69CE5072"/>
    <w:rsid w:val="6AB066E5"/>
    <w:rsid w:val="6AB84AD3"/>
    <w:rsid w:val="6AED334B"/>
    <w:rsid w:val="6B000386"/>
    <w:rsid w:val="6B4214C7"/>
    <w:rsid w:val="6B97260E"/>
    <w:rsid w:val="6BA93A95"/>
    <w:rsid w:val="6BBD3BC6"/>
    <w:rsid w:val="6BF2044A"/>
    <w:rsid w:val="6BF56646"/>
    <w:rsid w:val="6C075ADF"/>
    <w:rsid w:val="6C0A3335"/>
    <w:rsid w:val="6C131879"/>
    <w:rsid w:val="6C517895"/>
    <w:rsid w:val="6C621AA2"/>
    <w:rsid w:val="6D285DB2"/>
    <w:rsid w:val="6D5F05F5"/>
    <w:rsid w:val="6D617FAC"/>
    <w:rsid w:val="6DD936A0"/>
    <w:rsid w:val="6E3A40BE"/>
    <w:rsid w:val="6E460510"/>
    <w:rsid w:val="6E690E45"/>
    <w:rsid w:val="6E766EFB"/>
    <w:rsid w:val="6E7855AD"/>
    <w:rsid w:val="6ECD58F9"/>
    <w:rsid w:val="6ED10099"/>
    <w:rsid w:val="6F5D3845"/>
    <w:rsid w:val="6F771D08"/>
    <w:rsid w:val="6FA06B69"/>
    <w:rsid w:val="6FA75B64"/>
    <w:rsid w:val="6FCF1189"/>
    <w:rsid w:val="700F4E94"/>
    <w:rsid w:val="70541A5B"/>
    <w:rsid w:val="70572623"/>
    <w:rsid w:val="706125BA"/>
    <w:rsid w:val="70840239"/>
    <w:rsid w:val="708B7819"/>
    <w:rsid w:val="709E5136"/>
    <w:rsid w:val="70F73101"/>
    <w:rsid w:val="713D37C7"/>
    <w:rsid w:val="71607542"/>
    <w:rsid w:val="71E8430A"/>
    <w:rsid w:val="724C122A"/>
    <w:rsid w:val="72534367"/>
    <w:rsid w:val="727F5E2F"/>
    <w:rsid w:val="72950CCE"/>
    <w:rsid w:val="7295497F"/>
    <w:rsid w:val="73627A8C"/>
    <w:rsid w:val="73871A07"/>
    <w:rsid w:val="73BE4993"/>
    <w:rsid w:val="73CC4CF1"/>
    <w:rsid w:val="73ED2E66"/>
    <w:rsid w:val="73F41B79"/>
    <w:rsid w:val="73FD385B"/>
    <w:rsid w:val="74026044"/>
    <w:rsid w:val="741E09A4"/>
    <w:rsid w:val="74702C11"/>
    <w:rsid w:val="7559657A"/>
    <w:rsid w:val="759A405B"/>
    <w:rsid w:val="75E023B5"/>
    <w:rsid w:val="7614205F"/>
    <w:rsid w:val="761D7A71"/>
    <w:rsid w:val="763A0446"/>
    <w:rsid w:val="76A73236"/>
    <w:rsid w:val="76A90018"/>
    <w:rsid w:val="76BA7F89"/>
    <w:rsid w:val="76E934EC"/>
    <w:rsid w:val="770622CE"/>
    <w:rsid w:val="7758241F"/>
    <w:rsid w:val="787B3A54"/>
    <w:rsid w:val="78D2050F"/>
    <w:rsid w:val="78FA3D71"/>
    <w:rsid w:val="78FE2B52"/>
    <w:rsid w:val="792627D5"/>
    <w:rsid w:val="79656382"/>
    <w:rsid w:val="796E613D"/>
    <w:rsid w:val="798C5B54"/>
    <w:rsid w:val="7A0C1213"/>
    <w:rsid w:val="7A3F0FCF"/>
    <w:rsid w:val="7A5434E7"/>
    <w:rsid w:val="7A680BCB"/>
    <w:rsid w:val="7A687D2B"/>
    <w:rsid w:val="7A771137"/>
    <w:rsid w:val="7AA35AA2"/>
    <w:rsid w:val="7AB82C0A"/>
    <w:rsid w:val="7ABE4DBB"/>
    <w:rsid w:val="7ABF7565"/>
    <w:rsid w:val="7AC83418"/>
    <w:rsid w:val="7B0D52CF"/>
    <w:rsid w:val="7B6E7088"/>
    <w:rsid w:val="7BA64F5E"/>
    <w:rsid w:val="7BA67B98"/>
    <w:rsid w:val="7BB87ECA"/>
    <w:rsid w:val="7BDC380D"/>
    <w:rsid w:val="7BE97D68"/>
    <w:rsid w:val="7C0861C2"/>
    <w:rsid w:val="7C170A4C"/>
    <w:rsid w:val="7C2D3E7B"/>
    <w:rsid w:val="7C9931E9"/>
    <w:rsid w:val="7CA57EB5"/>
    <w:rsid w:val="7D140B97"/>
    <w:rsid w:val="7D1A78DA"/>
    <w:rsid w:val="7D2E3A85"/>
    <w:rsid w:val="7D473F89"/>
    <w:rsid w:val="7D517FCE"/>
    <w:rsid w:val="7D5316BF"/>
    <w:rsid w:val="7D9E5E13"/>
    <w:rsid w:val="7DBB7264"/>
    <w:rsid w:val="7DF56ED9"/>
    <w:rsid w:val="7E386B07"/>
    <w:rsid w:val="7E655B4E"/>
    <w:rsid w:val="7EE12CFA"/>
    <w:rsid w:val="7F6265ED"/>
    <w:rsid w:val="7FAC08EA"/>
    <w:rsid w:val="7FAD3D97"/>
    <w:rsid w:val="7FC56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8"/>
    <w:autoRedefine/>
    <w:qFormat/>
    <w:uiPriority w:val="99"/>
    <w:pPr>
      <w:keepNext/>
      <w:keepLines/>
      <w:spacing w:before="340" w:after="330" w:line="576" w:lineRule="auto"/>
      <w:outlineLvl w:val="0"/>
    </w:pPr>
    <w:rPr>
      <w:b/>
      <w:bCs/>
      <w:kern w:val="44"/>
      <w:sz w:val="44"/>
      <w:szCs w:val="44"/>
    </w:rPr>
  </w:style>
  <w:style w:type="paragraph" w:styleId="4">
    <w:name w:val="heading 2"/>
    <w:basedOn w:val="1"/>
    <w:next w:val="5"/>
    <w:link w:val="64"/>
    <w:autoRedefine/>
    <w:qFormat/>
    <w:uiPriority w:val="99"/>
    <w:pPr>
      <w:keepNext/>
      <w:keepLines/>
      <w:spacing w:before="260" w:after="260" w:line="413" w:lineRule="auto"/>
      <w:outlineLvl w:val="1"/>
    </w:pPr>
    <w:rPr>
      <w:rFonts w:ascii="Arial" w:hAnsi="Arial" w:eastAsia="黑体" w:cs="Arial"/>
      <w:b/>
      <w:bCs/>
      <w:sz w:val="32"/>
      <w:szCs w:val="32"/>
    </w:rPr>
  </w:style>
  <w:style w:type="paragraph" w:styleId="6">
    <w:name w:val="heading 3"/>
    <w:basedOn w:val="1"/>
    <w:next w:val="1"/>
    <w:link w:val="77"/>
    <w:autoRedefine/>
    <w:qFormat/>
    <w:uiPriority w:val="99"/>
    <w:pPr>
      <w:keepNext/>
      <w:keepLines/>
      <w:spacing w:before="260" w:after="260" w:line="413" w:lineRule="auto"/>
      <w:outlineLvl w:val="2"/>
    </w:pPr>
    <w:rPr>
      <w:rFonts w:eastAsia="楷体_GB2312"/>
      <w:b/>
      <w:bCs/>
      <w:sz w:val="30"/>
      <w:szCs w:val="30"/>
    </w:rPr>
  </w:style>
  <w:style w:type="paragraph" w:styleId="7">
    <w:name w:val="heading 4"/>
    <w:basedOn w:val="1"/>
    <w:next w:val="1"/>
    <w:link w:val="67"/>
    <w:autoRedefine/>
    <w:qFormat/>
    <w:uiPriority w:val="99"/>
    <w:pPr>
      <w:keepNext/>
      <w:keepLines/>
      <w:numPr>
        <w:ilvl w:val="3"/>
        <w:numId w:val="1"/>
      </w:numPr>
      <w:adjustRightInd w:val="0"/>
      <w:spacing w:before="280" w:after="290" w:line="376" w:lineRule="atLeast"/>
      <w:textAlignment w:val="baseline"/>
      <w:outlineLvl w:val="3"/>
    </w:pPr>
    <w:rPr>
      <w:rFonts w:ascii="Arial" w:hAnsi="Arial"/>
      <w:b/>
      <w:spacing w:val="20"/>
      <w:sz w:val="28"/>
      <w:szCs w:val="20"/>
    </w:rPr>
  </w:style>
  <w:style w:type="paragraph" w:styleId="8">
    <w:name w:val="heading 5"/>
    <w:basedOn w:val="1"/>
    <w:next w:val="1"/>
    <w:link w:val="76"/>
    <w:autoRedefine/>
    <w:qFormat/>
    <w:uiPriority w:val="99"/>
    <w:pPr>
      <w:keepNext/>
      <w:keepLines/>
      <w:spacing w:before="280" w:after="290" w:line="376" w:lineRule="auto"/>
      <w:outlineLvl w:val="4"/>
    </w:pPr>
    <w:rPr>
      <w:b/>
      <w:bCs/>
      <w:kern w:val="0"/>
      <w:sz w:val="28"/>
      <w:szCs w:val="28"/>
    </w:rPr>
  </w:style>
  <w:style w:type="paragraph" w:styleId="9">
    <w:name w:val="heading 6"/>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38">
    <w:name w:val="Default Paragraph Font"/>
    <w:autoRedefine/>
    <w:semiHidden/>
    <w:unhideWhenUsed/>
    <w:qFormat/>
    <w:uiPriority w:val="1"/>
  </w:style>
  <w:style w:type="table" w:default="1" w:styleId="36">
    <w:name w:val="Normal Table"/>
    <w:autoRedefine/>
    <w:semiHidden/>
    <w:unhideWhenUsed/>
    <w:qFormat/>
    <w:uiPriority w:val="99"/>
    <w:tblPr>
      <w:tblCellMar>
        <w:top w:w="0" w:type="dxa"/>
        <w:left w:w="108" w:type="dxa"/>
        <w:bottom w:w="0" w:type="dxa"/>
        <w:right w:w="108" w:type="dxa"/>
      </w:tblCellMar>
    </w:tblPr>
  </w:style>
  <w:style w:type="paragraph" w:customStyle="1" w:styleId="2">
    <w:name w:val="正文1"/>
    <w:autoRedefine/>
    <w:qFormat/>
    <w:uiPriority w:val="0"/>
    <w:pPr>
      <w:widowControl w:val="0"/>
      <w:adjustRightInd w:val="0"/>
      <w:spacing w:line="312" w:lineRule="atLeast"/>
      <w:jc w:val="both"/>
      <w:textAlignment w:val="baseline"/>
    </w:pPr>
    <w:rPr>
      <w:rFonts w:ascii="宋体" w:hAnsiTheme="minorHAnsi" w:eastAsiaTheme="minorEastAsia" w:cstheme="minorBidi"/>
      <w:sz w:val="34"/>
      <w:szCs w:val="22"/>
      <w:lang w:val="en-US" w:eastAsia="zh-CN" w:bidi="ar-SA"/>
    </w:rPr>
  </w:style>
  <w:style w:type="paragraph" w:styleId="5">
    <w:name w:val="Normal Indent"/>
    <w:basedOn w:val="1"/>
    <w:next w:val="1"/>
    <w:link w:val="57"/>
    <w:autoRedefine/>
    <w:qFormat/>
    <w:uiPriority w:val="99"/>
    <w:pPr>
      <w:ind w:firstLine="420" w:firstLineChars="200"/>
    </w:pPr>
  </w:style>
  <w:style w:type="paragraph" w:styleId="10">
    <w:name w:val="toc 7"/>
    <w:basedOn w:val="1"/>
    <w:next w:val="1"/>
    <w:autoRedefine/>
    <w:qFormat/>
    <w:uiPriority w:val="0"/>
    <w:pPr>
      <w:ind w:left="2520" w:leftChars="1200"/>
    </w:pPr>
  </w:style>
  <w:style w:type="paragraph" w:styleId="11">
    <w:name w:val="Document Map"/>
    <w:basedOn w:val="1"/>
    <w:autoRedefine/>
    <w:qFormat/>
    <w:uiPriority w:val="0"/>
    <w:pPr>
      <w:shd w:val="clear" w:color="auto" w:fill="000080"/>
    </w:pPr>
  </w:style>
  <w:style w:type="paragraph" w:styleId="12">
    <w:name w:val="annotation text"/>
    <w:basedOn w:val="1"/>
    <w:link w:val="106"/>
    <w:autoRedefine/>
    <w:qFormat/>
    <w:uiPriority w:val="0"/>
    <w:pPr>
      <w:jc w:val="left"/>
    </w:pPr>
  </w:style>
  <w:style w:type="paragraph" w:styleId="13">
    <w:name w:val="Body Text"/>
    <w:basedOn w:val="1"/>
    <w:next w:val="1"/>
    <w:link w:val="56"/>
    <w:autoRedefine/>
    <w:qFormat/>
    <w:uiPriority w:val="99"/>
    <w:pPr>
      <w:spacing w:after="120"/>
    </w:pPr>
    <w:rPr>
      <w:rFonts w:eastAsia="Times New Roman"/>
    </w:rPr>
  </w:style>
  <w:style w:type="paragraph" w:styleId="14">
    <w:name w:val="Body Text Indent"/>
    <w:basedOn w:val="1"/>
    <w:autoRedefine/>
    <w:qFormat/>
    <w:uiPriority w:val="0"/>
    <w:pPr>
      <w:spacing w:after="120"/>
      <w:ind w:left="420" w:leftChars="200"/>
    </w:pPr>
  </w:style>
  <w:style w:type="paragraph" w:styleId="15">
    <w:name w:val="toc 5"/>
    <w:basedOn w:val="1"/>
    <w:next w:val="1"/>
    <w:autoRedefine/>
    <w:qFormat/>
    <w:uiPriority w:val="0"/>
    <w:pPr>
      <w:ind w:left="1680" w:leftChars="800"/>
    </w:pPr>
  </w:style>
  <w:style w:type="paragraph" w:styleId="16">
    <w:name w:val="toc 3"/>
    <w:basedOn w:val="1"/>
    <w:next w:val="1"/>
    <w:autoRedefine/>
    <w:qFormat/>
    <w:uiPriority w:val="0"/>
    <w:pPr>
      <w:ind w:left="840" w:leftChars="400"/>
    </w:pPr>
  </w:style>
  <w:style w:type="paragraph" w:styleId="17">
    <w:name w:val="Plain Text"/>
    <w:basedOn w:val="1"/>
    <w:link w:val="63"/>
    <w:autoRedefine/>
    <w:qFormat/>
    <w:uiPriority w:val="0"/>
    <w:rPr>
      <w:rFonts w:ascii="宋体" w:hAnsi="Courier New"/>
      <w:szCs w:val="20"/>
    </w:rPr>
  </w:style>
  <w:style w:type="paragraph" w:styleId="18">
    <w:name w:val="toc 8"/>
    <w:basedOn w:val="1"/>
    <w:next w:val="1"/>
    <w:autoRedefine/>
    <w:qFormat/>
    <w:uiPriority w:val="0"/>
    <w:pPr>
      <w:ind w:left="2940" w:leftChars="1400"/>
    </w:pPr>
  </w:style>
  <w:style w:type="paragraph" w:styleId="19">
    <w:name w:val="Date"/>
    <w:basedOn w:val="1"/>
    <w:next w:val="1"/>
    <w:link w:val="68"/>
    <w:autoRedefine/>
    <w:qFormat/>
    <w:uiPriority w:val="99"/>
    <w:pPr>
      <w:ind w:left="100" w:leftChars="2500"/>
    </w:pPr>
  </w:style>
  <w:style w:type="paragraph" w:styleId="20">
    <w:name w:val="Body Text Indent 2"/>
    <w:basedOn w:val="1"/>
    <w:autoRedefine/>
    <w:qFormat/>
    <w:uiPriority w:val="0"/>
    <w:pPr>
      <w:tabs>
        <w:tab w:val="left" w:pos="360"/>
      </w:tabs>
      <w:spacing w:line="360" w:lineRule="auto"/>
      <w:ind w:firstLine="480" w:firstLineChars="200"/>
    </w:pPr>
    <w:rPr>
      <w:sz w:val="24"/>
    </w:rPr>
  </w:style>
  <w:style w:type="paragraph" w:styleId="21">
    <w:name w:val="Balloon Text"/>
    <w:basedOn w:val="1"/>
    <w:link w:val="59"/>
    <w:autoRedefine/>
    <w:qFormat/>
    <w:uiPriority w:val="99"/>
    <w:rPr>
      <w:sz w:val="18"/>
      <w:szCs w:val="18"/>
    </w:rPr>
  </w:style>
  <w:style w:type="paragraph" w:styleId="22">
    <w:name w:val="footer"/>
    <w:basedOn w:val="1"/>
    <w:link w:val="54"/>
    <w:autoRedefine/>
    <w:qFormat/>
    <w:uiPriority w:val="99"/>
    <w:pPr>
      <w:tabs>
        <w:tab w:val="center" w:pos="4153"/>
        <w:tab w:val="right" w:pos="8306"/>
      </w:tabs>
      <w:snapToGrid w:val="0"/>
      <w:jc w:val="left"/>
    </w:pPr>
    <w:rPr>
      <w:sz w:val="18"/>
      <w:szCs w:val="18"/>
    </w:rPr>
  </w:style>
  <w:style w:type="paragraph" w:styleId="23">
    <w:name w:val="envelope return"/>
    <w:basedOn w:val="1"/>
    <w:autoRedefine/>
    <w:qFormat/>
    <w:uiPriority w:val="0"/>
    <w:pPr>
      <w:snapToGrid w:val="0"/>
    </w:pPr>
    <w:rPr>
      <w:rFonts w:ascii="Arial" w:hAnsi="Arial"/>
    </w:rPr>
  </w:style>
  <w:style w:type="paragraph" w:styleId="24">
    <w:name w:val="header"/>
    <w:basedOn w:val="1"/>
    <w:link w:val="72"/>
    <w:autoRedefine/>
    <w:qFormat/>
    <w:uiPriority w:val="99"/>
    <w:pPr>
      <w:pBdr>
        <w:bottom w:val="single" w:color="auto" w:sz="6" w:space="1"/>
      </w:pBdr>
      <w:tabs>
        <w:tab w:val="center" w:pos="4153"/>
        <w:tab w:val="right" w:pos="8306"/>
      </w:tabs>
      <w:snapToGrid w:val="0"/>
      <w:jc w:val="center"/>
    </w:pPr>
    <w:rPr>
      <w:sz w:val="18"/>
      <w:szCs w:val="18"/>
    </w:rPr>
  </w:style>
  <w:style w:type="paragraph" w:styleId="25">
    <w:name w:val="toc 1"/>
    <w:basedOn w:val="1"/>
    <w:next w:val="1"/>
    <w:autoRedefine/>
    <w:qFormat/>
    <w:uiPriority w:val="39"/>
  </w:style>
  <w:style w:type="paragraph" w:styleId="26">
    <w:name w:val="toc 4"/>
    <w:basedOn w:val="1"/>
    <w:next w:val="1"/>
    <w:autoRedefine/>
    <w:qFormat/>
    <w:uiPriority w:val="0"/>
    <w:pPr>
      <w:ind w:left="1260" w:leftChars="600"/>
    </w:pPr>
  </w:style>
  <w:style w:type="paragraph" w:styleId="27">
    <w:name w:val="toc 6"/>
    <w:basedOn w:val="1"/>
    <w:next w:val="1"/>
    <w:autoRedefine/>
    <w:qFormat/>
    <w:uiPriority w:val="0"/>
    <w:pPr>
      <w:ind w:left="2100" w:leftChars="1000"/>
    </w:pPr>
  </w:style>
  <w:style w:type="paragraph" w:styleId="28">
    <w:name w:val="Body Text Indent 3"/>
    <w:basedOn w:val="1"/>
    <w:link w:val="74"/>
    <w:autoRedefine/>
    <w:qFormat/>
    <w:uiPriority w:val="99"/>
    <w:pPr>
      <w:ind w:firstLine="645"/>
    </w:pPr>
    <w:rPr>
      <w:rFonts w:ascii="宋体" w:hAnsi="Copperplate Gothic Bold"/>
      <w:kern w:val="0"/>
      <w:sz w:val="20"/>
      <w:szCs w:val="20"/>
    </w:rPr>
  </w:style>
  <w:style w:type="paragraph" w:styleId="29">
    <w:name w:val="toc 2"/>
    <w:basedOn w:val="1"/>
    <w:next w:val="1"/>
    <w:autoRedefine/>
    <w:qFormat/>
    <w:uiPriority w:val="0"/>
    <w:pPr>
      <w:ind w:left="420" w:leftChars="200"/>
    </w:pPr>
  </w:style>
  <w:style w:type="paragraph" w:styleId="30">
    <w:name w:val="toc 9"/>
    <w:basedOn w:val="1"/>
    <w:next w:val="1"/>
    <w:autoRedefine/>
    <w:qFormat/>
    <w:uiPriority w:val="0"/>
    <w:pPr>
      <w:ind w:left="3360" w:leftChars="1600"/>
    </w:pPr>
  </w:style>
  <w:style w:type="paragraph" w:styleId="31">
    <w:name w:val="Body Text 2"/>
    <w:basedOn w:val="1"/>
    <w:link w:val="97"/>
    <w:autoRedefine/>
    <w:qFormat/>
    <w:uiPriority w:val="0"/>
    <w:pPr>
      <w:spacing w:after="120" w:line="480" w:lineRule="auto"/>
    </w:pPr>
  </w:style>
  <w:style w:type="paragraph" w:styleId="32">
    <w:name w:val="HTML Preformatted"/>
    <w:basedOn w:val="1"/>
    <w:link w:val="62"/>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3">
    <w:name w:val="Normal (Web)"/>
    <w:basedOn w:val="1"/>
    <w:next w:val="23"/>
    <w:autoRedefine/>
    <w:qFormat/>
    <w:uiPriority w:val="0"/>
    <w:pPr>
      <w:widowControl/>
      <w:spacing w:before="100" w:beforeAutospacing="1" w:after="100" w:afterAutospacing="1"/>
      <w:jc w:val="left"/>
    </w:pPr>
    <w:rPr>
      <w:rFonts w:ascii="宋体" w:hAnsi="宋体"/>
      <w:sz w:val="24"/>
    </w:rPr>
  </w:style>
  <w:style w:type="paragraph" w:styleId="34">
    <w:name w:val="annotation subject"/>
    <w:basedOn w:val="12"/>
    <w:next w:val="12"/>
    <w:link w:val="107"/>
    <w:autoRedefine/>
    <w:qFormat/>
    <w:uiPriority w:val="0"/>
    <w:rPr>
      <w:b/>
      <w:bCs/>
    </w:rPr>
  </w:style>
  <w:style w:type="paragraph" w:styleId="35">
    <w:name w:val="Body Text First Indent 2"/>
    <w:basedOn w:val="14"/>
    <w:autoRedefine/>
    <w:qFormat/>
    <w:uiPriority w:val="0"/>
    <w:pPr>
      <w:spacing w:after="0"/>
      <w:ind w:firstLine="420"/>
    </w:pPr>
  </w:style>
  <w:style w:type="table" w:styleId="37">
    <w:name w:val="Table Grid"/>
    <w:basedOn w:val="36"/>
    <w:autoRedefine/>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9">
    <w:name w:val="Strong"/>
    <w:basedOn w:val="38"/>
    <w:autoRedefine/>
    <w:qFormat/>
    <w:uiPriority w:val="0"/>
    <w:rPr>
      <w:b/>
      <w:bCs/>
    </w:rPr>
  </w:style>
  <w:style w:type="character" w:styleId="40">
    <w:name w:val="page number"/>
    <w:basedOn w:val="38"/>
    <w:autoRedefine/>
    <w:qFormat/>
    <w:uiPriority w:val="0"/>
  </w:style>
  <w:style w:type="character" w:styleId="41">
    <w:name w:val="FollowedHyperlink"/>
    <w:basedOn w:val="38"/>
    <w:autoRedefine/>
    <w:qFormat/>
    <w:uiPriority w:val="0"/>
    <w:rPr>
      <w:color w:val="333333"/>
      <w:u w:val="none"/>
    </w:rPr>
  </w:style>
  <w:style w:type="character" w:styleId="42">
    <w:name w:val="Emphasis"/>
    <w:basedOn w:val="38"/>
    <w:autoRedefine/>
    <w:qFormat/>
    <w:uiPriority w:val="0"/>
  </w:style>
  <w:style w:type="character" w:styleId="43">
    <w:name w:val="HTML Definition"/>
    <w:basedOn w:val="38"/>
    <w:autoRedefine/>
    <w:qFormat/>
    <w:uiPriority w:val="0"/>
    <w:rPr>
      <w:i/>
    </w:rPr>
  </w:style>
  <w:style w:type="character" w:styleId="44">
    <w:name w:val="Hyperlink"/>
    <w:basedOn w:val="38"/>
    <w:autoRedefine/>
    <w:qFormat/>
    <w:uiPriority w:val="99"/>
    <w:rPr>
      <w:color w:val="0000FF"/>
      <w:u w:val="single"/>
    </w:rPr>
  </w:style>
  <w:style w:type="character" w:styleId="45">
    <w:name w:val="HTML Code"/>
    <w:basedOn w:val="38"/>
    <w:autoRedefine/>
    <w:qFormat/>
    <w:uiPriority w:val="0"/>
    <w:rPr>
      <w:rFonts w:ascii="Consolas" w:hAnsi="Consolas" w:eastAsia="Consolas" w:cs="Consolas"/>
      <w:color w:val="C7254E"/>
      <w:sz w:val="21"/>
      <w:szCs w:val="21"/>
      <w:shd w:val="clear" w:color="auto" w:fill="F9F2F4"/>
    </w:rPr>
  </w:style>
  <w:style w:type="character" w:styleId="46">
    <w:name w:val="annotation reference"/>
    <w:basedOn w:val="38"/>
    <w:autoRedefine/>
    <w:qFormat/>
    <w:uiPriority w:val="0"/>
    <w:rPr>
      <w:sz w:val="21"/>
      <w:szCs w:val="21"/>
    </w:rPr>
  </w:style>
  <w:style w:type="character" w:styleId="47">
    <w:name w:val="HTML Keyboard"/>
    <w:basedOn w:val="38"/>
    <w:autoRedefine/>
    <w:qFormat/>
    <w:uiPriority w:val="0"/>
    <w:rPr>
      <w:rFonts w:hint="default" w:ascii="Consolas" w:hAnsi="Consolas" w:eastAsia="Consolas" w:cs="Consolas"/>
      <w:color w:val="FFFFFF"/>
      <w:sz w:val="21"/>
      <w:szCs w:val="21"/>
      <w:shd w:val="clear" w:color="auto" w:fill="333333"/>
    </w:rPr>
  </w:style>
  <w:style w:type="character" w:styleId="48">
    <w:name w:val="HTML Sample"/>
    <w:basedOn w:val="38"/>
    <w:autoRedefine/>
    <w:qFormat/>
    <w:uiPriority w:val="0"/>
    <w:rPr>
      <w:rFonts w:hint="default" w:ascii="Consolas" w:hAnsi="Consolas" w:eastAsia="Consolas" w:cs="Consolas"/>
      <w:b/>
      <w:color w:val="FFFFFF"/>
      <w:sz w:val="21"/>
      <w:szCs w:val="21"/>
      <w:vertAlign w:val="baseline"/>
    </w:rPr>
  </w:style>
  <w:style w:type="paragraph" w:customStyle="1" w:styleId="49">
    <w:name w:val="正文（缩进）"/>
    <w:basedOn w:val="1"/>
    <w:autoRedefine/>
    <w:qFormat/>
    <w:uiPriority w:val="0"/>
    <w:pPr>
      <w:keepNext w:val="0"/>
      <w:keepLines w:val="0"/>
      <w:widowControl w:val="0"/>
      <w:suppressLineNumbers w:val="0"/>
      <w:spacing w:before="156" w:beforeAutospacing="0" w:after="156" w:afterAutospacing="0" w:line="360" w:lineRule="auto"/>
      <w:ind w:firstLine="480" w:firstLineChars="200"/>
      <w:jc w:val="both"/>
    </w:pPr>
    <w:rPr>
      <w:rFonts w:hint="default" w:ascii="Times New Roman" w:hAnsi="Times New Roman" w:cs="Times New Roman"/>
      <w:kern w:val="2"/>
      <w:sz w:val="24"/>
      <w:szCs w:val="24"/>
      <w:lang w:val="en-US" w:eastAsia="zh-CN" w:bidi="ar"/>
    </w:rPr>
  </w:style>
  <w:style w:type="paragraph" w:customStyle="1" w:styleId="50">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列出段落1"/>
    <w:basedOn w:val="1"/>
    <w:autoRedefine/>
    <w:qFormat/>
    <w:uiPriority w:val="99"/>
    <w:pPr>
      <w:ind w:firstLine="420" w:firstLineChars="200"/>
    </w:pPr>
    <w:rPr>
      <w:szCs w:val="20"/>
    </w:rPr>
  </w:style>
  <w:style w:type="paragraph" w:customStyle="1" w:styleId="52">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53">
    <w:name w:val="ca-2"/>
    <w:basedOn w:val="38"/>
    <w:autoRedefine/>
    <w:qFormat/>
    <w:uiPriority w:val="0"/>
  </w:style>
  <w:style w:type="character" w:customStyle="1" w:styleId="54">
    <w:name w:val="页脚 字符"/>
    <w:basedOn w:val="38"/>
    <w:link w:val="22"/>
    <w:autoRedefine/>
    <w:qFormat/>
    <w:uiPriority w:val="99"/>
    <w:rPr>
      <w:kern w:val="2"/>
      <w:sz w:val="18"/>
      <w:szCs w:val="18"/>
    </w:rPr>
  </w:style>
  <w:style w:type="character" w:customStyle="1" w:styleId="55">
    <w:name w:val="页脚 Char"/>
    <w:autoRedefine/>
    <w:qFormat/>
    <w:uiPriority w:val="99"/>
    <w:rPr>
      <w:rFonts w:ascii="Times New Roman" w:hAnsi="Times New Roman" w:eastAsia="宋体"/>
      <w:sz w:val="18"/>
    </w:rPr>
  </w:style>
  <w:style w:type="character" w:customStyle="1" w:styleId="56">
    <w:name w:val="正文文本 字符"/>
    <w:basedOn w:val="38"/>
    <w:link w:val="13"/>
    <w:autoRedefine/>
    <w:qFormat/>
    <w:uiPriority w:val="99"/>
    <w:rPr>
      <w:rFonts w:eastAsia="Times New Roman"/>
      <w:kern w:val="2"/>
      <w:sz w:val="21"/>
      <w:szCs w:val="24"/>
      <w:lang w:val="en-US" w:eastAsia="zh-CN"/>
    </w:rPr>
  </w:style>
  <w:style w:type="character" w:customStyle="1" w:styleId="57">
    <w:name w:val="正文缩进 字符"/>
    <w:link w:val="5"/>
    <w:autoRedefine/>
    <w:qFormat/>
    <w:uiPriority w:val="99"/>
    <w:rPr>
      <w:kern w:val="2"/>
      <w:sz w:val="21"/>
      <w:szCs w:val="24"/>
    </w:rPr>
  </w:style>
  <w:style w:type="character" w:customStyle="1" w:styleId="58">
    <w:name w:val="标题 1 字符"/>
    <w:basedOn w:val="38"/>
    <w:link w:val="3"/>
    <w:autoRedefine/>
    <w:qFormat/>
    <w:uiPriority w:val="99"/>
    <w:rPr>
      <w:b/>
      <w:bCs/>
      <w:kern w:val="44"/>
      <w:sz w:val="44"/>
      <w:szCs w:val="44"/>
    </w:rPr>
  </w:style>
  <w:style w:type="character" w:customStyle="1" w:styleId="59">
    <w:name w:val="批注框文本 字符"/>
    <w:basedOn w:val="38"/>
    <w:link w:val="21"/>
    <w:autoRedefine/>
    <w:qFormat/>
    <w:uiPriority w:val="99"/>
    <w:rPr>
      <w:kern w:val="2"/>
      <w:sz w:val="18"/>
      <w:szCs w:val="18"/>
    </w:rPr>
  </w:style>
  <w:style w:type="character" w:customStyle="1" w:styleId="60">
    <w:name w:val="ca-3"/>
    <w:basedOn w:val="38"/>
    <w:autoRedefine/>
    <w:qFormat/>
    <w:uiPriority w:val="0"/>
  </w:style>
  <w:style w:type="character" w:customStyle="1" w:styleId="61">
    <w:name w:val="paramname3"/>
    <w:basedOn w:val="38"/>
    <w:autoRedefine/>
    <w:qFormat/>
    <w:uiPriority w:val="0"/>
    <w:rPr>
      <w:color w:val="999999"/>
    </w:rPr>
  </w:style>
  <w:style w:type="character" w:customStyle="1" w:styleId="62">
    <w:name w:val="HTML 预设格式 字符"/>
    <w:basedOn w:val="38"/>
    <w:link w:val="32"/>
    <w:autoRedefine/>
    <w:qFormat/>
    <w:uiPriority w:val="99"/>
    <w:rPr>
      <w:rFonts w:ascii="宋体" w:hAnsi="宋体"/>
      <w:sz w:val="24"/>
      <w:szCs w:val="24"/>
    </w:rPr>
  </w:style>
  <w:style w:type="character" w:customStyle="1" w:styleId="63">
    <w:name w:val="纯文本 字符"/>
    <w:basedOn w:val="38"/>
    <w:link w:val="17"/>
    <w:autoRedefine/>
    <w:qFormat/>
    <w:uiPriority w:val="0"/>
    <w:rPr>
      <w:rFonts w:ascii="宋体" w:hAnsi="Courier New"/>
      <w:kern w:val="2"/>
      <w:sz w:val="21"/>
    </w:rPr>
  </w:style>
  <w:style w:type="character" w:customStyle="1" w:styleId="64">
    <w:name w:val="标题 2 字符"/>
    <w:basedOn w:val="38"/>
    <w:link w:val="4"/>
    <w:autoRedefine/>
    <w:qFormat/>
    <w:uiPriority w:val="99"/>
    <w:rPr>
      <w:rFonts w:ascii="Arial" w:hAnsi="Arial" w:eastAsia="黑体" w:cs="Arial"/>
      <w:b/>
      <w:bCs/>
      <w:kern w:val="2"/>
      <w:sz w:val="32"/>
      <w:szCs w:val="32"/>
    </w:rPr>
  </w:style>
  <w:style w:type="character" w:customStyle="1" w:styleId="65">
    <w:name w:val="headline-content2"/>
    <w:basedOn w:val="38"/>
    <w:autoRedefine/>
    <w:qFormat/>
    <w:uiPriority w:val="0"/>
  </w:style>
  <w:style w:type="character" w:customStyle="1" w:styleId="66">
    <w:name w:val="ca-0"/>
    <w:basedOn w:val="38"/>
    <w:autoRedefine/>
    <w:qFormat/>
    <w:uiPriority w:val="0"/>
  </w:style>
  <w:style w:type="character" w:customStyle="1" w:styleId="67">
    <w:name w:val="标题 4 字符"/>
    <w:basedOn w:val="38"/>
    <w:link w:val="7"/>
    <w:autoRedefine/>
    <w:qFormat/>
    <w:uiPriority w:val="99"/>
    <w:rPr>
      <w:rFonts w:ascii="Arial" w:hAnsi="Arial" w:eastAsia="宋体"/>
      <w:b/>
      <w:spacing w:val="20"/>
      <w:kern w:val="2"/>
      <w:sz w:val="28"/>
      <w:lang w:val="en-US" w:eastAsia="zh-CN" w:bidi="ar-SA"/>
    </w:rPr>
  </w:style>
  <w:style w:type="character" w:customStyle="1" w:styleId="68">
    <w:name w:val="日期 字符"/>
    <w:basedOn w:val="38"/>
    <w:link w:val="19"/>
    <w:autoRedefine/>
    <w:qFormat/>
    <w:uiPriority w:val="99"/>
    <w:rPr>
      <w:kern w:val="2"/>
      <w:sz w:val="21"/>
      <w:szCs w:val="24"/>
    </w:rPr>
  </w:style>
  <w:style w:type="character" w:customStyle="1" w:styleId="69">
    <w:name w:val="正文缩进 Char1"/>
    <w:autoRedefine/>
    <w:qFormat/>
    <w:uiPriority w:val="99"/>
    <w:rPr>
      <w:rFonts w:ascii="Times New Roman" w:hAnsi="Times New Roman"/>
      <w:kern w:val="2"/>
      <w:sz w:val="24"/>
    </w:rPr>
  </w:style>
  <w:style w:type="character" w:customStyle="1" w:styleId="70">
    <w:name w:val="ca-4"/>
    <w:basedOn w:val="38"/>
    <w:autoRedefine/>
    <w:qFormat/>
    <w:uiPriority w:val="0"/>
  </w:style>
  <w:style w:type="character" w:customStyle="1" w:styleId="71">
    <w:name w:val="ca-1"/>
    <w:basedOn w:val="38"/>
    <w:autoRedefine/>
    <w:qFormat/>
    <w:uiPriority w:val="0"/>
  </w:style>
  <w:style w:type="character" w:customStyle="1" w:styleId="72">
    <w:name w:val="页眉 字符"/>
    <w:basedOn w:val="38"/>
    <w:link w:val="24"/>
    <w:autoRedefine/>
    <w:qFormat/>
    <w:uiPriority w:val="99"/>
    <w:rPr>
      <w:kern w:val="2"/>
      <w:sz w:val="18"/>
      <w:szCs w:val="18"/>
    </w:rPr>
  </w:style>
  <w:style w:type="character" w:customStyle="1" w:styleId="73">
    <w:name w:val="ca-5"/>
    <w:basedOn w:val="38"/>
    <w:autoRedefine/>
    <w:qFormat/>
    <w:uiPriority w:val="0"/>
  </w:style>
  <w:style w:type="character" w:customStyle="1" w:styleId="74">
    <w:name w:val="正文文本缩进 3 字符"/>
    <w:basedOn w:val="38"/>
    <w:link w:val="28"/>
    <w:autoRedefine/>
    <w:qFormat/>
    <w:uiPriority w:val="99"/>
    <w:rPr>
      <w:rFonts w:ascii="宋体" w:hAnsi="Copperplate Gothic Bold"/>
    </w:rPr>
  </w:style>
  <w:style w:type="character" w:customStyle="1" w:styleId="75">
    <w:name w:val="页眉 Char"/>
    <w:autoRedefine/>
    <w:qFormat/>
    <w:uiPriority w:val="99"/>
    <w:rPr>
      <w:rFonts w:ascii="Times New Roman" w:hAnsi="Times New Roman" w:eastAsia="宋体"/>
      <w:sz w:val="18"/>
    </w:rPr>
  </w:style>
  <w:style w:type="character" w:customStyle="1" w:styleId="76">
    <w:name w:val="标题 5 字符"/>
    <w:basedOn w:val="38"/>
    <w:link w:val="8"/>
    <w:autoRedefine/>
    <w:qFormat/>
    <w:uiPriority w:val="99"/>
    <w:rPr>
      <w:b/>
      <w:bCs/>
      <w:sz w:val="28"/>
      <w:szCs w:val="28"/>
    </w:rPr>
  </w:style>
  <w:style w:type="character" w:customStyle="1" w:styleId="77">
    <w:name w:val="标题 3 字符"/>
    <w:basedOn w:val="38"/>
    <w:link w:val="6"/>
    <w:autoRedefine/>
    <w:qFormat/>
    <w:uiPriority w:val="99"/>
    <w:rPr>
      <w:rFonts w:eastAsia="楷体_GB2312"/>
      <w:b/>
      <w:bCs/>
      <w:kern w:val="2"/>
      <w:sz w:val="30"/>
      <w:szCs w:val="30"/>
    </w:rPr>
  </w:style>
  <w:style w:type="paragraph" w:customStyle="1" w:styleId="78">
    <w:name w:val="Char1"/>
    <w:basedOn w:val="1"/>
    <w:autoRedefine/>
    <w:qFormat/>
    <w:uiPriority w:val="99"/>
    <w:rPr>
      <w:rFonts w:ascii="仿宋_GB2312" w:eastAsia="仿宋_GB2312"/>
      <w:b/>
      <w:sz w:val="32"/>
      <w:szCs w:val="32"/>
    </w:rPr>
  </w:style>
  <w:style w:type="paragraph" w:customStyle="1" w:styleId="79">
    <w:name w:val="font14"/>
    <w:basedOn w:val="1"/>
    <w:autoRedefine/>
    <w:qFormat/>
    <w:uiPriority w:val="0"/>
    <w:pPr>
      <w:widowControl/>
      <w:spacing w:before="100" w:beforeAutospacing="1" w:after="100" w:afterAutospacing="1" w:line="288" w:lineRule="auto"/>
      <w:jc w:val="left"/>
    </w:pPr>
    <w:rPr>
      <w:rFonts w:ascii="ˎ̥" w:hAnsi="ˎ̥" w:cs="宋体"/>
      <w:color w:val="000000"/>
      <w:kern w:val="0"/>
      <w:sz w:val="22"/>
      <w:szCs w:val="22"/>
    </w:rPr>
  </w:style>
  <w:style w:type="paragraph" w:customStyle="1" w:styleId="80">
    <w:name w:val="Char Char Char Char Char Char Char"/>
    <w:basedOn w:val="11"/>
    <w:autoRedefine/>
    <w:qFormat/>
    <w:uiPriority w:val="0"/>
    <w:rPr>
      <w:rFonts w:ascii="Tahoma" w:hAnsi="Tahoma"/>
      <w:sz w:val="24"/>
    </w:rPr>
  </w:style>
  <w:style w:type="paragraph" w:customStyle="1" w:styleId="81">
    <w:name w:val="Default"/>
    <w:autoRedefine/>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82">
    <w:name w:val="正文 New"/>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
    <w:name w:val="TOC 标题1"/>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84">
    <w:name w:val="Char Char Char Char"/>
    <w:basedOn w:val="1"/>
    <w:autoRedefine/>
    <w:qFormat/>
    <w:uiPriority w:val="0"/>
    <w:rPr>
      <w:rFonts w:ascii="Tahoma" w:hAnsi="Tahoma"/>
      <w:sz w:val="24"/>
      <w:szCs w:val="20"/>
    </w:rPr>
  </w:style>
  <w:style w:type="paragraph" w:customStyle="1" w:styleId="85">
    <w:name w:val="xl54"/>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w:hAnsi="Arial" w:eastAsia="Arial Unicode MS" w:cs="Arial"/>
      <w:b/>
      <w:bCs/>
      <w:kern w:val="0"/>
      <w:sz w:val="20"/>
      <w:szCs w:val="20"/>
    </w:rPr>
  </w:style>
  <w:style w:type="paragraph" w:customStyle="1" w:styleId="86">
    <w:name w:val="样式2"/>
    <w:basedOn w:val="1"/>
    <w:autoRedefine/>
    <w:qFormat/>
    <w:uiPriority w:val="0"/>
    <w:pPr>
      <w:tabs>
        <w:tab w:val="left" w:pos="425"/>
      </w:tabs>
      <w:ind w:left="425" w:hanging="425"/>
    </w:pPr>
    <w:rPr>
      <w:szCs w:val="20"/>
    </w:rPr>
  </w:style>
  <w:style w:type="paragraph" w:customStyle="1" w:styleId="87">
    <w:name w:val="四号"/>
    <w:basedOn w:val="1"/>
    <w:next w:val="5"/>
    <w:autoRedefine/>
    <w:qFormat/>
    <w:uiPriority w:val="0"/>
    <w:pPr>
      <w:spacing w:line="360" w:lineRule="auto"/>
      <w:ind w:left="1134"/>
    </w:pPr>
    <w:rPr>
      <w:sz w:val="24"/>
    </w:rPr>
  </w:style>
  <w:style w:type="paragraph" w:customStyle="1" w:styleId="88">
    <w:name w:val="Char"/>
    <w:basedOn w:val="1"/>
    <w:autoRedefine/>
    <w:qFormat/>
    <w:uiPriority w:val="0"/>
    <w:rPr>
      <w:rFonts w:ascii="Tahoma" w:hAnsi="Tahoma"/>
      <w:sz w:val="24"/>
      <w:szCs w:val="20"/>
    </w:rPr>
  </w:style>
  <w:style w:type="paragraph" w:customStyle="1" w:styleId="89">
    <w:name w:val="Char11"/>
    <w:basedOn w:val="1"/>
    <w:autoRedefine/>
    <w:qFormat/>
    <w:uiPriority w:val="0"/>
    <w:pPr>
      <w:spacing w:line="440" w:lineRule="atLeast"/>
      <w:ind w:firstLine="482" w:firstLineChars="200"/>
    </w:pPr>
    <w:rPr>
      <w:rFonts w:ascii="宋体" w:hAnsi="宋体"/>
      <w:b/>
      <w:color w:val="000000"/>
      <w:sz w:val="24"/>
    </w:rPr>
  </w:style>
  <w:style w:type="paragraph" w:customStyle="1" w:styleId="90">
    <w:name w:val="1 Char Char Char Char"/>
    <w:basedOn w:val="1"/>
    <w:autoRedefine/>
    <w:qFormat/>
    <w:uiPriority w:val="0"/>
    <w:pPr>
      <w:spacing w:line="360" w:lineRule="auto"/>
      <w:jc w:val="center"/>
    </w:pPr>
    <w:rPr>
      <w:rFonts w:ascii="Tahoma" w:hAnsi="Tahoma"/>
      <w:sz w:val="24"/>
      <w:szCs w:val="20"/>
    </w:rPr>
  </w:style>
  <w:style w:type="paragraph" w:customStyle="1" w:styleId="91">
    <w:name w:val="Char Char Char"/>
    <w:basedOn w:val="1"/>
    <w:autoRedefine/>
    <w:qFormat/>
    <w:uiPriority w:val="0"/>
    <w:rPr>
      <w:rFonts w:ascii="Copperplate Gothic Bold" w:hAnsi="Copperplate Gothic Bold"/>
      <w:kern w:val="0"/>
      <w:sz w:val="28"/>
      <w:szCs w:val="28"/>
    </w:rPr>
  </w:style>
  <w:style w:type="paragraph" w:customStyle="1" w:styleId="92">
    <w:name w:val="列出段落2"/>
    <w:basedOn w:val="1"/>
    <w:autoRedefine/>
    <w:qFormat/>
    <w:uiPriority w:val="34"/>
    <w:pPr>
      <w:ind w:firstLine="420" w:firstLineChars="200"/>
    </w:pPr>
  </w:style>
  <w:style w:type="paragraph" w:customStyle="1" w:styleId="93">
    <w:name w:val="List Paragraph1"/>
    <w:basedOn w:val="1"/>
    <w:autoRedefine/>
    <w:qFormat/>
    <w:uiPriority w:val="0"/>
    <w:pPr>
      <w:ind w:left="720"/>
    </w:pPr>
    <w:rPr>
      <w:szCs w:val="20"/>
    </w:rPr>
  </w:style>
  <w:style w:type="paragraph" w:customStyle="1" w:styleId="94">
    <w:name w:val="Char2"/>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95">
    <w:name w:val="列出段落3"/>
    <w:basedOn w:val="1"/>
    <w:autoRedefine/>
    <w:qFormat/>
    <w:uiPriority w:val="99"/>
    <w:pPr>
      <w:ind w:firstLine="420" w:firstLineChars="200"/>
    </w:pPr>
  </w:style>
  <w:style w:type="paragraph" w:customStyle="1" w:styleId="96">
    <w:name w:val="列出段落4"/>
    <w:basedOn w:val="1"/>
    <w:autoRedefine/>
    <w:qFormat/>
    <w:uiPriority w:val="99"/>
    <w:pPr>
      <w:ind w:firstLine="420" w:firstLineChars="200"/>
    </w:pPr>
  </w:style>
  <w:style w:type="character" w:customStyle="1" w:styleId="97">
    <w:name w:val="正文文本 2 字符"/>
    <w:basedOn w:val="38"/>
    <w:link w:val="31"/>
    <w:autoRedefine/>
    <w:qFormat/>
    <w:uiPriority w:val="0"/>
    <w:rPr>
      <w:kern w:val="2"/>
      <w:sz w:val="21"/>
      <w:szCs w:val="24"/>
    </w:rPr>
  </w:style>
  <w:style w:type="character" w:customStyle="1" w:styleId="98">
    <w:name w:val="font11"/>
    <w:basedOn w:val="38"/>
    <w:autoRedefine/>
    <w:qFormat/>
    <w:uiPriority w:val="0"/>
    <w:rPr>
      <w:rFonts w:hint="eastAsia" w:ascii="宋体" w:hAnsi="宋体" w:eastAsia="宋体" w:cs="宋体"/>
      <w:color w:val="000000"/>
      <w:sz w:val="24"/>
      <w:szCs w:val="24"/>
      <w:u w:val="none"/>
    </w:rPr>
  </w:style>
  <w:style w:type="character" w:customStyle="1" w:styleId="99">
    <w:name w:val="font01"/>
    <w:basedOn w:val="38"/>
    <w:autoRedefine/>
    <w:qFormat/>
    <w:uiPriority w:val="0"/>
    <w:rPr>
      <w:rFonts w:hint="eastAsia" w:ascii="宋体" w:hAnsi="宋体" w:eastAsia="宋体" w:cs="宋体"/>
      <w:color w:val="000000"/>
      <w:sz w:val="24"/>
      <w:szCs w:val="24"/>
      <w:u w:val="none"/>
      <w:vertAlign w:val="superscript"/>
    </w:rPr>
  </w:style>
  <w:style w:type="paragraph" w:customStyle="1" w:styleId="100">
    <w:name w:val="列出段落5"/>
    <w:basedOn w:val="1"/>
    <w:autoRedefine/>
    <w:qFormat/>
    <w:uiPriority w:val="34"/>
    <w:pPr>
      <w:ind w:firstLine="420" w:firstLineChars="200"/>
    </w:pPr>
  </w:style>
  <w:style w:type="paragraph" w:customStyle="1" w:styleId="101">
    <w:name w:val="列出段落6"/>
    <w:basedOn w:val="1"/>
    <w:autoRedefine/>
    <w:qFormat/>
    <w:uiPriority w:val="99"/>
    <w:pPr>
      <w:ind w:firstLine="420" w:firstLineChars="200"/>
    </w:pPr>
  </w:style>
  <w:style w:type="paragraph" w:customStyle="1" w:styleId="102">
    <w:name w:val="列出段落7"/>
    <w:basedOn w:val="1"/>
    <w:autoRedefine/>
    <w:qFormat/>
    <w:uiPriority w:val="99"/>
    <w:pPr>
      <w:ind w:firstLine="420" w:firstLineChars="200"/>
    </w:pPr>
  </w:style>
  <w:style w:type="paragraph" w:styleId="103">
    <w:name w:val="List Paragraph"/>
    <w:basedOn w:val="1"/>
    <w:autoRedefine/>
    <w:qFormat/>
    <w:uiPriority w:val="99"/>
    <w:pPr>
      <w:ind w:firstLine="420" w:firstLineChars="200"/>
    </w:pPr>
  </w:style>
  <w:style w:type="paragraph" w:customStyle="1" w:styleId="104">
    <w:name w:val="列出段落11"/>
    <w:basedOn w:val="1"/>
    <w:autoRedefine/>
    <w:qFormat/>
    <w:uiPriority w:val="0"/>
    <w:pPr>
      <w:ind w:firstLine="420" w:firstLineChars="200"/>
    </w:pPr>
  </w:style>
  <w:style w:type="paragraph" w:customStyle="1" w:styleId="105">
    <w:name w:val="表格样式2"/>
    <w:autoRedefine/>
    <w:qFormat/>
    <w:uiPriority w:val="0"/>
    <w:pPr>
      <w:spacing w:line="160" w:lineRule="atLeast"/>
    </w:pPr>
    <w:rPr>
      <w:rFonts w:ascii="方正仿宋_GBK" w:hAnsi="宋体" w:eastAsia="宋体" w:cs="Times New Roman"/>
      <w:bCs/>
      <w:lang w:val="en-US" w:eastAsia="zh-CN" w:bidi="ar-SA"/>
    </w:rPr>
  </w:style>
  <w:style w:type="character" w:customStyle="1" w:styleId="106">
    <w:name w:val="批注文字 字符"/>
    <w:basedOn w:val="38"/>
    <w:link w:val="12"/>
    <w:autoRedefine/>
    <w:qFormat/>
    <w:uiPriority w:val="0"/>
    <w:rPr>
      <w:rFonts w:ascii="Times New Roman" w:hAnsi="Times New Roman" w:eastAsia="宋体" w:cs="Times New Roman"/>
      <w:kern w:val="2"/>
      <w:sz w:val="21"/>
      <w:szCs w:val="24"/>
    </w:rPr>
  </w:style>
  <w:style w:type="character" w:customStyle="1" w:styleId="107">
    <w:name w:val="批注主题 字符"/>
    <w:basedOn w:val="106"/>
    <w:link w:val="34"/>
    <w:autoRedefine/>
    <w:qFormat/>
    <w:uiPriority w:val="0"/>
    <w:rPr>
      <w:rFonts w:ascii="Times New Roman" w:hAnsi="Times New Roman" w:eastAsia="宋体" w:cs="Times New Roman"/>
      <w:b/>
      <w:bCs/>
      <w:kern w:val="2"/>
      <w:sz w:val="21"/>
      <w:szCs w:val="24"/>
    </w:rPr>
  </w:style>
  <w:style w:type="paragraph" w:customStyle="1" w:styleId="108">
    <w:name w:val="title12"/>
    <w:basedOn w:val="1"/>
    <w:autoRedefine/>
    <w:qFormat/>
    <w:uiPriority w:val="0"/>
    <w:pPr>
      <w:spacing w:before="150"/>
      <w:jc w:val="left"/>
    </w:pPr>
    <w:rPr>
      <w:b/>
      <w:kern w:val="0"/>
      <w:sz w:val="22"/>
      <w:szCs w:val="22"/>
    </w:rPr>
  </w:style>
  <w:style w:type="paragraph" w:customStyle="1" w:styleId="109">
    <w:name w:val="_Style 3"/>
    <w:basedOn w:val="3"/>
    <w:next w:val="1"/>
    <w:autoRedefine/>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110">
    <w:name w:val="tmpztreemove_arrow"/>
    <w:basedOn w:val="38"/>
    <w:autoRedefine/>
    <w:qFormat/>
    <w:uiPriority w:val="0"/>
    <w:rPr>
      <w:shd w:val="clear" w:color="auto" w:fill="FFFFFF"/>
    </w:rPr>
  </w:style>
  <w:style w:type="character" w:customStyle="1" w:styleId="111">
    <w:name w:val="hover3"/>
    <w:basedOn w:val="38"/>
    <w:autoRedefine/>
    <w:qFormat/>
    <w:uiPriority w:val="0"/>
    <w:rPr>
      <w:shd w:val="clear" w:color="auto" w:fill="EEEEEE"/>
    </w:rPr>
  </w:style>
  <w:style w:type="character" w:customStyle="1" w:styleId="112">
    <w:name w:val="old"/>
    <w:basedOn w:val="38"/>
    <w:autoRedefine/>
    <w:qFormat/>
    <w:uiPriority w:val="0"/>
    <w:rPr>
      <w:color w:val="999999"/>
    </w:rPr>
  </w:style>
  <w:style w:type="character" w:customStyle="1" w:styleId="113">
    <w:name w:val="glyphicon4"/>
    <w:basedOn w:val="38"/>
    <w:autoRedefine/>
    <w:qFormat/>
    <w:uiPriority w:val="0"/>
  </w:style>
  <w:style w:type="character" w:customStyle="1" w:styleId="114">
    <w:name w:val="hour_am"/>
    <w:basedOn w:val="38"/>
    <w:autoRedefine/>
    <w:qFormat/>
    <w:uiPriority w:val="0"/>
  </w:style>
  <w:style w:type="character" w:customStyle="1" w:styleId="115">
    <w:name w:val="hour_pm"/>
    <w:basedOn w:val="38"/>
    <w:autoRedefine/>
    <w:qFormat/>
    <w:uiPriority w:val="0"/>
  </w:style>
  <w:style w:type="character" w:customStyle="1" w:styleId="116">
    <w:name w:val="indent"/>
    <w:basedOn w:val="38"/>
    <w:autoRedefine/>
    <w:qFormat/>
    <w:uiPriority w:val="0"/>
  </w:style>
  <w:style w:type="character" w:customStyle="1" w:styleId="117">
    <w:name w:val="button"/>
    <w:basedOn w:val="38"/>
    <w:autoRedefine/>
    <w:qFormat/>
    <w:uiPriority w:val="0"/>
  </w:style>
  <w:style w:type="character" w:customStyle="1" w:styleId="118">
    <w:name w:val="hover"/>
    <w:basedOn w:val="38"/>
    <w:autoRedefine/>
    <w:qFormat/>
    <w:uiPriority w:val="0"/>
    <w:rPr>
      <w:shd w:val="clear" w:color="auto" w:fill="EEEEEE"/>
    </w:rPr>
  </w:style>
  <w:style w:type="character" w:customStyle="1" w:styleId="119">
    <w:name w:val="glyphicon"/>
    <w:basedOn w:val="38"/>
    <w:autoRedefine/>
    <w:qFormat/>
    <w:uiPriority w:val="0"/>
  </w:style>
  <w:style w:type="paragraph" w:customStyle="1" w:styleId="120">
    <w:name w:val="正文自定"/>
    <w:basedOn w:val="1"/>
    <w:autoRedefine/>
    <w:qFormat/>
    <w:uiPriority w:val="0"/>
    <w:pPr>
      <w:tabs>
        <w:tab w:val="left" w:pos="7665"/>
      </w:tabs>
      <w:spacing w:line="360" w:lineRule="auto"/>
      <w:ind w:firstLine="480" w:firstLineChars="200"/>
    </w:pPr>
    <w:rPr>
      <w:rFonts w:ascii="宋体" w:hAnsi="宋体"/>
      <w:sz w:val="24"/>
    </w:rPr>
  </w:style>
  <w:style w:type="paragraph" w:customStyle="1" w:styleId="121">
    <w:name w:val="无间隔2"/>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2">
    <w:name w:val="p15"/>
    <w:basedOn w:val="1"/>
    <w:autoRedefine/>
    <w:qFormat/>
    <w:uiPriority w:val="99"/>
    <w:pPr>
      <w:widowControl/>
    </w:pPr>
    <w:rPr>
      <w:kern w:val="0"/>
      <w:szCs w:val="21"/>
    </w:rPr>
  </w:style>
  <w:style w:type="paragraph" w:customStyle="1" w:styleId="123">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124">
    <w:name w:val="Table Paragraph"/>
    <w:basedOn w:val="1"/>
    <w:autoRedefine/>
    <w:qFormat/>
    <w:uiPriority w:val="1"/>
  </w:style>
  <w:style w:type="table" w:customStyle="1" w:styleId="125">
    <w:name w:val="Table Normal"/>
    <w:autoRedefine/>
    <w:semiHidden/>
    <w:unhideWhenUsed/>
    <w:qFormat/>
    <w:uiPriority w:val="0"/>
    <w:tblPr>
      <w:tblCellMar>
        <w:top w:w="0" w:type="dxa"/>
        <w:left w:w="0" w:type="dxa"/>
        <w:bottom w:w="0" w:type="dxa"/>
        <w:right w:w="0" w:type="dxa"/>
      </w:tblCellMar>
    </w:tblPr>
  </w:style>
  <w:style w:type="paragraph" w:customStyle="1" w:styleId="126">
    <w:name w:val="正文文本首行缩进 21"/>
    <w:basedOn w:val="127"/>
    <w:autoRedefine/>
    <w:qFormat/>
    <w:uiPriority w:val="0"/>
    <w:pPr>
      <w:ind w:firstLine="420"/>
    </w:pPr>
  </w:style>
  <w:style w:type="paragraph" w:customStyle="1" w:styleId="127">
    <w:name w:val="正文文本缩进1"/>
    <w:basedOn w:val="1"/>
    <w:autoRedefine/>
    <w:qFormat/>
    <w:uiPriority w:val="0"/>
    <w:pPr>
      <w:spacing w:line="500" w:lineRule="exact"/>
      <w:ind w:firstLine="88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669C6-4446-4D72-B0DA-55DAF801F676}">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59</Pages>
  <Words>32360</Words>
  <Characters>33692</Characters>
  <Lines>880</Lines>
  <Paragraphs>791</Paragraphs>
  <TotalTime>23</TotalTime>
  <ScaleCrop>false</ScaleCrop>
  <LinksUpToDate>false</LinksUpToDate>
  <CharactersWithSpaces>36932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2015-11-25T00:56:00Z</dcterms:created>
  <dc:creator>YlmF</dc:creator>
  <cp:lastModifiedBy>李慧</cp:lastModifiedBy>
  <cp:lastPrinted>2023-02-16T07:20:00Z</cp:lastPrinted>
  <dcterms:modified xsi:type="dcterms:W3CDTF">2024-01-25T09:41:06Z</dcterms:modified>
  <dc:title>目 录</dc:title>
  <cp:revision>259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4CED7278550D426BA437D099C4EB92F2_13</vt:lpwstr>
  </property>
</Properties>
</file>