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1BA6D00">
      <w:pPr>
        <w:spacing w:line="420" w:lineRule="auto"/>
        <w:jc w:val="left"/>
        <w:outlineLvl w:val="9"/>
        <w:rPr>
          <w:rFonts w:hint="default" w:ascii="宋体" w:hAnsi="宋体" w:cs="宋体"/>
          <w:b/>
          <w:color w:val="auto"/>
          <w:sz w:val="32"/>
          <w:szCs w:val="32"/>
          <w:lang w:val="en-US" w:eastAsia="zh-CN"/>
        </w:rPr>
      </w:pPr>
      <w:bookmarkStart w:id="0" w:name="_Toc29787"/>
      <w:bookmarkStart w:id="1" w:name="_Toc15601"/>
      <w:r>
        <w:rPr>
          <w:rFonts w:hint="eastAsia" w:ascii="宋体" w:hAnsi="宋体" w:cs="宋体"/>
          <w:b/>
          <w:color w:val="auto"/>
          <w:sz w:val="32"/>
          <w:szCs w:val="32"/>
        </w:rPr>
        <w:t>采购项目编号：</w:t>
      </w:r>
      <w:bookmarkEnd w:id="0"/>
      <w:bookmarkEnd w:id="1"/>
      <w:r>
        <w:rPr>
          <w:rFonts w:hint="eastAsia" w:ascii="宋体" w:hAnsi="宋体" w:cs="宋体"/>
          <w:b/>
          <w:color w:val="auto"/>
          <w:sz w:val="32"/>
          <w:szCs w:val="32"/>
          <w:lang w:eastAsia="zh-CN"/>
        </w:rPr>
        <w:t>SXBH-2025-55</w:t>
      </w:r>
    </w:p>
    <w:p w14:paraId="140E39E0">
      <w:pPr>
        <w:pStyle w:val="8"/>
        <w:outlineLvl w:val="9"/>
        <w:rPr>
          <w:color w:val="auto"/>
          <w:sz w:val="8"/>
          <w:szCs w:val="11"/>
        </w:rPr>
      </w:pPr>
    </w:p>
    <w:p w14:paraId="7DB65626">
      <w:pPr>
        <w:outlineLvl w:val="9"/>
        <w:rPr>
          <w:color w:val="auto"/>
        </w:rPr>
      </w:pPr>
    </w:p>
    <w:p w14:paraId="697F4962">
      <w:pPr>
        <w:spacing w:line="360" w:lineRule="auto"/>
        <w:jc w:val="center"/>
        <w:outlineLvl w:val="9"/>
        <w:rPr>
          <w:rFonts w:hint="eastAsia" w:ascii="宋体"/>
          <w:b/>
          <w:bCs/>
          <w:color w:val="auto"/>
          <w:sz w:val="56"/>
          <w:szCs w:val="56"/>
          <w:lang w:eastAsia="zh-CN"/>
        </w:rPr>
      </w:pPr>
    </w:p>
    <w:p w14:paraId="1010848B">
      <w:pPr>
        <w:spacing w:line="360" w:lineRule="auto"/>
        <w:jc w:val="center"/>
        <w:outlineLvl w:val="9"/>
        <w:rPr>
          <w:rFonts w:hint="eastAsia" w:ascii="宋体"/>
          <w:b/>
          <w:bCs/>
          <w:color w:val="auto"/>
          <w:sz w:val="56"/>
          <w:szCs w:val="56"/>
          <w:lang w:eastAsia="zh-CN"/>
        </w:rPr>
      </w:pPr>
    </w:p>
    <w:p w14:paraId="1A6E451C">
      <w:pPr>
        <w:pStyle w:val="8"/>
        <w:jc w:val="center"/>
        <w:outlineLvl w:val="9"/>
        <w:rPr>
          <w:rFonts w:ascii="宋体" w:hAnsi="宋体" w:cs="宋体"/>
          <w:b/>
          <w:color w:val="auto"/>
          <w:spacing w:val="26"/>
          <w:sz w:val="40"/>
          <w:szCs w:val="40"/>
        </w:rPr>
      </w:pPr>
      <w:r>
        <w:rPr>
          <w:rFonts w:hint="eastAsia" w:ascii="宋体"/>
          <w:b/>
          <w:bCs/>
          <w:color w:val="auto"/>
          <w:sz w:val="44"/>
          <w:szCs w:val="44"/>
          <w:lang w:eastAsia="zh-CN"/>
        </w:rPr>
        <w:t>榆阳区麻黄梁镇中心小学消防维修改造工程</w:t>
      </w:r>
    </w:p>
    <w:p w14:paraId="4EF50CD6">
      <w:pPr>
        <w:outlineLvl w:val="9"/>
        <w:rPr>
          <w:rFonts w:ascii="宋体" w:hAnsi="宋体" w:cs="宋体"/>
          <w:b/>
          <w:color w:val="auto"/>
          <w:spacing w:val="26"/>
          <w:sz w:val="44"/>
          <w:szCs w:val="44"/>
        </w:rPr>
      </w:pPr>
    </w:p>
    <w:p w14:paraId="63B22488">
      <w:pPr>
        <w:pStyle w:val="8"/>
        <w:outlineLvl w:val="9"/>
        <w:rPr>
          <w:color w:val="auto"/>
        </w:rPr>
      </w:pPr>
    </w:p>
    <w:p w14:paraId="789A4B35">
      <w:pPr>
        <w:pStyle w:val="8"/>
        <w:outlineLvl w:val="9"/>
        <w:rPr>
          <w:color w:val="auto"/>
        </w:rPr>
      </w:pPr>
    </w:p>
    <w:p w14:paraId="51921798">
      <w:pPr>
        <w:outlineLvl w:val="9"/>
        <w:rPr>
          <w:color w:val="auto"/>
        </w:rPr>
      </w:pPr>
    </w:p>
    <w:p w14:paraId="30D84C47">
      <w:pPr>
        <w:spacing w:line="360" w:lineRule="auto"/>
        <w:jc w:val="center"/>
        <w:outlineLvl w:val="9"/>
        <w:rPr>
          <w:rFonts w:ascii="宋体" w:hAnsi="宋体" w:cs="宋体"/>
          <w:b/>
          <w:color w:val="auto"/>
          <w:spacing w:val="26"/>
          <w:sz w:val="84"/>
          <w:szCs w:val="84"/>
        </w:rPr>
      </w:pPr>
      <w:r>
        <w:rPr>
          <w:rFonts w:hint="eastAsia" w:ascii="宋体" w:hAnsi="宋体" w:cs="宋体"/>
          <w:b/>
          <w:color w:val="auto"/>
          <w:spacing w:val="26"/>
          <w:sz w:val="84"/>
          <w:szCs w:val="84"/>
        </w:rPr>
        <w:t>竞争性磋商文件</w:t>
      </w:r>
    </w:p>
    <w:p w14:paraId="1808E4B1">
      <w:pPr>
        <w:spacing w:line="360" w:lineRule="auto"/>
        <w:outlineLvl w:val="9"/>
        <w:rPr>
          <w:rFonts w:ascii="宋体" w:hAnsi="宋体" w:cs="宋体"/>
          <w:b/>
          <w:bCs/>
          <w:color w:val="auto"/>
          <w:spacing w:val="26"/>
          <w:sz w:val="36"/>
          <w:szCs w:val="36"/>
        </w:rPr>
      </w:pPr>
    </w:p>
    <w:p w14:paraId="6267273E">
      <w:pPr>
        <w:pStyle w:val="8"/>
        <w:outlineLvl w:val="9"/>
        <w:rPr>
          <w:color w:val="auto"/>
        </w:rPr>
      </w:pPr>
    </w:p>
    <w:p w14:paraId="7168BBF6">
      <w:pPr>
        <w:pStyle w:val="8"/>
        <w:outlineLvl w:val="9"/>
        <w:rPr>
          <w:color w:val="auto"/>
        </w:rPr>
      </w:pPr>
    </w:p>
    <w:p w14:paraId="719F8A85">
      <w:pPr>
        <w:pStyle w:val="8"/>
        <w:outlineLvl w:val="9"/>
        <w:rPr>
          <w:color w:val="auto"/>
        </w:rPr>
      </w:pPr>
    </w:p>
    <w:p w14:paraId="0C205F47">
      <w:pPr>
        <w:outlineLvl w:val="9"/>
        <w:rPr>
          <w:color w:val="auto"/>
        </w:rPr>
      </w:pPr>
    </w:p>
    <w:p w14:paraId="3B65E27B">
      <w:pPr>
        <w:pStyle w:val="8"/>
        <w:outlineLvl w:val="9"/>
        <w:rPr>
          <w:color w:val="auto"/>
        </w:rPr>
      </w:pPr>
    </w:p>
    <w:p w14:paraId="4CF10449">
      <w:pPr>
        <w:pStyle w:val="8"/>
        <w:outlineLvl w:val="9"/>
        <w:rPr>
          <w:color w:val="auto"/>
          <w:sz w:val="4"/>
          <w:szCs w:val="8"/>
        </w:rPr>
      </w:pPr>
    </w:p>
    <w:p w14:paraId="50BC98CB">
      <w:pPr>
        <w:snapToGrid w:val="0"/>
        <w:spacing w:line="600" w:lineRule="auto"/>
        <w:ind w:leftChars="600"/>
        <w:jc w:val="both"/>
        <w:outlineLvl w:val="9"/>
        <w:rPr>
          <w:rFonts w:hint="eastAsia" w:ascii="宋体" w:hAnsi="宋体" w:cs="宋体"/>
          <w:b/>
          <w:color w:val="auto"/>
          <w:sz w:val="32"/>
          <w:szCs w:val="32"/>
          <w:lang w:eastAsia="zh-CN"/>
        </w:rPr>
      </w:pPr>
      <w:bookmarkStart w:id="2" w:name="_Toc20748"/>
      <w:bookmarkStart w:id="3" w:name="_Toc23994"/>
      <w:r>
        <w:rPr>
          <w:rFonts w:hint="eastAsia" w:ascii="宋体" w:hAnsi="宋体" w:cs="宋体"/>
          <w:b/>
          <w:color w:val="auto"/>
          <w:spacing w:val="26"/>
          <w:sz w:val="32"/>
          <w:szCs w:val="32"/>
          <w:lang w:val="en-US" w:eastAsia="zh-CN"/>
        </w:rPr>
        <w:t>采购人</w:t>
      </w:r>
      <w:r>
        <w:rPr>
          <w:rFonts w:hint="eastAsia" w:ascii="宋体" w:hAnsi="宋体" w:cs="宋体"/>
          <w:b/>
          <w:color w:val="auto"/>
          <w:spacing w:val="26"/>
          <w:sz w:val="32"/>
          <w:szCs w:val="32"/>
        </w:rPr>
        <w:t>：</w:t>
      </w:r>
      <w:bookmarkEnd w:id="2"/>
      <w:bookmarkEnd w:id="3"/>
      <w:bookmarkStart w:id="4" w:name="_Toc6114"/>
      <w:bookmarkStart w:id="5" w:name="_Toc19248"/>
      <w:r>
        <w:rPr>
          <w:rFonts w:hint="eastAsia" w:ascii="宋体" w:hAnsi="宋体" w:cs="宋体"/>
          <w:b/>
          <w:color w:val="auto"/>
          <w:sz w:val="32"/>
          <w:szCs w:val="32"/>
          <w:lang w:eastAsia="zh-CN"/>
        </w:rPr>
        <w:t>榆阳区麻黄梁镇中心小学</w:t>
      </w:r>
    </w:p>
    <w:p w14:paraId="6493BCC7">
      <w:pPr>
        <w:snapToGrid w:val="0"/>
        <w:spacing w:line="600" w:lineRule="auto"/>
        <w:ind w:leftChars="600"/>
        <w:jc w:val="both"/>
        <w:outlineLvl w:val="9"/>
        <w:rPr>
          <w:rFonts w:hint="eastAsia" w:ascii="宋体" w:hAnsi="宋体" w:eastAsia="宋体" w:cs="宋体"/>
          <w:b/>
          <w:color w:val="auto"/>
          <w:sz w:val="32"/>
          <w:szCs w:val="32"/>
          <w:lang w:eastAsia="zh-CN"/>
        </w:rPr>
      </w:pPr>
      <w:r>
        <w:rPr>
          <w:rFonts w:hint="eastAsia" w:ascii="宋体" w:hAnsi="宋体" w:cs="宋体"/>
          <w:b/>
          <w:color w:val="auto"/>
          <w:sz w:val="32"/>
          <w:szCs w:val="32"/>
          <w:lang w:eastAsia="zh-CN"/>
        </w:rPr>
        <w:t>采购代理机构</w:t>
      </w:r>
      <w:r>
        <w:rPr>
          <w:rFonts w:hint="eastAsia" w:ascii="宋体" w:hAnsi="宋体" w:cs="宋体"/>
          <w:b/>
          <w:color w:val="auto"/>
          <w:sz w:val="32"/>
          <w:szCs w:val="32"/>
        </w:rPr>
        <w:t>：</w:t>
      </w:r>
      <w:bookmarkEnd w:id="4"/>
      <w:bookmarkEnd w:id="5"/>
      <w:r>
        <w:rPr>
          <w:rFonts w:hint="eastAsia" w:ascii="宋体" w:hAnsi="宋体" w:cs="宋体"/>
          <w:b/>
          <w:color w:val="auto"/>
          <w:sz w:val="32"/>
          <w:szCs w:val="32"/>
          <w:lang w:eastAsia="zh-CN"/>
        </w:rPr>
        <w:t>陕西博皓项目管理有限公司</w:t>
      </w:r>
    </w:p>
    <w:p w14:paraId="03FB2AAC">
      <w:pPr>
        <w:spacing w:line="720" w:lineRule="auto"/>
        <w:jc w:val="center"/>
        <w:outlineLvl w:val="9"/>
        <w:rPr>
          <w:rFonts w:ascii="宋体" w:hAnsi="宋体" w:cs="宋体"/>
          <w:bCs/>
          <w:color w:val="auto"/>
          <w:spacing w:val="26"/>
          <w:sz w:val="28"/>
          <w:szCs w:val="28"/>
        </w:rPr>
      </w:pPr>
      <w:r>
        <w:rPr>
          <w:rFonts w:hint="eastAsia" w:ascii="宋体" w:hAnsi="宋体" w:cs="宋体"/>
          <w:b/>
          <w:color w:val="auto"/>
          <w:spacing w:val="26"/>
          <w:sz w:val="32"/>
          <w:szCs w:val="32"/>
        </w:rPr>
        <w:t>二</w:t>
      </w:r>
      <w:r>
        <w:rPr>
          <w:rFonts w:hint="eastAsia" w:ascii="宋体" w:hAnsi="宋体" w:cs="宋体"/>
          <w:b/>
          <w:color w:val="auto"/>
          <w:spacing w:val="26"/>
          <w:sz w:val="32"/>
          <w:szCs w:val="32"/>
          <w:lang w:val="en-US" w:eastAsia="zh-CN"/>
        </w:rPr>
        <w:t>〇</w:t>
      </w:r>
      <w:r>
        <w:rPr>
          <w:rFonts w:hint="eastAsia" w:ascii="宋体" w:hAnsi="宋体" w:cs="宋体"/>
          <w:b/>
          <w:color w:val="auto"/>
          <w:spacing w:val="26"/>
          <w:sz w:val="32"/>
          <w:szCs w:val="32"/>
        </w:rPr>
        <w:t>二</w:t>
      </w:r>
      <w:r>
        <w:rPr>
          <w:rFonts w:hint="eastAsia" w:ascii="宋体" w:hAnsi="宋体" w:cs="宋体"/>
          <w:b/>
          <w:color w:val="auto"/>
          <w:spacing w:val="26"/>
          <w:sz w:val="32"/>
          <w:szCs w:val="32"/>
          <w:lang w:val="en-US" w:eastAsia="zh-CN"/>
        </w:rPr>
        <w:t>五</w:t>
      </w:r>
      <w:r>
        <w:rPr>
          <w:rFonts w:hint="eastAsia" w:ascii="宋体" w:hAnsi="宋体" w:cs="宋体"/>
          <w:b/>
          <w:color w:val="auto"/>
          <w:spacing w:val="26"/>
          <w:sz w:val="32"/>
          <w:szCs w:val="32"/>
        </w:rPr>
        <w:t>年</w:t>
      </w:r>
      <w:r>
        <w:rPr>
          <w:rFonts w:hint="eastAsia" w:ascii="宋体" w:hAnsi="宋体" w:cs="宋体"/>
          <w:b/>
          <w:color w:val="auto"/>
          <w:spacing w:val="26"/>
          <w:sz w:val="32"/>
          <w:szCs w:val="32"/>
          <w:lang w:val="en-US" w:eastAsia="zh-CN"/>
        </w:rPr>
        <w:t>七</w:t>
      </w:r>
      <w:r>
        <w:rPr>
          <w:rFonts w:hint="eastAsia" w:ascii="宋体" w:hAnsi="宋体" w:cs="宋体"/>
          <w:b/>
          <w:color w:val="auto"/>
          <w:spacing w:val="26"/>
          <w:sz w:val="32"/>
          <w:szCs w:val="32"/>
        </w:rPr>
        <w:t>月</w:t>
      </w:r>
    </w:p>
    <w:p w14:paraId="621C5096">
      <w:pPr>
        <w:spacing w:line="720" w:lineRule="auto"/>
        <w:jc w:val="center"/>
        <w:outlineLvl w:val="9"/>
        <w:rPr>
          <w:rFonts w:ascii="宋体" w:hAnsi="宋体" w:cs="宋体"/>
          <w:b/>
          <w:bCs/>
          <w:color w:val="auto"/>
          <w:spacing w:val="26"/>
          <w:sz w:val="28"/>
          <w:szCs w:val="28"/>
        </w:rPr>
        <w:sectPr>
          <w:headerReference r:id="rId4" w:type="first"/>
          <w:headerReference r:id="rId3" w:type="default"/>
          <w:footerReference r:id="rId5" w:type="default"/>
          <w:pgSz w:w="11905" w:h="16838"/>
          <w:pgMar w:top="1440" w:right="1080" w:bottom="1440" w:left="1080" w:header="850" w:footer="850" w:gutter="0"/>
          <w:pgNumType w:fmt="numberInDash" w:start="1"/>
          <w:cols w:space="0" w:num="1"/>
          <w:rtlGutter w:val="0"/>
          <w:docGrid w:type="lines" w:linePitch="313" w:charSpace="0"/>
        </w:sectPr>
      </w:pPr>
    </w:p>
    <w:p w14:paraId="4A69E39F">
      <w:pPr>
        <w:jc w:val="center"/>
        <w:outlineLvl w:val="9"/>
        <w:rPr>
          <w:rFonts w:ascii="宋体" w:hAnsi="宋体"/>
          <w:b/>
          <w:color w:val="auto"/>
          <w:sz w:val="48"/>
          <w:szCs w:val="48"/>
        </w:rPr>
      </w:pPr>
      <w:r>
        <w:rPr>
          <w:rFonts w:hint="eastAsia" w:ascii="宋体" w:hAnsi="宋体"/>
          <w:b/>
          <w:color w:val="auto"/>
          <w:sz w:val="48"/>
          <w:szCs w:val="48"/>
        </w:rPr>
        <w:t>目</w:t>
      </w:r>
      <w:r>
        <w:rPr>
          <w:rFonts w:ascii="宋体" w:hAnsi="宋体"/>
          <w:b/>
          <w:color w:val="auto"/>
          <w:sz w:val="48"/>
          <w:szCs w:val="48"/>
        </w:rPr>
        <w:t xml:space="preserve">   </w:t>
      </w:r>
      <w:r>
        <w:rPr>
          <w:rFonts w:hint="eastAsia" w:ascii="宋体" w:hAnsi="宋体"/>
          <w:b/>
          <w:color w:val="auto"/>
          <w:sz w:val="48"/>
          <w:szCs w:val="48"/>
        </w:rPr>
        <w:t>录</w:t>
      </w:r>
    </w:p>
    <w:p w14:paraId="7D4E3374">
      <w:pPr>
        <w:outlineLvl w:val="9"/>
        <w:rPr>
          <w:color w:val="auto"/>
        </w:rPr>
      </w:pPr>
    </w:p>
    <w:p w14:paraId="11AA84AE">
      <w:pPr>
        <w:pStyle w:val="14"/>
        <w:tabs>
          <w:tab w:val="right" w:leader="dot" w:pos="8299"/>
        </w:tabs>
        <w:spacing w:line="360" w:lineRule="auto"/>
        <w:ind w:leftChars="300"/>
        <w:rPr>
          <w:color w:val="auto"/>
        </w:rPr>
      </w:pPr>
      <w:r>
        <w:rPr>
          <w:rFonts w:ascii="宋体"/>
          <w:b/>
          <w:color w:val="auto"/>
          <w:sz w:val="44"/>
        </w:rPr>
        <w:fldChar w:fldCharType="begin"/>
      </w:r>
      <w:r>
        <w:rPr>
          <w:rFonts w:ascii="宋体"/>
          <w:b/>
          <w:color w:val="auto"/>
          <w:sz w:val="44"/>
        </w:rPr>
        <w:instrText xml:space="preserve">TOC \o "1-2" \h \u </w:instrText>
      </w:r>
      <w:r>
        <w:rPr>
          <w:rFonts w:ascii="宋体"/>
          <w:b/>
          <w:color w:val="auto"/>
          <w:sz w:val="44"/>
        </w:rPr>
        <w:fldChar w:fldCharType="separate"/>
      </w:r>
      <w:r>
        <w:rPr>
          <w:rFonts w:ascii="宋体"/>
          <w:color w:val="auto"/>
        </w:rPr>
        <w:fldChar w:fldCharType="begin"/>
      </w:r>
      <w:r>
        <w:rPr>
          <w:rFonts w:ascii="宋体"/>
          <w:color w:val="auto"/>
        </w:rPr>
        <w:instrText xml:space="preserve"> HYPERLINK \l _Toc25666 </w:instrText>
      </w:r>
      <w:r>
        <w:rPr>
          <w:rFonts w:ascii="宋体"/>
          <w:color w:val="auto"/>
        </w:rPr>
        <w:fldChar w:fldCharType="separate"/>
      </w:r>
      <w:r>
        <w:rPr>
          <w:rFonts w:hint="eastAsia"/>
          <w:bCs/>
          <w:color w:val="auto"/>
          <w:szCs w:val="36"/>
          <w:lang w:val="en-US" w:eastAsia="zh-CN"/>
        </w:rPr>
        <w:t>第一章</w:t>
      </w:r>
      <w:r>
        <w:rPr>
          <w:bCs/>
          <w:color w:val="auto"/>
          <w:szCs w:val="36"/>
        </w:rPr>
        <w:t xml:space="preserve"> </w:t>
      </w:r>
      <w:r>
        <w:rPr>
          <w:rFonts w:hint="eastAsia"/>
          <w:bCs/>
          <w:color w:val="auto"/>
          <w:szCs w:val="36"/>
          <w:lang w:val="en-US" w:eastAsia="zh-CN"/>
        </w:rPr>
        <w:t xml:space="preserve"> </w:t>
      </w:r>
      <w:r>
        <w:rPr>
          <w:rFonts w:hint="eastAsia"/>
          <w:bCs/>
          <w:color w:val="auto"/>
          <w:szCs w:val="36"/>
        </w:rPr>
        <w:t>竞争性磋商公告</w:t>
      </w:r>
      <w:r>
        <w:rPr>
          <w:color w:val="auto"/>
        </w:rPr>
        <w:tab/>
      </w:r>
      <w:r>
        <w:rPr>
          <w:color w:val="auto"/>
        </w:rPr>
        <w:fldChar w:fldCharType="begin"/>
      </w:r>
      <w:r>
        <w:rPr>
          <w:color w:val="auto"/>
        </w:rPr>
        <w:instrText xml:space="preserve"> PAGEREF _Toc25666 \h </w:instrText>
      </w:r>
      <w:r>
        <w:rPr>
          <w:color w:val="auto"/>
        </w:rPr>
        <w:fldChar w:fldCharType="separate"/>
      </w:r>
      <w:r>
        <w:rPr>
          <w:color w:val="auto"/>
        </w:rPr>
        <w:t>2</w:t>
      </w:r>
      <w:r>
        <w:rPr>
          <w:color w:val="auto"/>
        </w:rPr>
        <w:fldChar w:fldCharType="end"/>
      </w:r>
      <w:r>
        <w:rPr>
          <w:rFonts w:ascii="宋体"/>
          <w:color w:val="auto"/>
        </w:rPr>
        <w:fldChar w:fldCharType="end"/>
      </w:r>
    </w:p>
    <w:p w14:paraId="7A8EFA63">
      <w:pPr>
        <w:pStyle w:val="14"/>
        <w:tabs>
          <w:tab w:val="right" w:leader="dot" w:pos="8299"/>
        </w:tabs>
        <w:spacing w:line="360" w:lineRule="auto"/>
        <w:ind w:leftChars="300"/>
        <w:rPr>
          <w:color w:val="auto"/>
        </w:rPr>
      </w:pPr>
      <w:r>
        <w:rPr>
          <w:rFonts w:ascii="宋体"/>
          <w:color w:val="auto"/>
        </w:rPr>
        <w:fldChar w:fldCharType="begin"/>
      </w:r>
      <w:r>
        <w:rPr>
          <w:rFonts w:ascii="宋体"/>
          <w:color w:val="auto"/>
        </w:rPr>
        <w:instrText xml:space="preserve"> HYPERLINK \l _Toc25325 </w:instrText>
      </w:r>
      <w:r>
        <w:rPr>
          <w:rFonts w:ascii="宋体"/>
          <w:color w:val="auto"/>
        </w:rPr>
        <w:fldChar w:fldCharType="separate"/>
      </w:r>
      <w:r>
        <w:rPr>
          <w:rFonts w:hint="eastAsia"/>
          <w:bCs/>
          <w:color w:val="auto"/>
          <w:szCs w:val="36"/>
        </w:rPr>
        <w:t>第二章</w:t>
      </w:r>
      <w:r>
        <w:rPr>
          <w:bCs/>
          <w:color w:val="auto"/>
          <w:szCs w:val="36"/>
        </w:rPr>
        <w:t xml:space="preserve"> </w:t>
      </w:r>
      <w:r>
        <w:rPr>
          <w:rFonts w:hint="eastAsia"/>
          <w:bCs/>
          <w:color w:val="auto"/>
          <w:szCs w:val="36"/>
          <w:lang w:val="en-US" w:eastAsia="zh-CN"/>
        </w:rPr>
        <w:t xml:space="preserve"> </w:t>
      </w:r>
      <w:r>
        <w:rPr>
          <w:rFonts w:hint="eastAsia"/>
          <w:bCs/>
          <w:color w:val="auto"/>
          <w:szCs w:val="36"/>
        </w:rPr>
        <w:t>供应商须知前附表及供应商须知</w:t>
      </w:r>
      <w:r>
        <w:rPr>
          <w:color w:val="auto"/>
        </w:rPr>
        <w:tab/>
      </w:r>
      <w:r>
        <w:rPr>
          <w:color w:val="auto"/>
        </w:rPr>
        <w:fldChar w:fldCharType="begin"/>
      </w:r>
      <w:r>
        <w:rPr>
          <w:color w:val="auto"/>
        </w:rPr>
        <w:instrText xml:space="preserve"> PAGEREF _Toc25325 \h </w:instrText>
      </w:r>
      <w:r>
        <w:rPr>
          <w:color w:val="auto"/>
        </w:rPr>
        <w:fldChar w:fldCharType="separate"/>
      </w:r>
      <w:r>
        <w:rPr>
          <w:color w:val="auto"/>
        </w:rPr>
        <w:t>2</w:t>
      </w:r>
      <w:r>
        <w:rPr>
          <w:color w:val="auto"/>
        </w:rPr>
        <w:fldChar w:fldCharType="end"/>
      </w:r>
      <w:r>
        <w:rPr>
          <w:rFonts w:ascii="宋体"/>
          <w:color w:val="auto"/>
        </w:rPr>
        <w:fldChar w:fldCharType="end"/>
      </w:r>
    </w:p>
    <w:p w14:paraId="2CCF10BA">
      <w:pPr>
        <w:pStyle w:val="14"/>
        <w:tabs>
          <w:tab w:val="right" w:leader="dot" w:pos="8299"/>
        </w:tabs>
        <w:spacing w:line="360" w:lineRule="auto"/>
        <w:ind w:leftChars="300"/>
        <w:rPr>
          <w:color w:val="auto"/>
        </w:rPr>
      </w:pPr>
      <w:r>
        <w:rPr>
          <w:rFonts w:ascii="宋体"/>
          <w:color w:val="auto"/>
        </w:rPr>
        <w:fldChar w:fldCharType="begin"/>
      </w:r>
      <w:r>
        <w:rPr>
          <w:rFonts w:ascii="宋体"/>
          <w:color w:val="auto"/>
        </w:rPr>
        <w:instrText xml:space="preserve"> HYPERLINK \l _Toc11159 </w:instrText>
      </w:r>
      <w:r>
        <w:rPr>
          <w:rFonts w:ascii="宋体"/>
          <w:color w:val="auto"/>
        </w:rPr>
        <w:fldChar w:fldCharType="separate"/>
      </w:r>
      <w:r>
        <w:rPr>
          <w:rFonts w:hint="eastAsia"/>
          <w:bCs/>
          <w:color w:val="auto"/>
          <w:szCs w:val="36"/>
        </w:rPr>
        <w:t>第三章  评标方法</w:t>
      </w:r>
      <w:r>
        <w:rPr>
          <w:color w:val="auto"/>
        </w:rPr>
        <w:tab/>
      </w:r>
      <w:r>
        <w:rPr>
          <w:color w:val="auto"/>
        </w:rPr>
        <w:fldChar w:fldCharType="begin"/>
      </w:r>
      <w:r>
        <w:rPr>
          <w:color w:val="auto"/>
        </w:rPr>
        <w:instrText xml:space="preserve"> PAGEREF _Toc11159 \h </w:instrText>
      </w:r>
      <w:r>
        <w:rPr>
          <w:color w:val="auto"/>
        </w:rPr>
        <w:fldChar w:fldCharType="separate"/>
      </w:r>
      <w:r>
        <w:rPr>
          <w:color w:val="auto"/>
        </w:rPr>
        <w:t>27</w:t>
      </w:r>
      <w:r>
        <w:rPr>
          <w:color w:val="auto"/>
        </w:rPr>
        <w:fldChar w:fldCharType="end"/>
      </w:r>
      <w:r>
        <w:rPr>
          <w:rFonts w:ascii="宋体"/>
          <w:color w:val="auto"/>
        </w:rPr>
        <w:fldChar w:fldCharType="end"/>
      </w:r>
    </w:p>
    <w:p w14:paraId="7AC2C11D">
      <w:pPr>
        <w:pStyle w:val="14"/>
        <w:tabs>
          <w:tab w:val="right" w:leader="dot" w:pos="8299"/>
        </w:tabs>
        <w:spacing w:line="360" w:lineRule="auto"/>
        <w:ind w:leftChars="300"/>
        <w:rPr>
          <w:color w:val="auto"/>
        </w:rPr>
      </w:pPr>
      <w:r>
        <w:rPr>
          <w:rFonts w:ascii="宋体"/>
          <w:color w:val="auto"/>
        </w:rPr>
        <w:fldChar w:fldCharType="begin"/>
      </w:r>
      <w:r>
        <w:rPr>
          <w:rFonts w:ascii="宋体"/>
          <w:color w:val="auto"/>
        </w:rPr>
        <w:instrText xml:space="preserve"> HYPERLINK \l _Toc7175 </w:instrText>
      </w:r>
      <w:r>
        <w:rPr>
          <w:rFonts w:ascii="宋体"/>
          <w:color w:val="auto"/>
        </w:rPr>
        <w:fldChar w:fldCharType="separate"/>
      </w:r>
      <w:r>
        <w:rPr>
          <w:rFonts w:hint="eastAsia"/>
          <w:bCs/>
          <w:color w:val="auto"/>
          <w:szCs w:val="36"/>
          <w:lang w:val="en-US" w:eastAsia="zh-CN"/>
        </w:rPr>
        <w:t>第四章  商务要求</w:t>
      </w:r>
      <w:r>
        <w:rPr>
          <w:color w:val="auto"/>
        </w:rPr>
        <w:tab/>
      </w:r>
      <w:r>
        <w:rPr>
          <w:color w:val="auto"/>
        </w:rPr>
        <w:fldChar w:fldCharType="begin"/>
      </w:r>
      <w:r>
        <w:rPr>
          <w:color w:val="auto"/>
        </w:rPr>
        <w:instrText xml:space="preserve"> PAGEREF _Toc7175 \h </w:instrText>
      </w:r>
      <w:r>
        <w:rPr>
          <w:color w:val="auto"/>
        </w:rPr>
        <w:fldChar w:fldCharType="separate"/>
      </w:r>
      <w:r>
        <w:rPr>
          <w:color w:val="auto"/>
        </w:rPr>
        <w:t>34</w:t>
      </w:r>
      <w:r>
        <w:rPr>
          <w:color w:val="auto"/>
        </w:rPr>
        <w:fldChar w:fldCharType="end"/>
      </w:r>
      <w:r>
        <w:rPr>
          <w:rFonts w:ascii="宋体"/>
          <w:color w:val="auto"/>
        </w:rPr>
        <w:fldChar w:fldCharType="end"/>
      </w:r>
    </w:p>
    <w:p w14:paraId="201670C3">
      <w:pPr>
        <w:pStyle w:val="14"/>
        <w:tabs>
          <w:tab w:val="right" w:leader="dot" w:pos="8299"/>
        </w:tabs>
        <w:spacing w:line="360" w:lineRule="auto"/>
        <w:ind w:leftChars="300"/>
        <w:rPr>
          <w:color w:val="auto"/>
        </w:rPr>
      </w:pPr>
      <w:r>
        <w:rPr>
          <w:rFonts w:ascii="宋体"/>
          <w:color w:val="auto"/>
        </w:rPr>
        <w:fldChar w:fldCharType="begin"/>
      </w:r>
      <w:r>
        <w:rPr>
          <w:rFonts w:ascii="宋体"/>
          <w:color w:val="auto"/>
        </w:rPr>
        <w:instrText xml:space="preserve"> HYPERLINK \l _Toc25118 </w:instrText>
      </w:r>
      <w:r>
        <w:rPr>
          <w:rFonts w:ascii="宋体"/>
          <w:color w:val="auto"/>
        </w:rPr>
        <w:fldChar w:fldCharType="separate"/>
      </w:r>
      <w:r>
        <w:rPr>
          <w:rFonts w:hint="eastAsia"/>
          <w:bCs/>
          <w:color w:val="auto"/>
          <w:szCs w:val="36"/>
          <w:lang w:val="en-US" w:eastAsia="zh-CN"/>
        </w:rPr>
        <w:t>第五章</w:t>
      </w:r>
      <w:r>
        <w:rPr>
          <w:rFonts w:hint="eastAsia"/>
          <w:bCs/>
          <w:color w:val="auto"/>
          <w:szCs w:val="36"/>
        </w:rPr>
        <w:t xml:space="preserve"> </w:t>
      </w:r>
      <w:r>
        <w:rPr>
          <w:rFonts w:hint="eastAsia"/>
          <w:bCs/>
          <w:color w:val="auto"/>
          <w:szCs w:val="36"/>
          <w:lang w:val="en-US" w:eastAsia="zh-CN"/>
        </w:rPr>
        <w:t xml:space="preserve"> </w:t>
      </w:r>
      <w:r>
        <w:rPr>
          <w:rFonts w:hint="eastAsia"/>
          <w:bCs/>
          <w:color w:val="auto"/>
          <w:szCs w:val="36"/>
        </w:rPr>
        <w:t>政府采购合同</w:t>
      </w:r>
      <w:r>
        <w:rPr>
          <w:rFonts w:hint="eastAsia"/>
          <w:bCs/>
          <w:color w:val="auto"/>
          <w:szCs w:val="36"/>
          <w:lang w:eastAsia="zh-CN"/>
        </w:rPr>
        <w:t>（</w:t>
      </w:r>
      <w:r>
        <w:rPr>
          <w:rFonts w:hint="eastAsia"/>
          <w:bCs/>
          <w:color w:val="auto"/>
          <w:szCs w:val="36"/>
          <w:lang w:val="en-US" w:eastAsia="zh-CN"/>
        </w:rPr>
        <w:t>仅供参考</w:t>
      </w:r>
      <w:r>
        <w:rPr>
          <w:rFonts w:hint="eastAsia"/>
          <w:bCs/>
          <w:color w:val="auto"/>
          <w:szCs w:val="36"/>
          <w:lang w:eastAsia="zh-CN"/>
        </w:rPr>
        <w:t>）</w:t>
      </w:r>
      <w:r>
        <w:rPr>
          <w:color w:val="auto"/>
        </w:rPr>
        <w:tab/>
      </w:r>
      <w:r>
        <w:rPr>
          <w:color w:val="auto"/>
        </w:rPr>
        <w:fldChar w:fldCharType="begin"/>
      </w:r>
      <w:r>
        <w:rPr>
          <w:color w:val="auto"/>
        </w:rPr>
        <w:instrText xml:space="preserve"> PAGEREF _Toc25118 \h </w:instrText>
      </w:r>
      <w:r>
        <w:rPr>
          <w:color w:val="auto"/>
        </w:rPr>
        <w:fldChar w:fldCharType="separate"/>
      </w:r>
      <w:r>
        <w:rPr>
          <w:color w:val="auto"/>
        </w:rPr>
        <w:t>36</w:t>
      </w:r>
      <w:r>
        <w:rPr>
          <w:color w:val="auto"/>
        </w:rPr>
        <w:fldChar w:fldCharType="end"/>
      </w:r>
      <w:r>
        <w:rPr>
          <w:rFonts w:ascii="宋体"/>
          <w:color w:val="auto"/>
        </w:rPr>
        <w:fldChar w:fldCharType="end"/>
      </w:r>
    </w:p>
    <w:p w14:paraId="0B7D12EA">
      <w:pPr>
        <w:pStyle w:val="14"/>
        <w:tabs>
          <w:tab w:val="right" w:leader="dot" w:pos="8299"/>
        </w:tabs>
        <w:spacing w:line="360" w:lineRule="auto"/>
        <w:ind w:leftChars="300"/>
        <w:rPr>
          <w:color w:val="auto"/>
        </w:rPr>
      </w:pPr>
      <w:r>
        <w:rPr>
          <w:rFonts w:ascii="宋体"/>
          <w:color w:val="auto"/>
        </w:rPr>
        <w:fldChar w:fldCharType="begin"/>
      </w:r>
      <w:r>
        <w:rPr>
          <w:rFonts w:ascii="宋体"/>
          <w:color w:val="auto"/>
        </w:rPr>
        <w:instrText xml:space="preserve"> HYPERLINK \l _Toc2854 </w:instrText>
      </w:r>
      <w:r>
        <w:rPr>
          <w:rFonts w:ascii="宋体"/>
          <w:color w:val="auto"/>
        </w:rPr>
        <w:fldChar w:fldCharType="separate"/>
      </w:r>
      <w:r>
        <w:rPr>
          <w:rFonts w:hint="eastAsia"/>
          <w:bCs/>
          <w:color w:val="auto"/>
          <w:szCs w:val="36"/>
          <w:lang w:eastAsia="zh-CN"/>
        </w:rPr>
        <w:t xml:space="preserve">第六章 </w:t>
      </w:r>
      <w:r>
        <w:rPr>
          <w:rFonts w:hint="eastAsia"/>
          <w:bCs/>
          <w:color w:val="auto"/>
          <w:szCs w:val="36"/>
          <w:lang w:val="en-US" w:eastAsia="zh-CN"/>
        </w:rPr>
        <w:t xml:space="preserve"> </w:t>
      </w:r>
      <w:r>
        <w:rPr>
          <w:rFonts w:hint="eastAsia"/>
          <w:bCs/>
          <w:color w:val="auto"/>
          <w:szCs w:val="36"/>
          <w:lang w:eastAsia="zh-CN"/>
        </w:rPr>
        <w:t>工程量清单</w:t>
      </w:r>
      <w:r>
        <w:rPr>
          <w:color w:val="auto"/>
        </w:rPr>
        <w:tab/>
      </w:r>
      <w:r>
        <w:rPr>
          <w:color w:val="auto"/>
        </w:rPr>
        <w:fldChar w:fldCharType="begin"/>
      </w:r>
      <w:r>
        <w:rPr>
          <w:color w:val="auto"/>
        </w:rPr>
        <w:instrText xml:space="preserve"> PAGEREF _Toc2854 \h </w:instrText>
      </w:r>
      <w:r>
        <w:rPr>
          <w:color w:val="auto"/>
        </w:rPr>
        <w:fldChar w:fldCharType="separate"/>
      </w:r>
      <w:r>
        <w:rPr>
          <w:color w:val="auto"/>
        </w:rPr>
        <w:t>40</w:t>
      </w:r>
      <w:r>
        <w:rPr>
          <w:color w:val="auto"/>
        </w:rPr>
        <w:fldChar w:fldCharType="end"/>
      </w:r>
      <w:r>
        <w:rPr>
          <w:rFonts w:ascii="宋体"/>
          <w:color w:val="auto"/>
        </w:rPr>
        <w:fldChar w:fldCharType="end"/>
      </w:r>
    </w:p>
    <w:p w14:paraId="19FEED80">
      <w:pPr>
        <w:pStyle w:val="14"/>
        <w:tabs>
          <w:tab w:val="right" w:leader="dot" w:pos="8299"/>
        </w:tabs>
        <w:spacing w:line="360" w:lineRule="auto"/>
        <w:ind w:leftChars="300"/>
        <w:rPr>
          <w:color w:val="auto"/>
        </w:rPr>
      </w:pPr>
      <w:r>
        <w:rPr>
          <w:rFonts w:ascii="宋体"/>
          <w:color w:val="auto"/>
        </w:rPr>
        <w:fldChar w:fldCharType="begin"/>
      </w:r>
      <w:r>
        <w:rPr>
          <w:rFonts w:ascii="宋体"/>
          <w:color w:val="auto"/>
        </w:rPr>
        <w:instrText xml:space="preserve"> HYPERLINK \l _Toc22765 </w:instrText>
      </w:r>
      <w:r>
        <w:rPr>
          <w:rFonts w:ascii="宋体"/>
          <w:color w:val="auto"/>
        </w:rPr>
        <w:fldChar w:fldCharType="separate"/>
      </w:r>
      <w:r>
        <w:rPr>
          <w:rFonts w:hint="eastAsia"/>
          <w:bCs/>
          <w:color w:val="auto"/>
          <w:szCs w:val="36"/>
          <w:lang w:eastAsia="zh-CN"/>
        </w:rPr>
        <w:t>第</w:t>
      </w:r>
      <w:r>
        <w:rPr>
          <w:rFonts w:hint="eastAsia"/>
          <w:bCs/>
          <w:color w:val="auto"/>
          <w:szCs w:val="36"/>
          <w:lang w:val="en-US" w:eastAsia="zh-CN"/>
        </w:rPr>
        <w:t>七</w:t>
      </w:r>
      <w:r>
        <w:rPr>
          <w:rFonts w:hint="eastAsia"/>
          <w:bCs/>
          <w:color w:val="auto"/>
          <w:szCs w:val="36"/>
          <w:lang w:eastAsia="zh-CN"/>
        </w:rPr>
        <w:t>章  竞争性磋商响应文件格式</w:t>
      </w:r>
      <w:r>
        <w:rPr>
          <w:color w:val="auto"/>
        </w:rPr>
        <w:tab/>
      </w:r>
      <w:r>
        <w:rPr>
          <w:color w:val="auto"/>
        </w:rPr>
        <w:fldChar w:fldCharType="begin"/>
      </w:r>
      <w:r>
        <w:rPr>
          <w:color w:val="auto"/>
        </w:rPr>
        <w:instrText xml:space="preserve"> PAGEREF _Toc22765 \h </w:instrText>
      </w:r>
      <w:r>
        <w:rPr>
          <w:color w:val="auto"/>
        </w:rPr>
        <w:fldChar w:fldCharType="separate"/>
      </w:r>
      <w:r>
        <w:rPr>
          <w:color w:val="auto"/>
        </w:rPr>
        <w:t>43</w:t>
      </w:r>
      <w:r>
        <w:rPr>
          <w:color w:val="auto"/>
        </w:rPr>
        <w:fldChar w:fldCharType="end"/>
      </w:r>
      <w:r>
        <w:rPr>
          <w:rFonts w:ascii="宋体"/>
          <w:color w:val="auto"/>
        </w:rPr>
        <w:fldChar w:fldCharType="end"/>
      </w:r>
    </w:p>
    <w:p w14:paraId="0B996649">
      <w:pPr>
        <w:pStyle w:val="15"/>
        <w:tabs>
          <w:tab w:val="right" w:leader="dot" w:pos="8299"/>
          <w:tab w:val="right" w:pos="8695"/>
        </w:tabs>
        <w:spacing w:line="360" w:lineRule="auto"/>
        <w:ind w:leftChars="500"/>
        <w:rPr>
          <w:rFonts w:hint="eastAsia" w:eastAsia="宋体"/>
          <w:color w:val="auto"/>
          <w:lang w:eastAsia="zh-CN"/>
        </w:rPr>
      </w:pPr>
      <w:r>
        <w:rPr>
          <w:rFonts w:ascii="宋体"/>
          <w:color w:val="auto"/>
        </w:rPr>
        <w:fldChar w:fldCharType="begin"/>
      </w:r>
      <w:r>
        <w:rPr>
          <w:rFonts w:ascii="宋体"/>
          <w:color w:val="auto"/>
        </w:rPr>
        <w:instrText xml:space="preserve"> HYPERLINK \l _Toc16045 </w:instrText>
      </w:r>
      <w:r>
        <w:rPr>
          <w:rFonts w:ascii="宋体"/>
          <w:color w:val="auto"/>
        </w:rPr>
        <w:fldChar w:fldCharType="separate"/>
      </w:r>
      <w:r>
        <w:rPr>
          <w:rFonts w:hint="eastAsia" w:ascii="宋体" w:hAnsi="宋体" w:cs="宋体"/>
          <w:color w:val="auto"/>
          <w:szCs w:val="32"/>
          <w:lang w:val="en-US" w:eastAsia="zh-CN"/>
        </w:rPr>
        <w:t>一、</w:t>
      </w:r>
      <w:r>
        <w:rPr>
          <w:rFonts w:hint="eastAsia" w:ascii="宋体" w:hAnsi="宋体" w:eastAsia="宋体" w:cs="宋体"/>
          <w:color w:val="auto"/>
          <w:szCs w:val="32"/>
        </w:rPr>
        <w:t>响应函</w:t>
      </w:r>
      <w:r>
        <w:rPr>
          <w:color w:val="auto"/>
        </w:rPr>
        <w:tab/>
      </w:r>
      <w:r>
        <w:rPr>
          <w:color w:val="auto"/>
        </w:rPr>
        <w:fldChar w:fldCharType="begin"/>
      </w:r>
      <w:r>
        <w:rPr>
          <w:color w:val="auto"/>
        </w:rPr>
        <w:instrText xml:space="preserve"> PAGEREF _Toc16045 \h </w:instrText>
      </w:r>
      <w:r>
        <w:rPr>
          <w:color w:val="auto"/>
        </w:rPr>
        <w:fldChar w:fldCharType="separate"/>
      </w:r>
      <w:r>
        <w:rPr>
          <w:color w:val="auto"/>
        </w:rPr>
        <w:t>45</w:t>
      </w:r>
      <w:r>
        <w:rPr>
          <w:color w:val="auto"/>
        </w:rPr>
        <w:fldChar w:fldCharType="end"/>
      </w:r>
      <w:r>
        <w:rPr>
          <w:rFonts w:ascii="宋体"/>
          <w:color w:val="auto"/>
        </w:rPr>
        <w:fldChar w:fldCharType="end"/>
      </w:r>
      <w:r>
        <w:rPr>
          <w:rFonts w:hint="eastAsia" w:ascii="宋体"/>
          <w:color w:val="auto"/>
          <w:lang w:eastAsia="zh-CN"/>
        </w:rPr>
        <w:tab/>
      </w:r>
    </w:p>
    <w:p w14:paraId="625657A9">
      <w:pPr>
        <w:pStyle w:val="15"/>
        <w:tabs>
          <w:tab w:val="right" w:leader="dot" w:pos="8299"/>
        </w:tabs>
        <w:spacing w:line="360" w:lineRule="auto"/>
        <w:ind w:leftChars="500"/>
        <w:rPr>
          <w:color w:val="auto"/>
        </w:rPr>
      </w:pPr>
      <w:r>
        <w:rPr>
          <w:rFonts w:ascii="宋体"/>
          <w:color w:val="auto"/>
        </w:rPr>
        <w:fldChar w:fldCharType="begin"/>
      </w:r>
      <w:r>
        <w:rPr>
          <w:rFonts w:ascii="宋体"/>
          <w:color w:val="auto"/>
        </w:rPr>
        <w:instrText xml:space="preserve"> HYPERLINK \l _Toc14053 </w:instrText>
      </w:r>
      <w:r>
        <w:rPr>
          <w:rFonts w:ascii="宋体"/>
          <w:color w:val="auto"/>
        </w:rPr>
        <w:fldChar w:fldCharType="separate"/>
      </w:r>
      <w:r>
        <w:rPr>
          <w:rFonts w:hint="eastAsia" w:ascii="宋体" w:hAnsi="宋体" w:eastAsia="宋体" w:cs="宋体"/>
          <w:color w:val="auto"/>
          <w:szCs w:val="32"/>
          <w:lang w:val="en-US" w:eastAsia="zh-CN"/>
        </w:rPr>
        <w:t>二、第一次</w:t>
      </w:r>
      <w:r>
        <w:rPr>
          <w:rFonts w:hint="eastAsia" w:ascii="宋体" w:hAnsi="宋体" w:eastAsia="宋体" w:cs="宋体"/>
          <w:color w:val="auto"/>
          <w:szCs w:val="32"/>
          <w:lang w:eastAsia="zh-CN"/>
        </w:rPr>
        <w:t>磋商报价表</w:t>
      </w:r>
      <w:r>
        <w:rPr>
          <w:color w:val="auto"/>
        </w:rPr>
        <w:tab/>
      </w:r>
      <w:r>
        <w:rPr>
          <w:color w:val="auto"/>
        </w:rPr>
        <w:fldChar w:fldCharType="begin"/>
      </w:r>
      <w:r>
        <w:rPr>
          <w:color w:val="auto"/>
        </w:rPr>
        <w:instrText xml:space="preserve"> PAGEREF _Toc14053 \h </w:instrText>
      </w:r>
      <w:r>
        <w:rPr>
          <w:color w:val="auto"/>
        </w:rPr>
        <w:fldChar w:fldCharType="separate"/>
      </w:r>
      <w:r>
        <w:rPr>
          <w:color w:val="auto"/>
        </w:rPr>
        <w:t>46</w:t>
      </w:r>
      <w:r>
        <w:rPr>
          <w:color w:val="auto"/>
        </w:rPr>
        <w:fldChar w:fldCharType="end"/>
      </w:r>
      <w:r>
        <w:rPr>
          <w:rFonts w:ascii="宋体"/>
          <w:color w:val="auto"/>
        </w:rPr>
        <w:fldChar w:fldCharType="end"/>
      </w:r>
    </w:p>
    <w:p w14:paraId="68214912">
      <w:pPr>
        <w:pStyle w:val="15"/>
        <w:tabs>
          <w:tab w:val="right" w:leader="dot" w:pos="8299"/>
        </w:tabs>
        <w:spacing w:line="360" w:lineRule="auto"/>
        <w:ind w:leftChars="500"/>
        <w:rPr>
          <w:color w:val="auto"/>
        </w:rPr>
      </w:pPr>
      <w:r>
        <w:rPr>
          <w:rFonts w:ascii="宋体"/>
          <w:color w:val="auto"/>
        </w:rPr>
        <w:fldChar w:fldCharType="begin"/>
      </w:r>
      <w:r>
        <w:rPr>
          <w:rFonts w:ascii="宋体"/>
          <w:color w:val="auto"/>
        </w:rPr>
        <w:instrText xml:space="preserve"> HYPERLINK \l _Toc31491 </w:instrText>
      </w:r>
      <w:r>
        <w:rPr>
          <w:rFonts w:ascii="宋体"/>
          <w:color w:val="auto"/>
        </w:rPr>
        <w:fldChar w:fldCharType="separate"/>
      </w:r>
      <w:r>
        <w:rPr>
          <w:rFonts w:hint="eastAsia" w:ascii="宋体" w:hAnsi="宋体" w:cs="宋体"/>
          <w:color w:val="auto"/>
          <w:szCs w:val="32"/>
          <w:lang w:val="en-US" w:eastAsia="zh-CN"/>
        </w:rPr>
        <w:t>三、</w:t>
      </w:r>
      <w:r>
        <w:rPr>
          <w:rFonts w:hint="eastAsia" w:ascii="宋体" w:hAnsi="宋体" w:cs="宋体"/>
          <w:color w:val="auto"/>
          <w:szCs w:val="32"/>
        </w:rPr>
        <w:t>磋商分项报价表</w:t>
      </w:r>
      <w:r>
        <w:rPr>
          <w:color w:val="auto"/>
        </w:rPr>
        <w:tab/>
      </w:r>
      <w:r>
        <w:rPr>
          <w:color w:val="auto"/>
        </w:rPr>
        <w:fldChar w:fldCharType="begin"/>
      </w:r>
      <w:r>
        <w:rPr>
          <w:color w:val="auto"/>
        </w:rPr>
        <w:instrText xml:space="preserve"> PAGEREF _Toc31491 \h </w:instrText>
      </w:r>
      <w:r>
        <w:rPr>
          <w:color w:val="auto"/>
        </w:rPr>
        <w:fldChar w:fldCharType="separate"/>
      </w:r>
      <w:r>
        <w:rPr>
          <w:color w:val="auto"/>
        </w:rPr>
        <w:t>47</w:t>
      </w:r>
      <w:r>
        <w:rPr>
          <w:color w:val="auto"/>
        </w:rPr>
        <w:fldChar w:fldCharType="end"/>
      </w:r>
      <w:r>
        <w:rPr>
          <w:rFonts w:ascii="宋体"/>
          <w:color w:val="auto"/>
        </w:rPr>
        <w:fldChar w:fldCharType="end"/>
      </w:r>
    </w:p>
    <w:p w14:paraId="742B56D0">
      <w:pPr>
        <w:pStyle w:val="15"/>
        <w:tabs>
          <w:tab w:val="right" w:leader="dot" w:pos="8299"/>
        </w:tabs>
        <w:spacing w:line="360" w:lineRule="auto"/>
        <w:ind w:leftChars="500"/>
        <w:rPr>
          <w:color w:val="auto"/>
        </w:rPr>
      </w:pPr>
      <w:r>
        <w:rPr>
          <w:rFonts w:ascii="宋体"/>
          <w:color w:val="auto"/>
        </w:rPr>
        <w:fldChar w:fldCharType="begin"/>
      </w:r>
      <w:r>
        <w:rPr>
          <w:rFonts w:ascii="宋体"/>
          <w:color w:val="auto"/>
        </w:rPr>
        <w:instrText xml:space="preserve"> HYPERLINK \l _Toc27848 </w:instrText>
      </w:r>
      <w:r>
        <w:rPr>
          <w:rFonts w:ascii="宋体"/>
          <w:color w:val="auto"/>
        </w:rPr>
        <w:fldChar w:fldCharType="separate"/>
      </w:r>
      <w:r>
        <w:rPr>
          <w:rFonts w:hint="eastAsia"/>
          <w:bCs/>
          <w:color w:val="auto"/>
          <w:szCs w:val="16"/>
          <w:lang w:val="en-US" w:eastAsia="zh-CN"/>
        </w:rPr>
        <w:t>四</w:t>
      </w:r>
      <w:r>
        <w:rPr>
          <w:rFonts w:hint="eastAsia"/>
          <w:bCs/>
          <w:color w:val="auto"/>
          <w:szCs w:val="16"/>
        </w:rPr>
        <w:t>、资格证明文件</w:t>
      </w:r>
      <w:r>
        <w:rPr>
          <w:color w:val="auto"/>
        </w:rPr>
        <w:tab/>
      </w:r>
      <w:r>
        <w:rPr>
          <w:color w:val="auto"/>
        </w:rPr>
        <w:fldChar w:fldCharType="begin"/>
      </w:r>
      <w:r>
        <w:rPr>
          <w:color w:val="auto"/>
        </w:rPr>
        <w:instrText xml:space="preserve"> PAGEREF _Toc27848 \h </w:instrText>
      </w:r>
      <w:r>
        <w:rPr>
          <w:color w:val="auto"/>
        </w:rPr>
        <w:fldChar w:fldCharType="separate"/>
      </w:r>
      <w:r>
        <w:rPr>
          <w:color w:val="auto"/>
        </w:rPr>
        <w:t>48</w:t>
      </w:r>
      <w:r>
        <w:rPr>
          <w:color w:val="auto"/>
        </w:rPr>
        <w:fldChar w:fldCharType="end"/>
      </w:r>
      <w:r>
        <w:rPr>
          <w:rFonts w:ascii="宋体"/>
          <w:color w:val="auto"/>
        </w:rPr>
        <w:fldChar w:fldCharType="end"/>
      </w:r>
    </w:p>
    <w:p w14:paraId="3307B7C9">
      <w:pPr>
        <w:pStyle w:val="15"/>
        <w:tabs>
          <w:tab w:val="right" w:leader="dot" w:pos="8299"/>
        </w:tabs>
        <w:spacing w:line="360" w:lineRule="auto"/>
        <w:ind w:leftChars="500"/>
        <w:rPr>
          <w:color w:val="auto"/>
        </w:rPr>
      </w:pPr>
      <w:r>
        <w:rPr>
          <w:rFonts w:ascii="宋体"/>
          <w:color w:val="auto"/>
        </w:rPr>
        <w:fldChar w:fldCharType="begin"/>
      </w:r>
      <w:r>
        <w:rPr>
          <w:rFonts w:ascii="宋体"/>
          <w:color w:val="auto"/>
        </w:rPr>
        <w:instrText xml:space="preserve"> HYPERLINK \l _Toc20433 </w:instrText>
      </w:r>
      <w:r>
        <w:rPr>
          <w:rFonts w:ascii="宋体"/>
          <w:color w:val="auto"/>
        </w:rPr>
        <w:fldChar w:fldCharType="separate"/>
      </w:r>
      <w:r>
        <w:rPr>
          <w:rFonts w:hint="eastAsia" w:ascii="宋体" w:hAnsi="宋体" w:cs="宋体"/>
          <w:bCs/>
          <w:color w:val="auto"/>
          <w:szCs w:val="36"/>
          <w:lang w:val="en-US" w:eastAsia="zh-CN"/>
        </w:rPr>
        <w:t>五</w:t>
      </w:r>
      <w:r>
        <w:rPr>
          <w:rFonts w:hint="eastAsia" w:ascii="宋体" w:hAnsi="宋体" w:cs="宋体"/>
          <w:bCs/>
          <w:color w:val="auto"/>
          <w:szCs w:val="36"/>
        </w:rPr>
        <w:t>、供应商参加政府采购活动承诺书</w:t>
      </w:r>
      <w:r>
        <w:rPr>
          <w:color w:val="auto"/>
        </w:rPr>
        <w:tab/>
      </w:r>
      <w:r>
        <w:rPr>
          <w:color w:val="auto"/>
        </w:rPr>
        <w:fldChar w:fldCharType="begin"/>
      </w:r>
      <w:r>
        <w:rPr>
          <w:color w:val="auto"/>
        </w:rPr>
        <w:instrText xml:space="preserve"> PAGEREF _Toc20433 \h </w:instrText>
      </w:r>
      <w:r>
        <w:rPr>
          <w:color w:val="auto"/>
        </w:rPr>
        <w:fldChar w:fldCharType="separate"/>
      </w:r>
      <w:r>
        <w:rPr>
          <w:color w:val="auto"/>
        </w:rPr>
        <w:t>54</w:t>
      </w:r>
      <w:r>
        <w:rPr>
          <w:color w:val="auto"/>
        </w:rPr>
        <w:fldChar w:fldCharType="end"/>
      </w:r>
      <w:r>
        <w:rPr>
          <w:rFonts w:ascii="宋体"/>
          <w:color w:val="auto"/>
        </w:rPr>
        <w:fldChar w:fldCharType="end"/>
      </w:r>
    </w:p>
    <w:p w14:paraId="7F2C0D96">
      <w:pPr>
        <w:pStyle w:val="15"/>
        <w:tabs>
          <w:tab w:val="right" w:leader="dot" w:pos="8299"/>
        </w:tabs>
        <w:spacing w:line="360" w:lineRule="auto"/>
        <w:ind w:leftChars="500"/>
        <w:rPr>
          <w:color w:val="auto"/>
        </w:rPr>
      </w:pPr>
      <w:r>
        <w:rPr>
          <w:rFonts w:ascii="宋体"/>
          <w:color w:val="auto"/>
        </w:rPr>
        <w:fldChar w:fldCharType="begin"/>
      </w:r>
      <w:r>
        <w:rPr>
          <w:rFonts w:ascii="宋体"/>
          <w:color w:val="auto"/>
        </w:rPr>
        <w:instrText xml:space="preserve"> HYPERLINK \l _Toc26010 </w:instrText>
      </w:r>
      <w:r>
        <w:rPr>
          <w:rFonts w:ascii="宋体"/>
          <w:color w:val="auto"/>
        </w:rPr>
        <w:fldChar w:fldCharType="separate"/>
      </w:r>
      <w:r>
        <w:rPr>
          <w:rFonts w:hint="eastAsia" w:ascii="宋体" w:hAnsi="宋体" w:cs="宋体"/>
          <w:color w:val="auto"/>
          <w:szCs w:val="32"/>
          <w:lang w:val="en-US" w:eastAsia="zh-CN"/>
        </w:rPr>
        <w:t>六</w:t>
      </w:r>
      <w:r>
        <w:rPr>
          <w:rFonts w:hint="eastAsia" w:ascii="宋体" w:hAnsi="宋体" w:cs="宋体"/>
          <w:color w:val="auto"/>
          <w:szCs w:val="32"/>
        </w:rPr>
        <w:t>、投标方案</w:t>
      </w:r>
      <w:r>
        <w:rPr>
          <w:color w:val="auto"/>
        </w:rPr>
        <w:tab/>
      </w:r>
      <w:r>
        <w:rPr>
          <w:color w:val="auto"/>
        </w:rPr>
        <w:fldChar w:fldCharType="begin"/>
      </w:r>
      <w:r>
        <w:rPr>
          <w:color w:val="auto"/>
        </w:rPr>
        <w:instrText xml:space="preserve"> PAGEREF _Toc26010 \h </w:instrText>
      </w:r>
      <w:r>
        <w:rPr>
          <w:color w:val="auto"/>
        </w:rPr>
        <w:fldChar w:fldCharType="separate"/>
      </w:r>
      <w:r>
        <w:rPr>
          <w:color w:val="auto"/>
        </w:rPr>
        <w:t>57</w:t>
      </w:r>
      <w:r>
        <w:rPr>
          <w:color w:val="auto"/>
        </w:rPr>
        <w:fldChar w:fldCharType="end"/>
      </w:r>
      <w:r>
        <w:rPr>
          <w:rFonts w:ascii="宋体"/>
          <w:color w:val="auto"/>
        </w:rPr>
        <w:fldChar w:fldCharType="end"/>
      </w:r>
    </w:p>
    <w:p w14:paraId="526AC6C1">
      <w:pPr>
        <w:pStyle w:val="15"/>
        <w:tabs>
          <w:tab w:val="right" w:leader="dot" w:pos="8299"/>
        </w:tabs>
        <w:spacing w:line="360" w:lineRule="auto"/>
        <w:ind w:leftChars="500"/>
        <w:rPr>
          <w:color w:val="auto"/>
        </w:rPr>
      </w:pPr>
      <w:r>
        <w:rPr>
          <w:rFonts w:ascii="宋体"/>
          <w:color w:val="auto"/>
        </w:rPr>
        <w:fldChar w:fldCharType="begin"/>
      </w:r>
      <w:r>
        <w:rPr>
          <w:rFonts w:ascii="宋体"/>
          <w:color w:val="auto"/>
        </w:rPr>
        <w:instrText xml:space="preserve"> HYPERLINK \l _Toc28609 </w:instrText>
      </w:r>
      <w:r>
        <w:rPr>
          <w:rFonts w:ascii="宋体"/>
          <w:color w:val="auto"/>
        </w:rPr>
        <w:fldChar w:fldCharType="separate"/>
      </w:r>
      <w:r>
        <w:rPr>
          <w:rFonts w:hint="eastAsia" w:ascii="宋体" w:hAnsi="宋体" w:cs="宋体"/>
          <w:color w:val="auto"/>
          <w:szCs w:val="24"/>
          <w:lang w:val="en-US" w:eastAsia="zh-CN"/>
        </w:rPr>
        <w:t>七、</w:t>
      </w:r>
      <w:r>
        <w:rPr>
          <w:rFonts w:hint="eastAsia" w:ascii="宋体" w:hAnsi="宋体" w:eastAsia="宋体" w:cs="宋体"/>
          <w:color w:val="auto"/>
          <w:szCs w:val="24"/>
        </w:rPr>
        <w:t>商务偏离表</w:t>
      </w:r>
      <w:r>
        <w:rPr>
          <w:color w:val="auto"/>
        </w:rPr>
        <w:tab/>
      </w:r>
      <w:r>
        <w:rPr>
          <w:color w:val="auto"/>
        </w:rPr>
        <w:fldChar w:fldCharType="begin"/>
      </w:r>
      <w:r>
        <w:rPr>
          <w:color w:val="auto"/>
        </w:rPr>
        <w:instrText xml:space="preserve"> PAGEREF _Toc28609 \h </w:instrText>
      </w:r>
      <w:r>
        <w:rPr>
          <w:color w:val="auto"/>
        </w:rPr>
        <w:fldChar w:fldCharType="separate"/>
      </w:r>
      <w:r>
        <w:rPr>
          <w:color w:val="auto"/>
        </w:rPr>
        <w:t>58</w:t>
      </w:r>
      <w:r>
        <w:rPr>
          <w:color w:val="auto"/>
        </w:rPr>
        <w:fldChar w:fldCharType="end"/>
      </w:r>
      <w:r>
        <w:rPr>
          <w:rFonts w:ascii="宋体"/>
          <w:color w:val="auto"/>
        </w:rPr>
        <w:fldChar w:fldCharType="end"/>
      </w:r>
    </w:p>
    <w:p w14:paraId="4DC1F616">
      <w:pPr>
        <w:pStyle w:val="15"/>
        <w:tabs>
          <w:tab w:val="right" w:leader="dot" w:pos="8299"/>
        </w:tabs>
        <w:spacing w:line="360" w:lineRule="auto"/>
        <w:ind w:leftChars="500"/>
        <w:rPr>
          <w:color w:val="auto"/>
        </w:rPr>
      </w:pPr>
      <w:r>
        <w:rPr>
          <w:rFonts w:ascii="宋体"/>
          <w:color w:val="auto"/>
        </w:rPr>
        <w:fldChar w:fldCharType="begin"/>
      </w:r>
      <w:r>
        <w:rPr>
          <w:rFonts w:ascii="宋体"/>
          <w:color w:val="auto"/>
        </w:rPr>
        <w:instrText xml:space="preserve"> HYPERLINK \l _Toc5683 </w:instrText>
      </w:r>
      <w:r>
        <w:rPr>
          <w:rFonts w:ascii="宋体"/>
          <w:color w:val="auto"/>
        </w:rPr>
        <w:fldChar w:fldCharType="separate"/>
      </w:r>
      <w:r>
        <w:rPr>
          <w:rFonts w:hint="eastAsia"/>
          <w:bCs/>
          <w:color w:val="auto"/>
          <w:szCs w:val="16"/>
          <w:lang w:val="en-US" w:eastAsia="zh-CN"/>
        </w:rPr>
        <w:t>八</w:t>
      </w:r>
      <w:r>
        <w:rPr>
          <w:rFonts w:hint="eastAsia"/>
          <w:bCs/>
          <w:color w:val="auto"/>
          <w:szCs w:val="16"/>
        </w:rPr>
        <w:t>、法定代表人证明书及法定代表人授权书</w:t>
      </w:r>
      <w:r>
        <w:rPr>
          <w:color w:val="auto"/>
        </w:rPr>
        <w:tab/>
      </w:r>
      <w:r>
        <w:rPr>
          <w:color w:val="auto"/>
        </w:rPr>
        <w:fldChar w:fldCharType="begin"/>
      </w:r>
      <w:r>
        <w:rPr>
          <w:color w:val="auto"/>
        </w:rPr>
        <w:instrText xml:space="preserve"> PAGEREF _Toc5683 \h </w:instrText>
      </w:r>
      <w:r>
        <w:rPr>
          <w:color w:val="auto"/>
        </w:rPr>
        <w:fldChar w:fldCharType="separate"/>
      </w:r>
      <w:r>
        <w:rPr>
          <w:color w:val="auto"/>
        </w:rPr>
        <w:t>59</w:t>
      </w:r>
      <w:r>
        <w:rPr>
          <w:color w:val="auto"/>
        </w:rPr>
        <w:fldChar w:fldCharType="end"/>
      </w:r>
      <w:r>
        <w:rPr>
          <w:rFonts w:ascii="宋体"/>
          <w:color w:val="auto"/>
        </w:rPr>
        <w:fldChar w:fldCharType="end"/>
      </w:r>
    </w:p>
    <w:p w14:paraId="2191DCAD">
      <w:pPr>
        <w:pStyle w:val="15"/>
        <w:tabs>
          <w:tab w:val="right" w:leader="dot" w:pos="8299"/>
        </w:tabs>
        <w:spacing w:line="360" w:lineRule="auto"/>
        <w:ind w:leftChars="500"/>
        <w:rPr>
          <w:color w:val="auto"/>
        </w:rPr>
      </w:pPr>
      <w:r>
        <w:rPr>
          <w:rFonts w:ascii="宋体"/>
          <w:color w:val="auto"/>
        </w:rPr>
        <w:fldChar w:fldCharType="begin"/>
      </w:r>
      <w:r>
        <w:rPr>
          <w:rFonts w:ascii="宋体"/>
          <w:color w:val="auto"/>
        </w:rPr>
        <w:instrText xml:space="preserve"> HYPERLINK \l _Toc7641 </w:instrText>
      </w:r>
      <w:r>
        <w:rPr>
          <w:rFonts w:ascii="宋体"/>
          <w:color w:val="auto"/>
        </w:rPr>
        <w:fldChar w:fldCharType="separate"/>
      </w:r>
      <w:r>
        <w:rPr>
          <w:rFonts w:hint="eastAsia" w:ascii="宋体" w:hAnsi="宋体" w:cs="宋体"/>
          <w:bCs/>
          <w:color w:val="auto"/>
          <w:kern w:val="0"/>
          <w:szCs w:val="36"/>
          <w:lang w:val="en-US" w:eastAsia="zh-CN" w:bidi="ar"/>
        </w:rPr>
        <w:t>九</w:t>
      </w:r>
      <w:r>
        <w:rPr>
          <w:rFonts w:hint="eastAsia" w:ascii="宋体" w:hAnsi="宋体" w:cs="宋体"/>
          <w:bCs/>
          <w:color w:val="auto"/>
          <w:kern w:val="0"/>
          <w:szCs w:val="36"/>
          <w:lang w:bidi="ar"/>
        </w:rPr>
        <w:t>、</w:t>
      </w:r>
      <w:r>
        <w:rPr>
          <w:rFonts w:hint="eastAsia" w:ascii="宋体" w:hAnsi="宋体" w:cs="宋体"/>
          <w:color w:val="auto"/>
          <w:szCs w:val="32"/>
          <w:lang w:val="en-US" w:eastAsia="zh-CN"/>
        </w:rPr>
        <w:t>中小企业、监狱企业、残疾人福利单位声明函或证明</w:t>
      </w:r>
      <w:r>
        <w:rPr>
          <w:color w:val="auto"/>
        </w:rPr>
        <w:tab/>
      </w:r>
      <w:r>
        <w:rPr>
          <w:color w:val="auto"/>
        </w:rPr>
        <w:fldChar w:fldCharType="begin"/>
      </w:r>
      <w:r>
        <w:rPr>
          <w:color w:val="auto"/>
        </w:rPr>
        <w:instrText xml:space="preserve"> PAGEREF _Toc7641 \h </w:instrText>
      </w:r>
      <w:r>
        <w:rPr>
          <w:color w:val="auto"/>
        </w:rPr>
        <w:fldChar w:fldCharType="separate"/>
      </w:r>
      <w:r>
        <w:rPr>
          <w:color w:val="auto"/>
        </w:rPr>
        <w:t>61</w:t>
      </w:r>
      <w:r>
        <w:rPr>
          <w:color w:val="auto"/>
        </w:rPr>
        <w:fldChar w:fldCharType="end"/>
      </w:r>
      <w:r>
        <w:rPr>
          <w:rFonts w:ascii="宋体"/>
          <w:color w:val="auto"/>
        </w:rPr>
        <w:fldChar w:fldCharType="end"/>
      </w:r>
    </w:p>
    <w:p w14:paraId="1F171C02">
      <w:pPr>
        <w:pStyle w:val="14"/>
        <w:tabs>
          <w:tab w:val="right" w:leader="dot" w:pos="8299"/>
        </w:tabs>
        <w:spacing w:line="360" w:lineRule="auto"/>
        <w:ind w:leftChars="300"/>
        <w:rPr>
          <w:color w:val="auto"/>
        </w:rPr>
      </w:pPr>
      <w:r>
        <w:rPr>
          <w:rFonts w:ascii="宋体"/>
          <w:color w:val="auto"/>
        </w:rPr>
        <w:fldChar w:fldCharType="begin"/>
      </w:r>
      <w:r>
        <w:rPr>
          <w:rFonts w:ascii="宋体"/>
          <w:color w:val="auto"/>
        </w:rPr>
        <w:instrText xml:space="preserve"> HYPERLINK \l _Toc30949 </w:instrText>
      </w:r>
      <w:r>
        <w:rPr>
          <w:rFonts w:ascii="宋体"/>
          <w:color w:val="auto"/>
        </w:rPr>
        <w:fldChar w:fldCharType="separate"/>
      </w:r>
      <w:r>
        <w:rPr>
          <w:rFonts w:hint="eastAsia" w:ascii="宋体" w:hAnsi="宋体" w:cs="宋体"/>
          <w:bCs/>
          <w:color w:val="auto"/>
          <w:szCs w:val="28"/>
          <w:lang w:val="en-US" w:eastAsia="zh-CN"/>
        </w:rPr>
        <w:t xml:space="preserve">第八章  </w:t>
      </w:r>
      <w:r>
        <w:rPr>
          <w:rFonts w:hint="eastAsia" w:ascii="宋体" w:hAnsi="宋体" w:cs="宋体"/>
          <w:bCs/>
          <w:color w:val="auto"/>
          <w:szCs w:val="28"/>
        </w:rPr>
        <w:t>关于信用承诺网上公示的通知及操作指南</w:t>
      </w:r>
      <w:r>
        <w:rPr>
          <w:color w:val="auto"/>
        </w:rPr>
        <w:tab/>
      </w:r>
      <w:r>
        <w:rPr>
          <w:color w:val="auto"/>
        </w:rPr>
        <w:fldChar w:fldCharType="begin"/>
      </w:r>
      <w:r>
        <w:rPr>
          <w:color w:val="auto"/>
        </w:rPr>
        <w:instrText xml:space="preserve"> PAGEREF _Toc30949 \h </w:instrText>
      </w:r>
      <w:r>
        <w:rPr>
          <w:color w:val="auto"/>
        </w:rPr>
        <w:fldChar w:fldCharType="separate"/>
      </w:r>
      <w:r>
        <w:rPr>
          <w:color w:val="auto"/>
        </w:rPr>
        <w:t>64</w:t>
      </w:r>
      <w:r>
        <w:rPr>
          <w:color w:val="auto"/>
        </w:rPr>
        <w:fldChar w:fldCharType="end"/>
      </w:r>
      <w:r>
        <w:rPr>
          <w:rFonts w:ascii="宋体"/>
          <w:color w:val="auto"/>
        </w:rPr>
        <w:fldChar w:fldCharType="end"/>
      </w:r>
    </w:p>
    <w:p w14:paraId="35A22277">
      <w:pPr>
        <w:spacing w:line="360" w:lineRule="auto"/>
        <w:ind w:leftChars="300"/>
        <w:jc w:val="center"/>
        <w:outlineLvl w:val="9"/>
        <w:rPr>
          <w:rFonts w:ascii="宋体"/>
          <w:b/>
          <w:color w:val="auto"/>
          <w:sz w:val="44"/>
        </w:rPr>
      </w:pPr>
      <w:r>
        <w:rPr>
          <w:rFonts w:ascii="宋体"/>
          <w:color w:val="auto"/>
        </w:rPr>
        <w:fldChar w:fldCharType="end"/>
      </w:r>
    </w:p>
    <w:p w14:paraId="162FE1C1">
      <w:pPr>
        <w:outlineLvl w:val="9"/>
        <w:rPr>
          <w:rFonts w:hint="default" w:ascii="宋体" w:eastAsia="宋体"/>
          <w:color w:val="auto"/>
          <w:lang w:val="en-US" w:eastAsia="zh-CN"/>
        </w:rPr>
        <w:sectPr>
          <w:headerReference r:id="rId7" w:type="first"/>
          <w:footerReference r:id="rId9" w:type="first"/>
          <w:headerReference r:id="rId6" w:type="default"/>
          <w:footerReference r:id="rId8" w:type="default"/>
          <w:pgSz w:w="11905" w:h="16838"/>
          <w:pgMar w:top="1440" w:right="1080" w:bottom="1440" w:left="1080" w:header="850" w:footer="850" w:gutter="0"/>
          <w:pgNumType w:fmt="decimal" w:start="1"/>
          <w:cols w:space="0" w:num="1"/>
          <w:rtlGutter w:val="0"/>
          <w:docGrid w:type="lines" w:linePitch="313" w:charSpace="0"/>
        </w:sectPr>
      </w:pPr>
    </w:p>
    <w:p w14:paraId="15FAE291">
      <w:pPr>
        <w:bidi w:val="0"/>
        <w:jc w:val="center"/>
        <w:outlineLvl w:val="0"/>
        <w:rPr>
          <w:rFonts w:ascii="宋体" w:hAnsi="宋体"/>
          <w:b/>
          <w:bCs/>
          <w:color w:val="auto"/>
          <w:szCs w:val="36"/>
        </w:rPr>
      </w:pPr>
      <w:bookmarkStart w:id="6" w:name="_Toc15250"/>
      <w:bookmarkStart w:id="7" w:name="_Toc25666"/>
      <w:bookmarkStart w:id="8" w:name="_Toc17984"/>
      <w:bookmarkStart w:id="9" w:name="_Toc504605084"/>
      <w:r>
        <w:rPr>
          <w:rFonts w:hint="eastAsia"/>
          <w:b/>
          <w:bCs/>
          <w:color w:val="auto"/>
          <w:sz w:val="36"/>
          <w:szCs w:val="36"/>
          <w:lang w:val="en-US" w:eastAsia="zh-CN"/>
        </w:rPr>
        <w:t>第一章</w:t>
      </w:r>
      <w:r>
        <w:rPr>
          <w:b/>
          <w:bCs/>
          <w:color w:val="auto"/>
          <w:sz w:val="36"/>
          <w:szCs w:val="36"/>
        </w:rPr>
        <w:t xml:space="preserve"> </w:t>
      </w:r>
      <w:bookmarkStart w:id="10" w:name="_Toc5374"/>
      <w:bookmarkStart w:id="11" w:name="_Toc9301"/>
      <w:r>
        <w:rPr>
          <w:rFonts w:hint="eastAsia"/>
          <w:b/>
          <w:bCs/>
          <w:color w:val="auto"/>
          <w:sz w:val="36"/>
          <w:szCs w:val="36"/>
          <w:lang w:val="en-US" w:eastAsia="zh-CN"/>
        </w:rPr>
        <w:t xml:space="preserve"> </w:t>
      </w:r>
      <w:r>
        <w:rPr>
          <w:rFonts w:hint="eastAsia"/>
          <w:b/>
          <w:bCs/>
          <w:color w:val="auto"/>
          <w:sz w:val="36"/>
          <w:szCs w:val="36"/>
        </w:rPr>
        <w:t>竞争性磋商公告</w:t>
      </w:r>
      <w:bookmarkEnd w:id="6"/>
      <w:bookmarkEnd w:id="7"/>
      <w:bookmarkEnd w:id="8"/>
      <w:bookmarkEnd w:id="9"/>
      <w:bookmarkEnd w:id="10"/>
      <w:bookmarkEnd w:id="11"/>
    </w:p>
    <w:p w14:paraId="34AD1B45">
      <w:pPr>
        <w:pStyle w:val="33"/>
        <w:spacing w:line="480" w:lineRule="exact"/>
        <w:jc w:val="center"/>
        <w:rPr>
          <w:rFonts w:hint="eastAsia" w:ascii="宋体" w:hAnsi="宋体" w:eastAsia="宋体" w:cs="宋体"/>
          <w:sz w:val="24"/>
          <w:szCs w:val="24"/>
        </w:rPr>
      </w:pPr>
      <w:bookmarkStart w:id="12" w:name="_Toc13112"/>
      <w:bookmarkStart w:id="13" w:name="_Toc25325"/>
      <w:bookmarkStart w:id="14" w:name="_Toc8110"/>
      <w:bookmarkStart w:id="15" w:name="_Toc24905"/>
      <w:bookmarkStart w:id="16" w:name="_Toc504605086"/>
      <w:bookmarkStart w:id="17" w:name="_Toc504605168"/>
      <w:bookmarkStart w:id="18" w:name="_Toc1227"/>
      <w:bookmarkStart w:id="19" w:name="_Toc504605085"/>
      <w:r>
        <w:rPr>
          <w:rFonts w:hint="eastAsia" w:ascii="宋体" w:hAnsi="宋体" w:eastAsia="宋体" w:cs="宋体"/>
          <w:b/>
          <w:sz w:val="28"/>
          <w:szCs w:val="28"/>
        </w:rPr>
        <w:t>榆阳区麻黄梁镇中心小学消防维修改造工程竞争性磋商公告</w:t>
      </w:r>
    </w:p>
    <w:p w14:paraId="22299EE1">
      <w:pPr>
        <w:pStyle w:val="33"/>
        <w:spacing w:line="360" w:lineRule="auto"/>
        <w:outlineLvl w:val="5"/>
        <w:rPr>
          <w:rFonts w:hint="eastAsia" w:ascii="宋体" w:hAnsi="宋体" w:eastAsia="宋体" w:cs="宋体"/>
          <w:sz w:val="24"/>
          <w:szCs w:val="24"/>
        </w:rPr>
      </w:pPr>
      <w:r>
        <w:rPr>
          <w:rFonts w:hint="eastAsia" w:ascii="宋体" w:hAnsi="宋体" w:eastAsia="宋体" w:cs="宋体"/>
          <w:b/>
          <w:sz w:val="24"/>
          <w:szCs w:val="24"/>
        </w:rPr>
        <w:t xml:space="preserve"> 项目概况</w:t>
      </w:r>
    </w:p>
    <w:p w14:paraId="76F1CD5F">
      <w:pPr>
        <w:pStyle w:val="33"/>
        <w:spacing w:line="360" w:lineRule="auto"/>
        <w:rPr>
          <w:rFonts w:hint="eastAsia" w:ascii="宋体" w:hAnsi="宋体" w:eastAsia="宋体" w:cs="宋体"/>
          <w:sz w:val="24"/>
          <w:szCs w:val="24"/>
        </w:rPr>
      </w:pPr>
      <w:r>
        <w:rPr>
          <w:rFonts w:hint="eastAsia" w:ascii="宋体" w:hAnsi="宋体" w:eastAsia="宋体" w:cs="宋体"/>
          <w:sz w:val="24"/>
          <w:szCs w:val="24"/>
        </w:rPr>
        <w:t>麻黄梁镇中心小学消防维修改造工程采购项目的潜在供应商应在全国公共资源交易中心平台（陕西省）使用CA锁报名后自行下载获取采购文件，并于 2025年07月21日 09时00分 （北京时间）前提交响应文件。</w:t>
      </w:r>
    </w:p>
    <w:p w14:paraId="4CDA784D">
      <w:pPr>
        <w:pStyle w:val="33"/>
        <w:spacing w:line="360" w:lineRule="auto"/>
        <w:outlineLvl w:val="3"/>
        <w:rPr>
          <w:rFonts w:hint="eastAsia" w:ascii="宋体" w:hAnsi="宋体" w:eastAsia="宋体" w:cs="宋体"/>
          <w:sz w:val="24"/>
          <w:szCs w:val="24"/>
        </w:rPr>
      </w:pPr>
      <w:r>
        <w:rPr>
          <w:rFonts w:hint="eastAsia" w:ascii="宋体" w:hAnsi="宋体" w:eastAsia="宋体" w:cs="宋体"/>
          <w:b/>
          <w:sz w:val="24"/>
          <w:szCs w:val="24"/>
        </w:rPr>
        <w:t>一、项目基本情况</w:t>
      </w:r>
    </w:p>
    <w:p w14:paraId="5817979C">
      <w:pPr>
        <w:pStyle w:val="33"/>
        <w:spacing w:line="360" w:lineRule="auto"/>
        <w:rPr>
          <w:rFonts w:hint="eastAsia" w:ascii="宋体" w:hAnsi="宋体" w:eastAsia="宋体" w:cs="宋体"/>
          <w:sz w:val="24"/>
          <w:szCs w:val="24"/>
        </w:rPr>
      </w:pPr>
      <w:r>
        <w:rPr>
          <w:rFonts w:hint="eastAsia" w:ascii="宋体" w:hAnsi="宋体" w:eastAsia="宋体" w:cs="宋体"/>
          <w:sz w:val="24"/>
          <w:szCs w:val="24"/>
        </w:rPr>
        <w:t>项目编号：SXBH-2025-55</w:t>
      </w:r>
    </w:p>
    <w:p w14:paraId="7EB3BF3A">
      <w:pPr>
        <w:pStyle w:val="33"/>
        <w:spacing w:line="360" w:lineRule="auto"/>
        <w:rPr>
          <w:rFonts w:hint="eastAsia" w:ascii="宋体" w:hAnsi="宋体" w:eastAsia="宋体" w:cs="宋体"/>
          <w:sz w:val="24"/>
          <w:szCs w:val="24"/>
        </w:rPr>
      </w:pPr>
      <w:r>
        <w:rPr>
          <w:rFonts w:hint="eastAsia" w:ascii="宋体" w:hAnsi="宋体" w:eastAsia="宋体" w:cs="宋体"/>
          <w:sz w:val="24"/>
          <w:szCs w:val="24"/>
        </w:rPr>
        <w:t>项目名称：麻黄梁镇中心小学消防维修改造工程</w:t>
      </w:r>
    </w:p>
    <w:p w14:paraId="151DE854">
      <w:pPr>
        <w:pStyle w:val="33"/>
        <w:spacing w:line="360" w:lineRule="auto"/>
        <w:rPr>
          <w:rFonts w:hint="eastAsia" w:ascii="宋体" w:hAnsi="宋体" w:eastAsia="宋体" w:cs="宋体"/>
          <w:sz w:val="24"/>
          <w:szCs w:val="24"/>
        </w:rPr>
      </w:pPr>
      <w:r>
        <w:rPr>
          <w:rFonts w:hint="eastAsia" w:ascii="宋体" w:hAnsi="宋体" w:eastAsia="宋体" w:cs="宋体"/>
          <w:sz w:val="24"/>
          <w:szCs w:val="24"/>
        </w:rPr>
        <w:t>采购方式：竞争性磋商</w:t>
      </w:r>
    </w:p>
    <w:p w14:paraId="48B01DEC">
      <w:pPr>
        <w:pStyle w:val="33"/>
        <w:spacing w:line="360" w:lineRule="auto"/>
        <w:rPr>
          <w:rFonts w:hint="eastAsia" w:ascii="宋体" w:hAnsi="宋体" w:eastAsia="宋体" w:cs="宋体"/>
          <w:sz w:val="24"/>
          <w:szCs w:val="24"/>
        </w:rPr>
      </w:pPr>
      <w:r>
        <w:rPr>
          <w:rFonts w:hint="eastAsia" w:ascii="宋体" w:hAnsi="宋体" w:eastAsia="宋体" w:cs="宋体"/>
          <w:sz w:val="24"/>
          <w:szCs w:val="24"/>
        </w:rPr>
        <w:t>预算金额：373,931.35元</w:t>
      </w:r>
    </w:p>
    <w:p w14:paraId="3DBD9329">
      <w:pPr>
        <w:pStyle w:val="33"/>
        <w:spacing w:line="360" w:lineRule="auto"/>
        <w:rPr>
          <w:rFonts w:hint="eastAsia" w:ascii="宋体" w:hAnsi="宋体" w:eastAsia="宋体" w:cs="宋体"/>
          <w:sz w:val="24"/>
          <w:szCs w:val="24"/>
        </w:rPr>
      </w:pPr>
      <w:r>
        <w:rPr>
          <w:rFonts w:hint="eastAsia" w:ascii="宋体" w:hAnsi="宋体" w:eastAsia="宋体" w:cs="宋体"/>
          <w:sz w:val="24"/>
          <w:szCs w:val="24"/>
        </w:rPr>
        <w:t>采购需求：</w:t>
      </w:r>
    </w:p>
    <w:p w14:paraId="62186941">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合同包1(榆阳区麻黄梁镇中心小学消防维修改造工程):</w:t>
      </w:r>
    </w:p>
    <w:p w14:paraId="7DF58E7D">
      <w:pPr>
        <w:pStyle w:val="33"/>
        <w:spacing w:line="360" w:lineRule="auto"/>
        <w:ind w:firstLine="630"/>
        <w:rPr>
          <w:rFonts w:hint="eastAsia" w:ascii="宋体" w:hAnsi="宋体" w:eastAsia="宋体" w:cs="宋体"/>
          <w:sz w:val="24"/>
          <w:szCs w:val="24"/>
        </w:rPr>
      </w:pPr>
      <w:r>
        <w:rPr>
          <w:rFonts w:hint="eastAsia" w:ascii="宋体" w:hAnsi="宋体" w:eastAsia="宋体" w:cs="宋体"/>
          <w:sz w:val="24"/>
          <w:szCs w:val="24"/>
        </w:rPr>
        <w:t>合同包预算金额：373,931.35元</w:t>
      </w:r>
    </w:p>
    <w:p w14:paraId="05C5BF39">
      <w:pPr>
        <w:pStyle w:val="33"/>
        <w:spacing w:line="360" w:lineRule="auto"/>
        <w:ind w:firstLine="630"/>
        <w:rPr>
          <w:rFonts w:hint="eastAsia" w:ascii="宋体" w:hAnsi="宋体" w:eastAsia="宋体" w:cs="宋体"/>
          <w:sz w:val="24"/>
          <w:szCs w:val="24"/>
        </w:rPr>
      </w:pPr>
      <w:r>
        <w:rPr>
          <w:rFonts w:hint="eastAsia" w:ascii="宋体" w:hAnsi="宋体" w:eastAsia="宋体" w:cs="宋体"/>
          <w:sz w:val="24"/>
          <w:szCs w:val="24"/>
        </w:rPr>
        <w:t xml:space="preserve"> 合同包最高限价：373,931.35元</w:t>
      </w:r>
    </w:p>
    <w:tbl>
      <w:tblPr>
        <w:tblStyle w:val="19"/>
        <w:tblW w:w="8789" w:type="dxa"/>
        <w:jc w:val="center"/>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830"/>
        <w:gridCol w:w="1377"/>
        <w:gridCol w:w="2407"/>
        <w:gridCol w:w="1380"/>
        <w:gridCol w:w="1379"/>
        <w:gridCol w:w="1416"/>
      </w:tblGrid>
      <w:tr w14:paraId="61FE528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jc w:val="center"/>
        </w:trPr>
        <w:tc>
          <w:tcPr>
            <w:tcW w:w="832" w:type="dxa"/>
          </w:tcPr>
          <w:p w14:paraId="119CCB90">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品目号</w:t>
            </w:r>
          </w:p>
        </w:tc>
        <w:tc>
          <w:tcPr>
            <w:tcW w:w="1384" w:type="dxa"/>
          </w:tcPr>
          <w:p w14:paraId="569EA00E">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品目名称</w:t>
            </w:r>
          </w:p>
        </w:tc>
        <w:tc>
          <w:tcPr>
            <w:tcW w:w="2421" w:type="dxa"/>
          </w:tcPr>
          <w:p w14:paraId="0D021E4E">
            <w:pPr>
              <w:pStyle w:val="33"/>
              <w:spacing w:line="360" w:lineRule="auto"/>
              <w:rPr>
                <w:rFonts w:hint="eastAsia" w:ascii="宋体" w:hAnsi="宋体" w:eastAsia="宋体" w:cs="宋体"/>
                <w:sz w:val="24"/>
                <w:szCs w:val="24"/>
              </w:rPr>
            </w:pPr>
            <w:r>
              <w:rPr>
                <w:rFonts w:hint="eastAsia" w:ascii="宋体" w:hAnsi="宋体" w:eastAsia="宋体" w:cs="宋体"/>
                <w:sz w:val="24"/>
                <w:szCs w:val="24"/>
              </w:rPr>
              <w:t>采购标的</w:t>
            </w:r>
          </w:p>
        </w:tc>
        <w:tc>
          <w:tcPr>
            <w:tcW w:w="1384" w:type="dxa"/>
          </w:tcPr>
          <w:p w14:paraId="17CF2306">
            <w:pPr>
              <w:pStyle w:val="33"/>
              <w:spacing w:line="360" w:lineRule="auto"/>
              <w:rPr>
                <w:rFonts w:hint="eastAsia" w:ascii="宋体" w:hAnsi="宋体" w:eastAsia="宋体" w:cs="宋体"/>
                <w:sz w:val="24"/>
                <w:szCs w:val="24"/>
              </w:rPr>
            </w:pPr>
            <w:r>
              <w:rPr>
                <w:rFonts w:hint="eastAsia" w:ascii="宋体" w:hAnsi="宋体" w:eastAsia="宋体" w:cs="宋体"/>
                <w:sz w:val="24"/>
                <w:szCs w:val="24"/>
              </w:rPr>
              <w:t>数量（单位）</w:t>
            </w:r>
          </w:p>
        </w:tc>
        <w:tc>
          <w:tcPr>
            <w:tcW w:w="1384" w:type="dxa"/>
          </w:tcPr>
          <w:p w14:paraId="7B04A7C3">
            <w:pPr>
              <w:pStyle w:val="33"/>
              <w:spacing w:line="360" w:lineRule="auto"/>
              <w:rPr>
                <w:rFonts w:hint="eastAsia" w:ascii="宋体" w:hAnsi="宋体" w:eastAsia="宋体" w:cs="宋体"/>
                <w:sz w:val="24"/>
                <w:szCs w:val="24"/>
              </w:rPr>
            </w:pPr>
            <w:r>
              <w:rPr>
                <w:rFonts w:hint="eastAsia" w:ascii="宋体" w:hAnsi="宋体" w:eastAsia="宋体" w:cs="宋体"/>
                <w:sz w:val="24"/>
                <w:szCs w:val="24"/>
              </w:rPr>
              <w:t>技术规格、参数及要求</w:t>
            </w:r>
          </w:p>
        </w:tc>
        <w:tc>
          <w:tcPr>
            <w:tcW w:w="1384" w:type="dxa"/>
          </w:tcPr>
          <w:p w14:paraId="324388EF">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品目预算(元)</w:t>
            </w:r>
          </w:p>
        </w:tc>
      </w:tr>
      <w:tr w14:paraId="55D3CC0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jc w:val="center"/>
        </w:trPr>
        <w:tc>
          <w:tcPr>
            <w:tcW w:w="832" w:type="dxa"/>
          </w:tcPr>
          <w:p w14:paraId="5715DDFF">
            <w:pPr>
              <w:pStyle w:val="33"/>
              <w:spacing w:line="360" w:lineRule="auto"/>
              <w:rPr>
                <w:rFonts w:hint="eastAsia" w:ascii="宋体" w:hAnsi="宋体" w:eastAsia="宋体" w:cs="宋体"/>
                <w:sz w:val="24"/>
                <w:szCs w:val="24"/>
              </w:rPr>
            </w:pPr>
            <w:r>
              <w:rPr>
                <w:rFonts w:hint="eastAsia" w:ascii="宋体" w:hAnsi="宋体" w:eastAsia="宋体" w:cs="宋体"/>
                <w:sz w:val="24"/>
                <w:szCs w:val="24"/>
              </w:rPr>
              <w:t>1-1</w:t>
            </w:r>
          </w:p>
        </w:tc>
        <w:tc>
          <w:tcPr>
            <w:tcW w:w="1384" w:type="dxa"/>
          </w:tcPr>
          <w:p w14:paraId="0A2CE250">
            <w:pPr>
              <w:pStyle w:val="33"/>
              <w:spacing w:line="360" w:lineRule="auto"/>
              <w:rPr>
                <w:rFonts w:hint="eastAsia" w:ascii="宋体" w:hAnsi="宋体" w:eastAsia="宋体" w:cs="宋体"/>
                <w:sz w:val="24"/>
                <w:szCs w:val="24"/>
              </w:rPr>
            </w:pPr>
            <w:r>
              <w:rPr>
                <w:rFonts w:hint="eastAsia" w:ascii="宋体" w:hAnsi="宋体" w:eastAsia="宋体" w:cs="宋体"/>
                <w:sz w:val="24"/>
                <w:szCs w:val="24"/>
              </w:rPr>
              <w:t>消防工程和安防工程</w:t>
            </w:r>
          </w:p>
        </w:tc>
        <w:tc>
          <w:tcPr>
            <w:tcW w:w="2421" w:type="dxa"/>
          </w:tcPr>
          <w:p w14:paraId="5E985C53">
            <w:pPr>
              <w:pStyle w:val="33"/>
              <w:spacing w:line="360" w:lineRule="auto"/>
              <w:rPr>
                <w:rFonts w:hint="eastAsia" w:ascii="宋体" w:hAnsi="宋体" w:eastAsia="宋体" w:cs="宋体"/>
                <w:sz w:val="24"/>
                <w:szCs w:val="24"/>
              </w:rPr>
            </w:pPr>
            <w:r>
              <w:rPr>
                <w:rFonts w:hint="eastAsia" w:ascii="宋体" w:hAnsi="宋体" w:eastAsia="宋体" w:cs="宋体"/>
                <w:sz w:val="24"/>
                <w:szCs w:val="24"/>
              </w:rPr>
              <w:t>榆阳区麻黄梁镇中心小学消防维修改造工程</w:t>
            </w:r>
          </w:p>
        </w:tc>
        <w:tc>
          <w:tcPr>
            <w:tcW w:w="1384" w:type="dxa"/>
          </w:tcPr>
          <w:p w14:paraId="1922A80A">
            <w:pPr>
              <w:pStyle w:val="33"/>
              <w:spacing w:line="360" w:lineRule="auto"/>
              <w:rPr>
                <w:rFonts w:hint="eastAsia" w:ascii="宋体" w:hAnsi="宋体" w:eastAsia="宋体" w:cs="宋体"/>
                <w:sz w:val="24"/>
                <w:szCs w:val="24"/>
              </w:rPr>
            </w:pPr>
            <w:r>
              <w:rPr>
                <w:rFonts w:hint="eastAsia" w:ascii="宋体" w:hAnsi="宋体" w:eastAsia="宋体" w:cs="宋体"/>
                <w:sz w:val="24"/>
                <w:szCs w:val="24"/>
              </w:rPr>
              <w:t>1(项)</w:t>
            </w:r>
          </w:p>
        </w:tc>
        <w:tc>
          <w:tcPr>
            <w:tcW w:w="1384" w:type="dxa"/>
          </w:tcPr>
          <w:p w14:paraId="4609B160">
            <w:pPr>
              <w:pStyle w:val="33"/>
              <w:spacing w:line="360" w:lineRule="auto"/>
              <w:rPr>
                <w:rFonts w:hint="eastAsia" w:ascii="宋体" w:hAnsi="宋体" w:eastAsia="宋体" w:cs="宋体"/>
                <w:sz w:val="24"/>
                <w:szCs w:val="24"/>
              </w:rPr>
            </w:pPr>
            <w:r>
              <w:rPr>
                <w:rFonts w:hint="eastAsia" w:ascii="宋体" w:hAnsi="宋体" w:eastAsia="宋体" w:cs="宋体"/>
                <w:sz w:val="24"/>
                <w:szCs w:val="24"/>
              </w:rPr>
              <w:t>详见采购文件</w:t>
            </w:r>
          </w:p>
        </w:tc>
        <w:tc>
          <w:tcPr>
            <w:tcW w:w="1384" w:type="dxa"/>
          </w:tcPr>
          <w:p w14:paraId="5BDFA235">
            <w:pPr>
              <w:pStyle w:val="33"/>
              <w:spacing w:line="360" w:lineRule="auto"/>
              <w:rPr>
                <w:rFonts w:hint="eastAsia" w:ascii="宋体" w:hAnsi="宋体" w:eastAsia="宋体" w:cs="宋体"/>
                <w:sz w:val="24"/>
                <w:szCs w:val="24"/>
              </w:rPr>
            </w:pPr>
            <w:r>
              <w:rPr>
                <w:rFonts w:hint="eastAsia" w:ascii="宋体" w:hAnsi="宋体" w:eastAsia="宋体" w:cs="宋体"/>
                <w:sz w:val="24"/>
                <w:szCs w:val="24"/>
              </w:rPr>
              <w:t>373,931.35</w:t>
            </w:r>
          </w:p>
        </w:tc>
      </w:tr>
    </w:tbl>
    <w:p w14:paraId="6075CA26">
      <w:pPr>
        <w:pStyle w:val="33"/>
        <w:spacing w:line="360" w:lineRule="auto"/>
        <w:rPr>
          <w:rFonts w:hint="eastAsia" w:ascii="宋体" w:hAnsi="宋体" w:eastAsia="宋体" w:cs="宋体"/>
          <w:sz w:val="24"/>
          <w:szCs w:val="24"/>
        </w:rPr>
      </w:pPr>
      <w:r>
        <w:rPr>
          <w:rFonts w:hint="eastAsia" w:ascii="宋体" w:hAnsi="宋体" w:eastAsia="宋体" w:cs="宋体"/>
          <w:sz w:val="24"/>
          <w:szCs w:val="24"/>
        </w:rPr>
        <w:t xml:space="preserve"> 本合同包不接受联合体投标</w:t>
      </w:r>
    </w:p>
    <w:p w14:paraId="277C08F6">
      <w:pPr>
        <w:pStyle w:val="33"/>
        <w:spacing w:line="360" w:lineRule="auto"/>
        <w:rPr>
          <w:rFonts w:hint="eastAsia" w:ascii="宋体" w:hAnsi="宋体" w:eastAsia="宋体" w:cs="宋体"/>
          <w:sz w:val="24"/>
          <w:szCs w:val="24"/>
        </w:rPr>
      </w:pPr>
      <w:r>
        <w:rPr>
          <w:rFonts w:hint="eastAsia" w:ascii="宋体" w:hAnsi="宋体" w:eastAsia="宋体" w:cs="宋体"/>
          <w:sz w:val="24"/>
          <w:szCs w:val="24"/>
        </w:rPr>
        <w:t xml:space="preserve"> 合同履行期限：30日历天</w:t>
      </w:r>
    </w:p>
    <w:p w14:paraId="30B8E0E5">
      <w:pPr>
        <w:pStyle w:val="33"/>
        <w:spacing w:line="360" w:lineRule="auto"/>
        <w:outlineLvl w:val="3"/>
        <w:rPr>
          <w:rFonts w:hint="eastAsia" w:ascii="宋体" w:hAnsi="宋体" w:eastAsia="宋体" w:cs="宋体"/>
          <w:sz w:val="24"/>
          <w:szCs w:val="24"/>
        </w:rPr>
      </w:pPr>
      <w:r>
        <w:rPr>
          <w:rFonts w:hint="eastAsia" w:ascii="宋体" w:hAnsi="宋体" w:eastAsia="宋体" w:cs="宋体"/>
          <w:b/>
          <w:sz w:val="24"/>
          <w:szCs w:val="24"/>
        </w:rPr>
        <w:t>二、申请人的资格要求：</w:t>
      </w:r>
    </w:p>
    <w:p w14:paraId="4EF008C8">
      <w:pPr>
        <w:pStyle w:val="33"/>
        <w:spacing w:line="360" w:lineRule="auto"/>
        <w:rPr>
          <w:rFonts w:hint="eastAsia" w:ascii="宋体" w:hAnsi="宋体" w:eastAsia="宋体" w:cs="宋体"/>
          <w:sz w:val="24"/>
          <w:szCs w:val="24"/>
        </w:rPr>
      </w:pPr>
      <w:r>
        <w:rPr>
          <w:rFonts w:hint="eastAsia" w:ascii="宋体" w:hAnsi="宋体" w:eastAsia="宋体" w:cs="宋体"/>
          <w:sz w:val="24"/>
          <w:szCs w:val="24"/>
        </w:rPr>
        <w:t>1.满足《中华人民共和国政府采购法》第二十二条规定;</w:t>
      </w:r>
    </w:p>
    <w:p w14:paraId="1B759B8A">
      <w:pPr>
        <w:pStyle w:val="33"/>
        <w:spacing w:line="360" w:lineRule="auto"/>
        <w:rPr>
          <w:rFonts w:hint="eastAsia" w:ascii="宋体" w:hAnsi="宋体" w:eastAsia="宋体" w:cs="宋体"/>
          <w:sz w:val="24"/>
          <w:szCs w:val="24"/>
        </w:rPr>
      </w:pPr>
      <w:r>
        <w:rPr>
          <w:rFonts w:hint="eastAsia" w:ascii="宋体" w:hAnsi="宋体" w:eastAsia="宋体" w:cs="宋体"/>
          <w:sz w:val="24"/>
          <w:szCs w:val="24"/>
        </w:rPr>
        <w:t>2.落实政府采购政策需满足的资格要求：</w:t>
      </w:r>
    </w:p>
    <w:p w14:paraId="069A5A61">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合同包1(榆阳区麻黄梁镇中心小学消防维修改造工程)落实政府采购政策需满足的资格要求如下:</w:t>
      </w:r>
    </w:p>
    <w:p w14:paraId="79063D27">
      <w:pPr>
        <w:pStyle w:val="33"/>
        <w:spacing w:line="360" w:lineRule="auto"/>
        <w:ind w:left="480"/>
        <w:rPr>
          <w:rFonts w:hint="eastAsia" w:ascii="宋体" w:hAnsi="宋体" w:eastAsia="宋体" w:cs="宋体"/>
          <w:sz w:val="24"/>
          <w:szCs w:val="24"/>
        </w:rPr>
      </w:pPr>
      <w:r>
        <w:rPr>
          <w:rFonts w:hint="eastAsia" w:ascii="宋体" w:hAnsi="宋体" w:eastAsia="宋体" w:cs="宋体"/>
          <w:sz w:val="24"/>
          <w:szCs w:val="24"/>
        </w:rPr>
        <w:t>①《节能产品政府采购实施意见》财库〔2004〕185号；</w:t>
      </w:r>
      <w:r>
        <w:rPr>
          <w:rFonts w:hint="eastAsia" w:ascii="宋体" w:hAnsi="宋体" w:eastAsia="宋体" w:cs="宋体"/>
          <w:sz w:val="24"/>
          <w:szCs w:val="24"/>
        </w:rPr>
        <w:br w:type="textWrapping"/>
      </w:r>
      <w:r>
        <w:rPr>
          <w:rFonts w:hint="eastAsia" w:ascii="宋体" w:hAnsi="宋体" w:eastAsia="宋体" w:cs="宋体"/>
          <w:sz w:val="24"/>
          <w:szCs w:val="24"/>
        </w:rPr>
        <w:t>②《环境标志产品政府采购实施的意见》财库〔2006〕90号；</w:t>
      </w:r>
      <w:r>
        <w:rPr>
          <w:rFonts w:hint="eastAsia" w:ascii="宋体" w:hAnsi="宋体" w:eastAsia="宋体" w:cs="宋体"/>
          <w:sz w:val="24"/>
          <w:szCs w:val="24"/>
        </w:rPr>
        <w:br w:type="textWrapping"/>
      </w:r>
      <w:r>
        <w:rPr>
          <w:rFonts w:hint="eastAsia" w:ascii="宋体" w:hAnsi="宋体" w:eastAsia="宋体" w:cs="宋体"/>
          <w:sz w:val="24"/>
          <w:szCs w:val="24"/>
        </w:rPr>
        <w:t>③《国务院办公厅关于建立政府强制采购节能产品制度的通知》国办发〔2007〕51号；</w:t>
      </w:r>
      <w:r>
        <w:rPr>
          <w:rFonts w:hint="eastAsia" w:ascii="宋体" w:hAnsi="宋体" w:eastAsia="宋体" w:cs="宋体"/>
          <w:sz w:val="24"/>
          <w:szCs w:val="24"/>
        </w:rPr>
        <w:br w:type="textWrapping"/>
      </w:r>
      <w:r>
        <w:rPr>
          <w:rFonts w:hint="eastAsia" w:ascii="宋体" w:hAnsi="宋体" w:eastAsia="宋体" w:cs="宋体"/>
          <w:sz w:val="24"/>
          <w:szCs w:val="24"/>
        </w:rPr>
        <w:t>④《政府采购促进中小企业发展管理办法》财库〔2020〕46号；</w:t>
      </w:r>
      <w:r>
        <w:rPr>
          <w:rFonts w:hint="eastAsia" w:ascii="宋体" w:hAnsi="宋体" w:eastAsia="宋体" w:cs="宋体"/>
          <w:sz w:val="24"/>
          <w:szCs w:val="24"/>
        </w:rPr>
        <w:br w:type="textWrapping"/>
      </w:r>
      <w:r>
        <w:rPr>
          <w:rFonts w:hint="eastAsia" w:ascii="宋体" w:hAnsi="宋体" w:eastAsia="宋体" w:cs="宋体"/>
          <w:sz w:val="24"/>
          <w:szCs w:val="24"/>
        </w:rPr>
        <w:t>⑤《陕西省财政厅关于进一步加大政府采购支持中小企业力度的通知》陕财办采〔2022〕5号；</w:t>
      </w:r>
      <w:r>
        <w:rPr>
          <w:rFonts w:hint="eastAsia" w:ascii="宋体" w:hAnsi="宋体" w:eastAsia="宋体" w:cs="宋体"/>
          <w:sz w:val="24"/>
          <w:szCs w:val="24"/>
        </w:rPr>
        <w:br w:type="textWrapping"/>
      </w:r>
      <w:r>
        <w:rPr>
          <w:rFonts w:hint="eastAsia" w:ascii="宋体" w:hAnsi="宋体" w:eastAsia="宋体" w:cs="宋体"/>
          <w:sz w:val="24"/>
          <w:szCs w:val="24"/>
        </w:rPr>
        <w:t>⑥《榆林市财政局关于进一步加大政府采购支持中小企业力度的通知》榆政财采发〔2022〕10号；</w:t>
      </w:r>
      <w:r>
        <w:rPr>
          <w:rFonts w:hint="eastAsia" w:ascii="宋体" w:hAnsi="宋体" w:eastAsia="宋体" w:cs="宋体"/>
          <w:sz w:val="24"/>
          <w:szCs w:val="24"/>
        </w:rPr>
        <w:br w:type="textWrapping"/>
      </w:r>
      <w:r>
        <w:rPr>
          <w:rFonts w:hint="eastAsia" w:ascii="宋体" w:hAnsi="宋体" w:eastAsia="宋体" w:cs="宋体"/>
          <w:sz w:val="24"/>
          <w:szCs w:val="24"/>
        </w:rPr>
        <w:t>⑦陕西省财政厅关于印发《陕西省中小企业政府采购信用融资办法》陕财办采〔2018〕23号，相关政策、业务流程、办理平台(http://www.ccgp-shaanxi.gov.cn/zcdservice/zcd/shanxi/）；</w:t>
      </w:r>
      <w:r>
        <w:rPr>
          <w:rFonts w:hint="eastAsia" w:ascii="宋体" w:hAnsi="宋体" w:eastAsia="宋体" w:cs="宋体"/>
          <w:sz w:val="24"/>
          <w:szCs w:val="24"/>
        </w:rPr>
        <w:br w:type="textWrapping"/>
      </w:r>
      <w:r>
        <w:rPr>
          <w:rFonts w:hint="eastAsia" w:ascii="宋体" w:hAnsi="宋体" w:eastAsia="宋体" w:cs="宋体"/>
          <w:sz w:val="24"/>
          <w:szCs w:val="24"/>
        </w:rPr>
        <w:t>⑧《财政部司法部关于政府采购支持监狱企业发展有关问题的通知》财库〔2014〕68号；</w:t>
      </w:r>
      <w:r>
        <w:rPr>
          <w:rFonts w:hint="eastAsia" w:ascii="宋体" w:hAnsi="宋体" w:eastAsia="宋体" w:cs="宋体"/>
          <w:sz w:val="24"/>
          <w:szCs w:val="24"/>
        </w:rPr>
        <w:br w:type="textWrapping"/>
      </w:r>
      <w:r>
        <w:rPr>
          <w:rFonts w:hint="eastAsia" w:ascii="宋体" w:hAnsi="宋体" w:eastAsia="宋体" w:cs="宋体"/>
          <w:sz w:val="24"/>
          <w:szCs w:val="24"/>
        </w:rPr>
        <w:t>⑨《财政部民政部中国残疾人联合会关于促进残疾人就业政府采购政策的通知》财库〔2017〕141号；</w:t>
      </w:r>
      <w:r>
        <w:rPr>
          <w:rFonts w:hint="eastAsia" w:ascii="宋体" w:hAnsi="宋体" w:eastAsia="宋体" w:cs="宋体"/>
          <w:sz w:val="24"/>
          <w:szCs w:val="24"/>
        </w:rPr>
        <w:br w:type="textWrapping"/>
      </w:r>
      <w:r>
        <w:rPr>
          <w:rFonts w:hint="eastAsia" w:ascii="宋体" w:hAnsi="宋体" w:eastAsia="宋体" w:cs="宋体"/>
          <w:sz w:val="24"/>
          <w:szCs w:val="24"/>
        </w:rPr>
        <w:t>⑩《关于在政府采购活动中查询及使用信用记录有关问题的通知》财库〔2016〕125号；</w:t>
      </w:r>
      <w:r>
        <w:rPr>
          <w:rFonts w:hint="eastAsia" w:ascii="宋体" w:hAnsi="宋体" w:eastAsia="宋体" w:cs="宋体"/>
          <w:sz w:val="24"/>
          <w:szCs w:val="24"/>
        </w:rPr>
        <w:br w:type="textWrapping"/>
      </w:r>
      <w:r>
        <w:rPr>
          <w:rFonts w:hint="eastAsia" w:ascii="宋体" w:hAnsi="宋体" w:eastAsia="宋体" w:cs="宋体"/>
          <w:sz w:val="24"/>
          <w:szCs w:val="24"/>
        </w:rPr>
        <w:t>⑪其他需要落实的政府采购政策（如有最新颁布的政府采购政策，按最新文件执行）。</w:t>
      </w:r>
    </w:p>
    <w:p w14:paraId="0E5454B4">
      <w:pPr>
        <w:pStyle w:val="33"/>
        <w:spacing w:line="360" w:lineRule="auto"/>
        <w:rPr>
          <w:rFonts w:hint="eastAsia" w:ascii="宋体" w:hAnsi="宋体" w:eastAsia="宋体" w:cs="宋体"/>
          <w:sz w:val="24"/>
          <w:szCs w:val="24"/>
        </w:rPr>
      </w:pPr>
      <w:r>
        <w:rPr>
          <w:rFonts w:hint="eastAsia" w:ascii="宋体" w:hAnsi="宋体" w:eastAsia="宋体" w:cs="宋体"/>
          <w:sz w:val="24"/>
          <w:szCs w:val="24"/>
        </w:rPr>
        <w:t>3.本项目的特定资格要求：</w:t>
      </w:r>
    </w:p>
    <w:p w14:paraId="633E63E5">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合同包1(榆阳区麻黄梁镇中心小学消防维修改造工程)特定资格要求如下:</w:t>
      </w:r>
    </w:p>
    <w:p w14:paraId="67922FCC">
      <w:pPr>
        <w:pStyle w:val="33"/>
        <w:spacing w:line="360" w:lineRule="auto"/>
        <w:ind w:left="480"/>
        <w:rPr>
          <w:rFonts w:hint="eastAsia" w:ascii="宋体" w:hAnsi="宋体" w:eastAsia="宋体" w:cs="宋体"/>
          <w:sz w:val="24"/>
          <w:szCs w:val="24"/>
        </w:rPr>
      </w:pPr>
      <w:r>
        <w:rPr>
          <w:rFonts w:hint="eastAsia" w:ascii="宋体" w:hAnsi="宋体" w:eastAsia="宋体" w:cs="宋体"/>
          <w:sz w:val="24"/>
          <w:szCs w:val="24"/>
        </w:rPr>
        <w:t xml:space="preserve">（1）投标人为具有独立承担民事责任能力的法人、事业法人、其他组织或自然人。企业法人应提供合法有效的标识有统一社会信用代码的营业执照；事业法人应提供事业单位法人证书；其他组织应提供合法登记证明文件。 </w:t>
      </w:r>
      <w:r>
        <w:rPr>
          <w:rFonts w:hint="eastAsia" w:ascii="宋体" w:hAnsi="宋体" w:eastAsia="宋体" w:cs="宋体"/>
          <w:sz w:val="24"/>
          <w:szCs w:val="24"/>
        </w:rPr>
        <w:br w:type="textWrapping"/>
      </w:r>
      <w:r>
        <w:rPr>
          <w:rFonts w:hint="eastAsia" w:ascii="宋体" w:hAnsi="宋体" w:eastAsia="宋体" w:cs="宋体"/>
          <w:sz w:val="24"/>
          <w:szCs w:val="24"/>
        </w:rPr>
        <w:t>（2）投标供应商须具备建筑工程施工总承包三级（含三级）或消防设施工程专业承包二级及以上资质，具备有效的安全生产许可证，并在人员、设备、资金等方面具备相应的施工能力；拟派项目经理须具备建筑工程或机电工程专业二级及以上注册建造师执业资格，具备有效的安全生产考核合格证书（B证）。</w:t>
      </w:r>
      <w:r>
        <w:rPr>
          <w:rFonts w:hint="eastAsia" w:ascii="宋体" w:hAnsi="宋体" w:eastAsia="宋体" w:cs="宋体"/>
          <w:sz w:val="24"/>
          <w:szCs w:val="24"/>
        </w:rPr>
        <w:br w:type="textWrapping"/>
      </w:r>
      <w:r>
        <w:rPr>
          <w:rFonts w:hint="eastAsia" w:ascii="宋体" w:hAnsi="宋体" w:eastAsia="宋体" w:cs="宋体"/>
          <w:sz w:val="24"/>
          <w:szCs w:val="24"/>
        </w:rPr>
        <w:t>（3）社保缴纳证明：提供供应商已缴存的2025年1月1日以来任意月份的社会保障资金缴存单据或社保机构开具的社会保险参保缴费情况证明。依法不需要缴纳社会保障资金的供应商应提供相关文件证明。</w:t>
      </w:r>
      <w:r>
        <w:rPr>
          <w:rFonts w:hint="eastAsia" w:ascii="宋体" w:hAnsi="宋体" w:eastAsia="宋体" w:cs="宋体"/>
          <w:sz w:val="24"/>
          <w:szCs w:val="24"/>
        </w:rPr>
        <w:br w:type="textWrapping"/>
      </w:r>
      <w:r>
        <w:rPr>
          <w:rFonts w:hint="eastAsia" w:ascii="宋体" w:hAnsi="宋体" w:eastAsia="宋体" w:cs="宋体"/>
          <w:sz w:val="24"/>
          <w:szCs w:val="24"/>
        </w:rPr>
        <w:t>（4）税收缴纳证明：提供供应商已缴纳的2025年1月1日以来任意月份的纳税证明或完税证明，纳税证明或完税证明上应有代收机构或税务机关的公章或业务专用章。依法免税的供应商应提供相关文件证明。</w:t>
      </w:r>
      <w:r>
        <w:rPr>
          <w:rFonts w:hint="eastAsia" w:ascii="宋体" w:hAnsi="宋体" w:eastAsia="宋体" w:cs="宋体"/>
          <w:sz w:val="24"/>
          <w:szCs w:val="24"/>
        </w:rPr>
        <w:br w:type="textWrapping"/>
      </w:r>
      <w:r>
        <w:rPr>
          <w:rFonts w:hint="eastAsia" w:ascii="宋体" w:hAnsi="宋体" w:eastAsia="宋体" w:cs="宋体"/>
          <w:sz w:val="24"/>
          <w:szCs w:val="24"/>
        </w:rPr>
        <w:t>（5）财务状况报告：提供2024年度经审计的财务会计报告（包括审计报告、资产负债表、利润表、现金流量表、所有者权益变动表及其附注，成立时间至提交投标文件截止时间不足一年的可提供成立后任意时段的资产负债表），或其开标前三个月内基本开户银行出具的资信证明，或信用担保机构出具的投标担保函（以上三种形式的资料提供任何一种即可）。</w:t>
      </w:r>
      <w:r>
        <w:rPr>
          <w:rFonts w:hint="eastAsia" w:ascii="宋体" w:hAnsi="宋体" w:eastAsia="宋体" w:cs="宋体"/>
          <w:sz w:val="24"/>
          <w:szCs w:val="24"/>
        </w:rPr>
        <w:br w:type="textWrapping"/>
      </w:r>
      <w:r>
        <w:rPr>
          <w:rFonts w:hint="eastAsia" w:ascii="宋体" w:hAnsi="宋体" w:eastAsia="宋体" w:cs="宋体"/>
          <w:sz w:val="24"/>
          <w:szCs w:val="24"/>
        </w:rPr>
        <w:t>（6）信用记录：对列入“信用中国”网站(www.creditchina.gov.cn)“失信被执行人、严重失信主体名单、异常经营名录”记录名单；中国政府采购网(www.ccgp.gov.cn)“政府采购严重违法失信行为信息记录”的单位，应当拒绝参与政府采购活动（附投标截止日前的查询结果但以投标截止日当天查询结果为准）。</w:t>
      </w:r>
      <w:r>
        <w:rPr>
          <w:rFonts w:hint="eastAsia" w:ascii="宋体" w:hAnsi="宋体" w:eastAsia="宋体" w:cs="宋体"/>
          <w:sz w:val="24"/>
          <w:szCs w:val="24"/>
        </w:rPr>
        <w:br w:type="textWrapping"/>
      </w:r>
      <w:r>
        <w:rPr>
          <w:rFonts w:hint="eastAsia" w:ascii="宋体" w:hAnsi="宋体" w:eastAsia="宋体" w:cs="宋体"/>
          <w:sz w:val="24"/>
          <w:szCs w:val="24"/>
        </w:rPr>
        <w:t>（7）投标信用承诺书（保证金）。</w:t>
      </w:r>
      <w:r>
        <w:rPr>
          <w:rFonts w:hint="eastAsia" w:ascii="宋体" w:hAnsi="宋体" w:eastAsia="宋体" w:cs="宋体"/>
          <w:sz w:val="24"/>
          <w:szCs w:val="24"/>
        </w:rPr>
        <w:br w:type="textWrapping"/>
      </w:r>
      <w:r>
        <w:rPr>
          <w:rFonts w:hint="eastAsia" w:ascii="宋体" w:hAnsi="宋体" w:eastAsia="宋体" w:cs="宋体"/>
          <w:sz w:val="24"/>
          <w:szCs w:val="24"/>
        </w:rPr>
        <w:t>（8）榆林市政府采购工程类项目供应商信用承诺书。</w:t>
      </w:r>
      <w:r>
        <w:rPr>
          <w:rFonts w:hint="eastAsia" w:ascii="宋体" w:hAnsi="宋体" w:eastAsia="宋体" w:cs="宋体"/>
          <w:sz w:val="24"/>
          <w:szCs w:val="24"/>
        </w:rPr>
        <w:br w:type="textWrapping"/>
      </w:r>
      <w:r>
        <w:rPr>
          <w:rFonts w:hint="eastAsia" w:ascii="宋体" w:hAnsi="宋体" w:eastAsia="宋体" w:cs="宋体"/>
          <w:sz w:val="24"/>
          <w:szCs w:val="24"/>
        </w:rPr>
        <w:t>（9）书面声明：参加本次政府采购活动前三年内在经营活动中没有重大违纪，以及未被列入失信被执行人、重大税收违法失信主体名单、政府采购严重违法失信行为记录名单的书面声明。</w:t>
      </w:r>
      <w:r>
        <w:rPr>
          <w:rFonts w:hint="eastAsia" w:ascii="宋体" w:hAnsi="宋体" w:eastAsia="宋体" w:cs="宋体"/>
          <w:sz w:val="24"/>
          <w:szCs w:val="24"/>
        </w:rPr>
        <w:br w:type="textWrapping"/>
      </w:r>
      <w:r>
        <w:rPr>
          <w:rFonts w:hint="eastAsia" w:ascii="宋体" w:hAnsi="宋体" w:eastAsia="宋体" w:cs="宋体"/>
          <w:sz w:val="24"/>
          <w:szCs w:val="24"/>
        </w:rPr>
        <w:t>（10）本项目不接受联合体投标，单位负责人为同一人或者存在直接控股、管理关系的不同投标人，不得参加同一合同项下的政府采购活动。（提供书面声明材料）。</w:t>
      </w:r>
      <w:r>
        <w:rPr>
          <w:rFonts w:hint="eastAsia" w:ascii="宋体" w:hAnsi="宋体" w:eastAsia="宋体" w:cs="宋体"/>
          <w:sz w:val="24"/>
          <w:szCs w:val="24"/>
        </w:rPr>
        <w:br w:type="textWrapping"/>
      </w:r>
      <w:r>
        <w:rPr>
          <w:rFonts w:hint="eastAsia" w:ascii="宋体" w:hAnsi="宋体" w:eastAsia="宋体" w:cs="宋体"/>
          <w:sz w:val="24"/>
          <w:szCs w:val="24"/>
        </w:rPr>
        <w:t>（11）本项目全部面向中小企业采购。面向中小企业预留金额为373931.35元，总体预留比例为100.00%，其中面向小微企业预留金额为373931.35元，占100.00%。供应商须填写《中小企业声明函》。</w:t>
      </w:r>
    </w:p>
    <w:p w14:paraId="027BD3CA">
      <w:pPr>
        <w:pStyle w:val="33"/>
        <w:spacing w:line="360" w:lineRule="auto"/>
        <w:outlineLvl w:val="3"/>
        <w:rPr>
          <w:rFonts w:hint="eastAsia" w:ascii="宋体" w:hAnsi="宋体" w:eastAsia="宋体" w:cs="宋体"/>
          <w:sz w:val="24"/>
          <w:szCs w:val="24"/>
        </w:rPr>
      </w:pPr>
      <w:r>
        <w:rPr>
          <w:rFonts w:hint="eastAsia" w:ascii="宋体" w:hAnsi="宋体" w:eastAsia="宋体" w:cs="宋体"/>
          <w:b/>
          <w:sz w:val="24"/>
          <w:szCs w:val="24"/>
        </w:rPr>
        <w:t>三、获取采购文件</w:t>
      </w:r>
    </w:p>
    <w:p w14:paraId="0BE67411">
      <w:pPr>
        <w:pStyle w:val="33"/>
        <w:spacing w:line="360" w:lineRule="auto"/>
        <w:rPr>
          <w:rFonts w:hint="eastAsia" w:ascii="宋体" w:hAnsi="宋体" w:eastAsia="宋体" w:cs="宋体"/>
          <w:sz w:val="24"/>
          <w:szCs w:val="24"/>
        </w:rPr>
      </w:pPr>
      <w:r>
        <w:rPr>
          <w:rFonts w:hint="eastAsia" w:ascii="宋体" w:hAnsi="宋体" w:eastAsia="宋体" w:cs="宋体"/>
          <w:sz w:val="24"/>
          <w:szCs w:val="24"/>
        </w:rPr>
        <w:t>时间： 2025年07月10日 至 2025年07月17日 ，每天上午 08:00:00 至 12:00:00 ，下午 12:00:00 至 18:00:00 （北京时间）</w:t>
      </w:r>
    </w:p>
    <w:p w14:paraId="3F39D69E">
      <w:pPr>
        <w:pStyle w:val="33"/>
        <w:spacing w:line="360" w:lineRule="auto"/>
        <w:rPr>
          <w:rFonts w:hint="eastAsia" w:ascii="宋体" w:hAnsi="宋体" w:eastAsia="宋体" w:cs="宋体"/>
          <w:sz w:val="24"/>
          <w:szCs w:val="24"/>
        </w:rPr>
      </w:pPr>
      <w:r>
        <w:rPr>
          <w:rFonts w:hint="eastAsia" w:ascii="宋体" w:hAnsi="宋体" w:eastAsia="宋体" w:cs="宋体"/>
          <w:sz w:val="24"/>
          <w:szCs w:val="24"/>
        </w:rPr>
        <w:t>途径：全国公共资源交易中心平台（陕西省）使用CA锁报名后自行下载</w:t>
      </w:r>
    </w:p>
    <w:p w14:paraId="2FE5476B">
      <w:pPr>
        <w:pStyle w:val="33"/>
        <w:spacing w:line="360" w:lineRule="auto"/>
        <w:rPr>
          <w:rFonts w:hint="eastAsia" w:ascii="宋体" w:hAnsi="宋体" w:eastAsia="宋体" w:cs="宋体"/>
          <w:sz w:val="24"/>
          <w:szCs w:val="24"/>
        </w:rPr>
      </w:pPr>
      <w:r>
        <w:rPr>
          <w:rFonts w:hint="eastAsia" w:ascii="宋体" w:hAnsi="宋体" w:eastAsia="宋体" w:cs="宋体"/>
          <w:sz w:val="24"/>
          <w:szCs w:val="24"/>
        </w:rPr>
        <w:t>方式：在线获取</w:t>
      </w:r>
    </w:p>
    <w:p w14:paraId="6E1B43B4">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售价： 0元</w:t>
      </w:r>
    </w:p>
    <w:p w14:paraId="4DC115EF">
      <w:pPr>
        <w:pStyle w:val="33"/>
        <w:spacing w:line="360" w:lineRule="auto"/>
        <w:outlineLvl w:val="3"/>
        <w:rPr>
          <w:rFonts w:hint="eastAsia" w:ascii="宋体" w:hAnsi="宋体" w:eastAsia="宋体" w:cs="宋体"/>
          <w:sz w:val="24"/>
          <w:szCs w:val="24"/>
        </w:rPr>
      </w:pPr>
      <w:r>
        <w:rPr>
          <w:rFonts w:hint="eastAsia" w:ascii="宋体" w:hAnsi="宋体" w:eastAsia="宋体" w:cs="宋体"/>
          <w:b/>
          <w:sz w:val="24"/>
          <w:szCs w:val="24"/>
        </w:rPr>
        <w:t>四、响应文件提交</w:t>
      </w:r>
    </w:p>
    <w:p w14:paraId="018C0421">
      <w:pPr>
        <w:pStyle w:val="33"/>
        <w:spacing w:line="360" w:lineRule="auto"/>
        <w:rPr>
          <w:rFonts w:hint="eastAsia" w:ascii="宋体" w:hAnsi="宋体" w:eastAsia="宋体" w:cs="宋体"/>
          <w:sz w:val="24"/>
          <w:szCs w:val="24"/>
        </w:rPr>
      </w:pPr>
      <w:r>
        <w:rPr>
          <w:rFonts w:hint="eastAsia" w:ascii="宋体" w:hAnsi="宋体" w:eastAsia="宋体" w:cs="宋体"/>
          <w:sz w:val="24"/>
          <w:szCs w:val="24"/>
        </w:rPr>
        <w:t>截止时间： 2025年07月21日 09时00分00秒 （北京时间）</w:t>
      </w:r>
    </w:p>
    <w:p w14:paraId="5A45A6BE">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地点：榆林市高新区中央公园C座6楼</w:t>
      </w:r>
    </w:p>
    <w:p w14:paraId="0724E936">
      <w:pPr>
        <w:pStyle w:val="33"/>
        <w:spacing w:line="360" w:lineRule="auto"/>
        <w:outlineLvl w:val="3"/>
        <w:rPr>
          <w:rFonts w:hint="eastAsia" w:ascii="宋体" w:hAnsi="宋体" w:eastAsia="宋体" w:cs="宋体"/>
          <w:sz w:val="24"/>
          <w:szCs w:val="24"/>
        </w:rPr>
      </w:pPr>
      <w:r>
        <w:rPr>
          <w:rFonts w:hint="eastAsia" w:ascii="宋体" w:hAnsi="宋体" w:eastAsia="宋体" w:cs="宋体"/>
          <w:b/>
          <w:sz w:val="24"/>
          <w:szCs w:val="24"/>
        </w:rPr>
        <w:t>五、开启</w:t>
      </w:r>
    </w:p>
    <w:p w14:paraId="31259FC8">
      <w:pPr>
        <w:pStyle w:val="33"/>
        <w:spacing w:line="360" w:lineRule="auto"/>
        <w:rPr>
          <w:rFonts w:hint="eastAsia" w:ascii="宋体" w:hAnsi="宋体" w:eastAsia="宋体" w:cs="宋体"/>
          <w:sz w:val="24"/>
          <w:szCs w:val="24"/>
        </w:rPr>
      </w:pPr>
      <w:r>
        <w:rPr>
          <w:rFonts w:hint="eastAsia" w:ascii="宋体" w:hAnsi="宋体" w:eastAsia="宋体" w:cs="宋体"/>
          <w:sz w:val="24"/>
          <w:szCs w:val="24"/>
        </w:rPr>
        <w:t>时间： 2025年07月21日 09时00分00秒 （北京时间）</w:t>
      </w:r>
    </w:p>
    <w:p w14:paraId="6F653B55">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地点：榆林市高新区中央公园C座6楼</w:t>
      </w:r>
    </w:p>
    <w:p w14:paraId="76C180F9">
      <w:pPr>
        <w:pStyle w:val="33"/>
        <w:spacing w:line="360" w:lineRule="auto"/>
        <w:outlineLvl w:val="3"/>
        <w:rPr>
          <w:rFonts w:hint="eastAsia" w:ascii="宋体" w:hAnsi="宋体" w:eastAsia="宋体" w:cs="宋体"/>
          <w:sz w:val="24"/>
          <w:szCs w:val="24"/>
        </w:rPr>
      </w:pPr>
      <w:r>
        <w:rPr>
          <w:rFonts w:hint="eastAsia" w:ascii="宋体" w:hAnsi="宋体" w:eastAsia="宋体" w:cs="宋体"/>
          <w:b/>
          <w:sz w:val="24"/>
          <w:szCs w:val="24"/>
        </w:rPr>
        <w:t>六、公告期限</w:t>
      </w:r>
    </w:p>
    <w:p w14:paraId="37D8F508">
      <w:pPr>
        <w:pStyle w:val="33"/>
        <w:spacing w:line="360" w:lineRule="auto"/>
        <w:rPr>
          <w:rFonts w:hint="eastAsia" w:ascii="宋体" w:hAnsi="宋体" w:eastAsia="宋体" w:cs="宋体"/>
          <w:sz w:val="24"/>
          <w:szCs w:val="24"/>
        </w:rPr>
      </w:pPr>
      <w:r>
        <w:rPr>
          <w:rFonts w:hint="eastAsia" w:ascii="宋体" w:hAnsi="宋体" w:eastAsia="宋体" w:cs="宋体"/>
          <w:sz w:val="24"/>
          <w:szCs w:val="24"/>
        </w:rPr>
        <w:t>自本公告发布之日起3个工作日。</w:t>
      </w:r>
    </w:p>
    <w:p w14:paraId="42EF45D1">
      <w:pPr>
        <w:pStyle w:val="33"/>
        <w:spacing w:line="360" w:lineRule="auto"/>
        <w:outlineLvl w:val="3"/>
        <w:rPr>
          <w:rFonts w:hint="eastAsia" w:ascii="宋体" w:hAnsi="宋体" w:eastAsia="宋体" w:cs="宋体"/>
          <w:sz w:val="24"/>
          <w:szCs w:val="24"/>
        </w:rPr>
      </w:pPr>
      <w:r>
        <w:rPr>
          <w:rFonts w:hint="eastAsia" w:ascii="宋体" w:hAnsi="宋体" w:eastAsia="宋体" w:cs="宋体"/>
          <w:b/>
          <w:sz w:val="24"/>
          <w:szCs w:val="24"/>
        </w:rPr>
        <w:t>七、其他补充事宜</w:t>
      </w:r>
    </w:p>
    <w:p w14:paraId="309D4899">
      <w:pPr>
        <w:pStyle w:val="33"/>
        <w:spacing w:line="360" w:lineRule="auto"/>
        <w:rPr>
          <w:rFonts w:hint="eastAsia" w:ascii="宋体" w:hAnsi="宋体" w:eastAsia="宋体" w:cs="宋体"/>
          <w:sz w:val="24"/>
          <w:szCs w:val="24"/>
        </w:rPr>
      </w:pPr>
      <w:r>
        <w:rPr>
          <w:rFonts w:hint="eastAsia" w:ascii="宋体" w:hAnsi="宋体" w:eastAsia="宋体" w:cs="宋体"/>
          <w:sz w:val="24"/>
          <w:szCs w:val="24"/>
          <w:shd w:val="clear" w:fill="FFFFFF"/>
        </w:rPr>
        <w:t>注：（1）供应商可登录全国公共资源交易中心平台（陕西省）（http://www.sxggzyjy.cn/）,选择“电子交易平台-陕西政府采购交易系统-陕西省公共资源交易平台-供应商”进行登录，登录后选择“交易乙方”身份进入供应商界面进行报名并免费下载磋商文件。（2）CA锁购买：榆林市市民大厦三楼E18、E19窗口办理，咨询电话0912-3452148、029-88661298或4006-369-888（陕西CA联系电话）。（3）请各供应商获取磋商文件后，按照陕西省财政厅《关于政府采购投标供应商注册登记有关事项的通知》要求，通过陕西省政府采购（http://www.ccgp-shaanxi.gov.cn/）注册登记加入陕西省政府采购投标供应商库。</w:t>
      </w:r>
    </w:p>
    <w:p w14:paraId="42376474">
      <w:pPr>
        <w:pStyle w:val="33"/>
        <w:spacing w:line="360" w:lineRule="auto"/>
        <w:outlineLvl w:val="3"/>
        <w:rPr>
          <w:rFonts w:hint="eastAsia" w:ascii="宋体" w:hAnsi="宋体" w:eastAsia="宋体" w:cs="宋体"/>
          <w:sz w:val="24"/>
          <w:szCs w:val="24"/>
        </w:rPr>
      </w:pPr>
      <w:r>
        <w:rPr>
          <w:rFonts w:hint="eastAsia" w:ascii="宋体" w:hAnsi="宋体" w:eastAsia="宋体" w:cs="宋体"/>
          <w:b/>
          <w:sz w:val="24"/>
          <w:szCs w:val="24"/>
        </w:rPr>
        <w:t>八、对本次招标提出询问，请按以下方式联系。</w:t>
      </w:r>
    </w:p>
    <w:p w14:paraId="5709500F">
      <w:pPr>
        <w:pStyle w:val="33"/>
        <w:spacing w:line="360" w:lineRule="auto"/>
        <w:outlineLvl w:val="5"/>
        <w:rPr>
          <w:rFonts w:hint="eastAsia" w:ascii="宋体" w:hAnsi="宋体" w:eastAsia="宋体" w:cs="宋体"/>
          <w:sz w:val="24"/>
          <w:szCs w:val="24"/>
        </w:rPr>
      </w:pPr>
      <w:r>
        <w:rPr>
          <w:rFonts w:hint="eastAsia" w:ascii="宋体" w:hAnsi="宋体" w:eastAsia="宋体" w:cs="宋体"/>
          <w:b/>
          <w:sz w:val="24"/>
          <w:szCs w:val="24"/>
        </w:rPr>
        <w:t>1.采购人信息</w:t>
      </w:r>
    </w:p>
    <w:p w14:paraId="042AA122">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名称：榆阳区麻黄梁镇中心小学</w:t>
      </w:r>
    </w:p>
    <w:p w14:paraId="0D9A7B80">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地址：榆阳区麻黄梁镇</w:t>
      </w:r>
    </w:p>
    <w:p w14:paraId="01A2D2C7">
      <w:pPr>
        <w:pStyle w:val="33"/>
        <w:spacing w:line="360" w:lineRule="auto"/>
        <w:rPr>
          <w:rFonts w:hint="eastAsia" w:ascii="宋体" w:hAnsi="宋体" w:eastAsia="宋体" w:cs="宋体"/>
          <w:sz w:val="24"/>
          <w:szCs w:val="24"/>
        </w:rPr>
      </w:pPr>
      <w:r>
        <w:rPr>
          <w:rFonts w:hint="eastAsia" w:ascii="宋体" w:hAnsi="宋体" w:eastAsia="宋体" w:cs="宋体"/>
          <w:sz w:val="24"/>
          <w:szCs w:val="24"/>
        </w:rPr>
        <w:t>联系方式：13239129398</w:t>
      </w:r>
    </w:p>
    <w:p w14:paraId="4EAF7A2D">
      <w:pPr>
        <w:pStyle w:val="33"/>
        <w:spacing w:line="360" w:lineRule="auto"/>
        <w:outlineLvl w:val="5"/>
        <w:rPr>
          <w:rFonts w:hint="eastAsia" w:ascii="宋体" w:hAnsi="宋体" w:eastAsia="宋体" w:cs="宋体"/>
          <w:sz w:val="24"/>
          <w:szCs w:val="24"/>
        </w:rPr>
      </w:pPr>
      <w:r>
        <w:rPr>
          <w:rFonts w:hint="eastAsia" w:ascii="宋体" w:hAnsi="宋体" w:eastAsia="宋体" w:cs="宋体"/>
          <w:b/>
          <w:sz w:val="24"/>
          <w:szCs w:val="24"/>
        </w:rPr>
        <w:t>2.采购代理机构信息</w:t>
      </w:r>
    </w:p>
    <w:p w14:paraId="5BEE9184">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名称：陕西博皓项目管理有限公司</w:t>
      </w:r>
    </w:p>
    <w:p w14:paraId="7FE17C7C">
      <w:pPr>
        <w:pStyle w:val="33"/>
        <w:spacing w:line="360" w:lineRule="auto"/>
        <w:rPr>
          <w:rFonts w:hint="eastAsia" w:ascii="宋体" w:hAnsi="宋体" w:eastAsia="宋体" w:cs="宋体"/>
          <w:sz w:val="24"/>
          <w:szCs w:val="24"/>
        </w:rPr>
      </w:pPr>
      <w:r>
        <w:rPr>
          <w:rFonts w:hint="eastAsia" w:ascii="宋体" w:hAnsi="宋体" w:eastAsia="宋体" w:cs="宋体"/>
          <w:sz w:val="24"/>
          <w:szCs w:val="24"/>
        </w:rPr>
        <w:t>地址：陕西省榆林市榆阳区榆商大厦A座26楼</w:t>
      </w:r>
    </w:p>
    <w:p w14:paraId="522761FD">
      <w:pPr>
        <w:pStyle w:val="33"/>
        <w:spacing w:line="360" w:lineRule="auto"/>
        <w:rPr>
          <w:rFonts w:hint="eastAsia" w:ascii="宋体" w:hAnsi="宋体" w:eastAsia="宋体" w:cs="宋体"/>
          <w:sz w:val="24"/>
          <w:szCs w:val="24"/>
        </w:rPr>
      </w:pPr>
      <w:r>
        <w:rPr>
          <w:rFonts w:hint="eastAsia" w:ascii="宋体" w:hAnsi="宋体" w:eastAsia="宋体" w:cs="宋体"/>
          <w:sz w:val="24"/>
          <w:szCs w:val="24"/>
        </w:rPr>
        <w:t>联系方式：13638889051</w:t>
      </w:r>
    </w:p>
    <w:p w14:paraId="54DEB233">
      <w:pPr>
        <w:pStyle w:val="33"/>
        <w:spacing w:line="360" w:lineRule="auto"/>
        <w:outlineLvl w:val="5"/>
        <w:rPr>
          <w:rFonts w:hint="eastAsia" w:ascii="宋体" w:hAnsi="宋体" w:eastAsia="宋体" w:cs="宋体"/>
          <w:sz w:val="24"/>
          <w:szCs w:val="24"/>
        </w:rPr>
      </w:pPr>
      <w:r>
        <w:rPr>
          <w:rFonts w:hint="eastAsia" w:ascii="宋体" w:hAnsi="宋体" w:eastAsia="宋体" w:cs="宋体"/>
          <w:b/>
          <w:sz w:val="24"/>
          <w:szCs w:val="24"/>
        </w:rPr>
        <w:t>3.项目联系方式</w:t>
      </w:r>
    </w:p>
    <w:p w14:paraId="6C6C2129">
      <w:pPr>
        <w:pStyle w:val="33"/>
        <w:spacing w:line="360" w:lineRule="auto"/>
        <w:rPr>
          <w:rFonts w:hint="eastAsia" w:ascii="宋体" w:hAnsi="宋体" w:eastAsia="宋体" w:cs="宋体"/>
          <w:sz w:val="24"/>
          <w:szCs w:val="24"/>
        </w:rPr>
      </w:pPr>
      <w:r>
        <w:rPr>
          <w:rFonts w:hint="eastAsia" w:ascii="宋体" w:hAnsi="宋体" w:eastAsia="宋体" w:cs="宋体"/>
          <w:sz w:val="24"/>
          <w:szCs w:val="24"/>
        </w:rPr>
        <w:t>项目联系人：王工</w:t>
      </w:r>
    </w:p>
    <w:p w14:paraId="5BF52B36">
      <w:pPr>
        <w:pStyle w:val="33"/>
        <w:spacing w:line="360" w:lineRule="auto"/>
        <w:rPr>
          <w:rFonts w:hint="eastAsia" w:ascii="宋体" w:hAnsi="宋体" w:eastAsia="宋体" w:cs="宋体"/>
          <w:sz w:val="24"/>
          <w:szCs w:val="24"/>
        </w:rPr>
      </w:pPr>
      <w:r>
        <w:rPr>
          <w:rFonts w:hint="eastAsia" w:ascii="宋体" w:hAnsi="宋体" w:eastAsia="宋体" w:cs="宋体"/>
          <w:sz w:val="24"/>
          <w:szCs w:val="24"/>
        </w:rPr>
        <w:t>电话：13638889051</w:t>
      </w:r>
    </w:p>
    <w:p w14:paraId="4C21D76A">
      <w:pPr>
        <w:pStyle w:val="33"/>
        <w:wordWrap w:val="0"/>
        <w:spacing w:line="360" w:lineRule="auto"/>
        <w:jc w:val="right"/>
        <w:rPr>
          <w:rFonts w:hint="eastAsia" w:ascii="宋体" w:hAnsi="宋体" w:eastAsia="宋体" w:cs="宋体"/>
          <w:sz w:val="24"/>
          <w:szCs w:val="24"/>
          <w:lang w:eastAsia="zh-CN"/>
        </w:rPr>
      </w:pPr>
      <w:r>
        <w:rPr>
          <w:rFonts w:hint="eastAsia" w:ascii="宋体" w:hAnsi="宋体" w:eastAsia="宋体" w:cs="宋体"/>
          <w:sz w:val="24"/>
          <w:szCs w:val="24"/>
          <w:lang w:val="en-US" w:eastAsia="zh-CN"/>
        </w:rPr>
        <w:t xml:space="preserve"> </w:t>
      </w:r>
    </w:p>
    <w:p w14:paraId="2344C878">
      <w:pPr>
        <w:pStyle w:val="33"/>
        <w:rPr>
          <w:rFonts w:hint="eastAsia"/>
          <w:lang w:val="en-US" w:eastAsia="zh-Hans"/>
        </w:rPr>
      </w:pPr>
    </w:p>
    <w:p w14:paraId="2AE4FD6F">
      <w:pPr>
        <w:pStyle w:val="33"/>
        <w:rPr>
          <w:rFonts w:hint="eastAsia"/>
          <w:lang w:val="en-US" w:eastAsia="zh-Hans"/>
        </w:rPr>
      </w:pPr>
    </w:p>
    <w:p w14:paraId="7B09DAAB">
      <w:pPr>
        <w:pStyle w:val="33"/>
        <w:rPr>
          <w:rFonts w:hint="eastAsia"/>
          <w:lang w:val="en-US" w:eastAsia="zh-Hans"/>
        </w:rPr>
      </w:pPr>
    </w:p>
    <w:p w14:paraId="35FE52FA">
      <w:pPr>
        <w:pStyle w:val="33"/>
        <w:rPr>
          <w:rFonts w:hint="eastAsia"/>
          <w:lang w:val="en-US" w:eastAsia="zh-Hans"/>
        </w:rPr>
      </w:pPr>
    </w:p>
    <w:p w14:paraId="5D390D90">
      <w:pPr>
        <w:pStyle w:val="33"/>
        <w:rPr>
          <w:rFonts w:hint="eastAsia"/>
          <w:lang w:val="en-US" w:eastAsia="zh-Hans"/>
        </w:rPr>
      </w:pPr>
    </w:p>
    <w:p w14:paraId="1BE7C647">
      <w:pPr>
        <w:pStyle w:val="33"/>
        <w:rPr>
          <w:rFonts w:hint="eastAsia"/>
          <w:lang w:val="en-US" w:eastAsia="zh-Hans"/>
        </w:rPr>
      </w:pPr>
    </w:p>
    <w:p w14:paraId="4597216D">
      <w:pPr>
        <w:bidi w:val="0"/>
        <w:spacing w:line="360" w:lineRule="auto"/>
        <w:jc w:val="center"/>
        <w:outlineLvl w:val="0"/>
        <w:rPr>
          <w:rFonts w:ascii="宋体" w:hAnsi="宋体"/>
          <w:b/>
          <w:bCs/>
          <w:color w:val="auto"/>
          <w:szCs w:val="36"/>
        </w:rPr>
      </w:pPr>
      <w:r>
        <w:rPr>
          <w:rFonts w:hint="eastAsia"/>
          <w:b/>
          <w:bCs/>
          <w:color w:val="auto"/>
          <w:sz w:val="36"/>
          <w:szCs w:val="36"/>
        </w:rPr>
        <w:t>第二章</w:t>
      </w:r>
      <w:r>
        <w:rPr>
          <w:b/>
          <w:bCs/>
          <w:color w:val="auto"/>
          <w:sz w:val="36"/>
          <w:szCs w:val="36"/>
        </w:rPr>
        <w:t xml:space="preserve"> </w:t>
      </w:r>
      <w:r>
        <w:rPr>
          <w:rFonts w:hint="eastAsia"/>
          <w:b/>
          <w:bCs/>
          <w:color w:val="auto"/>
          <w:sz w:val="36"/>
          <w:szCs w:val="36"/>
          <w:lang w:val="en-US" w:eastAsia="zh-CN"/>
        </w:rPr>
        <w:t xml:space="preserve"> </w:t>
      </w:r>
      <w:r>
        <w:rPr>
          <w:rFonts w:hint="eastAsia"/>
          <w:b/>
          <w:bCs/>
          <w:color w:val="auto"/>
          <w:sz w:val="36"/>
          <w:szCs w:val="36"/>
        </w:rPr>
        <w:t>供应商须知前附表及供应商须知</w:t>
      </w:r>
      <w:bookmarkEnd w:id="12"/>
      <w:bookmarkEnd w:id="13"/>
      <w:bookmarkEnd w:id="14"/>
      <w:bookmarkEnd w:id="15"/>
    </w:p>
    <w:p w14:paraId="4EB30A92">
      <w:pPr>
        <w:spacing w:line="360" w:lineRule="auto"/>
        <w:jc w:val="center"/>
        <w:outlineLvl w:val="0"/>
        <w:rPr>
          <w:color w:val="auto"/>
          <w:sz w:val="32"/>
          <w:szCs w:val="32"/>
        </w:rPr>
      </w:pPr>
      <w:bookmarkStart w:id="20" w:name="_Toc13149"/>
      <w:bookmarkStart w:id="21" w:name="_Toc17752"/>
      <w:bookmarkStart w:id="22" w:name="_Toc8617"/>
      <w:bookmarkStart w:id="23" w:name="_Toc6073"/>
      <w:bookmarkStart w:id="24" w:name="_Toc1925"/>
      <w:bookmarkStart w:id="25" w:name="_Toc12655"/>
      <w:bookmarkStart w:id="26" w:name="_Toc513557025"/>
      <w:bookmarkStart w:id="27" w:name="_Toc2260"/>
      <w:r>
        <w:rPr>
          <w:rFonts w:hint="eastAsia" w:ascii="宋体" w:hAnsi="宋体"/>
          <w:b/>
          <w:bCs/>
          <w:color w:val="auto"/>
          <w:sz w:val="32"/>
          <w:szCs w:val="32"/>
        </w:rPr>
        <w:t>（一）供应商须知前附表</w:t>
      </w:r>
      <w:bookmarkEnd w:id="16"/>
      <w:bookmarkEnd w:id="17"/>
      <w:bookmarkEnd w:id="20"/>
      <w:bookmarkEnd w:id="21"/>
      <w:bookmarkEnd w:id="22"/>
      <w:bookmarkEnd w:id="23"/>
      <w:bookmarkEnd w:id="24"/>
      <w:bookmarkEnd w:id="25"/>
      <w:bookmarkEnd w:id="26"/>
      <w:bookmarkEnd w:id="27"/>
    </w:p>
    <w:bookmarkEnd w:id="18"/>
    <w:bookmarkEnd w:id="19"/>
    <w:tbl>
      <w:tblPr>
        <w:tblStyle w:val="19"/>
        <w:tblW w:w="10003" w:type="dxa"/>
        <w:tblInd w:w="-232" w:type="dxa"/>
        <w:tblLayout w:type="fixed"/>
        <w:tblCellMar>
          <w:top w:w="0" w:type="dxa"/>
          <w:left w:w="108" w:type="dxa"/>
          <w:bottom w:w="0" w:type="dxa"/>
          <w:right w:w="108" w:type="dxa"/>
        </w:tblCellMar>
      </w:tblPr>
      <w:tblGrid>
        <w:gridCol w:w="723"/>
        <w:gridCol w:w="1690"/>
        <w:gridCol w:w="7590"/>
      </w:tblGrid>
      <w:tr w14:paraId="0D2E872C">
        <w:tblPrEx>
          <w:tblCellMar>
            <w:top w:w="0" w:type="dxa"/>
            <w:left w:w="108" w:type="dxa"/>
            <w:bottom w:w="0" w:type="dxa"/>
            <w:right w:w="108" w:type="dxa"/>
          </w:tblCellMar>
        </w:tblPrEx>
        <w:trPr>
          <w:trHeight w:val="276" w:hRule="atLeast"/>
        </w:trPr>
        <w:tc>
          <w:tcPr>
            <w:tcW w:w="723" w:type="dxa"/>
            <w:tcBorders>
              <w:top w:val="single" w:color="auto" w:sz="4" w:space="0"/>
              <w:left w:val="single" w:color="auto" w:sz="4" w:space="0"/>
              <w:bottom w:val="single" w:color="auto" w:sz="4" w:space="0"/>
              <w:right w:val="single" w:color="auto" w:sz="4" w:space="0"/>
            </w:tcBorders>
            <w:vAlign w:val="center"/>
          </w:tcPr>
          <w:p w14:paraId="7D6F91F4">
            <w:pPr>
              <w:jc w:val="center"/>
              <w:outlineLvl w:val="9"/>
              <w:rPr>
                <w:rFonts w:asciiTheme="minorEastAsia" w:hAnsiTheme="minorEastAsia" w:eastAsiaTheme="minorEastAsia" w:cstheme="minorEastAsia"/>
                <w:b/>
                <w:color w:val="auto"/>
                <w:sz w:val="24"/>
                <w:szCs w:val="24"/>
              </w:rPr>
            </w:pPr>
            <w:bookmarkStart w:id="28" w:name="_Toc504605169"/>
            <w:bookmarkStart w:id="29" w:name="_Toc504605087"/>
            <w:r>
              <w:rPr>
                <w:rFonts w:hint="eastAsia" w:ascii="宋体" w:hAnsi="宋体" w:cs="宋体"/>
                <w:b/>
                <w:color w:val="auto"/>
                <w:sz w:val="24"/>
                <w:lang w:val="zh-CN"/>
              </w:rPr>
              <w:t>序号</w:t>
            </w:r>
          </w:p>
        </w:tc>
        <w:tc>
          <w:tcPr>
            <w:tcW w:w="1690" w:type="dxa"/>
            <w:tcBorders>
              <w:top w:val="single" w:color="auto" w:sz="4" w:space="0"/>
              <w:left w:val="single" w:color="auto" w:sz="4" w:space="0"/>
              <w:bottom w:val="single" w:color="auto" w:sz="4" w:space="0"/>
              <w:right w:val="single" w:color="auto" w:sz="4" w:space="0"/>
            </w:tcBorders>
            <w:vAlign w:val="center"/>
          </w:tcPr>
          <w:p w14:paraId="4B46AA79">
            <w:pPr>
              <w:jc w:val="center"/>
              <w:outlineLvl w:val="9"/>
              <w:rPr>
                <w:rFonts w:asciiTheme="minorEastAsia" w:hAnsiTheme="minorEastAsia" w:eastAsiaTheme="minorEastAsia" w:cstheme="minorEastAsia"/>
                <w:b/>
                <w:color w:val="auto"/>
                <w:sz w:val="24"/>
                <w:szCs w:val="24"/>
              </w:rPr>
            </w:pPr>
            <w:r>
              <w:rPr>
                <w:rFonts w:hint="eastAsia" w:ascii="宋体" w:hAnsi="宋体" w:cs="宋体"/>
                <w:b/>
                <w:color w:val="auto"/>
                <w:sz w:val="24"/>
                <w:lang w:val="zh-CN"/>
              </w:rPr>
              <w:t>摘 要</w:t>
            </w:r>
          </w:p>
        </w:tc>
        <w:tc>
          <w:tcPr>
            <w:tcW w:w="7590" w:type="dxa"/>
            <w:tcBorders>
              <w:top w:val="single" w:color="auto" w:sz="4" w:space="0"/>
              <w:left w:val="single" w:color="auto" w:sz="4" w:space="0"/>
              <w:bottom w:val="single" w:color="auto" w:sz="4" w:space="0"/>
              <w:right w:val="single" w:color="auto" w:sz="4" w:space="0"/>
            </w:tcBorders>
            <w:vAlign w:val="center"/>
          </w:tcPr>
          <w:p w14:paraId="667EFD44">
            <w:pPr>
              <w:adjustRightInd w:val="0"/>
              <w:snapToGrid w:val="0"/>
              <w:spacing w:line="360" w:lineRule="auto"/>
              <w:ind w:left="472" w:leftChars="24" w:hanging="422" w:hangingChars="175"/>
              <w:jc w:val="center"/>
              <w:outlineLvl w:val="9"/>
              <w:rPr>
                <w:rFonts w:asciiTheme="minorEastAsia" w:hAnsiTheme="minorEastAsia" w:eastAsiaTheme="minorEastAsia" w:cstheme="minorEastAsia"/>
                <w:b/>
                <w:color w:val="auto"/>
                <w:sz w:val="24"/>
                <w:szCs w:val="24"/>
              </w:rPr>
            </w:pPr>
            <w:r>
              <w:rPr>
                <w:rFonts w:hint="eastAsia" w:asciiTheme="minorEastAsia" w:hAnsiTheme="minorEastAsia" w:eastAsiaTheme="minorEastAsia" w:cstheme="minorEastAsia"/>
                <w:b/>
                <w:color w:val="auto"/>
                <w:sz w:val="24"/>
                <w:szCs w:val="24"/>
              </w:rPr>
              <w:t>编  列  内  容</w:t>
            </w:r>
          </w:p>
        </w:tc>
      </w:tr>
      <w:tr w14:paraId="7D9313B4">
        <w:tblPrEx>
          <w:tblCellMar>
            <w:top w:w="0" w:type="dxa"/>
            <w:left w:w="108" w:type="dxa"/>
            <w:bottom w:w="0" w:type="dxa"/>
            <w:right w:w="108" w:type="dxa"/>
          </w:tblCellMar>
        </w:tblPrEx>
        <w:tc>
          <w:tcPr>
            <w:tcW w:w="723" w:type="dxa"/>
            <w:tcBorders>
              <w:top w:val="single" w:color="auto" w:sz="4" w:space="0"/>
              <w:left w:val="single" w:color="auto" w:sz="4" w:space="0"/>
              <w:bottom w:val="single" w:color="auto" w:sz="4" w:space="0"/>
              <w:right w:val="single" w:color="auto" w:sz="4" w:space="0"/>
            </w:tcBorders>
            <w:vAlign w:val="center"/>
          </w:tcPr>
          <w:p w14:paraId="16DE4531">
            <w:pPr>
              <w:adjustRightInd w:val="0"/>
              <w:snapToGrid w:val="0"/>
              <w:spacing w:line="360" w:lineRule="auto"/>
              <w:jc w:val="center"/>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1</w:t>
            </w:r>
          </w:p>
        </w:tc>
        <w:tc>
          <w:tcPr>
            <w:tcW w:w="1690" w:type="dxa"/>
            <w:tcBorders>
              <w:top w:val="single" w:color="auto" w:sz="4" w:space="0"/>
              <w:left w:val="single" w:color="auto" w:sz="4" w:space="0"/>
              <w:bottom w:val="single" w:color="auto" w:sz="4" w:space="0"/>
              <w:right w:val="single" w:color="auto" w:sz="4" w:space="0"/>
            </w:tcBorders>
            <w:vAlign w:val="center"/>
          </w:tcPr>
          <w:p w14:paraId="4AF005AE">
            <w:pPr>
              <w:adjustRightInd w:val="0"/>
              <w:snapToGrid w:val="0"/>
              <w:spacing w:line="360" w:lineRule="auto"/>
              <w:jc w:val="center"/>
              <w:outlineLvl w:val="9"/>
              <w:rPr>
                <w:rFonts w:hint="eastAsia" w:asciiTheme="minorEastAsia" w:hAnsiTheme="minorEastAsia" w:eastAsiaTheme="minorEastAsia" w:cstheme="minorEastAsia"/>
                <w:color w:val="auto"/>
                <w:sz w:val="24"/>
                <w:szCs w:val="24"/>
                <w:lang w:val="zh-CN" w:eastAsia="zh-CN"/>
              </w:rPr>
            </w:pPr>
            <w:r>
              <w:rPr>
                <w:rFonts w:hint="eastAsia" w:asciiTheme="minorEastAsia" w:hAnsiTheme="minorEastAsia" w:eastAsiaTheme="minorEastAsia" w:cstheme="minorEastAsia"/>
                <w:color w:val="auto"/>
                <w:sz w:val="24"/>
                <w:szCs w:val="24"/>
                <w:lang w:val="zh-CN" w:eastAsia="zh-CN"/>
              </w:rPr>
              <w:t>采购人</w:t>
            </w:r>
          </w:p>
        </w:tc>
        <w:tc>
          <w:tcPr>
            <w:tcW w:w="7590" w:type="dxa"/>
            <w:tcBorders>
              <w:top w:val="single" w:color="auto" w:sz="4" w:space="0"/>
              <w:left w:val="single" w:color="auto" w:sz="4" w:space="0"/>
              <w:bottom w:val="single" w:color="auto" w:sz="4" w:space="0"/>
              <w:right w:val="single" w:color="auto" w:sz="4" w:space="0"/>
            </w:tcBorders>
            <w:vAlign w:val="center"/>
          </w:tcPr>
          <w:p w14:paraId="73C08FB2">
            <w:pPr>
              <w:adjustRightInd w:val="0"/>
              <w:snapToGrid w:val="0"/>
              <w:spacing w:line="360" w:lineRule="auto"/>
              <w:jc w:val="left"/>
              <w:outlineLvl w:val="9"/>
              <w:rPr>
                <w:rFonts w:hint="eastAsia" w:asciiTheme="minorEastAsia" w:hAnsiTheme="minorEastAsia" w:eastAsiaTheme="minorEastAsia" w:cstheme="minorEastAsia"/>
                <w:color w:val="auto"/>
                <w:sz w:val="24"/>
                <w:szCs w:val="24"/>
                <w:lang w:val="zh-CN" w:eastAsia="zh-CN"/>
              </w:rPr>
            </w:pPr>
            <w:r>
              <w:rPr>
                <w:rFonts w:hint="eastAsia" w:asciiTheme="minorEastAsia" w:hAnsiTheme="minorEastAsia" w:eastAsiaTheme="minorEastAsia" w:cstheme="minorEastAsia"/>
                <w:color w:val="auto"/>
                <w:sz w:val="24"/>
                <w:szCs w:val="24"/>
                <w:lang w:val="zh-CN"/>
              </w:rPr>
              <w:t>名</w:t>
            </w:r>
            <w:r>
              <w:rPr>
                <w:rFonts w:hint="eastAsia" w:asciiTheme="minorEastAsia" w:hAnsiTheme="minorEastAsia" w:eastAsiaTheme="minorEastAsia" w:cstheme="minorEastAsia"/>
                <w:color w:val="auto"/>
                <w:sz w:val="24"/>
                <w:szCs w:val="24"/>
                <w:lang w:val="en-US" w:eastAsia="zh-CN"/>
              </w:rPr>
              <w:t xml:space="preserve">     </w:t>
            </w:r>
            <w:r>
              <w:rPr>
                <w:rFonts w:hint="eastAsia" w:asciiTheme="minorEastAsia" w:hAnsiTheme="minorEastAsia" w:eastAsiaTheme="minorEastAsia" w:cstheme="minorEastAsia"/>
                <w:color w:val="auto"/>
                <w:sz w:val="24"/>
                <w:szCs w:val="24"/>
                <w:lang w:val="zh-CN"/>
              </w:rPr>
              <w:t>称：</w:t>
            </w:r>
            <w:r>
              <w:rPr>
                <w:rFonts w:hint="eastAsia" w:asciiTheme="minorEastAsia" w:hAnsiTheme="minorEastAsia" w:eastAsiaTheme="minorEastAsia" w:cstheme="minorEastAsia"/>
                <w:color w:val="auto"/>
                <w:sz w:val="24"/>
                <w:szCs w:val="24"/>
                <w:lang w:val="zh-CN" w:eastAsia="zh-CN"/>
              </w:rPr>
              <w:t>榆阳区麻黄梁镇中心小学</w:t>
            </w:r>
          </w:p>
          <w:p w14:paraId="6BC4C154">
            <w:pPr>
              <w:spacing w:line="360" w:lineRule="auto"/>
              <w:outlineLvl w:val="9"/>
              <w:rPr>
                <w:rFonts w:hint="default" w:ascii="宋体" w:hAnsi="宋体" w:eastAsia="宋体" w:cs="宋体"/>
                <w:color w:val="auto"/>
                <w:sz w:val="24"/>
                <w:lang w:val="en-US" w:eastAsia="zh-CN"/>
              </w:rPr>
            </w:pPr>
            <w:r>
              <w:rPr>
                <w:rFonts w:hint="eastAsia" w:ascii="宋体" w:hAnsi="宋体" w:cs="宋体"/>
                <w:color w:val="auto"/>
                <w:sz w:val="24"/>
                <w:lang w:eastAsia="zh-CN"/>
              </w:rPr>
              <w:t>地     址：</w:t>
            </w:r>
            <w:r>
              <w:rPr>
                <w:rFonts w:hint="eastAsia" w:asciiTheme="majorEastAsia" w:hAnsiTheme="majorEastAsia" w:eastAsiaTheme="majorEastAsia" w:cstheme="majorEastAsia"/>
                <w:i w:val="0"/>
                <w:iCs w:val="0"/>
                <w:caps w:val="0"/>
                <w:color w:val="auto"/>
                <w:spacing w:val="0"/>
                <w:sz w:val="24"/>
                <w:szCs w:val="24"/>
                <w:shd w:val="clear" w:fill="FFFFFF"/>
                <w:lang w:eastAsia="zh-CN"/>
              </w:rPr>
              <w:t>榆林市榆阳区</w:t>
            </w:r>
            <w:r>
              <w:rPr>
                <w:rFonts w:hint="eastAsia" w:asciiTheme="minorEastAsia" w:hAnsiTheme="minorEastAsia" w:eastAsiaTheme="minorEastAsia" w:cstheme="minorEastAsia"/>
                <w:color w:val="auto"/>
                <w:sz w:val="24"/>
                <w:szCs w:val="24"/>
                <w:lang w:val="zh-CN" w:eastAsia="zh-CN"/>
              </w:rPr>
              <w:t>麻黄梁镇</w:t>
            </w:r>
            <w:r>
              <w:rPr>
                <w:rFonts w:hint="eastAsia" w:asciiTheme="majorEastAsia" w:hAnsiTheme="majorEastAsia" w:eastAsiaTheme="majorEastAsia" w:cstheme="majorEastAsia"/>
                <w:i w:val="0"/>
                <w:iCs w:val="0"/>
                <w:caps w:val="0"/>
                <w:color w:val="auto"/>
                <w:spacing w:val="0"/>
                <w:sz w:val="24"/>
                <w:szCs w:val="24"/>
                <w:shd w:val="clear" w:fill="FFFFFF"/>
                <w:lang w:val="en-US" w:eastAsia="zh-CN"/>
              </w:rPr>
              <w:t xml:space="preserve"> </w:t>
            </w:r>
          </w:p>
          <w:p w14:paraId="5AB3F948">
            <w:pPr>
              <w:spacing w:line="360" w:lineRule="auto"/>
              <w:outlineLvl w:val="9"/>
              <w:rPr>
                <w:rFonts w:hint="eastAsia" w:eastAsia="宋体" w:asciiTheme="minorEastAsia" w:hAnsiTheme="minorEastAsia" w:cstheme="minorEastAsia"/>
                <w:color w:val="auto"/>
                <w:sz w:val="24"/>
                <w:szCs w:val="24"/>
                <w:lang w:val="en-US" w:eastAsia="zh-CN"/>
              </w:rPr>
            </w:pPr>
            <w:r>
              <w:rPr>
                <w:rFonts w:hint="eastAsia" w:ascii="宋体" w:hAnsi="宋体" w:cs="宋体"/>
                <w:color w:val="auto"/>
                <w:sz w:val="24"/>
                <w:lang w:eastAsia="zh-CN"/>
              </w:rPr>
              <w:t xml:space="preserve">电     </w:t>
            </w:r>
            <w:r>
              <w:rPr>
                <w:rFonts w:hint="eastAsia" w:ascii="宋体" w:hAnsi="宋体" w:cs="宋体"/>
                <w:color w:val="auto"/>
                <w:sz w:val="24"/>
                <w:shd w:val="clear" w:color="auto" w:fill="auto"/>
                <w:lang w:eastAsia="zh-CN"/>
              </w:rPr>
              <w:t>话：</w:t>
            </w:r>
            <w:r>
              <w:rPr>
                <w:rFonts w:hint="eastAsia" w:ascii="宋体" w:hAnsi="宋体" w:cs="宋体"/>
                <w:i w:val="0"/>
                <w:iCs w:val="0"/>
                <w:caps w:val="0"/>
                <w:color w:val="auto"/>
                <w:spacing w:val="0"/>
                <w:sz w:val="24"/>
                <w:szCs w:val="24"/>
                <w:shd w:val="clear" w:fill="FFFFFF"/>
                <w:lang w:eastAsia="zh-CN"/>
              </w:rPr>
              <w:t>13239129398</w:t>
            </w:r>
          </w:p>
        </w:tc>
      </w:tr>
      <w:tr w14:paraId="493AD452">
        <w:tblPrEx>
          <w:tblCellMar>
            <w:top w:w="0" w:type="dxa"/>
            <w:left w:w="108" w:type="dxa"/>
            <w:bottom w:w="0" w:type="dxa"/>
            <w:right w:w="108" w:type="dxa"/>
          </w:tblCellMar>
        </w:tblPrEx>
        <w:tc>
          <w:tcPr>
            <w:tcW w:w="723" w:type="dxa"/>
            <w:tcBorders>
              <w:top w:val="single" w:color="auto" w:sz="4" w:space="0"/>
              <w:left w:val="single" w:color="auto" w:sz="4" w:space="0"/>
              <w:bottom w:val="single" w:color="auto" w:sz="4" w:space="0"/>
              <w:right w:val="single" w:color="auto" w:sz="4" w:space="0"/>
            </w:tcBorders>
            <w:vAlign w:val="center"/>
          </w:tcPr>
          <w:p w14:paraId="7BCB57E7">
            <w:pPr>
              <w:adjustRightInd w:val="0"/>
              <w:snapToGrid w:val="0"/>
              <w:spacing w:line="360" w:lineRule="auto"/>
              <w:jc w:val="center"/>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w:t>
            </w:r>
          </w:p>
        </w:tc>
        <w:tc>
          <w:tcPr>
            <w:tcW w:w="1690" w:type="dxa"/>
            <w:tcBorders>
              <w:top w:val="single" w:color="auto" w:sz="4" w:space="0"/>
              <w:left w:val="single" w:color="auto" w:sz="4" w:space="0"/>
              <w:bottom w:val="single" w:color="auto" w:sz="4" w:space="0"/>
              <w:right w:val="single" w:color="auto" w:sz="4" w:space="0"/>
            </w:tcBorders>
            <w:vAlign w:val="center"/>
          </w:tcPr>
          <w:p w14:paraId="063AD530">
            <w:pPr>
              <w:adjustRightInd w:val="0"/>
              <w:snapToGrid w:val="0"/>
              <w:spacing w:line="360" w:lineRule="auto"/>
              <w:jc w:val="center"/>
              <w:outlineLvl w:val="9"/>
              <w:rPr>
                <w:rFonts w:hint="eastAsia" w:asciiTheme="minorEastAsia" w:hAnsiTheme="minorEastAsia" w:eastAsiaTheme="minorEastAsia" w:cstheme="minorEastAsia"/>
                <w:color w:val="auto"/>
                <w:sz w:val="24"/>
                <w:szCs w:val="24"/>
                <w:lang w:eastAsia="zh-CN"/>
              </w:rPr>
            </w:pPr>
            <w:r>
              <w:rPr>
                <w:rFonts w:hint="eastAsia" w:asciiTheme="minorEastAsia" w:hAnsiTheme="minorEastAsia" w:eastAsiaTheme="minorEastAsia" w:cstheme="minorEastAsia"/>
                <w:color w:val="auto"/>
                <w:sz w:val="24"/>
                <w:szCs w:val="24"/>
                <w:lang w:eastAsia="zh-CN"/>
              </w:rPr>
              <w:t>采购代理机构</w:t>
            </w:r>
          </w:p>
        </w:tc>
        <w:tc>
          <w:tcPr>
            <w:tcW w:w="7590" w:type="dxa"/>
            <w:tcBorders>
              <w:top w:val="single" w:color="auto" w:sz="4" w:space="0"/>
              <w:left w:val="single" w:color="auto" w:sz="4" w:space="0"/>
              <w:bottom w:val="single" w:color="auto" w:sz="4" w:space="0"/>
              <w:right w:val="single" w:color="auto" w:sz="4" w:space="0"/>
            </w:tcBorders>
            <w:vAlign w:val="center"/>
          </w:tcPr>
          <w:p w14:paraId="69FAF379">
            <w:pPr>
              <w:adjustRightInd w:val="0"/>
              <w:snapToGrid w:val="0"/>
              <w:spacing w:line="360" w:lineRule="auto"/>
              <w:jc w:val="left"/>
              <w:outlineLvl w:val="9"/>
              <w:rPr>
                <w:rFonts w:hint="eastAsia" w:asciiTheme="minorEastAsia" w:hAnsiTheme="minorEastAsia" w:eastAsiaTheme="minorEastAsia" w:cstheme="minorEastAsia"/>
                <w:color w:val="auto"/>
                <w:sz w:val="24"/>
                <w:szCs w:val="24"/>
                <w:lang w:eastAsia="zh-CN"/>
              </w:rPr>
            </w:pPr>
            <w:r>
              <w:rPr>
                <w:rFonts w:hint="eastAsia" w:asciiTheme="minorEastAsia" w:hAnsiTheme="minorEastAsia" w:eastAsiaTheme="minorEastAsia" w:cstheme="minorEastAsia"/>
                <w:color w:val="auto"/>
                <w:sz w:val="24"/>
                <w:szCs w:val="24"/>
              </w:rPr>
              <w:t>名称：</w:t>
            </w:r>
            <w:r>
              <w:rPr>
                <w:rFonts w:hint="eastAsia" w:asciiTheme="minorEastAsia" w:hAnsiTheme="minorEastAsia" w:eastAsiaTheme="minorEastAsia" w:cstheme="minorEastAsia"/>
                <w:color w:val="auto"/>
                <w:sz w:val="24"/>
                <w:szCs w:val="24"/>
                <w:lang w:eastAsia="zh-CN"/>
              </w:rPr>
              <w:t>陕西博皓项目管理有限公司</w:t>
            </w:r>
          </w:p>
          <w:p w14:paraId="37FBFF7C">
            <w:pPr>
              <w:adjustRightInd w:val="0"/>
              <w:snapToGrid w:val="0"/>
              <w:spacing w:line="360" w:lineRule="auto"/>
              <w:jc w:val="left"/>
              <w:outlineLvl w:val="9"/>
              <w:rPr>
                <w:rFonts w:hint="eastAsia" w:ascii="宋体" w:hAnsi="宋体" w:eastAsia="宋体" w:cs="宋体"/>
                <w:color w:val="auto"/>
                <w:kern w:val="0"/>
                <w:sz w:val="24"/>
                <w:lang w:val="en-US" w:eastAsia="zh-CN" w:bidi="ar-SA"/>
              </w:rPr>
            </w:pPr>
            <w:r>
              <w:rPr>
                <w:rFonts w:hint="eastAsia" w:asciiTheme="minorEastAsia" w:hAnsiTheme="minorEastAsia" w:eastAsiaTheme="minorEastAsia" w:cstheme="minorEastAsia"/>
                <w:color w:val="auto"/>
                <w:sz w:val="24"/>
                <w:szCs w:val="24"/>
              </w:rPr>
              <w:t>地址：</w:t>
            </w:r>
            <w:r>
              <w:rPr>
                <w:rFonts w:hint="eastAsia" w:ascii="宋体" w:hAnsi="宋体" w:cs="宋体"/>
                <w:color w:val="auto"/>
                <w:kern w:val="0"/>
                <w:sz w:val="24"/>
                <w:lang w:val="en-US" w:eastAsia="zh-CN" w:bidi="ar-SA"/>
              </w:rPr>
              <w:t>榆林市高新区榆商大厦A座26楼</w:t>
            </w:r>
          </w:p>
          <w:p w14:paraId="399BF3F0">
            <w:pPr>
              <w:adjustRightInd w:val="0"/>
              <w:snapToGrid w:val="0"/>
              <w:spacing w:line="360" w:lineRule="auto"/>
              <w:jc w:val="left"/>
              <w:outlineLvl w:val="9"/>
              <w:rPr>
                <w:rFonts w:hint="eastAsia"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rPr>
              <w:t>联系人：</w:t>
            </w:r>
            <w:r>
              <w:rPr>
                <w:rFonts w:hint="eastAsia" w:asciiTheme="minorEastAsia" w:hAnsiTheme="minorEastAsia" w:eastAsiaTheme="minorEastAsia" w:cstheme="minorEastAsia"/>
                <w:color w:val="auto"/>
                <w:sz w:val="24"/>
                <w:szCs w:val="24"/>
                <w:lang w:val="en-US" w:eastAsia="zh-CN"/>
              </w:rPr>
              <w:t>王工</w:t>
            </w:r>
          </w:p>
          <w:p w14:paraId="51AE8974">
            <w:pPr>
              <w:pStyle w:val="23"/>
              <w:adjustRightInd w:val="0"/>
              <w:snapToGrid w:val="0"/>
              <w:spacing w:line="360" w:lineRule="auto"/>
              <w:ind w:firstLine="0" w:firstLineChars="0"/>
              <w:outlineLvl w:val="9"/>
              <w:rPr>
                <w:rFonts w:hint="default" w:asciiTheme="minorEastAsia" w:hAnsiTheme="minorEastAsia" w:eastAsiaTheme="minorEastAsia" w:cstheme="minorEastAsia"/>
                <w:color w:val="auto"/>
                <w:sz w:val="24"/>
                <w:szCs w:val="24"/>
                <w:lang w:val="en-US" w:eastAsia="zh-CN"/>
              </w:rPr>
            </w:pPr>
            <w:r>
              <w:rPr>
                <w:rFonts w:hint="eastAsia" w:ascii="宋体" w:hAnsi="宋体" w:cs="宋体"/>
                <w:color w:val="auto"/>
                <w:sz w:val="24"/>
                <w:szCs w:val="24"/>
              </w:rPr>
              <w:t>联系方式</w:t>
            </w:r>
            <w:r>
              <w:rPr>
                <w:rFonts w:hint="eastAsia" w:asciiTheme="minorEastAsia" w:hAnsiTheme="minorEastAsia" w:eastAsiaTheme="minorEastAsia" w:cstheme="minorEastAsia"/>
                <w:color w:val="auto"/>
                <w:sz w:val="24"/>
                <w:szCs w:val="24"/>
              </w:rPr>
              <w:t>：</w:t>
            </w:r>
            <w:r>
              <w:rPr>
                <w:rFonts w:hint="eastAsia" w:ascii="宋体" w:hAnsi="宋体" w:cs="宋体" w:eastAsiaTheme="minorEastAsia"/>
                <w:color w:val="auto"/>
                <w:sz w:val="24"/>
                <w:lang w:val="en-US" w:eastAsia="zh-CN"/>
              </w:rPr>
              <w:t>19191730105</w:t>
            </w:r>
          </w:p>
        </w:tc>
      </w:tr>
      <w:tr w14:paraId="31D9A659">
        <w:tblPrEx>
          <w:tblCellMar>
            <w:top w:w="0" w:type="dxa"/>
            <w:left w:w="108" w:type="dxa"/>
            <w:bottom w:w="0" w:type="dxa"/>
            <w:right w:w="108" w:type="dxa"/>
          </w:tblCellMar>
        </w:tblPrEx>
        <w:trPr>
          <w:trHeight w:val="576" w:hRule="atLeast"/>
        </w:trPr>
        <w:tc>
          <w:tcPr>
            <w:tcW w:w="723" w:type="dxa"/>
            <w:tcBorders>
              <w:top w:val="single" w:color="auto" w:sz="4" w:space="0"/>
              <w:left w:val="single" w:color="auto" w:sz="4" w:space="0"/>
              <w:bottom w:val="single" w:color="auto" w:sz="4" w:space="0"/>
              <w:right w:val="single" w:color="auto" w:sz="4" w:space="0"/>
            </w:tcBorders>
            <w:vAlign w:val="center"/>
          </w:tcPr>
          <w:p w14:paraId="59534C71">
            <w:pPr>
              <w:adjustRightInd w:val="0"/>
              <w:snapToGrid w:val="0"/>
              <w:spacing w:line="360" w:lineRule="auto"/>
              <w:jc w:val="center"/>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3</w:t>
            </w:r>
          </w:p>
        </w:tc>
        <w:tc>
          <w:tcPr>
            <w:tcW w:w="1690" w:type="dxa"/>
            <w:tcBorders>
              <w:top w:val="single" w:color="auto" w:sz="4" w:space="0"/>
              <w:left w:val="single" w:color="auto" w:sz="4" w:space="0"/>
              <w:bottom w:val="single" w:color="auto" w:sz="4" w:space="0"/>
              <w:right w:val="single" w:color="auto" w:sz="4" w:space="0"/>
            </w:tcBorders>
            <w:vAlign w:val="center"/>
          </w:tcPr>
          <w:p w14:paraId="263A07B8">
            <w:pPr>
              <w:adjustRightInd w:val="0"/>
              <w:snapToGrid w:val="0"/>
              <w:spacing w:line="360" w:lineRule="auto"/>
              <w:jc w:val="center"/>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项目名称</w:t>
            </w:r>
          </w:p>
        </w:tc>
        <w:tc>
          <w:tcPr>
            <w:tcW w:w="7590" w:type="dxa"/>
            <w:tcBorders>
              <w:top w:val="single" w:color="auto" w:sz="4" w:space="0"/>
              <w:left w:val="single" w:color="auto" w:sz="4" w:space="0"/>
              <w:bottom w:val="single" w:color="auto" w:sz="4" w:space="0"/>
              <w:right w:val="single" w:color="auto" w:sz="4" w:space="0"/>
            </w:tcBorders>
            <w:vAlign w:val="center"/>
          </w:tcPr>
          <w:p w14:paraId="2924E37D">
            <w:pPr>
              <w:keepNext w:val="0"/>
              <w:keepLines w:val="0"/>
              <w:pageBreakBefore w:val="0"/>
              <w:kinsoku/>
              <w:wordWrap/>
              <w:overflowPunct/>
              <w:topLinePunct w:val="0"/>
              <w:autoSpaceDE/>
              <w:autoSpaceDN/>
              <w:bidi w:val="0"/>
              <w:adjustRightInd w:val="0"/>
              <w:snapToGrid w:val="0"/>
              <w:spacing w:line="360" w:lineRule="auto"/>
              <w:jc w:val="left"/>
              <w:textAlignment w:val="auto"/>
              <w:outlineLvl w:val="9"/>
              <w:rPr>
                <w:rFonts w:asciiTheme="minorEastAsia" w:hAnsiTheme="minorEastAsia" w:eastAsiaTheme="minorEastAsia" w:cstheme="minorEastAsia"/>
                <w:color w:val="auto"/>
                <w:sz w:val="24"/>
                <w:szCs w:val="24"/>
              </w:rPr>
            </w:pPr>
            <w:r>
              <w:rPr>
                <w:rFonts w:hint="eastAsia" w:ascii="宋体" w:hAnsi="宋体" w:cs="宋体"/>
                <w:color w:val="auto"/>
                <w:sz w:val="24"/>
                <w:szCs w:val="24"/>
                <w:lang w:eastAsia="zh-CN"/>
              </w:rPr>
              <w:t>榆阳区麻黄梁镇中心小学消防维修改造工程</w:t>
            </w:r>
          </w:p>
        </w:tc>
      </w:tr>
      <w:tr w14:paraId="13CC83A1">
        <w:tblPrEx>
          <w:tblCellMar>
            <w:top w:w="0" w:type="dxa"/>
            <w:left w:w="108" w:type="dxa"/>
            <w:bottom w:w="0" w:type="dxa"/>
            <w:right w:w="108" w:type="dxa"/>
          </w:tblCellMar>
        </w:tblPrEx>
        <w:trPr>
          <w:trHeight w:val="621" w:hRule="atLeast"/>
        </w:trPr>
        <w:tc>
          <w:tcPr>
            <w:tcW w:w="723" w:type="dxa"/>
            <w:tcBorders>
              <w:top w:val="single" w:color="auto" w:sz="4" w:space="0"/>
              <w:left w:val="single" w:color="auto" w:sz="4" w:space="0"/>
              <w:bottom w:val="single" w:color="auto" w:sz="4" w:space="0"/>
              <w:right w:val="single" w:color="auto" w:sz="4" w:space="0"/>
            </w:tcBorders>
            <w:vAlign w:val="center"/>
          </w:tcPr>
          <w:p w14:paraId="5B5B7B98">
            <w:pPr>
              <w:adjustRightInd w:val="0"/>
              <w:snapToGrid w:val="0"/>
              <w:spacing w:line="360" w:lineRule="auto"/>
              <w:jc w:val="center"/>
              <w:outlineLvl w:val="9"/>
              <w:rPr>
                <w:rFonts w:hint="eastAsia"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4</w:t>
            </w:r>
          </w:p>
        </w:tc>
        <w:tc>
          <w:tcPr>
            <w:tcW w:w="1690" w:type="dxa"/>
            <w:tcBorders>
              <w:top w:val="single" w:color="auto" w:sz="4" w:space="0"/>
              <w:left w:val="single" w:color="auto" w:sz="4" w:space="0"/>
              <w:bottom w:val="single" w:color="auto" w:sz="4" w:space="0"/>
              <w:right w:val="single" w:color="auto" w:sz="4" w:space="0"/>
            </w:tcBorders>
            <w:vAlign w:val="center"/>
          </w:tcPr>
          <w:p w14:paraId="0272270A">
            <w:pPr>
              <w:jc w:val="center"/>
              <w:outlineLvl w:val="9"/>
              <w:rPr>
                <w:rFonts w:ascii="宋体" w:hAnsi="宋体" w:cs="宋体"/>
                <w:color w:val="auto"/>
                <w:sz w:val="24"/>
                <w:lang w:val="zh-CN"/>
              </w:rPr>
            </w:pPr>
            <w:r>
              <w:rPr>
                <w:rFonts w:hint="eastAsia" w:ascii="宋体" w:hAnsi="宋体" w:cs="宋体"/>
                <w:color w:val="auto"/>
                <w:sz w:val="24"/>
                <w:lang w:val="zh-CN"/>
              </w:rPr>
              <w:t>采购方式</w:t>
            </w:r>
          </w:p>
        </w:tc>
        <w:tc>
          <w:tcPr>
            <w:tcW w:w="7590" w:type="dxa"/>
            <w:tcBorders>
              <w:top w:val="single" w:color="auto" w:sz="4" w:space="0"/>
              <w:left w:val="single" w:color="auto" w:sz="4" w:space="0"/>
              <w:bottom w:val="single" w:color="auto" w:sz="4" w:space="0"/>
              <w:right w:val="single" w:color="auto" w:sz="4" w:space="0"/>
            </w:tcBorders>
            <w:vAlign w:val="center"/>
          </w:tcPr>
          <w:p w14:paraId="23B28DF7">
            <w:pPr>
              <w:spacing w:line="360" w:lineRule="auto"/>
              <w:outlineLvl w:val="9"/>
              <w:rPr>
                <w:rFonts w:ascii="宋体" w:hAnsi="宋体" w:cs="宋体"/>
                <w:color w:val="auto"/>
                <w:sz w:val="24"/>
                <w:lang w:val="zh-CN"/>
              </w:rPr>
            </w:pPr>
            <w:r>
              <w:rPr>
                <w:rFonts w:hint="eastAsia" w:ascii="宋体" w:hAnsi="宋体" w:cs="宋体"/>
                <w:color w:val="auto"/>
                <w:sz w:val="24"/>
                <w:lang w:val="en-US" w:eastAsia="zh-CN"/>
              </w:rPr>
              <w:t>竞争性磋商</w:t>
            </w:r>
          </w:p>
        </w:tc>
      </w:tr>
      <w:tr w14:paraId="4102E2D9">
        <w:tblPrEx>
          <w:tblCellMar>
            <w:top w:w="0" w:type="dxa"/>
            <w:left w:w="108" w:type="dxa"/>
            <w:bottom w:w="0" w:type="dxa"/>
            <w:right w:w="108" w:type="dxa"/>
          </w:tblCellMar>
        </w:tblPrEx>
        <w:trPr>
          <w:trHeight w:val="591" w:hRule="atLeast"/>
        </w:trPr>
        <w:tc>
          <w:tcPr>
            <w:tcW w:w="723" w:type="dxa"/>
            <w:tcBorders>
              <w:top w:val="single" w:color="auto" w:sz="4" w:space="0"/>
              <w:left w:val="single" w:color="auto" w:sz="4" w:space="0"/>
              <w:bottom w:val="single" w:color="auto" w:sz="4" w:space="0"/>
              <w:right w:val="single" w:color="auto" w:sz="4" w:space="0"/>
            </w:tcBorders>
            <w:vAlign w:val="center"/>
          </w:tcPr>
          <w:p w14:paraId="579F4A83">
            <w:pPr>
              <w:adjustRightInd w:val="0"/>
              <w:snapToGrid w:val="0"/>
              <w:spacing w:line="360" w:lineRule="auto"/>
              <w:jc w:val="center"/>
              <w:outlineLvl w:val="9"/>
              <w:rPr>
                <w:rFonts w:hint="eastAsia"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5</w:t>
            </w:r>
          </w:p>
        </w:tc>
        <w:tc>
          <w:tcPr>
            <w:tcW w:w="1690" w:type="dxa"/>
            <w:tcBorders>
              <w:top w:val="single" w:color="auto" w:sz="4" w:space="0"/>
              <w:left w:val="single" w:color="auto" w:sz="4" w:space="0"/>
              <w:bottom w:val="single" w:color="auto" w:sz="4" w:space="0"/>
              <w:right w:val="single" w:color="auto" w:sz="4" w:space="0"/>
            </w:tcBorders>
            <w:vAlign w:val="center"/>
          </w:tcPr>
          <w:p w14:paraId="7C308FDA">
            <w:pPr>
              <w:spacing w:line="360" w:lineRule="auto"/>
              <w:jc w:val="center"/>
              <w:outlineLvl w:val="9"/>
              <w:rPr>
                <w:rFonts w:ascii="宋体" w:hAnsi="宋体" w:cs="宋体"/>
                <w:color w:val="auto"/>
                <w:sz w:val="24"/>
                <w:lang w:val="zh-CN"/>
              </w:rPr>
            </w:pPr>
            <w:r>
              <w:rPr>
                <w:rFonts w:hint="eastAsia" w:ascii="宋体" w:hAnsi="宋体" w:eastAsia="宋体" w:cs="宋体"/>
                <w:color w:val="auto"/>
                <w:sz w:val="24"/>
                <w:lang w:val="en-US" w:eastAsia="zh-CN"/>
              </w:rPr>
              <w:t>预算金额</w:t>
            </w:r>
          </w:p>
        </w:tc>
        <w:tc>
          <w:tcPr>
            <w:tcW w:w="7590" w:type="dxa"/>
            <w:tcBorders>
              <w:top w:val="single" w:color="auto" w:sz="4" w:space="0"/>
              <w:left w:val="single" w:color="auto" w:sz="4" w:space="0"/>
              <w:bottom w:val="single" w:color="auto" w:sz="4" w:space="0"/>
              <w:right w:val="single" w:color="auto" w:sz="4" w:space="0"/>
            </w:tcBorders>
            <w:vAlign w:val="center"/>
          </w:tcPr>
          <w:p w14:paraId="54320828">
            <w:pPr>
              <w:spacing w:line="360" w:lineRule="auto"/>
              <w:outlineLvl w:val="9"/>
              <w:rPr>
                <w:rFonts w:hint="eastAsia" w:ascii="宋体" w:hAnsi="宋体" w:eastAsia="宋体" w:cs="宋体"/>
                <w:color w:val="auto"/>
                <w:sz w:val="24"/>
                <w:lang w:val="en-US" w:eastAsia="zh-CN"/>
              </w:rPr>
            </w:pPr>
            <w:r>
              <w:rPr>
                <w:rFonts w:hint="eastAsia" w:ascii="宋体" w:hAnsi="宋体" w:cs="宋体"/>
                <w:color w:val="auto"/>
                <w:sz w:val="24"/>
                <w:lang w:val="en-US" w:eastAsia="zh-CN"/>
              </w:rPr>
              <w:t>373931.35元（包含预留金10000.00元）</w:t>
            </w:r>
          </w:p>
          <w:p w14:paraId="73B3E245">
            <w:pPr>
              <w:spacing w:line="360" w:lineRule="auto"/>
              <w:outlineLvl w:val="9"/>
              <w:rPr>
                <w:rFonts w:hint="eastAsia" w:ascii="宋体" w:hAnsi="宋体" w:eastAsia="宋体" w:cs="宋体"/>
                <w:color w:val="auto"/>
                <w:sz w:val="24"/>
                <w:lang w:val="en-US" w:eastAsia="zh-CN"/>
              </w:rPr>
            </w:pPr>
            <w:r>
              <w:rPr>
                <w:rFonts w:hint="eastAsia" w:ascii="宋体" w:hAnsi="宋体" w:eastAsia="宋体" w:cs="宋体"/>
                <w:color w:val="auto"/>
                <w:sz w:val="24"/>
                <w:lang w:val="en-US" w:eastAsia="zh-CN"/>
              </w:rPr>
              <w:t>备注：磋商报价超过预算金额的，按照无效磋商处理。</w:t>
            </w:r>
          </w:p>
        </w:tc>
      </w:tr>
      <w:tr w14:paraId="322F58C2">
        <w:tblPrEx>
          <w:tblCellMar>
            <w:top w:w="0" w:type="dxa"/>
            <w:left w:w="108" w:type="dxa"/>
            <w:bottom w:w="0" w:type="dxa"/>
            <w:right w:w="108" w:type="dxa"/>
          </w:tblCellMar>
        </w:tblPrEx>
        <w:trPr>
          <w:trHeight w:val="574" w:hRule="atLeast"/>
        </w:trPr>
        <w:tc>
          <w:tcPr>
            <w:tcW w:w="723" w:type="dxa"/>
            <w:tcBorders>
              <w:top w:val="single" w:color="auto" w:sz="4" w:space="0"/>
              <w:left w:val="single" w:color="auto" w:sz="4" w:space="0"/>
              <w:bottom w:val="single" w:color="auto" w:sz="4" w:space="0"/>
              <w:right w:val="single" w:color="auto" w:sz="4" w:space="0"/>
            </w:tcBorders>
            <w:vAlign w:val="center"/>
          </w:tcPr>
          <w:p w14:paraId="21D03769">
            <w:pPr>
              <w:adjustRightInd w:val="0"/>
              <w:snapToGrid w:val="0"/>
              <w:spacing w:line="360" w:lineRule="auto"/>
              <w:jc w:val="center"/>
              <w:outlineLvl w:val="9"/>
              <w:rPr>
                <w:rFonts w:hint="eastAsia" w:asciiTheme="minorEastAsia" w:hAnsiTheme="minorEastAsia" w:eastAsiaTheme="minorEastAsia" w:cstheme="minorEastAsia"/>
                <w:color w:val="auto"/>
                <w:sz w:val="24"/>
                <w:szCs w:val="24"/>
                <w:lang w:eastAsia="zh-CN"/>
              </w:rPr>
            </w:pPr>
            <w:r>
              <w:rPr>
                <w:rFonts w:hint="eastAsia" w:asciiTheme="minorEastAsia" w:hAnsiTheme="minorEastAsia" w:eastAsiaTheme="minorEastAsia" w:cstheme="minorEastAsia"/>
                <w:color w:val="auto"/>
                <w:sz w:val="24"/>
                <w:szCs w:val="24"/>
                <w:lang w:val="en-US" w:eastAsia="zh-CN"/>
              </w:rPr>
              <w:t>6</w:t>
            </w:r>
          </w:p>
        </w:tc>
        <w:tc>
          <w:tcPr>
            <w:tcW w:w="1690" w:type="dxa"/>
            <w:tcBorders>
              <w:top w:val="single" w:color="auto" w:sz="4" w:space="0"/>
              <w:left w:val="single" w:color="auto" w:sz="4" w:space="0"/>
              <w:bottom w:val="single" w:color="auto" w:sz="4" w:space="0"/>
              <w:right w:val="single" w:color="auto" w:sz="4" w:space="0"/>
            </w:tcBorders>
            <w:vAlign w:val="center"/>
          </w:tcPr>
          <w:p w14:paraId="2F59B75F">
            <w:pPr>
              <w:adjustRightInd w:val="0"/>
              <w:snapToGrid w:val="0"/>
              <w:spacing w:line="360" w:lineRule="auto"/>
              <w:jc w:val="center"/>
              <w:outlineLvl w:val="9"/>
              <w:rPr>
                <w:rFonts w:hint="eastAsia" w:ascii="宋体" w:hAnsi="宋体" w:eastAsia="宋体" w:cs="宋体"/>
                <w:color w:val="auto"/>
                <w:sz w:val="24"/>
                <w:lang w:val="en-US" w:eastAsia="zh-CN"/>
              </w:rPr>
            </w:pPr>
            <w:r>
              <w:rPr>
                <w:rFonts w:hint="eastAsia" w:asciiTheme="minorEastAsia" w:hAnsiTheme="minorEastAsia" w:eastAsiaTheme="minorEastAsia" w:cstheme="minorEastAsia"/>
                <w:color w:val="auto"/>
                <w:sz w:val="24"/>
                <w:szCs w:val="24"/>
              </w:rPr>
              <w:t>资金落实情况</w:t>
            </w:r>
          </w:p>
        </w:tc>
        <w:tc>
          <w:tcPr>
            <w:tcW w:w="7590" w:type="dxa"/>
            <w:tcBorders>
              <w:top w:val="single" w:color="auto" w:sz="4" w:space="0"/>
              <w:left w:val="single" w:color="auto" w:sz="4" w:space="0"/>
              <w:bottom w:val="single" w:color="auto" w:sz="4" w:space="0"/>
              <w:right w:val="single" w:color="auto" w:sz="4" w:space="0"/>
            </w:tcBorders>
            <w:vAlign w:val="center"/>
          </w:tcPr>
          <w:p w14:paraId="08FCD0DB">
            <w:pPr>
              <w:adjustRightInd w:val="0"/>
              <w:snapToGrid w:val="0"/>
              <w:spacing w:line="360" w:lineRule="auto"/>
              <w:jc w:val="left"/>
              <w:outlineLvl w:val="9"/>
              <w:rPr>
                <w:rFonts w:hint="eastAsia" w:ascii="宋体" w:hAnsi="宋体" w:eastAsia="宋体" w:cs="宋体"/>
                <w:color w:val="auto"/>
                <w:sz w:val="24"/>
                <w:lang w:val="en-US" w:eastAsia="zh-CN"/>
              </w:rPr>
            </w:pPr>
            <w:r>
              <w:rPr>
                <w:rFonts w:hint="eastAsia" w:asciiTheme="minorEastAsia" w:hAnsiTheme="minorEastAsia" w:eastAsiaTheme="minorEastAsia" w:cstheme="minorEastAsia"/>
                <w:color w:val="auto"/>
                <w:sz w:val="24"/>
                <w:szCs w:val="24"/>
              </w:rPr>
              <w:t>已落实</w:t>
            </w:r>
          </w:p>
        </w:tc>
      </w:tr>
      <w:tr w14:paraId="7E4CC638">
        <w:tblPrEx>
          <w:tblCellMar>
            <w:top w:w="0" w:type="dxa"/>
            <w:left w:w="108" w:type="dxa"/>
            <w:bottom w:w="0" w:type="dxa"/>
            <w:right w:w="108" w:type="dxa"/>
          </w:tblCellMar>
        </w:tblPrEx>
        <w:trPr>
          <w:trHeight w:val="531" w:hRule="atLeast"/>
        </w:trPr>
        <w:tc>
          <w:tcPr>
            <w:tcW w:w="723" w:type="dxa"/>
            <w:tcBorders>
              <w:top w:val="single" w:color="auto" w:sz="4" w:space="0"/>
              <w:left w:val="single" w:color="auto" w:sz="4" w:space="0"/>
              <w:bottom w:val="single" w:color="auto" w:sz="4" w:space="0"/>
              <w:right w:val="single" w:color="auto" w:sz="4" w:space="0"/>
            </w:tcBorders>
            <w:vAlign w:val="center"/>
          </w:tcPr>
          <w:p w14:paraId="2A88F830">
            <w:pPr>
              <w:adjustRightInd w:val="0"/>
              <w:snapToGrid w:val="0"/>
              <w:spacing w:line="360" w:lineRule="auto"/>
              <w:jc w:val="center"/>
              <w:outlineLvl w:val="9"/>
              <w:rPr>
                <w:rFonts w:hint="eastAsia" w:asciiTheme="minorEastAsia" w:hAnsiTheme="minorEastAsia" w:eastAsiaTheme="minorEastAsia" w:cstheme="minorEastAsia"/>
                <w:color w:val="auto"/>
                <w:sz w:val="24"/>
                <w:szCs w:val="24"/>
                <w:lang w:eastAsia="zh-CN"/>
              </w:rPr>
            </w:pPr>
            <w:r>
              <w:rPr>
                <w:rFonts w:hint="eastAsia" w:asciiTheme="minorEastAsia" w:hAnsiTheme="minorEastAsia" w:eastAsiaTheme="minorEastAsia" w:cstheme="minorEastAsia"/>
                <w:color w:val="auto"/>
                <w:sz w:val="24"/>
                <w:szCs w:val="24"/>
                <w:lang w:val="en-US" w:eastAsia="zh-CN"/>
              </w:rPr>
              <w:t>7</w:t>
            </w:r>
          </w:p>
        </w:tc>
        <w:tc>
          <w:tcPr>
            <w:tcW w:w="1690" w:type="dxa"/>
            <w:tcBorders>
              <w:top w:val="single" w:color="auto" w:sz="4" w:space="0"/>
              <w:left w:val="single" w:color="auto" w:sz="4" w:space="0"/>
              <w:bottom w:val="single" w:color="auto" w:sz="4" w:space="0"/>
              <w:right w:val="single" w:color="auto" w:sz="4" w:space="0"/>
            </w:tcBorders>
            <w:vAlign w:val="center"/>
          </w:tcPr>
          <w:p w14:paraId="15773F0C">
            <w:pPr>
              <w:adjustRightInd w:val="0"/>
              <w:snapToGrid w:val="0"/>
              <w:spacing w:line="360" w:lineRule="auto"/>
              <w:jc w:val="center"/>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磋商</w:t>
            </w:r>
            <w:r>
              <w:rPr>
                <w:rFonts w:hint="eastAsia" w:ascii="宋体" w:hAnsi="宋体" w:cs="宋体"/>
                <w:color w:val="auto"/>
                <w:sz w:val="24"/>
                <w:szCs w:val="24"/>
              </w:rPr>
              <w:t>报价</w:t>
            </w:r>
          </w:p>
        </w:tc>
        <w:tc>
          <w:tcPr>
            <w:tcW w:w="7590" w:type="dxa"/>
            <w:tcBorders>
              <w:top w:val="single" w:color="auto" w:sz="4" w:space="0"/>
              <w:left w:val="single" w:color="auto" w:sz="4" w:space="0"/>
              <w:bottom w:val="single" w:color="auto" w:sz="4" w:space="0"/>
              <w:right w:val="single" w:color="auto" w:sz="4" w:space="0"/>
            </w:tcBorders>
            <w:vAlign w:val="center"/>
          </w:tcPr>
          <w:p w14:paraId="3CBDB951">
            <w:pPr>
              <w:adjustRightInd w:val="0"/>
              <w:snapToGrid w:val="0"/>
              <w:spacing w:line="360" w:lineRule="auto"/>
              <w:jc w:val="left"/>
              <w:outlineLvl w:val="9"/>
              <w:rPr>
                <w:rFonts w:asciiTheme="minorEastAsia" w:hAnsiTheme="minorEastAsia" w:eastAsiaTheme="minorEastAsia" w:cstheme="minorEastAsia"/>
                <w:color w:val="auto"/>
                <w:sz w:val="24"/>
                <w:szCs w:val="24"/>
              </w:rPr>
            </w:pPr>
            <w:r>
              <w:rPr>
                <w:rFonts w:hint="eastAsia" w:ascii="宋体" w:hAnsi="宋体" w:cs="宋体"/>
                <w:color w:val="auto"/>
                <w:sz w:val="24"/>
                <w:szCs w:val="24"/>
              </w:rPr>
              <w:t>报价包含</w:t>
            </w:r>
            <w:r>
              <w:rPr>
                <w:rFonts w:hint="eastAsia" w:ascii="宋体" w:hAnsi="宋体" w:cs="仿宋_GB2312"/>
                <w:color w:val="auto"/>
                <w:sz w:val="24"/>
                <w:szCs w:val="24"/>
              </w:rPr>
              <w:t>完成本次投标项目所包含的一切相关费用</w:t>
            </w:r>
          </w:p>
        </w:tc>
      </w:tr>
      <w:tr w14:paraId="6A6FA7DC">
        <w:tblPrEx>
          <w:tblCellMar>
            <w:top w:w="0" w:type="dxa"/>
            <w:left w:w="108" w:type="dxa"/>
            <w:bottom w:w="0" w:type="dxa"/>
            <w:right w:w="108" w:type="dxa"/>
          </w:tblCellMar>
        </w:tblPrEx>
        <w:trPr>
          <w:trHeight w:val="531" w:hRule="atLeast"/>
        </w:trPr>
        <w:tc>
          <w:tcPr>
            <w:tcW w:w="723" w:type="dxa"/>
            <w:tcBorders>
              <w:top w:val="single" w:color="auto" w:sz="4" w:space="0"/>
              <w:left w:val="single" w:color="auto" w:sz="4" w:space="0"/>
              <w:bottom w:val="single" w:color="auto" w:sz="4" w:space="0"/>
              <w:right w:val="single" w:color="auto" w:sz="4" w:space="0"/>
            </w:tcBorders>
            <w:vAlign w:val="center"/>
          </w:tcPr>
          <w:p w14:paraId="32A04B3F">
            <w:pPr>
              <w:adjustRightInd w:val="0"/>
              <w:snapToGrid w:val="0"/>
              <w:spacing w:line="360" w:lineRule="auto"/>
              <w:jc w:val="center"/>
              <w:outlineLvl w:val="9"/>
              <w:rPr>
                <w:rFonts w:hint="eastAsia" w:asciiTheme="minorEastAsia" w:hAnsiTheme="minorEastAsia" w:eastAsiaTheme="minorEastAsia" w:cstheme="minorEastAsia"/>
                <w:color w:val="auto"/>
                <w:sz w:val="24"/>
                <w:szCs w:val="24"/>
                <w:lang w:eastAsia="zh-CN"/>
              </w:rPr>
            </w:pPr>
            <w:r>
              <w:rPr>
                <w:rFonts w:hint="eastAsia" w:asciiTheme="minorEastAsia" w:hAnsiTheme="minorEastAsia" w:eastAsiaTheme="minorEastAsia" w:cstheme="minorEastAsia"/>
                <w:color w:val="auto"/>
                <w:sz w:val="24"/>
                <w:szCs w:val="24"/>
                <w:lang w:val="en-US" w:eastAsia="zh-CN"/>
              </w:rPr>
              <w:t>8</w:t>
            </w:r>
          </w:p>
        </w:tc>
        <w:tc>
          <w:tcPr>
            <w:tcW w:w="1690" w:type="dxa"/>
            <w:tcBorders>
              <w:top w:val="single" w:color="auto" w:sz="4" w:space="0"/>
              <w:left w:val="single" w:color="auto" w:sz="4" w:space="0"/>
              <w:bottom w:val="single" w:color="auto" w:sz="4" w:space="0"/>
              <w:right w:val="single" w:color="auto" w:sz="4" w:space="0"/>
            </w:tcBorders>
            <w:vAlign w:val="center"/>
          </w:tcPr>
          <w:p w14:paraId="54B83806">
            <w:pPr>
              <w:widowControl/>
              <w:adjustRightInd w:val="0"/>
              <w:snapToGrid w:val="0"/>
              <w:spacing w:line="360" w:lineRule="auto"/>
              <w:jc w:val="center"/>
              <w:textAlignment w:val="center"/>
              <w:outlineLvl w:val="9"/>
              <w:rPr>
                <w:rFonts w:asciiTheme="minorEastAsia" w:hAnsiTheme="minorEastAsia" w:eastAsiaTheme="minorEastAsia" w:cstheme="minorEastAsia"/>
                <w:color w:val="auto"/>
                <w:sz w:val="24"/>
                <w:szCs w:val="24"/>
              </w:rPr>
            </w:pPr>
            <w:r>
              <w:rPr>
                <w:rFonts w:hint="eastAsia" w:ascii="宋体" w:hAnsi="宋体" w:cs="宋体"/>
                <w:color w:val="auto"/>
                <w:sz w:val="24"/>
                <w:szCs w:val="24"/>
              </w:rPr>
              <w:t>投标文件</w:t>
            </w:r>
          </w:p>
        </w:tc>
        <w:tc>
          <w:tcPr>
            <w:tcW w:w="7590" w:type="dxa"/>
            <w:tcBorders>
              <w:top w:val="single" w:color="auto" w:sz="4" w:space="0"/>
              <w:left w:val="single" w:color="auto" w:sz="4" w:space="0"/>
              <w:bottom w:val="single" w:color="auto" w:sz="4" w:space="0"/>
              <w:right w:val="single" w:color="auto" w:sz="4" w:space="0"/>
            </w:tcBorders>
            <w:vAlign w:val="center"/>
          </w:tcPr>
          <w:p w14:paraId="6E8081F9">
            <w:pPr>
              <w:spacing w:line="360" w:lineRule="auto"/>
              <w:outlineLvl w:val="9"/>
              <w:rPr>
                <w:rFonts w:hint="eastAsia" w:ascii="宋体" w:hAnsi="宋体" w:eastAsia="宋体" w:cs="仿宋_GB2312"/>
                <w:b/>
                <w:color w:val="auto"/>
                <w:sz w:val="24"/>
                <w:szCs w:val="22"/>
                <w:lang w:val="en-US" w:eastAsia="zh-CN"/>
              </w:rPr>
            </w:pPr>
            <w:r>
              <w:rPr>
                <w:rFonts w:hint="eastAsia" w:ascii="宋体" w:hAnsi="宋体" w:eastAsia="宋体" w:cs="宋体"/>
                <w:color w:val="auto"/>
                <w:sz w:val="24"/>
                <w:szCs w:val="24"/>
              </w:rPr>
              <w:t>正本份数：壹份；副本份数：</w:t>
            </w:r>
            <w:r>
              <w:rPr>
                <w:rFonts w:hint="eastAsia" w:ascii="宋体" w:hAnsi="宋体" w:cs="宋体"/>
                <w:color w:val="auto"/>
                <w:sz w:val="24"/>
                <w:szCs w:val="24"/>
                <w:lang w:val="en-US" w:eastAsia="zh-CN"/>
              </w:rPr>
              <w:t>壹</w:t>
            </w:r>
            <w:r>
              <w:rPr>
                <w:rFonts w:hint="eastAsia" w:ascii="宋体" w:hAnsi="宋体" w:eastAsia="宋体" w:cs="宋体"/>
                <w:color w:val="auto"/>
                <w:sz w:val="24"/>
                <w:szCs w:val="24"/>
              </w:rPr>
              <w:t>份</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同时提供与正本内容一致的电子版（U 盘）</w:t>
            </w:r>
            <w:r>
              <w:rPr>
                <w:rFonts w:hint="eastAsia" w:ascii="宋体" w:hAnsi="宋体" w:eastAsia="宋体" w:cs="宋体"/>
                <w:color w:val="auto"/>
                <w:sz w:val="24"/>
                <w:szCs w:val="24"/>
                <w:lang w:val="en-US" w:eastAsia="zh-CN"/>
              </w:rPr>
              <w:t>一份，</w:t>
            </w:r>
            <w:r>
              <w:rPr>
                <w:rFonts w:hint="eastAsia" w:ascii="宋体" w:hAnsi="宋体" w:eastAsia="宋体" w:cs="宋体"/>
                <w:color w:val="auto"/>
                <w:sz w:val="24"/>
                <w:szCs w:val="24"/>
              </w:rPr>
              <w:t>并在</w:t>
            </w:r>
            <w:r>
              <w:rPr>
                <w:rFonts w:hint="eastAsia" w:ascii="宋体" w:hAnsi="宋体" w:eastAsia="宋体" w:cs="宋体"/>
                <w:color w:val="auto"/>
                <w:sz w:val="24"/>
                <w:szCs w:val="24"/>
                <w:lang w:val="en-US" w:eastAsia="zh-CN"/>
              </w:rPr>
              <w:t>电子版上</w:t>
            </w:r>
            <w:r>
              <w:rPr>
                <w:rFonts w:hint="eastAsia" w:ascii="宋体" w:hAnsi="宋体" w:eastAsia="宋体" w:cs="宋体"/>
                <w:color w:val="auto"/>
                <w:sz w:val="24"/>
                <w:szCs w:val="24"/>
              </w:rPr>
              <w:t>标注供应商全称、项目名称、项目编号。</w:t>
            </w:r>
          </w:p>
        </w:tc>
      </w:tr>
      <w:tr w14:paraId="112E92C4">
        <w:tblPrEx>
          <w:tblCellMar>
            <w:top w:w="0" w:type="dxa"/>
            <w:left w:w="108" w:type="dxa"/>
            <w:bottom w:w="0" w:type="dxa"/>
            <w:right w:w="108" w:type="dxa"/>
          </w:tblCellMar>
        </w:tblPrEx>
        <w:tc>
          <w:tcPr>
            <w:tcW w:w="723" w:type="dxa"/>
            <w:tcBorders>
              <w:top w:val="single" w:color="auto" w:sz="4" w:space="0"/>
              <w:left w:val="single" w:color="auto" w:sz="4" w:space="0"/>
              <w:bottom w:val="single" w:color="auto" w:sz="4" w:space="0"/>
              <w:right w:val="single" w:color="auto" w:sz="4" w:space="0"/>
            </w:tcBorders>
            <w:vAlign w:val="center"/>
          </w:tcPr>
          <w:p w14:paraId="6299AFB4">
            <w:pPr>
              <w:adjustRightInd w:val="0"/>
              <w:snapToGrid w:val="0"/>
              <w:spacing w:line="360" w:lineRule="auto"/>
              <w:jc w:val="center"/>
              <w:outlineLvl w:val="9"/>
              <w:rPr>
                <w:rFonts w:hint="eastAsia" w:asciiTheme="minorEastAsia" w:hAnsiTheme="minorEastAsia" w:eastAsiaTheme="minorEastAsia" w:cstheme="minorEastAsia"/>
                <w:color w:val="auto"/>
                <w:sz w:val="24"/>
                <w:szCs w:val="24"/>
                <w:lang w:eastAsia="zh-CN"/>
              </w:rPr>
            </w:pPr>
            <w:r>
              <w:rPr>
                <w:rFonts w:hint="eastAsia" w:asciiTheme="minorEastAsia" w:hAnsiTheme="minorEastAsia" w:eastAsiaTheme="minorEastAsia" w:cstheme="minorEastAsia"/>
                <w:color w:val="auto"/>
                <w:sz w:val="24"/>
                <w:szCs w:val="24"/>
                <w:lang w:val="en-US" w:eastAsia="zh-CN"/>
              </w:rPr>
              <w:t>9</w:t>
            </w:r>
          </w:p>
        </w:tc>
        <w:tc>
          <w:tcPr>
            <w:tcW w:w="1690" w:type="dxa"/>
            <w:tcBorders>
              <w:top w:val="single" w:color="auto" w:sz="4" w:space="0"/>
              <w:left w:val="single" w:color="auto" w:sz="4" w:space="0"/>
              <w:bottom w:val="single" w:color="auto" w:sz="4" w:space="0"/>
              <w:right w:val="single" w:color="auto" w:sz="4" w:space="0"/>
            </w:tcBorders>
            <w:vAlign w:val="center"/>
          </w:tcPr>
          <w:p w14:paraId="7A60448B">
            <w:pPr>
              <w:adjustRightInd w:val="0"/>
              <w:snapToGrid w:val="0"/>
              <w:spacing w:line="360" w:lineRule="auto"/>
              <w:jc w:val="center"/>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供应商资质</w:t>
            </w:r>
          </w:p>
          <w:p w14:paraId="48DF927C">
            <w:pPr>
              <w:adjustRightInd w:val="0"/>
              <w:snapToGrid w:val="0"/>
              <w:spacing w:line="360" w:lineRule="auto"/>
              <w:jc w:val="center"/>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条件</w:t>
            </w:r>
          </w:p>
        </w:tc>
        <w:tc>
          <w:tcPr>
            <w:tcW w:w="7590" w:type="dxa"/>
            <w:tcBorders>
              <w:top w:val="single" w:color="auto" w:sz="4" w:space="0"/>
              <w:left w:val="single" w:color="auto" w:sz="4" w:space="0"/>
              <w:bottom w:val="single" w:color="auto" w:sz="4" w:space="0"/>
              <w:right w:val="single" w:color="auto" w:sz="4" w:space="0"/>
            </w:tcBorders>
            <w:vAlign w:val="center"/>
          </w:tcPr>
          <w:p w14:paraId="061367D2">
            <w:pPr>
              <w:adjustRightInd w:val="0"/>
              <w:snapToGrid w:val="0"/>
              <w:spacing w:line="360" w:lineRule="auto"/>
              <w:ind w:left="8" w:firstLine="410" w:firstLineChars="171"/>
              <w:outlineLvl w:val="9"/>
              <w:rPr>
                <w:rFonts w:hint="eastAsia" w:ascii="宋体" w:hAnsi="宋体" w:cs="宋体"/>
                <w:color w:val="auto"/>
                <w:sz w:val="24"/>
              </w:rPr>
            </w:pPr>
            <w:r>
              <w:rPr>
                <w:rFonts w:hint="eastAsia" w:ascii="宋体" w:hAnsi="宋体" w:cs="宋体"/>
                <w:color w:val="auto"/>
                <w:sz w:val="24"/>
              </w:rPr>
              <w:t>（一）基本资格条件：符合《中华人民共和国政府采购法》第二十二条的规定。</w:t>
            </w:r>
          </w:p>
          <w:p w14:paraId="5CA351F1">
            <w:pPr>
              <w:pStyle w:val="8"/>
              <w:adjustRightInd w:val="0"/>
              <w:snapToGrid w:val="0"/>
              <w:spacing w:line="240" w:lineRule="auto"/>
              <w:ind w:firstLine="420" w:firstLineChars="175"/>
              <w:outlineLvl w:val="9"/>
              <w:rPr>
                <w:rFonts w:hint="eastAsia" w:ascii="宋体" w:hAnsi="宋体" w:cs="宋体"/>
                <w:b w:val="0"/>
                <w:color w:val="auto"/>
                <w:sz w:val="24"/>
                <w:szCs w:val="22"/>
              </w:rPr>
            </w:pPr>
            <w:r>
              <w:rPr>
                <w:rFonts w:hint="eastAsia" w:ascii="宋体" w:hAnsi="宋体" w:cs="宋体"/>
                <w:b w:val="0"/>
                <w:color w:val="auto"/>
                <w:sz w:val="24"/>
                <w:szCs w:val="22"/>
              </w:rPr>
              <w:t>（二）特定资格条件：</w:t>
            </w:r>
          </w:p>
          <w:p w14:paraId="0A1F5243">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8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1）投标人为具有独立承担民事责任能力的法人、事业法人、其他组织或自然人。企业法人应提供合法有效的标识有统一社会信用代码的营业执照；事业法人应提供事业单位法人证书；其他组织应提供合法登记证明文件。 </w:t>
            </w:r>
          </w:p>
          <w:p w14:paraId="1FAEE577">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8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（2）</w:t>
            </w:r>
            <w:r>
              <w:rPr>
                <w:rFonts w:hint="eastAsia" w:cs="宋体"/>
                <w:i w:val="0"/>
                <w:iCs w:val="0"/>
                <w:caps w:val="0"/>
                <w:color w:val="auto"/>
                <w:spacing w:val="0"/>
                <w:sz w:val="24"/>
                <w:szCs w:val="24"/>
                <w:shd w:val="clear" w:fill="FFFFFF"/>
                <w:vertAlign w:val="baseline"/>
                <w:lang w:val="en-US" w:eastAsia="zh-CN"/>
              </w:rPr>
              <w:t>投标供应商须具备</w:t>
            </w:r>
            <w:r>
              <w:rPr>
                <w:rFonts w:hint="eastAsia" w:cs="宋体"/>
                <w:color w:val="auto"/>
                <w:sz w:val="24"/>
                <w:szCs w:val="24"/>
                <w:highlight w:val="none"/>
                <w:lang w:eastAsia="zh-CN"/>
              </w:rPr>
              <w:t>建筑工程</w:t>
            </w:r>
            <w:r>
              <w:rPr>
                <w:rFonts w:hint="eastAsia" w:cs="宋体"/>
                <w:color w:val="auto"/>
                <w:sz w:val="24"/>
                <w:szCs w:val="24"/>
                <w:highlight w:val="none"/>
              </w:rPr>
              <w:t>施工总承包三级（含三级）</w:t>
            </w:r>
            <w:r>
              <w:rPr>
                <w:rFonts w:hint="eastAsia" w:cs="宋体"/>
                <w:color w:val="auto"/>
                <w:sz w:val="24"/>
                <w:szCs w:val="24"/>
                <w:highlight w:val="none"/>
                <w:lang w:val="en-US" w:eastAsia="zh-CN"/>
              </w:rPr>
              <w:t>或</w:t>
            </w:r>
            <w:r>
              <w:rPr>
                <w:rFonts w:hint="eastAsia" w:cs="宋体"/>
                <w:i w:val="0"/>
                <w:iCs w:val="0"/>
                <w:caps w:val="0"/>
                <w:color w:val="auto"/>
                <w:spacing w:val="0"/>
                <w:sz w:val="24"/>
                <w:szCs w:val="24"/>
                <w:shd w:val="clear" w:fill="FFFFFF"/>
                <w:vertAlign w:val="baseline"/>
                <w:lang w:val="en-US" w:eastAsia="zh-CN"/>
              </w:rPr>
              <w:t>消防设施工程专业承包二级及以上资质，</w:t>
            </w:r>
            <w:r>
              <w:rPr>
                <w:rFonts w:hint="eastAsia" w:ascii="宋体" w:hAnsi="宋体" w:eastAsia="宋体" w:cs="宋体"/>
                <w:i w:val="0"/>
                <w:iCs w:val="0"/>
                <w:caps w:val="0"/>
                <w:color w:val="auto"/>
                <w:spacing w:val="0"/>
                <w:sz w:val="24"/>
                <w:szCs w:val="24"/>
                <w:shd w:val="clear" w:fill="FFFFFF"/>
                <w:vertAlign w:val="baseline"/>
                <w:lang w:val="en-US" w:eastAsia="zh-CN"/>
              </w:rPr>
              <w:t>具备有效的安全生产许可证，并在人员、设备、资金等方面具备相应的施工能力；拟派项目经理须具备</w:t>
            </w:r>
            <w:r>
              <w:rPr>
                <w:rFonts w:hint="eastAsia" w:cs="宋体"/>
                <w:color w:val="auto"/>
                <w:sz w:val="24"/>
                <w:szCs w:val="24"/>
                <w:highlight w:val="none"/>
                <w:shd w:val="clear" w:color="auto" w:fill="FFFFFF"/>
                <w:lang w:eastAsia="zh-CN"/>
              </w:rPr>
              <w:t>建筑工程</w:t>
            </w:r>
            <w:r>
              <w:rPr>
                <w:rFonts w:hint="eastAsia" w:cs="宋体"/>
                <w:color w:val="auto"/>
                <w:sz w:val="24"/>
                <w:szCs w:val="24"/>
                <w:highlight w:val="none"/>
                <w:shd w:val="clear" w:color="auto" w:fill="FFFFFF"/>
                <w:lang w:val="en-US" w:eastAsia="zh-CN"/>
              </w:rPr>
              <w:t>或</w:t>
            </w:r>
            <w:r>
              <w:rPr>
                <w:rFonts w:hint="eastAsia" w:ascii="宋体" w:hAnsi="宋体" w:eastAsia="宋体" w:cs="宋体"/>
                <w:i w:val="0"/>
                <w:iCs w:val="0"/>
                <w:caps w:val="0"/>
                <w:color w:val="auto"/>
                <w:spacing w:val="0"/>
                <w:sz w:val="24"/>
                <w:szCs w:val="24"/>
                <w:shd w:val="clear" w:fill="FFFFFF"/>
                <w:vertAlign w:val="baseline"/>
                <w:lang w:val="en-US" w:eastAsia="zh-CN"/>
              </w:rPr>
              <w:t>机电工程专业二级及以上注册建造师执业资格，具备有效的安全生产考核合格证书（B证）。</w:t>
            </w:r>
          </w:p>
          <w:p w14:paraId="59CD4E3C">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8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（3）社保缴纳证明：提供供应商已缴存的2025年1月1日以来任意月份的社会保障资金缴存单据或社保机构开具的社会保险参保缴费情况证明。依法不需要缴纳社会保障资金的供应商应提供相关文件证明。</w:t>
            </w:r>
          </w:p>
          <w:p w14:paraId="1583A746">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8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（4）税收缴纳证明：提供供应商已缴纳的2025年1月1日以来任意月份的纳税证明或完税证明，纳税证明或完税证明上应有代收机构或税务机关的公章或业务专用章。依法免税的供应商应提供相关文件证明。</w:t>
            </w:r>
          </w:p>
          <w:p w14:paraId="5AD07235">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8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5）财务状况报告：提供2024年度经审计的财务会计报告（包括审计报告、资产负债表、利润表、现金流量表、所有者权益变动表及其附注，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p w14:paraId="67877A13">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8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6）信用记录：对列入“信用中国”网站(www.creditchina.gov.cn)“失信被执行人、严重失信主体名单、异常经营名录”记录名单；中国政府采购网(www.ccgp.gov.cn)“政府采购严重违法失信行为信息记录”的单位，应当拒绝参与政府采购活动（附投标截止日前的查询结果但以投标截止日当天查询结果为准）。</w:t>
            </w:r>
          </w:p>
          <w:p w14:paraId="1444F08B">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8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（7）投标信用承诺书（保证金）。</w:t>
            </w:r>
          </w:p>
          <w:p w14:paraId="6B5DFCE5">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8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（8）榆林市政府采购工程类项目供应商信用承诺书。</w:t>
            </w:r>
          </w:p>
          <w:p w14:paraId="412AF7EE">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8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（9）</w:t>
            </w:r>
            <w:r>
              <w:rPr>
                <w:rFonts w:hint="eastAsia" w:ascii="宋体" w:hAnsi="宋体" w:eastAsia="宋体" w:cs="宋体"/>
                <w:i w:val="0"/>
                <w:iCs w:val="0"/>
                <w:caps w:val="0"/>
                <w:color w:val="auto"/>
                <w:spacing w:val="0"/>
                <w:sz w:val="24"/>
                <w:szCs w:val="24"/>
                <w:shd w:val="clear" w:fill="FFFFFF"/>
                <w:vertAlign w:val="baseline"/>
              </w:rPr>
              <w:t>书面声明</w:t>
            </w:r>
            <w:r>
              <w:rPr>
                <w:rFonts w:hint="eastAsia" w:ascii="宋体" w:hAnsi="宋体" w:eastAsia="宋体" w:cs="宋体"/>
                <w:i w:val="0"/>
                <w:iCs w:val="0"/>
                <w:caps w:val="0"/>
                <w:color w:val="auto"/>
                <w:spacing w:val="0"/>
                <w:sz w:val="24"/>
                <w:szCs w:val="24"/>
                <w:shd w:val="clear" w:fill="FFFFFF"/>
                <w:vertAlign w:val="baseline"/>
                <w:lang w:eastAsia="zh-CN"/>
              </w:rPr>
              <w:t>：</w:t>
            </w:r>
            <w:r>
              <w:rPr>
                <w:rFonts w:hint="eastAsia" w:ascii="宋体" w:hAnsi="宋体" w:eastAsia="宋体" w:cs="宋体"/>
                <w:i w:val="0"/>
                <w:iCs w:val="0"/>
                <w:caps w:val="0"/>
                <w:color w:val="auto"/>
                <w:spacing w:val="0"/>
                <w:sz w:val="24"/>
                <w:szCs w:val="24"/>
                <w:shd w:val="clear" w:fill="FFFFFF"/>
                <w:vertAlign w:val="baseline"/>
                <w:lang w:val="en-US" w:eastAsia="zh-CN"/>
              </w:rPr>
              <w:t>参加本次政府采购活动前三年内在经营活动中没有重大违纪，以及未被列入失信被执行人、重大税收违法失信主体名单、政府采购严重违法失信行为记录名单的书面声明。</w:t>
            </w:r>
          </w:p>
          <w:p w14:paraId="6537ED82">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80"/>
              <w:jc w:val="both"/>
              <w:textAlignment w:val="baseline"/>
              <w:rPr>
                <w:rFonts w:hint="eastAsia" w:ascii="宋体" w:hAnsi="宋体" w:eastAsia="宋体" w:cs="宋体"/>
                <w:i w:val="0"/>
                <w:iCs w:val="0"/>
                <w:caps w:val="0"/>
                <w:color w:val="auto"/>
                <w:spacing w:val="0"/>
                <w:sz w:val="24"/>
                <w:szCs w:val="24"/>
                <w:shd w:val="clear" w:fill="FFFFFF"/>
                <w:vertAlign w:val="baseline"/>
              </w:rPr>
            </w:pPr>
            <w:r>
              <w:rPr>
                <w:rFonts w:hint="eastAsia" w:ascii="宋体" w:hAnsi="宋体" w:eastAsia="宋体" w:cs="宋体"/>
                <w:i w:val="0"/>
                <w:iCs w:val="0"/>
                <w:caps w:val="0"/>
                <w:color w:val="auto"/>
                <w:spacing w:val="0"/>
                <w:sz w:val="24"/>
                <w:szCs w:val="24"/>
                <w:shd w:val="clear" w:fill="FFFFFF"/>
                <w:vertAlign w:val="baseline"/>
              </w:rPr>
              <w:t>（1</w:t>
            </w:r>
            <w:r>
              <w:rPr>
                <w:rFonts w:hint="eastAsia" w:ascii="宋体" w:hAnsi="宋体" w:eastAsia="宋体" w:cs="宋体"/>
                <w:i w:val="0"/>
                <w:iCs w:val="0"/>
                <w:caps w:val="0"/>
                <w:color w:val="auto"/>
                <w:spacing w:val="0"/>
                <w:sz w:val="24"/>
                <w:szCs w:val="24"/>
                <w:shd w:val="clear" w:fill="FFFFFF"/>
                <w:vertAlign w:val="baseline"/>
                <w:lang w:val="en-US" w:eastAsia="zh-CN"/>
              </w:rPr>
              <w:t>0</w:t>
            </w:r>
            <w:r>
              <w:rPr>
                <w:rFonts w:hint="eastAsia" w:ascii="宋体" w:hAnsi="宋体" w:eastAsia="宋体" w:cs="宋体"/>
                <w:i w:val="0"/>
                <w:iCs w:val="0"/>
                <w:caps w:val="0"/>
                <w:color w:val="auto"/>
                <w:spacing w:val="0"/>
                <w:sz w:val="24"/>
                <w:szCs w:val="24"/>
                <w:shd w:val="clear" w:fill="FFFFFF"/>
                <w:vertAlign w:val="baseline"/>
              </w:rPr>
              <w:t>）本项目不接受联合体投标，单位负责人为同一人或者存在直接控股、管理关系的不同投标人，不得参加同一合同项下的政府采购活动。（提供书面声明材料）。</w:t>
            </w:r>
          </w:p>
          <w:p w14:paraId="24E15476">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48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（11）本项目全部面向中小企业采购。面向中小企业预留金额为</w:t>
            </w:r>
            <w:r>
              <w:rPr>
                <w:rFonts w:hint="eastAsia" w:cs="宋体"/>
                <w:i w:val="0"/>
                <w:iCs w:val="0"/>
                <w:caps w:val="0"/>
                <w:color w:val="auto"/>
                <w:spacing w:val="0"/>
                <w:sz w:val="24"/>
                <w:szCs w:val="24"/>
                <w:shd w:val="clear" w:fill="FFFFFF"/>
                <w:vertAlign w:val="baseline"/>
                <w:lang w:val="en-US" w:eastAsia="zh-CN"/>
              </w:rPr>
              <w:t>373931.35</w:t>
            </w:r>
            <w:r>
              <w:rPr>
                <w:rFonts w:hint="eastAsia" w:ascii="宋体" w:hAnsi="宋体" w:eastAsia="宋体" w:cs="宋体"/>
                <w:i w:val="0"/>
                <w:iCs w:val="0"/>
                <w:caps w:val="0"/>
                <w:color w:val="auto"/>
                <w:spacing w:val="0"/>
                <w:sz w:val="24"/>
                <w:szCs w:val="24"/>
                <w:shd w:val="clear" w:fill="FFFFFF"/>
                <w:vertAlign w:val="baseline"/>
                <w:lang w:val="en-US" w:eastAsia="zh-CN"/>
              </w:rPr>
              <w:t>元，总体预留比例为100.00%，其中面向小微企业预留金额为</w:t>
            </w:r>
            <w:r>
              <w:rPr>
                <w:rFonts w:hint="eastAsia" w:cs="宋体"/>
                <w:i w:val="0"/>
                <w:iCs w:val="0"/>
                <w:caps w:val="0"/>
                <w:color w:val="auto"/>
                <w:spacing w:val="0"/>
                <w:sz w:val="24"/>
                <w:szCs w:val="24"/>
                <w:shd w:val="clear" w:fill="FFFFFF"/>
                <w:vertAlign w:val="baseline"/>
                <w:lang w:val="en-US" w:eastAsia="zh-CN"/>
              </w:rPr>
              <w:t>373931.35</w:t>
            </w:r>
            <w:r>
              <w:rPr>
                <w:rFonts w:hint="eastAsia" w:ascii="宋体" w:hAnsi="宋体" w:eastAsia="宋体" w:cs="宋体"/>
                <w:i w:val="0"/>
                <w:iCs w:val="0"/>
                <w:caps w:val="0"/>
                <w:color w:val="auto"/>
                <w:spacing w:val="0"/>
                <w:sz w:val="24"/>
                <w:szCs w:val="24"/>
                <w:shd w:val="clear" w:fill="FFFFFF"/>
                <w:vertAlign w:val="baseline"/>
                <w:lang w:val="en-US" w:eastAsia="zh-CN"/>
              </w:rPr>
              <w:t>元，占100.00%。供应商须填写《中小企业声明函》。</w:t>
            </w:r>
          </w:p>
          <w:p w14:paraId="6FEBFF7A">
            <w:pPr>
              <w:pStyle w:val="23"/>
              <w:adjustRightInd w:val="0"/>
              <w:snapToGrid w:val="0"/>
              <w:spacing w:line="360" w:lineRule="auto"/>
              <w:ind w:left="0" w:leftChars="0" w:firstLine="241" w:firstLineChars="100"/>
              <w:outlineLvl w:val="9"/>
              <w:rPr>
                <w:rFonts w:ascii="宋体" w:hAnsi="宋体" w:cs="宋体"/>
                <w:color w:val="auto"/>
                <w:sz w:val="24"/>
                <w:szCs w:val="24"/>
              </w:rPr>
            </w:pPr>
            <w:r>
              <w:rPr>
                <w:rFonts w:hint="eastAsia" w:ascii="宋体" w:hAnsi="宋体" w:cs="宋体"/>
                <w:b/>
                <w:bCs w:val="0"/>
                <w:color w:val="auto"/>
                <w:sz w:val="24"/>
                <w:szCs w:val="24"/>
              </w:rPr>
              <w:t>注：上述资质为必备资质，欠缺其中任何一项按无效投标处理。</w:t>
            </w:r>
          </w:p>
        </w:tc>
      </w:tr>
      <w:tr w14:paraId="0F9BCF74">
        <w:tblPrEx>
          <w:tblCellMar>
            <w:top w:w="0" w:type="dxa"/>
            <w:left w:w="108" w:type="dxa"/>
            <w:bottom w:w="0" w:type="dxa"/>
            <w:right w:w="108" w:type="dxa"/>
          </w:tblCellMar>
        </w:tblPrEx>
        <w:tc>
          <w:tcPr>
            <w:tcW w:w="723" w:type="dxa"/>
            <w:tcBorders>
              <w:top w:val="single" w:color="auto" w:sz="4" w:space="0"/>
              <w:left w:val="single" w:color="auto" w:sz="4" w:space="0"/>
              <w:bottom w:val="single" w:color="auto" w:sz="4" w:space="0"/>
              <w:right w:val="single" w:color="auto" w:sz="4" w:space="0"/>
            </w:tcBorders>
            <w:vAlign w:val="center"/>
          </w:tcPr>
          <w:p w14:paraId="5C23716C">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10</w:t>
            </w:r>
          </w:p>
        </w:tc>
        <w:tc>
          <w:tcPr>
            <w:tcW w:w="1690" w:type="dxa"/>
            <w:tcBorders>
              <w:top w:val="single" w:color="auto" w:sz="4" w:space="0"/>
              <w:left w:val="single" w:color="auto" w:sz="4" w:space="0"/>
              <w:bottom w:val="single" w:color="auto" w:sz="4" w:space="0"/>
              <w:right w:val="single" w:color="auto" w:sz="4" w:space="0"/>
            </w:tcBorders>
            <w:vAlign w:val="center"/>
          </w:tcPr>
          <w:p w14:paraId="4D3719A4">
            <w:pPr>
              <w:widowControl/>
              <w:adjustRightInd w:val="0"/>
              <w:snapToGrid w:val="0"/>
              <w:spacing w:line="360" w:lineRule="auto"/>
              <w:jc w:val="center"/>
              <w:textAlignment w:val="center"/>
              <w:outlineLvl w:val="9"/>
              <w:rPr>
                <w:rFonts w:asciiTheme="minorEastAsia" w:hAnsiTheme="minorEastAsia" w:eastAsiaTheme="minorEastAsia" w:cstheme="minorEastAsia"/>
                <w:color w:val="auto"/>
                <w:sz w:val="24"/>
                <w:szCs w:val="24"/>
              </w:rPr>
            </w:pPr>
            <w:r>
              <w:rPr>
                <w:rFonts w:hint="eastAsia" w:ascii="宋体" w:hAnsi="宋体" w:cs="宋体"/>
                <w:color w:val="auto"/>
                <w:sz w:val="24"/>
                <w:szCs w:val="24"/>
              </w:rPr>
              <w:t>磋商有效期</w:t>
            </w:r>
          </w:p>
        </w:tc>
        <w:tc>
          <w:tcPr>
            <w:tcW w:w="7590" w:type="dxa"/>
            <w:tcBorders>
              <w:top w:val="single" w:color="auto" w:sz="4" w:space="0"/>
              <w:left w:val="single" w:color="auto" w:sz="4" w:space="0"/>
              <w:bottom w:val="single" w:color="auto" w:sz="4" w:space="0"/>
              <w:right w:val="single" w:color="auto" w:sz="4" w:space="0"/>
            </w:tcBorders>
            <w:vAlign w:val="center"/>
          </w:tcPr>
          <w:p w14:paraId="0263450E">
            <w:pPr>
              <w:widowControl/>
              <w:tabs>
                <w:tab w:val="left" w:pos="1620"/>
              </w:tabs>
              <w:adjustRightInd w:val="0"/>
              <w:snapToGrid w:val="0"/>
              <w:spacing w:line="360" w:lineRule="auto"/>
              <w:jc w:val="left"/>
              <w:outlineLvl w:val="9"/>
              <w:rPr>
                <w:rFonts w:asciiTheme="minorEastAsia" w:hAnsiTheme="minorEastAsia" w:eastAsiaTheme="minorEastAsia" w:cstheme="minorEastAsia"/>
                <w:bCs/>
                <w:color w:val="auto"/>
                <w:kern w:val="2"/>
                <w:sz w:val="24"/>
                <w:szCs w:val="24"/>
              </w:rPr>
            </w:pPr>
            <w:r>
              <w:rPr>
                <w:rFonts w:hint="eastAsia"/>
                <w:color w:val="auto"/>
                <w:sz w:val="24"/>
              </w:rPr>
              <w:t>磋商</w:t>
            </w:r>
            <w:r>
              <w:rPr>
                <w:rFonts w:hint="eastAsia" w:ascii="宋体" w:hAnsi="宋体" w:cs="宋体"/>
                <w:color w:val="auto"/>
                <w:sz w:val="24"/>
                <w:szCs w:val="24"/>
              </w:rPr>
              <w:t>响应文件从磋商截止日起，磋商有效期为90天，磋商有效期短于此规定期限的响应文件，视为无效响应文件。</w:t>
            </w:r>
            <w:r>
              <w:rPr>
                <w:rFonts w:hint="eastAsia" w:ascii="宋体" w:hAnsi="宋体" w:cs="宋体"/>
                <w:color w:val="auto"/>
                <w:sz w:val="24"/>
                <w:szCs w:val="24"/>
                <w:lang w:eastAsia="zh-CN"/>
              </w:rPr>
              <w:t>成交供应商</w:t>
            </w:r>
            <w:r>
              <w:rPr>
                <w:rFonts w:hint="eastAsia" w:ascii="宋体" w:hAnsi="宋体" w:cs="宋体"/>
                <w:color w:val="auto"/>
                <w:sz w:val="24"/>
                <w:szCs w:val="24"/>
              </w:rPr>
              <w:t>的响应文件有效期延长至合同执行完毕。</w:t>
            </w:r>
          </w:p>
        </w:tc>
      </w:tr>
      <w:tr w14:paraId="543743D6">
        <w:tblPrEx>
          <w:tblCellMar>
            <w:top w:w="0" w:type="dxa"/>
            <w:left w:w="108" w:type="dxa"/>
            <w:bottom w:w="0" w:type="dxa"/>
            <w:right w:w="108" w:type="dxa"/>
          </w:tblCellMar>
        </w:tblPrEx>
        <w:trPr>
          <w:trHeight w:val="90" w:hRule="atLeast"/>
        </w:trPr>
        <w:tc>
          <w:tcPr>
            <w:tcW w:w="723" w:type="dxa"/>
            <w:tcBorders>
              <w:top w:val="single" w:color="auto" w:sz="4" w:space="0"/>
              <w:left w:val="single" w:color="auto" w:sz="4" w:space="0"/>
              <w:bottom w:val="single" w:color="auto" w:sz="4" w:space="0"/>
              <w:right w:val="single" w:color="auto" w:sz="4" w:space="0"/>
            </w:tcBorders>
            <w:vAlign w:val="center"/>
          </w:tcPr>
          <w:p w14:paraId="04A077B8">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11</w:t>
            </w:r>
          </w:p>
        </w:tc>
        <w:tc>
          <w:tcPr>
            <w:tcW w:w="1690" w:type="dxa"/>
            <w:tcBorders>
              <w:top w:val="single" w:color="auto" w:sz="4" w:space="0"/>
              <w:left w:val="single" w:color="auto" w:sz="4" w:space="0"/>
              <w:bottom w:val="single" w:color="auto" w:sz="4" w:space="0"/>
              <w:right w:val="single" w:color="auto" w:sz="4" w:space="0"/>
            </w:tcBorders>
            <w:vAlign w:val="center"/>
          </w:tcPr>
          <w:p w14:paraId="24863EE4">
            <w:pPr>
              <w:spacing w:line="420" w:lineRule="exact"/>
              <w:jc w:val="center"/>
              <w:outlineLvl w:val="9"/>
              <w:rPr>
                <w:rFonts w:ascii="宋体" w:hAnsi="宋体" w:cs="宋体"/>
                <w:color w:val="auto"/>
                <w:sz w:val="24"/>
                <w:szCs w:val="24"/>
              </w:rPr>
            </w:pPr>
            <w:r>
              <w:rPr>
                <w:rFonts w:hint="eastAsia" w:ascii="宋体" w:hAnsi="宋体" w:cs="宋体"/>
                <w:color w:val="auto"/>
                <w:sz w:val="24"/>
              </w:rPr>
              <w:t>竞争性磋商响应文件递交截止时间</w:t>
            </w:r>
            <w:r>
              <w:rPr>
                <w:rFonts w:hint="eastAsia" w:ascii="宋体" w:hAnsi="宋体" w:cs="宋体"/>
                <w:color w:val="auto"/>
                <w:sz w:val="24"/>
                <w:lang w:val="zh-CN"/>
              </w:rPr>
              <w:t>、</w:t>
            </w:r>
            <w:r>
              <w:rPr>
                <w:rFonts w:hint="eastAsia"/>
                <w:color w:val="auto"/>
                <w:sz w:val="24"/>
                <w:szCs w:val="24"/>
              </w:rPr>
              <w:t>磋商</w:t>
            </w:r>
            <w:r>
              <w:rPr>
                <w:rFonts w:hint="eastAsia" w:ascii="宋体" w:hAnsi="宋体" w:cs="宋体"/>
                <w:color w:val="auto"/>
                <w:sz w:val="24"/>
                <w:szCs w:val="24"/>
              </w:rPr>
              <w:t>时间、</w:t>
            </w:r>
            <w:r>
              <w:rPr>
                <w:rFonts w:hint="eastAsia" w:ascii="宋体" w:hAnsi="宋体" w:cs="宋体"/>
                <w:color w:val="auto"/>
                <w:sz w:val="24"/>
                <w:lang w:val="zh-CN"/>
              </w:rPr>
              <w:t>地点</w:t>
            </w:r>
          </w:p>
        </w:tc>
        <w:tc>
          <w:tcPr>
            <w:tcW w:w="7590" w:type="dxa"/>
            <w:tcBorders>
              <w:top w:val="single" w:color="auto" w:sz="4" w:space="0"/>
              <w:left w:val="single" w:color="auto" w:sz="4" w:space="0"/>
              <w:bottom w:val="single" w:color="auto" w:sz="4" w:space="0"/>
              <w:right w:val="single" w:color="auto" w:sz="4" w:space="0"/>
            </w:tcBorders>
            <w:vAlign w:val="center"/>
          </w:tcPr>
          <w:p w14:paraId="30B2C467">
            <w:pPr>
              <w:spacing w:line="360" w:lineRule="auto"/>
              <w:outlineLvl w:val="9"/>
              <w:rPr>
                <w:rFonts w:ascii="宋体" w:hAnsi="宋体" w:cs="宋体"/>
                <w:color w:val="auto"/>
                <w:sz w:val="24"/>
                <w:szCs w:val="24"/>
              </w:rPr>
            </w:pPr>
            <w:r>
              <w:rPr>
                <w:rFonts w:hint="eastAsia" w:ascii="宋体" w:hAnsi="宋体" w:cs="宋体"/>
                <w:color w:val="auto"/>
                <w:sz w:val="24"/>
              </w:rPr>
              <w:t>竞争性磋商响应文件递交截止时间</w:t>
            </w:r>
            <w:r>
              <w:rPr>
                <w:rFonts w:hint="eastAsia" w:ascii="宋体" w:hAnsi="宋体" w:cs="宋体"/>
                <w:color w:val="auto"/>
                <w:sz w:val="24"/>
                <w:szCs w:val="24"/>
              </w:rPr>
              <w:t>及开标时间和地点：</w:t>
            </w:r>
          </w:p>
          <w:p w14:paraId="067A445E">
            <w:pPr>
              <w:keepNext w:val="0"/>
              <w:keepLines w:val="0"/>
              <w:pageBreakBefore w:val="0"/>
              <w:kinsoku/>
              <w:wordWrap/>
              <w:overflowPunct/>
              <w:topLinePunct w:val="0"/>
              <w:autoSpaceDE/>
              <w:autoSpaceDN/>
              <w:bidi w:val="0"/>
              <w:adjustRightInd w:val="0"/>
              <w:snapToGrid w:val="0"/>
              <w:spacing w:line="360" w:lineRule="auto"/>
              <w:jc w:val="left"/>
              <w:textAlignment w:val="auto"/>
              <w:outlineLvl w:val="9"/>
              <w:rPr>
                <w:rFonts w:hint="default" w:ascii="宋体" w:hAnsi="宋体" w:cs="宋体"/>
                <w:i w:val="0"/>
                <w:iCs w:val="0"/>
                <w:caps w:val="0"/>
                <w:color w:val="auto"/>
                <w:spacing w:val="0"/>
                <w:sz w:val="24"/>
                <w:szCs w:val="24"/>
                <w:shd w:val="clear" w:fill="FFFFFF"/>
                <w:lang w:val="en-US" w:eastAsia="zh-CN"/>
              </w:rPr>
            </w:pPr>
            <w:r>
              <w:rPr>
                <w:rFonts w:hint="eastAsia" w:ascii="宋体" w:hAnsi="宋体" w:cs="宋体"/>
                <w:color w:val="auto"/>
                <w:sz w:val="24"/>
              </w:rPr>
              <w:t>响应文件递交截止时间：</w:t>
            </w:r>
            <w:r>
              <w:rPr>
                <w:rFonts w:hint="eastAsia" w:ascii="宋体" w:hAnsi="宋体" w:cs="宋体"/>
                <w:i w:val="0"/>
                <w:iCs w:val="0"/>
                <w:caps w:val="0"/>
                <w:color w:val="auto"/>
                <w:spacing w:val="0"/>
                <w:sz w:val="24"/>
                <w:szCs w:val="24"/>
                <w:shd w:val="clear" w:fill="FFFFFF"/>
                <w:lang w:eastAsia="zh-CN"/>
              </w:rPr>
              <w:t>2025年07月</w:t>
            </w:r>
            <w:r>
              <w:rPr>
                <w:rFonts w:hint="eastAsia" w:ascii="宋体" w:hAnsi="宋体" w:cs="宋体"/>
                <w:i w:val="0"/>
                <w:iCs w:val="0"/>
                <w:caps w:val="0"/>
                <w:color w:val="auto"/>
                <w:spacing w:val="0"/>
                <w:sz w:val="24"/>
                <w:szCs w:val="24"/>
                <w:shd w:val="clear" w:fill="FFFFFF"/>
                <w:lang w:val="en-US" w:eastAsia="zh-CN"/>
              </w:rPr>
              <w:t>21</w:t>
            </w:r>
            <w:r>
              <w:rPr>
                <w:rFonts w:hint="eastAsia" w:ascii="宋体" w:hAnsi="宋体" w:cs="宋体"/>
                <w:i w:val="0"/>
                <w:iCs w:val="0"/>
                <w:caps w:val="0"/>
                <w:color w:val="auto"/>
                <w:spacing w:val="0"/>
                <w:sz w:val="24"/>
                <w:szCs w:val="24"/>
                <w:shd w:val="clear" w:fill="FFFFFF"/>
                <w:lang w:eastAsia="zh-CN"/>
              </w:rPr>
              <w:t>日09时00分</w:t>
            </w:r>
            <w:r>
              <w:rPr>
                <w:rFonts w:hint="eastAsia" w:ascii="宋体" w:hAnsi="宋体" w:cs="宋体"/>
                <w:i w:val="0"/>
                <w:iCs w:val="0"/>
                <w:caps w:val="0"/>
                <w:color w:val="auto"/>
                <w:spacing w:val="0"/>
                <w:sz w:val="24"/>
                <w:szCs w:val="24"/>
                <w:shd w:val="clear" w:fill="FFFFFF"/>
                <w:lang w:val="en-US" w:eastAsia="zh-CN"/>
              </w:rPr>
              <w:t>00秒</w:t>
            </w:r>
          </w:p>
          <w:p w14:paraId="759EC7EE">
            <w:pPr>
              <w:keepNext w:val="0"/>
              <w:keepLines w:val="0"/>
              <w:pageBreakBefore w:val="0"/>
              <w:kinsoku/>
              <w:wordWrap/>
              <w:overflowPunct/>
              <w:topLinePunct w:val="0"/>
              <w:autoSpaceDE/>
              <w:autoSpaceDN/>
              <w:bidi w:val="0"/>
              <w:adjustRightInd w:val="0"/>
              <w:snapToGrid w:val="0"/>
              <w:spacing w:line="360" w:lineRule="auto"/>
              <w:jc w:val="left"/>
              <w:textAlignment w:val="auto"/>
              <w:outlineLvl w:val="9"/>
              <w:rPr>
                <w:rFonts w:hint="eastAsia" w:ascii="宋体" w:hAnsi="宋体" w:eastAsia="宋体" w:cs="宋体"/>
                <w:color w:val="auto"/>
                <w:sz w:val="24"/>
                <w:lang w:eastAsia="zh-CN"/>
              </w:rPr>
            </w:pPr>
            <w:r>
              <w:rPr>
                <w:rFonts w:hint="eastAsia" w:ascii="宋体" w:hAnsi="宋体" w:cs="宋体"/>
                <w:color w:val="auto"/>
                <w:sz w:val="24"/>
              </w:rPr>
              <w:t>磋商时间：</w:t>
            </w:r>
            <w:r>
              <w:rPr>
                <w:rFonts w:hint="eastAsia" w:ascii="宋体" w:hAnsi="宋体" w:cs="宋体"/>
                <w:i w:val="0"/>
                <w:iCs w:val="0"/>
                <w:caps w:val="0"/>
                <w:color w:val="auto"/>
                <w:spacing w:val="0"/>
                <w:sz w:val="24"/>
                <w:szCs w:val="24"/>
                <w:shd w:val="clear" w:fill="FFFFFF"/>
                <w:lang w:eastAsia="zh-CN"/>
              </w:rPr>
              <w:t>2025年07月</w:t>
            </w:r>
            <w:r>
              <w:rPr>
                <w:rFonts w:hint="eastAsia" w:ascii="宋体" w:hAnsi="宋体" w:cs="宋体"/>
                <w:i w:val="0"/>
                <w:iCs w:val="0"/>
                <w:caps w:val="0"/>
                <w:color w:val="auto"/>
                <w:spacing w:val="0"/>
                <w:sz w:val="24"/>
                <w:szCs w:val="24"/>
                <w:shd w:val="clear" w:fill="FFFFFF"/>
                <w:lang w:val="en-US" w:eastAsia="zh-CN"/>
              </w:rPr>
              <w:t>21</w:t>
            </w:r>
            <w:r>
              <w:rPr>
                <w:rFonts w:hint="eastAsia" w:ascii="宋体" w:hAnsi="宋体" w:cs="宋体"/>
                <w:i w:val="0"/>
                <w:iCs w:val="0"/>
                <w:caps w:val="0"/>
                <w:color w:val="auto"/>
                <w:spacing w:val="0"/>
                <w:sz w:val="24"/>
                <w:szCs w:val="24"/>
                <w:shd w:val="clear" w:fill="FFFFFF"/>
                <w:lang w:eastAsia="zh-CN"/>
              </w:rPr>
              <w:t>日09时00分00秒</w:t>
            </w:r>
          </w:p>
          <w:p w14:paraId="5558E11C">
            <w:pPr>
              <w:keepNext w:val="0"/>
              <w:keepLines w:val="0"/>
              <w:pageBreakBefore w:val="0"/>
              <w:kinsoku/>
              <w:wordWrap/>
              <w:overflowPunct/>
              <w:topLinePunct w:val="0"/>
              <w:autoSpaceDE/>
              <w:autoSpaceDN/>
              <w:bidi w:val="0"/>
              <w:adjustRightInd w:val="0"/>
              <w:snapToGrid w:val="0"/>
              <w:spacing w:line="360" w:lineRule="auto"/>
              <w:jc w:val="left"/>
              <w:textAlignment w:val="auto"/>
              <w:outlineLvl w:val="9"/>
              <w:rPr>
                <w:rFonts w:ascii="宋体" w:hAnsi="宋体" w:cs="宋体"/>
                <w:color w:val="auto"/>
                <w:sz w:val="24"/>
                <w:szCs w:val="24"/>
                <w:u w:val="single"/>
              </w:rPr>
            </w:pPr>
            <w:r>
              <w:rPr>
                <w:rFonts w:hint="eastAsia" w:ascii="宋体" w:hAnsi="宋体" w:cs="宋体"/>
                <w:color w:val="auto"/>
                <w:sz w:val="24"/>
                <w:lang w:eastAsia="zh-CN"/>
              </w:rPr>
              <w:t>磋商</w:t>
            </w:r>
            <w:r>
              <w:rPr>
                <w:rFonts w:hint="eastAsia" w:ascii="宋体" w:hAnsi="宋体" w:cs="宋体"/>
                <w:color w:val="auto"/>
                <w:sz w:val="24"/>
              </w:rPr>
              <w:t>地点：</w:t>
            </w:r>
            <w:r>
              <w:rPr>
                <w:rFonts w:hint="eastAsia" w:ascii="宋体" w:hAnsi="宋体" w:cs="宋体"/>
                <w:color w:val="auto"/>
                <w:sz w:val="24"/>
                <w:lang w:val="en-US" w:eastAsia="zh-CN"/>
              </w:rPr>
              <w:t xml:space="preserve">榆林市高新区中央公园C座6楼 </w:t>
            </w:r>
          </w:p>
        </w:tc>
      </w:tr>
      <w:tr w14:paraId="7120DDBB">
        <w:tblPrEx>
          <w:tblCellMar>
            <w:top w:w="0" w:type="dxa"/>
            <w:left w:w="108" w:type="dxa"/>
            <w:bottom w:w="0" w:type="dxa"/>
            <w:right w:w="108" w:type="dxa"/>
          </w:tblCellMar>
        </w:tblPrEx>
        <w:trPr>
          <w:trHeight w:val="90" w:hRule="atLeast"/>
        </w:trPr>
        <w:tc>
          <w:tcPr>
            <w:tcW w:w="723" w:type="dxa"/>
            <w:tcBorders>
              <w:top w:val="single" w:color="auto" w:sz="4" w:space="0"/>
              <w:left w:val="single" w:color="auto" w:sz="4" w:space="0"/>
              <w:bottom w:val="single" w:color="auto" w:sz="4" w:space="0"/>
              <w:right w:val="single" w:color="auto" w:sz="4" w:space="0"/>
            </w:tcBorders>
            <w:vAlign w:val="center"/>
          </w:tcPr>
          <w:p w14:paraId="13A737EE">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12</w:t>
            </w:r>
          </w:p>
        </w:tc>
        <w:tc>
          <w:tcPr>
            <w:tcW w:w="1690" w:type="dxa"/>
            <w:tcBorders>
              <w:top w:val="single" w:color="auto" w:sz="4" w:space="0"/>
              <w:left w:val="single" w:color="auto" w:sz="4" w:space="0"/>
              <w:bottom w:val="single" w:color="auto" w:sz="4" w:space="0"/>
              <w:right w:val="single" w:color="auto" w:sz="4" w:space="0"/>
            </w:tcBorders>
            <w:vAlign w:val="center"/>
          </w:tcPr>
          <w:p w14:paraId="32A7D96E">
            <w:pPr>
              <w:widowControl/>
              <w:adjustRightInd w:val="0"/>
              <w:snapToGrid w:val="0"/>
              <w:spacing w:line="360" w:lineRule="auto"/>
              <w:jc w:val="center"/>
              <w:textAlignment w:val="center"/>
              <w:outlineLvl w:val="9"/>
              <w:rPr>
                <w:rFonts w:ascii="宋体" w:hAnsi="宋体" w:cs="宋体"/>
                <w:color w:val="auto"/>
                <w:sz w:val="24"/>
                <w:lang w:val="zh-CN"/>
              </w:rPr>
            </w:pPr>
            <w:r>
              <w:rPr>
                <w:rFonts w:hint="eastAsia" w:ascii="宋体" w:hAnsi="宋体" w:cs="宋体"/>
                <w:color w:val="auto"/>
                <w:sz w:val="24"/>
                <w:szCs w:val="24"/>
              </w:rPr>
              <w:t>磋商保证金</w:t>
            </w:r>
          </w:p>
        </w:tc>
        <w:tc>
          <w:tcPr>
            <w:tcW w:w="7590" w:type="dxa"/>
            <w:tcBorders>
              <w:top w:val="single" w:color="auto" w:sz="4" w:space="0"/>
              <w:left w:val="single" w:color="auto" w:sz="4" w:space="0"/>
              <w:bottom w:val="single" w:color="auto" w:sz="4" w:space="0"/>
              <w:right w:val="single" w:color="auto" w:sz="4" w:space="0"/>
            </w:tcBorders>
            <w:vAlign w:val="center"/>
          </w:tcPr>
          <w:p w14:paraId="46B4C536">
            <w:pPr>
              <w:pStyle w:val="24"/>
              <w:spacing w:before="90" w:line="360" w:lineRule="auto"/>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是否要求投标人递交投标保证金：</w:t>
            </w:r>
          </w:p>
          <w:p w14:paraId="258B98D8">
            <w:pPr>
              <w:pStyle w:val="24"/>
              <w:spacing w:line="360" w:lineRule="auto"/>
              <w:jc w:val="left"/>
              <w:outlineLvl w:val="9"/>
              <w:rPr>
                <w:rFonts w:hint="default"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□要求，投标保证金的金额：/</w:t>
            </w:r>
          </w:p>
          <w:p w14:paraId="4F1C2222">
            <w:pPr>
              <w:spacing w:line="360" w:lineRule="auto"/>
              <w:jc w:val="left"/>
              <w:outlineLvl w:val="9"/>
              <w:rPr>
                <w:rFonts w:hint="eastAsia" w:ascii="宋体" w:hAnsi="宋体" w:eastAsia="宋体" w:cs="宋体"/>
                <w:color w:val="auto"/>
                <w:kern w:val="2"/>
                <w:sz w:val="24"/>
                <w:szCs w:val="24"/>
                <w:highlight w:val="none"/>
                <w:lang w:val="zh-CN" w:eastAsia="zh-CN" w:bidi="ar-SA"/>
              </w:rPr>
            </w:pPr>
            <w:r>
              <w:rPr>
                <w:rFonts w:hint="eastAsia" w:ascii="宋体" w:hAnsi="宋体" w:eastAsia="宋体" w:cs="宋体"/>
                <w:color w:val="auto"/>
                <w:kern w:val="2"/>
                <w:sz w:val="24"/>
                <w:szCs w:val="24"/>
                <w:highlight w:val="none"/>
                <w:lang w:val="zh-CN" w:eastAsia="zh-CN" w:bidi="ar-SA"/>
              </w:rPr>
              <w:t>☑不要求</w:t>
            </w:r>
          </w:p>
          <w:p w14:paraId="4961C4AA">
            <w:pPr>
              <w:widowControl/>
              <w:tabs>
                <w:tab w:val="left" w:pos="1620"/>
              </w:tabs>
              <w:adjustRightInd w:val="0"/>
              <w:snapToGrid w:val="0"/>
              <w:spacing w:line="360" w:lineRule="auto"/>
              <w:ind w:firstLine="480" w:firstLineChars="200"/>
              <w:jc w:val="left"/>
              <w:outlineLvl w:val="9"/>
              <w:rPr>
                <w:rFonts w:hint="default" w:ascii="宋体" w:hAnsi="宋体" w:cs="宋体"/>
                <w:color w:val="auto"/>
                <w:sz w:val="24"/>
                <w:szCs w:val="24"/>
                <w:lang w:val="en-US"/>
              </w:rPr>
            </w:pPr>
            <w:r>
              <w:rPr>
                <w:rFonts w:hint="eastAsia" w:ascii="宋体" w:hAnsi="宋体" w:eastAsia="宋体" w:cs="宋体"/>
                <w:color w:val="auto"/>
                <w:kern w:val="2"/>
                <w:sz w:val="24"/>
                <w:szCs w:val="24"/>
                <w:highlight w:val="none"/>
                <w:lang w:val="en-US" w:eastAsia="zh-CN" w:bidi="ar-SA"/>
              </w:rPr>
              <w:t>根据榆林市财政局下发的榆政财采发【2023】8号文件规定实行信用承诺代替保证金。投标人可签署“投标信用承诺书”代替保证金。投标人在投标文件中附“投标信用承诺书”并按要求签字盖章及</w:t>
            </w:r>
            <w:r>
              <w:rPr>
                <w:rFonts w:hint="eastAsia" w:cs="宋体"/>
                <w:b/>
                <w:bCs/>
                <w:color w:val="auto"/>
                <w:kern w:val="0"/>
                <w:sz w:val="24"/>
                <w:highlight w:val="none"/>
                <w:lang w:val="en-US" w:eastAsia="zh-CN"/>
              </w:rPr>
              <w:t>附信用承诺网页截图。</w:t>
            </w:r>
            <w:r>
              <w:rPr>
                <w:rFonts w:hint="default" w:ascii="宋体" w:hAnsi="宋体" w:eastAsia="宋体" w:cs="宋体"/>
                <w:color w:val="auto"/>
                <w:kern w:val="2"/>
                <w:sz w:val="24"/>
                <w:szCs w:val="24"/>
                <w:highlight w:val="none"/>
                <w:lang w:val="en-US" w:eastAsia="zh-CN" w:bidi="ar-SA"/>
              </w:rPr>
              <w:t>（格式详见</w:t>
            </w:r>
            <w:r>
              <w:rPr>
                <w:rFonts w:hint="eastAsia" w:ascii="宋体" w:hAnsi="宋体" w:eastAsia="宋体" w:cs="宋体"/>
                <w:color w:val="auto"/>
                <w:kern w:val="2"/>
                <w:sz w:val="24"/>
                <w:szCs w:val="24"/>
                <w:highlight w:val="none"/>
                <w:lang w:val="en-US" w:eastAsia="zh-CN" w:bidi="ar-SA"/>
              </w:rPr>
              <w:t>招标</w:t>
            </w:r>
            <w:r>
              <w:rPr>
                <w:rFonts w:hint="default" w:ascii="宋体" w:hAnsi="宋体" w:eastAsia="宋体" w:cs="宋体"/>
                <w:color w:val="auto"/>
                <w:kern w:val="2"/>
                <w:sz w:val="24"/>
                <w:szCs w:val="24"/>
                <w:highlight w:val="none"/>
                <w:lang w:val="en-US" w:eastAsia="zh-CN" w:bidi="ar-SA"/>
              </w:rPr>
              <w:t>文件第八部分</w:t>
            </w:r>
            <w:r>
              <w:rPr>
                <w:rFonts w:hint="eastAsia" w:ascii="宋体" w:hAnsi="宋体" w:cs="宋体"/>
                <w:color w:val="auto"/>
                <w:kern w:val="2"/>
                <w:sz w:val="24"/>
                <w:szCs w:val="24"/>
                <w:highlight w:val="none"/>
                <w:lang w:val="en-US" w:eastAsia="zh-CN" w:bidi="ar-SA"/>
              </w:rPr>
              <w:t>附件2</w:t>
            </w:r>
            <w:r>
              <w:rPr>
                <w:rFonts w:hint="default" w:ascii="宋体" w:hAnsi="宋体" w:eastAsia="宋体" w:cs="宋体"/>
                <w:color w:val="auto"/>
                <w:kern w:val="2"/>
                <w:sz w:val="24"/>
                <w:szCs w:val="24"/>
                <w:highlight w:val="none"/>
                <w:lang w:val="en-US" w:eastAsia="zh-CN" w:bidi="ar-SA"/>
              </w:rPr>
              <w:t>）</w:t>
            </w:r>
          </w:p>
        </w:tc>
      </w:tr>
      <w:tr w14:paraId="5327BBC4">
        <w:tblPrEx>
          <w:tblCellMar>
            <w:top w:w="0" w:type="dxa"/>
            <w:left w:w="108" w:type="dxa"/>
            <w:bottom w:w="0" w:type="dxa"/>
            <w:right w:w="108" w:type="dxa"/>
          </w:tblCellMar>
        </w:tblPrEx>
        <w:trPr>
          <w:trHeight w:val="90" w:hRule="atLeast"/>
        </w:trPr>
        <w:tc>
          <w:tcPr>
            <w:tcW w:w="723" w:type="dxa"/>
            <w:tcBorders>
              <w:top w:val="single" w:color="auto" w:sz="4" w:space="0"/>
              <w:left w:val="single" w:color="auto" w:sz="4" w:space="0"/>
              <w:bottom w:val="single" w:color="auto" w:sz="4" w:space="0"/>
              <w:right w:val="single" w:color="auto" w:sz="4" w:space="0"/>
            </w:tcBorders>
            <w:vAlign w:val="center"/>
          </w:tcPr>
          <w:p w14:paraId="47F32868">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13</w:t>
            </w:r>
          </w:p>
        </w:tc>
        <w:tc>
          <w:tcPr>
            <w:tcW w:w="1690" w:type="dxa"/>
            <w:tcBorders>
              <w:top w:val="single" w:color="auto" w:sz="4" w:space="0"/>
              <w:left w:val="single" w:color="auto" w:sz="4" w:space="0"/>
              <w:bottom w:val="single" w:color="auto" w:sz="4" w:space="0"/>
              <w:right w:val="single" w:color="auto" w:sz="4" w:space="0"/>
            </w:tcBorders>
            <w:vAlign w:val="center"/>
          </w:tcPr>
          <w:p w14:paraId="4A736786">
            <w:pPr>
              <w:adjustRightInd w:val="0"/>
              <w:snapToGrid w:val="0"/>
              <w:spacing w:line="240" w:lineRule="auto"/>
              <w:jc w:val="center"/>
              <w:outlineLvl w:val="9"/>
              <w:rPr>
                <w:rFonts w:ascii="宋体" w:hAnsi="宋体" w:cs="宋体"/>
                <w:color w:val="auto"/>
                <w:sz w:val="24"/>
                <w:szCs w:val="24"/>
              </w:rPr>
            </w:pPr>
            <w:r>
              <w:rPr>
                <w:rFonts w:hint="eastAsia" w:asciiTheme="minorEastAsia" w:hAnsiTheme="minorEastAsia" w:eastAsiaTheme="minorEastAsia" w:cstheme="minorEastAsia"/>
                <w:color w:val="auto"/>
                <w:sz w:val="24"/>
                <w:szCs w:val="24"/>
              </w:rPr>
              <w:t>是否接受联合体投标</w:t>
            </w:r>
          </w:p>
        </w:tc>
        <w:tc>
          <w:tcPr>
            <w:tcW w:w="7590" w:type="dxa"/>
            <w:tcBorders>
              <w:top w:val="single" w:color="auto" w:sz="4" w:space="0"/>
              <w:left w:val="single" w:color="auto" w:sz="4" w:space="0"/>
              <w:bottom w:val="single" w:color="auto" w:sz="4" w:space="0"/>
              <w:right w:val="single" w:color="auto" w:sz="4" w:space="0"/>
            </w:tcBorders>
            <w:vAlign w:val="center"/>
          </w:tcPr>
          <w:p w14:paraId="6E03F879">
            <w:pPr>
              <w:adjustRightInd w:val="0"/>
              <w:snapToGrid w:val="0"/>
              <w:spacing w:line="360" w:lineRule="auto"/>
              <w:jc w:val="left"/>
              <w:outlineLvl w:val="9"/>
              <w:rPr>
                <w:rFonts w:ascii="宋体" w:hAnsi="宋体" w:cs="宋体"/>
                <w:color w:val="auto"/>
                <w:sz w:val="24"/>
                <w:szCs w:val="24"/>
              </w:rPr>
            </w:pPr>
            <w:r>
              <w:rPr>
                <w:rFonts w:hint="eastAsia" w:asciiTheme="minorEastAsia" w:hAnsiTheme="minorEastAsia" w:eastAsiaTheme="minorEastAsia" w:cstheme="minorEastAsia"/>
                <w:color w:val="auto"/>
                <w:sz w:val="24"/>
                <w:szCs w:val="24"/>
              </w:rPr>
              <w:t>不接受</w:t>
            </w:r>
          </w:p>
        </w:tc>
      </w:tr>
      <w:tr w14:paraId="739894C6">
        <w:tblPrEx>
          <w:tblCellMar>
            <w:top w:w="0" w:type="dxa"/>
            <w:left w:w="108" w:type="dxa"/>
            <w:bottom w:w="0" w:type="dxa"/>
            <w:right w:w="108" w:type="dxa"/>
          </w:tblCellMar>
        </w:tblPrEx>
        <w:trPr>
          <w:trHeight w:val="497" w:hRule="atLeast"/>
        </w:trPr>
        <w:tc>
          <w:tcPr>
            <w:tcW w:w="723" w:type="dxa"/>
            <w:vMerge w:val="restart"/>
            <w:tcBorders>
              <w:top w:val="single" w:color="auto" w:sz="4" w:space="0"/>
              <w:left w:val="single" w:color="auto" w:sz="4" w:space="0"/>
              <w:right w:val="single" w:color="auto" w:sz="4" w:space="0"/>
            </w:tcBorders>
            <w:vAlign w:val="center"/>
          </w:tcPr>
          <w:p w14:paraId="638EDF11">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14</w:t>
            </w:r>
          </w:p>
        </w:tc>
        <w:tc>
          <w:tcPr>
            <w:tcW w:w="1690" w:type="dxa"/>
            <w:tcBorders>
              <w:top w:val="single" w:color="auto" w:sz="4" w:space="0"/>
              <w:left w:val="single" w:color="auto" w:sz="4" w:space="0"/>
              <w:right w:val="single" w:color="auto" w:sz="4" w:space="0"/>
            </w:tcBorders>
            <w:shd w:val="clear" w:color="auto" w:fill="auto"/>
            <w:vAlign w:val="center"/>
          </w:tcPr>
          <w:p w14:paraId="3938A41F">
            <w:pPr>
              <w:adjustRightInd w:val="0"/>
              <w:snapToGrid w:val="0"/>
              <w:spacing w:line="360" w:lineRule="auto"/>
              <w:jc w:val="center"/>
              <w:outlineLvl w:val="9"/>
              <w:rPr>
                <w:rFonts w:asciiTheme="minorEastAsia" w:hAnsiTheme="minorEastAsia" w:eastAsiaTheme="minorEastAsia" w:cstheme="minorEastAsia"/>
                <w:color w:val="auto"/>
                <w:sz w:val="24"/>
                <w:szCs w:val="24"/>
                <w:lang w:val="zh-CN"/>
              </w:rPr>
            </w:pPr>
            <w:r>
              <w:rPr>
                <w:rFonts w:hint="eastAsia" w:asciiTheme="minorEastAsia" w:hAnsiTheme="minorEastAsia" w:eastAsiaTheme="minorEastAsia" w:cstheme="minorEastAsia"/>
                <w:bCs/>
                <w:color w:val="auto"/>
                <w:sz w:val="24"/>
                <w:szCs w:val="24"/>
                <w:lang w:val="en-US" w:eastAsia="zh-CN"/>
              </w:rPr>
              <w:t>工期</w:t>
            </w:r>
          </w:p>
        </w:tc>
        <w:tc>
          <w:tcPr>
            <w:tcW w:w="7590" w:type="dxa"/>
            <w:tcBorders>
              <w:top w:val="single" w:color="auto" w:sz="4" w:space="0"/>
              <w:left w:val="single" w:color="auto" w:sz="4" w:space="0"/>
              <w:bottom w:val="single" w:color="auto" w:sz="4" w:space="0"/>
              <w:right w:val="single" w:color="auto" w:sz="4" w:space="0"/>
            </w:tcBorders>
            <w:shd w:val="clear" w:color="auto" w:fill="auto"/>
            <w:vAlign w:val="center"/>
          </w:tcPr>
          <w:p w14:paraId="410D6BAC">
            <w:pPr>
              <w:adjustRightInd w:val="0"/>
              <w:snapToGrid w:val="0"/>
              <w:spacing w:line="360" w:lineRule="auto"/>
              <w:jc w:val="left"/>
              <w:outlineLvl w:val="9"/>
              <w:rPr>
                <w:rFonts w:hint="default" w:asciiTheme="minorEastAsia" w:hAnsiTheme="minorEastAsia" w:eastAsiaTheme="minorEastAsia" w:cstheme="minorEastAsia"/>
                <w:color w:val="auto"/>
                <w:sz w:val="24"/>
                <w:szCs w:val="24"/>
                <w:lang w:val="en-US"/>
              </w:rPr>
            </w:pPr>
            <w:r>
              <w:rPr>
                <w:rFonts w:hint="eastAsia" w:asciiTheme="minorEastAsia" w:hAnsiTheme="minorEastAsia" w:eastAsiaTheme="minorEastAsia" w:cstheme="minorEastAsia"/>
                <w:bCs/>
                <w:color w:val="auto"/>
                <w:sz w:val="24"/>
                <w:szCs w:val="24"/>
                <w:lang w:val="en-US" w:eastAsia="zh-CN"/>
              </w:rPr>
              <w:t>30日历天</w:t>
            </w:r>
          </w:p>
        </w:tc>
      </w:tr>
      <w:tr w14:paraId="21C22F03">
        <w:tblPrEx>
          <w:tblCellMar>
            <w:top w:w="0" w:type="dxa"/>
            <w:left w:w="108" w:type="dxa"/>
            <w:bottom w:w="0" w:type="dxa"/>
            <w:right w:w="108" w:type="dxa"/>
          </w:tblCellMar>
        </w:tblPrEx>
        <w:trPr>
          <w:trHeight w:val="552" w:hRule="atLeast"/>
        </w:trPr>
        <w:tc>
          <w:tcPr>
            <w:tcW w:w="723" w:type="dxa"/>
            <w:vMerge w:val="continue"/>
            <w:tcBorders>
              <w:left w:val="single" w:color="auto" w:sz="4" w:space="0"/>
              <w:right w:val="single" w:color="auto" w:sz="4" w:space="0"/>
            </w:tcBorders>
            <w:vAlign w:val="center"/>
          </w:tcPr>
          <w:p w14:paraId="0C7EB19C">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p>
        </w:tc>
        <w:tc>
          <w:tcPr>
            <w:tcW w:w="1690" w:type="dxa"/>
            <w:tcBorders>
              <w:top w:val="single" w:color="auto" w:sz="4" w:space="0"/>
              <w:left w:val="single" w:color="auto" w:sz="4" w:space="0"/>
              <w:right w:val="single" w:color="auto" w:sz="4" w:space="0"/>
            </w:tcBorders>
            <w:shd w:val="clear" w:color="auto" w:fill="auto"/>
            <w:vAlign w:val="center"/>
          </w:tcPr>
          <w:p w14:paraId="2337FAAE">
            <w:pPr>
              <w:adjustRightInd w:val="0"/>
              <w:snapToGrid w:val="0"/>
              <w:spacing w:line="360" w:lineRule="auto"/>
              <w:jc w:val="center"/>
              <w:outlineLvl w:val="9"/>
              <w:rPr>
                <w:rFonts w:hint="eastAsia" w:asciiTheme="minorEastAsia" w:hAnsiTheme="minorEastAsia" w:eastAsiaTheme="minorEastAsia" w:cstheme="minorEastAsia"/>
                <w:bCs/>
                <w:color w:val="auto"/>
                <w:sz w:val="24"/>
                <w:szCs w:val="24"/>
                <w:lang w:val="zh-CN" w:eastAsia="zh-CN"/>
              </w:rPr>
            </w:pPr>
            <w:r>
              <w:rPr>
                <w:rFonts w:hint="eastAsia" w:asciiTheme="minorEastAsia" w:hAnsiTheme="minorEastAsia" w:eastAsiaTheme="minorEastAsia" w:cstheme="minorEastAsia"/>
                <w:bCs/>
                <w:color w:val="auto"/>
                <w:sz w:val="24"/>
                <w:szCs w:val="24"/>
                <w:lang w:val="en-US" w:eastAsia="zh-CN"/>
              </w:rPr>
              <w:t>质保期</w:t>
            </w:r>
          </w:p>
        </w:tc>
        <w:tc>
          <w:tcPr>
            <w:tcW w:w="7590" w:type="dxa"/>
            <w:tcBorders>
              <w:top w:val="single" w:color="auto" w:sz="4" w:space="0"/>
              <w:left w:val="single" w:color="auto" w:sz="4" w:space="0"/>
              <w:bottom w:val="single" w:color="auto" w:sz="4" w:space="0"/>
              <w:right w:val="single" w:color="auto" w:sz="4" w:space="0"/>
            </w:tcBorders>
            <w:shd w:val="clear" w:color="auto" w:fill="auto"/>
            <w:vAlign w:val="center"/>
          </w:tcPr>
          <w:p w14:paraId="3068F82A">
            <w:pPr>
              <w:adjustRightInd w:val="0"/>
              <w:snapToGrid w:val="0"/>
              <w:spacing w:line="360" w:lineRule="auto"/>
              <w:jc w:val="left"/>
              <w:outlineLvl w:val="9"/>
              <w:rPr>
                <w:rFonts w:hint="default" w:asciiTheme="minorEastAsia" w:hAnsiTheme="minorEastAsia" w:eastAsiaTheme="minorEastAsia" w:cstheme="minorEastAsia"/>
                <w:bCs/>
                <w:color w:val="auto"/>
                <w:sz w:val="24"/>
                <w:szCs w:val="24"/>
                <w:lang w:val="en-US" w:eastAsia="zh-CN"/>
              </w:rPr>
            </w:pPr>
            <w:r>
              <w:rPr>
                <w:rFonts w:hint="eastAsia" w:asciiTheme="minorEastAsia" w:hAnsiTheme="minorEastAsia" w:eastAsiaTheme="minorEastAsia" w:cstheme="minorEastAsia"/>
                <w:bCs/>
                <w:color w:val="auto"/>
                <w:sz w:val="24"/>
                <w:szCs w:val="24"/>
                <w:highlight w:val="none"/>
                <w:lang w:val="en-US" w:eastAsia="zh-CN"/>
              </w:rPr>
              <w:t>验收合格后1年</w:t>
            </w:r>
          </w:p>
        </w:tc>
      </w:tr>
      <w:tr w14:paraId="69EE18F7">
        <w:tblPrEx>
          <w:tblCellMar>
            <w:top w:w="0" w:type="dxa"/>
            <w:left w:w="108" w:type="dxa"/>
            <w:bottom w:w="0" w:type="dxa"/>
            <w:right w:w="108" w:type="dxa"/>
          </w:tblCellMar>
        </w:tblPrEx>
        <w:trPr>
          <w:trHeight w:val="507" w:hRule="atLeast"/>
        </w:trPr>
        <w:tc>
          <w:tcPr>
            <w:tcW w:w="723" w:type="dxa"/>
            <w:vMerge w:val="continue"/>
            <w:tcBorders>
              <w:left w:val="single" w:color="auto" w:sz="4" w:space="0"/>
              <w:right w:val="single" w:color="auto" w:sz="4" w:space="0"/>
            </w:tcBorders>
            <w:vAlign w:val="center"/>
          </w:tcPr>
          <w:p w14:paraId="59569CA1">
            <w:pPr>
              <w:adjustRightInd w:val="0"/>
              <w:snapToGrid w:val="0"/>
              <w:spacing w:line="360" w:lineRule="auto"/>
              <w:jc w:val="center"/>
              <w:outlineLvl w:val="9"/>
              <w:rPr>
                <w:rFonts w:hint="eastAsia" w:asciiTheme="minorEastAsia" w:hAnsiTheme="minorEastAsia" w:eastAsiaTheme="minorEastAsia" w:cstheme="minorEastAsia"/>
                <w:color w:val="auto"/>
                <w:sz w:val="24"/>
                <w:szCs w:val="24"/>
                <w:lang w:val="en-US" w:eastAsia="zh-CN"/>
              </w:rPr>
            </w:pPr>
          </w:p>
        </w:tc>
        <w:tc>
          <w:tcPr>
            <w:tcW w:w="1690" w:type="dxa"/>
            <w:tcBorders>
              <w:top w:val="single" w:color="auto" w:sz="4" w:space="0"/>
              <w:left w:val="single" w:color="auto" w:sz="4" w:space="0"/>
              <w:right w:val="single" w:color="auto" w:sz="4" w:space="0"/>
            </w:tcBorders>
            <w:vAlign w:val="center"/>
          </w:tcPr>
          <w:p w14:paraId="0153ACA8">
            <w:pPr>
              <w:adjustRightInd w:val="0"/>
              <w:snapToGrid w:val="0"/>
              <w:spacing w:line="360" w:lineRule="auto"/>
              <w:jc w:val="center"/>
              <w:outlineLvl w:val="9"/>
              <w:rPr>
                <w:rFonts w:hint="default" w:asciiTheme="minorEastAsia" w:hAnsiTheme="minorEastAsia" w:eastAsiaTheme="minorEastAsia" w:cstheme="minorEastAsia"/>
                <w:bCs/>
                <w:color w:val="auto"/>
                <w:sz w:val="24"/>
                <w:szCs w:val="24"/>
                <w:lang w:val="en-US" w:eastAsia="zh-CN"/>
              </w:rPr>
            </w:pPr>
            <w:r>
              <w:rPr>
                <w:rFonts w:hint="eastAsia" w:asciiTheme="minorEastAsia" w:hAnsiTheme="minorEastAsia" w:eastAsiaTheme="minorEastAsia" w:cstheme="minorEastAsia"/>
                <w:bCs/>
                <w:color w:val="auto"/>
                <w:sz w:val="24"/>
                <w:szCs w:val="24"/>
                <w:lang w:val="en-US" w:eastAsia="zh-CN"/>
              </w:rPr>
              <w:t>工程质量</w:t>
            </w:r>
          </w:p>
        </w:tc>
        <w:tc>
          <w:tcPr>
            <w:tcW w:w="7590" w:type="dxa"/>
            <w:tcBorders>
              <w:top w:val="single" w:color="auto" w:sz="4" w:space="0"/>
              <w:left w:val="single" w:color="auto" w:sz="4" w:space="0"/>
              <w:bottom w:val="single" w:color="auto" w:sz="4" w:space="0"/>
              <w:right w:val="single" w:color="auto" w:sz="4" w:space="0"/>
            </w:tcBorders>
            <w:vAlign w:val="center"/>
          </w:tcPr>
          <w:p w14:paraId="312A9DBB">
            <w:pPr>
              <w:adjustRightInd w:val="0"/>
              <w:snapToGrid w:val="0"/>
              <w:spacing w:line="360" w:lineRule="auto"/>
              <w:jc w:val="left"/>
              <w:outlineLvl w:val="9"/>
              <w:rPr>
                <w:rFonts w:hint="default" w:asciiTheme="minorEastAsia" w:hAnsiTheme="minorEastAsia" w:eastAsiaTheme="minorEastAsia" w:cstheme="minorEastAsia"/>
                <w:bCs/>
                <w:color w:val="auto"/>
                <w:sz w:val="24"/>
                <w:szCs w:val="24"/>
                <w:lang w:val="en-US" w:eastAsia="zh-CN"/>
              </w:rPr>
            </w:pPr>
            <w:r>
              <w:rPr>
                <w:rFonts w:hint="default" w:asciiTheme="minorEastAsia" w:hAnsiTheme="minorEastAsia" w:eastAsiaTheme="minorEastAsia" w:cstheme="minorEastAsia"/>
                <w:bCs/>
                <w:color w:val="auto"/>
                <w:sz w:val="24"/>
                <w:szCs w:val="24"/>
                <w:lang w:val="en-US" w:eastAsia="zh-CN"/>
              </w:rPr>
              <w:t>符合国家</w:t>
            </w:r>
            <w:r>
              <w:rPr>
                <w:rFonts w:hint="eastAsia" w:asciiTheme="minorEastAsia" w:hAnsiTheme="minorEastAsia" w:eastAsiaTheme="minorEastAsia" w:cstheme="minorEastAsia"/>
                <w:bCs/>
                <w:color w:val="auto"/>
                <w:sz w:val="24"/>
                <w:szCs w:val="24"/>
                <w:lang w:val="en-US" w:eastAsia="zh-CN"/>
              </w:rPr>
              <w:t>及地方</w:t>
            </w:r>
            <w:r>
              <w:rPr>
                <w:rFonts w:hint="default" w:asciiTheme="minorEastAsia" w:hAnsiTheme="minorEastAsia" w:eastAsiaTheme="minorEastAsia" w:cstheme="minorEastAsia"/>
                <w:bCs/>
                <w:color w:val="auto"/>
                <w:sz w:val="24"/>
                <w:szCs w:val="24"/>
                <w:lang w:val="en-US" w:eastAsia="zh-CN"/>
              </w:rPr>
              <w:t>现行</w:t>
            </w:r>
            <w:r>
              <w:rPr>
                <w:rFonts w:hint="eastAsia" w:asciiTheme="minorEastAsia" w:hAnsiTheme="minorEastAsia" w:eastAsiaTheme="minorEastAsia" w:cstheme="minorEastAsia"/>
                <w:bCs/>
                <w:color w:val="auto"/>
                <w:sz w:val="24"/>
                <w:szCs w:val="24"/>
                <w:lang w:val="en-US" w:eastAsia="zh-CN"/>
              </w:rPr>
              <w:t>法律法规、技术</w:t>
            </w:r>
            <w:r>
              <w:rPr>
                <w:rFonts w:hint="default" w:asciiTheme="minorEastAsia" w:hAnsiTheme="minorEastAsia" w:eastAsiaTheme="minorEastAsia" w:cstheme="minorEastAsia"/>
                <w:bCs/>
                <w:color w:val="auto"/>
                <w:sz w:val="24"/>
                <w:szCs w:val="24"/>
                <w:lang w:val="en-US" w:eastAsia="zh-CN"/>
              </w:rPr>
              <w:t>规范</w:t>
            </w:r>
            <w:r>
              <w:rPr>
                <w:rFonts w:hint="eastAsia" w:asciiTheme="minorEastAsia" w:hAnsiTheme="minorEastAsia" w:eastAsiaTheme="minorEastAsia" w:cstheme="minorEastAsia"/>
                <w:bCs/>
                <w:color w:val="auto"/>
                <w:sz w:val="24"/>
                <w:szCs w:val="24"/>
                <w:lang w:val="en-US" w:eastAsia="zh-CN"/>
              </w:rPr>
              <w:t>和</w:t>
            </w:r>
            <w:r>
              <w:rPr>
                <w:rFonts w:hint="default" w:asciiTheme="minorEastAsia" w:hAnsiTheme="minorEastAsia" w:eastAsiaTheme="minorEastAsia" w:cstheme="minorEastAsia"/>
                <w:bCs/>
                <w:color w:val="auto"/>
                <w:sz w:val="24"/>
                <w:szCs w:val="24"/>
                <w:lang w:val="en-US" w:eastAsia="zh-CN"/>
              </w:rPr>
              <w:t>标准</w:t>
            </w:r>
            <w:r>
              <w:rPr>
                <w:rFonts w:hint="eastAsia" w:asciiTheme="minorEastAsia" w:hAnsiTheme="minorEastAsia" w:eastAsiaTheme="minorEastAsia" w:cstheme="minorEastAsia"/>
                <w:bCs/>
                <w:color w:val="auto"/>
                <w:sz w:val="24"/>
                <w:szCs w:val="24"/>
                <w:lang w:val="en-US" w:eastAsia="zh-CN"/>
              </w:rPr>
              <w:t>。</w:t>
            </w:r>
          </w:p>
        </w:tc>
      </w:tr>
      <w:tr w14:paraId="436ACBF0">
        <w:tblPrEx>
          <w:tblCellMar>
            <w:top w:w="0" w:type="dxa"/>
            <w:left w:w="108" w:type="dxa"/>
            <w:bottom w:w="0" w:type="dxa"/>
            <w:right w:w="108" w:type="dxa"/>
          </w:tblCellMar>
        </w:tblPrEx>
        <w:trPr>
          <w:trHeight w:val="707" w:hRule="atLeast"/>
        </w:trPr>
        <w:tc>
          <w:tcPr>
            <w:tcW w:w="723" w:type="dxa"/>
            <w:tcBorders>
              <w:top w:val="single" w:color="auto" w:sz="4" w:space="0"/>
              <w:left w:val="single" w:color="auto" w:sz="4" w:space="0"/>
              <w:bottom w:val="single" w:color="auto" w:sz="4" w:space="0"/>
              <w:right w:val="single" w:color="auto" w:sz="4" w:space="0"/>
            </w:tcBorders>
            <w:vAlign w:val="center"/>
          </w:tcPr>
          <w:p w14:paraId="1A6580A7">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15</w:t>
            </w:r>
          </w:p>
        </w:tc>
        <w:tc>
          <w:tcPr>
            <w:tcW w:w="1690" w:type="dxa"/>
            <w:tcBorders>
              <w:top w:val="single" w:color="auto" w:sz="4" w:space="0"/>
              <w:left w:val="single" w:color="auto" w:sz="4" w:space="0"/>
              <w:bottom w:val="single" w:color="auto" w:sz="4" w:space="0"/>
              <w:right w:val="single" w:color="auto" w:sz="4" w:space="0"/>
            </w:tcBorders>
            <w:shd w:val="clear" w:color="auto" w:fill="auto"/>
            <w:vAlign w:val="center"/>
          </w:tcPr>
          <w:p w14:paraId="3790B00F">
            <w:pPr>
              <w:adjustRightInd w:val="0"/>
              <w:snapToGrid w:val="0"/>
              <w:spacing w:line="360" w:lineRule="auto"/>
              <w:jc w:val="center"/>
              <w:outlineLvl w:val="9"/>
              <w:rPr>
                <w:rFonts w:hint="default" w:asciiTheme="minorEastAsia" w:hAnsiTheme="minorEastAsia" w:eastAsiaTheme="minorEastAsia" w:cstheme="minorEastAsia"/>
                <w:bCs/>
                <w:color w:val="auto"/>
                <w:sz w:val="24"/>
                <w:szCs w:val="24"/>
                <w:lang w:val="en-US" w:eastAsia="zh-CN"/>
              </w:rPr>
            </w:pPr>
            <w:r>
              <w:rPr>
                <w:rFonts w:hint="eastAsia" w:asciiTheme="minorEastAsia" w:hAnsiTheme="minorEastAsia" w:eastAsiaTheme="minorEastAsia" w:cstheme="minorEastAsia"/>
                <w:bCs/>
                <w:color w:val="auto"/>
                <w:sz w:val="24"/>
                <w:szCs w:val="24"/>
                <w:lang w:val="zh-CN" w:eastAsia="zh-CN"/>
              </w:rPr>
              <w:t>付款方式</w:t>
            </w:r>
          </w:p>
        </w:tc>
        <w:tc>
          <w:tcPr>
            <w:tcW w:w="7590" w:type="dxa"/>
            <w:tcBorders>
              <w:top w:val="single" w:color="auto" w:sz="4" w:space="0"/>
              <w:left w:val="single" w:color="auto" w:sz="4" w:space="0"/>
              <w:bottom w:val="single" w:color="auto" w:sz="4" w:space="0"/>
              <w:right w:val="single" w:color="auto" w:sz="4" w:space="0"/>
            </w:tcBorders>
            <w:shd w:val="clear" w:color="auto" w:fill="auto"/>
            <w:vAlign w:val="center"/>
          </w:tcPr>
          <w:p w14:paraId="08EF176A">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outlineLvl w:val="9"/>
              <w:rPr>
                <w:rFonts w:hint="default" w:asciiTheme="minorEastAsia" w:hAnsiTheme="minorEastAsia" w:eastAsiaTheme="minorEastAsia" w:cstheme="minorEastAsia"/>
                <w:bCs/>
                <w:color w:val="auto"/>
                <w:sz w:val="24"/>
                <w:szCs w:val="24"/>
                <w:lang w:val="en-US" w:eastAsia="zh-CN"/>
              </w:rPr>
            </w:pPr>
            <w:r>
              <w:rPr>
                <w:rFonts w:hint="eastAsia" w:ascii="宋体" w:hAnsi="宋体" w:cs="宋体"/>
                <w:b w:val="0"/>
                <w:bCs/>
                <w:color w:val="auto"/>
                <w:sz w:val="24"/>
                <w:szCs w:val="24"/>
                <w:lang w:val="en-US" w:eastAsia="zh-CN"/>
              </w:rPr>
              <w:t>合同签订时约定</w:t>
            </w:r>
          </w:p>
        </w:tc>
      </w:tr>
      <w:tr w14:paraId="6B027D8D">
        <w:tblPrEx>
          <w:tblCellMar>
            <w:top w:w="0" w:type="dxa"/>
            <w:left w:w="108" w:type="dxa"/>
            <w:bottom w:w="0" w:type="dxa"/>
            <w:right w:w="108" w:type="dxa"/>
          </w:tblCellMar>
        </w:tblPrEx>
        <w:trPr>
          <w:trHeight w:val="566" w:hRule="atLeast"/>
        </w:trPr>
        <w:tc>
          <w:tcPr>
            <w:tcW w:w="723" w:type="dxa"/>
            <w:tcBorders>
              <w:top w:val="single" w:color="auto" w:sz="4" w:space="0"/>
              <w:left w:val="single" w:color="auto" w:sz="4" w:space="0"/>
              <w:bottom w:val="single" w:color="auto" w:sz="4" w:space="0"/>
              <w:right w:val="single" w:color="auto" w:sz="4" w:space="0"/>
            </w:tcBorders>
            <w:vAlign w:val="center"/>
          </w:tcPr>
          <w:p w14:paraId="6D9E1398">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16</w:t>
            </w:r>
          </w:p>
        </w:tc>
        <w:tc>
          <w:tcPr>
            <w:tcW w:w="1690" w:type="dxa"/>
            <w:tcBorders>
              <w:top w:val="single" w:color="auto" w:sz="4" w:space="0"/>
              <w:left w:val="single" w:color="auto" w:sz="4" w:space="0"/>
              <w:bottom w:val="single" w:color="auto" w:sz="4" w:space="0"/>
              <w:right w:val="single" w:color="auto" w:sz="4" w:space="0"/>
            </w:tcBorders>
            <w:vAlign w:val="center"/>
          </w:tcPr>
          <w:p w14:paraId="21317BF9">
            <w:pPr>
              <w:adjustRightInd w:val="0"/>
              <w:snapToGrid w:val="0"/>
              <w:spacing w:line="360" w:lineRule="auto"/>
              <w:jc w:val="center"/>
              <w:outlineLvl w:val="9"/>
              <w:rPr>
                <w:rFonts w:hint="eastAsia" w:asciiTheme="minorEastAsia" w:hAnsiTheme="minorEastAsia" w:eastAsiaTheme="minorEastAsia" w:cstheme="minorEastAsia"/>
                <w:bCs/>
                <w:color w:val="auto"/>
                <w:sz w:val="24"/>
                <w:szCs w:val="24"/>
                <w:lang w:val="zh-CN" w:eastAsia="zh-CN"/>
              </w:rPr>
            </w:pPr>
            <w:r>
              <w:rPr>
                <w:rFonts w:hint="eastAsia" w:ascii="宋体" w:hAnsi="宋体" w:cs="宋体"/>
                <w:color w:val="auto"/>
                <w:sz w:val="24"/>
                <w:szCs w:val="24"/>
                <w:lang w:val="en-US" w:eastAsia="zh-CN"/>
              </w:rPr>
              <w:t>施工地点</w:t>
            </w:r>
          </w:p>
        </w:tc>
        <w:tc>
          <w:tcPr>
            <w:tcW w:w="7590" w:type="dxa"/>
            <w:tcBorders>
              <w:top w:val="single" w:color="auto" w:sz="4" w:space="0"/>
              <w:left w:val="single" w:color="auto" w:sz="4" w:space="0"/>
              <w:bottom w:val="single" w:color="auto" w:sz="4" w:space="0"/>
              <w:right w:val="single" w:color="auto" w:sz="4" w:space="0"/>
            </w:tcBorders>
            <w:vAlign w:val="center"/>
          </w:tcPr>
          <w:p w14:paraId="3B56792F">
            <w:pPr>
              <w:adjustRightInd w:val="0"/>
              <w:snapToGrid w:val="0"/>
              <w:spacing w:line="360" w:lineRule="auto"/>
              <w:jc w:val="left"/>
              <w:outlineLvl w:val="9"/>
              <w:rPr>
                <w:rFonts w:hint="default" w:asciiTheme="minorEastAsia" w:hAnsiTheme="minorEastAsia" w:eastAsiaTheme="minorEastAsia" w:cstheme="minorEastAsia"/>
                <w:bCs/>
                <w:color w:val="auto"/>
                <w:sz w:val="24"/>
                <w:szCs w:val="24"/>
                <w:lang w:val="en-US" w:eastAsia="zh-CN"/>
              </w:rPr>
            </w:pPr>
            <w:r>
              <w:rPr>
                <w:rFonts w:hint="eastAsia" w:ascii="宋体" w:hAnsi="宋体" w:cs="宋体"/>
                <w:color w:val="auto"/>
                <w:sz w:val="24"/>
                <w:szCs w:val="24"/>
                <w:lang w:eastAsia="zh-CN"/>
              </w:rPr>
              <w:t>榆阳区麻黄梁镇中心小学指定地点</w:t>
            </w:r>
          </w:p>
        </w:tc>
      </w:tr>
      <w:tr w14:paraId="178FAA08">
        <w:tblPrEx>
          <w:tblCellMar>
            <w:top w:w="0" w:type="dxa"/>
            <w:left w:w="108" w:type="dxa"/>
            <w:bottom w:w="0" w:type="dxa"/>
            <w:right w:w="108" w:type="dxa"/>
          </w:tblCellMar>
        </w:tblPrEx>
        <w:trPr>
          <w:trHeight w:val="541" w:hRule="atLeast"/>
        </w:trPr>
        <w:tc>
          <w:tcPr>
            <w:tcW w:w="723" w:type="dxa"/>
            <w:tcBorders>
              <w:top w:val="single" w:color="auto" w:sz="4" w:space="0"/>
              <w:left w:val="single" w:color="auto" w:sz="4" w:space="0"/>
              <w:bottom w:val="single" w:color="auto" w:sz="4" w:space="0"/>
              <w:right w:val="single" w:color="auto" w:sz="4" w:space="0"/>
            </w:tcBorders>
            <w:vAlign w:val="center"/>
          </w:tcPr>
          <w:p w14:paraId="04C33B73">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17</w:t>
            </w:r>
          </w:p>
        </w:tc>
        <w:tc>
          <w:tcPr>
            <w:tcW w:w="1690" w:type="dxa"/>
            <w:tcBorders>
              <w:top w:val="single" w:color="auto" w:sz="4" w:space="0"/>
              <w:left w:val="single" w:color="auto" w:sz="4" w:space="0"/>
              <w:bottom w:val="single" w:color="auto" w:sz="4" w:space="0"/>
              <w:right w:val="single" w:color="auto" w:sz="4" w:space="0"/>
            </w:tcBorders>
            <w:vAlign w:val="center"/>
          </w:tcPr>
          <w:p w14:paraId="1C4F1A5A">
            <w:pPr>
              <w:adjustRightInd w:val="0"/>
              <w:snapToGrid w:val="0"/>
              <w:spacing w:line="360" w:lineRule="auto"/>
              <w:jc w:val="center"/>
              <w:outlineLvl w:val="9"/>
              <w:rPr>
                <w:rFonts w:asciiTheme="minorEastAsia" w:hAnsiTheme="minorEastAsia" w:eastAsiaTheme="minorEastAsia" w:cstheme="minorEastAsia"/>
                <w:color w:val="auto"/>
                <w:sz w:val="24"/>
                <w:szCs w:val="24"/>
                <w:lang w:val="zh-CN"/>
              </w:rPr>
            </w:pPr>
            <w:r>
              <w:rPr>
                <w:rFonts w:hint="eastAsia"/>
                <w:color w:val="auto"/>
                <w:sz w:val="24"/>
              </w:rPr>
              <w:t>评审方法</w:t>
            </w:r>
          </w:p>
        </w:tc>
        <w:tc>
          <w:tcPr>
            <w:tcW w:w="7590" w:type="dxa"/>
            <w:tcBorders>
              <w:top w:val="single" w:color="auto" w:sz="4" w:space="0"/>
              <w:left w:val="single" w:color="auto" w:sz="4" w:space="0"/>
              <w:bottom w:val="single" w:color="auto" w:sz="4" w:space="0"/>
              <w:right w:val="single" w:color="auto" w:sz="4" w:space="0"/>
            </w:tcBorders>
            <w:vAlign w:val="center"/>
          </w:tcPr>
          <w:p w14:paraId="2B1A155C">
            <w:pPr>
              <w:pStyle w:val="7"/>
              <w:topLinePunct/>
              <w:adjustRightInd w:val="0"/>
              <w:snapToGrid w:val="0"/>
              <w:spacing w:line="360" w:lineRule="auto"/>
              <w:ind w:left="470" w:leftChars="24" w:hanging="420" w:hangingChars="175"/>
              <w:outlineLvl w:val="9"/>
              <w:rPr>
                <w:rFonts w:hint="default" w:eastAsia="宋体" w:asciiTheme="minorEastAsia" w:hAnsiTheme="minorEastAsia" w:cstheme="minorEastAsia"/>
                <w:color w:val="auto"/>
                <w:sz w:val="24"/>
                <w:szCs w:val="24"/>
                <w:lang w:val="en-US" w:eastAsia="zh-CN"/>
              </w:rPr>
            </w:pPr>
            <w:r>
              <w:rPr>
                <w:rFonts w:hint="eastAsia"/>
                <w:color w:val="auto"/>
                <w:sz w:val="24"/>
              </w:rPr>
              <w:t>综合评分法</w:t>
            </w:r>
          </w:p>
        </w:tc>
      </w:tr>
      <w:tr w14:paraId="78374AFE">
        <w:tblPrEx>
          <w:tblCellMar>
            <w:top w:w="0" w:type="dxa"/>
            <w:left w:w="108" w:type="dxa"/>
            <w:bottom w:w="0" w:type="dxa"/>
            <w:right w:w="108" w:type="dxa"/>
          </w:tblCellMar>
        </w:tblPrEx>
        <w:tc>
          <w:tcPr>
            <w:tcW w:w="723" w:type="dxa"/>
            <w:tcBorders>
              <w:top w:val="single" w:color="auto" w:sz="4" w:space="0"/>
              <w:left w:val="single" w:color="auto" w:sz="4" w:space="0"/>
              <w:bottom w:val="single" w:color="auto" w:sz="4" w:space="0"/>
              <w:right w:val="single" w:color="auto" w:sz="4" w:space="0"/>
            </w:tcBorders>
            <w:vAlign w:val="center"/>
          </w:tcPr>
          <w:p w14:paraId="1D1E7935">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18</w:t>
            </w:r>
          </w:p>
        </w:tc>
        <w:tc>
          <w:tcPr>
            <w:tcW w:w="1690" w:type="dxa"/>
            <w:tcBorders>
              <w:top w:val="single" w:color="auto" w:sz="4" w:space="0"/>
              <w:left w:val="single" w:color="auto" w:sz="4" w:space="0"/>
              <w:bottom w:val="single" w:color="auto" w:sz="4" w:space="0"/>
              <w:right w:val="single" w:color="auto" w:sz="4" w:space="0"/>
            </w:tcBorders>
            <w:vAlign w:val="center"/>
          </w:tcPr>
          <w:p w14:paraId="4FC490D1">
            <w:pPr>
              <w:adjustRightInd w:val="0"/>
              <w:snapToGrid w:val="0"/>
              <w:spacing w:line="360" w:lineRule="auto"/>
              <w:jc w:val="center"/>
              <w:outlineLvl w:val="9"/>
              <w:rPr>
                <w:rFonts w:asciiTheme="minorEastAsia" w:hAnsiTheme="minorEastAsia" w:eastAsiaTheme="minorEastAsia" w:cstheme="minorEastAsia"/>
                <w:color w:val="auto"/>
                <w:sz w:val="24"/>
                <w:szCs w:val="24"/>
              </w:rPr>
            </w:pPr>
            <w:r>
              <w:rPr>
                <w:rFonts w:hint="eastAsia"/>
                <w:color w:val="auto"/>
                <w:sz w:val="24"/>
              </w:rPr>
              <w:t>合同签订</w:t>
            </w:r>
          </w:p>
        </w:tc>
        <w:tc>
          <w:tcPr>
            <w:tcW w:w="7590" w:type="dxa"/>
            <w:tcBorders>
              <w:top w:val="single" w:color="auto" w:sz="4" w:space="0"/>
              <w:left w:val="single" w:color="auto" w:sz="4" w:space="0"/>
              <w:bottom w:val="single" w:color="auto" w:sz="4" w:space="0"/>
              <w:right w:val="single" w:color="auto" w:sz="4" w:space="0"/>
            </w:tcBorders>
            <w:vAlign w:val="center"/>
          </w:tcPr>
          <w:p w14:paraId="05BA4E6B">
            <w:pPr>
              <w:pStyle w:val="7"/>
              <w:topLinePunct/>
              <w:adjustRightInd w:val="0"/>
              <w:snapToGrid w:val="0"/>
              <w:spacing w:line="360" w:lineRule="auto"/>
              <w:ind w:left="470" w:leftChars="24" w:hanging="420" w:hangingChars="175"/>
              <w:outlineLvl w:val="9"/>
              <w:rPr>
                <w:rFonts w:asciiTheme="minorEastAsia" w:hAnsiTheme="minorEastAsia" w:eastAsiaTheme="minorEastAsia" w:cstheme="minorEastAsia"/>
                <w:color w:val="auto"/>
                <w:sz w:val="24"/>
                <w:szCs w:val="24"/>
              </w:rPr>
            </w:pPr>
            <w:r>
              <w:rPr>
                <w:rFonts w:hint="eastAsia"/>
                <w:color w:val="auto"/>
                <w:sz w:val="24"/>
                <w:lang w:eastAsia="zh-CN"/>
              </w:rPr>
              <w:t>成交供应商</w:t>
            </w:r>
            <w:r>
              <w:rPr>
                <w:rFonts w:hint="eastAsia"/>
                <w:color w:val="auto"/>
                <w:sz w:val="24"/>
              </w:rPr>
              <w:t>与</w:t>
            </w:r>
            <w:r>
              <w:rPr>
                <w:rFonts w:hint="eastAsia"/>
                <w:color w:val="auto"/>
                <w:sz w:val="24"/>
                <w:lang w:eastAsia="zh-CN"/>
              </w:rPr>
              <w:t>采购人</w:t>
            </w:r>
            <w:r>
              <w:rPr>
                <w:rFonts w:hint="eastAsia"/>
                <w:color w:val="auto"/>
                <w:sz w:val="24"/>
              </w:rPr>
              <w:t>签订合同。</w:t>
            </w:r>
          </w:p>
        </w:tc>
      </w:tr>
      <w:tr w14:paraId="79C707BD">
        <w:tblPrEx>
          <w:tblCellMar>
            <w:top w:w="0" w:type="dxa"/>
            <w:left w:w="108" w:type="dxa"/>
            <w:bottom w:w="0" w:type="dxa"/>
            <w:right w:w="108" w:type="dxa"/>
          </w:tblCellMar>
        </w:tblPrEx>
        <w:trPr>
          <w:trHeight w:val="396" w:hRule="atLeast"/>
        </w:trPr>
        <w:tc>
          <w:tcPr>
            <w:tcW w:w="723" w:type="dxa"/>
            <w:tcBorders>
              <w:top w:val="single" w:color="auto" w:sz="4" w:space="0"/>
              <w:left w:val="single" w:color="auto" w:sz="4" w:space="0"/>
              <w:bottom w:val="single" w:color="auto" w:sz="4" w:space="0"/>
              <w:right w:val="single" w:color="auto" w:sz="4" w:space="0"/>
            </w:tcBorders>
            <w:vAlign w:val="center"/>
          </w:tcPr>
          <w:p w14:paraId="6D791AF0">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19</w:t>
            </w:r>
          </w:p>
        </w:tc>
        <w:tc>
          <w:tcPr>
            <w:tcW w:w="1690" w:type="dxa"/>
            <w:tcBorders>
              <w:top w:val="single" w:color="auto" w:sz="4" w:space="0"/>
              <w:left w:val="single" w:color="auto" w:sz="4" w:space="0"/>
              <w:bottom w:val="single" w:color="auto" w:sz="4" w:space="0"/>
              <w:right w:val="single" w:color="auto" w:sz="4" w:space="0"/>
            </w:tcBorders>
            <w:vAlign w:val="center"/>
          </w:tcPr>
          <w:p w14:paraId="36F049B6">
            <w:pPr>
              <w:adjustRightInd w:val="0"/>
              <w:snapToGrid w:val="0"/>
              <w:spacing w:line="360" w:lineRule="auto"/>
              <w:jc w:val="center"/>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是否退还竞争性磋商响应文件</w:t>
            </w:r>
          </w:p>
        </w:tc>
        <w:tc>
          <w:tcPr>
            <w:tcW w:w="7590" w:type="dxa"/>
            <w:tcBorders>
              <w:top w:val="single" w:color="auto" w:sz="4" w:space="0"/>
              <w:left w:val="single" w:color="auto" w:sz="4" w:space="0"/>
              <w:bottom w:val="single" w:color="auto" w:sz="4" w:space="0"/>
              <w:right w:val="single" w:color="auto" w:sz="4" w:space="0"/>
            </w:tcBorders>
            <w:vAlign w:val="center"/>
          </w:tcPr>
          <w:p w14:paraId="5E0A62BF">
            <w:pPr>
              <w:adjustRightInd w:val="0"/>
              <w:snapToGrid w:val="0"/>
              <w:spacing w:line="360" w:lineRule="auto"/>
              <w:jc w:val="left"/>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否</w:t>
            </w:r>
          </w:p>
        </w:tc>
      </w:tr>
      <w:tr w14:paraId="2359B7C3">
        <w:tblPrEx>
          <w:tblCellMar>
            <w:top w:w="0" w:type="dxa"/>
            <w:left w:w="108" w:type="dxa"/>
            <w:bottom w:w="0" w:type="dxa"/>
            <w:right w:w="108" w:type="dxa"/>
          </w:tblCellMar>
        </w:tblPrEx>
        <w:trPr>
          <w:trHeight w:val="1145" w:hRule="atLeast"/>
        </w:trPr>
        <w:tc>
          <w:tcPr>
            <w:tcW w:w="723" w:type="dxa"/>
            <w:tcBorders>
              <w:top w:val="single" w:color="auto" w:sz="4" w:space="0"/>
              <w:left w:val="single" w:color="auto" w:sz="4" w:space="0"/>
              <w:bottom w:val="single" w:color="auto" w:sz="4" w:space="0"/>
              <w:right w:val="single" w:color="auto" w:sz="4" w:space="0"/>
            </w:tcBorders>
            <w:vAlign w:val="center"/>
          </w:tcPr>
          <w:p w14:paraId="111BCAB0">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20</w:t>
            </w:r>
          </w:p>
        </w:tc>
        <w:tc>
          <w:tcPr>
            <w:tcW w:w="1690" w:type="dxa"/>
            <w:tcBorders>
              <w:top w:val="single" w:color="auto" w:sz="4" w:space="0"/>
              <w:left w:val="single" w:color="auto" w:sz="4" w:space="0"/>
              <w:bottom w:val="single" w:color="auto" w:sz="4" w:space="0"/>
              <w:right w:val="single" w:color="auto" w:sz="4" w:space="0"/>
            </w:tcBorders>
            <w:vAlign w:val="center"/>
          </w:tcPr>
          <w:p w14:paraId="07D370D1">
            <w:pPr>
              <w:widowControl/>
              <w:adjustRightInd w:val="0"/>
              <w:snapToGrid w:val="0"/>
              <w:jc w:val="center"/>
              <w:textAlignment w:val="center"/>
              <w:outlineLvl w:val="9"/>
              <w:rPr>
                <w:rFonts w:asciiTheme="minorEastAsia" w:hAnsiTheme="minorEastAsia" w:eastAsiaTheme="minorEastAsia" w:cstheme="minorEastAsia"/>
                <w:color w:val="auto"/>
                <w:sz w:val="24"/>
                <w:szCs w:val="24"/>
              </w:rPr>
            </w:pPr>
            <w:r>
              <w:rPr>
                <w:rFonts w:hint="eastAsia" w:ascii="Times New Roman" w:hAnsi="Times New Roman" w:eastAsia="宋体" w:cs="Times New Roman"/>
                <w:color w:val="auto"/>
                <w:kern w:val="2"/>
                <w:sz w:val="24"/>
                <w:szCs w:val="16"/>
                <w:lang w:val="en-US" w:eastAsia="zh-CN" w:bidi="ar-SA"/>
              </w:rPr>
              <w:t>澄清修改</w:t>
            </w:r>
          </w:p>
        </w:tc>
        <w:tc>
          <w:tcPr>
            <w:tcW w:w="7590" w:type="dxa"/>
            <w:tcBorders>
              <w:top w:val="single" w:color="auto" w:sz="4" w:space="0"/>
              <w:left w:val="single" w:color="auto" w:sz="4" w:space="0"/>
              <w:bottom w:val="single" w:color="auto" w:sz="4" w:space="0"/>
              <w:right w:val="single" w:color="auto" w:sz="4" w:space="0"/>
            </w:tcBorders>
            <w:vAlign w:val="center"/>
          </w:tcPr>
          <w:p w14:paraId="10DFEAAA">
            <w:pPr>
              <w:widowControl/>
              <w:adjustRightInd w:val="0"/>
              <w:snapToGrid w:val="0"/>
              <w:spacing w:line="360" w:lineRule="auto"/>
              <w:jc w:val="left"/>
              <w:textAlignment w:val="center"/>
              <w:outlineLvl w:val="9"/>
              <w:rPr>
                <w:rFonts w:asciiTheme="minorEastAsia" w:hAnsiTheme="minorEastAsia" w:eastAsiaTheme="minorEastAsia" w:cstheme="minorEastAsia"/>
                <w:color w:val="auto"/>
                <w:sz w:val="24"/>
                <w:szCs w:val="24"/>
              </w:rPr>
            </w:pPr>
            <w:r>
              <w:rPr>
                <w:rFonts w:hint="eastAsia" w:ascii="Times New Roman" w:hAnsi="Times New Roman" w:eastAsia="宋体" w:cs="Times New Roman"/>
                <w:color w:val="auto"/>
                <w:kern w:val="2"/>
                <w:sz w:val="24"/>
                <w:szCs w:val="16"/>
                <w:lang w:val="en-US" w:eastAsia="zh-CN" w:bidi="ar-SA"/>
              </w:rPr>
              <w:t>澄清或者修改应当在提交首次响应文件截止之日5天前，以书面形式通知所有领取竞争性磋商文件的供应商，不足5天的，应当顺延提交首次响应文件的截止日期。</w:t>
            </w:r>
          </w:p>
        </w:tc>
      </w:tr>
      <w:tr w14:paraId="579FEAD1">
        <w:tblPrEx>
          <w:tblCellMar>
            <w:top w:w="0" w:type="dxa"/>
            <w:left w:w="108" w:type="dxa"/>
            <w:bottom w:w="0" w:type="dxa"/>
            <w:right w:w="108" w:type="dxa"/>
          </w:tblCellMar>
        </w:tblPrEx>
        <w:trPr>
          <w:trHeight w:val="835" w:hRule="atLeast"/>
        </w:trPr>
        <w:tc>
          <w:tcPr>
            <w:tcW w:w="723" w:type="dxa"/>
            <w:tcBorders>
              <w:top w:val="single" w:color="auto" w:sz="4" w:space="0"/>
              <w:left w:val="single" w:color="auto" w:sz="4" w:space="0"/>
              <w:bottom w:val="single" w:color="auto" w:sz="4" w:space="0"/>
              <w:right w:val="single" w:color="auto" w:sz="4" w:space="0"/>
            </w:tcBorders>
            <w:vAlign w:val="center"/>
          </w:tcPr>
          <w:p w14:paraId="53D841D1">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21</w:t>
            </w:r>
          </w:p>
        </w:tc>
        <w:tc>
          <w:tcPr>
            <w:tcW w:w="1690" w:type="dxa"/>
            <w:tcBorders>
              <w:top w:val="single" w:color="auto" w:sz="4" w:space="0"/>
              <w:left w:val="single" w:color="auto" w:sz="4" w:space="0"/>
              <w:bottom w:val="single" w:color="auto" w:sz="4" w:space="0"/>
              <w:right w:val="single" w:color="auto" w:sz="4" w:space="0"/>
            </w:tcBorders>
            <w:vAlign w:val="center"/>
          </w:tcPr>
          <w:p w14:paraId="44A27BAE">
            <w:pPr>
              <w:widowControl/>
              <w:adjustRightInd w:val="0"/>
              <w:snapToGrid w:val="0"/>
              <w:jc w:val="center"/>
              <w:textAlignment w:val="center"/>
              <w:outlineLvl w:val="9"/>
              <w:rPr>
                <w:rFonts w:hint="default" w:asciiTheme="minorEastAsia" w:hAnsiTheme="minorEastAsia" w:eastAsiaTheme="minorEastAsia" w:cstheme="minorEastAsia"/>
                <w:color w:val="auto"/>
                <w:sz w:val="24"/>
                <w:szCs w:val="24"/>
                <w:lang w:val="en-US" w:eastAsia="zh-CN"/>
              </w:rPr>
            </w:pPr>
            <w:r>
              <w:rPr>
                <w:rFonts w:hint="eastAsia" w:ascii="宋体" w:hAnsi="宋体" w:eastAsia="宋体" w:cs="Times New Roman"/>
                <w:color w:val="auto"/>
                <w:sz w:val="24"/>
                <w:szCs w:val="24"/>
              </w:rPr>
              <w:t>投标偏离</w:t>
            </w:r>
          </w:p>
        </w:tc>
        <w:tc>
          <w:tcPr>
            <w:tcW w:w="7590" w:type="dxa"/>
            <w:tcBorders>
              <w:top w:val="single" w:color="auto" w:sz="4" w:space="0"/>
              <w:left w:val="single" w:color="auto" w:sz="4" w:space="0"/>
              <w:bottom w:val="single" w:color="auto" w:sz="4" w:space="0"/>
              <w:right w:val="single" w:color="auto" w:sz="4" w:space="0"/>
            </w:tcBorders>
            <w:vAlign w:val="center"/>
          </w:tcPr>
          <w:p w14:paraId="675065F6">
            <w:pPr>
              <w:widowControl/>
              <w:adjustRightInd w:val="0"/>
              <w:snapToGrid w:val="0"/>
              <w:spacing w:line="360" w:lineRule="auto"/>
              <w:jc w:val="left"/>
              <w:textAlignment w:val="center"/>
              <w:outlineLvl w:val="9"/>
              <w:rPr>
                <w:rFonts w:hint="default" w:asciiTheme="minorEastAsia" w:hAnsiTheme="minorEastAsia" w:eastAsiaTheme="minorEastAsia" w:cstheme="minorEastAsia"/>
                <w:color w:val="auto"/>
                <w:sz w:val="24"/>
                <w:szCs w:val="24"/>
                <w:lang w:val="en-US" w:eastAsia="zh-CN"/>
              </w:rPr>
            </w:pPr>
            <w:r>
              <w:rPr>
                <w:rFonts w:hint="eastAsia" w:ascii="宋体" w:hAnsi="宋体" w:eastAsia="宋体" w:cs="Times New Roman"/>
                <w:color w:val="auto"/>
                <w:sz w:val="24"/>
                <w:szCs w:val="24"/>
              </w:rPr>
              <w:t>投标文件中存在对招标文件的实质性负偏离</w:t>
            </w:r>
            <w:r>
              <w:rPr>
                <w:rFonts w:hint="eastAsia" w:ascii="宋体" w:hAnsi="宋体" w:eastAsia="宋体" w:cs="Times New Roman"/>
                <w:color w:val="auto"/>
                <w:sz w:val="24"/>
                <w:szCs w:val="24"/>
                <w:lang w:eastAsia="zh-CN"/>
              </w:rPr>
              <w:t>的</w:t>
            </w:r>
            <w:r>
              <w:rPr>
                <w:rFonts w:hint="eastAsia" w:ascii="宋体" w:hAnsi="宋体" w:eastAsia="宋体" w:cs="Times New Roman"/>
                <w:color w:val="auto"/>
                <w:sz w:val="24"/>
                <w:szCs w:val="24"/>
              </w:rPr>
              <w:t>，</w:t>
            </w:r>
            <w:r>
              <w:rPr>
                <w:rFonts w:hint="eastAsia" w:ascii="宋体" w:hAnsi="宋体" w:eastAsia="宋体" w:cs="Times New Roman"/>
                <w:color w:val="auto"/>
                <w:sz w:val="24"/>
                <w:szCs w:val="24"/>
                <w:lang w:val="en-US" w:eastAsia="zh-CN"/>
              </w:rPr>
              <w:t>视</w:t>
            </w:r>
            <w:r>
              <w:rPr>
                <w:rFonts w:hint="eastAsia" w:ascii="宋体" w:hAnsi="宋体" w:eastAsia="宋体" w:cs="Times New Roman"/>
                <w:color w:val="auto"/>
                <w:sz w:val="24"/>
                <w:szCs w:val="24"/>
              </w:rPr>
              <w:t>为无效投标。</w:t>
            </w:r>
          </w:p>
        </w:tc>
      </w:tr>
      <w:tr w14:paraId="1B80CB3E">
        <w:tblPrEx>
          <w:tblCellMar>
            <w:top w:w="0" w:type="dxa"/>
            <w:left w:w="108" w:type="dxa"/>
            <w:bottom w:w="0" w:type="dxa"/>
            <w:right w:w="108" w:type="dxa"/>
          </w:tblCellMar>
        </w:tblPrEx>
        <w:trPr>
          <w:trHeight w:val="698" w:hRule="atLeast"/>
        </w:trPr>
        <w:tc>
          <w:tcPr>
            <w:tcW w:w="723" w:type="dxa"/>
            <w:tcBorders>
              <w:top w:val="single" w:color="auto" w:sz="4" w:space="0"/>
              <w:left w:val="single" w:color="auto" w:sz="4" w:space="0"/>
              <w:bottom w:val="single" w:color="auto" w:sz="4" w:space="0"/>
              <w:right w:val="single" w:color="auto" w:sz="4" w:space="0"/>
            </w:tcBorders>
            <w:vAlign w:val="center"/>
          </w:tcPr>
          <w:p w14:paraId="77D9A473">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22</w:t>
            </w:r>
          </w:p>
        </w:tc>
        <w:tc>
          <w:tcPr>
            <w:tcW w:w="1690" w:type="dxa"/>
            <w:tcBorders>
              <w:top w:val="single" w:color="auto" w:sz="4" w:space="0"/>
              <w:left w:val="single" w:color="auto" w:sz="4" w:space="0"/>
              <w:bottom w:val="single" w:color="auto" w:sz="4" w:space="0"/>
              <w:right w:val="single" w:color="auto" w:sz="4" w:space="0"/>
            </w:tcBorders>
            <w:vAlign w:val="center"/>
          </w:tcPr>
          <w:p w14:paraId="013BBB58">
            <w:pPr>
              <w:widowControl/>
              <w:adjustRightInd w:val="0"/>
              <w:snapToGrid w:val="0"/>
              <w:jc w:val="center"/>
              <w:textAlignment w:val="center"/>
              <w:outlineLvl w:val="9"/>
              <w:rPr>
                <w:rFonts w:hint="eastAsia" w:ascii="宋体" w:hAnsi="宋体" w:eastAsia="宋体" w:cs="Times New Roman"/>
                <w:color w:val="auto"/>
                <w:kern w:val="2"/>
                <w:sz w:val="24"/>
                <w:szCs w:val="24"/>
                <w:lang w:val="en-US" w:eastAsia="zh-CN" w:bidi="ar-SA"/>
              </w:rPr>
            </w:pPr>
            <w:r>
              <w:rPr>
                <w:rFonts w:hint="eastAsia" w:ascii="宋体" w:hAnsi="宋体" w:cs="宋体"/>
                <w:color w:val="auto"/>
                <w:sz w:val="24"/>
              </w:rPr>
              <w:t>支持中小企业发展</w:t>
            </w:r>
          </w:p>
        </w:tc>
        <w:tc>
          <w:tcPr>
            <w:tcW w:w="7590" w:type="dxa"/>
            <w:tcBorders>
              <w:top w:val="single" w:color="auto" w:sz="4" w:space="0"/>
              <w:left w:val="single" w:color="auto" w:sz="4" w:space="0"/>
              <w:bottom w:val="single" w:color="auto" w:sz="4" w:space="0"/>
              <w:right w:val="single" w:color="auto" w:sz="4" w:space="0"/>
            </w:tcBorders>
            <w:vAlign w:val="center"/>
          </w:tcPr>
          <w:p w14:paraId="2A6A830C">
            <w:pPr>
              <w:adjustRightInd w:val="0"/>
              <w:snapToGrid w:val="0"/>
              <w:spacing w:line="360" w:lineRule="auto"/>
              <w:outlineLvl w:val="9"/>
              <w:rPr>
                <w:rFonts w:hint="eastAsia" w:ascii="宋体" w:hAnsi="宋体" w:cs="宋体"/>
                <w:color w:val="auto"/>
                <w:sz w:val="24"/>
              </w:rPr>
            </w:pPr>
            <w:r>
              <w:rPr>
                <w:rFonts w:hint="eastAsia" w:ascii="宋体" w:hAnsi="宋体" w:cs="宋体"/>
                <w:color w:val="auto"/>
                <w:sz w:val="24"/>
              </w:rPr>
              <w:t>支持中小企业发展</w:t>
            </w:r>
          </w:p>
          <w:p w14:paraId="3BA76B49">
            <w:pPr>
              <w:adjustRightInd w:val="0"/>
              <w:snapToGrid w:val="0"/>
              <w:spacing w:line="360" w:lineRule="auto"/>
              <w:outlineLvl w:val="9"/>
              <w:rPr>
                <w:rFonts w:hint="eastAsia" w:ascii="宋体" w:hAnsi="宋体" w:cs="宋体"/>
                <w:color w:val="auto"/>
                <w:sz w:val="24"/>
              </w:rPr>
            </w:pPr>
            <w:r>
              <w:rPr>
                <w:rFonts w:hint="eastAsia" w:ascii="宋体" w:hAnsi="宋体" w:cs="宋体"/>
                <w:color w:val="auto"/>
                <w:sz w:val="24"/>
              </w:rPr>
              <w:fldChar w:fldCharType="begin"/>
            </w:r>
            <w:r>
              <w:rPr>
                <w:rFonts w:hint="eastAsia" w:ascii="宋体" w:hAnsi="宋体" w:cs="宋体"/>
                <w:color w:val="auto"/>
                <w:sz w:val="24"/>
              </w:rPr>
              <w:instrText xml:space="preserve"> eq \o\ac(□</w:instrText>
            </w:r>
            <w:r>
              <w:rPr>
                <w:rFonts w:hint="eastAsia" w:ascii="宋体" w:hAnsi="宋体" w:cs="宋体"/>
                <w:color w:val="auto"/>
                <w:sz w:val="24"/>
                <w:lang w:eastAsia="zh-CN"/>
              </w:rPr>
              <w:instrText xml:space="preserve">,</w:instrText>
            </w:r>
            <w:r>
              <w:rPr>
                <w:rFonts w:hint="eastAsia" w:ascii="宋体" w:hAnsi="宋体" w:cs="宋体"/>
                <w:color w:val="auto"/>
                <w:position w:val="2"/>
                <w:sz w:val="16"/>
                <w:lang w:eastAsia="zh-CN"/>
              </w:rPr>
              <w:instrText xml:space="preserve">√</w:instrText>
            </w:r>
            <w:r>
              <w:rPr>
                <w:rFonts w:hint="eastAsia" w:ascii="宋体" w:hAnsi="宋体" w:cs="宋体"/>
                <w:color w:val="auto"/>
                <w:sz w:val="24"/>
              </w:rPr>
              <w:instrText xml:space="preserve">)</w:instrText>
            </w:r>
            <w:r>
              <w:rPr>
                <w:rFonts w:hint="eastAsia" w:ascii="宋体" w:hAnsi="宋体" w:cs="宋体"/>
                <w:color w:val="auto"/>
                <w:sz w:val="24"/>
              </w:rPr>
              <w:fldChar w:fldCharType="end"/>
            </w:r>
            <w:r>
              <w:rPr>
                <w:rFonts w:hint="eastAsia" w:ascii="宋体" w:hAnsi="宋体" w:cs="宋体"/>
                <w:color w:val="auto"/>
                <w:sz w:val="24"/>
              </w:rPr>
              <w:t>专门面向</w:t>
            </w:r>
            <w:r>
              <w:rPr>
                <w:rFonts w:hint="eastAsia" w:ascii="宋体" w:hAnsi="宋体" w:cs="宋体"/>
                <w:color w:val="auto"/>
                <w:sz w:val="24"/>
                <w:lang w:val="en-US" w:eastAsia="zh-CN"/>
              </w:rPr>
              <w:t>小微</w:t>
            </w:r>
            <w:r>
              <w:rPr>
                <w:rFonts w:hint="eastAsia" w:ascii="宋体" w:hAnsi="宋体" w:cs="宋体"/>
                <w:color w:val="auto"/>
                <w:sz w:val="24"/>
              </w:rPr>
              <w:t>企业采购项目</w:t>
            </w:r>
          </w:p>
          <w:p w14:paraId="1D95C65D">
            <w:pPr>
              <w:adjustRightInd w:val="0"/>
              <w:snapToGrid w:val="0"/>
              <w:spacing w:line="360" w:lineRule="auto"/>
              <w:outlineLvl w:val="9"/>
              <w:rPr>
                <w:rFonts w:hint="eastAsia" w:ascii="宋体" w:hAnsi="宋体" w:cs="宋体"/>
                <w:color w:val="auto"/>
                <w:sz w:val="24"/>
                <w:lang w:val="en-US" w:eastAsia="zh-CN"/>
              </w:rPr>
            </w:pPr>
            <w:r>
              <w:rPr>
                <w:rFonts w:hint="eastAsia" w:ascii="宋体" w:hAnsi="宋体" w:cs="宋体"/>
                <w:color w:val="auto"/>
                <w:sz w:val="24"/>
                <w:lang w:val="en-US" w:eastAsia="zh-CN"/>
              </w:rPr>
              <w:t>本项目专门面向小微企业采购，故不再执行价格评审优惠；</w:t>
            </w:r>
          </w:p>
          <w:p w14:paraId="33C5D3DD">
            <w:pPr>
              <w:adjustRightInd w:val="0"/>
              <w:snapToGrid w:val="0"/>
              <w:spacing w:line="360" w:lineRule="auto"/>
              <w:outlineLvl w:val="9"/>
              <w:rPr>
                <w:rFonts w:hint="eastAsia" w:ascii="宋体" w:hAnsi="宋体" w:cs="宋体"/>
                <w:color w:val="auto"/>
                <w:sz w:val="24"/>
              </w:rPr>
            </w:pPr>
            <w:r>
              <w:rPr>
                <w:rFonts w:hint="eastAsia" w:ascii="宋体" w:hAnsi="宋体" w:cs="宋体"/>
                <w:color w:val="auto"/>
                <w:sz w:val="24"/>
              </w:rPr>
              <w:fldChar w:fldCharType="begin"/>
            </w:r>
            <w:r>
              <w:rPr>
                <w:rFonts w:hint="eastAsia" w:ascii="宋体" w:hAnsi="宋体" w:cs="宋体"/>
                <w:color w:val="auto"/>
                <w:sz w:val="24"/>
              </w:rPr>
              <w:instrText xml:space="preserve"> eq \o\ac(□)</w:instrText>
            </w:r>
            <w:r>
              <w:rPr>
                <w:rFonts w:hint="eastAsia" w:ascii="宋体" w:hAnsi="宋体" w:cs="宋体"/>
                <w:color w:val="auto"/>
                <w:sz w:val="24"/>
              </w:rPr>
              <w:fldChar w:fldCharType="end"/>
            </w:r>
            <w:r>
              <w:rPr>
                <w:rFonts w:hint="eastAsia" w:ascii="宋体" w:hAnsi="宋体" w:cs="宋体"/>
                <w:color w:val="auto"/>
                <w:sz w:val="24"/>
              </w:rPr>
              <w:t>非专门面向中小企业采购项目（价格扣除）：</w:t>
            </w:r>
          </w:p>
          <w:p w14:paraId="34CA536B">
            <w:pPr>
              <w:adjustRightInd w:val="0"/>
              <w:snapToGrid w:val="0"/>
              <w:spacing w:line="360" w:lineRule="auto"/>
              <w:outlineLvl w:val="9"/>
              <w:rPr>
                <w:rFonts w:hint="eastAsia" w:ascii="宋体" w:hAnsi="宋体" w:eastAsia="宋体" w:cs="Times New Roman"/>
                <w:color w:val="auto"/>
                <w:kern w:val="2"/>
                <w:sz w:val="24"/>
                <w:szCs w:val="24"/>
                <w:lang w:val="en-US" w:eastAsia="zh-CN" w:bidi="ar-SA"/>
              </w:rPr>
            </w:pPr>
            <w:r>
              <w:rPr>
                <w:rFonts w:hint="eastAsia" w:ascii="宋体" w:hAnsi="宋体" w:cs="宋体"/>
                <w:color w:val="auto"/>
                <w:sz w:val="24"/>
              </w:rPr>
              <w:t>对小型和微型企业产品的价格给与</w:t>
            </w:r>
            <w:r>
              <w:rPr>
                <w:rFonts w:hint="eastAsia" w:ascii="宋体" w:hAnsi="宋体" w:cs="宋体"/>
                <w:color w:val="auto"/>
                <w:sz w:val="24"/>
                <w:lang w:val="en-US" w:eastAsia="zh-CN"/>
              </w:rPr>
              <w:t>10%</w:t>
            </w:r>
            <w:r>
              <w:rPr>
                <w:rFonts w:hint="eastAsia" w:ascii="宋体" w:hAnsi="宋体" w:cs="宋体"/>
                <w:color w:val="auto"/>
                <w:sz w:val="24"/>
              </w:rPr>
              <w:t>~</w:t>
            </w:r>
            <w:r>
              <w:rPr>
                <w:rFonts w:hint="eastAsia" w:ascii="宋体" w:hAnsi="宋体" w:cs="宋体"/>
                <w:color w:val="auto"/>
                <w:sz w:val="24"/>
                <w:lang w:val="en-US" w:eastAsia="zh-CN"/>
              </w:rPr>
              <w:t>20</w:t>
            </w:r>
            <w:r>
              <w:rPr>
                <w:rFonts w:hint="eastAsia" w:ascii="宋体" w:hAnsi="宋体" w:cs="宋体"/>
                <w:color w:val="auto"/>
                <w:sz w:val="24"/>
              </w:rPr>
              <w:t>%的扣除，用扣除后的价格参与评审。项目的扣除比例为：小微企业扣除</w:t>
            </w:r>
            <w:r>
              <w:rPr>
                <w:rFonts w:hint="eastAsia" w:ascii="宋体" w:hAnsi="宋体" w:cs="宋体"/>
                <w:color w:val="auto"/>
                <w:sz w:val="24"/>
                <w:lang w:eastAsia="zh-CN"/>
              </w:rPr>
              <w:t>20%。</w:t>
            </w:r>
          </w:p>
        </w:tc>
      </w:tr>
      <w:tr w14:paraId="4AD14275">
        <w:tblPrEx>
          <w:tblCellMar>
            <w:top w:w="0" w:type="dxa"/>
            <w:left w:w="108" w:type="dxa"/>
            <w:bottom w:w="0" w:type="dxa"/>
            <w:right w:w="108" w:type="dxa"/>
          </w:tblCellMar>
        </w:tblPrEx>
        <w:trPr>
          <w:trHeight w:val="116" w:hRule="atLeast"/>
        </w:trPr>
        <w:tc>
          <w:tcPr>
            <w:tcW w:w="723" w:type="dxa"/>
            <w:tcBorders>
              <w:top w:val="single" w:color="auto" w:sz="4" w:space="0"/>
              <w:left w:val="single" w:color="auto" w:sz="4" w:space="0"/>
              <w:bottom w:val="single" w:color="auto" w:sz="4" w:space="0"/>
              <w:right w:val="single" w:color="auto" w:sz="4" w:space="0"/>
            </w:tcBorders>
            <w:vAlign w:val="center"/>
          </w:tcPr>
          <w:p w14:paraId="706B4549">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23</w:t>
            </w:r>
          </w:p>
        </w:tc>
        <w:tc>
          <w:tcPr>
            <w:tcW w:w="1690" w:type="dxa"/>
            <w:tcBorders>
              <w:top w:val="single" w:color="auto" w:sz="4" w:space="0"/>
              <w:left w:val="single" w:color="auto" w:sz="4" w:space="0"/>
              <w:bottom w:val="single" w:color="auto" w:sz="4" w:space="0"/>
              <w:right w:val="single" w:color="auto" w:sz="4" w:space="0"/>
            </w:tcBorders>
            <w:vAlign w:val="center"/>
          </w:tcPr>
          <w:p w14:paraId="6A2C2C1F">
            <w:pPr>
              <w:widowControl/>
              <w:adjustRightInd w:val="0"/>
              <w:snapToGrid w:val="0"/>
              <w:jc w:val="center"/>
              <w:textAlignment w:val="center"/>
              <w:outlineLvl w:val="9"/>
              <w:rPr>
                <w:rFonts w:hint="default" w:ascii="Times New Roman" w:hAnsi="Times New Roman" w:eastAsia="宋体" w:cs="Times New Roman"/>
                <w:color w:val="auto"/>
                <w:kern w:val="2"/>
                <w:sz w:val="24"/>
                <w:lang w:val="en-US" w:eastAsia="zh-CN" w:bidi="ar-SA"/>
              </w:rPr>
            </w:pPr>
            <w:r>
              <w:rPr>
                <w:rFonts w:hint="eastAsia" w:cs="Times New Roman"/>
                <w:color w:val="auto"/>
                <w:kern w:val="2"/>
                <w:sz w:val="24"/>
                <w:lang w:val="en-US" w:eastAsia="zh-CN" w:bidi="ar-SA"/>
              </w:rPr>
              <w:t>中小企业的划分</w:t>
            </w:r>
          </w:p>
        </w:tc>
        <w:tc>
          <w:tcPr>
            <w:tcW w:w="7590" w:type="dxa"/>
            <w:tcBorders>
              <w:top w:val="single" w:color="auto" w:sz="4" w:space="0"/>
              <w:left w:val="single" w:color="auto" w:sz="4" w:space="0"/>
              <w:bottom w:val="single" w:color="auto" w:sz="4" w:space="0"/>
              <w:right w:val="single" w:color="auto" w:sz="4" w:space="0"/>
            </w:tcBorders>
            <w:vAlign w:val="center"/>
          </w:tcPr>
          <w:p w14:paraId="47BE6E05">
            <w:pPr>
              <w:adjustRightInd w:val="0"/>
              <w:snapToGrid w:val="0"/>
              <w:spacing w:line="360" w:lineRule="auto"/>
              <w:outlineLvl w:val="9"/>
              <w:rPr>
                <w:rFonts w:hint="eastAsia" w:ascii="宋体" w:hAnsi="宋体" w:cs="宋体"/>
                <w:color w:val="auto"/>
                <w:sz w:val="24"/>
              </w:rPr>
            </w:pPr>
            <w:r>
              <w:rPr>
                <w:rFonts w:hint="eastAsia" w:ascii="宋体" w:hAnsi="宋体" w:cs="宋体"/>
                <w:color w:val="auto"/>
                <w:sz w:val="24"/>
              </w:rPr>
              <w:t>各行业划分标准具体为</w:t>
            </w:r>
          </w:p>
          <w:p w14:paraId="57EA33CA">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1、农、林、牧、渔业。营业收入20000万元以下的为中小微型企业。其中，营业收入500万元及以上的为中型企业,营业收入50万元及以上的为小型企业，营业收入50万元以下的为微型企业。　　</w:t>
            </w:r>
          </w:p>
          <w:p w14:paraId="5157443A">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2、工业。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　</w:t>
            </w:r>
          </w:p>
          <w:p w14:paraId="0546FF8E">
            <w:pPr>
              <w:adjustRightInd w:val="0"/>
              <w:snapToGrid w:val="0"/>
              <w:spacing w:line="360" w:lineRule="auto"/>
              <w:rPr>
                <w:rFonts w:hint="eastAsia" w:ascii="宋体" w:hAnsi="宋体" w:eastAsia="宋体" w:cs="宋体"/>
                <w:color w:val="auto"/>
                <w:sz w:val="24"/>
              </w:rPr>
            </w:pPr>
            <w:r>
              <w:rPr>
                <w:rFonts w:hint="eastAsia" w:ascii="宋体" w:hAnsi="宋体" w:eastAsia="宋体" w:cs="宋体"/>
                <w:b w:val="0"/>
                <w:bCs w:val="0"/>
                <w:color w:val="auto"/>
                <w:sz w:val="24"/>
              </w:rPr>
              <w:t>3、建筑业</w:t>
            </w:r>
            <w:r>
              <w:rPr>
                <w:rFonts w:hint="eastAsia" w:ascii="宋体" w:hAnsi="宋体" w:eastAsia="宋体" w:cs="宋体"/>
                <w:color w:val="auto"/>
                <w:sz w:val="24"/>
                <w:lang w:eastAsia="zh-CN"/>
              </w:rPr>
              <w:t>。</w:t>
            </w:r>
            <w:r>
              <w:rPr>
                <w:rFonts w:hint="eastAsia" w:ascii="宋体" w:hAnsi="宋体" w:eastAsia="宋体" w:cs="宋体"/>
                <w:color w:val="auto"/>
                <w:sz w:val="24"/>
              </w:rPr>
              <w:t>营业收入80000万元以下或资产总额80000万元以下的为中小微型企业.其中，营业收入6000万元及以上，且资产总额5000万元及以上的为中型企业</w:t>
            </w:r>
            <w:r>
              <w:rPr>
                <w:rFonts w:hint="eastAsia" w:ascii="宋体" w:hAnsi="宋体" w:eastAsia="宋体" w:cs="宋体"/>
                <w:color w:val="auto"/>
                <w:sz w:val="24"/>
                <w:lang w:eastAsia="zh-CN"/>
              </w:rPr>
              <w:t>；</w:t>
            </w:r>
            <w:r>
              <w:rPr>
                <w:rFonts w:hint="eastAsia" w:ascii="宋体" w:hAnsi="宋体" w:eastAsia="宋体" w:cs="宋体"/>
                <w:color w:val="auto"/>
                <w:sz w:val="24"/>
              </w:rPr>
              <w:t>营业收入300万元及以上，且资产总额300万元及以上的为小型企业；营业收入300万元以下或资产总额300万元以下的为微型企业。　　</w:t>
            </w:r>
          </w:p>
          <w:p w14:paraId="380BADC7">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4、批发业。从业人员200人以下或营业收入40000万元以下的为中小微型企业。其中，从业人员20人及以上,且营业收入5000万元及以上的为中型企业</w:t>
            </w:r>
            <w:r>
              <w:rPr>
                <w:rFonts w:hint="eastAsia" w:ascii="宋体" w:hAnsi="宋体" w:cs="宋体"/>
                <w:color w:val="auto"/>
                <w:sz w:val="24"/>
                <w:lang w:eastAsia="zh-CN"/>
              </w:rPr>
              <w:t>；</w:t>
            </w:r>
            <w:r>
              <w:rPr>
                <w:rFonts w:hint="eastAsia" w:ascii="宋体" w:hAnsi="宋体" w:eastAsia="宋体" w:cs="宋体"/>
                <w:color w:val="auto"/>
                <w:sz w:val="24"/>
              </w:rPr>
              <w:t>从业人员5人及以上,且营业收入1000万元及以上的为小型企业</w:t>
            </w:r>
            <w:r>
              <w:rPr>
                <w:rFonts w:hint="eastAsia" w:ascii="宋体" w:hAnsi="宋体" w:cs="宋体"/>
                <w:color w:val="auto"/>
                <w:sz w:val="24"/>
                <w:lang w:eastAsia="zh-CN"/>
              </w:rPr>
              <w:t>；</w:t>
            </w:r>
            <w:r>
              <w:rPr>
                <w:rFonts w:hint="eastAsia" w:ascii="宋体" w:hAnsi="宋体" w:eastAsia="宋体" w:cs="宋体"/>
                <w:color w:val="auto"/>
                <w:sz w:val="24"/>
              </w:rPr>
              <w:t>从业人员5人以下或营业收入1000万元以下的为微型企业。　　</w:t>
            </w:r>
          </w:p>
          <w:p w14:paraId="6B27CE73">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5、零售业。从业人员300人以下或营业收入20000万元以下的为中小微型企业。其中，从业人员50人及以上，且营业收入500万元及以上的为中型企业；从业人员10人及以上，且营业收入100万元及以上的为小型企业；从业人员10人以下或营业收入100万元以下的为微型企业。　　</w:t>
            </w:r>
          </w:p>
          <w:p w14:paraId="7C7DCCB9">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6、交通运输业。从业人员1000人以下或营业收入30000万元以下的为中小微型企业</w:t>
            </w:r>
            <w:r>
              <w:rPr>
                <w:rFonts w:hint="eastAsia" w:ascii="宋体" w:hAnsi="宋体" w:eastAsia="宋体" w:cs="宋体"/>
                <w:color w:val="auto"/>
                <w:sz w:val="24"/>
                <w:lang w:eastAsia="zh-CN"/>
              </w:rPr>
              <w:t>。</w:t>
            </w:r>
            <w:r>
              <w:rPr>
                <w:rFonts w:hint="eastAsia" w:ascii="宋体" w:hAnsi="宋体" w:eastAsia="宋体" w:cs="宋体"/>
                <w:color w:val="auto"/>
                <w:sz w:val="24"/>
              </w:rPr>
              <w:t>其中，从业人员300人及以上，且营业收入3000万元及以上的为中型企业；从业人员20人及以上，且营业收入200万元及以上的为小型企业；从业人员20人以下或营业收入200万元以下的为微型企业。　　</w:t>
            </w:r>
          </w:p>
          <w:p w14:paraId="4FCB839A">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7、仓储业。从业人员200人以下或营业收入30000万元以下的为中小微型企业</w:t>
            </w:r>
            <w:r>
              <w:rPr>
                <w:rFonts w:hint="eastAsia" w:ascii="宋体" w:hAnsi="宋体" w:eastAsia="宋体" w:cs="宋体"/>
                <w:color w:val="auto"/>
                <w:sz w:val="24"/>
                <w:lang w:eastAsia="zh-CN"/>
              </w:rPr>
              <w:t>。</w:t>
            </w:r>
            <w:r>
              <w:rPr>
                <w:rFonts w:hint="eastAsia" w:ascii="宋体" w:hAnsi="宋体" w:eastAsia="宋体" w:cs="宋体"/>
                <w:color w:val="auto"/>
                <w:sz w:val="24"/>
              </w:rPr>
              <w:t>其中,从业人员100人及以上，且营业收入1000万元及以上的为中型企业；从业人员20人及以上,且营业收入100万元及以上的为小型企业</w:t>
            </w:r>
            <w:r>
              <w:rPr>
                <w:rFonts w:hint="eastAsia" w:ascii="宋体" w:hAnsi="宋体" w:cs="宋体"/>
                <w:color w:val="auto"/>
                <w:sz w:val="24"/>
                <w:lang w:eastAsia="zh-CN"/>
              </w:rPr>
              <w:t>；</w:t>
            </w:r>
            <w:r>
              <w:rPr>
                <w:rFonts w:hint="eastAsia" w:ascii="宋体" w:hAnsi="宋体" w:eastAsia="宋体" w:cs="宋体"/>
                <w:color w:val="auto"/>
                <w:sz w:val="24"/>
              </w:rPr>
              <w:t>从业人员20人以下或营业收入100万元以下的为微型企业。　　</w:t>
            </w:r>
          </w:p>
          <w:p w14:paraId="09A4F621">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8、邮政业</w:t>
            </w:r>
            <w:r>
              <w:rPr>
                <w:rFonts w:hint="eastAsia" w:ascii="宋体" w:hAnsi="宋体" w:cs="宋体"/>
                <w:color w:val="auto"/>
                <w:sz w:val="24"/>
                <w:lang w:eastAsia="zh-CN"/>
              </w:rPr>
              <w:t>。</w:t>
            </w:r>
            <w:r>
              <w:rPr>
                <w:rFonts w:hint="eastAsia" w:ascii="宋体" w:hAnsi="宋体" w:eastAsia="宋体" w:cs="宋体"/>
                <w:color w:val="auto"/>
                <w:sz w:val="24"/>
              </w:rPr>
              <w:t>从业人员1000人以下或营业收入30000万元以下的为中小微型企业。其中，从业人员300人及以上，且营业收入2000万元及以上的为中型企业；从业人员20人及以上,且营业收入100万元及以上的为小型企业；从业人员20人以下或营业收入100万元以下的为微型企业。　　</w:t>
            </w:r>
          </w:p>
          <w:p w14:paraId="063C94B8">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9、住宿业</w:t>
            </w:r>
            <w:r>
              <w:rPr>
                <w:rFonts w:hint="eastAsia" w:ascii="宋体" w:hAnsi="宋体" w:cs="宋体"/>
                <w:color w:val="auto"/>
                <w:sz w:val="24"/>
                <w:lang w:eastAsia="zh-CN"/>
              </w:rPr>
              <w:t>。</w:t>
            </w:r>
            <w:r>
              <w:rPr>
                <w:rFonts w:hint="eastAsia" w:ascii="宋体" w:hAnsi="宋体" w:eastAsia="宋体" w:cs="宋体"/>
                <w:color w:val="auto"/>
                <w:sz w:val="24"/>
              </w:rPr>
              <w:t>从业人员300人以下或营业收入10000万元以下的为中小微型企业</w:t>
            </w:r>
            <w:r>
              <w:rPr>
                <w:rFonts w:hint="eastAsia" w:ascii="宋体" w:hAnsi="宋体" w:cs="宋体"/>
                <w:color w:val="auto"/>
                <w:sz w:val="24"/>
                <w:lang w:eastAsia="zh-CN"/>
              </w:rPr>
              <w:t>。</w:t>
            </w:r>
            <w:r>
              <w:rPr>
                <w:rFonts w:hint="eastAsia" w:ascii="宋体" w:hAnsi="宋体" w:eastAsia="宋体" w:cs="宋体"/>
                <w:color w:val="auto"/>
                <w:sz w:val="24"/>
              </w:rPr>
              <w:t>其中,从业人员100人及以上，且营业收入2000万元及以上的为中型企业；从业人员10人及以上,且营业收入100万元及以上的为小型企业；从业人员10人以下或营业收入100万元以下的为微型企业。　　</w:t>
            </w:r>
          </w:p>
          <w:p w14:paraId="689EF191">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10、餐饮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　　</w:t>
            </w:r>
          </w:p>
          <w:p w14:paraId="0A42FD40">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11、信息传输业。从业人员2000人以下或营业收入100000万元以下的为中小微型企业。其中,从业人员100人及以上，且营业收入1000万元及以上的为中型企业</w:t>
            </w:r>
            <w:r>
              <w:rPr>
                <w:rFonts w:hint="eastAsia" w:ascii="宋体" w:hAnsi="宋体" w:cs="宋体"/>
                <w:color w:val="auto"/>
                <w:sz w:val="24"/>
                <w:lang w:eastAsia="zh-CN"/>
              </w:rPr>
              <w:t>；</w:t>
            </w:r>
            <w:r>
              <w:rPr>
                <w:rFonts w:hint="eastAsia" w:ascii="宋体" w:hAnsi="宋体" w:eastAsia="宋体" w:cs="宋体"/>
                <w:color w:val="auto"/>
                <w:sz w:val="24"/>
              </w:rPr>
              <w:t>从业人员10人及以上，且营业收入100万元及以上的为小型企业；从业人员10人以下或营业收入100万元以下的为微型企业。　　</w:t>
            </w:r>
          </w:p>
          <w:p w14:paraId="222A4403">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12、软件和信息技术服务业。从业人员300人以下或营业收入10000万元以下的为中小微型企业。其中，从业人员100人及以上，且营业收入1000万元及以上的为中型企业；从业人员10人及以上,且营业收入50万元及以上的为小型企业；从业人员10人以下或营业收入50万元以下的为微型企业。　　</w:t>
            </w:r>
          </w:p>
          <w:p w14:paraId="0887F54C">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13、房地产开发经营。营业收入200000万元以下或资产总额10000万元以下的为中小微型企业</w:t>
            </w:r>
            <w:r>
              <w:rPr>
                <w:rFonts w:hint="eastAsia" w:ascii="宋体" w:hAnsi="宋体" w:cs="宋体"/>
                <w:color w:val="auto"/>
                <w:sz w:val="24"/>
                <w:lang w:eastAsia="zh-CN"/>
              </w:rPr>
              <w:t>。</w:t>
            </w:r>
            <w:r>
              <w:rPr>
                <w:rFonts w:hint="eastAsia" w:ascii="宋体" w:hAnsi="宋体" w:eastAsia="宋体" w:cs="宋体"/>
                <w:color w:val="auto"/>
                <w:sz w:val="24"/>
              </w:rPr>
              <w:t>其中，营业收入1000万元及以上，且资产总额5000万元及以上的为中型企业</w:t>
            </w:r>
            <w:r>
              <w:rPr>
                <w:rFonts w:hint="eastAsia" w:ascii="宋体" w:hAnsi="宋体" w:cs="宋体"/>
                <w:color w:val="auto"/>
                <w:sz w:val="24"/>
                <w:lang w:eastAsia="zh-CN"/>
              </w:rPr>
              <w:t>；</w:t>
            </w:r>
            <w:r>
              <w:rPr>
                <w:rFonts w:hint="eastAsia" w:ascii="宋体" w:hAnsi="宋体" w:eastAsia="宋体" w:cs="宋体"/>
                <w:color w:val="auto"/>
                <w:sz w:val="24"/>
              </w:rPr>
              <w:t>营业收入100万元及以上，且资产总额2000万元及以上的为小型企业；营业收入100万元以下或资产总额2000万元以下的为微型企业。　　</w:t>
            </w:r>
          </w:p>
          <w:p w14:paraId="031A8495">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14、物业管理</w:t>
            </w:r>
            <w:r>
              <w:rPr>
                <w:rFonts w:hint="eastAsia" w:ascii="宋体" w:hAnsi="宋体" w:cs="宋体"/>
                <w:color w:val="auto"/>
                <w:sz w:val="24"/>
                <w:lang w:eastAsia="zh-CN"/>
              </w:rPr>
              <w:t>。</w:t>
            </w:r>
            <w:r>
              <w:rPr>
                <w:rFonts w:hint="eastAsia" w:ascii="宋体" w:hAnsi="宋体" w:eastAsia="宋体" w:cs="宋体"/>
                <w:color w:val="auto"/>
                <w:sz w:val="24"/>
              </w:rPr>
              <w:t>从业人员1000人以下或营业收入5000万元以下的为中小微型企业。其中，从业人员300人及以上,且营业收入1000万元及以上的为中型企业；从业人员100人及以上,且营业收入500万元及以上的为小型企业；从业人员100人以下或营业收入500万元以下的为微型企业。　　</w:t>
            </w:r>
          </w:p>
          <w:p w14:paraId="4498A327">
            <w:pPr>
              <w:adjustRightInd w:val="0"/>
              <w:snapToGrid w:val="0"/>
              <w:spacing w:line="360" w:lineRule="auto"/>
              <w:rPr>
                <w:rFonts w:hint="eastAsia" w:ascii="宋体" w:hAnsi="宋体" w:eastAsia="宋体" w:cs="宋体"/>
                <w:color w:val="auto"/>
                <w:sz w:val="24"/>
              </w:rPr>
            </w:pPr>
            <w:r>
              <w:rPr>
                <w:rFonts w:hint="eastAsia" w:ascii="宋体" w:hAnsi="宋体" w:eastAsia="宋体" w:cs="宋体"/>
                <w:color w:val="auto"/>
                <w:sz w:val="24"/>
              </w:rPr>
              <w:t>15、租赁和商务服务业。从业人员300人以下或资产总额120000万元以下的为中小微型企业</w:t>
            </w:r>
            <w:r>
              <w:rPr>
                <w:rFonts w:hint="eastAsia" w:ascii="宋体" w:hAnsi="宋体" w:cs="宋体"/>
                <w:color w:val="auto"/>
                <w:sz w:val="24"/>
                <w:lang w:eastAsia="zh-CN"/>
              </w:rPr>
              <w:t>。</w:t>
            </w:r>
            <w:r>
              <w:rPr>
                <w:rFonts w:hint="eastAsia" w:ascii="宋体" w:hAnsi="宋体" w:eastAsia="宋体" w:cs="宋体"/>
                <w:color w:val="auto"/>
                <w:sz w:val="24"/>
              </w:rPr>
              <w:t>其中，从业人员100人及以上，且资产总额8000万元及以上的为中型企业；从业人员10人及以上，且资产总额100万元及以上的为小型企业。</w:t>
            </w:r>
          </w:p>
          <w:p w14:paraId="62C964C5">
            <w:pPr>
              <w:adjustRightInd w:val="0"/>
              <w:snapToGrid w:val="0"/>
              <w:spacing w:line="360" w:lineRule="auto"/>
              <w:outlineLvl w:val="9"/>
              <w:rPr>
                <w:rFonts w:hint="eastAsia"/>
                <w:color w:val="auto"/>
              </w:rPr>
            </w:pPr>
            <w:r>
              <w:rPr>
                <w:rFonts w:hint="eastAsia" w:ascii="宋体" w:hAnsi="宋体" w:eastAsia="宋体" w:cs="宋体"/>
                <w:color w:val="auto"/>
                <w:sz w:val="24"/>
                <w:lang w:val="en-US" w:eastAsia="zh-CN"/>
              </w:rPr>
              <w:t>16、其他未列明行业</w:t>
            </w:r>
            <w:r>
              <w:rPr>
                <w:rFonts w:hint="eastAsia" w:ascii="宋体" w:hAnsi="宋体" w:cs="宋体"/>
                <w:color w:val="auto"/>
                <w:sz w:val="24"/>
                <w:lang w:val="en-US" w:eastAsia="zh-CN"/>
              </w:rPr>
              <w:t>。</w:t>
            </w:r>
            <w:r>
              <w:rPr>
                <w:rFonts w:hint="eastAsia" w:ascii="宋体" w:hAnsi="宋体" w:eastAsia="宋体" w:cs="宋体"/>
                <w:color w:val="auto"/>
                <w:sz w:val="24"/>
                <w:lang w:val="en-US" w:eastAsia="zh-CN"/>
              </w:rPr>
              <w:t>从业人员300人以下的为中小微型企业。其中，从业人员100人及以上的为中型企业</w:t>
            </w:r>
            <w:r>
              <w:rPr>
                <w:rFonts w:hint="eastAsia" w:ascii="宋体" w:hAnsi="宋体" w:cs="宋体"/>
                <w:color w:val="auto"/>
                <w:sz w:val="24"/>
                <w:lang w:val="en-US" w:eastAsia="zh-CN"/>
              </w:rPr>
              <w:t>；</w:t>
            </w:r>
            <w:r>
              <w:rPr>
                <w:rFonts w:hint="eastAsia" w:ascii="宋体" w:hAnsi="宋体" w:eastAsia="宋体" w:cs="宋体"/>
                <w:color w:val="auto"/>
                <w:sz w:val="24"/>
                <w:lang w:val="en-US" w:eastAsia="zh-CN"/>
              </w:rPr>
              <w:t>从业人员10人及以上的为小型企业；从业人员10人以下的为微型企业。</w:t>
            </w:r>
            <w:r>
              <w:rPr>
                <w:rFonts w:hint="eastAsia" w:ascii="宋体" w:hAnsi="宋体" w:eastAsia="宋体" w:cs="宋体"/>
                <w:color w:val="auto"/>
                <w:sz w:val="24"/>
              </w:rPr>
              <w:t>　</w:t>
            </w:r>
          </w:p>
          <w:p w14:paraId="66F6A9B7">
            <w:pPr>
              <w:pStyle w:val="8"/>
              <w:outlineLvl w:val="9"/>
              <w:rPr>
                <w:rFonts w:hint="eastAsia" w:ascii="Times New Roman" w:hAnsi="Times New Roman" w:eastAsia="宋体" w:cs="Times New Roman"/>
                <w:color w:val="auto"/>
                <w:kern w:val="2"/>
                <w:sz w:val="24"/>
                <w:lang w:val="en-US" w:eastAsia="zh-CN" w:bidi="ar-SA"/>
              </w:rPr>
            </w:pPr>
            <w:r>
              <w:rPr>
                <w:rFonts w:hint="eastAsia" w:ascii="宋体" w:hAnsi="宋体" w:eastAsia="宋体" w:cs="宋体"/>
                <w:b/>
                <w:bCs/>
                <w:color w:val="auto"/>
                <w:kern w:val="2"/>
                <w:sz w:val="24"/>
                <w:szCs w:val="24"/>
                <w:lang w:val="en-US" w:eastAsia="zh-CN" w:bidi="ar-SA"/>
              </w:rPr>
              <w:t>本项目</w:t>
            </w:r>
            <w:r>
              <w:rPr>
                <w:rFonts w:hint="eastAsia" w:ascii="宋体" w:hAnsi="宋体" w:cs="宋体"/>
                <w:b/>
                <w:bCs/>
                <w:color w:val="auto"/>
                <w:kern w:val="2"/>
                <w:sz w:val="24"/>
                <w:szCs w:val="24"/>
                <w:lang w:val="en-US" w:eastAsia="zh-CN" w:bidi="ar-SA"/>
              </w:rPr>
              <w:t>所属行业</w:t>
            </w:r>
            <w:r>
              <w:rPr>
                <w:rFonts w:hint="eastAsia" w:ascii="宋体" w:hAnsi="宋体" w:eastAsia="宋体" w:cs="宋体"/>
                <w:b/>
                <w:bCs/>
                <w:color w:val="auto"/>
                <w:kern w:val="2"/>
                <w:sz w:val="24"/>
                <w:szCs w:val="24"/>
                <w:lang w:val="en-US" w:eastAsia="zh-CN" w:bidi="ar-SA"/>
              </w:rPr>
              <w:t>：</w:t>
            </w:r>
            <w:r>
              <w:rPr>
                <w:rFonts w:hint="eastAsia" w:ascii="宋体" w:hAnsi="宋体" w:cs="宋体"/>
                <w:b/>
                <w:bCs/>
                <w:color w:val="auto"/>
                <w:kern w:val="2"/>
                <w:sz w:val="24"/>
                <w:szCs w:val="24"/>
                <w:lang w:val="en-US" w:eastAsia="zh-CN" w:bidi="ar-SA"/>
              </w:rPr>
              <w:t>建筑业</w:t>
            </w:r>
          </w:p>
        </w:tc>
      </w:tr>
      <w:tr w14:paraId="69CF3E93">
        <w:tblPrEx>
          <w:tblCellMar>
            <w:top w:w="0" w:type="dxa"/>
            <w:left w:w="108" w:type="dxa"/>
            <w:bottom w:w="0" w:type="dxa"/>
            <w:right w:w="108" w:type="dxa"/>
          </w:tblCellMar>
        </w:tblPrEx>
        <w:trPr>
          <w:trHeight w:val="698" w:hRule="atLeast"/>
        </w:trPr>
        <w:tc>
          <w:tcPr>
            <w:tcW w:w="723" w:type="dxa"/>
            <w:tcBorders>
              <w:top w:val="single" w:color="auto" w:sz="4" w:space="0"/>
              <w:left w:val="single" w:color="auto" w:sz="4" w:space="0"/>
              <w:right w:val="single" w:color="auto" w:sz="4" w:space="0"/>
            </w:tcBorders>
            <w:vAlign w:val="center"/>
          </w:tcPr>
          <w:p w14:paraId="2E1868C0">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24</w:t>
            </w:r>
          </w:p>
        </w:tc>
        <w:tc>
          <w:tcPr>
            <w:tcW w:w="1690" w:type="dxa"/>
            <w:tcBorders>
              <w:top w:val="single" w:color="auto" w:sz="4" w:space="0"/>
              <w:left w:val="single" w:color="auto" w:sz="4" w:space="0"/>
              <w:right w:val="single" w:color="auto" w:sz="4" w:space="0"/>
            </w:tcBorders>
            <w:vAlign w:val="center"/>
          </w:tcPr>
          <w:p w14:paraId="7205BBD9">
            <w:pPr>
              <w:spacing w:line="420" w:lineRule="exact"/>
              <w:jc w:val="center"/>
              <w:outlineLvl w:val="9"/>
              <w:rPr>
                <w:rFonts w:hint="default" w:ascii="宋体" w:hAnsi="宋体" w:eastAsia="宋体" w:cs="宋体"/>
                <w:color w:val="auto"/>
                <w:sz w:val="24"/>
                <w:lang w:val="en-US" w:eastAsia="zh-CN"/>
              </w:rPr>
            </w:pPr>
            <w:r>
              <w:rPr>
                <w:rFonts w:hint="eastAsia" w:ascii="宋体" w:hAnsi="宋体" w:cs="宋体"/>
                <w:color w:val="auto"/>
                <w:sz w:val="24"/>
                <w:lang w:val="en-US" w:eastAsia="zh-CN"/>
              </w:rPr>
              <w:t>代理服务费</w:t>
            </w:r>
          </w:p>
        </w:tc>
        <w:tc>
          <w:tcPr>
            <w:tcW w:w="7590" w:type="dxa"/>
            <w:tcBorders>
              <w:top w:val="single" w:color="auto" w:sz="4" w:space="0"/>
              <w:left w:val="single" w:color="auto" w:sz="4" w:space="0"/>
              <w:bottom w:val="single" w:color="auto" w:sz="4" w:space="0"/>
              <w:right w:val="single" w:color="auto" w:sz="4" w:space="0"/>
            </w:tcBorders>
            <w:vAlign w:val="center"/>
          </w:tcPr>
          <w:p w14:paraId="0BCBA469">
            <w:pPr>
              <w:adjustRightInd w:val="0"/>
              <w:snapToGrid w:val="0"/>
              <w:spacing w:line="360" w:lineRule="auto"/>
              <w:jc w:val="left"/>
              <w:outlineLvl w:val="9"/>
              <w:rPr>
                <w:rFonts w:ascii="宋体" w:hAnsi="宋体" w:cs="宋体"/>
                <w:color w:val="auto"/>
                <w:sz w:val="24"/>
                <w:szCs w:val="24"/>
              </w:rPr>
            </w:pPr>
            <w:r>
              <w:rPr>
                <w:rFonts w:hint="eastAsia" w:ascii="宋体" w:hAnsi="宋体" w:cs="仿宋_GB2312"/>
                <w:color w:val="auto"/>
                <w:sz w:val="24"/>
                <w:szCs w:val="24"/>
              </w:rPr>
              <w:t>(</w:t>
            </w:r>
            <w:r>
              <w:rPr>
                <w:rFonts w:hint="eastAsia"/>
                <w:color w:val="auto"/>
                <w:sz w:val="24"/>
                <w:szCs w:val="24"/>
              </w:rPr>
              <w:t>参考国家计委2002年颁发的《招标代理服务收费管理暂行办法》(计价格〔2002〕1980号)、国家发展改革委员会办公厅颁发的《关于招标代理服务费收费有关问题的通知》（发改办价格〔2003〕857号）及《调整后的招标代理服务收费标准》(发改价格〔2011〕534号)规定由</w:t>
            </w:r>
            <w:r>
              <w:rPr>
                <w:rFonts w:hint="eastAsia"/>
                <w:color w:val="auto"/>
                <w:sz w:val="24"/>
                <w:szCs w:val="24"/>
                <w:u w:val="single"/>
                <w:lang w:val="en-US" w:eastAsia="zh-CN"/>
              </w:rPr>
              <w:t xml:space="preserve"> </w:t>
            </w:r>
            <w:r>
              <w:rPr>
                <w:rFonts w:hint="eastAsia"/>
                <w:color w:val="auto"/>
                <w:sz w:val="24"/>
                <w:szCs w:val="24"/>
                <w:u w:val="single"/>
                <w:shd w:val="clear"/>
                <w:lang w:val="en-US" w:eastAsia="zh-CN"/>
              </w:rPr>
              <w:t>采购人</w:t>
            </w:r>
            <w:r>
              <w:rPr>
                <w:rFonts w:hint="eastAsia"/>
                <w:color w:val="auto"/>
                <w:sz w:val="24"/>
                <w:szCs w:val="24"/>
                <w:u w:val="single"/>
                <w:lang w:val="en-US" w:eastAsia="zh-CN"/>
              </w:rPr>
              <w:t xml:space="preserve"> </w:t>
            </w:r>
            <w:r>
              <w:rPr>
                <w:rFonts w:hint="eastAsia"/>
                <w:color w:val="auto"/>
                <w:sz w:val="24"/>
                <w:szCs w:val="24"/>
              </w:rPr>
              <w:t>向</w:t>
            </w:r>
            <w:r>
              <w:rPr>
                <w:rFonts w:hint="eastAsia" w:asciiTheme="minorEastAsia" w:hAnsiTheme="minorEastAsia" w:eastAsiaTheme="minorEastAsia" w:cstheme="minorEastAsia"/>
                <w:color w:val="auto"/>
                <w:sz w:val="24"/>
                <w:szCs w:val="24"/>
                <w:lang w:eastAsia="zh-CN"/>
              </w:rPr>
              <w:t>陕西博皓项目管理有限公司</w:t>
            </w:r>
            <w:r>
              <w:rPr>
                <w:rFonts w:hint="eastAsia"/>
                <w:color w:val="auto"/>
                <w:sz w:val="24"/>
                <w:szCs w:val="24"/>
              </w:rPr>
              <w:t>交纳招标代理服务费。</w:t>
            </w:r>
          </w:p>
          <w:p w14:paraId="67F05A2B">
            <w:pPr>
              <w:keepNext w:val="0"/>
              <w:keepLines w:val="0"/>
              <w:suppressLineNumbers w:val="0"/>
              <w:spacing w:before="0" w:beforeAutospacing="0" w:after="0" w:afterAutospacing="0" w:line="360" w:lineRule="auto"/>
              <w:ind w:left="0" w:right="0"/>
              <w:outlineLvl w:val="9"/>
              <w:rPr>
                <w:rFonts w:hint="eastAsia" w:ascii="宋体" w:hAnsi="宋体" w:cs="宋体"/>
                <w:color w:val="auto"/>
                <w:sz w:val="24"/>
                <w:szCs w:val="24"/>
              </w:rPr>
            </w:pPr>
            <w:r>
              <w:rPr>
                <w:rFonts w:hint="eastAsia" w:ascii="宋体" w:hAnsi="宋体" w:cs="宋体"/>
                <w:color w:val="auto"/>
                <w:sz w:val="24"/>
                <w:szCs w:val="24"/>
              </w:rPr>
              <w:t>采购代理服务费按差额定率累进法计算：</w:t>
            </w:r>
          </w:p>
          <w:tbl>
            <w:tblPr>
              <w:tblStyle w:val="19"/>
              <w:tblpPr w:leftFromText="180" w:rightFromText="180" w:vertAnchor="text" w:horzAnchor="page" w:tblpX="665" w:tblpY="27"/>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49"/>
              <w:gridCol w:w="1214"/>
              <w:gridCol w:w="1444"/>
              <w:gridCol w:w="1445"/>
            </w:tblGrid>
            <w:tr w14:paraId="1ED93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atLeast"/>
              </w:trPr>
              <w:tc>
                <w:tcPr>
                  <w:tcW w:w="2049" w:type="dxa"/>
                </w:tcPr>
                <w:p w14:paraId="2986C993">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服务类型/费率/中标金额（万元）</w:t>
                  </w:r>
                </w:p>
              </w:tc>
              <w:tc>
                <w:tcPr>
                  <w:tcW w:w="1214" w:type="dxa"/>
                  <w:vAlign w:val="center"/>
                </w:tcPr>
                <w:p w14:paraId="63CE1841">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货物招标</w:t>
                  </w:r>
                </w:p>
              </w:tc>
              <w:tc>
                <w:tcPr>
                  <w:tcW w:w="1444" w:type="dxa"/>
                  <w:vAlign w:val="center"/>
                </w:tcPr>
                <w:p w14:paraId="0BE29CFF">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服务招标</w:t>
                  </w:r>
                </w:p>
              </w:tc>
              <w:tc>
                <w:tcPr>
                  <w:tcW w:w="1445" w:type="dxa"/>
                  <w:vAlign w:val="center"/>
                </w:tcPr>
                <w:p w14:paraId="40CFB09F">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工程招标</w:t>
                  </w:r>
                </w:p>
              </w:tc>
            </w:tr>
            <w:tr w14:paraId="53D52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9" w:hRule="atLeast"/>
              </w:trPr>
              <w:tc>
                <w:tcPr>
                  <w:tcW w:w="2049" w:type="dxa"/>
                </w:tcPr>
                <w:p w14:paraId="4236E5E3">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100以下</w:t>
                  </w:r>
                </w:p>
              </w:tc>
              <w:tc>
                <w:tcPr>
                  <w:tcW w:w="1214" w:type="dxa"/>
                </w:tcPr>
                <w:p w14:paraId="70328884">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1.5%</w:t>
                  </w:r>
                </w:p>
              </w:tc>
              <w:tc>
                <w:tcPr>
                  <w:tcW w:w="1444" w:type="dxa"/>
                </w:tcPr>
                <w:p w14:paraId="41000CDE">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1.5%</w:t>
                  </w:r>
                </w:p>
              </w:tc>
              <w:tc>
                <w:tcPr>
                  <w:tcW w:w="1445" w:type="dxa"/>
                </w:tcPr>
                <w:p w14:paraId="79E28001">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1.0%</w:t>
                  </w:r>
                </w:p>
              </w:tc>
            </w:tr>
            <w:tr w14:paraId="057C89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trPr>
              <w:tc>
                <w:tcPr>
                  <w:tcW w:w="2049" w:type="dxa"/>
                </w:tcPr>
                <w:p w14:paraId="5B1CC3D4">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100-500</w:t>
                  </w:r>
                </w:p>
              </w:tc>
              <w:tc>
                <w:tcPr>
                  <w:tcW w:w="1214" w:type="dxa"/>
                </w:tcPr>
                <w:p w14:paraId="5A359741">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1.1%</w:t>
                  </w:r>
                </w:p>
              </w:tc>
              <w:tc>
                <w:tcPr>
                  <w:tcW w:w="1444" w:type="dxa"/>
                </w:tcPr>
                <w:p w14:paraId="0C5B6C86">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0.8%</w:t>
                  </w:r>
                </w:p>
              </w:tc>
              <w:tc>
                <w:tcPr>
                  <w:tcW w:w="1445" w:type="dxa"/>
                </w:tcPr>
                <w:p w14:paraId="308B2CE3">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0.7%</w:t>
                  </w:r>
                </w:p>
              </w:tc>
            </w:tr>
            <w:tr w14:paraId="527004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trPr>
              <w:tc>
                <w:tcPr>
                  <w:tcW w:w="2049" w:type="dxa"/>
                </w:tcPr>
                <w:p w14:paraId="1209A3A9">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500-1000</w:t>
                  </w:r>
                </w:p>
              </w:tc>
              <w:tc>
                <w:tcPr>
                  <w:tcW w:w="1214" w:type="dxa"/>
                </w:tcPr>
                <w:p w14:paraId="709234AF">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0.8%</w:t>
                  </w:r>
                </w:p>
              </w:tc>
              <w:tc>
                <w:tcPr>
                  <w:tcW w:w="1444" w:type="dxa"/>
                </w:tcPr>
                <w:p w14:paraId="5B5A5B8D">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0.45%</w:t>
                  </w:r>
                </w:p>
              </w:tc>
              <w:tc>
                <w:tcPr>
                  <w:tcW w:w="1445" w:type="dxa"/>
                </w:tcPr>
                <w:p w14:paraId="2F54F8ED">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0.55%</w:t>
                  </w:r>
                </w:p>
              </w:tc>
            </w:tr>
            <w:tr w14:paraId="70B26F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trPr>
              <w:tc>
                <w:tcPr>
                  <w:tcW w:w="2049" w:type="dxa"/>
                </w:tcPr>
                <w:p w14:paraId="359EBDEE">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1000-5000</w:t>
                  </w:r>
                </w:p>
              </w:tc>
              <w:tc>
                <w:tcPr>
                  <w:tcW w:w="1214" w:type="dxa"/>
                </w:tcPr>
                <w:p w14:paraId="587734A2">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0.5%</w:t>
                  </w:r>
                </w:p>
              </w:tc>
              <w:tc>
                <w:tcPr>
                  <w:tcW w:w="1444" w:type="dxa"/>
                </w:tcPr>
                <w:p w14:paraId="09E804FD">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0.25%</w:t>
                  </w:r>
                </w:p>
              </w:tc>
              <w:tc>
                <w:tcPr>
                  <w:tcW w:w="1445" w:type="dxa"/>
                </w:tcPr>
                <w:p w14:paraId="5675475B">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0.35%</w:t>
                  </w:r>
                </w:p>
              </w:tc>
            </w:tr>
            <w:tr w14:paraId="422190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trPr>
              <w:tc>
                <w:tcPr>
                  <w:tcW w:w="2049" w:type="dxa"/>
                </w:tcPr>
                <w:p w14:paraId="32989FF5">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5000-10000</w:t>
                  </w:r>
                </w:p>
              </w:tc>
              <w:tc>
                <w:tcPr>
                  <w:tcW w:w="1214" w:type="dxa"/>
                </w:tcPr>
                <w:p w14:paraId="1970706F">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0.25%</w:t>
                  </w:r>
                </w:p>
              </w:tc>
              <w:tc>
                <w:tcPr>
                  <w:tcW w:w="1444" w:type="dxa"/>
                </w:tcPr>
                <w:p w14:paraId="7FD7367E">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0.1%</w:t>
                  </w:r>
                </w:p>
              </w:tc>
              <w:tc>
                <w:tcPr>
                  <w:tcW w:w="1445" w:type="dxa"/>
                </w:tcPr>
                <w:p w14:paraId="5CE5DE2D">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0.2%</w:t>
                  </w:r>
                </w:p>
              </w:tc>
            </w:tr>
            <w:tr w14:paraId="46BA0F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trPr>
              <w:tc>
                <w:tcPr>
                  <w:tcW w:w="2049" w:type="dxa"/>
                </w:tcPr>
                <w:p w14:paraId="10A3A8D0">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10000-100000</w:t>
                  </w:r>
                </w:p>
              </w:tc>
              <w:tc>
                <w:tcPr>
                  <w:tcW w:w="1214" w:type="dxa"/>
                </w:tcPr>
                <w:p w14:paraId="51366EA1">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0.05%</w:t>
                  </w:r>
                </w:p>
              </w:tc>
              <w:tc>
                <w:tcPr>
                  <w:tcW w:w="1444" w:type="dxa"/>
                </w:tcPr>
                <w:p w14:paraId="360DC8B5">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0.05%</w:t>
                  </w:r>
                </w:p>
              </w:tc>
              <w:tc>
                <w:tcPr>
                  <w:tcW w:w="1445" w:type="dxa"/>
                </w:tcPr>
                <w:p w14:paraId="64782312">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0.05%</w:t>
                  </w:r>
                </w:p>
              </w:tc>
            </w:tr>
            <w:tr w14:paraId="33BC3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trPr>
              <w:tc>
                <w:tcPr>
                  <w:tcW w:w="2049" w:type="dxa"/>
                </w:tcPr>
                <w:p w14:paraId="527033BA">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1000000以上</w:t>
                  </w:r>
                </w:p>
              </w:tc>
              <w:tc>
                <w:tcPr>
                  <w:tcW w:w="1214" w:type="dxa"/>
                </w:tcPr>
                <w:p w14:paraId="1C48B36D">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0.01%</w:t>
                  </w:r>
                </w:p>
              </w:tc>
              <w:tc>
                <w:tcPr>
                  <w:tcW w:w="1444" w:type="dxa"/>
                </w:tcPr>
                <w:p w14:paraId="15867069">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0.01%</w:t>
                  </w:r>
                </w:p>
              </w:tc>
              <w:tc>
                <w:tcPr>
                  <w:tcW w:w="1445" w:type="dxa"/>
                </w:tcPr>
                <w:p w14:paraId="6E058275">
                  <w:pPr>
                    <w:keepNext w:val="0"/>
                    <w:keepLines w:val="0"/>
                    <w:suppressLineNumbers w:val="0"/>
                    <w:spacing w:before="0" w:beforeAutospacing="0" w:after="0" w:afterAutospacing="0" w:line="360" w:lineRule="auto"/>
                    <w:ind w:left="0" w:right="0"/>
                    <w:outlineLvl w:val="9"/>
                    <w:rPr>
                      <w:rFonts w:ascii="宋体" w:hAnsi="宋体" w:cs="宋体"/>
                      <w:color w:val="auto"/>
                      <w:sz w:val="24"/>
                      <w:szCs w:val="24"/>
                    </w:rPr>
                  </w:pPr>
                  <w:r>
                    <w:rPr>
                      <w:rFonts w:hint="eastAsia" w:ascii="宋体" w:hAnsi="宋体" w:cs="宋体"/>
                      <w:color w:val="auto"/>
                      <w:sz w:val="24"/>
                      <w:szCs w:val="24"/>
                    </w:rPr>
                    <w:t>0.01%</w:t>
                  </w:r>
                </w:p>
              </w:tc>
            </w:tr>
          </w:tbl>
          <w:p w14:paraId="790F098F">
            <w:pPr>
              <w:pStyle w:val="25"/>
              <w:ind w:left="0" w:leftChars="0" w:firstLine="0" w:firstLineChars="0"/>
              <w:outlineLvl w:val="9"/>
              <w:rPr>
                <w:rFonts w:hint="eastAsia" w:ascii="宋体" w:hAnsi="宋体" w:cs="宋体"/>
                <w:color w:val="auto"/>
                <w:sz w:val="24"/>
                <w:szCs w:val="24"/>
              </w:rPr>
            </w:pPr>
          </w:p>
          <w:p w14:paraId="23CC31A6">
            <w:pPr>
              <w:keepNext w:val="0"/>
              <w:keepLines w:val="0"/>
              <w:suppressLineNumbers w:val="0"/>
              <w:spacing w:before="0" w:beforeAutospacing="0" w:after="0" w:afterAutospacing="0" w:line="360" w:lineRule="auto"/>
              <w:ind w:left="0" w:right="0"/>
              <w:outlineLvl w:val="9"/>
              <w:rPr>
                <w:rFonts w:hint="eastAsia" w:ascii="宋体" w:hAnsi="宋体" w:cs="宋体"/>
                <w:color w:val="auto"/>
                <w:sz w:val="24"/>
                <w:szCs w:val="24"/>
              </w:rPr>
            </w:pPr>
          </w:p>
          <w:p w14:paraId="1182FA3D">
            <w:pPr>
              <w:keepNext w:val="0"/>
              <w:keepLines w:val="0"/>
              <w:suppressLineNumbers w:val="0"/>
              <w:spacing w:before="0" w:beforeAutospacing="0" w:after="0" w:afterAutospacing="0" w:line="360" w:lineRule="auto"/>
              <w:ind w:left="0" w:right="0"/>
              <w:outlineLvl w:val="9"/>
              <w:rPr>
                <w:rFonts w:hint="eastAsia" w:ascii="宋体" w:hAnsi="宋体" w:cs="宋体"/>
                <w:color w:val="auto"/>
                <w:sz w:val="24"/>
                <w:szCs w:val="24"/>
              </w:rPr>
            </w:pPr>
          </w:p>
          <w:p w14:paraId="6D85D233">
            <w:pPr>
              <w:keepNext w:val="0"/>
              <w:keepLines w:val="0"/>
              <w:suppressLineNumbers w:val="0"/>
              <w:spacing w:before="0" w:beforeAutospacing="0" w:after="0" w:afterAutospacing="0" w:line="360" w:lineRule="auto"/>
              <w:ind w:left="0" w:right="0"/>
              <w:outlineLvl w:val="9"/>
              <w:rPr>
                <w:rFonts w:hint="eastAsia" w:ascii="宋体" w:hAnsi="宋体" w:cs="宋体"/>
                <w:color w:val="auto"/>
                <w:sz w:val="24"/>
                <w:szCs w:val="24"/>
              </w:rPr>
            </w:pPr>
          </w:p>
          <w:p w14:paraId="7765B302">
            <w:pPr>
              <w:keepNext w:val="0"/>
              <w:keepLines w:val="0"/>
              <w:suppressLineNumbers w:val="0"/>
              <w:spacing w:before="0" w:beforeAutospacing="0" w:after="0" w:afterAutospacing="0" w:line="360" w:lineRule="auto"/>
              <w:ind w:left="0" w:right="0"/>
              <w:outlineLvl w:val="9"/>
              <w:rPr>
                <w:rFonts w:hint="eastAsia" w:ascii="宋体" w:hAnsi="宋体" w:cs="宋体"/>
                <w:color w:val="auto"/>
                <w:sz w:val="24"/>
                <w:szCs w:val="24"/>
              </w:rPr>
            </w:pPr>
          </w:p>
          <w:p w14:paraId="13220D2D">
            <w:pPr>
              <w:keepNext w:val="0"/>
              <w:keepLines w:val="0"/>
              <w:suppressLineNumbers w:val="0"/>
              <w:spacing w:before="0" w:beforeAutospacing="0" w:after="0" w:afterAutospacing="0" w:line="360" w:lineRule="auto"/>
              <w:ind w:left="0" w:right="0"/>
              <w:outlineLvl w:val="9"/>
              <w:rPr>
                <w:rFonts w:hint="eastAsia" w:ascii="宋体" w:hAnsi="宋体" w:cs="宋体"/>
                <w:color w:val="auto"/>
                <w:sz w:val="24"/>
                <w:szCs w:val="24"/>
              </w:rPr>
            </w:pPr>
          </w:p>
          <w:p w14:paraId="532E820B">
            <w:pPr>
              <w:keepNext w:val="0"/>
              <w:keepLines w:val="0"/>
              <w:suppressLineNumbers w:val="0"/>
              <w:spacing w:before="0" w:beforeAutospacing="0" w:after="0" w:afterAutospacing="0" w:line="360" w:lineRule="auto"/>
              <w:ind w:left="0" w:right="0"/>
              <w:outlineLvl w:val="9"/>
              <w:rPr>
                <w:rFonts w:hint="eastAsia" w:ascii="宋体" w:hAnsi="宋体" w:cs="宋体"/>
                <w:color w:val="auto"/>
                <w:sz w:val="24"/>
                <w:szCs w:val="24"/>
              </w:rPr>
            </w:pPr>
          </w:p>
          <w:p w14:paraId="70B3D2A3">
            <w:pPr>
              <w:keepNext w:val="0"/>
              <w:keepLines w:val="0"/>
              <w:suppressLineNumbers w:val="0"/>
              <w:spacing w:before="0" w:beforeAutospacing="0" w:after="0" w:afterAutospacing="0" w:line="360" w:lineRule="auto"/>
              <w:ind w:left="0" w:right="0"/>
              <w:outlineLvl w:val="9"/>
              <w:rPr>
                <w:rFonts w:hint="eastAsia" w:ascii="宋体" w:hAnsi="宋体" w:cs="宋体"/>
                <w:color w:val="auto"/>
                <w:sz w:val="24"/>
                <w:szCs w:val="24"/>
              </w:rPr>
            </w:pPr>
          </w:p>
          <w:p w14:paraId="38D256F9">
            <w:pPr>
              <w:keepNext w:val="0"/>
              <w:keepLines w:val="0"/>
              <w:suppressLineNumbers w:val="0"/>
              <w:spacing w:before="0" w:beforeAutospacing="0" w:after="0" w:afterAutospacing="0" w:line="360" w:lineRule="auto"/>
              <w:ind w:left="0" w:right="0"/>
              <w:outlineLvl w:val="9"/>
              <w:rPr>
                <w:rFonts w:hint="eastAsia" w:ascii="宋体" w:hAnsi="宋体" w:cs="宋体"/>
                <w:color w:val="auto"/>
                <w:sz w:val="24"/>
                <w:szCs w:val="24"/>
              </w:rPr>
            </w:pPr>
          </w:p>
          <w:p w14:paraId="6103F821">
            <w:pPr>
              <w:keepNext w:val="0"/>
              <w:keepLines w:val="0"/>
              <w:suppressLineNumbers w:val="0"/>
              <w:spacing w:before="0" w:beforeAutospacing="0" w:after="0" w:afterAutospacing="0" w:line="360" w:lineRule="auto"/>
              <w:ind w:left="0" w:right="0"/>
              <w:outlineLvl w:val="9"/>
              <w:rPr>
                <w:rFonts w:hint="eastAsia" w:ascii="宋体" w:hAnsi="宋体" w:cs="宋体"/>
                <w:color w:val="auto"/>
                <w:sz w:val="24"/>
                <w:szCs w:val="24"/>
              </w:rPr>
            </w:pPr>
          </w:p>
          <w:p w14:paraId="06A459B4">
            <w:pPr>
              <w:keepNext w:val="0"/>
              <w:keepLines w:val="0"/>
              <w:suppressLineNumbers w:val="0"/>
              <w:spacing w:before="0" w:beforeAutospacing="0" w:after="0" w:afterAutospacing="0" w:line="360" w:lineRule="auto"/>
              <w:ind w:left="0" w:right="0"/>
              <w:outlineLvl w:val="9"/>
              <w:rPr>
                <w:rFonts w:hint="eastAsia" w:ascii="宋体" w:hAnsi="宋体" w:eastAsia="宋体" w:cs="宋体"/>
                <w:color w:val="auto"/>
                <w:sz w:val="24"/>
                <w:szCs w:val="24"/>
                <w:lang w:val="en-US" w:eastAsia="zh-CN"/>
              </w:rPr>
            </w:pPr>
            <w:r>
              <w:rPr>
                <w:rFonts w:hint="eastAsia" w:ascii="宋体" w:hAnsi="宋体" w:cs="宋体"/>
                <w:color w:val="auto"/>
                <w:sz w:val="24"/>
                <w:szCs w:val="24"/>
              </w:rPr>
              <w:t>例如：某</w:t>
            </w:r>
            <w:r>
              <w:rPr>
                <w:rFonts w:hint="eastAsia" w:ascii="宋体" w:hAnsi="宋体" w:cs="宋体"/>
                <w:color w:val="auto"/>
                <w:sz w:val="24"/>
                <w:szCs w:val="24"/>
                <w:lang w:val="en-US" w:eastAsia="zh-CN"/>
              </w:rPr>
              <w:t>工程</w:t>
            </w:r>
            <w:r>
              <w:rPr>
                <w:rFonts w:hint="eastAsia" w:ascii="宋体" w:hAnsi="宋体" w:cs="宋体"/>
                <w:color w:val="auto"/>
                <w:sz w:val="24"/>
                <w:szCs w:val="24"/>
              </w:rPr>
              <w:t>招标</w:t>
            </w:r>
            <w:r>
              <w:rPr>
                <w:rFonts w:hint="eastAsia" w:ascii="宋体" w:hAnsi="宋体" w:cs="宋体"/>
                <w:color w:val="auto"/>
                <w:sz w:val="24"/>
                <w:szCs w:val="24"/>
                <w:lang w:val="en-US" w:eastAsia="zh-CN"/>
              </w:rPr>
              <w:t>项目</w:t>
            </w:r>
            <w:r>
              <w:rPr>
                <w:rFonts w:hint="eastAsia" w:ascii="宋体" w:hAnsi="宋体" w:cs="宋体"/>
                <w:color w:val="auto"/>
                <w:sz w:val="24"/>
                <w:szCs w:val="24"/>
              </w:rPr>
              <w:t>成交金额为678.2万元，采购代理服务费计算如下：</w:t>
            </w:r>
          </w:p>
          <w:p w14:paraId="7F4B93B2">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 xml:space="preserve">100万元*1.0%=1.00万元 </w:t>
            </w:r>
          </w:p>
          <w:p w14:paraId="108E7160">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(500-100)*0.7%=2.80万元</w:t>
            </w:r>
          </w:p>
          <w:p w14:paraId="5BB6DD61">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(678.2-500)*0.55%=0.9801万元</w:t>
            </w:r>
          </w:p>
          <w:p w14:paraId="0BE4F9D0">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服务费=1.00+2.80+0.9801=4.7801万元。</w:t>
            </w:r>
          </w:p>
          <w:p w14:paraId="4AEC1606">
            <w:pPr>
              <w:pageBreakBefore w:val="0"/>
              <w:kinsoku/>
              <w:wordWrap/>
              <w:overflowPunct/>
              <w:topLinePunct w:val="0"/>
              <w:autoSpaceDE/>
              <w:autoSpaceDN/>
              <w:bidi w:val="0"/>
              <w:adjustRightInd/>
              <w:snapToGrid/>
              <w:spacing w:line="360" w:lineRule="auto"/>
              <w:textAlignment w:val="auto"/>
              <w:outlineLvl w:val="9"/>
              <w:rPr>
                <w:rFonts w:hint="default" w:ascii="宋体" w:hAnsi="宋体" w:cs="宋体"/>
                <w:color w:val="auto"/>
                <w:sz w:val="24"/>
                <w:lang w:val="en-US"/>
              </w:rPr>
            </w:pPr>
            <w:r>
              <w:rPr>
                <w:rFonts w:hint="eastAsia" w:ascii="宋体" w:hAnsi="宋体" w:eastAsia="宋体" w:cs="宋体"/>
                <w:color w:val="auto"/>
                <w:sz w:val="24"/>
                <w:szCs w:val="24"/>
                <w:lang w:val="en-US" w:eastAsia="zh-CN"/>
              </w:rPr>
              <w:t>（4）本项目项目属性：</w:t>
            </w:r>
            <w:r>
              <w:rPr>
                <w:rFonts w:hint="eastAsia" w:ascii="宋体" w:hAnsi="宋体" w:cs="宋体"/>
                <w:color w:val="auto"/>
                <w:sz w:val="24"/>
                <w:szCs w:val="24"/>
                <w:lang w:val="en-US" w:eastAsia="zh-CN"/>
              </w:rPr>
              <w:t>工程</w:t>
            </w:r>
            <w:r>
              <w:rPr>
                <w:rFonts w:hint="eastAsia" w:ascii="宋体" w:hAnsi="宋体" w:eastAsia="宋体" w:cs="宋体"/>
                <w:color w:val="auto"/>
                <w:sz w:val="24"/>
                <w:szCs w:val="24"/>
                <w:lang w:val="en-US" w:eastAsia="zh-CN"/>
              </w:rPr>
              <w:t>招标。</w:t>
            </w:r>
          </w:p>
        </w:tc>
      </w:tr>
      <w:tr w14:paraId="5BA17938">
        <w:tblPrEx>
          <w:tblCellMar>
            <w:top w:w="0" w:type="dxa"/>
            <w:left w:w="108" w:type="dxa"/>
            <w:bottom w:w="0" w:type="dxa"/>
            <w:right w:w="108" w:type="dxa"/>
          </w:tblCellMar>
        </w:tblPrEx>
        <w:trPr>
          <w:trHeight w:val="698" w:hRule="atLeast"/>
        </w:trPr>
        <w:tc>
          <w:tcPr>
            <w:tcW w:w="723" w:type="dxa"/>
            <w:tcBorders>
              <w:top w:val="single" w:color="auto" w:sz="4" w:space="0"/>
              <w:left w:val="single" w:color="auto" w:sz="4" w:space="0"/>
              <w:bottom w:val="single" w:color="auto" w:sz="4" w:space="0"/>
              <w:right w:val="single" w:color="auto" w:sz="4" w:space="0"/>
            </w:tcBorders>
            <w:vAlign w:val="center"/>
          </w:tcPr>
          <w:p w14:paraId="02BD8C43">
            <w:pPr>
              <w:adjustRightInd w:val="0"/>
              <w:snapToGrid w:val="0"/>
              <w:spacing w:line="360" w:lineRule="auto"/>
              <w:jc w:val="center"/>
              <w:outlineLvl w:val="9"/>
              <w:rPr>
                <w:rFonts w:hint="default"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25</w:t>
            </w:r>
          </w:p>
        </w:tc>
        <w:tc>
          <w:tcPr>
            <w:tcW w:w="1690" w:type="dxa"/>
            <w:tcBorders>
              <w:top w:val="single" w:color="auto" w:sz="4" w:space="0"/>
              <w:left w:val="single" w:color="auto" w:sz="4" w:space="0"/>
              <w:bottom w:val="single" w:color="auto" w:sz="4" w:space="0"/>
              <w:right w:val="single" w:color="auto" w:sz="4" w:space="0"/>
            </w:tcBorders>
            <w:vAlign w:val="center"/>
          </w:tcPr>
          <w:p w14:paraId="3E9FE046">
            <w:pPr>
              <w:widowControl/>
              <w:adjustRightInd w:val="0"/>
              <w:snapToGrid w:val="0"/>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cs="宋体"/>
                <w:color w:val="auto"/>
                <w:sz w:val="24"/>
                <w:szCs w:val="24"/>
              </w:rPr>
              <w:t>公共资源信用承诺</w:t>
            </w:r>
          </w:p>
        </w:tc>
        <w:tc>
          <w:tcPr>
            <w:tcW w:w="7590" w:type="dxa"/>
            <w:tcBorders>
              <w:top w:val="single" w:color="auto" w:sz="4" w:space="0"/>
              <w:left w:val="single" w:color="auto" w:sz="4" w:space="0"/>
              <w:bottom w:val="single" w:color="auto" w:sz="4" w:space="0"/>
              <w:right w:val="single" w:color="auto" w:sz="4" w:space="0"/>
            </w:tcBorders>
            <w:vAlign w:val="center"/>
          </w:tcPr>
          <w:p w14:paraId="1AE2265C">
            <w:pPr>
              <w:pStyle w:val="8"/>
              <w:spacing w:line="360" w:lineRule="auto"/>
              <w:outlineLvl w:val="9"/>
              <w:rPr>
                <w:rFonts w:hint="eastAsia" w:ascii="宋体" w:hAnsi="宋体" w:eastAsia="宋体" w:cs="宋体"/>
                <w:color w:val="auto"/>
                <w:kern w:val="0"/>
                <w:sz w:val="24"/>
                <w:szCs w:val="24"/>
                <w:lang w:val="zh-TW" w:eastAsia="zh-CN" w:bidi="ar-SA"/>
              </w:rPr>
            </w:pPr>
            <w:r>
              <w:rPr>
                <w:rFonts w:hint="eastAsia" w:ascii="宋体" w:hAnsi="宋体" w:eastAsia="宋体" w:cs="宋体"/>
                <w:color w:val="auto"/>
                <w:kern w:val="0"/>
                <w:sz w:val="24"/>
                <w:szCs w:val="24"/>
                <w:lang w:val="zh-TW" w:eastAsia="zh-CN" w:bidi="ar-SA"/>
              </w:rPr>
              <w:t>为深入贯彻信用体系建设的有关精神，根据市发改委《关于在工程招投标活动中推行信用监管试点示范工作的通知》（榆政发改发〔2020〕329 号）和市财政局《关于在政府采购活动中使用信用记录和信用报告以及开展承诺工作的通知》（榆政财采函〔2020〕9 号）在工程建设和政府采购领域全面推行信用公开承诺制：</w:t>
            </w:r>
          </w:p>
          <w:p w14:paraId="0260DA5A">
            <w:pPr>
              <w:pStyle w:val="8"/>
              <w:spacing w:line="360" w:lineRule="auto"/>
              <w:outlineLvl w:val="9"/>
              <w:rPr>
                <w:rFonts w:hint="eastAsia" w:ascii="宋体" w:hAnsi="宋体" w:eastAsia="宋体" w:cs="宋体"/>
                <w:color w:val="auto"/>
                <w:kern w:val="0"/>
                <w:sz w:val="24"/>
                <w:szCs w:val="24"/>
                <w:lang w:val="zh-TW" w:eastAsia="zh-CN" w:bidi="ar-SA"/>
              </w:rPr>
            </w:pPr>
            <w:r>
              <w:rPr>
                <w:rFonts w:hint="eastAsia" w:ascii="宋体" w:hAnsi="宋体" w:eastAsia="宋体" w:cs="宋体"/>
                <w:color w:val="auto"/>
                <w:kern w:val="0"/>
                <w:sz w:val="24"/>
                <w:szCs w:val="24"/>
                <w:lang w:val="zh-TW" w:eastAsia="zh-CN" w:bidi="ar-SA"/>
              </w:rPr>
              <w:t>1.承诺事项名称：选择《榆林市政府采购工程类/货物类/服务类项目供应商信用承诺书》；承诺事由：“填写项目名称+项目编号”；承诺附件：按</w:t>
            </w:r>
            <w:r>
              <w:rPr>
                <w:rFonts w:hint="eastAsia" w:ascii="宋体" w:hAnsi="宋体" w:cs="宋体"/>
                <w:color w:val="auto"/>
                <w:kern w:val="0"/>
                <w:sz w:val="24"/>
                <w:szCs w:val="24"/>
                <w:lang w:val="en-US" w:eastAsia="zh-CN" w:bidi="ar-SA"/>
              </w:rPr>
              <w:t>磋商</w:t>
            </w:r>
            <w:r>
              <w:rPr>
                <w:rFonts w:hint="eastAsia" w:ascii="宋体" w:hAnsi="宋体" w:eastAsia="宋体" w:cs="宋体"/>
                <w:color w:val="auto"/>
                <w:kern w:val="0"/>
                <w:sz w:val="24"/>
                <w:szCs w:val="24"/>
                <w:lang w:val="zh-TW" w:eastAsia="zh-CN" w:bidi="ar-SA"/>
              </w:rPr>
              <w:t>文件给定的格式填写，需上传至承诺附件；受理部门为榆林市财政局采购科；附件承诺有效期为1年，承诺起始时间为提交投标文件截止之日。</w:t>
            </w:r>
          </w:p>
          <w:p w14:paraId="2CDDAF45">
            <w:pPr>
              <w:pStyle w:val="8"/>
              <w:spacing w:line="360" w:lineRule="auto"/>
              <w:outlineLvl w:val="9"/>
              <w:rPr>
                <w:rFonts w:hint="eastAsia" w:ascii="宋体" w:hAnsi="宋体" w:eastAsia="宋体" w:cs="宋体"/>
                <w:color w:val="auto"/>
                <w:kern w:val="0"/>
                <w:sz w:val="24"/>
                <w:szCs w:val="24"/>
                <w:lang w:val="zh-TW" w:eastAsia="zh-CN" w:bidi="ar-SA"/>
              </w:rPr>
            </w:pPr>
            <w:r>
              <w:rPr>
                <w:rFonts w:hint="eastAsia" w:ascii="宋体" w:hAnsi="宋体" w:eastAsia="宋体" w:cs="宋体"/>
                <w:color w:val="auto"/>
                <w:kern w:val="0"/>
                <w:sz w:val="24"/>
                <w:szCs w:val="24"/>
                <w:lang w:val="zh-TW" w:eastAsia="zh-CN" w:bidi="ar-SA"/>
              </w:rPr>
              <w:t>2.承诺事项名称：选择《投标人信用承诺》；承诺事由：</w:t>
            </w:r>
            <w:r>
              <w:rPr>
                <w:rFonts w:hint="eastAsia" w:ascii="宋体" w:hAnsi="宋体" w:cs="宋体"/>
                <w:color w:val="auto"/>
                <w:kern w:val="0"/>
                <w:sz w:val="24"/>
                <w:szCs w:val="24"/>
                <w:lang w:val="zh-TW" w:eastAsia="zh-CN" w:bidi="ar-SA"/>
              </w:rPr>
              <w:t>“填写项目名称+项目编号”</w:t>
            </w:r>
            <w:r>
              <w:rPr>
                <w:rFonts w:hint="eastAsia" w:ascii="宋体" w:hAnsi="宋体" w:eastAsia="宋体" w:cs="宋体"/>
                <w:color w:val="auto"/>
                <w:kern w:val="0"/>
                <w:sz w:val="24"/>
                <w:szCs w:val="24"/>
                <w:lang w:val="zh-TW" w:eastAsia="zh-CN" w:bidi="ar-SA"/>
              </w:rPr>
              <w:t>；承诺附件：按</w:t>
            </w:r>
            <w:r>
              <w:rPr>
                <w:rFonts w:hint="eastAsia" w:ascii="宋体" w:hAnsi="宋体" w:cs="宋体"/>
                <w:color w:val="auto"/>
                <w:kern w:val="0"/>
                <w:sz w:val="24"/>
                <w:szCs w:val="24"/>
                <w:lang w:val="en-US" w:eastAsia="zh-CN" w:bidi="ar-SA"/>
              </w:rPr>
              <w:t>磋商</w:t>
            </w:r>
            <w:r>
              <w:rPr>
                <w:rFonts w:hint="eastAsia" w:ascii="宋体" w:hAnsi="宋体" w:eastAsia="宋体" w:cs="宋体"/>
                <w:color w:val="auto"/>
                <w:kern w:val="0"/>
                <w:sz w:val="24"/>
                <w:szCs w:val="24"/>
                <w:lang w:val="zh-TW" w:eastAsia="zh-CN" w:bidi="ar-SA"/>
              </w:rPr>
              <w:t>文件给定的格式填写，需上传至承诺附件；受理部门为榆林市公共资源交易中心；承诺有效期同投标有效期，承诺起始时间为提交投标文件截止之日。</w:t>
            </w:r>
          </w:p>
          <w:p w14:paraId="2B3CB1D4">
            <w:pPr>
              <w:pStyle w:val="8"/>
              <w:spacing w:line="360" w:lineRule="auto"/>
              <w:outlineLvl w:val="9"/>
              <w:rPr>
                <w:rFonts w:hint="eastAsia" w:ascii="宋体" w:hAnsi="宋体" w:eastAsia="宋体" w:cs="宋体"/>
                <w:color w:val="auto"/>
                <w:kern w:val="0"/>
                <w:sz w:val="24"/>
                <w:szCs w:val="24"/>
                <w:lang w:val="zh-TW" w:eastAsia="zh-CN" w:bidi="ar-SA"/>
              </w:rPr>
            </w:pPr>
            <w:r>
              <w:rPr>
                <w:rFonts w:hint="eastAsia" w:ascii="宋体" w:hAnsi="宋体" w:eastAsia="宋体" w:cs="宋体"/>
                <w:color w:val="auto"/>
                <w:kern w:val="0"/>
                <w:sz w:val="24"/>
                <w:szCs w:val="24"/>
                <w:lang w:val="zh-TW" w:eastAsia="zh-CN" w:bidi="ar-SA"/>
              </w:rPr>
              <w:t>3. 承诺事项名称：选择《投标信用(保证金）承诺书》；承诺事由：</w:t>
            </w:r>
            <w:r>
              <w:rPr>
                <w:rFonts w:hint="eastAsia" w:ascii="宋体" w:hAnsi="宋体" w:cs="宋体"/>
                <w:color w:val="auto"/>
                <w:kern w:val="0"/>
                <w:sz w:val="24"/>
                <w:szCs w:val="24"/>
                <w:lang w:val="zh-TW" w:eastAsia="zh-CN" w:bidi="ar-SA"/>
              </w:rPr>
              <w:t>“填写项目名称+项目编号”</w:t>
            </w:r>
            <w:r>
              <w:rPr>
                <w:rFonts w:hint="eastAsia" w:ascii="宋体" w:hAnsi="宋体" w:eastAsia="宋体" w:cs="宋体"/>
                <w:color w:val="auto"/>
                <w:kern w:val="0"/>
                <w:sz w:val="24"/>
                <w:szCs w:val="24"/>
                <w:lang w:val="zh-TW" w:eastAsia="zh-CN" w:bidi="ar-SA"/>
              </w:rPr>
              <w:t>；承诺附件：按</w:t>
            </w:r>
            <w:r>
              <w:rPr>
                <w:rFonts w:hint="eastAsia" w:ascii="宋体" w:hAnsi="宋体" w:cs="宋体"/>
                <w:color w:val="auto"/>
                <w:kern w:val="0"/>
                <w:sz w:val="24"/>
                <w:szCs w:val="24"/>
                <w:lang w:val="en-US" w:eastAsia="zh-CN" w:bidi="ar-SA"/>
              </w:rPr>
              <w:t>磋商</w:t>
            </w:r>
            <w:r>
              <w:rPr>
                <w:rFonts w:hint="eastAsia" w:ascii="宋体" w:hAnsi="宋体" w:eastAsia="宋体" w:cs="宋体"/>
                <w:color w:val="auto"/>
                <w:kern w:val="0"/>
                <w:sz w:val="24"/>
                <w:szCs w:val="24"/>
                <w:lang w:val="zh-TW" w:eastAsia="zh-CN" w:bidi="ar-SA"/>
              </w:rPr>
              <w:t>文件给定的格式填写，需上传至承诺附件；受理部门为榆林市公共资源交易中心；承诺有效期同投标有效期，承诺起始时间为提交投标文件截止之日。</w:t>
            </w:r>
          </w:p>
          <w:p w14:paraId="59F3E199">
            <w:pPr>
              <w:pStyle w:val="8"/>
              <w:spacing w:line="360" w:lineRule="auto"/>
              <w:outlineLvl w:val="9"/>
              <w:rPr>
                <w:rFonts w:hint="eastAsia" w:ascii="宋体" w:hAnsi="宋体" w:eastAsia="宋体" w:cs="宋体"/>
                <w:color w:val="auto"/>
                <w:kern w:val="0"/>
                <w:sz w:val="24"/>
                <w:szCs w:val="24"/>
                <w:lang w:val="zh-TW" w:eastAsia="zh-CN" w:bidi="ar-SA"/>
              </w:rPr>
            </w:pPr>
            <w:r>
              <w:rPr>
                <w:rFonts w:hint="eastAsia" w:ascii="宋体" w:hAnsi="宋体" w:eastAsia="宋体" w:cs="宋体"/>
                <w:color w:val="auto"/>
                <w:kern w:val="0"/>
                <w:sz w:val="24"/>
                <w:szCs w:val="24"/>
                <w:lang w:val="zh-TW" w:eastAsia="zh-CN" w:bidi="ar-SA"/>
              </w:rPr>
              <w:t>4.承诺事项名称：《投标人委托代理人员信用承诺书》；承诺事由：</w:t>
            </w:r>
            <w:r>
              <w:rPr>
                <w:rFonts w:hint="eastAsia" w:ascii="宋体" w:hAnsi="宋体" w:cs="宋体"/>
                <w:color w:val="auto"/>
                <w:kern w:val="0"/>
                <w:sz w:val="24"/>
                <w:szCs w:val="24"/>
                <w:lang w:val="zh-TW" w:eastAsia="zh-CN" w:bidi="ar-SA"/>
              </w:rPr>
              <w:t>“填写项目名称+项目编号”</w:t>
            </w:r>
            <w:r>
              <w:rPr>
                <w:rFonts w:hint="eastAsia" w:ascii="宋体" w:hAnsi="宋体" w:eastAsia="宋体" w:cs="宋体"/>
                <w:color w:val="auto"/>
                <w:kern w:val="0"/>
                <w:sz w:val="24"/>
                <w:szCs w:val="24"/>
                <w:lang w:val="zh-TW" w:eastAsia="zh-CN" w:bidi="ar-SA"/>
              </w:rPr>
              <w:t>；承诺附件：按</w:t>
            </w:r>
            <w:r>
              <w:rPr>
                <w:rFonts w:hint="eastAsia" w:ascii="宋体" w:hAnsi="宋体" w:cs="宋体"/>
                <w:color w:val="auto"/>
                <w:kern w:val="0"/>
                <w:sz w:val="24"/>
                <w:szCs w:val="24"/>
                <w:lang w:val="en-US" w:eastAsia="zh-CN" w:bidi="ar-SA"/>
              </w:rPr>
              <w:t>磋商</w:t>
            </w:r>
            <w:r>
              <w:rPr>
                <w:rFonts w:hint="eastAsia" w:ascii="宋体" w:hAnsi="宋体" w:eastAsia="宋体" w:cs="宋体"/>
                <w:color w:val="auto"/>
                <w:kern w:val="0"/>
                <w:sz w:val="24"/>
                <w:szCs w:val="24"/>
                <w:lang w:val="zh-TW" w:eastAsia="zh-CN" w:bidi="ar-SA"/>
              </w:rPr>
              <w:t>文件给定的格式填写，需上传至承诺附件；受理部门为榆林市公共资源交易中心；承诺有效期同投标有效期，承诺起始时间为提交投标文件截止之日。</w:t>
            </w:r>
          </w:p>
          <w:p w14:paraId="3F7FB685">
            <w:pPr>
              <w:pStyle w:val="8"/>
              <w:spacing w:line="360" w:lineRule="auto"/>
              <w:outlineLvl w:val="9"/>
              <w:rPr>
                <w:rFonts w:hint="eastAsia" w:ascii="宋体" w:hAnsi="宋体" w:eastAsia="宋体" w:cs="宋体"/>
                <w:color w:val="auto"/>
                <w:kern w:val="0"/>
                <w:sz w:val="24"/>
                <w:szCs w:val="24"/>
                <w:lang w:val="zh-TW" w:eastAsia="zh-CN" w:bidi="ar-SA"/>
              </w:rPr>
            </w:pPr>
            <w:r>
              <w:rPr>
                <w:rFonts w:hint="eastAsia" w:ascii="宋体" w:hAnsi="宋体" w:eastAsia="宋体" w:cs="宋体"/>
                <w:color w:val="auto"/>
                <w:kern w:val="0"/>
                <w:sz w:val="24"/>
                <w:szCs w:val="24"/>
                <w:lang w:val="zh-TW" w:eastAsia="zh-CN" w:bidi="ar-SA"/>
              </w:rPr>
              <w:t>注：①法定代表人直接参与投标的无须上报和提供《投标人委托代理人员信用承诺书》。</w:t>
            </w:r>
          </w:p>
          <w:p w14:paraId="420C1CE2">
            <w:pPr>
              <w:pStyle w:val="8"/>
              <w:spacing w:line="360" w:lineRule="auto"/>
              <w:outlineLvl w:val="9"/>
              <w:rPr>
                <w:rFonts w:hint="eastAsia" w:ascii="宋体" w:hAnsi="宋体" w:eastAsia="宋体" w:cs="宋体"/>
                <w:color w:val="auto"/>
                <w:kern w:val="0"/>
                <w:sz w:val="24"/>
                <w:szCs w:val="24"/>
                <w:lang w:val="zh-TW" w:eastAsia="zh-CN" w:bidi="ar-SA"/>
              </w:rPr>
            </w:pPr>
            <w:r>
              <w:rPr>
                <w:rFonts w:hint="eastAsia" w:ascii="宋体" w:hAnsi="宋体" w:eastAsia="宋体" w:cs="宋体"/>
                <w:color w:val="auto"/>
                <w:kern w:val="0"/>
                <w:sz w:val="24"/>
                <w:szCs w:val="24"/>
                <w:lang w:val="zh-TW" w:eastAsia="zh-CN" w:bidi="ar-SA"/>
              </w:rPr>
              <w:t>②不见面开标结束后由采购代理机构通过平台进行核实查验，未按上述要求在“信用中国（陕西榆林）”网站进行自主上报信用承诺或投标文件中所附内容与上报内容不符的将否决投标。</w:t>
            </w:r>
          </w:p>
        </w:tc>
      </w:tr>
      <w:tr w14:paraId="25BB87F0">
        <w:tblPrEx>
          <w:tblCellMar>
            <w:top w:w="0" w:type="dxa"/>
            <w:left w:w="108" w:type="dxa"/>
            <w:bottom w:w="0" w:type="dxa"/>
            <w:right w:w="108" w:type="dxa"/>
          </w:tblCellMar>
        </w:tblPrEx>
        <w:trPr>
          <w:trHeight w:val="92" w:hRule="atLeast"/>
        </w:trPr>
        <w:tc>
          <w:tcPr>
            <w:tcW w:w="723" w:type="dxa"/>
            <w:tcBorders>
              <w:top w:val="single" w:color="auto" w:sz="4" w:space="0"/>
              <w:left w:val="single" w:color="auto" w:sz="4" w:space="0"/>
              <w:bottom w:val="single" w:color="auto" w:sz="4" w:space="0"/>
              <w:right w:val="single" w:color="auto" w:sz="4" w:space="0"/>
            </w:tcBorders>
            <w:vAlign w:val="center"/>
          </w:tcPr>
          <w:p w14:paraId="557EF1BB">
            <w:pPr>
              <w:widowControl/>
              <w:adjustRightInd w:val="0"/>
              <w:snapToGrid w:val="0"/>
              <w:spacing w:line="360" w:lineRule="auto"/>
              <w:jc w:val="center"/>
              <w:textAlignment w:val="center"/>
              <w:outlineLvl w:val="9"/>
              <w:rPr>
                <w:rFonts w:hint="default" w:asciiTheme="minorEastAsia" w:hAnsiTheme="minorEastAsia" w:eastAsiaTheme="minorEastAsia" w:cstheme="minorEastAsia"/>
                <w:color w:val="auto"/>
                <w:sz w:val="24"/>
                <w:szCs w:val="24"/>
                <w:lang w:val="en-US" w:eastAsia="zh-CN"/>
              </w:rPr>
            </w:pPr>
            <w:r>
              <w:rPr>
                <w:rFonts w:hint="eastAsia" w:ascii="宋体" w:hAnsi="宋体" w:cs="宋体"/>
                <w:color w:val="auto"/>
                <w:sz w:val="24"/>
                <w:szCs w:val="24"/>
                <w:lang w:val="en-US" w:eastAsia="zh-CN"/>
              </w:rPr>
              <w:t>26</w:t>
            </w:r>
          </w:p>
        </w:tc>
        <w:tc>
          <w:tcPr>
            <w:tcW w:w="1690" w:type="dxa"/>
            <w:tcBorders>
              <w:top w:val="single" w:color="auto" w:sz="4" w:space="0"/>
              <w:left w:val="single" w:color="auto" w:sz="4" w:space="0"/>
              <w:bottom w:val="single" w:color="auto" w:sz="4" w:space="0"/>
              <w:right w:val="single" w:color="auto" w:sz="4" w:space="0"/>
            </w:tcBorders>
            <w:vAlign w:val="center"/>
          </w:tcPr>
          <w:p w14:paraId="690572B8">
            <w:pPr>
              <w:widowControl/>
              <w:adjustRightInd w:val="0"/>
              <w:snapToGrid w:val="0"/>
              <w:jc w:val="center"/>
              <w:textAlignment w:val="center"/>
              <w:outlineLvl w:val="9"/>
              <w:rPr>
                <w:rFonts w:ascii="宋体" w:hAnsi="宋体" w:cs="宋体"/>
                <w:color w:val="auto"/>
                <w:sz w:val="24"/>
                <w:lang w:val="zh-CN"/>
              </w:rPr>
            </w:pPr>
            <w:r>
              <w:rPr>
                <w:rFonts w:hint="eastAsia" w:ascii="宋体" w:hAnsi="宋体" w:eastAsia="宋体" w:cs="宋体"/>
                <w:color w:val="auto"/>
                <w:sz w:val="24"/>
                <w:szCs w:val="24"/>
              </w:rPr>
              <w:t>踏勘现场</w:t>
            </w:r>
          </w:p>
        </w:tc>
        <w:tc>
          <w:tcPr>
            <w:tcW w:w="7590" w:type="dxa"/>
            <w:tcBorders>
              <w:top w:val="single" w:color="auto" w:sz="4" w:space="0"/>
              <w:left w:val="single" w:color="auto" w:sz="4" w:space="0"/>
              <w:bottom w:val="single" w:color="auto" w:sz="4" w:space="0"/>
              <w:right w:val="single" w:color="auto" w:sz="4" w:space="0"/>
            </w:tcBorders>
            <w:vAlign w:val="center"/>
          </w:tcPr>
          <w:p w14:paraId="3DE98124">
            <w:pPr>
              <w:widowControl/>
              <w:adjustRightInd w:val="0"/>
              <w:snapToGrid w:val="0"/>
              <w:spacing w:line="360" w:lineRule="auto"/>
              <w:textAlignment w:val="center"/>
              <w:outlineLvl w:val="9"/>
              <w:rPr>
                <w:rFonts w:ascii="宋体" w:hAnsi="宋体" w:cs="宋体"/>
                <w:color w:val="auto"/>
                <w:sz w:val="24"/>
              </w:rPr>
            </w:pPr>
            <w:r>
              <w:rPr>
                <w:rFonts w:hint="eastAsia" w:ascii="宋体" w:hAnsi="宋体" w:eastAsia="宋体" w:cs="宋体"/>
                <w:color w:val="auto"/>
                <w:sz w:val="24"/>
                <w:szCs w:val="24"/>
                <w:lang w:eastAsia="zh-CN"/>
              </w:rPr>
              <w:t>投标人</w:t>
            </w:r>
            <w:r>
              <w:rPr>
                <w:rFonts w:hint="eastAsia" w:ascii="宋体" w:hAnsi="宋体" w:eastAsia="宋体" w:cs="宋体"/>
                <w:color w:val="auto"/>
                <w:sz w:val="24"/>
                <w:szCs w:val="24"/>
              </w:rPr>
              <w:t>可根据竞争性谈判文件的招标内容自行踏勘现场，由此引发的费用</w:t>
            </w:r>
            <w:r>
              <w:rPr>
                <w:rFonts w:hint="eastAsia" w:ascii="宋体" w:hAnsi="宋体" w:eastAsia="宋体" w:cs="宋体"/>
                <w:color w:val="auto"/>
                <w:sz w:val="24"/>
                <w:szCs w:val="24"/>
                <w:lang w:eastAsia="zh-CN"/>
              </w:rPr>
              <w:t>投标人</w:t>
            </w:r>
            <w:r>
              <w:rPr>
                <w:rFonts w:hint="eastAsia" w:ascii="宋体" w:hAnsi="宋体" w:eastAsia="宋体" w:cs="宋体"/>
                <w:color w:val="auto"/>
                <w:sz w:val="24"/>
                <w:szCs w:val="24"/>
              </w:rPr>
              <w:t>自行承担，采购人不组织</w:t>
            </w:r>
            <w:r>
              <w:rPr>
                <w:rFonts w:hint="eastAsia" w:ascii="宋体" w:hAnsi="宋体" w:eastAsia="宋体" w:cs="宋体"/>
                <w:color w:val="auto"/>
                <w:sz w:val="24"/>
                <w:szCs w:val="24"/>
                <w:lang w:eastAsia="zh-CN"/>
              </w:rPr>
              <w:t>投标人</w:t>
            </w:r>
            <w:r>
              <w:rPr>
                <w:rFonts w:hint="eastAsia" w:ascii="宋体" w:hAnsi="宋体" w:eastAsia="宋体" w:cs="宋体"/>
                <w:color w:val="auto"/>
                <w:sz w:val="24"/>
                <w:szCs w:val="24"/>
              </w:rPr>
              <w:t>踏勘现场。</w:t>
            </w:r>
          </w:p>
        </w:tc>
      </w:tr>
      <w:tr w14:paraId="53D1EAFE">
        <w:tblPrEx>
          <w:tblCellMar>
            <w:top w:w="0" w:type="dxa"/>
            <w:left w:w="108" w:type="dxa"/>
            <w:bottom w:w="0" w:type="dxa"/>
            <w:right w:w="108" w:type="dxa"/>
          </w:tblCellMar>
        </w:tblPrEx>
        <w:trPr>
          <w:trHeight w:val="92" w:hRule="atLeast"/>
        </w:trPr>
        <w:tc>
          <w:tcPr>
            <w:tcW w:w="723" w:type="dxa"/>
            <w:tcBorders>
              <w:top w:val="single" w:color="auto" w:sz="4" w:space="0"/>
              <w:left w:val="single" w:color="auto" w:sz="4" w:space="0"/>
              <w:bottom w:val="single" w:color="auto" w:sz="4" w:space="0"/>
              <w:right w:val="single" w:color="auto" w:sz="4" w:space="0"/>
            </w:tcBorders>
            <w:vAlign w:val="center"/>
          </w:tcPr>
          <w:p w14:paraId="010EA6AE">
            <w:pPr>
              <w:widowControl/>
              <w:adjustRightInd w:val="0"/>
              <w:snapToGrid w:val="0"/>
              <w:spacing w:line="360" w:lineRule="auto"/>
              <w:jc w:val="center"/>
              <w:textAlignment w:val="center"/>
              <w:outlineLvl w:val="9"/>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27</w:t>
            </w:r>
          </w:p>
        </w:tc>
        <w:tc>
          <w:tcPr>
            <w:tcW w:w="1690" w:type="dxa"/>
            <w:tcBorders>
              <w:top w:val="single" w:color="auto" w:sz="4" w:space="0"/>
              <w:left w:val="single" w:color="auto" w:sz="4" w:space="0"/>
              <w:bottom w:val="single" w:color="auto" w:sz="4" w:space="0"/>
              <w:right w:val="single" w:color="auto" w:sz="4" w:space="0"/>
            </w:tcBorders>
            <w:vAlign w:val="center"/>
          </w:tcPr>
          <w:p w14:paraId="04548A06">
            <w:pPr>
              <w:widowControl/>
              <w:adjustRightInd w:val="0"/>
              <w:snapToGrid w:val="0"/>
              <w:jc w:val="center"/>
              <w:textAlignment w:val="center"/>
              <w:outlineLvl w:val="9"/>
              <w:rPr>
                <w:rFonts w:hint="eastAsia" w:ascii="宋体" w:hAnsi="宋体" w:eastAsia="宋体" w:cs="宋体"/>
                <w:color w:val="auto"/>
                <w:sz w:val="24"/>
                <w:szCs w:val="24"/>
              </w:rPr>
            </w:pPr>
            <w:r>
              <w:rPr>
                <w:rFonts w:hint="eastAsia" w:ascii="宋体" w:hAnsi="宋体" w:eastAsia="宋体" w:cs="宋体"/>
                <w:i w:val="0"/>
                <w:iCs w:val="0"/>
                <w:color w:val="auto"/>
                <w:kern w:val="0"/>
                <w:sz w:val="24"/>
                <w:szCs w:val="24"/>
                <w:u w:val="none"/>
                <w:lang w:val="en-US" w:eastAsia="zh-CN" w:bidi="ar"/>
              </w:rPr>
              <w:t>政采贷</w:t>
            </w:r>
          </w:p>
        </w:tc>
        <w:tc>
          <w:tcPr>
            <w:tcW w:w="7590" w:type="dxa"/>
            <w:tcBorders>
              <w:top w:val="single" w:color="auto" w:sz="4" w:space="0"/>
              <w:left w:val="single" w:color="auto" w:sz="4" w:space="0"/>
              <w:bottom w:val="single" w:color="auto" w:sz="4" w:space="0"/>
              <w:right w:val="single" w:color="auto" w:sz="4" w:space="0"/>
            </w:tcBorders>
            <w:vAlign w:val="center"/>
          </w:tcPr>
          <w:p w14:paraId="17B48741">
            <w:pPr>
              <w:spacing w:line="360" w:lineRule="auto"/>
              <w:jc w:val="left"/>
              <w:rPr>
                <w:rFonts w:hint="eastAsia" w:ascii="宋体" w:hAnsi="宋体" w:eastAsia="宋体" w:cs="宋体"/>
                <w:b/>
                <w:bCs w:val="0"/>
                <w:color w:val="auto"/>
                <w:sz w:val="21"/>
                <w:szCs w:val="21"/>
              </w:rPr>
            </w:pPr>
            <w:r>
              <w:rPr>
                <w:rFonts w:hint="eastAsia" w:ascii="宋体" w:hAnsi="宋体" w:eastAsia="宋体" w:cs="宋体"/>
                <w:b/>
                <w:bCs w:val="0"/>
                <w:color w:val="auto"/>
                <w:sz w:val="21"/>
                <w:szCs w:val="21"/>
              </w:rPr>
              <w:t>为了进一步推动金融支持政策更好适应市场主体的需要，扎实落实国务院关于支持中小企业发展的政策措施，积极发挥政府采购政策功能，有效缓解中小企业融资难、融资贵问题，根据中办</w:t>
            </w:r>
            <w:r>
              <w:rPr>
                <w:rFonts w:hint="eastAsia" w:ascii="宋体" w:hAnsi="宋体" w:eastAsia="宋体" w:cs="宋体"/>
                <w:b/>
                <w:bCs w:val="0"/>
                <w:color w:val="auto"/>
                <w:sz w:val="21"/>
                <w:szCs w:val="21"/>
                <w:lang w:val="en-US" w:eastAsia="zh-CN"/>
              </w:rPr>
              <w:t xml:space="preserve"> </w:t>
            </w:r>
            <w:r>
              <w:rPr>
                <w:rFonts w:hint="eastAsia" w:ascii="宋体" w:hAnsi="宋体" w:eastAsia="宋体" w:cs="宋体"/>
                <w:b/>
                <w:bCs w:val="0"/>
                <w:color w:val="auto"/>
                <w:sz w:val="21"/>
                <w:szCs w:val="21"/>
              </w:rPr>
              <w:t>国办《关于促进中小企业健康发展的指导意见》、财政部</w:t>
            </w:r>
            <w:r>
              <w:rPr>
                <w:rFonts w:hint="eastAsia" w:ascii="宋体" w:hAnsi="宋体" w:eastAsia="宋体" w:cs="宋体"/>
                <w:b/>
                <w:bCs w:val="0"/>
                <w:color w:val="auto"/>
                <w:sz w:val="21"/>
                <w:szCs w:val="21"/>
                <w:lang w:val="en-US" w:eastAsia="zh-CN"/>
              </w:rPr>
              <w:t xml:space="preserve"> </w:t>
            </w:r>
            <w:r>
              <w:rPr>
                <w:rFonts w:hint="eastAsia" w:ascii="宋体" w:hAnsi="宋体" w:eastAsia="宋体" w:cs="宋体"/>
                <w:b/>
                <w:bCs w:val="0"/>
                <w:color w:val="auto"/>
                <w:sz w:val="21"/>
                <w:szCs w:val="21"/>
              </w:rPr>
              <w:t>工信部《政府采购促进中小企业发展</w:t>
            </w:r>
            <w:r>
              <w:rPr>
                <w:rFonts w:hint="eastAsia" w:ascii="宋体" w:hAnsi="宋体" w:eastAsia="宋体" w:cs="宋体"/>
                <w:b/>
                <w:bCs w:val="0"/>
                <w:color w:val="auto"/>
                <w:sz w:val="21"/>
                <w:szCs w:val="21"/>
                <w:lang w:val="en-US" w:eastAsia="zh-CN"/>
              </w:rPr>
              <w:t>管理</w:t>
            </w:r>
            <w:r>
              <w:rPr>
                <w:rFonts w:hint="eastAsia" w:ascii="宋体" w:hAnsi="宋体" w:eastAsia="宋体" w:cs="宋体"/>
                <w:b/>
                <w:bCs w:val="0"/>
                <w:color w:val="auto"/>
                <w:sz w:val="21"/>
                <w:szCs w:val="21"/>
              </w:rPr>
              <w:t>办法》（财库〔20</w:t>
            </w:r>
            <w:r>
              <w:rPr>
                <w:rFonts w:hint="eastAsia" w:ascii="宋体" w:hAnsi="宋体" w:eastAsia="宋体" w:cs="宋体"/>
                <w:b/>
                <w:bCs w:val="0"/>
                <w:color w:val="auto"/>
                <w:sz w:val="21"/>
                <w:szCs w:val="21"/>
                <w:lang w:val="en-US" w:eastAsia="zh-CN"/>
              </w:rPr>
              <w:t>20</w:t>
            </w:r>
            <w:r>
              <w:rPr>
                <w:rFonts w:hint="eastAsia" w:ascii="宋体" w:hAnsi="宋体" w:eastAsia="宋体" w:cs="宋体"/>
                <w:b/>
                <w:bCs w:val="0"/>
                <w:color w:val="auto"/>
                <w:sz w:val="21"/>
                <w:szCs w:val="21"/>
              </w:rPr>
              <w:t>〕</w:t>
            </w:r>
            <w:r>
              <w:rPr>
                <w:rFonts w:hint="eastAsia" w:ascii="宋体" w:hAnsi="宋体" w:eastAsia="宋体" w:cs="宋体"/>
                <w:b/>
                <w:bCs w:val="0"/>
                <w:color w:val="auto"/>
                <w:sz w:val="21"/>
                <w:szCs w:val="21"/>
                <w:lang w:val="en-US" w:eastAsia="zh-CN"/>
              </w:rPr>
              <w:t>46</w:t>
            </w:r>
            <w:r>
              <w:rPr>
                <w:rFonts w:hint="eastAsia" w:ascii="宋体" w:hAnsi="宋体" w:eastAsia="宋体" w:cs="宋体"/>
                <w:b/>
                <w:bCs w:val="0"/>
                <w:color w:val="auto"/>
                <w:sz w:val="21"/>
                <w:szCs w:val="21"/>
              </w:rPr>
              <w:t>号）、《陕西省中小企业政府采购信用融资办法》（陕财办采〔2018〕23号）、《陕西省财政厅关于加快推进我省中小企业政府采购信用融资工作的通知》（陕财办采〔2020〕15号）</w:t>
            </w:r>
            <w:r>
              <w:rPr>
                <w:rFonts w:hint="eastAsia" w:ascii="宋体" w:hAnsi="宋体" w:eastAsia="宋体" w:cs="宋体"/>
                <w:b/>
                <w:bCs w:val="0"/>
                <w:color w:val="auto"/>
                <w:sz w:val="21"/>
                <w:szCs w:val="21"/>
                <w:lang w:eastAsia="zh-CN"/>
              </w:rPr>
              <w:t>、</w:t>
            </w:r>
            <w:r>
              <w:rPr>
                <w:rFonts w:hint="eastAsia" w:ascii="宋体" w:hAnsi="宋体" w:eastAsia="宋体" w:cs="宋体"/>
                <w:b/>
                <w:bCs w:val="0"/>
                <w:color w:val="auto"/>
                <w:sz w:val="21"/>
                <w:szCs w:val="21"/>
                <w:lang w:val="en-US" w:eastAsia="zh-CN"/>
              </w:rPr>
              <w:t>《陕西省财政厅 中国人民银行西安分行关于深入推进政府采购信用融资业务</w:t>
            </w:r>
            <w:r>
              <w:rPr>
                <w:rFonts w:hint="default" w:ascii="宋体" w:hAnsi="宋体" w:eastAsia="宋体" w:cs="宋体"/>
                <w:b/>
                <w:bCs w:val="0"/>
                <w:color w:val="auto"/>
                <w:sz w:val="21"/>
                <w:szCs w:val="21"/>
                <w:lang w:val="en-US" w:eastAsia="zh-CN"/>
              </w:rPr>
              <w:t>的通知</w:t>
            </w:r>
            <w:r>
              <w:rPr>
                <w:rFonts w:hint="eastAsia" w:ascii="宋体" w:hAnsi="宋体" w:eastAsia="宋体" w:cs="宋体"/>
                <w:b/>
                <w:bCs w:val="0"/>
                <w:color w:val="auto"/>
                <w:sz w:val="21"/>
                <w:szCs w:val="21"/>
                <w:lang w:val="en-US" w:eastAsia="zh-CN"/>
              </w:rPr>
              <w:t>》</w:t>
            </w:r>
            <w:r>
              <w:rPr>
                <w:rFonts w:hint="eastAsia" w:ascii="宋体" w:hAnsi="宋体" w:eastAsia="宋体" w:cs="宋体"/>
                <w:b/>
                <w:bCs w:val="0"/>
                <w:color w:val="auto"/>
                <w:sz w:val="21"/>
                <w:szCs w:val="21"/>
              </w:rPr>
              <w:t>（陕财办采〔202</w:t>
            </w:r>
            <w:r>
              <w:rPr>
                <w:rFonts w:hint="eastAsia" w:ascii="宋体" w:hAnsi="宋体" w:eastAsia="宋体" w:cs="宋体"/>
                <w:b/>
                <w:bCs w:val="0"/>
                <w:color w:val="auto"/>
                <w:sz w:val="21"/>
                <w:szCs w:val="21"/>
                <w:lang w:val="en-US" w:eastAsia="zh-CN"/>
              </w:rPr>
              <w:t>3</w:t>
            </w:r>
            <w:r>
              <w:rPr>
                <w:rFonts w:hint="eastAsia" w:ascii="宋体" w:hAnsi="宋体" w:eastAsia="宋体" w:cs="宋体"/>
                <w:b/>
                <w:bCs w:val="0"/>
                <w:color w:val="auto"/>
                <w:sz w:val="21"/>
                <w:szCs w:val="21"/>
              </w:rPr>
              <w:t>〕5号）等有关规定，按照</w:t>
            </w:r>
            <w:r>
              <w:rPr>
                <w:rFonts w:hint="eastAsia" w:ascii="宋体" w:hAnsi="宋体" w:eastAsia="宋体" w:cs="宋体"/>
                <w:b/>
                <w:bCs w:val="0"/>
                <w:color w:val="auto"/>
                <w:sz w:val="21"/>
                <w:szCs w:val="21"/>
                <w:lang w:val="en-US" w:eastAsia="zh-CN"/>
              </w:rPr>
              <w:t>政府</w:t>
            </w:r>
            <w:r>
              <w:rPr>
                <w:rFonts w:hint="eastAsia" w:ascii="宋体" w:hAnsi="宋体" w:eastAsia="宋体" w:cs="宋体"/>
                <w:b/>
                <w:bCs w:val="0"/>
                <w:color w:val="auto"/>
                <w:sz w:val="21"/>
                <w:szCs w:val="21"/>
              </w:rPr>
              <w:t>引导、</w:t>
            </w:r>
            <w:r>
              <w:rPr>
                <w:rFonts w:hint="eastAsia" w:ascii="宋体" w:hAnsi="宋体" w:eastAsia="宋体" w:cs="宋体"/>
                <w:b/>
                <w:bCs w:val="0"/>
                <w:color w:val="auto"/>
                <w:sz w:val="21"/>
                <w:szCs w:val="21"/>
                <w:lang w:val="en-US" w:eastAsia="zh-CN"/>
              </w:rPr>
              <w:t>市场运作、银企</w:t>
            </w:r>
            <w:r>
              <w:rPr>
                <w:rFonts w:hint="eastAsia" w:ascii="宋体" w:hAnsi="宋体" w:eastAsia="宋体" w:cs="宋体"/>
                <w:b/>
                <w:bCs w:val="0"/>
                <w:color w:val="auto"/>
                <w:sz w:val="21"/>
                <w:szCs w:val="21"/>
              </w:rPr>
              <w:t>自愿、风险自担的原则，中标（成交）供应商可根据自身资金需求，登录陕西省政府采购信用融资平台（http://www.ccgp-shaanxi.gov.cn/zcdservice/zcd/shanxi/）</w:t>
            </w:r>
            <w:r>
              <w:rPr>
                <w:rFonts w:hint="eastAsia" w:ascii="宋体" w:hAnsi="宋体" w:eastAsia="宋体" w:cs="宋体"/>
                <w:b/>
                <w:bCs w:val="0"/>
                <w:color w:val="auto"/>
                <w:sz w:val="21"/>
                <w:szCs w:val="21"/>
                <w:lang w:val="en-US" w:eastAsia="zh-CN"/>
              </w:rPr>
              <w:t>或中征平台（https://www.crcrfsp.com）</w:t>
            </w:r>
            <w:r>
              <w:rPr>
                <w:rFonts w:hint="eastAsia" w:ascii="宋体" w:hAnsi="宋体" w:eastAsia="宋体" w:cs="宋体"/>
                <w:b/>
                <w:bCs w:val="0"/>
                <w:color w:val="auto"/>
                <w:sz w:val="21"/>
                <w:szCs w:val="21"/>
              </w:rPr>
              <w:t>在线申请，依法参加政府采购信用融资活动。</w:t>
            </w:r>
          </w:p>
          <w:tbl>
            <w:tblPr>
              <w:tblStyle w:val="19"/>
              <w:tblpPr w:leftFromText="180" w:rightFromText="180" w:vertAnchor="page" w:horzAnchor="page" w:tblpX="204" w:tblpY="312"/>
              <w:tblOverlap w:val="never"/>
              <w:tblW w:w="727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24"/>
              <w:gridCol w:w="798"/>
              <w:gridCol w:w="808"/>
              <w:gridCol w:w="835"/>
              <w:gridCol w:w="845"/>
              <w:gridCol w:w="1054"/>
              <w:gridCol w:w="835"/>
              <w:gridCol w:w="1580"/>
            </w:tblGrid>
            <w:tr w14:paraId="0D6C4F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jc w:val="center"/>
              </w:trPr>
              <w:tc>
                <w:tcPr>
                  <w:tcW w:w="524" w:type="dxa"/>
                  <w:tcBorders>
                    <w:top w:val="nil"/>
                    <w:left w:val="nil"/>
                    <w:bottom w:val="nil"/>
                    <w:right w:val="nil"/>
                  </w:tcBorders>
                  <w:noWrap/>
                  <w:vAlign w:val="center"/>
                </w:tcPr>
                <w:p w14:paraId="42EE60A7">
                  <w:pPr>
                    <w:keepNext w:val="0"/>
                    <w:keepLines w:val="0"/>
                    <w:widowControl/>
                    <w:suppressLineNumbers w:val="0"/>
                    <w:jc w:val="both"/>
                    <w:textAlignment w:val="center"/>
                    <w:rPr>
                      <w:rFonts w:hint="eastAsia" w:ascii="楷体" w:hAnsi="楷体" w:eastAsia="楷体" w:cs="楷体"/>
                      <w:i w:val="0"/>
                      <w:iCs w:val="0"/>
                      <w:color w:val="auto"/>
                      <w:kern w:val="0"/>
                      <w:sz w:val="21"/>
                      <w:szCs w:val="21"/>
                      <w:u w:val="none"/>
                      <w:lang w:val="en-US" w:eastAsia="zh-CN" w:bidi="ar"/>
                    </w:rPr>
                  </w:pPr>
                </w:p>
              </w:tc>
              <w:tc>
                <w:tcPr>
                  <w:tcW w:w="6755" w:type="dxa"/>
                  <w:gridSpan w:val="7"/>
                  <w:tcBorders>
                    <w:top w:val="nil"/>
                    <w:left w:val="nil"/>
                    <w:bottom w:val="nil"/>
                    <w:right w:val="nil"/>
                  </w:tcBorders>
                  <w:noWrap/>
                  <w:vAlign w:val="center"/>
                </w:tcPr>
                <w:p w14:paraId="3E054671">
                  <w:pPr>
                    <w:keepNext w:val="0"/>
                    <w:keepLines w:val="0"/>
                    <w:widowControl/>
                    <w:suppressLineNumbers w:val="0"/>
                    <w:jc w:val="center"/>
                    <w:textAlignment w:val="center"/>
                    <w:rPr>
                      <w:rFonts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榆林市“政采贷”业务办理银行联系表</w:t>
                  </w:r>
                </w:p>
              </w:tc>
            </w:tr>
            <w:tr w14:paraId="74B23F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125F36B4">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序号</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6234BF5D">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银行名称</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75E7F9A0">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产品名称</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0CC04A20">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贷款额度</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6F2FB509">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贷款期限</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0173EED7">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贷款利率</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30E20E3A">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办理时效</w:t>
                  </w:r>
                </w:p>
              </w:tc>
              <w:tc>
                <w:tcPr>
                  <w:tcW w:w="1580" w:type="dxa"/>
                  <w:tcBorders>
                    <w:top w:val="single" w:color="000000" w:sz="4" w:space="0"/>
                    <w:left w:val="single" w:color="000000" w:sz="4" w:space="0"/>
                    <w:bottom w:val="single" w:color="000000" w:sz="4" w:space="0"/>
                    <w:right w:val="single" w:color="000000" w:sz="4" w:space="0"/>
                  </w:tcBorders>
                  <w:noWrap/>
                  <w:vAlign w:val="center"/>
                </w:tcPr>
                <w:p w14:paraId="77E48325">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联系人</w:t>
                  </w:r>
                </w:p>
              </w:tc>
            </w:tr>
            <w:tr w14:paraId="0D3747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4FA411D4">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4881EBA9">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长安银行</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614E1441">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政采贷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17946E0F">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1000万元</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00DD9BFD">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1-3年</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58E4733A">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3.45%</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6AF4B90C">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72小时</w:t>
                  </w:r>
                </w:p>
              </w:tc>
              <w:tc>
                <w:tcPr>
                  <w:tcW w:w="1580" w:type="dxa"/>
                  <w:tcBorders>
                    <w:top w:val="single" w:color="000000" w:sz="4" w:space="0"/>
                    <w:left w:val="single" w:color="000000" w:sz="4" w:space="0"/>
                    <w:bottom w:val="single" w:color="000000" w:sz="4" w:space="0"/>
                    <w:right w:val="single" w:color="000000" w:sz="4" w:space="0"/>
                  </w:tcBorders>
                  <w:noWrap w:val="0"/>
                  <w:vAlign w:val="center"/>
                </w:tcPr>
                <w:p w14:paraId="517918AB">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魏  众15109123951</w:t>
                  </w:r>
                </w:p>
              </w:tc>
            </w:tr>
            <w:tr w14:paraId="10E1AC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1DF1C3DB">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2</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507B0B00">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中信银行</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145FAE9E">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政采E贷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14650666">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1000万元</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039415EB">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1-3年</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40CED992">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3.45%起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189D4B85">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24小时</w:t>
                  </w:r>
                </w:p>
              </w:tc>
              <w:tc>
                <w:tcPr>
                  <w:tcW w:w="1580" w:type="dxa"/>
                  <w:tcBorders>
                    <w:top w:val="single" w:color="000000" w:sz="4" w:space="0"/>
                    <w:left w:val="single" w:color="000000" w:sz="4" w:space="0"/>
                    <w:bottom w:val="single" w:color="000000" w:sz="4" w:space="0"/>
                    <w:right w:val="single" w:color="000000" w:sz="4" w:space="0"/>
                  </w:tcBorders>
                  <w:noWrap/>
                  <w:vAlign w:val="center"/>
                </w:tcPr>
                <w:p w14:paraId="29F7D07F">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高  明18992218795</w:t>
                  </w:r>
                </w:p>
              </w:tc>
            </w:tr>
            <w:tr w14:paraId="2FD23D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340B1D08">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3</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5FA517A2">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光大银行</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69C9FAD8">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政采贷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701E81CC">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1000万元</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61E9FD66">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1-3年</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7642C6DE">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3.45%</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431A8B4F">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72小时</w:t>
                  </w:r>
                </w:p>
              </w:tc>
              <w:tc>
                <w:tcPr>
                  <w:tcW w:w="1580" w:type="dxa"/>
                  <w:tcBorders>
                    <w:top w:val="single" w:color="000000" w:sz="4" w:space="0"/>
                    <w:left w:val="single" w:color="000000" w:sz="4" w:space="0"/>
                    <w:bottom w:val="single" w:color="000000" w:sz="4" w:space="0"/>
                    <w:right w:val="single" w:color="000000" w:sz="4" w:space="0"/>
                  </w:tcBorders>
                  <w:noWrap/>
                  <w:vAlign w:val="center"/>
                </w:tcPr>
                <w:p w14:paraId="789DC2C3">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艾思宇13509127997</w:t>
                  </w:r>
                </w:p>
              </w:tc>
            </w:tr>
            <w:tr w14:paraId="3ECBD5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786C6BE4">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4</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72D1D88B">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交通银行</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5E09893A">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秦政贷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6374F151">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1000万元</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55A4B953">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1年</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7F152CFC">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3.45%</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1336C31D">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24小时</w:t>
                  </w:r>
                </w:p>
              </w:tc>
              <w:tc>
                <w:tcPr>
                  <w:tcW w:w="1580" w:type="dxa"/>
                  <w:tcBorders>
                    <w:top w:val="single" w:color="000000" w:sz="4" w:space="0"/>
                    <w:left w:val="single" w:color="000000" w:sz="4" w:space="0"/>
                    <w:bottom w:val="single" w:color="000000" w:sz="4" w:space="0"/>
                    <w:right w:val="single" w:color="000000" w:sz="4" w:space="0"/>
                  </w:tcBorders>
                  <w:noWrap/>
                  <w:vAlign w:val="center"/>
                </w:tcPr>
                <w:p w14:paraId="4A64135A">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张  飞15291296886</w:t>
                  </w:r>
                </w:p>
              </w:tc>
            </w:tr>
            <w:tr w14:paraId="4F11B2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4CFAF079">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5</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7A7C81BA">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中国银行</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21DDF028">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政采贷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75B6DBA4">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1000万元</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1B016A1B">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1-3年</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11971CBD">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3.45%</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0830F61B">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72小时</w:t>
                  </w:r>
                </w:p>
              </w:tc>
              <w:tc>
                <w:tcPr>
                  <w:tcW w:w="1580" w:type="dxa"/>
                  <w:tcBorders>
                    <w:top w:val="single" w:color="000000" w:sz="4" w:space="0"/>
                    <w:left w:val="single" w:color="000000" w:sz="4" w:space="0"/>
                    <w:bottom w:val="single" w:color="000000" w:sz="4" w:space="0"/>
                    <w:right w:val="single" w:color="000000" w:sz="4" w:space="0"/>
                  </w:tcBorders>
                  <w:noWrap w:val="0"/>
                  <w:vAlign w:val="center"/>
                </w:tcPr>
                <w:p w14:paraId="3C48A4A2">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李  浩18691230007</w:t>
                  </w:r>
                </w:p>
              </w:tc>
            </w:tr>
            <w:tr w14:paraId="5CBFCA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4A8EEEFC">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6</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64A4A7C3">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招商银行</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2DADB725">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政采贷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01C01CAF">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3000万元</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48924360">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1-3年</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49C30FB0">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3.45%起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27E11FCB">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24小时</w:t>
                  </w:r>
                </w:p>
              </w:tc>
              <w:tc>
                <w:tcPr>
                  <w:tcW w:w="1580" w:type="dxa"/>
                  <w:tcBorders>
                    <w:top w:val="single" w:color="000000" w:sz="4" w:space="0"/>
                    <w:left w:val="single" w:color="000000" w:sz="4" w:space="0"/>
                    <w:bottom w:val="single" w:color="000000" w:sz="4" w:space="0"/>
                    <w:right w:val="single" w:color="000000" w:sz="4" w:space="0"/>
                  </w:tcBorders>
                  <w:noWrap/>
                  <w:vAlign w:val="center"/>
                </w:tcPr>
                <w:p w14:paraId="0D9CF4C4">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马  烨15596100007</w:t>
                  </w:r>
                </w:p>
              </w:tc>
            </w:tr>
            <w:tr w14:paraId="7144C7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72968E01">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7</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6C293723">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浦发银行</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3749689E">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政采E贷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391AF3FD">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1000万元</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065A2C2A">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1年</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5247EDD0">
                  <w:pPr>
                    <w:keepNext w:val="0"/>
                    <w:keepLines w:val="0"/>
                    <w:widowControl/>
                    <w:suppressLineNumbers w:val="0"/>
                    <w:jc w:val="center"/>
                    <w:textAlignment w:val="center"/>
                    <w:rPr>
                      <w:rFonts w:hint="default" w:ascii="楷体" w:hAnsi="楷体" w:eastAsia="楷体" w:cs="楷体"/>
                      <w:i w:val="0"/>
                      <w:iCs w:val="0"/>
                      <w:color w:val="auto"/>
                      <w:sz w:val="21"/>
                      <w:szCs w:val="21"/>
                      <w:u w:val="none"/>
                      <w:lang w:val="en-US"/>
                    </w:rPr>
                  </w:pPr>
                  <w:r>
                    <w:rPr>
                      <w:rFonts w:hint="eastAsia" w:ascii="楷体" w:hAnsi="楷体" w:eastAsia="楷体" w:cs="楷体"/>
                      <w:i w:val="0"/>
                      <w:iCs w:val="0"/>
                      <w:color w:val="auto"/>
                      <w:kern w:val="0"/>
                      <w:sz w:val="21"/>
                      <w:szCs w:val="21"/>
                      <w:u w:val="none"/>
                      <w:lang w:val="en-US" w:eastAsia="zh-CN" w:bidi="ar"/>
                    </w:rPr>
                    <w:t>3.45%起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278A4A7E">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72小时</w:t>
                  </w:r>
                </w:p>
              </w:tc>
              <w:tc>
                <w:tcPr>
                  <w:tcW w:w="1580" w:type="dxa"/>
                  <w:tcBorders>
                    <w:top w:val="single" w:color="000000" w:sz="4" w:space="0"/>
                    <w:left w:val="single" w:color="000000" w:sz="4" w:space="0"/>
                    <w:bottom w:val="single" w:color="000000" w:sz="4" w:space="0"/>
                    <w:right w:val="single" w:color="000000" w:sz="4" w:space="0"/>
                  </w:tcBorders>
                  <w:noWrap/>
                  <w:vAlign w:val="center"/>
                </w:tcPr>
                <w:p w14:paraId="1F19639D">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朱  君15629169158</w:t>
                  </w:r>
                </w:p>
              </w:tc>
            </w:tr>
            <w:tr w14:paraId="2CA3DE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4655D13A">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8</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2A980790">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农商银行</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6575863E">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政采贷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6581B388">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1000万元</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49FBC88A">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1-2年</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1EA2BF81">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3.45%-5.8%</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2A38AF69">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24小时</w:t>
                  </w:r>
                </w:p>
              </w:tc>
              <w:tc>
                <w:tcPr>
                  <w:tcW w:w="1580" w:type="dxa"/>
                  <w:tcBorders>
                    <w:top w:val="single" w:color="000000" w:sz="4" w:space="0"/>
                    <w:left w:val="single" w:color="000000" w:sz="4" w:space="0"/>
                    <w:bottom w:val="single" w:color="000000" w:sz="4" w:space="0"/>
                    <w:right w:val="single" w:color="000000" w:sz="4" w:space="0"/>
                  </w:tcBorders>
                  <w:noWrap/>
                  <w:vAlign w:val="center"/>
                </w:tcPr>
                <w:p w14:paraId="189C78F4">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王  璐15529875056</w:t>
                  </w:r>
                </w:p>
              </w:tc>
            </w:tr>
            <w:tr w14:paraId="566353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7A5C16BE">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9</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056306F7">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农业银行</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3EF0D490">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政采贷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60601D19">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1000万元</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7ED4AFB9">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1年</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4FC89905">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3.45%以上</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5A2F13D7">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24小时</w:t>
                  </w:r>
                </w:p>
              </w:tc>
              <w:tc>
                <w:tcPr>
                  <w:tcW w:w="1580" w:type="dxa"/>
                  <w:tcBorders>
                    <w:top w:val="single" w:color="000000" w:sz="4" w:space="0"/>
                    <w:left w:val="single" w:color="000000" w:sz="4" w:space="0"/>
                    <w:bottom w:val="single" w:color="000000" w:sz="4" w:space="0"/>
                    <w:right w:val="single" w:color="000000" w:sz="4" w:space="0"/>
                  </w:tcBorders>
                  <w:noWrap/>
                  <w:vAlign w:val="center"/>
                </w:tcPr>
                <w:p w14:paraId="27B58D99">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米璐洁18966997666</w:t>
                  </w:r>
                </w:p>
              </w:tc>
            </w:tr>
            <w:tr w14:paraId="0F63C9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1F64768F">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10</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6ACDFECF">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民生银行</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42A66577">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政采E贷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63F47560">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3000万元</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79E4F637">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1年</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0429830B">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3.45%起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2F9AEA91">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24小时</w:t>
                  </w:r>
                </w:p>
              </w:tc>
              <w:tc>
                <w:tcPr>
                  <w:tcW w:w="1580" w:type="dxa"/>
                  <w:tcBorders>
                    <w:top w:val="single" w:color="000000" w:sz="4" w:space="0"/>
                    <w:left w:val="single" w:color="000000" w:sz="4" w:space="0"/>
                    <w:bottom w:val="single" w:color="000000" w:sz="4" w:space="0"/>
                    <w:right w:val="single" w:color="000000" w:sz="4" w:space="0"/>
                  </w:tcBorders>
                  <w:noWrap/>
                  <w:vAlign w:val="center"/>
                </w:tcPr>
                <w:p w14:paraId="1BBA87AE">
                  <w:pPr>
                    <w:keepNext w:val="0"/>
                    <w:keepLines w:val="0"/>
                    <w:widowControl/>
                    <w:suppressLineNumbers w:val="0"/>
                    <w:jc w:val="center"/>
                    <w:textAlignment w:val="center"/>
                    <w:rPr>
                      <w:rFonts w:hint="eastAsia" w:ascii="楷体" w:hAnsi="楷体" w:eastAsia="楷体" w:cs="楷体"/>
                      <w:i w:val="0"/>
                      <w:iCs w:val="0"/>
                      <w:color w:val="auto"/>
                      <w:sz w:val="21"/>
                      <w:szCs w:val="21"/>
                      <w:u w:val="none"/>
                    </w:rPr>
                  </w:pPr>
                  <w:r>
                    <w:rPr>
                      <w:rFonts w:hint="eastAsia" w:ascii="楷体" w:hAnsi="楷体" w:eastAsia="楷体" w:cs="楷体"/>
                      <w:i w:val="0"/>
                      <w:iCs w:val="0"/>
                      <w:color w:val="auto"/>
                      <w:kern w:val="0"/>
                      <w:sz w:val="21"/>
                      <w:szCs w:val="21"/>
                      <w:u w:val="none"/>
                      <w:lang w:val="en-US" w:eastAsia="zh-CN" w:bidi="ar"/>
                    </w:rPr>
                    <w:t>郝双双15991225850</w:t>
                  </w:r>
                </w:p>
              </w:tc>
            </w:tr>
            <w:tr w14:paraId="0501B9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000000" w:sz="4" w:space="0"/>
                    <w:right w:val="single" w:color="000000" w:sz="4" w:space="0"/>
                  </w:tcBorders>
                  <w:noWrap/>
                  <w:vAlign w:val="center"/>
                </w:tcPr>
                <w:p w14:paraId="0C96FFCB">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11</w:t>
                  </w:r>
                </w:p>
              </w:tc>
              <w:tc>
                <w:tcPr>
                  <w:tcW w:w="798" w:type="dxa"/>
                  <w:tcBorders>
                    <w:top w:val="single" w:color="000000" w:sz="4" w:space="0"/>
                    <w:left w:val="single" w:color="000000" w:sz="4" w:space="0"/>
                    <w:bottom w:val="single" w:color="000000" w:sz="4" w:space="0"/>
                    <w:right w:val="single" w:color="000000" w:sz="4" w:space="0"/>
                  </w:tcBorders>
                  <w:noWrap/>
                  <w:vAlign w:val="center"/>
                </w:tcPr>
                <w:p w14:paraId="52AA3180">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兴业银行</w:t>
                  </w:r>
                </w:p>
              </w:tc>
              <w:tc>
                <w:tcPr>
                  <w:tcW w:w="808" w:type="dxa"/>
                  <w:tcBorders>
                    <w:top w:val="single" w:color="000000" w:sz="4" w:space="0"/>
                    <w:left w:val="single" w:color="000000" w:sz="4" w:space="0"/>
                    <w:bottom w:val="single" w:color="000000" w:sz="4" w:space="0"/>
                    <w:right w:val="single" w:color="000000" w:sz="4" w:space="0"/>
                  </w:tcBorders>
                  <w:noWrap/>
                  <w:vAlign w:val="center"/>
                </w:tcPr>
                <w:p w14:paraId="3A22C972">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政采贷</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233FFC42">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1000万元</w:t>
                  </w:r>
                </w:p>
              </w:tc>
              <w:tc>
                <w:tcPr>
                  <w:tcW w:w="845" w:type="dxa"/>
                  <w:tcBorders>
                    <w:top w:val="single" w:color="000000" w:sz="4" w:space="0"/>
                    <w:left w:val="single" w:color="000000" w:sz="4" w:space="0"/>
                    <w:bottom w:val="single" w:color="000000" w:sz="4" w:space="0"/>
                    <w:right w:val="single" w:color="000000" w:sz="4" w:space="0"/>
                  </w:tcBorders>
                  <w:noWrap/>
                  <w:vAlign w:val="center"/>
                </w:tcPr>
                <w:p w14:paraId="4E9C9FD7">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1年期</w:t>
                  </w:r>
                </w:p>
              </w:tc>
              <w:tc>
                <w:tcPr>
                  <w:tcW w:w="1054" w:type="dxa"/>
                  <w:tcBorders>
                    <w:top w:val="single" w:color="000000" w:sz="4" w:space="0"/>
                    <w:left w:val="single" w:color="000000" w:sz="4" w:space="0"/>
                    <w:bottom w:val="single" w:color="000000" w:sz="4" w:space="0"/>
                    <w:right w:val="single" w:color="000000" w:sz="4" w:space="0"/>
                  </w:tcBorders>
                  <w:noWrap/>
                  <w:vAlign w:val="center"/>
                </w:tcPr>
                <w:p w14:paraId="64BD1DCB">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3.4%</w:t>
                  </w:r>
                </w:p>
              </w:tc>
              <w:tc>
                <w:tcPr>
                  <w:tcW w:w="835" w:type="dxa"/>
                  <w:tcBorders>
                    <w:top w:val="single" w:color="000000" w:sz="4" w:space="0"/>
                    <w:left w:val="single" w:color="000000" w:sz="4" w:space="0"/>
                    <w:bottom w:val="single" w:color="000000" w:sz="4" w:space="0"/>
                    <w:right w:val="single" w:color="000000" w:sz="4" w:space="0"/>
                  </w:tcBorders>
                  <w:noWrap/>
                  <w:vAlign w:val="center"/>
                </w:tcPr>
                <w:p w14:paraId="4FE4729E">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72小时</w:t>
                  </w:r>
                </w:p>
              </w:tc>
              <w:tc>
                <w:tcPr>
                  <w:tcW w:w="1580" w:type="dxa"/>
                  <w:tcBorders>
                    <w:top w:val="single" w:color="000000" w:sz="4" w:space="0"/>
                    <w:left w:val="single" w:color="000000" w:sz="4" w:space="0"/>
                    <w:bottom w:val="single" w:color="000000" w:sz="4" w:space="0"/>
                    <w:right w:val="single" w:color="000000" w:sz="4" w:space="0"/>
                  </w:tcBorders>
                  <w:noWrap/>
                  <w:vAlign w:val="center"/>
                </w:tcPr>
                <w:p w14:paraId="42F583A1">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薛万隆18709258523</w:t>
                  </w:r>
                </w:p>
              </w:tc>
            </w:tr>
            <w:tr w14:paraId="1F1032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000000" w:sz="4" w:space="0"/>
                    <w:left w:val="single" w:color="000000" w:sz="4" w:space="0"/>
                    <w:bottom w:val="single" w:color="auto" w:sz="4" w:space="0"/>
                    <w:right w:val="single" w:color="000000" w:sz="4" w:space="0"/>
                  </w:tcBorders>
                  <w:noWrap/>
                  <w:vAlign w:val="center"/>
                </w:tcPr>
                <w:p w14:paraId="36ED5A88">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12</w:t>
                  </w:r>
                </w:p>
              </w:tc>
              <w:tc>
                <w:tcPr>
                  <w:tcW w:w="798" w:type="dxa"/>
                  <w:tcBorders>
                    <w:top w:val="single" w:color="000000" w:sz="4" w:space="0"/>
                    <w:left w:val="single" w:color="000000" w:sz="4" w:space="0"/>
                    <w:bottom w:val="single" w:color="auto" w:sz="4" w:space="0"/>
                    <w:right w:val="single" w:color="000000" w:sz="4" w:space="0"/>
                  </w:tcBorders>
                  <w:noWrap/>
                  <w:vAlign w:val="center"/>
                </w:tcPr>
                <w:p w14:paraId="59D11DE0">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广发银行</w:t>
                  </w:r>
                </w:p>
              </w:tc>
              <w:tc>
                <w:tcPr>
                  <w:tcW w:w="808" w:type="dxa"/>
                  <w:tcBorders>
                    <w:top w:val="single" w:color="000000" w:sz="4" w:space="0"/>
                    <w:left w:val="single" w:color="000000" w:sz="4" w:space="0"/>
                    <w:bottom w:val="single" w:color="auto" w:sz="4" w:space="0"/>
                    <w:right w:val="single" w:color="000000" w:sz="4" w:space="0"/>
                  </w:tcBorders>
                  <w:noWrap/>
                  <w:vAlign w:val="center"/>
                </w:tcPr>
                <w:p w14:paraId="7DC31D87">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政采通</w:t>
                  </w:r>
                </w:p>
              </w:tc>
              <w:tc>
                <w:tcPr>
                  <w:tcW w:w="835" w:type="dxa"/>
                  <w:tcBorders>
                    <w:top w:val="single" w:color="000000" w:sz="4" w:space="0"/>
                    <w:left w:val="single" w:color="000000" w:sz="4" w:space="0"/>
                    <w:bottom w:val="single" w:color="auto" w:sz="4" w:space="0"/>
                    <w:right w:val="single" w:color="000000" w:sz="4" w:space="0"/>
                  </w:tcBorders>
                  <w:noWrap/>
                  <w:vAlign w:val="center"/>
                </w:tcPr>
                <w:p w14:paraId="672FC8CE">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1000万元</w:t>
                  </w:r>
                </w:p>
              </w:tc>
              <w:tc>
                <w:tcPr>
                  <w:tcW w:w="845" w:type="dxa"/>
                  <w:tcBorders>
                    <w:top w:val="single" w:color="000000" w:sz="4" w:space="0"/>
                    <w:left w:val="single" w:color="000000" w:sz="4" w:space="0"/>
                    <w:bottom w:val="single" w:color="auto" w:sz="4" w:space="0"/>
                    <w:right w:val="single" w:color="000000" w:sz="4" w:space="0"/>
                  </w:tcBorders>
                  <w:noWrap/>
                  <w:vAlign w:val="center"/>
                </w:tcPr>
                <w:p w14:paraId="4C7E558C">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1年</w:t>
                  </w:r>
                </w:p>
              </w:tc>
              <w:tc>
                <w:tcPr>
                  <w:tcW w:w="1054" w:type="dxa"/>
                  <w:tcBorders>
                    <w:top w:val="single" w:color="000000" w:sz="4" w:space="0"/>
                    <w:left w:val="single" w:color="000000" w:sz="4" w:space="0"/>
                    <w:bottom w:val="single" w:color="auto" w:sz="4" w:space="0"/>
                    <w:right w:val="single" w:color="000000" w:sz="4" w:space="0"/>
                  </w:tcBorders>
                  <w:noWrap/>
                  <w:vAlign w:val="center"/>
                </w:tcPr>
                <w:p w14:paraId="2DE3F469">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3.45%起</w:t>
                  </w:r>
                </w:p>
              </w:tc>
              <w:tc>
                <w:tcPr>
                  <w:tcW w:w="835" w:type="dxa"/>
                  <w:tcBorders>
                    <w:top w:val="single" w:color="000000" w:sz="4" w:space="0"/>
                    <w:left w:val="single" w:color="000000" w:sz="4" w:space="0"/>
                    <w:bottom w:val="single" w:color="auto" w:sz="4" w:space="0"/>
                    <w:right w:val="single" w:color="000000" w:sz="4" w:space="0"/>
                  </w:tcBorders>
                  <w:noWrap/>
                  <w:vAlign w:val="center"/>
                </w:tcPr>
                <w:p w14:paraId="1B48F013">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24小时</w:t>
                  </w:r>
                </w:p>
              </w:tc>
              <w:tc>
                <w:tcPr>
                  <w:tcW w:w="1580" w:type="dxa"/>
                  <w:tcBorders>
                    <w:top w:val="single" w:color="000000" w:sz="4" w:space="0"/>
                    <w:left w:val="single" w:color="000000" w:sz="4" w:space="0"/>
                    <w:bottom w:val="single" w:color="auto" w:sz="4" w:space="0"/>
                    <w:right w:val="single" w:color="000000" w:sz="4" w:space="0"/>
                  </w:tcBorders>
                  <w:noWrap/>
                  <w:vAlign w:val="center"/>
                </w:tcPr>
                <w:p w14:paraId="02215D1A">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李思嘉15191820101</w:t>
                  </w:r>
                </w:p>
              </w:tc>
            </w:tr>
            <w:tr w14:paraId="5D91DA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524" w:type="dxa"/>
                  <w:tcBorders>
                    <w:top w:val="single" w:color="auto" w:sz="4" w:space="0"/>
                    <w:left w:val="single" w:color="auto" w:sz="4" w:space="0"/>
                    <w:bottom w:val="single" w:color="auto" w:sz="4" w:space="0"/>
                    <w:right w:val="single" w:color="auto" w:sz="4" w:space="0"/>
                  </w:tcBorders>
                  <w:noWrap/>
                  <w:vAlign w:val="center"/>
                </w:tcPr>
                <w:p w14:paraId="4C7711C8">
                  <w:pPr>
                    <w:keepNext w:val="0"/>
                    <w:keepLines w:val="0"/>
                    <w:widowControl/>
                    <w:suppressLineNumbers w:val="0"/>
                    <w:jc w:val="center"/>
                    <w:textAlignment w:val="center"/>
                    <w:rPr>
                      <w:rFonts w:hint="default"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13</w:t>
                  </w:r>
                </w:p>
              </w:tc>
              <w:tc>
                <w:tcPr>
                  <w:tcW w:w="798" w:type="dxa"/>
                  <w:tcBorders>
                    <w:top w:val="single" w:color="auto" w:sz="4" w:space="0"/>
                    <w:left w:val="single" w:color="auto" w:sz="4" w:space="0"/>
                    <w:bottom w:val="single" w:color="auto" w:sz="4" w:space="0"/>
                    <w:right w:val="single" w:color="auto" w:sz="4" w:space="0"/>
                  </w:tcBorders>
                  <w:noWrap/>
                  <w:vAlign w:val="center"/>
                </w:tcPr>
                <w:p w14:paraId="69848688">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建设银行</w:t>
                  </w:r>
                </w:p>
              </w:tc>
              <w:tc>
                <w:tcPr>
                  <w:tcW w:w="808" w:type="dxa"/>
                  <w:tcBorders>
                    <w:top w:val="single" w:color="auto" w:sz="4" w:space="0"/>
                    <w:left w:val="single" w:color="auto" w:sz="4" w:space="0"/>
                    <w:bottom w:val="single" w:color="auto" w:sz="4" w:space="0"/>
                    <w:right w:val="single" w:color="auto" w:sz="4" w:space="0"/>
                  </w:tcBorders>
                  <w:noWrap/>
                  <w:vAlign w:val="center"/>
                </w:tcPr>
                <w:p w14:paraId="2E230BF9">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E政通</w:t>
                  </w:r>
                </w:p>
              </w:tc>
              <w:tc>
                <w:tcPr>
                  <w:tcW w:w="835" w:type="dxa"/>
                  <w:tcBorders>
                    <w:top w:val="single" w:color="auto" w:sz="4" w:space="0"/>
                    <w:left w:val="single" w:color="auto" w:sz="4" w:space="0"/>
                    <w:bottom w:val="single" w:color="auto" w:sz="4" w:space="0"/>
                    <w:right w:val="single" w:color="auto" w:sz="4" w:space="0"/>
                  </w:tcBorders>
                  <w:noWrap/>
                  <w:vAlign w:val="center"/>
                </w:tcPr>
                <w:p w14:paraId="154C2F2F">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1000万元</w:t>
                  </w:r>
                </w:p>
              </w:tc>
              <w:tc>
                <w:tcPr>
                  <w:tcW w:w="845" w:type="dxa"/>
                  <w:tcBorders>
                    <w:top w:val="single" w:color="auto" w:sz="4" w:space="0"/>
                    <w:left w:val="single" w:color="auto" w:sz="4" w:space="0"/>
                    <w:bottom w:val="single" w:color="auto" w:sz="4" w:space="0"/>
                    <w:right w:val="single" w:color="auto" w:sz="4" w:space="0"/>
                  </w:tcBorders>
                  <w:noWrap/>
                  <w:vAlign w:val="center"/>
                </w:tcPr>
                <w:p w14:paraId="0A0FA2A7">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1年</w:t>
                  </w:r>
                </w:p>
              </w:tc>
              <w:tc>
                <w:tcPr>
                  <w:tcW w:w="1054" w:type="dxa"/>
                  <w:tcBorders>
                    <w:top w:val="single" w:color="auto" w:sz="4" w:space="0"/>
                    <w:left w:val="single" w:color="auto" w:sz="4" w:space="0"/>
                    <w:bottom w:val="single" w:color="auto" w:sz="4" w:space="0"/>
                    <w:right w:val="single" w:color="auto" w:sz="4" w:space="0"/>
                  </w:tcBorders>
                  <w:noWrap/>
                  <w:vAlign w:val="center"/>
                </w:tcPr>
                <w:p w14:paraId="76324B93">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3.2%</w:t>
                  </w:r>
                </w:p>
              </w:tc>
              <w:tc>
                <w:tcPr>
                  <w:tcW w:w="835" w:type="dxa"/>
                  <w:tcBorders>
                    <w:top w:val="single" w:color="auto" w:sz="4" w:space="0"/>
                    <w:left w:val="single" w:color="auto" w:sz="4" w:space="0"/>
                    <w:bottom w:val="single" w:color="auto" w:sz="4" w:space="0"/>
                    <w:right w:val="single" w:color="auto" w:sz="4" w:space="0"/>
                  </w:tcBorders>
                  <w:noWrap/>
                  <w:vAlign w:val="center"/>
                </w:tcPr>
                <w:p w14:paraId="1BE6F7F1">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72小时</w:t>
                  </w:r>
                </w:p>
              </w:tc>
              <w:tc>
                <w:tcPr>
                  <w:tcW w:w="1580" w:type="dxa"/>
                  <w:tcBorders>
                    <w:top w:val="single" w:color="auto" w:sz="4" w:space="0"/>
                    <w:left w:val="single" w:color="auto" w:sz="4" w:space="0"/>
                    <w:bottom w:val="single" w:color="auto" w:sz="4" w:space="0"/>
                    <w:right w:val="single" w:color="auto" w:sz="4" w:space="0"/>
                  </w:tcBorders>
                  <w:noWrap/>
                  <w:vAlign w:val="center"/>
                </w:tcPr>
                <w:p w14:paraId="31BF3B92">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 xml:space="preserve">张 宇 </w:t>
                  </w:r>
                </w:p>
                <w:p w14:paraId="45E20204">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15929397838</w:t>
                  </w:r>
                </w:p>
              </w:tc>
            </w:tr>
            <w:tr w14:paraId="32F1BA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2" w:hRule="atLeast"/>
                <w:jc w:val="center"/>
              </w:trPr>
              <w:tc>
                <w:tcPr>
                  <w:tcW w:w="7279" w:type="dxa"/>
                  <w:gridSpan w:val="8"/>
                  <w:tcBorders>
                    <w:top w:val="single" w:color="auto" w:sz="4" w:space="0"/>
                    <w:left w:val="nil"/>
                    <w:bottom w:val="nil"/>
                    <w:right w:val="nil"/>
                  </w:tcBorders>
                  <w:noWrap/>
                  <w:vAlign w:val="center"/>
                </w:tcPr>
                <w:p w14:paraId="4356B7B5">
                  <w:pPr>
                    <w:keepNext w:val="0"/>
                    <w:keepLines w:val="0"/>
                    <w:widowControl/>
                    <w:suppressLineNumbers w:val="0"/>
                    <w:jc w:val="center"/>
                    <w:textAlignment w:val="center"/>
                    <w:rPr>
                      <w:rFonts w:hint="eastAsia" w:ascii="楷体" w:hAnsi="楷体" w:eastAsia="楷体" w:cs="楷体"/>
                      <w:i w:val="0"/>
                      <w:iCs w:val="0"/>
                      <w:color w:val="auto"/>
                      <w:kern w:val="0"/>
                      <w:sz w:val="21"/>
                      <w:szCs w:val="21"/>
                      <w:u w:val="none"/>
                      <w:lang w:val="en-US" w:eastAsia="zh-CN" w:bidi="ar"/>
                    </w:rPr>
                  </w:pPr>
                  <w:r>
                    <w:rPr>
                      <w:rFonts w:hint="eastAsia" w:ascii="楷体" w:hAnsi="楷体" w:eastAsia="楷体" w:cs="楷体"/>
                      <w:i w:val="0"/>
                      <w:iCs w:val="0"/>
                      <w:color w:val="auto"/>
                      <w:kern w:val="0"/>
                      <w:sz w:val="21"/>
                      <w:szCs w:val="21"/>
                      <w:u w:val="none"/>
                      <w:lang w:val="en-US" w:eastAsia="zh-CN" w:bidi="ar"/>
                    </w:rPr>
                    <w:t>备注：银行排名不分先后。如产品额度、期限、利率等内容发生改变，以银行解释为准。</w:t>
                  </w:r>
                </w:p>
              </w:tc>
            </w:tr>
          </w:tbl>
          <w:p w14:paraId="202D06AA">
            <w:pPr>
              <w:widowControl/>
              <w:adjustRightInd w:val="0"/>
              <w:snapToGrid w:val="0"/>
              <w:spacing w:line="360" w:lineRule="auto"/>
              <w:textAlignment w:val="center"/>
              <w:outlineLvl w:val="9"/>
              <w:rPr>
                <w:rFonts w:hint="eastAsia" w:ascii="宋体" w:hAnsi="宋体" w:eastAsia="宋体" w:cs="宋体"/>
                <w:color w:val="auto"/>
                <w:sz w:val="21"/>
                <w:szCs w:val="21"/>
                <w:lang w:eastAsia="zh-CN"/>
              </w:rPr>
            </w:pPr>
          </w:p>
        </w:tc>
      </w:tr>
      <w:tr w14:paraId="11133C29">
        <w:tblPrEx>
          <w:tblCellMar>
            <w:top w:w="0" w:type="dxa"/>
            <w:left w:w="108" w:type="dxa"/>
            <w:bottom w:w="0" w:type="dxa"/>
            <w:right w:w="108" w:type="dxa"/>
          </w:tblCellMar>
        </w:tblPrEx>
        <w:trPr>
          <w:trHeight w:val="92" w:hRule="atLeast"/>
        </w:trPr>
        <w:tc>
          <w:tcPr>
            <w:tcW w:w="723" w:type="dxa"/>
            <w:tcBorders>
              <w:top w:val="single" w:color="auto" w:sz="4" w:space="0"/>
              <w:left w:val="single" w:color="auto" w:sz="4" w:space="0"/>
              <w:bottom w:val="single" w:color="auto" w:sz="4" w:space="0"/>
              <w:right w:val="single" w:color="auto" w:sz="4" w:space="0"/>
            </w:tcBorders>
            <w:vAlign w:val="center"/>
          </w:tcPr>
          <w:p w14:paraId="711FA298">
            <w:pPr>
              <w:widowControl/>
              <w:adjustRightInd w:val="0"/>
              <w:snapToGrid w:val="0"/>
              <w:spacing w:line="360" w:lineRule="auto"/>
              <w:jc w:val="center"/>
              <w:textAlignment w:val="center"/>
              <w:outlineLvl w:val="9"/>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28</w:t>
            </w:r>
          </w:p>
        </w:tc>
        <w:tc>
          <w:tcPr>
            <w:tcW w:w="1690" w:type="dxa"/>
            <w:tcBorders>
              <w:top w:val="single" w:color="auto" w:sz="4" w:space="0"/>
              <w:left w:val="single" w:color="auto" w:sz="4" w:space="0"/>
              <w:bottom w:val="single" w:color="auto" w:sz="4" w:space="0"/>
              <w:right w:val="single" w:color="auto" w:sz="4" w:space="0"/>
            </w:tcBorders>
            <w:vAlign w:val="center"/>
          </w:tcPr>
          <w:p w14:paraId="1C8C8879">
            <w:pPr>
              <w:widowControl/>
              <w:adjustRightInd w:val="0"/>
              <w:snapToGrid w:val="0"/>
              <w:jc w:val="center"/>
              <w:textAlignment w:val="center"/>
              <w:outlineLvl w:val="9"/>
              <w:rPr>
                <w:rFonts w:hint="default" w:ascii="宋体" w:hAnsi="宋体" w:eastAsia="宋体" w:cs="宋体"/>
                <w:i w:val="0"/>
                <w:iCs w:val="0"/>
                <w:color w:val="auto"/>
                <w:kern w:val="0"/>
                <w:sz w:val="24"/>
                <w:szCs w:val="24"/>
                <w:u w:val="none"/>
                <w:lang w:val="en-US" w:eastAsia="zh-CN" w:bidi="ar"/>
              </w:rPr>
            </w:pPr>
            <w:r>
              <w:rPr>
                <w:rFonts w:hint="eastAsia" w:ascii="宋体" w:hAnsi="宋体" w:eastAsia="宋体" w:cs="宋体"/>
                <w:i w:val="0"/>
                <w:iCs w:val="0"/>
                <w:color w:val="auto"/>
                <w:kern w:val="0"/>
                <w:sz w:val="24"/>
                <w:szCs w:val="24"/>
                <w:u w:val="none"/>
                <w:lang w:val="en-US" w:eastAsia="zh-CN" w:bidi="ar"/>
              </w:rPr>
              <w:t>响应文件的封装要求</w:t>
            </w:r>
          </w:p>
        </w:tc>
        <w:tc>
          <w:tcPr>
            <w:tcW w:w="7590" w:type="dxa"/>
            <w:tcBorders>
              <w:top w:val="single" w:color="auto" w:sz="4" w:space="0"/>
              <w:left w:val="single" w:color="auto" w:sz="4" w:space="0"/>
              <w:bottom w:val="single" w:color="auto" w:sz="4" w:space="0"/>
              <w:right w:val="single" w:color="auto" w:sz="4" w:space="0"/>
            </w:tcBorders>
            <w:vAlign w:val="center"/>
          </w:tcPr>
          <w:p w14:paraId="2DB11036">
            <w:pPr>
              <w:widowControl/>
              <w:adjustRightInd w:val="0"/>
              <w:snapToGrid w:val="0"/>
              <w:spacing w:line="360" w:lineRule="auto"/>
              <w:textAlignment w:val="center"/>
              <w:outlineLvl w:val="9"/>
              <w:rPr>
                <w:rFonts w:hint="eastAsia" w:ascii="宋体" w:hAnsi="宋体" w:eastAsia="宋体" w:cs="宋体"/>
                <w:b w:val="0"/>
                <w:bCs w:val="0"/>
                <w:color w:val="auto"/>
                <w:sz w:val="24"/>
                <w:szCs w:val="24"/>
                <w:lang w:val="en-US" w:eastAsia="zh-CN"/>
              </w:rPr>
            </w:pPr>
            <w:r>
              <w:rPr>
                <w:rFonts w:hint="eastAsia" w:ascii="宋体" w:hAnsi="宋体" w:eastAsia="宋体" w:cs="宋体"/>
                <w:color w:val="auto"/>
                <w:sz w:val="24"/>
                <w:szCs w:val="24"/>
                <w:lang w:val="en-US" w:eastAsia="zh-CN"/>
              </w:rPr>
              <w:t>投标人</w:t>
            </w:r>
            <w:r>
              <w:rPr>
                <w:rFonts w:hint="eastAsia" w:ascii="宋体" w:hAnsi="宋体" w:eastAsia="宋体" w:cs="宋体"/>
                <w:color w:val="auto"/>
                <w:sz w:val="24"/>
                <w:szCs w:val="24"/>
              </w:rPr>
              <w:t>应将竞争性</w:t>
            </w:r>
            <w:r>
              <w:rPr>
                <w:rFonts w:hint="eastAsia" w:ascii="宋体" w:hAnsi="宋体" w:eastAsia="宋体" w:cs="宋体"/>
                <w:color w:val="auto"/>
                <w:sz w:val="24"/>
                <w:szCs w:val="24"/>
                <w:lang w:val="en-US" w:eastAsia="zh-CN"/>
              </w:rPr>
              <w:t>磋商</w:t>
            </w:r>
            <w:r>
              <w:rPr>
                <w:rFonts w:hint="eastAsia" w:ascii="宋体" w:hAnsi="宋体" w:eastAsia="宋体" w:cs="宋体"/>
                <w:color w:val="auto"/>
                <w:sz w:val="24"/>
                <w:szCs w:val="24"/>
              </w:rPr>
              <w:t>响应文件正本、副本</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电子版</w:t>
            </w:r>
            <w:r>
              <w:rPr>
                <w:rFonts w:hint="eastAsia" w:ascii="宋体" w:hAnsi="宋体" w:eastAsia="宋体" w:cs="宋体"/>
                <w:color w:val="auto"/>
                <w:sz w:val="24"/>
                <w:szCs w:val="24"/>
              </w:rPr>
              <w:t>分开密封装在单独的封袋中（封袋不得有破损），且在封袋上标明“正本”“副本”</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电子版</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字样。封袋应加贴封条，并在封线处加盖谈判人鲜章，封袋正面要粘贴标识。</w:t>
            </w:r>
          </w:p>
        </w:tc>
      </w:tr>
      <w:tr w14:paraId="1737E9B9">
        <w:tblPrEx>
          <w:tblCellMar>
            <w:top w:w="0" w:type="dxa"/>
            <w:left w:w="108" w:type="dxa"/>
            <w:bottom w:w="0" w:type="dxa"/>
            <w:right w:w="108" w:type="dxa"/>
          </w:tblCellMar>
        </w:tblPrEx>
        <w:trPr>
          <w:trHeight w:val="698" w:hRule="atLeast"/>
        </w:trPr>
        <w:tc>
          <w:tcPr>
            <w:tcW w:w="723" w:type="dxa"/>
            <w:tcBorders>
              <w:top w:val="single" w:color="auto" w:sz="4" w:space="0"/>
              <w:left w:val="single" w:color="auto" w:sz="4" w:space="0"/>
              <w:bottom w:val="single" w:color="auto" w:sz="4" w:space="0"/>
              <w:right w:val="single" w:color="auto" w:sz="4" w:space="0"/>
            </w:tcBorders>
            <w:vAlign w:val="center"/>
          </w:tcPr>
          <w:p w14:paraId="331F5BA8">
            <w:pPr>
              <w:widowControl/>
              <w:adjustRightInd w:val="0"/>
              <w:snapToGrid w:val="0"/>
              <w:spacing w:line="360" w:lineRule="auto"/>
              <w:jc w:val="center"/>
              <w:textAlignment w:val="center"/>
              <w:outlineLvl w:val="9"/>
              <w:rPr>
                <w:rFonts w:hint="default" w:asciiTheme="minorEastAsia" w:hAnsiTheme="minorEastAsia" w:eastAsiaTheme="minorEastAsia" w:cstheme="minorEastAsia"/>
                <w:color w:val="auto"/>
                <w:sz w:val="24"/>
                <w:szCs w:val="24"/>
                <w:lang w:val="en-US" w:eastAsia="zh-CN"/>
              </w:rPr>
            </w:pPr>
            <w:r>
              <w:rPr>
                <w:rFonts w:hint="eastAsia" w:ascii="宋体" w:hAnsi="宋体" w:cs="宋体"/>
                <w:color w:val="auto"/>
                <w:sz w:val="24"/>
                <w:szCs w:val="24"/>
                <w:lang w:val="en-US" w:eastAsia="zh-CN"/>
              </w:rPr>
              <w:t>27</w:t>
            </w:r>
          </w:p>
        </w:tc>
        <w:tc>
          <w:tcPr>
            <w:tcW w:w="1690" w:type="dxa"/>
            <w:tcBorders>
              <w:top w:val="single" w:color="auto" w:sz="4" w:space="0"/>
              <w:left w:val="single" w:color="auto" w:sz="4" w:space="0"/>
              <w:bottom w:val="single" w:color="auto" w:sz="4" w:space="0"/>
              <w:right w:val="single" w:color="auto" w:sz="4" w:space="0"/>
            </w:tcBorders>
            <w:shd w:val="clear" w:color="auto" w:fill="auto"/>
            <w:vAlign w:val="center"/>
          </w:tcPr>
          <w:p w14:paraId="5EB8503A">
            <w:pPr>
              <w:bidi w:val="0"/>
              <w:jc w:val="center"/>
              <w:rPr>
                <w:rFonts w:hint="eastAsia" w:asciiTheme="minorEastAsia" w:hAnsiTheme="minorEastAsia" w:eastAsiaTheme="minorEastAsia" w:cstheme="minorEastAsia"/>
                <w:color w:val="auto"/>
                <w:spacing w:val="0"/>
                <w:w w:val="100"/>
                <w:kern w:val="2"/>
                <w:sz w:val="24"/>
                <w:szCs w:val="24"/>
                <w:lang w:val="en-US" w:eastAsia="zh-CN" w:bidi="ar-SA"/>
              </w:rPr>
            </w:pPr>
            <w:r>
              <w:rPr>
                <w:rFonts w:hint="eastAsia" w:asciiTheme="minorEastAsia" w:hAnsiTheme="minorEastAsia" w:eastAsiaTheme="minorEastAsia" w:cstheme="minorEastAsia"/>
                <w:color w:val="auto"/>
                <w:spacing w:val="0"/>
                <w:position w:val="0"/>
                <w:sz w:val="24"/>
                <w:szCs w:val="24"/>
                <w:lang w:val="en-US" w:eastAsia="zh-CN"/>
              </w:rPr>
              <w:t>身份核验资料</w:t>
            </w:r>
          </w:p>
        </w:tc>
        <w:tc>
          <w:tcPr>
            <w:tcW w:w="7590" w:type="dxa"/>
            <w:tcBorders>
              <w:top w:val="single" w:color="auto" w:sz="4" w:space="0"/>
              <w:left w:val="single" w:color="auto" w:sz="4" w:space="0"/>
              <w:bottom w:val="single" w:color="auto" w:sz="4" w:space="0"/>
              <w:right w:val="single" w:color="auto" w:sz="4" w:space="0"/>
            </w:tcBorders>
            <w:shd w:val="clear" w:color="auto" w:fill="auto"/>
            <w:vAlign w:val="center"/>
          </w:tcPr>
          <w:p w14:paraId="55357E1F">
            <w:pPr>
              <w:spacing w:line="360" w:lineRule="auto"/>
              <w:ind w:left="0" w:leftChars="0" w:firstLine="218" w:firstLineChars="91"/>
              <w:outlineLvl w:val="9"/>
              <w:rPr>
                <w:rFonts w:hint="eastAsia" w:asciiTheme="minorEastAsia" w:hAnsiTheme="minorEastAsia" w:eastAsiaTheme="minorEastAsia" w:cstheme="minorEastAsia"/>
                <w:color w:val="auto"/>
                <w:spacing w:val="0"/>
                <w:position w:val="0"/>
                <w:sz w:val="24"/>
                <w:szCs w:val="24"/>
                <w:lang w:val="en-US" w:eastAsia="zh-CN"/>
              </w:rPr>
            </w:pPr>
            <w:r>
              <w:rPr>
                <w:rFonts w:hint="eastAsia" w:asciiTheme="minorEastAsia" w:hAnsiTheme="minorEastAsia" w:eastAsiaTheme="minorEastAsia" w:cstheme="minorEastAsia"/>
                <w:color w:val="auto"/>
                <w:spacing w:val="0"/>
                <w:position w:val="0"/>
                <w:sz w:val="24"/>
                <w:szCs w:val="24"/>
                <w:lang w:val="en-US" w:eastAsia="zh-CN"/>
              </w:rPr>
              <w:t>（1）法定代表人需提供：法定代表人身份证明原件、身份证原件及复印件。</w:t>
            </w:r>
          </w:p>
          <w:p w14:paraId="25D153BF">
            <w:pPr>
              <w:spacing w:line="360" w:lineRule="auto"/>
              <w:ind w:left="0" w:leftChars="0" w:firstLine="218" w:firstLineChars="91"/>
              <w:outlineLvl w:val="9"/>
              <w:rPr>
                <w:rFonts w:hint="eastAsia" w:asciiTheme="minorEastAsia" w:hAnsiTheme="minorEastAsia" w:eastAsiaTheme="minorEastAsia" w:cstheme="minorEastAsia"/>
                <w:b/>
                <w:bCs/>
                <w:color w:val="auto"/>
                <w:spacing w:val="0"/>
                <w:w w:val="100"/>
                <w:kern w:val="2"/>
                <w:sz w:val="24"/>
                <w:szCs w:val="24"/>
                <w:lang w:val="en-US" w:eastAsia="zh-CN" w:bidi="ar-SA"/>
              </w:rPr>
            </w:pPr>
            <w:r>
              <w:rPr>
                <w:rFonts w:hint="eastAsia" w:asciiTheme="minorEastAsia" w:hAnsiTheme="minorEastAsia" w:eastAsiaTheme="minorEastAsia" w:cstheme="minorEastAsia"/>
                <w:color w:val="auto"/>
                <w:spacing w:val="0"/>
                <w:position w:val="0"/>
                <w:sz w:val="24"/>
                <w:szCs w:val="24"/>
                <w:lang w:val="en-US" w:eastAsia="zh-CN"/>
              </w:rPr>
              <w:t>（2）授权委托人需提供：法定代表人授权委托书原件、委托人身份证原件及复印件、法定代表人身份证复印件。</w:t>
            </w:r>
          </w:p>
        </w:tc>
      </w:tr>
    </w:tbl>
    <w:p w14:paraId="09014D73">
      <w:pPr>
        <w:outlineLvl w:val="9"/>
        <w:rPr>
          <w:color w:val="auto"/>
        </w:rPr>
      </w:pPr>
      <w:bookmarkStart w:id="30" w:name="_Toc513557026"/>
      <w:r>
        <w:rPr>
          <w:color w:val="auto"/>
        </w:rPr>
        <w:br w:type="page"/>
      </w:r>
    </w:p>
    <w:p w14:paraId="38D34FDF">
      <w:pPr>
        <w:pageBreakBefore w:val="0"/>
        <w:kinsoku/>
        <w:overflowPunct/>
        <w:bidi w:val="0"/>
        <w:adjustRightInd w:val="0"/>
        <w:snapToGrid w:val="0"/>
        <w:spacing w:line="360" w:lineRule="auto"/>
        <w:ind w:left="0" w:leftChars="0"/>
        <w:jc w:val="center"/>
        <w:outlineLvl w:val="0"/>
        <w:rPr>
          <w:rFonts w:ascii="宋体" w:hAnsi="宋体"/>
          <w:b/>
          <w:bCs/>
          <w:color w:val="auto"/>
          <w:sz w:val="24"/>
          <w:szCs w:val="24"/>
        </w:rPr>
      </w:pPr>
      <w:bookmarkStart w:id="31" w:name="_Toc29584"/>
      <w:bookmarkStart w:id="32" w:name="_Toc19507"/>
      <w:bookmarkStart w:id="33" w:name="_Toc19773"/>
      <w:bookmarkStart w:id="34" w:name="_Toc23612"/>
      <w:bookmarkStart w:id="35" w:name="_Toc23852"/>
      <w:bookmarkStart w:id="36" w:name="_Toc19554"/>
      <w:bookmarkStart w:id="37" w:name="_Toc11332"/>
      <w:r>
        <w:rPr>
          <w:rFonts w:hint="eastAsia" w:ascii="宋体" w:hAnsi="宋体" w:eastAsia="宋体" w:cs="Times New Roman"/>
          <w:b/>
          <w:bCs/>
          <w:color w:val="auto"/>
          <w:sz w:val="24"/>
          <w:szCs w:val="24"/>
        </w:rPr>
        <w:t>（二）</w:t>
      </w:r>
      <w:r>
        <w:rPr>
          <w:rFonts w:hint="eastAsia" w:ascii="宋体" w:hAnsi="宋体"/>
          <w:b/>
          <w:bCs/>
          <w:color w:val="auto"/>
          <w:sz w:val="24"/>
          <w:szCs w:val="24"/>
        </w:rPr>
        <w:t>供应商须知</w:t>
      </w:r>
      <w:bookmarkEnd w:id="30"/>
      <w:bookmarkEnd w:id="31"/>
      <w:bookmarkEnd w:id="32"/>
      <w:bookmarkEnd w:id="33"/>
      <w:bookmarkEnd w:id="34"/>
      <w:bookmarkEnd w:id="35"/>
      <w:bookmarkEnd w:id="36"/>
      <w:bookmarkEnd w:id="37"/>
    </w:p>
    <w:p w14:paraId="1573C349">
      <w:pPr>
        <w:pStyle w:val="26"/>
        <w:pageBreakBefore w:val="0"/>
        <w:kinsoku/>
        <w:overflowPunct/>
        <w:bidi w:val="0"/>
        <w:adjustRightInd w:val="0"/>
        <w:snapToGrid w:val="0"/>
        <w:spacing w:before="0" w:line="360" w:lineRule="auto"/>
        <w:jc w:val="center"/>
        <w:outlineLvl w:val="1"/>
        <w:rPr>
          <w:rFonts w:ascii="宋体" w:hAnsi="宋体"/>
          <w:b/>
          <w:color w:val="auto"/>
          <w:sz w:val="24"/>
          <w:szCs w:val="24"/>
        </w:rPr>
      </w:pPr>
      <w:bookmarkStart w:id="38" w:name="_Toc15038"/>
      <w:bookmarkStart w:id="39" w:name="_Toc11273"/>
      <w:bookmarkStart w:id="40" w:name="_Toc18148"/>
      <w:bookmarkStart w:id="41" w:name="_Toc30389"/>
      <w:bookmarkStart w:id="42" w:name="_Toc513557027"/>
      <w:bookmarkStart w:id="43" w:name="_Toc27754"/>
      <w:bookmarkStart w:id="44" w:name="_Toc28324"/>
      <w:bookmarkStart w:id="45" w:name="_Toc10851"/>
      <w:bookmarkStart w:id="46" w:name="_Toc31778"/>
      <w:bookmarkStart w:id="47" w:name="_Toc24343"/>
      <w:r>
        <w:rPr>
          <w:rFonts w:ascii="宋体" w:hAnsi="宋体"/>
          <w:b/>
          <w:color w:val="auto"/>
          <w:sz w:val="24"/>
          <w:szCs w:val="24"/>
        </w:rPr>
        <w:t>1</w:t>
      </w:r>
      <w:r>
        <w:rPr>
          <w:rFonts w:hint="eastAsia" w:ascii="宋体" w:hAnsi="宋体"/>
          <w:b/>
          <w:color w:val="auto"/>
          <w:sz w:val="24"/>
          <w:szCs w:val="24"/>
        </w:rPr>
        <w:t>．</w:t>
      </w:r>
      <w:r>
        <w:rPr>
          <w:rFonts w:ascii="宋体" w:hAnsi="宋体"/>
          <w:b/>
          <w:color w:val="auto"/>
          <w:sz w:val="24"/>
          <w:szCs w:val="24"/>
        </w:rPr>
        <w:t xml:space="preserve">  </w:t>
      </w:r>
      <w:r>
        <w:rPr>
          <w:rFonts w:hint="eastAsia" w:ascii="宋体" w:hAnsi="宋体"/>
          <w:b/>
          <w:color w:val="auto"/>
          <w:sz w:val="24"/>
          <w:szCs w:val="24"/>
        </w:rPr>
        <w:t>总则</w:t>
      </w:r>
      <w:bookmarkEnd w:id="38"/>
      <w:bookmarkEnd w:id="39"/>
      <w:bookmarkEnd w:id="40"/>
      <w:bookmarkEnd w:id="41"/>
      <w:bookmarkEnd w:id="42"/>
      <w:bookmarkEnd w:id="43"/>
      <w:bookmarkEnd w:id="44"/>
      <w:bookmarkEnd w:id="45"/>
      <w:bookmarkEnd w:id="46"/>
      <w:bookmarkEnd w:id="47"/>
    </w:p>
    <w:p w14:paraId="785F39CD">
      <w:pPr>
        <w:pageBreakBefore w:val="0"/>
        <w:kinsoku/>
        <w:overflowPunct/>
        <w:bidi w:val="0"/>
        <w:adjustRightInd w:val="0"/>
        <w:snapToGrid w:val="0"/>
        <w:spacing w:line="360" w:lineRule="auto"/>
        <w:ind w:left="0" w:leftChars="0"/>
        <w:outlineLvl w:val="2"/>
        <w:rPr>
          <w:rFonts w:ascii="宋体" w:hAnsi="宋体" w:cs="宋体"/>
          <w:b/>
          <w:bCs/>
          <w:color w:val="auto"/>
          <w:sz w:val="24"/>
          <w:szCs w:val="24"/>
        </w:rPr>
      </w:pPr>
      <w:r>
        <w:rPr>
          <w:rFonts w:hint="eastAsia" w:ascii="宋体" w:hAnsi="宋体" w:cs="宋体"/>
          <w:b/>
          <w:bCs/>
          <w:color w:val="auto"/>
          <w:sz w:val="24"/>
          <w:szCs w:val="24"/>
        </w:rPr>
        <w:t>1、说明</w:t>
      </w:r>
    </w:p>
    <w:p w14:paraId="4589F75C">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1.1</w:t>
      </w:r>
      <w:r>
        <w:rPr>
          <w:rFonts w:hint="eastAsia" w:ascii="宋体" w:hAnsi="宋体" w:cs="宋体"/>
          <w:color w:val="auto"/>
          <w:sz w:val="24"/>
          <w:szCs w:val="24"/>
        </w:rPr>
        <w:t>本竞争性</w:t>
      </w:r>
      <w:r>
        <w:rPr>
          <w:rFonts w:hint="eastAsia" w:ascii="宋体" w:hAnsi="宋体" w:cs="宋体"/>
          <w:color w:val="auto"/>
          <w:sz w:val="24"/>
          <w:szCs w:val="24"/>
          <w:lang w:eastAsia="zh-CN"/>
        </w:rPr>
        <w:t>磋商</w:t>
      </w:r>
      <w:r>
        <w:rPr>
          <w:rFonts w:hint="eastAsia" w:ascii="宋体" w:hAnsi="宋体" w:cs="宋体"/>
          <w:color w:val="auto"/>
          <w:sz w:val="24"/>
          <w:szCs w:val="24"/>
        </w:rPr>
        <w:t>文件仅适用于本竞争性</w:t>
      </w:r>
      <w:r>
        <w:rPr>
          <w:rFonts w:hint="eastAsia" w:ascii="宋体" w:hAnsi="宋体" w:cs="宋体"/>
          <w:color w:val="auto"/>
          <w:sz w:val="24"/>
          <w:szCs w:val="24"/>
          <w:lang w:eastAsia="zh-CN"/>
        </w:rPr>
        <w:t>磋商</w:t>
      </w:r>
      <w:r>
        <w:rPr>
          <w:rFonts w:hint="eastAsia" w:ascii="宋体" w:hAnsi="宋体" w:cs="宋体"/>
          <w:color w:val="auto"/>
          <w:sz w:val="24"/>
          <w:szCs w:val="24"/>
        </w:rPr>
        <w:t>公告中所叙述</w:t>
      </w:r>
      <w:r>
        <w:rPr>
          <w:rFonts w:hint="eastAsia" w:ascii="宋体" w:hAnsi="宋体" w:cs="仿宋_GB2312"/>
          <w:color w:val="auto"/>
          <w:sz w:val="24"/>
          <w:szCs w:val="24"/>
        </w:rPr>
        <w:t>货物、工程及服务采购</w:t>
      </w:r>
      <w:r>
        <w:rPr>
          <w:rFonts w:hint="eastAsia" w:ascii="宋体" w:hAnsi="宋体" w:cs="宋体"/>
          <w:color w:val="auto"/>
          <w:sz w:val="24"/>
          <w:szCs w:val="24"/>
        </w:rPr>
        <w:t>。</w:t>
      </w:r>
    </w:p>
    <w:p w14:paraId="2EB42A3A">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1.2本次采购属政府采购，采购人，采购代理机构、供应商、</w:t>
      </w:r>
      <w:r>
        <w:rPr>
          <w:rFonts w:hint="eastAsia" w:ascii="宋体" w:hAnsi="宋体" w:cs="宋体"/>
          <w:color w:val="auto"/>
          <w:sz w:val="24"/>
          <w:szCs w:val="24"/>
          <w:lang w:eastAsia="zh-CN"/>
        </w:rPr>
        <w:t>磋商</w:t>
      </w:r>
      <w:r>
        <w:rPr>
          <w:rFonts w:hint="eastAsia" w:ascii="宋体" w:hAnsi="宋体" w:cs="宋体"/>
          <w:color w:val="auto"/>
          <w:sz w:val="24"/>
          <w:szCs w:val="24"/>
        </w:rPr>
        <w:t>小组的相关行为均受《中华人民共和国政府采购法》、财政部规章及政府采购项目所在地有关法规、规章的约束，其权利受到上述法律法规的保护。</w:t>
      </w:r>
    </w:p>
    <w:p w14:paraId="1FBD2AE2">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1.3 本次招标采用</w:t>
      </w:r>
      <w:r>
        <w:rPr>
          <w:rFonts w:hint="eastAsia"/>
          <w:color w:val="auto"/>
          <w:sz w:val="24"/>
          <w:szCs w:val="24"/>
        </w:rPr>
        <w:t>竞争性磋商</w:t>
      </w:r>
      <w:r>
        <w:rPr>
          <w:rFonts w:hint="eastAsia" w:ascii="宋体" w:hAnsi="宋体" w:cs="宋体"/>
          <w:color w:val="auto"/>
          <w:sz w:val="24"/>
          <w:szCs w:val="24"/>
        </w:rPr>
        <w:t>的方式。</w:t>
      </w:r>
    </w:p>
    <w:p w14:paraId="4EE481C3">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1.4本磋商文件的解释权属于</w:t>
      </w:r>
      <w:r>
        <w:rPr>
          <w:rFonts w:hint="eastAsia" w:ascii="宋体" w:hAnsi="宋体" w:cs="宋体"/>
          <w:color w:val="auto"/>
          <w:sz w:val="24"/>
          <w:szCs w:val="24"/>
          <w:lang w:eastAsia="zh-CN"/>
        </w:rPr>
        <w:t>陕西博皓项目管理有限公司</w:t>
      </w:r>
      <w:r>
        <w:rPr>
          <w:rFonts w:hint="eastAsia" w:ascii="宋体" w:hAnsi="宋体" w:cs="宋体"/>
          <w:color w:val="auto"/>
          <w:sz w:val="24"/>
          <w:szCs w:val="24"/>
        </w:rPr>
        <w:t>所有。</w:t>
      </w:r>
    </w:p>
    <w:p w14:paraId="79C66E19">
      <w:pPr>
        <w:pageBreakBefore w:val="0"/>
        <w:kinsoku/>
        <w:overflowPunct/>
        <w:bidi w:val="0"/>
        <w:adjustRightInd w:val="0"/>
        <w:snapToGrid w:val="0"/>
        <w:spacing w:line="360" w:lineRule="auto"/>
        <w:ind w:left="0" w:leftChars="0"/>
        <w:outlineLvl w:val="2"/>
        <w:rPr>
          <w:rFonts w:ascii="宋体" w:hAnsi="宋体" w:cs="宋体"/>
          <w:b/>
          <w:bCs/>
          <w:color w:val="auto"/>
          <w:sz w:val="24"/>
          <w:szCs w:val="24"/>
        </w:rPr>
      </w:pPr>
      <w:r>
        <w:rPr>
          <w:rFonts w:hint="eastAsia" w:ascii="宋体" w:hAnsi="宋体" w:cs="宋体"/>
          <w:b/>
          <w:bCs/>
          <w:color w:val="auto"/>
          <w:sz w:val="24"/>
          <w:szCs w:val="24"/>
        </w:rPr>
        <w:t>2、合格的供应商</w:t>
      </w:r>
    </w:p>
    <w:p w14:paraId="7BBB6DCB">
      <w:pPr>
        <w:pageBreakBefore w:val="0"/>
        <w:kinsoku/>
        <w:wordWrap w:val="0"/>
        <w:overflowPunct/>
        <w:topLinePunct/>
        <w:bidi w:val="0"/>
        <w:adjustRightInd w:val="0"/>
        <w:snapToGrid w:val="0"/>
        <w:spacing w:line="360" w:lineRule="auto"/>
        <w:ind w:left="0" w:leftChars="0" w:firstLine="480" w:firstLineChars="200"/>
        <w:jc w:val="left"/>
        <w:outlineLvl w:val="9"/>
        <w:rPr>
          <w:rFonts w:ascii="宋体" w:hAnsi="宋体"/>
          <w:color w:val="auto"/>
          <w:sz w:val="24"/>
          <w:szCs w:val="24"/>
        </w:rPr>
      </w:pPr>
      <w:bookmarkStart w:id="48" w:name="_Toc152045535"/>
      <w:bookmarkStart w:id="49" w:name="_Toc144974503"/>
      <w:bookmarkStart w:id="50" w:name="_Toc179632552"/>
      <w:bookmarkStart w:id="51" w:name="_Toc152042311"/>
      <w:r>
        <w:rPr>
          <w:rFonts w:hint="eastAsia" w:ascii="宋体" w:hAnsi="宋体" w:cs="宋体"/>
          <w:color w:val="auto"/>
          <w:sz w:val="24"/>
          <w:szCs w:val="24"/>
          <w:lang w:val="en-US" w:eastAsia="zh-CN"/>
        </w:rPr>
        <w:t>2</w:t>
      </w:r>
      <w:r>
        <w:rPr>
          <w:rFonts w:hint="eastAsia" w:ascii="宋体" w:hAnsi="宋体" w:cs="宋体"/>
          <w:color w:val="auto"/>
          <w:sz w:val="24"/>
          <w:szCs w:val="24"/>
        </w:rPr>
        <w:t xml:space="preserve">.1 </w:t>
      </w:r>
      <w:r>
        <w:rPr>
          <w:rFonts w:hint="eastAsia" w:ascii="宋体" w:hAnsi="宋体"/>
          <w:color w:val="auto"/>
          <w:sz w:val="24"/>
          <w:szCs w:val="24"/>
        </w:rPr>
        <w:t>合格的供应商：满足下列资格条件且有能力提供项目所需服务的供应商。</w:t>
      </w:r>
    </w:p>
    <w:p w14:paraId="5B9A75A9">
      <w:pPr>
        <w:pageBreakBefore w:val="0"/>
        <w:kinsoku/>
        <w:overflowPunct/>
        <w:bidi w:val="0"/>
        <w:adjustRightInd w:val="0"/>
        <w:snapToGrid w:val="0"/>
        <w:spacing w:line="360" w:lineRule="auto"/>
        <w:ind w:left="0" w:leftChars="0"/>
        <w:outlineLvl w:val="9"/>
        <w:rPr>
          <w:rFonts w:hint="eastAsia" w:ascii="宋体" w:hAnsi="宋体"/>
          <w:bCs/>
          <w:color w:val="auto"/>
          <w:sz w:val="24"/>
          <w:szCs w:val="24"/>
        </w:rPr>
      </w:pPr>
      <w:r>
        <w:rPr>
          <w:rFonts w:hint="eastAsia" w:ascii="宋体" w:hAnsi="宋体" w:cs="宋体"/>
          <w:color w:val="auto"/>
          <w:sz w:val="24"/>
          <w:szCs w:val="24"/>
          <w:lang w:val="en-US" w:eastAsia="zh-CN"/>
        </w:rPr>
        <w:t>2</w:t>
      </w:r>
      <w:r>
        <w:rPr>
          <w:rFonts w:hint="eastAsia" w:ascii="宋体" w:hAnsi="宋体" w:cs="宋体"/>
          <w:color w:val="auto"/>
          <w:sz w:val="24"/>
          <w:szCs w:val="24"/>
        </w:rPr>
        <w:t>.2</w:t>
      </w:r>
      <w:r>
        <w:rPr>
          <w:rFonts w:hint="eastAsia" w:ascii="宋体" w:hAnsi="宋体"/>
          <w:bCs/>
          <w:color w:val="auto"/>
          <w:sz w:val="24"/>
          <w:szCs w:val="24"/>
        </w:rPr>
        <w:t>资格条件</w:t>
      </w:r>
    </w:p>
    <w:p w14:paraId="1D209893">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r>
        <w:rPr>
          <w:rFonts w:hint="eastAsia" w:ascii="宋体" w:hAnsi="宋体"/>
          <w:bCs/>
          <w:color w:val="auto"/>
          <w:sz w:val="24"/>
          <w:szCs w:val="24"/>
          <w:lang w:val="en-US" w:eastAsia="zh-CN"/>
        </w:rPr>
        <w:t>2</w:t>
      </w:r>
      <w:r>
        <w:rPr>
          <w:rFonts w:hint="eastAsia" w:ascii="宋体" w:hAnsi="宋体"/>
          <w:bCs/>
          <w:color w:val="auto"/>
          <w:sz w:val="24"/>
          <w:szCs w:val="24"/>
        </w:rPr>
        <w:t>.2.1</w:t>
      </w:r>
      <w:r>
        <w:rPr>
          <w:rFonts w:hint="eastAsia" w:ascii="宋体" w:hAnsi="宋体" w:cs="宋体"/>
          <w:color w:val="auto"/>
          <w:sz w:val="24"/>
          <w:szCs w:val="24"/>
        </w:rPr>
        <w:t>供应商应当符合《中华人民共和国政府采购法》第二十二条第一款规定的投标人基本资格条件；以及</w:t>
      </w:r>
      <w:r>
        <w:rPr>
          <w:rFonts w:hint="eastAsia" w:ascii="宋体" w:hAnsi="宋体" w:cs="宋体"/>
          <w:color w:val="auto"/>
          <w:sz w:val="24"/>
          <w:szCs w:val="24"/>
          <w:lang w:val="en-US" w:eastAsia="zh-CN"/>
        </w:rPr>
        <w:t>竞争性磋商</w:t>
      </w:r>
      <w:r>
        <w:rPr>
          <w:rFonts w:hint="eastAsia" w:ascii="宋体" w:hAnsi="宋体" w:cs="宋体"/>
          <w:color w:val="auto"/>
          <w:sz w:val="24"/>
          <w:szCs w:val="24"/>
        </w:rPr>
        <w:t>文件规定的供应商特定资格条件。</w:t>
      </w:r>
    </w:p>
    <w:p w14:paraId="6B89655C">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r>
        <w:rPr>
          <w:rFonts w:hint="eastAsia" w:ascii="宋体" w:hAnsi="宋体" w:cs="宋体"/>
          <w:color w:val="auto"/>
          <w:sz w:val="24"/>
          <w:szCs w:val="24"/>
          <w:lang w:val="en-US" w:eastAsia="zh-CN"/>
        </w:rPr>
        <w:t>2</w:t>
      </w:r>
      <w:r>
        <w:rPr>
          <w:rFonts w:hint="eastAsia" w:ascii="宋体" w:hAnsi="宋体" w:cs="宋体"/>
          <w:color w:val="auto"/>
          <w:sz w:val="24"/>
          <w:szCs w:val="24"/>
        </w:rPr>
        <w:t>.3供应商必须从陕西省公共资源交易平台获取</w:t>
      </w:r>
      <w:r>
        <w:rPr>
          <w:rFonts w:hint="eastAsia" w:ascii="宋体" w:hAnsi="宋体" w:cs="宋体"/>
          <w:color w:val="auto"/>
          <w:sz w:val="24"/>
          <w:szCs w:val="24"/>
          <w:lang w:val="en-US" w:eastAsia="zh-CN"/>
        </w:rPr>
        <w:t>竞争性磋商</w:t>
      </w:r>
      <w:r>
        <w:rPr>
          <w:rFonts w:hint="eastAsia" w:ascii="宋体" w:hAnsi="宋体" w:cs="宋体"/>
          <w:color w:val="auto"/>
          <w:sz w:val="24"/>
          <w:szCs w:val="24"/>
        </w:rPr>
        <w:t>文件，供应商自行转让或复制的竞争性</w:t>
      </w:r>
      <w:r>
        <w:rPr>
          <w:rFonts w:hint="eastAsia" w:ascii="宋体" w:hAnsi="宋体" w:cs="宋体"/>
          <w:color w:val="auto"/>
          <w:sz w:val="24"/>
          <w:szCs w:val="24"/>
          <w:lang w:eastAsia="zh-CN"/>
        </w:rPr>
        <w:t>磋商</w:t>
      </w:r>
      <w:r>
        <w:rPr>
          <w:rFonts w:hint="eastAsia" w:ascii="宋体" w:hAnsi="宋体" w:cs="宋体"/>
          <w:color w:val="auto"/>
          <w:sz w:val="24"/>
          <w:szCs w:val="24"/>
        </w:rPr>
        <w:t>文件视为无效文件</w:t>
      </w:r>
      <w:r>
        <w:rPr>
          <w:rFonts w:hint="eastAsia" w:ascii="宋体" w:hAnsi="宋体" w:cs="宋体"/>
          <w:color w:val="auto"/>
          <w:sz w:val="24"/>
          <w:szCs w:val="24"/>
          <w:lang w:eastAsia="zh-CN"/>
        </w:rPr>
        <w:t>，此文件</w:t>
      </w:r>
      <w:r>
        <w:rPr>
          <w:rFonts w:hint="eastAsia" w:ascii="宋体" w:hAnsi="宋体" w:cs="宋体"/>
          <w:color w:val="auto"/>
          <w:sz w:val="24"/>
          <w:szCs w:val="24"/>
        </w:rPr>
        <w:t>仅作为本次</w:t>
      </w:r>
      <w:r>
        <w:rPr>
          <w:rFonts w:hint="eastAsia" w:ascii="宋体" w:hAnsi="宋体" w:cs="宋体"/>
          <w:color w:val="auto"/>
          <w:sz w:val="24"/>
          <w:szCs w:val="24"/>
          <w:lang w:eastAsia="zh-CN"/>
        </w:rPr>
        <w:t>磋商</w:t>
      </w:r>
      <w:r>
        <w:rPr>
          <w:rFonts w:hint="eastAsia" w:ascii="宋体" w:hAnsi="宋体" w:cs="宋体"/>
          <w:color w:val="auto"/>
          <w:sz w:val="24"/>
          <w:szCs w:val="24"/>
        </w:rPr>
        <w:t>使用。</w:t>
      </w:r>
    </w:p>
    <w:p w14:paraId="5359A4C5">
      <w:pPr>
        <w:pageBreakBefore w:val="0"/>
        <w:kinsoku/>
        <w:overflowPunct/>
        <w:bidi w:val="0"/>
        <w:adjustRightInd w:val="0"/>
        <w:snapToGrid w:val="0"/>
        <w:spacing w:line="360" w:lineRule="auto"/>
        <w:ind w:left="0" w:leftChars="0" w:firstLine="480" w:firstLineChars="200"/>
        <w:outlineLvl w:val="9"/>
        <w:rPr>
          <w:rFonts w:hint="eastAsia"/>
          <w:color w:val="auto"/>
          <w:sz w:val="24"/>
          <w:szCs w:val="24"/>
        </w:rPr>
      </w:pPr>
      <w:r>
        <w:rPr>
          <w:rFonts w:hint="eastAsia" w:ascii="宋体" w:hAnsi="宋体" w:cs="宋体"/>
          <w:color w:val="auto"/>
          <w:sz w:val="24"/>
          <w:szCs w:val="24"/>
          <w:lang w:val="en-US" w:eastAsia="zh-CN"/>
        </w:rPr>
        <w:t>2</w:t>
      </w:r>
      <w:r>
        <w:rPr>
          <w:rFonts w:hint="eastAsia" w:ascii="宋体" w:hAnsi="宋体" w:cs="宋体"/>
          <w:color w:val="auto"/>
          <w:sz w:val="24"/>
          <w:szCs w:val="24"/>
        </w:rPr>
        <w:t>.4法定代表人或者负责人为同一人或者存在控股、管理关系的两个以上供应商，不得参加同一政府采购项目投标。</w:t>
      </w:r>
    </w:p>
    <w:p w14:paraId="2CF6DDCE">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r>
        <w:rPr>
          <w:rFonts w:hint="eastAsia" w:ascii="宋体" w:hAnsi="宋体" w:cs="宋体"/>
          <w:color w:val="auto"/>
          <w:sz w:val="24"/>
          <w:szCs w:val="24"/>
          <w:lang w:val="en-US" w:eastAsia="zh-CN"/>
        </w:rPr>
        <w:t>2</w:t>
      </w:r>
      <w:r>
        <w:rPr>
          <w:rFonts w:hint="eastAsia" w:ascii="宋体" w:hAnsi="宋体" w:cs="宋体"/>
          <w:color w:val="auto"/>
          <w:sz w:val="24"/>
          <w:szCs w:val="24"/>
        </w:rPr>
        <w:t>.5是否接受联合体投标：见投标人须知前附表。</w:t>
      </w:r>
    </w:p>
    <w:p w14:paraId="3BCE51D6">
      <w:pPr>
        <w:pageBreakBefore w:val="0"/>
        <w:kinsoku/>
        <w:overflowPunct/>
        <w:bidi w:val="0"/>
        <w:adjustRightInd w:val="0"/>
        <w:snapToGrid w:val="0"/>
        <w:spacing w:line="360" w:lineRule="auto"/>
        <w:ind w:left="0" w:leftChars="0" w:firstLine="480" w:firstLineChars="200"/>
        <w:outlineLvl w:val="9"/>
        <w:rPr>
          <w:rFonts w:hint="eastAsia"/>
          <w:color w:val="auto"/>
          <w:sz w:val="24"/>
          <w:szCs w:val="24"/>
        </w:rPr>
      </w:pPr>
      <w:r>
        <w:rPr>
          <w:rFonts w:hint="eastAsia" w:ascii="宋体" w:hAnsi="宋体" w:cs="宋体"/>
          <w:color w:val="auto"/>
          <w:sz w:val="24"/>
          <w:szCs w:val="24"/>
          <w:lang w:val="en-US" w:eastAsia="zh-CN"/>
        </w:rPr>
        <w:t>2</w:t>
      </w:r>
      <w:r>
        <w:rPr>
          <w:rFonts w:hint="eastAsia" w:ascii="宋体" w:hAnsi="宋体" w:cs="宋体"/>
          <w:color w:val="auto"/>
          <w:sz w:val="24"/>
          <w:szCs w:val="24"/>
        </w:rPr>
        <w:t>.6供应商应参照《中华人民共和国政府采购法》及其它有关的中国法律和法规。</w:t>
      </w:r>
    </w:p>
    <w:bookmarkEnd w:id="48"/>
    <w:bookmarkEnd w:id="49"/>
    <w:bookmarkEnd w:id="50"/>
    <w:bookmarkEnd w:id="51"/>
    <w:p w14:paraId="4699BC4A">
      <w:pPr>
        <w:pageBreakBefore w:val="0"/>
        <w:kinsoku/>
        <w:overflowPunct/>
        <w:bidi w:val="0"/>
        <w:adjustRightInd w:val="0"/>
        <w:snapToGrid w:val="0"/>
        <w:spacing w:line="360" w:lineRule="auto"/>
        <w:ind w:left="0" w:leftChars="0"/>
        <w:outlineLvl w:val="2"/>
        <w:rPr>
          <w:rFonts w:hint="eastAsia" w:ascii="宋体" w:hAnsi="宋体" w:eastAsia="宋体" w:cs="宋体"/>
          <w:b/>
          <w:bCs/>
          <w:color w:val="auto"/>
          <w:kern w:val="2"/>
          <w:sz w:val="24"/>
          <w:szCs w:val="24"/>
          <w:lang w:val="en-US" w:eastAsia="zh-CN" w:bidi="ar-SA"/>
        </w:rPr>
      </w:pPr>
      <w:bookmarkStart w:id="52" w:name="_Toc144974504"/>
      <w:bookmarkStart w:id="53" w:name="_Toc152045536"/>
      <w:bookmarkStart w:id="54" w:name="_Toc179632553"/>
      <w:bookmarkStart w:id="55" w:name="_Toc152042312"/>
      <w:r>
        <w:rPr>
          <w:rFonts w:hint="eastAsia" w:ascii="宋体" w:hAnsi="宋体" w:cs="宋体"/>
          <w:b/>
          <w:bCs/>
          <w:color w:val="auto"/>
          <w:kern w:val="2"/>
          <w:sz w:val="24"/>
          <w:szCs w:val="24"/>
          <w:lang w:val="en-US" w:eastAsia="zh-CN" w:bidi="ar-SA"/>
        </w:rPr>
        <w:t>3、</w:t>
      </w:r>
      <w:r>
        <w:rPr>
          <w:rFonts w:hint="eastAsia" w:ascii="宋体" w:hAnsi="宋体" w:eastAsia="宋体" w:cs="宋体"/>
          <w:b/>
          <w:bCs/>
          <w:color w:val="auto"/>
          <w:kern w:val="2"/>
          <w:sz w:val="24"/>
          <w:szCs w:val="24"/>
          <w:lang w:val="en-US" w:eastAsia="zh-CN" w:bidi="ar-SA"/>
        </w:rPr>
        <w:t>磋商内容的合格性和合法性</w:t>
      </w:r>
    </w:p>
    <w:p w14:paraId="4A6F0986">
      <w:pPr>
        <w:pageBreakBefore w:val="0"/>
        <w:tabs>
          <w:tab w:val="left" w:pos="720"/>
        </w:tabs>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r>
        <w:rPr>
          <w:rFonts w:hint="eastAsia" w:ascii="宋体" w:hAnsi="宋体" w:cs="宋体"/>
          <w:color w:val="auto"/>
          <w:sz w:val="24"/>
          <w:szCs w:val="24"/>
          <w:lang w:val="en-US" w:eastAsia="zh-CN"/>
        </w:rPr>
        <w:t>3</w:t>
      </w:r>
      <w:r>
        <w:rPr>
          <w:rFonts w:hint="eastAsia" w:ascii="宋体" w:hAnsi="宋体" w:cs="宋体"/>
          <w:color w:val="auto"/>
          <w:sz w:val="24"/>
          <w:szCs w:val="24"/>
        </w:rPr>
        <w:t>.1磋商内容应满足竞争性磋商文件的要求并应符合国家法律法规、行业管理部门要求的其他强制性标准。</w:t>
      </w:r>
    </w:p>
    <w:p w14:paraId="08D7EC80">
      <w:pPr>
        <w:pageBreakBefore w:val="0"/>
        <w:kinsoku/>
        <w:overflowPunct/>
        <w:bidi w:val="0"/>
        <w:adjustRightInd w:val="0"/>
        <w:snapToGrid w:val="0"/>
        <w:spacing w:line="360" w:lineRule="auto"/>
        <w:ind w:left="0" w:leftChars="0"/>
        <w:outlineLvl w:val="2"/>
        <w:rPr>
          <w:rFonts w:hint="eastAsia" w:ascii="宋体" w:hAnsi="宋体" w:eastAsia="宋体" w:cs="宋体"/>
          <w:b/>
          <w:bCs/>
          <w:color w:val="auto"/>
          <w:kern w:val="2"/>
          <w:sz w:val="24"/>
          <w:szCs w:val="24"/>
          <w:lang w:val="en-US" w:eastAsia="zh-CN" w:bidi="ar-SA"/>
        </w:rPr>
      </w:pPr>
      <w:r>
        <w:rPr>
          <w:rFonts w:hint="eastAsia" w:ascii="宋体" w:hAnsi="宋体" w:cs="宋体"/>
          <w:b/>
          <w:bCs/>
          <w:color w:val="auto"/>
          <w:kern w:val="2"/>
          <w:sz w:val="24"/>
          <w:szCs w:val="24"/>
          <w:lang w:val="en-US" w:eastAsia="zh-CN" w:bidi="ar-SA"/>
        </w:rPr>
        <w:t>4、</w:t>
      </w:r>
      <w:r>
        <w:rPr>
          <w:rFonts w:hint="eastAsia" w:ascii="宋体" w:hAnsi="宋体" w:eastAsia="宋体" w:cs="宋体"/>
          <w:b/>
          <w:bCs/>
          <w:color w:val="auto"/>
          <w:kern w:val="2"/>
          <w:sz w:val="24"/>
          <w:szCs w:val="24"/>
          <w:lang w:val="en-US" w:eastAsia="zh-CN" w:bidi="ar-SA"/>
        </w:rPr>
        <w:t>竞争性磋商响应文件内容的真实性</w:t>
      </w:r>
    </w:p>
    <w:p w14:paraId="6B729036">
      <w:pPr>
        <w:pageBreakBefore w:val="0"/>
        <w:tabs>
          <w:tab w:val="left" w:pos="720"/>
        </w:tabs>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4.1供应商应保证其竞争性磋商响应文件中所提供的所有磋商资料、信息是真实的，并且来源于合法的渠道。因竞争性磋商响应文件中所提供的磋商资料、信息不真实或者其来源不合法而导致的所有法律责任，由供应商自行承担。</w:t>
      </w:r>
    </w:p>
    <w:p w14:paraId="6F35B20A">
      <w:pPr>
        <w:pageBreakBefore w:val="0"/>
        <w:kinsoku/>
        <w:overflowPunct/>
        <w:bidi w:val="0"/>
        <w:adjustRightInd w:val="0"/>
        <w:snapToGrid w:val="0"/>
        <w:spacing w:line="360" w:lineRule="auto"/>
        <w:ind w:left="0" w:leftChars="0"/>
        <w:outlineLvl w:val="2"/>
        <w:rPr>
          <w:rFonts w:hint="eastAsia" w:ascii="宋体" w:hAnsi="宋体" w:eastAsia="宋体" w:cs="宋体"/>
          <w:b/>
          <w:bCs/>
          <w:color w:val="auto"/>
          <w:kern w:val="2"/>
          <w:sz w:val="24"/>
          <w:szCs w:val="24"/>
          <w:lang w:val="en-US" w:eastAsia="zh-CN" w:bidi="ar-SA"/>
        </w:rPr>
      </w:pPr>
      <w:r>
        <w:rPr>
          <w:rFonts w:hint="eastAsia" w:ascii="宋体" w:hAnsi="宋体" w:cs="宋体"/>
          <w:b/>
          <w:bCs/>
          <w:color w:val="auto"/>
          <w:kern w:val="2"/>
          <w:sz w:val="24"/>
          <w:szCs w:val="24"/>
          <w:lang w:val="en-US" w:eastAsia="zh-CN" w:bidi="ar-SA"/>
        </w:rPr>
        <w:t>5、</w:t>
      </w:r>
      <w:r>
        <w:rPr>
          <w:rFonts w:hint="eastAsia" w:ascii="宋体" w:hAnsi="宋体" w:eastAsia="宋体" w:cs="宋体"/>
          <w:b/>
          <w:bCs/>
          <w:color w:val="auto"/>
          <w:kern w:val="2"/>
          <w:sz w:val="24"/>
          <w:szCs w:val="24"/>
          <w:lang w:val="en-US" w:eastAsia="zh-CN" w:bidi="ar-SA"/>
        </w:rPr>
        <w:t>磋商过程的监督和管理</w:t>
      </w:r>
    </w:p>
    <w:p w14:paraId="58A834A6">
      <w:pPr>
        <w:pageBreakBefore w:val="0"/>
        <w:tabs>
          <w:tab w:val="left" w:pos="720"/>
        </w:tabs>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5.1同级人民政府财政部门及有关部门依法履行对竞争性磋商过程的监督管理职责。</w:t>
      </w:r>
    </w:p>
    <w:p w14:paraId="64E4EEDF">
      <w:pPr>
        <w:pageBreakBefore w:val="0"/>
        <w:kinsoku/>
        <w:overflowPunct/>
        <w:bidi w:val="0"/>
        <w:adjustRightInd w:val="0"/>
        <w:snapToGrid w:val="0"/>
        <w:spacing w:line="360" w:lineRule="auto"/>
        <w:ind w:left="0" w:leftChars="0"/>
        <w:outlineLvl w:val="2"/>
        <w:rPr>
          <w:rFonts w:ascii="宋体" w:hAnsi="宋体" w:cs="宋体"/>
          <w:b/>
          <w:bCs/>
          <w:color w:val="auto"/>
          <w:sz w:val="24"/>
          <w:szCs w:val="24"/>
        </w:rPr>
      </w:pPr>
      <w:r>
        <w:rPr>
          <w:rFonts w:hint="eastAsia" w:ascii="宋体" w:hAnsi="宋体" w:cs="宋体"/>
          <w:b/>
          <w:bCs/>
          <w:color w:val="auto"/>
          <w:sz w:val="24"/>
          <w:szCs w:val="24"/>
          <w:lang w:val="en-US" w:eastAsia="zh-CN"/>
        </w:rPr>
        <w:t>6</w:t>
      </w:r>
      <w:r>
        <w:rPr>
          <w:rFonts w:hint="eastAsia" w:ascii="宋体" w:hAnsi="宋体" w:cs="宋体"/>
          <w:b/>
          <w:bCs/>
          <w:color w:val="auto"/>
          <w:sz w:val="24"/>
          <w:szCs w:val="24"/>
        </w:rPr>
        <w:t>、保密</w:t>
      </w:r>
      <w:bookmarkEnd w:id="52"/>
      <w:bookmarkEnd w:id="53"/>
      <w:bookmarkEnd w:id="54"/>
      <w:bookmarkEnd w:id="55"/>
    </w:p>
    <w:p w14:paraId="145E4385">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lang w:val="en-US" w:eastAsia="zh-CN"/>
        </w:rPr>
        <w:t>6</w:t>
      </w:r>
      <w:r>
        <w:rPr>
          <w:rFonts w:hint="eastAsia" w:asciiTheme="minorEastAsia" w:hAnsiTheme="minorEastAsia" w:eastAsiaTheme="minorEastAsia" w:cstheme="minorEastAsia"/>
          <w:color w:val="auto"/>
          <w:sz w:val="24"/>
          <w:szCs w:val="24"/>
        </w:rPr>
        <w:t xml:space="preserve">.1参与招标活动的各方应对竞争性磋商文件和竞争性磋商响应文件中的商业和技术等秘密保密，违者应对由此造成的后果承担法律责任。 </w:t>
      </w:r>
    </w:p>
    <w:p w14:paraId="4F8A97DE">
      <w:pPr>
        <w:pStyle w:val="26"/>
        <w:pageBreakBefore w:val="0"/>
        <w:kinsoku/>
        <w:overflowPunct/>
        <w:bidi w:val="0"/>
        <w:adjustRightInd w:val="0"/>
        <w:snapToGrid w:val="0"/>
        <w:spacing w:before="0" w:line="360" w:lineRule="auto"/>
        <w:ind w:left="0" w:leftChars="0" w:firstLine="482" w:firstLineChars="200"/>
        <w:outlineLvl w:val="1"/>
        <w:rPr>
          <w:rFonts w:asciiTheme="minorEastAsia" w:hAnsiTheme="minorEastAsia" w:eastAsiaTheme="minorEastAsia" w:cstheme="minorEastAsia"/>
          <w:b/>
          <w:color w:val="auto"/>
          <w:sz w:val="24"/>
          <w:szCs w:val="24"/>
        </w:rPr>
      </w:pPr>
      <w:bookmarkStart w:id="56" w:name="_Toc16996"/>
      <w:bookmarkStart w:id="57" w:name="_Toc513557028"/>
      <w:bookmarkStart w:id="58" w:name="_Toc13815"/>
      <w:bookmarkStart w:id="59" w:name="_Toc1845"/>
      <w:bookmarkStart w:id="60" w:name="_Toc622"/>
      <w:bookmarkStart w:id="61" w:name="_Toc12425"/>
      <w:bookmarkStart w:id="62" w:name="_Toc23337"/>
      <w:bookmarkStart w:id="63" w:name="_Toc29929"/>
      <w:bookmarkStart w:id="64" w:name="_Toc7627"/>
      <w:bookmarkStart w:id="65" w:name="_Toc1428"/>
      <w:r>
        <w:rPr>
          <w:rFonts w:hint="eastAsia" w:asciiTheme="minorEastAsia" w:hAnsiTheme="minorEastAsia" w:eastAsiaTheme="minorEastAsia" w:cstheme="minorEastAsia"/>
          <w:b/>
          <w:color w:val="auto"/>
          <w:sz w:val="24"/>
          <w:szCs w:val="24"/>
        </w:rPr>
        <w:t>2．竞争性磋商文件</w:t>
      </w:r>
      <w:bookmarkEnd w:id="56"/>
      <w:bookmarkEnd w:id="57"/>
      <w:bookmarkEnd w:id="58"/>
      <w:bookmarkEnd w:id="59"/>
      <w:bookmarkEnd w:id="60"/>
      <w:bookmarkEnd w:id="61"/>
      <w:bookmarkEnd w:id="62"/>
      <w:bookmarkEnd w:id="63"/>
      <w:bookmarkEnd w:id="64"/>
      <w:bookmarkEnd w:id="65"/>
    </w:p>
    <w:p w14:paraId="563C6521">
      <w:pPr>
        <w:pStyle w:val="27"/>
        <w:pageBreakBefore w:val="0"/>
        <w:kinsoku/>
        <w:overflowPunct/>
        <w:bidi w:val="0"/>
        <w:adjustRightInd w:val="0"/>
        <w:snapToGrid w:val="0"/>
        <w:spacing w:before="0" w:after="0" w:line="360" w:lineRule="auto"/>
        <w:ind w:left="0" w:leftChars="0"/>
        <w:outlineLvl w:val="2"/>
        <w:rPr>
          <w:rFonts w:asciiTheme="minorEastAsia" w:hAnsiTheme="minorEastAsia" w:eastAsiaTheme="minorEastAsia" w:cstheme="minorEastAsia"/>
          <w:color w:val="auto"/>
          <w:sz w:val="24"/>
          <w:szCs w:val="24"/>
        </w:rPr>
      </w:pPr>
      <w:bookmarkStart w:id="66" w:name="_Toc144974511"/>
      <w:bookmarkStart w:id="67" w:name="_Toc152042319"/>
      <w:bookmarkStart w:id="68" w:name="_Toc152045543"/>
      <w:bookmarkStart w:id="69" w:name="_Toc179632561"/>
      <w:r>
        <w:rPr>
          <w:rFonts w:hint="eastAsia" w:ascii="宋体" w:hAnsi="宋体" w:eastAsia="宋体"/>
          <w:b/>
          <w:color w:val="auto"/>
          <w:sz w:val="24"/>
          <w:szCs w:val="24"/>
          <w:lang w:val="en-US" w:eastAsia="zh-CN"/>
        </w:rPr>
        <w:t>7</w:t>
      </w:r>
      <w:r>
        <w:rPr>
          <w:rFonts w:hint="eastAsia" w:ascii="宋体" w:hAnsi="宋体" w:eastAsia="宋体"/>
          <w:b/>
          <w:color w:val="auto"/>
          <w:sz w:val="24"/>
          <w:szCs w:val="24"/>
        </w:rPr>
        <w:t>、竞争性磋商文件的组成</w:t>
      </w:r>
      <w:bookmarkEnd w:id="66"/>
      <w:bookmarkEnd w:id="67"/>
      <w:bookmarkEnd w:id="68"/>
      <w:bookmarkEnd w:id="69"/>
    </w:p>
    <w:p w14:paraId="48B8B771">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lang w:val="en-US" w:eastAsia="zh-CN"/>
        </w:rPr>
        <w:t>7</w:t>
      </w:r>
      <w:r>
        <w:rPr>
          <w:rFonts w:hint="eastAsia" w:asciiTheme="minorEastAsia" w:hAnsiTheme="minorEastAsia" w:eastAsiaTheme="minorEastAsia" w:cstheme="minorEastAsia"/>
          <w:color w:val="auto"/>
          <w:sz w:val="24"/>
          <w:szCs w:val="24"/>
        </w:rPr>
        <w:t>.1竞争性磋商</w:t>
      </w:r>
      <w:r>
        <w:rPr>
          <w:rFonts w:hint="eastAsia" w:ascii="宋体" w:hAnsi="宋体" w:cs="宋体"/>
          <w:color w:val="auto"/>
          <w:sz w:val="24"/>
          <w:szCs w:val="24"/>
        </w:rPr>
        <w:t>文件包括以下内容：</w:t>
      </w:r>
    </w:p>
    <w:p w14:paraId="518321C8">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（1）竞争性磋商公告；</w:t>
      </w:r>
    </w:p>
    <w:p w14:paraId="01D83AB1">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（2）供应商</w:t>
      </w:r>
      <w:r>
        <w:rPr>
          <w:rFonts w:hint="eastAsia" w:ascii="宋体" w:hAnsi="宋体" w:cs="宋体"/>
          <w:color w:val="auto"/>
          <w:sz w:val="24"/>
          <w:szCs w:val="24"/>
        </w:rPr>
        <w:t>须知</w:t>
      </w:r>
      <w:r>
        <w:rPr>
          <w:rFonts w:hint="eastAsia" w:asciiTheme="minorEastAsia" w:hAnsiTheme="minorEastAsia" w:eastAsiaTheme="minorEastAsia" w:cstheme="minorEastAsia"/>
          <w:color w:val="auto"/>
          <w:sz w:val="24"/>
          <w:szCs w:val="24"/>
        </w:rPr>
        <w:t>前附表及供应商</w:t>
      </w:r>
      <w:r>
        <w:rPr>
          <w:rFonts w:hint="eastAsia" w:ascii="宋体" w:hAnsi="宋体" w:cs="宋体"/>
          <w:color w:val="auto"/>
          <w:sz w:val="24"/>
          <w:szCs w:val="24"/>
        </w:rPr>
        <w:t>须知</w:t>
      </w:r>
      <w:r>
        <w:rPr>
          <w:rFonts w:hint="eastAsia" w:asciiTheme="minorEastAsia" w:hAnsiTheme="minorEastAsia" w:eastAsiaTheme="minorEastAsia" w:cstheme="minorEastAsia"/>
          <w:color w:val="auto"/>
          <w:sz w:val="24"/>
          <w:szCs w:val="24"/>
        </w:rPr>
        <w:t>；</w:t>
      </w:r>
    </w:p>
    <w:p w14:paraId="45E1A178">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（3）评审办法；</w:t>
      </w:r>
    </w:p>
    <w:p w14:paraId="4720E3A9">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（4）合同条款及合同文件格式；</w:t>
      </w:r>
    </w:p>
    <w:p w14:paraId="6A12F1A8">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（5）</w:t>
      </w:r>
      <w:r>
        <w:rPr>
          <w:rFonts w:hint="eastAsia" w:ascii="宋体" w:hAnsi="宋体" w:cs="宋体" w:eastAsiaTheme="minorEastAsia"/>
          <w:bCs/>
          <w:color w:val="auto"/>
          <w:sz w:val="24"/>
          <w:szCs w:val="24"/>
          <w:lang w:eastAsia="zh-CN"/>
        </w:rPr>
        <w:t>工程量清单</w:t>
      </w:r>
      <w:r>
        <w:rPr>
          <w:rFonts w:hint="eastAsia" w:asciiTheme="minorEastAsia" w:hAnsiTheme="minorEastAsia" w:eastAsiaTheme="minorEastAsia" w:cstheme="minorEastAsia"/>
          <w:color w:val="auto"/>
          <w:sz w:val="24"/>
          <w:szCs w:val="24"/>
        </w:rPr>
        <w:t xml:space="preserve">； </w:t>
      </w:r>
    </w:p>
    <w:p w14:paraId="50188020">
      <w:pPr>
        <w:pageBreakBefore w:val="0"/>
        <w:kinsoku/>
        <w:overflowPunct/>
        <w:bidi w:val="0"/>
        <w:adjustRightInd w:val="0"/>
        <w:snapToGrid w:val="0"/>
        <w:spacing w:line="360" w:lineRule="auto"/>
        <w:ind w:left="0" w:leftChars="0" w:firstLine="480" w:firstLineChars="200"/>
        <w:outlineLvl w:val="9"/>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w:t>
      </w:r>
      <w:r>
        <w:rPr>
          <w:rFonts w:hint="eastAsia" w:asciiTheme="minorEastAsia" w:hAnsiTheme="minorEastAsia" w:eastAsiaTheme="minorEastAsia" w:cstheme="minorEastAsia"/>
          <w:color w:val="auto"/>
          <w:sz w:val="24"/>
          <w:szCs w:val="24"/>
          <w:lang w:val="en-US" w:eastAsia="zh-CN"/>
        </w:rPr>
        <w:t>6</w:t>
      </w:r>
      <w:r>
        <w:rPr>
          <w:rFonts w:hint="eastAsia" w:asciiTheme="minorEastAsia" w:hAnsiTheme="minorEastAsia" w:eastAsiaTheme="minorEastAsia" w:cstheme="minorEastAsia"/>
          <w:color w:val="auto"/>
          <w:sz w:val="24"/>
          <w:szCs w:val="24"/>
        </w:rPr>
        <w:t>）竞争性磋商响应文件格式。</w:t>
      </w:r>
    </w:p>
    <w:p w14:paraId="6FC1E674">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lang w:val="en-US" w:eastAsia="zh-CN"/>
        </w:rPr>
        <w:t>7</w:t>
      </w:r>
      <w:r>
        <w:rPr>
          <w:rFonts w:hint="eastAsia" w:ascii="宋体" w:hAnsi="宋体" w:cs="宋体"/>
          <w:color w:val="auto"/>
          <w:sz w:val="24"/>
          <w:szCs w:val="24"/>
        </w:rPr>
        <w:t>.2 除</w:t>
      </w:r>
      <w:r>
        <w:rPr>
          <w:rFonts w:hint="eastAsia" w:ascii="宋体" w:hAnsi="宋体" w:cs="宋体"/>
          <w:color w:val="auto"/>
          <w:sz w:val="24"/>
          <w:szCs w:val="24"/>
          <w:lang w:val="en-US" w:eastAsia="zh-CN"/>
        </w:rPr>
        <w:t>7</w:t>
      </w:r>
      <w:r>
        <w:rPr>
          <w:rFonts w:hint="eastAsia" w:ascii="宋体" w:hAnsi="宋体" w:cs="宋体"/>
          <w:color w:val="auto"/>
          <w:sz w:val="24"/>
          <w:szCs w:val="24"/>
        </w:rPr>
        <w:t>.1内容外，</w:t>
      </w:r>
      <w:r>
        <w:rPr>
          <w:rFonts w:hint="eastAsia" w:ascii="宋体" w:hAnsi="宋体" w:cs="宋体"/>
          <w:color w:val="auto"/>
          <w:sz w:val="24"/>
          <w:szCs w:val="24"/>
          <w:lang w:eastAsia="zh-CN"/>
        </w:rPr>
        <w:t>采购代理机构</w:t>
      </w:r>
      <w:r>
        <w:rPr>
          <w:rFonts w:hint="eastAsia" w:ascii="宋体" w:hAnsi="宋体" w:cs="宋体"/>
          <w:color w:val="auto"/>
          <w:sz w:val="24"/>
          <w:szCs w:val="24"/>
        </w:rPr>
        <w:t>以书面形式发出的对</w:t>
      </w:r>
      <w:r>
        <w:rPr>
          <w:rFonts w:hint="eastAsia" w:asciiTheme="minorEastAsia" w:hAnsiTheme="minorEastAsia" w:eastAsiaTheme="minorEastAsia" w:cstheme="minorEastAsia"/>
          <w:color w:val="auto"/>
          <w:sz w:val="24"/>
          <w:szCs w:val="24"/>
        </w:rPr>
        <w:t>竞争性磋商</w:t>
      </w:r>
      <w:r>
        <w:rPr>
          <w:rFonts w:hint="eastAsia" w:ascii="宋体" w:hAnsi="宋体" w:cs="宋体"/>
          <w:color w:val="auto"/>
          <w:sz w:val="24"/>
          <w:szCs w:val="24"/>
        </w:rPr>
        <w:t>文件的澄清或修改内容，均为</w:t>
      </w:r>
      <w:r>
        <w:rPr>
          <w:rFonts w:hint="eastAsia" w:asciiTheme="minorEastAsia" w:hAnsiTheme="minorEastAsia" w:eastAsiaTheme="minorEastAsia" w:cstheme="minorEastAsia"/>
          <w:color w:val="auto"/>
          <w:sz w:val="24"/>
          <w:szCs w:val="24"/>
        </w:rPr>
        <w:t>竞争性磋商</w:t>
      </w:r>
      <w:r>
        <w:rPr>
          <w:rFonts w:hint="eastAsia" w:ascii="宋体" w:hAnsi="宋体" w:cs="宋体"/>
          <w:color w:val="auto"/>
          <w:sz w:val="24"/>
          <w:szCs w:val="24"/>
        </w:rPr>
        <w:t>文件的组成部分，对</w:t>
      </w:r>
      <w:r>
        <w:rPr>
          <w:rFonts w:hint="eastAsia" w:ascii="宋体" w:hAnsi="宋体" w:cs="宋体"/>
          <w:color w:val="auto"/>
          <w:sz w:val="24"/>
          <w:szCs w:val="24"/>
          <w:lang w:eastAsia="zh-CN"/>
        </w:rPr>
        <w:t>采购代理机构</w:t>
      </w:r>
      <w:r>
        <w:rPr>
          <w:rFonts w:hint="eastAsia" w:ascii="宋体" w:hAnsi="宋体" w:cs="宋体"/>
          <w:color w:val="auto"/>
          <w:sz w:val="24"/>
          <w:szCs w:val="24"/>
        </w:rPr>
        <w:t>和供应商起约束作用。</w:t>
      </w:r>
    </w:p>
    <w:p w14:paraId="481BE60F">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r>
        <w:rPr>
          <w:rFonts w:hint="eastAsia" w:ascii="宋体" w:hAnsi="宋体" w:cs="宋体"/>
          <w:color w:val="auto"/>
          <w:sz w:val="24"/>
          <w:szCs w:val="24"/>
          <w:lang w:val="en-US" w:eastAsia="zh-CN"/>
        </w:rPr>
        <w:t>7.3</w:t>
      </w:r>
      <w:r>
        <w:rPr>
          <w:rFonts w:hint="eastAsia" w:ascii="宋体" w:hAnsi="宋体" w:cs="宋体"/>
          <w:color w:val="auto"/>
          <w:sz w:val="24"/>
          <w:szCs w:val="24"/>
        </w:rPr>
        <w:t>采购项目需要落实的政府采购政策：国务院财政部门会同有关部门制定的采购需求标准、预留采购份额、价格评审优惠、优先采购等措施，实现节约能源、保护环境、扶持不发达地区和少数民族地区、促进中小企业发展等目标的政府采购政策。</w:t>
      </w:r>
    </w:p>
    <w:p w14:paraId="70A6DB6D">
      <w:pPr>
        <w:pStyle w:val="17"/>
        <w:pageBreakBefore w:val="0"/>
        <w:kinsoku/>
        <w:overflowPunct/>
        <w:bidi w:val="0"/>
        <w:adjustRightInd w:val="0"/>
        <w:snapToGrid w:val="0"/>
        <w:spacing w:before="0" w:beforeAutospacing="0" w:after="0" w:afterAutospacing="0" w:line="360" w:lineRule="auto"/>
        <w:ind w:left="0" w:leftChars="0" w:firstLine="480" w:firstLineChars="200"/>
        <w:jc w:val="both"/>
        <w:outlineLvl w:val="9"/>
        <w:rPr>
          <w:rFonts w:hint="eastAsia" w:ascii="宋体" w:hAnsi="宋体" w:cs="宋体"/>
          <w:color w:val="auto"/>
          <w:kern w:val="2"/>
          <w:sz w:val="24"/>
          <w:szCs w:val="24"/>
          <w:lang w:bidi="ar"/>
        </w:rPr>
      </w:pPr>
      <w:bookmarkStart w:id="70" w:name="_Toc179632562"/>
      <w:bookmarkStart w:id="71" w:name="_Toc152042320"/>
      <w:bookmarkStart w:id="72" w:name="_Toc144974512"/>
      <w:bookmarkStart w:id="73" w:name="_Toc152045544"/>
      <w:r>
        <w:rPr>
          <w:rFonts w:hint="eastAsia" w:cs="宋体"/>
          <w:bCs/>
          <w:color w:val="auto"/>
          <w:sz w:val="24"/>
          <w:szCs w:val="24"/>
          <w:lang w:val="en-US" w:eastAsia="zh-CN"/>
        </w:rPr>
        <w:t>7</w:t>
      </w:r>
      <w:r>
        <w:rPr>
          <w:rFonts w:hint="eastAsia" w:ascii="宋体" w:hAnsi="宋体" w:cs="宋体"/>
          <w:bCs/>
          <w:color w:val="auto"/>
          <w:sz w:val="24"/>
          <w:szCs w:val="24"/>
        </w:rPr>
        <w:t>.</w:t>
      </w:r>
      <w:r>
        <w:rPr>
          <w:rFonts w:hint="eastAsia" w:ascii="宋体" w:hAnsi="宋体" w:cs="宋体"/>
          <w:bCs/>
          <w:color w:val="auto"/>
          <w:sz w:val="24"/>
          <w:szCs w:val="24"/>
          <w:lang w:val="en-US" w:eastAsia="zh-CN"/>
        </w:rPr>
        <w:t>3</w:t>
      </w:r>
      <w:r>
        <w:rPr>
          <w:rFonts w:hint="eastAsia" w:ascii="宋体" w:hAnsi="宋体" w:cs="宋体"/>
          <w:bCs/>
          <w:color w:val="auto"/>
          <w:sz w:val="24"/>
          <w:szCs w:val="24"/>
        </w:rPr>
        <w:t>.1</w:t>
      </w:r>
      <w:r>
        <w:rPr>
          <w:rFonts w:hint="eastAsia" w:ascii="宋体" w:hAnsi="宋体" w:cs="宋体"/>
          <w:color w:val="auto"/>
          <w:spacing w:val="6"/>
          <w:kern w:val="2"/>
          <w:sz w:val="24"/>
          <w:szCs w:val="24"/>
          <w:lang w:bidi="ar"/>
        </w:rPr>
        <w:t>根据</w:t>
      </w:r>
      <w:r>
        <w:rPr>
          <w:rFonts w:hint="eastAsia" w:ascii="宋体" w:hAnsi="宋体" w:cs="宋体"/>
          <w:color w:val="auto"/>
          <w:sz w:val="24"/>
          <w:szCs w:val="24"/>
          <w:shd w:val="clear" w:color="auto" w:fill="FFFFFF"/>
        </w:rPr>
        <w:t>《政府采购促进中小企业发展管理办法》（财库〔2020〕46号）</w:t>
      </w:r>
      <w:r>
        <w:rPr>
          <w:rFonts w:hint="eastAsia" w:ascii="宋体" w:hAnsi="宋体" w:cs="宋体"/>
          <w:color w:val="auto"/>
          <w:kern w:val="2"/>
          <w:sz w:val="24"/>
          <w:szCs w:val="24"/>
          <w:lang w:bidi="ar"/>
        </w:rPr>
        <w:t>；</w:t>
      </w:r>
    </w:p>
    <w:p w14:paraId="4EB2BC02">
      <w:pPr>
        <w:pStyle w:val="18"/>
        <w:keepNext w:val="0"/>
        <w:keepLines w:val="0"/>
        <w:pageBreakBefore w:val="0"/>
        <w:kinsoku/>
        <w:wordWrap/>
        <w:overflowPunct/>
        <w:topLinePunct w:val="0"/>
        <w:autoSpaceDE/>
        <w:autoSpaceDN/>
        <w:bidi w:val="0"/>
        <w:adjustRightInd w:val="0"/>
        <w:snapToGrid w:val="0"/>
        <w:spacing w:after="0" w:line="360" w:lineRule="auto"/>
        <w:ind w:left="0" w:leftChars="0"/>
        <w:outlineLvl w:val="9"/>
        <w:rPr>
          <w:rFonts w:hint="eastAsia" w:ascii="宋体" w:hAnsi="宋体" w:cs="宋体"/>
          <w:b w:val="0"/>
          <w:bCs/>
          <w:color w:val="auto"/>
          <w:sz w:val="24"/>
          <w:szCs w:val="24"/>
          <w:shd w:val="clear" w:color="auto" w:fill="FFFFFF"/>
          <w:lang w:val="en-US" w:eastAsia="zh-CN"/>
        </w:rPr>
      </w:pPr>
      <w:r>
        <w:rPr>
          <w:rFonts w:hint="eastAsia" w:ascii="宋体" w:hAnsi="宋体" w:cs="宋体"/>
          <w:b w:val="0"/>
          <w:bCs/>
          <w:color w:val="auto"/>
          <w:sz w:val="24"/>
          <w:szCs w:val="24"/>
          <w:shd w:val="clear" w:color="auto" w:fill="FFFFFF"/>
          <w:lang w:val="en-US" w:eastAsia="zh-CN"/>
        </w:rPr>
        <w:t>7.3.2根据《陕西省财政厅关于进一步加大政府采购支持中小企业力度的通知》（陕财办采</w:t>
      </w:r>
      <w:r>
        <w:rPr>
          <w:rFonts w:hint="eastAsia" w:ascii="宋体" w:hAnsi="宋体" w:cs="宋体"/>
          <w:b w:val="0"/>
          <w:bCs/>
          <w:color w:val="auto"/>
          <w:sz w:val="24"/>
          <w:szCs w:val="24"/>
          <w:shd w:val="clear" w:color="auto" w:fill="FFFFFF"/>
        </w:rPr>
        <w:t>〔</w:t>
      </w:r>
      <w:r>
        <w:rPr>
          <w:rFonts w:hint="eastAsia" w:ascii="宋体" w:hAnsi="宋体" w:cs="宋体"/>
          <w:b w:val="0"/>
          <w:bCs/>
          <w:color w:val="auto"/>
          <w:sz w:val="24"/>
          <w:szCs w:val="24"/>
          <w:shd w:val="clear" w:color="auto" w:fill="FFFFFF"/>
          <w:lang w:val="en-US" w:eastAsia="zh-CN"/>
        </w:rPr>
        <w:t>2022</w:t>
      </w:r>
      <w:r>
        <w:rPr>
          <w:rFonts w:hint="eastAsia" w:ascii="宋体" w:hAnsi="宋体" w:cs="宋体"/>
          <w:b w:val="0"/>
          <w:bCs/>
          <w:color w:val="auto"/>
          <w:sz w:val="24"/>
          <w:szCs w:val="24"/>
          <w:shd w:val="clear" w:color="auto" w:fill="FFFFFF"/>
        </w:rPr>
        <w:t>〕</w:t>
      </w:r>
      <w:r>
        <w:rPr>
          <w:rFonts w:hint="eastAsia" w:ascii="宋体" w:hAnsi="宋体" w:cs="宋体"/>
          <w:b w:val="0"/>
          <w:bCs/>
          <w:color w:val="auto"/>
          <w:sz w:val="24"/>
          <w:szCs w:val="24"/>
          <w:shd w:val="clear" w:color="auto" w:fill="FFFFFF"/>
          <w:lang w:val="en-US" w:eastAsia="zh-CN"/>
        </w:rPr>
        <w:t>5号）；</w:t>
      </w:r>
    </w:p>
    <w:p w14:paraId="5984F6D8">
      <w:pPr>
        <w:pageBreakBefore w:val="0"/>
        <w:kinsoku/>
        <w:overflowPunct/>
        <w:bidi w:val="0"/>
        <w:adjustRightInd w:val="0"/>
        <w:snapToGrid w:val="0"/>
        <w:spacing w:line="360" w:lineRule="auto"/>
        <w:ind w:left="0" w:leftChars="0" w:firstLine="480" w:firstLineChars="200"/>
        <w:outlineLvl w:val="9"/>
        <w:rPr>
          <w:rFonts w:hint="default"/>
          <w:color w:val="auto"/>
          <w:sz w:val="24"/>
          <w:szCs w:val="24"/>
          <w:lang w:val="en-US"/>
        </w:rPr>
      </w:pPr>
      <w:r>
        <w:rPr>
          <w:rFonts w:hint="eastAsia" w:ascii="宋体" w:hAnsi="宋体" w:cs="宋体"/>
          <w:color w:val="auto"/>
          <w:sz w:val="24"/>
          <w:szCs w:val="24"/>
          <w:shd w:val="clear" w:color="auto" w:fill="FFFFFF"/>
          <w:lang w:val="en-US" w:eastAsia="zh-CN"/>
        </w:rPr>
        <w:t>7.3.3根据《榆林市财政局关于进一步加大政府采购支持中小企业力度的通知》（榆政财采发</w:t>
      </w:r>
      <w:r>
        <w:rPr>
          <w:rFonts w:hint="eastAsia" w:ascii="宋体" w:hAnsi="宋体" w:cs="宋体"/>
          <w:color w:val="auto"/>
          <w:sz w:val="24"/>
          <w:szCs w:val="24"/>
          <w:shd w:val="clear" w:color="auto" w:fill="FFFFFF"/>
        </w:rPr>
        <w:t>〔</w:t>
      </w:r>
      <w:r>
        <w:rPr>
          <w:rFonts w:hint="eastAsia" w:ascii="宋体" w:hAnsi="宋体" w:cs="宋体"/>
          <w:color w:val="auto"/>
          <w:sz w:val="24"/>
          <w:szCs w:val="24"/>
          <w:shd w:val="clear" w:color="auto" w:fill="FFFFFF"/>
          <w:lang w:val="en-US" w:eastAsia="zh-CN"/>
        </w:rPr>
        <w:t>2022</w:t>
      </w:r>
      <w:r>
        <w:rPr>
          <w:rFonts w:hint="eastAsia" w:ascii="宋体" w:hAnsi="宋体" w:cs="宋体"/>
          <w:color w:val="auto"/>
          <w:sz w:val="24"/>
          <w:szCs w:val="24"/>
          <w:shd w:val="clear" w:color="auto" w:fill="FFFFFF"/>
        </w:rPr>
        <w:t>〕</w:t>
      </w:r>
      <w:r>
        <w:rPr>
          <w:rFonts w:hint="eastAsia" w:ascii="宋体" w:hAnsi="宋体" w:cs="宋体"/>
          <w:color w:val="auto"/>
          <w:sz w:val="24"/>
          <w:szCs w:val="24"/>
          <w:shd w:val="clear" w:color="auto" w:fill="FFFFFF"/>
          <w:lang w:val="en-US" w:eastAsia="zh-CN"/>
        </w:rPr>
        <w:t>10号）；</w:t>
      </w:r>
    </w:p>
    <w:p w14:paraId="34FF5BEB">
      <w:pPr>
        <w:pageBreakBefore w:val="0"/>
        <w:widowControl/>
        <w:tabs>
          <w:tab w:val="left" w:pos="1620"/>
        </w:tabs>
        <w:kinsoku/>
        <w:overflowPunct/>
        <w:bidi w:val="0"/>
        <w:adjustRightInd w:val="0"/>
        <w:snapToGrid w:val="0"/>
        <w:spacing w:line="360" w:lineRule="auto"/>
        <w:ind w:left="0" w:leftChars="0" w:firstLine="420" w:firstLineChars="175"/>
        <w:jc w:val="left"/>
        <w:outlineLvl w:val="9"/>
        <w:rPr>
          <w:rFonts w:hint="eastAsia" w:ascii="宋体" w:hAnsi="宋体" w:cs="宋体"/>
          <w:bCs/>
          <w:color w:val="auto"/>
          <w:kern w:val="0"/>
          <w:sz w:val="24"/>
          <w:szCs w:val="24"/>
        </w:rPr>
      </w:pPr>
      <w:r>
        <w:rPr>
          <w:rFonts w:hint="eastAsia" w:ascii="宋体" w:hAnsi="宋体" w:cs="宋体"/>
          <w:bCs/>
          <w:color w:val="auto"/>
          <w:kern w:val="0"/>
          <w:sz w:val="24"/>
          <w:szCs w:val="24"/>
          <w:lang w:val="en-US" w:eastAsia="zh-CN"/>
        </w:rPr>
        <w:t>7</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3</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4</w:t>
      </w:r>
      <w:r>
        <w:rPr>
          <w:rFonts w:hint="eastAsia" w:ascii="宋体" w:hAnsi="宋体" w:cs="宋体"/>
          <w:bCs/>
          <w:color w:val="auto"/>
          <w:kern w:val="0"/>
          <w:sz w:val="24"/>
          <w:szCs w:val="24"/>
        </w:rPr>
        <w:t>《财政部司法部关于政府采购支持监狱企业发展有关问题的通知》--财库[2014]68号 ；</w:t>
      </w:r>
    </w:p>
    <w:p w14:paraId="7B2891D6">
      <w:pPr>
        <w:pageBreakBefore w:val="0"/>
        <w:widowControl/>
        <w:tabs>
          <w:tab w:val="left" w:pos="1620"/>
        </w:tabs>
        <w:kinsoku/>
        <w:overflowPunct/>
        <w:bidi w:val="0"/>
        <w:adjustRightInd w:val="0"/>
        <w:snapToGrid w:val="0"/>
        <w:spacing w:line="360" w:lineRule="auto"/>
        <w:ind w:left="0" w:leftChars="0" w:firstLine="420" w:firstLineChars="175"/>
        <w:jc w:val="left"/>
        <w:outlineLvl w:val="9"/>
        <w:rPr>
          <w:rFonts w:hint="eastAsia" w:ascii="宋体" w:hAnsi="宋体" w:cs="宋体"/>
          <w:bCs/>
          <w:color w:val="auto"/>
          <w:kern w:val="0"/>
          <w:sz w:val="24"/>
          <w:szCs w:val="24"/>
        </w:rPr>
      </w:pPr>
      <w:r>
        <w:rPr>
          <w:rFonts w:hint="eastAsia" w:ascii="宋体" w:hAnsi="宋体" w:cs="宋体"/>
          <w:bCs/>
          <w:color w:val="auto"/>
          <w:kern w:val="0"/>
          <w:sz w:val="24"/>
          <w:szCs w:val="24"/>
          <w:lang w:val="en-US" w:eastAsia="zh-CN"/>
        </w:rPr>
        <w:t>7</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3</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5</w:t>
      </w:r>
      <w:r>
        <w:rPr>
          <w:rFonts w:hint="eastAsia" w:ascii="宋体" w:hAnsi="宋体" w:cs="宋体"/>
          <w:bCs/>
          <w:color w:val="auto"/>
          <w:kern w:val="0"/>
          <w:sz w:val="24"/>
          <w:szCs w:val="24"/>
        </w:rPr>
        <w:t>《国务院办公厅关于建立政府强制采购节能产品制度的通知》--国办发[2007]51号 ；</w:t>
      </w:r>
    </w:p>
    <w:p w14:paraId="4A629FCC">
      <w:pPr>
        <w:pageBreakBefore w:val="0"/>
        <w:widowControl/>
        <w:tabs>
          <w:tab w:val="left" w:pos="1620"/>
        </w:tabs>
        <w:kinsoku/>
        <w:overflowPunct/>
        <w:bidi w:val="0"/>
        <w:adjustRightInd w:val="0"/>
        <w:snapToGrid w:val="0"/>
        <w:spacing w:line="360" w:lineRule="auto"/>
        <w:ind w:left="0" w:leftChars="0" w:firstLine="420" w:firstLineChars="175"/>
        <w:jc w:val="left"/>
        <w:outlineLvl w:val="9"/>
        <w:rPr>
          <w:rFonts w:hint="eastAsia" w:ascii="宋体" w:hAnsi="宋体" w:cs="宋体"/>
          <w:bCs/>
          <w:color w:val="auto"/>
          <w:kern w:val="0"/>
          <w:sz w:val="24"/>
          <w:szCs w:val="24"/>
        </w:rPr>
      </w:pPr>
      <w:r>
        <w:rPr>
          <w:rFonts w:hint="eastAsia" w:ascii="宋体" w:hAnsi="宋体" w:cs="宋体"/>
          <w:bCs/>
          <w:color w:val="auto"/>
          <w:kern w:val="0"/>
          <w:sz w:val="24"/>
          <w:szCs w:val="24"/>
          <w:lang w:val="en-US" w:eastAsia="zh-CN"/>
        </w:rPr>
        <w:t>7</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3</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6</w:t>
      </w:r>
      <w:r>
        <w:rPr>
          <w:rFonts w:hint="eastAsia" w:ascii="宋体" w:hAnsi="宋体" w:cs="宋体"/>
          <w:bCs/>
          <w:color w:val="auto"/>
          <w:kern w:val="0"/>
          <w:sz w:val="24"/>
          <w:szCs w:val="24"/>
        </w:rPr>
        <w:t xml:space="preserve">《节能产品政府采购实施意见》--（财库[2004]185号）； </w:t>
      </w:r>
    </w:p>
    <w:p w14:paraId="7980F53A">
      <w:pPr>
        <w:pageBreakBefore w:val="0"/>
        <w:widowControl/>
        <w:tabs>
          <w:tab w:val="left" w:pos="1620"/>
        </w:tabs>
        <w:kinsoku/>
        <w:overflowPunct/>
        <w:bidi w:val="0"/>
        <w:adjustRightInd w:val="0"/>
        <w:snapToGrid w:val="0"/>
        <w:spacing w:line="360" w:lineRule="auto"/>
        <w:ind w:left="0" w:leftChars="0" w:firstLine="420" w:firstLineChars="175"/>
        <w:jc w:val="left"/>
        <w:outlineLvl w:val="9"/>
        <w:rPr>
          <w:rFonts w:hint="eastAsia" w:ascii="宋体" w:hAnsi="宋体" w:cs="宋体"/>
          <w:bCs/>
          <w:color w:val="auto"/>
          <w:kern w:val="0"/>
          <w:sz w:val="24"/>
          <w:szCs w:val="24"/>
        </w:rPr>
      </w:pPr>
      <w:r>
        <w:rPr>
          <w:rFonts w:hint="eastAsia" w:ascii="宋体" w:hAnsi="宋体" w:cs="宋体"/>
          <w:bCs/>
          <w:color w:val="auto"/>
          <w:kern w:val="0"/>
          <w:sz w:val="24"/>
          <w:szCs w:val="24"/>
          <w:lang w:val="en-US" w:eastAsia="zh-CN"/>
        </w:rPr>
        <w:t>7</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3</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7</w:t>
      </w:r>
      <w:r>
        <w:rPr>
          <w:rFonts w:hint="eastAsia" w:ascii="宋体" w:hAnsi="宋体" w:cs="宋体"/>
          <w:bCs/>
          <w:color w:val="auto"/>
          <w:kern w:val="0"/>
          <w:sz w:val="24"/>
          <w:szCs w:val="24"/>
        </w:rPr>
        <w:t>《环境标志产品政府采购实施的意见》--财库[2006]90号，投标人所投产品应优先选择财政部、国家发展改革委公布的环境标志产品政府采购清单目录内的产品（须提供节能、环保认证证书复印件加盖公章）</w:t>
      </w:r>
      <w:r>
        <w:rPr>
          <w:rFonts w:hint="eastAsia" w:ascii="宋体" w:hAnsi="宋体" w:cs="宋体"/>
          <w:color w:val="auto"/>
          <w:sz w:val="24"/>
          <w:szCs w:val="24"/>
        </w:rPr>
        <w:t>；</w:t>
      </w:r>
    </w:p>
    <w:p w14:paraId="1380AB35">
      <w:pPr>
        <w:pageBreakBefore w:val="0"/>
        <w:kinsoku/>
        <w:overflowPunct/>
        <w:bidi w:val="0"/>
        <w:adjustRightInd w:val="0"/>
        <w:snapToGrid w:val="0"/>
        <w:spacing w:line="360" w:lineRule="auto"/>
        <w:ind w:left="0" w:leftChars="0" w:firstLine="420" w:firstLineChars="175"/>
        <w:outlineLvl w:val="9"/>
        <w:rPr>
          <w:rFonts w:hint="eastAsia" w:ascii="宋体" w:hAnsi="宋体" w:cs="宋体"/>
          <w:bCs/>
          <w:color w:val="auto"/>
          <w:kern w:val="0"/>
          <w:sz w:val="24"/>
          <w:szCs w:val="24"/>
        </w:rPr>
      </w:pPr>
      <w:r>
        <w:rPr>
          <w:rFonts w:hint="eastAsia" w:ascii="宋体" w:hAnsi="宋体" w:cs="宋体"/>
          <w:bCs/>
          <w:color w:val="auto"/>
          <w:kern w:val="0"/>
          <w:sz w:val="24"/>
          <w:szCs w:val="24"/>
          <w:lang w:val="en-US" w:eastAsia="zh-CN"/>
        </w:rPr>
        <w:t>7</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3</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8</w:t>
      </w:r>
      <w:r>
        <w:rPr>
          <w:rFonts w:hint="eastAsia" w:ascii="宋体" w:hAnsi="宋体" w:cs="宋体"/>
          <w:bCs/>
          <w:color w:val="auto"/>
          <w:kern w:val="0"/>
          <w:sz w:val="24"/>
          <w:szCs w:val="24"/>
        </w:rPr>
        <w:t>《财政部民政部中国残疾人联合会关于促进残疾人就业政府采购政策的通知》--（财库〔2017〕141号）；</w:t>
      </w:r>
    </w:p>
    <w:p w14:paraId="63106C25">
      <w:pPr>
        <w:pStyle w:val="8"/>
        <w:pageBreakBefore w:val="0"/>
        <w:kinsoku/>
        <w:overflowPunct/>
        <w:bidi w:val="0"/>
        <w:adjustRightInd w:val="0"/>
        <w:snapToGrid w:val="0"/>
        <w:spacing w:after="0" w:line="360" w:lineRule="auto"/>
        <w:ind w:left="0" w:leftChars="0"/>
        <w:outlineLvl w:val="9"/>
        <w:rPr>
          <w:rFonts w:hint="eastAsia" w:ascii="宋体" w:hAnsi="宋体" w:cs="宋体"/>
          <w:b w:val="0"/>
          <w:bCs/>
          <w:color w:val="auto"/>
          <w:kern w:val="0"/>
          <w:sz w:val="24"/>
          <w:szCs w:val="24"/>
        </w:rPr>
      </w:pPr>
      <w:r>
        <w:rPr>
          <w:rFonts w:hint="eastAsia" w:ascii="宋体" w:hAnsi="宋体" w:cs="宋体"/>
          <w:bCs/>
          <w:color w:val="auto"/>
          <w:kern w:val="0"/>
          <w:sz w:val="24"/>
          <w:szCs w:val="24"/>
        </w:rPr>
        <w:t xml:space="preserve">   </w:t>
      </w:r>
      <w:r>
        <w:rPr>
          <w:rFonts w:hint="eastAsia" w:ascii="宋体" w:hAnsi="宋体" w:cs="宋体"/>
          <w:bCs/>
          <w:color w:val="auto"/>
          <w:kern w:val="0"/>
          <w:sz w:val="24"/>
          <w:szCs w:val="24"/>
          <w:lang w:val="en-US" w:eastAsia="zh-CN"/>
        </w:rPr>
        <w:t>7</w:t>
      </w:r>
      <w:r>
        <w:rPr>
          <w:rFonts w:hint="eastAsia" w:ascii="宋体" w:hAnsi="宋体" w:cs="宋体"/>
          <w:b w:val="0"/>
          <w:bCs/>
          <w:color w:val="auto"/>
          <w:kern w:val="0"/>
          <w:sz w:val="24"/>
          <w:szCs w:val="24"/>
        </w:rPr>
        <w:t>.</w:t>
      </w:r>
      <w:r>
        <w:rPr>
          <w:rFonts w:hint="eastAsia" w:ascii="宋体" w:hAnsi="宋体" w:cs="宋体"/>
          <w:b w:val="0"/>
          <w:bCs/>
          <w:color w:val="auto"/>
          <w:kern w:val="0"/>
          <w:sz w:val="24"/>
          <w:szCs w:val="24"/>
          <w:lang w:val="en-US" w:eastAsia="zh-CN"/>
        </w:rPr>
        <w:t>3</w:t>
      </w:r>
      <w:r>
        <w:rPr>
          <w:rFonts w:hint="eastAsia" w:ascii="宋体" w:hAnsi="宋体" w:cs="宋体"/>
          <w:b w:val="0"/>
          <w:bCs/>
          <w:color w:val="auto"/>
          <w:kern w:val="0"/>
          <w:sz w:val="24"/>
          <w:szCs w:val="24"/>
        </w:rPr>
        <w:t>.</w:t>
      </w:r>
      <w:r>
        <w:rPr>
          <w:rFonts w:hint="eastAsia" w:ascii="宋体" w:hAnsi="宋体" w:cs="宋体"/>
          <w:b w:val="0"/>
          <w:bCs/>
          <w:color w:val="auto"/>
          <w:kern w:val="0"/>
          <w:sz w:val="24"/>
          <w:szCs w:val="24"/>
          <w:lang w:val="en-US" w:eastAsia="zh-CN"/>
        </w:rPr>
        <w:t>9</w:t>
      </w:r>
      <w:r>
        <w:rPr>
          <w:rFonts w:hint="eastAsia" w:ascii="宋体" w:hAnsi="宋体" w:cs="宋体"/>
          <w:b w:val="0"/>
          <w:bCs/>
          <w:color w:val="auto"/>
          <w:kern w:val="0"/>
          <w:sz w:val="24"/>
          <w:szCs w:val="24"/>
        </w:rPr>
        <w:t>《政府采购贫困地区农副产品实施方案》--（财库〔2019〕41号）；</w:t>
      </w:r>
    </w:p>
    <w:p w14:paraId="6CE1F9DE">
      <w:pPr>
        <w:pageBreakBefore w:val="0"/>
        <w:widowControl/>
        <w:tabs>
          <w:tab w:val="left" w:pos="1620"/>
        </w:tabs>
        <w:kinsoku/>
        <w:overflowPunct/>
        <w:bidi w:val="0"/>
        <w:adjustRightInd w:val="0"/>
        <w:snapToGrid w:val="0"/>
        <w:spacing w:line="360" w:lineRule="auto"/>
        <w:ind w:left="0" w:leftChars="0" w:firstLine="480" w:firstLineChars="200"/>
        <w:jc w:val="left"/>
        <w:outlineLvl w:val="9"/>
        <w:rPr>
          <w:rFonts w:hint="eastAsia" w:ascii="宋体" w:hAnsi="宋体" w:cs="宋体"/>
          <w:bCs/>
          <w:color w:val="auto"/>
          <w:kern w:val="0"/>
          <w:sz w:val="24"/>
          <w:szCs w:val="24"/>
        </w:rPr>
      </w:pPr>
      <w:r>
        <w:rPr>
          <w:rFonts w:hint="eastAsia" w:ascii="宋体" w:hAnsi="宋体" w:cs="宋体"/>
          <w:bCs/>
          <w:color w:val="auto"/>
          <w:kern w:val="0"/>
          <w:sz w:val="24"/>
          <w:szCs w:val="24"/>
          <w:lang w:val="en-US" w:eastAsia="zh-CN"/>
        </w:rPr>
        <w:t>7</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3</w:t>
      </w:r>
      <w:r>
        <w:rPr>
          <w:rFonts w:hint="eastAsia" w:ascii="宋体" w:hAnsi="宋体" w:cs="宋体"/>
          <w:bCs/>
          <w:color w:val="auto"/>
          <w:kern w:val="0"/>
          <w:sz w:val="24"/>
          <w:szCs w:val="24"/>
        </w:rPr>
        <w:t>.</w:t>
      </w:r>
      <w:r>
        <w:rPr>
          <w:rFonts w:hint="eastAsia" w:ascii="宋体" w:hAnsi="宋体" w:cs="宋体"/>
          <w:bCs/>
          <w:color w:val="auto"/>
          <w:kern w:val="0"/>
          <w:sz w:val="24"/>
          <w:szCs w:val="24"/>
          <w:lang w:val="en-US" w:eastAsia="zh-CN"/>
        </w:rPr>
        <w:t>10</w:t>
      </w:r>
      <w:r>
        <w:rPr>
          <w:rFonts w:hint="eastAsia" w:ascii="宋体" w:hAnsi="宋体" w:cs="宋体"/>
          <w:bCs/>
          <w:color w:val="auto"/>
          <w:kern w:val="0"/>
          <w:sz w:val="24"/>
          <w:szCs w:val="24"/>
        </w:rPr>
        <w:t>《关于在政府采购活动中查询及使用信用记录有关问题的通知》（财库〔2016〕125号）；</w:t>
      </w:r>
    </w:p>
    <w:p w14:paraId="2A2AD702">
      <w:pPr>
        <w:pStyle w:val="8"/>
        <w:pageBreakBefore w:val="0"/>
        <w:kinsoku/>
        <w:overflowPunct/>
        <w:bidi w:val="0"/>
        <w:adjustRightInd w:val="0"/>
        <w:snapToGrid w:val="0"/>
        <w:spacing w:after="0" w:line="360" w:lineRule="auto"/>
        <w:ind w:left="0" w:leftChars="0" w:firstLine="480" w:firstLineChars="200"/>
        <w:outlineLvl w:val="9"/>
        <w:rPr>
          <w:rFonts w:hint="eastAsia" w:ascii="宋体" w:hAnsi="宋体" w:cs="宋体"/>
          <w:b w:val="0"/>
          <w:bCs/>
          <w:color w:val="auto"/>
          <w:kern w:val="0"/>
          <w:sz w:val="24"/>
          <w:szCs w:val="24"/>
        </w:rPr>
      </w:pPr>
      <w:r>
        <w:rPr>
          <w:rFonts w:hint="eastAsia" w:ascii="宋体" w:hAnsi="宋体" w:cs="宋体"/>
          <w:b w:val="0"/>
          <w:bCs/>
          <w:color w:val="auto"/>
          <w:kern w:val="0"/>
          <w:sz w:val="24"/>
          <w:szCs w:val="24"/>
          <w:lang w:val="en-US" w:eastAsia="zh-CN"/>
        </w:rPr>
        <w:t>7</w:t>
      </w:r>
      <w:r>
        <w:rPr>
          <w:rFonts w:hint="eastAsia" w:ascii="宋体" w:hAnsi="宋体" w:cs="宋体"/>
          <w:b w:val="0"/>
          <w:bCs/>
          <w:color w:val="auto"/>
          <w:kern w:val="0"/>
          <w:sz w:val="24"/>
          <w:szCs w:val="24"/>
        </w:rPr>
        <w:t>.</w:t>
      </w:r>
      <w:r>
        <w:rPr>
          <w:rFonts w:hint="eastAsia" w:ascii="宋体" w:hAnsi="宋体" w:cs="宋体"/>
          <w:b w:val="0"/>
          <w:bCs/>
          <w:color w:val="auto"/>
          <w:kern w:val="0"/>
          <w:sz w:val="24"/>
          <w:szCs w:val="24"/>
          <w:lang w:val="en-US" w:eastAsia="zh-CN"/>
        </w:rPr>
        <w:t>3</w:t>
      </w:r>
      <w:r>
        <w:rPr>
          <w:rFonts w:hint="eastAsia" w:ascii="宋体" w:hAnsi="宋体" w:cs="宋体"/>
          <w:b w:val="0"/>
          <w:bCs/>
          <w:color w:val="auto"/>
          <w:kern w:val="0"/>
          <w:sz w:val="24"/>
          <w:szCs w:val="24"/>
        </w:rPr>
        <w:t>.</w:t>
      </w:r>
      <w:r>
        <w:rPr>
          <w:rFonts w:hint="eastAsia" w:ascii="宋体" w:hAnsi="宋体" w:cs="宋体"/>
          <w:b w:val="0"/>
          <w:bCs/>
          <w:color w:val="auto"/>
          <w:kern w:val="0"/>
          <w:sz w:val="24"/>
          <w:szCs w:val="24"/>
          <w:lang w:val="en-US" w:eastAsia="zh-CN"/>
        </w:rPr>
        <w:t>11</w:t>
      </w:r>
      <w:r>
        <w:rPr>
          <w:rFonts w:hint="eastAsia" w:ascii="宋体" w:hAnsi="宋体" w:cs="宋体"/>
          <w:b w:val="0"/>
          <w:bCs/>
          <w:color w:val="auto"/>
          <w:kern w:val="0"/>
          <w:sz w:val="24"/>
          <w:szCs w:val="24"/>
        </w:rPr>
        <w:t xml:space="preserve">《关于开展政府采购信用担保试点工作的通知》（财库【2011】124号）。 </w:t>
      </w:r>
    </w:p>
    <w:p w14:paraId="0BD8F171">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r>
        <w:rPr>
          <w:rFonts w:hint="eastAsia" w:ascii="宋体" w:hAnsi="宋体" w:eastAsia="宋体"/>
          <w:b/>
          <w:color w:val="auto"/>
          <w:sz w:val="24"/>
          <w:szCs w:val="24"/>
          <w:lang w:val="en-US" w:eastAsia="zh-CN"/>
        </w:rPr>
        <w:t>8</w:t>
      </w:r>
      <w:r>
        <w:rPr>
          <w:rFonts w:hint="eastAsia" w:ascii="宋体" w:hAnsi="宋体" w:eastAsia="宋体"/>
          <w:b/>
          <w:color w:val="auto"/>
          <w:sz w:val="24"/>
          <w:szCs w:val="24"/>
        </w:rPr>
        <w:t>、竞争性磋商文件的澄清</w:t>
      </w:r>
      <w:bookmarkEnd w:id="70"/>
      <w:bookmarkEnd w:id="71"/>
      <w:bookmarkEnd w:id="72"/>
      <w:bookmarkEnd w:id="73"/>
    </w:p>
    <w:p w14:paraId="25C78B9D">
      <w:pPr>
        <w:pageBreakBefore w:val="0"/>
        <w:kinsoku/>
        <w:overflowPunct/>
        <w:bidi w:val="0"/>
        <w:adjustRightInd w:val="0"/>
        <w:snapToGrid w:val="0"/>
        <w:spacing w:line="360" w:lineRule="auto"/>
        <w:ind w:left="0" w:leftChars="0" w:firstLine="480" w:firstLineChars="200"/>
        <w:outlineLvl w:val="9"/>
        <w:rPr>
          <w:rFonts w:hint="eastAsia" w:asciiTheme="minorEastAsia" w:hAnsiTheme="minorEastAsia" w:eastAsiaTheme="minorEastAsia" w:cstheme="minorEastAsia"/>
          <w:color w:val="auto"/>
          <w:sz w:val="24"/>
          <w:szCs w:val="24"/>
        </w:rPr>
      </w:pPr>
      <w:bookmarkStart w:id="74" w:name="_Toc179632563"/>
      <w:bookmarkStart w:id="75" w:name="_Toc152045545"/>
      <w:bookmarkStart w:id="76" w:name="_Toc152042321"/>
      <w:bookmarkStart w:id="77" w:name="_Toc144974513"/>
      <w:r>
        <w:rPr>
          <w:rFonts w:hint="eastAsia" w:asciiTheme="minorEastAsia" w:hAnsiTheme="minorEastAsia" w:eastAsiaTheme="minorEastAsia" w:cstheme="minorEastAsia"/>
          <w:color w:val="auto"/>
          <w:sz w:val="24"/>
          <w:szCs w:val="24"/>
          <w:lang w:val="zh-CN"/>
        </w:rPr>
        <w:t>采购代理机构可对已发出的磋商文件进行必要的澄清或者修改，澄清或者修改的内容可能影响响应文件编制的，澄清或修改的内容应以书面形式在提交首次响应文件截止时间至少五日前通知所有获取磋商文件的供应商；</w:t>
      </w:r>
      <w:r>
        <w:rPr>
          <w:rFonts w:hint="eastAsia" w:asciiTheme="minorEastAsia" w:hAnsiTheme="minorEastAsia" w:eastAsiaTheme="minorEastAsia" w:cstheme="minorEastAsia"/>
          <w:color w:val="auto"/>
          <w:sz w:val="24"/>
          <w:szCs w:val="24"/>
          <w:lang w:val="en-US" w:eastAsia="zh-CN"/>
        </w:rPr>
        <w:t>不足5日的，顺延提交首次响应文件截止时间</w:t>
      </w:r>
      <w:r>
        <w:rPr>
          <w:rFonts w:hint="eastAsia" w:asciiTheme="minorEastAsia" w:hAnsiTheme="minorEastAsia" w:eastAsiaTheme="minorEastAsia" w:cstheme="minorEastAsia"/>
          <w:color w:val="auto"/>
          <w:sz w:val="24"/>
          <w:szCs w:val="24"/>
          <w:lang w:val="zh-CN"/>
        </w:rPr>
        <w:t>。</w:t>
      </w:r>
      <w:r>
        <w:rPr>
          <w:rFonts w:hint="eastAsia" w:asciiTheme="minorEastAsia" w:hAnsiTheme="minorEastAsia" w:eastAsiaTheme="minorEastAsia" w:cstheme="minorEastAsia"/>
          <w:color w:val="auto"/>
          <w:sz w:val="24"/>
          <w:szCs w:val="24"/>
        </w:rPr>
        <w:t>在规定的时间内供应商对采购活动文件无异议的，视为供应商完全响应竞争性磋商文件并接受采购活动文件中约定的主要条款。在规定时间后提出的质疑，采购人或采购代理机构不予答复。否则，因此所带来的一切不利后果由各供应商自负。</w:t>
      </w:r>
    </w:p>
    <w:p w14:paraId="22CAC973">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r>
        <w:rPr>
          <w:rFonts w:hint="eastAsia" w:ascii="宋体" w:hAnsi="宋体" w:eastAsia="宋体"/>
          <w:b/>
          <w:color w:val="auto"/>
          <w:sz w:val="24"/>
          <w:szCs w:val="24"/>
          <w:lang w:val="en-US" w:eastAsia="zh-CN"/>
        </w:rPr>
        <w:t>9</w:t>
      </w:r>
      <w:r>
        <w:rPr>
          <w:rFonts w:hint="eastAsia" w:ascii="宋体" w:hAnsi="宋体" w:eastAsia="宋体"/>
          <w:b/>
          <w:color w:val="auto"/>
          <w:sz w:val="24"/>
          <w:szCs w:val="24"/>
        </w:rPr>
        <w:t>、竞争性磋商文件的修改</w:t>
      </w:r>
      <w:bookmarkEnd w:id="74"/>
      <w:bookmarkEnd w:id="75"/>
      <w:bookmarkEnd w:id="76"/>
      <w:bookmarkEnd w:id="77"/>
    </w:p>
    <w:p w14:paraId="71A44DD5">
      <w:pPr>
        <w:pageBreakBefore w:val="0"/>
        <w:kinsoku/>
        <w:overflowPunct/>
        <w:bidi w:val="0"/>
        <w:adjustRightInd w:val="0"/>
        <w:snapToGrid w:val="0"/>
        <w:spacing w:line="360" w:lineRule="auto"/>
        <w:ind w:left="0" w:leftChars="0" w:firstLine="480" w:firstLineChars="200"/>
        <w:outlineLvl w:val="9"/>
        <w:rPr>
          <w:rFonts w:hint="eastAsia" w:ascii="宋体" w:hAnsi="宋体" w:eastAsia="宋体" w:cs="宋体"/>
          <w:color w:val="auto"/>
          <w:sz w:val="24"/>
          <w:szCs w:val="24"/>
        </w:rPr>
      </w:pPr>
      <w:bookmarkStart w:id="78" w:name="_Toc363119280"/>
      <w:bookmarkStart w:id="79" w:name="_Toc510859894"/>
      <w:bookmarkStart w:id="80" w:name="_Toc513557029"/>
      <w:bookmarkStart w:id="81" w:name="_Toc510859688"/>
      <w:bookmarkStart w:id="82" w:name="_Toc17851"/>
      <w:bookmarkStart w:id="83" w:name="_Toc8470"/>
      <w:bookmarkStart w:id="84" w:name="_Toc8450"/>
      <w:bookmarkStart w:id="85" w:name="_Toc30391"/>
      <w:r>
        <w:rPr>
          <w:rFonts w:hint="eastAsia" w:ascii="宋体" w:hAnsi="宋体" w:cs="宋体"/>
          <w:color w:val="auto"/>
          <w:sz w:val="24"/>
          <w:szCs w:val="24"/>
          <w:lang w:val="en-US" w:eastAsia="zh-CN"/>
        </w:rPr>
        <w:t>9</w:t>
      </w:r>
      <w:r>
        <w:rPr>
          <w:rFonts w:hint="eastAsia" w:ascii="宋体" w:hAnsi="宋体" w:eastAsia="宋体" w:cs="宋体"/>
          <w:color w:val="auto"/>
          <w:sz w:val="24"/>
          <w:szCs w:val="24"/>
        </w:rPr>
        <w:t>.1在采购活动截止前的任何时候，无论出于何种原因，采购代理机构可以对竞争性磋商文件进行修改，也可以在解答各供应商提出的澄清问题时，修改采购活动文件。</w:t>
      </w:r>
    </w:p>
    <w:p w14:paraId="3FA1DBC2">
      <w:pPr>
        <w:pageBreakBefore w:val="0"/>
        <w:kinsoku/>
        <w:overflowPunct/>
        <w:bidi w:val="0"/>
        <w:adjustRightInd w:val="0"/>
        <w:snapToGrid w:val="0"/>
        <w:spacing w:line="360" w:lineRule="auto"/>
        <w:ind w:left="0" w:leftChars="0" w:firstLine="480"/>
        <w:outlineLvl w:val="9"/>
        <w:rPr>
          <w:rFonts w:hint="eastAsia" w:ascii="宋体" w:hAnsi="宋体" w:eastAsia="宋体" w:cs="宋体"/>
          <w:color w:val="auto"/>
          <w:sz w:val="24"/>
          <w:szCs w:val="24"/>
        </w:rPr>
      </w:pPr>
      <w:r>
        <w:rPr>
          <w:rFonts w:hint="eastAsia" w:ascii="宋体" w:hAnsi="宋体" w:cs="宋体"/>
          <w:color w:val="auto"/>
          <w:sz w:val="24"/>
          <w:szCs w:val="24"/>
          <w:lang w:val="en-US" w:eastAsia="zh-CN"/>
        </w:rPr>
        <w:t>9</w:t>
      </w:r>
      <w:r>
        <w:rPr>
          <w:rFonts w:hint="eastAsia" w:ascii="宋体" w:hAnsi="宋体" w:eastAsia="宋体" w:cs="宋体"/>
          <w:color w:val="auto"/>
          <w:sz w:val="24"/>
          <w:szCs w:val="24"/>
        </w:rPr>
        <w:t>.2竞争性磋商文件的修改以书面形式通知领取采购活动文件的各供应商，并作为竞争性磋商文件的补充，与其具有同等法律效力并具有约束力；供应商在收到该通知后应立即以传真、电子邮件等有效形式予以确认。</w:t>
      </w:r>
    </w:p>
    <w:p w14:paraId="494ED62C">
      <w:pPr>
        <w:pageBreakBefore w:val="0"/>
        <w:kinsoku/>
        <w:overflowPunct/>
        <w:bidi w:val="0"/>
        <w:adjustRightInd w:val="0"/>
        <w:snapToGrid w:val="0"/>
        <w:spacing w:line="360" w:lineRule="auto"/>
        <w:ind w:left="0" w:leftChars="0" w:firstLine="480" w:firstLineChars="200"/>
        <w:outlineLvl w:val="9"/>
        <w:rPr>
          <w:rFonts w:hint="eastAsia" w:ascii="宋体" w:hAnsi="宋体" w:eastAsia="宋体" w:cs="宋体"/>
          <w:color w:val="auto"/>
          <w:sz w:val="24"/>
          <w:szCs w:val="24"/>
        </w:rPr>
      </w:pPr>
      <w:r>
        <w:rPr>
          <w:rFonts w:hint="eastAsia" w:ascii="宋体" w:hAnsi="宋体" w:cs="宋体"/>
          <w:color w:val="auto"/>
          <w:sz w:val="24"/>
          <w:szCs w:val="24"/>
          <w:lang w:val="en-US" w:eastAsia="zh-CN"/>
        </w:rPr>
        <w:t>9</w:t>
      </w:r>
      <w:r>
        <w:rPr>
          <w:rFonts w:hint="eastAsia" w:ascii="宋体" w:hAnsi="宋体" w:eastAsia="宋体" w:cs="宋体"/>
          <w:color w:val="auto"/>
          <w:sz w:val="24"/>
          <w:szCs w:val="24"/>
        </w:rPr>
        <w:t>.3为使供应商在准备响应文件时，有充分的时间对采购活动文件的修改进行研究考虑，采购人可自行决定，酌情推迟响应文件截止日期，并以书面形式通知所有已</w:t>
      </w:r>
      <w:r>
        <w:rPr>
          <w:rFonts w:hint="eastAsia" w:ascii="宋体" w:hAnsi="宋体" w:eastAsia="宋体" w:cs="宋体"/>
          <w:color w:val="auto"/>
          <w:sz w:val="24"/>
          <w:szCs w:val="24"/>
          <w:lang w:val="en-US" w:eastAsia="zh-CN"/>
        </w:rPr>
        <w:t>获取</w:t>
      </w:r>
      <w:r>
        <w:rPr>
          <w:rFonts w:hint="eastAsia" w:ascii="宋体" w:hAnsi="宋体" w:eastAsia="宋体" w:cs="宋体"/>
          <w:color w:val="auto"/>
          <w:sz w:val="24"/>
          <w:szCs w:val="24"/>
        </w:rPr>
        <w:t>竞争性磋商文件的供应商。</w:t>
      </w:r>
    </w:p>
    <w:p w14:paraId="581F79E6">
      <w:pPr>
        <w:pStyle w:val="26"/>
        <w:pageBreakBefore w:val="0"/>
        <w:kinsoku/>
        <w:overflowPunct/>
        <w:bidi w:val="0"/>
        <w:adjustRightInd w:val="0"/>
        <w:snapToGrid w:val="0"/>
        <w:spacing w:before="0" w:line="360" w:lineRule="auto"/>
        <w:ind w:left="0" w:leftChars="0" w:firstLine="482" w:firstLineChars="200"/>
        <w:outlineLvl w:val="1"/>
        <w:rPr>
          <w:rFonts w:asciiTheme="minorEastAsia" w:hAnsiTheme="minorEastAsia" w:eastAsiaTheme="minorEastAsia" w:cstheme="minorEastAsia"/>
          <w:b/>
          <w:color w:val="auto"/>
          <w:sz w:val="24"/>
          <w:szCs w:val="24"/>
        </w:rPr>
      </w:pPr>
      <w:bookmarkStart w:id="86" w:name="_Toc14923"/>
      <w:bookmarkStart w:id="87" w:name="_Toc6028"/>
      <w:bookmarkStart w:id="88" w:name="_Toc19904"/>
      <w:bookmarkStart w:id="89" w:name="_Toc8834"/>
      <w:bookmarkStart w:id="90" w:name="_Toc1315"/>
      <w:r>
        <w:rPr>
          <w:rFonts w:hint="eastAsia" w:asciiTheme="minorEastAsia" w:hAnsiTheme="minorEastAsia" w:eastAsiaTheme="minorEastAsia" w:cstheme="minorEastAsia"/>
          <w:b/>
          <w:color w:val="auto"/>
          <w:sz w:val="24"/>
          <w:szCs w:val="24"/>
        </w:rPr>
        <w:t>3. 竞争性磋商响应文件</w:t>
      </w:r>
      <w:bookmarkEnd w:id="78"/>
      <w:bookmarkEnd w:id="79"/>
      <w:bookmarkEnd w:id="80"/>
      <w:bookmarkEnd w:id="81"/>
      <w:bookmarkEnd w:id="82"/>
      <w:r>
        <w:rPr>
          <w:rFonts w:hint="eastAsia" w:asciiTheme="minorEastAsia" w:hAnsiTheme="minorEastAsia" w:eastAsiaTheme="minorEastAsia" w:cstheme="minorEastAsia"/>
          <w:b/>
          <w:color w:val="auto"/>
          <w:sz w:val="24"/>
          <w:szCs w:val="24"/>
        </w:rPr>
        <w:t>的编制</w:t>
      </w:r>
      <w:bookmarkEnd w:id="83"/>
      <w:bookmarkEnd w:id="84"/>
      <w:bookmarkEnd w:id="85"/>
      <w:bookmarkEnd w:id="86"/>
      <w:bookmarkEnd w:id="87"/>
      <w:bookmarkEnd w:id="88"/>
      <w:bookmarkEnd w:id="89"/>
      <w:bookmarkEnd w:id="90"/>
    </w:p>
    <w:p w14:paraId="1DEDDC50">
      <w:pPr>
        <w:pStyle w:val="27"/>
        <w:pageBreakBefore w:val="0"/>
        <w:kinsoku/>
        <w:overflowPunct/>
        <w:bidi w:val="0"/>
        <w:adjustRightInd w:val="0"/>
        <w:snapToGrid w:val="0"/>
        <w:spacing w:before="0" w:after="0" w:line="360" w:lineRule="auto"/>
        <w:ind w:left="0" w:leftChars="0"/>
        <w:outlineLvl w:val="2"/>
        <w:rPr>
          <w:rFonts w:ascii="宋体" w:hAnsi="宋体" w:cs="宋体"/>
          <w:color w:val="auto"/>
          <w:sz w:val="24"/>
          <w:szCs w:val="24"/>
        </w:rPr>
      </w:pPr>
      <w:bookmarkStart w:id="91" w:name="_Toc152045547"/>
      <w:bookmarkStart w:id="92" w:name="_Toc179632565"/>
      <w:bookmarkStart w:id="93" w:name="_Toc144974515"/>
      <w:bookmarkStart w:id="94" w:name="_Toc152042323"/>
      <w:r>
        <w:rPr>
          <w:rFonts w:hint="eastAsia" w:ascii="宋体" w:hAnsi="宋体" w:eastAsia="宋体"/>
          <w:b/>
          <w:color w:val="auto"/>
          <w:sz w:val="24"/>
          <w:szCs w:val="24"/>
          <w:lang w:val="en-US" w:eastAsia="zh-CN"/>
        </w:rPr>
        <w:t>10</w:t>
      </w:r>
      <w:r>
        <w:rPr>
          <w:rFonts w:hint="eastAsia" w:ascii="宋体" w:hAnsi="宋体" w:eastAsia="宋体"/>
          <w:b/>
          <w:color w:val="auto"/>
          <w:sz w:val="24"/>
          <w:szCs w:val="24"/>
        </w:rPr>
        <w:t>、磋商语言和磋商货币</w:t>
      </w:r>
    </w:p>
    <w:p w14:paraId="56E0FC0C">
      <w:pPr>
        <w:pageBreakBefore w:val="0"/>
        <w:kinsoku/>
        <w:overflowPunct/>
        <w:autoSpaceDE w:val="0"/>
        <w:autoSpaceDN w:val="0"/>
        <w:bidi w:val="0"/>
        <w:adjustRightInd w:val="0"/>
        <w:snapToGrid w:val="0"/>
        <w:spacing w:line="360" w:lineRule="auto"/>
        <w:ind w:left="0" w:leftChars="0" w:firstLine="480" w:firstLineChars="200"/>
        <w:outlineLvl w:val="9"/>
        <w:rPr>
          <w:rFonts w:hint="eastAsia" w:asciiTheme="minorEastAsia" w:hAnsiTheme="minorEastAsia" w:eastAsiaTheme="minorEastAsia" w:cstheme="minorEastAsia"/>
          <w:color w:val="auto"/>
          <w:kern w:val="0"/>
          <w:sz w:val="24"/>
          <w:szCs w:val="24"/>
        </w:rPr>
      </w:pPr>
      <w:r>
        <w:rPr>
          <w:rFonts w:hint="eastAsia" w:asciiTheme="minorEastAsia" w:hAnsiTheme="minorEastAsia" w:eastAsiaTheme="minorEastAsia" w:cstheme="minorEastAsia"/>
          <w:color w:val="auto"/>
          <w:kern w:val="0"/>
          <w:sz w:val="24"/>
          <w:szCs w:val="24"/>
          <w:lang w:val="en-US" w:eastAsia="zh-CN"/>
        </w:rPr>
        <w:t>10</w:t>
      </w:r>
      <w:r>
        <w:rPr>
          <w:rFonts w:hint="eastAsia" w:asciiTheme="minorEastAsia" w:hAnsiTheme="minorEastAsia" w:eastAsiaTheme="minorEastAsia" w:cstheme="minorEastAsia"/>
          <w:color w:val="auto"/>
          <w:kern w:val="0"/>
          <w:sz w:val="24"/>
          <w:szCs w:val="24"/>
        </w:rPr>
        <w:t>.1供应商提交的竞争性磋商响应文件以及供应商与采购代理机构就有关磋商的所有来往函电均应使用中文。</w:t>
      </w:r>
    </w:p>
    <w:p w14:paraId="48EA0132">
      <w:pPr>
        <w:pageBreakBefore w:val="0"/>
        <w:kinsoku/>
        <w:overflowPunct/>
        <w:autoSpaceDE w:val="0"/>
        <w:autoSpaceDN w:val="0"/>
        <w:bidi w:val="0"/>
        <w:adjustRightInd w:val="0"/>
        <w:snapToGrid w:val="0"/>
        <w:spacing w:line="360" w:lineRule="auto"/>
        <w:ind w:left="0" w:leftChars="0" w:firstLine="480" w:firstLineChars="200"/>
        <w:outlineLvl w:val="9"/>
        <w:rPr>
          <w:rFonts w:hint="eastAsia" w:asciiTheme="minorEastAsia" w:hAnsiTheme="minorEastAsia" w:eastAsiaTheme="minorEastAsia" w:cstheme="minorEastAsia"/>
          <w:color w:val="auto"/>
          <w:kern w:val="0"/>
          <w:sz w:val="24"/>
          <w:szCs w:val="24"/>
        </w:rPr>
      </w:pPr>
      <w:r>
        <w:rPr>
          <w:rFonts w:hint="eastAsia" w:asciiTheme="minorEastAsia" w:hAnsiTheme="minorEastAsia" w:eastAsiaTheme="minorEastAsia" w:cstheme="minorEastAsia"/>
          <w:color w:val="auto"/>
          <w:kern w:val="0"/>
          <w:sz w:val="24"/>
          <w:szCs w:val="24"/>
          <w:lang w:val="en-US" w:eastAsia="zh-CN"/>
        </w:rPr>
        <w:t>10</w:t>
      </w:r>
      <w:r>
        <w:rPr>
          <w:rFonts w:hint="eastAsia" w:asciiTheme="minorEastAsia" w:hAnsiTheme="minorEastAsia" w:eastAsiaTheme="minorEastAsia" w:cstheme="minorEastAsia"/>
          <w:color w:val="auto"/>
          <w:kern w:val="0"/>
          <w:sz w:val="24"/>
          <w:szCs w:val="24"/>
        </w:rPr>
        <w:t>.2磋商应以人民币报价。任何包含非人民币报价的磋商将按无效磋商处理。</w:t>
      </w:r>
    </w:p>
    <w:p w14:paraId="6F259BD4">
      <w:pPr>
        <w:pageBreakBefore w:val="0"/>
        <w:kinsoku/>
        <w:overflowPunct/>
        <w:autoSpaceDE w:val="0"/>
        <w:autoSpaceDN w:val="0"/>
        <w:bidi w:val="0"/>
        <w:adjustRightInd w:val="0"/>
        <w:snapToGrid w:val="0"/>
        <w:spacing w:line="360" w:lineRule="auto"/>
        <w:ind w:left="0" w:leftChars="0"/>
        <w:outlineLvl w:val="2"/>
        <w:rPr>
          <w:rFonts w:ascii="宋体" w:hAnsi="宋体" w:eastAsia="宋体"/>
          <w:b/>
          <w:color w:val="auto"/>
          <w:sz w:val="24"/>
          <w:szCs w:val="24"/>
        </w:rPr>
      </w:pPr>
      <w:r>
        <w:rPr>
          <w:rFonts w:hint="eastAsia" w:ascii="宋体" w:hAnsi="宋体"/>
          <w:b/>
          <w:color w:val="auto"/>
          <w:sz w:val="24"/>
          <w:szCs w:val="24"/>
          <w:lang w:val="en-US" w:eastAsia="zh-CN"/>
        </w:rPr>
        <w:t>11</w:t>
      </w:r>
      <w:r>
        <w:rPr>
          <w:rFonts w:hint="eastAsia" w:ascii="宋体" w:hAnsi="宋体" w:eastAsia="宋体"/>
          <w:b/>
          <w:color w:val="auto"/>
          <w:sz w:val="24"/>
          <w:szCs w:val="24"/>
        </w:rPr>
        <w:t>、竞争性磋商响应文件的组成</w:t>
      </w:r>
      <w:bookmarkEnd w:id="91"/>
      <w:bookmarkEnd w:id="92"/>
      <w:bookmarkEnd w:id="93"/>
      <w:bookmarkEnd w:id="94"/>
    </w:p>
    <w:p w14:paraId="52AC9331">
      <w:pPr>
        <w:pageBreakBefore w:val="0"/>
        <w:tabs>
          <w:tab w:val="left" w:pos="720"/>
        </w:tabs>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lang w:eastAsia="zh-CN"/>
        </w:rPr>
      </w:pPr>
      <w:bookmarkStart w:id="95" w:name="_Toc152042326"/>
      <w:bookmarkStart w:id="96" w:name="_Toc152045550"/>
      <w:bookmarkStart w:id="97" w:name="_Toc179632568"/>
      <w:bookmarkStart w:id="98" w:name="_Toc144974518"/>
      <w:r>
        <w:rPr>
          <w:rFonts w:hint="eastAsia" w:ascii="宋体" w:hAnsi="宋体" w:cs="宋体"/>
          <w:color w:val="auto"/>
          <w:sz w:val="24"/>
          <w:szCs w:val="24"/>
          <w:lang w:val="en-US" w:eastAsia="zh-CN"/>
        </w:rPr>
        <w:t>11.1</w:t>
      </w:r>
      <w:r>
        <w:rPr>
          <w:rFonts w:hint="eastAsia" w:ascii="宋体" w:hAnsi="宋体" w:cs="宋体"/>
          <w:color w:val="auto"/>
          <w:sz w:val="24"/>
          <w:szCs w:val="24"/>
        </w:rPr>
        <w:t>供应商编写的竞争性磋商响应文件</w:t>
      </w:r>
      <w:r>
        <w:rPr>
          <w:rFonts w:hint="eastAsia" w:ascii="宋体" w:hAnsi="宋体" w:cs="宋体"/>
          <w:color w:val="auto"/>
          <w:sz w:val="24"/>
          <w:szCs w:val="24"/>
          <w:lang w:eastAsia="zh-CN"/>
        </w:rPr>
        <w:t>应</w:t>
      </w:r>
      <w:r>
        <w:rPr>
          <w:rFonts w:hint="eastAsia" w:ascii="宋体" w:hAnsi="宋体" w:cs="宋体"/>
          <w:color w:val="auto"/>
          <w:sz w:val="24"/>
          <w:szCs w:val="24"/>
        </w:rPr>
        <w:t>包括</w:t>
      </w:r>
      <w:r>
        <w:rPr>
          <w:rFonts w:hint="eastAsia" w:ascii="宋体" w:hAnsi="宋体" w:cs="宋体"/>
          <w:color w:val="auto"/>
          <w:sz w:val="24"/>
          <w:szCs w:val="24"/>
          <w:lang w:eastAsia="zh-CN"/>
        </w:rPr>
        <w:t>“第</w:t>
      </w:r>
      <w:r>
        <w:rPr>
          <w:rFonts w:hint="eastAsia" w:ascii="宋体" w:hAnsi="宋体" w:cs="宋体"/>
          <w:color w:val="auto"/>
          <w:sz w:val="24"/>
          <w:szCs w:val="24"/>
          <w:lang w:val="en-US" w:eastAsia="zh-CN"/>
        </w:rPr>
        <w:t>七</w:t>
      </w:r>
      <w:r>
        <w:rPr>
          <w:rFonts w:hint="eastAsia" w:ascii="宋体" w:hAnsi="宋体" w:cs="宋体"/>
          <w:color w:val="auto"/>
          <w:sz w:val="24"/>
          <w:szCs w:val="24"/>
          <w:lang w:eastAsia="zh-CN"/>
        </w:rPr>
        <w:t>章竞争性磋商响应文件格式”</w:t>
      </w:r>
      <w:r>
        <w:rPr>
          <w:rFonts w:hint="eastAsia" w:ascii="宋体" w:hAnsi="宋体" w:cs="宋体"/>
          <w:color w:val="auto"/>
          <w:sz w:val="24"/>
          <w:szCs w:val="24"/>
          <w:lang w:val="en-US" w:eastAsia="zh-CN"/>
        </w:rPr>
        <w:t>的所有内容，</w:t>
      </w:r>
      <w:r>
        <w:rPr>
          <w:rFonts w:hint="eastAsia" w:ascii="宋体" w:hAnsi="宋体" w:cs="宋体"/>
          <w:color w:val="auto"/>
          <w:sz w:val="24"/>
          <w:szCs w:val="24"/>
        </w:rPr>
        <w:t>具体见竞争性</w:t>
      </w:r>
      <w:r>
        <w:rPr>
          <w:rFonts w:hint="eastAsia" w:ascii="宋体" w:hAnsi="宋体" w:cs="宋体"/>
          <w:color w:val="auto"/>
          <w:sz w:val="24"/>
          <w:szCs w:val="24"/>
          <w:lang w:eastAsia="zh-CN"/>
        </w:rPr>
        <w:t>磋商</w:t>
      </w:r>
      <w:r>
        <w:rPr>
          <w:rFonts w:hint="eastAsia" w:ascii="宋体" w:hAnsi="宋体" w:cs="宋体"/>
          <w:color w:val="auto"/>
          <w:sz w:val="24"/>
          <w:szCs w:val="24"/>
        </w:rPr>
        <w:t>响应文件格式</w:t>
      </w:r>
      <w:r>
        <w:rPr>
          <w:rFonts w:hint="eastAsia" w:ascii="宋体" w:hAnsi="宋体" w:cs="宋体"/>
          <w:color w:val="auto"/>
          <w:sz w:val="24"/>
          <w:szCs w:val="24"/>
          <w:lang w:eastAsia="zh-CN"/>
        </w:rPr>
        <w:t>；</w:t>
      </w:r>
    </w:p>
    <w:p w14:paraId="0F09539A">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r>
        <w:rPr>
          <w:rFonts w:hint="eastAsia" w:ascii="宋体" w:hAnsi="宋体" w:cs="宋体"/>
          <w:color w:val="auto"/>
          <w:sz w:val="24"/>
          <w:szCs w:val="24"/>
          <w:lang w:val="en-US" w:eastAsia="zh-CN"/>
        </w:rPr>
        <w:t>11</w:t>
      </w:r>
      <w:r>
        <w:rPr>
          <w:rFonts w:hint="eastAsia" w:ascii="宋体" w:hAnsi="宋体" w:cs="宋体"/>
          <w:color w:val="auto"/>
          <w:sz w:val="24"/>
          <w:szCs w:val="24"/>
        </w:rPr>
        <w:t>.2 供应商的所有资格证明文件均应当为合法、有效文件，否则将被视为该文件未递交。</w:t>
      </w:r>
    </w:p>
    <w:p w14:paraId="1533A71F">
      <w:pPr>
        <w:pageBreakBefore w:val="0"/>
        <w:kinsoku/>
        <w:overflowPunct/>
        <w:bidi w:val="0"/>
        <w:adjustRightInd w:val="0"/>
        <w:snapToGrid w:val="0"/>
        <w:spacing w:line="360" w:lineRule="auto"/>
        <w:ind w:left="0" w:leftChars="0" w:firstLine="480" w:firstLineChars="200"/>
        <w:outlineLvl w:val="9"/>
        <w:rPr>
          <w:rFonts w:hint="eastAsia"/>
          <w:color w:val="auto"/>
          <w:sz w:val="24"/>
          <w:szCs w:val="24"/>
          <w:lang w:eastAsia="zh-CN"/>
        </w:rPr>
      </w:pPr>
      <w:r>
        <w:rPr>
          <w:rFonts w:hint="eastAsia" w:ascii="宋体" w:hAnsi="宋体" w:cs="宋体"/>
          <w:color w:val="auto"/>
          <w:sz w:val="24"/>
          <w:szCs w:val="24"/>
          <w:lang w:val="en-US" w:eastAsia="zh-CN"/>
        </w:rPr>
        <w:t>11</w:t>
      </w:r>
      <w:r>
        <w:rPr>
          <w:rFonts w:hint="eastAsia" w:ascii="宋体" w:hAnsi="宋体" w:cs="宋体"/>
          <w:color w:val="auto"/>
          <w:sz w:val="24"/>
          <w:szCs w:val="24"/>
        </w:rPr>
        <w:t>.3 上述文件应当按照竞争性</w:t>
      </w:r>
      <w:r>
        <w:rPr>
          <w:rFonts w:hint="eastAsia" w:ascii="宋体" w:hAnsi="宋体" w:cs="宋体"/>
          <w:color w:val="auto"/>
          <w:sz w:val="24"/>
          <w:szCs w:val="24"/>
          <w:lang w:eastAsia="zh-CN"/>
        </w:rPr>
        <w:t>磋商</w:t>
      </w:r>
      <w:r>
        <w:rPr>
          <w:rFonts w:hint="eastAsia" w:ascii="宋体" w:hAnsi="宋体" w:cs="宋体"/>
          <w:color w:val="auto"/>
          <w:sz w:val="24"/>
          <w:szCs w:val="24"/>
        </w:rPr>
        <w:t>文件规定的格式填写、签署和盖章。</w:t>
      </w:r>
    </w:p>
    <w:p w14:paraId="671AC8A6">
      <w:pPr>
        <w:pageBreakBefore w:val="0"/>
        <w:kinsoku/>
        <w:overflowPunct/>
        <w:bidi w:val="0"/>
        <w:adjustRightInd w:val="0"/>
        <w:snapToGrid w:val="0"/>
        <w:spacing w:line="360" w:lineRule="auto"/>
        <w:ind w:left="0" w:leftChars="0"/>
        <w:outlineLvl w:val="2"/>
        <w:rPr>
          <w:rFonts w:hint="eastAsia"/>
          <w:color w:val="auto"/>
          <w:sz w:val="24"/>
          <w:szCs w:val="24"/>
          <w:lang w:eastAsia="zh-CN"/>
        </w:rPr>
      </w:pPr>
      <w:r>
        <w:rPr>
          <w:rFonts w:hint="eastAsia" w:ascii="宋体" w:hAnsi="宋体" w:cs="宋体"/>
          <w:color w:val="auto"/>
          <w:sz w:val="24"/>
          <w:szCs w:val="24"/>
          <w:lang w:val="en-US" w:eastAsia="zh-CN"/>
        </w:rPr>
        <w:t>12</w:t>
      </w:r>
      <w:r>
        <w:rPr>
          <w:rFonts w:hint="eastAsia" w:ascii="宋体" w:hAnsi="宋体" w:cs="宋体"/>
          <w:color w:val="auto"/>
          <w:sz w:val="24"/>
          <w:szCs w:val="24"/>
        </w:rPr>
        <w:t>、竞争性磋商响应文件格式</w:t>
      </w:r>
    </w:p>
    <w:p w14:paraId="6B09BA1D">
      <w:pPr>
        <w:pageBreakBefore w:val="0"/>
        <w:kinsoku/>
        <w:overflowPunct/>
        <w:bidi w:val="0"/>
        <w:adjustRightInd w:val="0"/>
        <w:snapToGrid w:val="0"/>
        <w:spacing w:line="360" w:lineRule="auto"/>
        <w:ind w:left="120" w:leftChars="0" w:hanging="120" w:hangingChars="50"/>
        <w:outlineLvl w:val="9"/>
        <w:rPr>
          <w:rFonts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2</w:t>
      </w:r>
      <w:r>
        <w:rPr>
          <w:rFonts w:hint="eastAsia" w:ascii="宋体" w:hAnsi="宋体" w:cs="宋体"/>
          <w:color w:val="auto"/>
          <w:sz w:val="24"/>
          <w:szCs w:val="24"/>
        </w:rPr>
        <w:t>.1 供应商提交的竞争性磋商响应文件应当使用竞争性磋商文件所提供的竞争性磋商响应文件全部格式。</w:t>
      </w:r>
    </w:p>
    <w:p w14:paraId="6796BD18">
      <w:pPr>
        <w:pageBreakBefore w:val="0"/>
        <w:kinsoku/>
        <w:overflowPunct/>
        <w:bidi w:val="0"/>
        <w:adjustRightInd w:val="0"/>
        <w:snapToGrid w:val="0"/>
        <w:spacing w:line="360" w:lineRule="auto"/>
        <w:ind w:left="0" w:leftChars="0"/>
        <w:outlineLvl w:val="2"/>
        <w:rPr>
          <w:rFonts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3</w:t>
      </w:r>
      <w:r>
        <w:rPr>
          <w:rFonts w:hint="eastAsia" w:ascii="宋体" w:hAnsi="宋体" w:cs="宋体"/>
          <w:color w:val="auto"/>
          <w:sz w:val="24"/>
          <w:szCs w:val="24"/>
        </w:rPr>
        <w:t>、磋商报价</w:t>
      </w:r>
    </w:p>
    <w:p w14:paraId="506869D0">
      <w:pPr>
        <w:pageBreakBefore w:val="0"/>
        <w:kinsoku/>
        <w:overflowPunct/>
        <w:bidi w:val="0"/>
        <w:adjustRightInd w:val="0"/>
        <w:snapToGrid w:val="0"/>
        <w:spacing w:line="360" w:lineRule="auto"/>
        <w:ind w:left="0" w:leftChars="0"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1</w:t>
      </w:r>
      <w:r>
        <w:rPr>
          <w:rFonts w:hint="eastAsia" w:ascii="宋体" w:hAnsi="宋体" w:cs="宋体"/>
          <w:color w:val="auto"/>
          <w:sz w:val="24"/>
          <w:szCs w:val="24"/>
          <w:lang w:val="en-US" w:eastAsia="zh-CN"/>
        </w:rPr>
        <w:t>3</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 xml:space="preserve"> 投标人在投标截止时间前修改投标函中的投标总报价，应同时修改“工程量清单”中的相应报价。</w:t>
      </w:r>
    </w:p>
    <w:p w14:paraId="109D69F8">
      <w:pPr>
        <w:pageBreakBefore w:val="0"/>
        <w:kinsoku/>
        <w:overflowPunct/>
        <w:bidi w:val="0"/>
        <w:adjustRightInd w:val="0"/>
        <w:snapToGrid w:val="0"/>
        <w:spacing w:line="360" w:lineRule="auto"/>
        <w:ind w:left="0" w:leftChars="0"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1</w:t>
      </w:r>
      <w:r>
        <w:rPr>
          <w:rFonts w:hint="eastAsia" w:ascii="宋体" w:hAnsi="宋体" w:cs="宋体"/>
          <w:color w:val="auto"/>
          <w:sz w:val="24"/>
          <w:szCs w:val="24"/>
          <w:lang w:val="en-US" w:eastAsia="zh-CN"/>
        </w:rPr>
        <w:t>3</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投标人的投标报价，应是本</w:t>
      </w:r>
      <w:r>
        <w:rPr>
          <w:rFonts w:hint="eastAsia" w:ascii="宋体" w:hAnsi="宋体" w:eastAsia="宋体" w:cs="宋体"/>
          <w:color w:val="auto"/>
          <w:sz w:val="24"/>
          <w:szCs w:val="24"/>
          <w:lang w:val="en-US" w:eastAsia="zh-CN"/>
        </w:rPr>
        <w:t>项目</w:t>
      </w:r>
      <w:r>
        <w:rPr>
          <w:rFonts w:hint="eastAsia" w:ascii="宋体" w:hAnsi="宋体" w:eastAsia="宋体" w:cs="宋体"/>
          <w:color w:val="auto"/>
          <w:sz w:val="24"/>
          <w:szCs w:val="24"/>
        </w:rPr>
        <w:t>招标文件、工程量清单、答疑纪要、合同条款上所列招标工程范围内工程的全部各项支付金额的总和，投标报价不得以任何理由予以重复。</w:t>
      </w:r>
    </w:p>
    <w:p w14:paraId="41108806">
      <w:pPr>
        <w:pageBreakBefore w:val="0"/>
        <w:kinsoku/>
        <w:overflowPunct/>
        <w:bidi w:val="0"/>
        <w:adjustRightInd w:val="0"/>
        <w:snapToGrid w:val="0"/>
        <w:spacing w:line="360" w:lineRule="auto"/>
        <w:ind w:left="0" w:leftChars="0"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投标人投标报价汇总表中的价格均包括完成该工程项目的直接费、间接费、利润、税金、保险费和投标人必须的其他费用以及合同明示或暗示的所有风险、责任和义务等全部费用。</w:t>
      </w:r>
    </w:p>
    <w:p w14:paraId="58576258">
      <w:pPr>
        <w:pageBreakBefore w:val="0"/>
        <w:kinsoku/>
        <w:overflowPunct/>
        <w:bidi w:val="0"/>
        <w:adjustRightInd w:val="0"/>
        <w:snapToGrid w:val="0"/>
        <w:spacing w:line="360" w:lineRule="auto"/>
        <w:ind w:left="0" w:leftChars="0"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1</w:t>
      </w:r>
      <w:r>
        <w:rPr>
          <w:rFonts w:hint="eastAsia" w:ascii="宋体" w:hAnsi="宋体" w:cs="宋体"/>
          <w:color w:val="auto"/>
          <w:sz w:val="24"/>
          <w:szCs w:val="24"/>
          <w:lang w:val="en-US" w:eastAsia="zh-CN"/>
        </w:rPr>
        <w:t>3</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3</w:t>
      </w:r>
      <w:r>
        <w:rPr>
          <w:rFonts w:hint="eastAsia" w:ascii="宋体" w:hAnsi="宋体" w:eastAsia="宋体" w:cs="宋体"/>
          <w:color w:val="auto"/>
          <w:sz w:val="24"/>
          <w:szCs w:val="24"/>
        </w:rPr>
        <w:t xml:space="preserve"> 投标人应根据《计价规则》规定和投标文件要求格式计价，其中人工费、材料费、机械费，投标人应根据施工组织设计、企业实际情况、市场信息价自主报价。组价时应考虑以下因素：人工费、材料费、机械费社会价格浮动因素，自然灾害及停水、停电、停窝工损失等风险费用。</w:t>
      </w:r>
    </w:p>
    <w:p w14:paraId="40F35641">
      <w:pPr>
        <w:pageBreakBefore w:val="0"/>
        <w:kinsoku/>
        <w:overflowPunct/>
        <w:bidi w:val="0"/>
        <w:adjustRightInd w:val="0"/>
        <w:snapToGrid w:val="0"/>
        <w:spacing w:line="360" w:lineRule="auto"/>
        <w:ind w:left="0" w:leftChars="0"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1</w:t>
      </w:r>
      <w:r>
        <w:rPr>
          <w:rFonts w:hint="eastAsia" w:ascii="宋体" w:hAnsi="宋体" w:cs="宋体"/>
          <w:color w:val="auto"/>
          <w:sz w:val="24"/>
          <w:szCs w:val="24"/>
          <w:lang w:val="en-US" w:eastAsia="zh-CN"/>
        </w:rPr>
        <w:t>3</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4</w:t>
      </w:r>
      <w:r>
        <w:rPr>
          <w:rFonts w:hint="eastAsia" w:ascii="宋体" w:hAnsi="宋体" w:eastAsia="宋体" w:cs="宋体"/>
          <w:color w:val="auto"/>
          <w:sz w:val="24"/>
          <w:szCs w:val="24"/>
        </w:rPr>
        <w:t xml:space="preserve"> 如发现工程量清单中的数量与图纸中数量不一致时，应立即通知招标人核查，除非招标人以书面形式予以更正，应以工程量清单中列出的数量为准。</w:t>
      </w:r>
    </w:p>
    <w:p w14:paraId="04B3B546">
      <w:pPr>
        <w:pageBreakBefore w:val="0"/>
        <w:kinsoku/>
        <w:overflowPunct/>
        <w:bidi w:val="0"/>
        <w:adjustRightInd w:val="0"/>
        <w:snapToGrid w:val="0"/>
        <w:spacing w:line="360" w:lineRule="auto"/>
        <w:ind w:left="0" w:leftChars="0"/>
        <w:outlineLvl w:val="2"/>
        <w:rPr>
          <w:rFonts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4</w:t>
      </w:r>
      <w:r>
        <w:rPr>
          <w:rFonts w:hint="eastAsia" w:ascii="宋体" w:hAnsi="宋体" w:cs="宋体"/>
          <w:color w:val="auto"/>
          <w:sz w:val="24"/>
          <w:szCs w:val="24"/>
        </w:rPr>
        <w:t>、磋商有效期</w:t>
      </w:r>
    </w:p>
    <w:p w14:paraId="37515384">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4</w:t>
      </w:r>
      <w:r>
        <w:rPr>
          <w:rFonts w:hint="eastAsia" w:ascii="宋体" w:hAnsi="宋体" w:cs="宋体"/>
          <w:color w:val="auto"/>
          <w:sz w:val="24"/>
          <w:szCs w:val="24"/>
        </w:rPr>
        <w:t>.1 磋商有效期见本须知前附表所规定的期限，在此期限内，凡符合本</w:t>
      </w:r>
      <w:r>
        <w:rPr>
          <w:rFonts w:hint="eastAsia" w:asciiTheme="minorEastAsia" w:hAnsiTheme="minorEastAsia" w:eastAsiaTheme="minorEastAsia" w:cstheme="minorEastAsia"/>
          <w:color w:val="auto"/>
          <w:kern w:val="0"/>
          <w:sz w:val="24"/>
          <w:szCs w:val="24"/>
        </w:rPr>
        <w:t>竞争性磋商</w:t>
      </w:r>
      <w:r>
        <w:rPr>
          <w:rFonts w:hint="eastAsia" w:ascii="宋体" w:hAnsi="宋体" w:cs="宋体"/>
          <w:color w:val="auto"/>
          <w:sz w:val="24"/>
          <w:szCs w:val="24"/>
        </w:rPr>
        <w:t>文件要求的</w:t>
      </w:r>
      <w:r>
        <w:rPr>
          <w:rFonts w:hint="eastAsia" w:asciiTheme="minorEastAsia" w:hAnsiTheme="minorEastAsia" w:eastAsiaTheme="minorEastAsia" w:cstheme="minorEastAsia"/>
          <w:color w:val="auto"/>
          <w:kern w:val="0"/>
          <w:sz w:val="24"/>
          <w:szCs w:val="24"/>
        </w:rPr>
        <w:t>竞争性磋商响应文件</w:t>
      </w:r>
      <w:r>
        <w:rPr>
          <w:rFonts w:hint="eastAsia" w:ascii="宋体" w:hAnsi="宋体" w:cs="宋体"/>
          <w:color w:val="auto"/>
          <w:sz w:val="24"/>
          <w:szCs w:val="24"/>
        </w:rPr>
        <w:t>均保持有效。</w:t>
      </w:r>
    </w:p>
    <w:p w14:paraId="77310FA9">
      <w:pPr>
        <w:pStyle w:val="27"/>
        <w:pageBreakBefore w:val="0"/>
        <w:kinsoku/>
        <w:overflowPunct/>
        <w:bidi w:val="0"/>
        <w:adjustRightInd w:val="0"/>
        <w:snapToGrid w:val="0"/>
        <w:spacing w:before="0" w:after="0"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宋体" w:hAnsi="宋体" w:eastAsia="宋体"/>
          <w:color w:val="auto"/>
          <w:sz w:val="24"/>
          <w:szCs w:val="24"/>
        </w:rPr>
        <w:t>1</w:t>
      </w:r>
      <w:r>
        <w:rPr>
          <w:rFonts w:hint="eastAsia" w:ascii="宋体" w:hAnsi="宋体" w:eastAsia="宋体"/>
          <w:color w:val="auto"/>
          <w:sz w:val="24"/>
          <w:szCs w:val="24"/>
          <w:lang w:val="en-US" w:eastAsia="zh-CN"/>
        </w:rPr>
        <w:t>4</w:t>
      </w:r>
      <w:r>
        <w:rPr>
          <w:rFonts w:hint="eastAsia" w:ascii="宋体" w:hAnsi="宋体" w:eastAsia="宋体"/>
          <w:color w:val="auto"/>
          <w:sz w:val="24"/>
          <w:szCs w:val="24"/>
        </w:rPr>
        <w:t>.2 在特殊情况下，</w:t>
      </w:r>
      <w:r>
        <w:rPr>
          <w:rFonts w:hint="eastAsia" w:ascii="宋体" w:hAnsi="宋体" w:eastAsia="宋体"/>
          <w:color w:val="auto"/>
          <w:sz w:val="24"/>
          <w:szCs w:val="24"/>
          <w:lang w:eastAsia="zh-CN"/>
        </w:rPr>
        <w:t>采购人</w:t>
      </w:r>
      <w:r>
        <w:rPr>
          <w:rFonts w:hint="eastAsia" w:ascii="宋体" w:hAnsi="宋体" w:eastAsia="宋体"/>
          <w:color w:val="auto"/>
          <w:sz w:val="24"/>
          <w:szCs w:val="24"/>
        </w:rPr>
        <w:t>在原定磋商有效期内，可以根据需要以书面形式向供应商提出延长磋商有效期的要求，对此要求供应商须在2日内以书面形式予以答复。</w:t>
      </w:r>
    </w:p>
    <w:p w14:paraId="7776157F">
      <w:pPr>
        <w:pageBreakBefore w:val="0"/>
        <w:kinsoku/>
        <w:overflowPunct/>
        <w:bidi w:val="0"/>
        <w:adjustRightInd w:val="0"/>
        <w:snapToGrid w:val="0"/>
        <w:spacing w:line="360" w:lineRule="auto"/>
        <w:ind w:left="0" w:leftChars="0"/>
        <w:outlineLvl w:val="2"/>
        <w:rPr>
          <w:rFonts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5</w:t>
      </w:r>
      <w:r>
        <w:rPr>
          <w:rFonts w:hint="eastAsia" w:ascii="宋体" w:hAnsi="宋体" w:cs="宋体"/>
          <w:color w:val="auto"/>
          <w:sz w:val="24"/>
          <w:szCs w:val="24"/>
        </w:rPr>
        <w:t>、磋商保证金</w:t>
      </w:r>
      <w:bookmarkEnd w:id="95"/>
      <w:bookmarkEnd w:id="96"/>
      <w:bookmarkEnd w:id="97"/>
      <w:bookmarkEnd w:id="98"/>
    </w:p>
    <w:p w14:paraId="17B60462">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5</w:t>
      </w:r>
      <w:r>
        <w:rPr>
          <w:rFonts w:hint="eastAsia" w:ascii="宋体" w:hAnsi="宋体" w:cs="宋体"/>
          <w:color w:val="auto"/>
          <w:sz w:val="24"/>
          <w:szCs w:val="24"/>
        </w:rPr>
        <w:t xml:space="preserve">.1 </w:t>
      </w:r>
      <w:r>
        <w:rPr>
          <w:rFonts w:hint="eastAsia" w:ascii="宋体" w:hAnsi="宋体" w:eastAsia="宋体" w:cs="宋体"/>
          <w:color w:val="auto"/>
          <w:kern w:val="2"/>
          <w:sz w:val="24"/>
          <w:szCs w:val="24"/>
          <w:highlight w:val="none"/>
          <w:lang w:val="en-US" w:eastAsia="zh-CN" w:bidi="ar-SA"/>
        </w:rPr>
        <w:t>根据榆林市财政局下发的榆政财采发【2023】8号文件规定实行信用承诺代替保证金。投标人可签署“投标信用承诺书”代替保证金</w:t>
      </w:r>
      <w:r>
        <w:rPr>
          <w:rFonts w:hint="eastAsia" w:ascii="宋体" w:hAnsi="宋体" w:cs="宋体"/>
          <w:color w:val="auto"/>
          <w:sz w:val="24"/>
          <w:szCs w:val="24"/>
        </w:rPr>
        <w:t>。</w:t>
      </w:r>
    </w:p>
    <w:p w14:paraId="4365FEF3">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5</w:t>
      </w:r>
      <w:r>
        <w:rPr>
          <w:rFonts w:hint="eastAsia" w:ascii="宋体" w:hAnsi="宋体" w:cs="宋体"/>
          <w:color w:val="auto"/>
          <w:sz w:val="24"/>
          <w:szCs w:val="24"/>
        </w:rPr>
        <w:t>.</w:t>
      </w:r>
      <w:r>
        <w:rPr>
          <w:rFonts w:hint="eastAsia" w:ascii="宋体" w:hAnsi="宋体" w:cs="宋体"/>
          <w:color w:val="auto"/>
          <w:sz w:val="24"/>
          <w:szCs w:val="24"/>
          <w:lang w:val="en-US" w:eastAsia="zh-CN"/>
        </w:rPr>
        <w:t xml:space="preserve">2 </w:t>
      </w:r>
      <w:r>
        <w:rPr>
          <w:rFonts w:hint="eastAsia" w:ascii="宋体" w:hAnsi="宋体" w:eastAsia="宋体" w:cs="宋体"/>
          <w:color w:val="auto"/>
          <w:kern w:val="2"/>
          <w:sz w:val="24"/>
          <w:szCs w:val="24"/>
          <w:highlight w:val="none"/>
          <w:lang w:val="en-US" w:eastAsia="zh-CN" w:bidi="ar-SA"/>
        </w:rPr>
        <w:t>投标人在投标文件中附“投标信用承诺书”并按要求签字盖章及</w:t>
      </w:r>
      <w:r>
        <w:rPr>
          <w:rFonts w:hint="eastAsia" w:cs="宋体"/>
          <w:b/>
          <w:bCs/>
          <w:color w:val="auto"/>
          <w:kern w:val="0"/>
          <w:sz w:val="24"/>
          <w:szCs w:val="24"/>
          <w:highlight w:val="none"/>
          <w:lang w:val="en-US" w:eastAsia="zh-CN"/>
        </w:rPr>
        <w:t>附信用承诺网页截图。</w:t>
      </w:r>
      <w:r>
        <w:rPr>
          <w:rFonts w:hint="default" w:ascii="宋体" w:hAnsi="宋体" w:eastAsia="宋体" w:cs="宋体"/>
          <w:color w:val="auto"/>
          <w:kern w:val="2"/>
          <w:sz w:val="24"/>
          <w:szCs w:val="24"/>
          <w:highlight w:val="none"/>
          <w:lang w:val="en-US" w:eastAsia="zh-CN" w:bidi="ar-SA"/>
        </w:rPr>
        <w:t>（格式详见</w:t>
      </w:r>
      <w:r>
        <w:rPr>
          <w:rFonts w:hint="eastAsia" w:ascii="宋体" w:hAnsi="宋体" w:eastAsia="宋体" w:cs="宋体"/>
          <w:color w:val="auto"/>
          <w:kern w:val="2"/>
          <w:sz w:val="24"/>
          <w:szCs w:val="24"/>
          <w:highlight w:val="none"/>
          <w:lang w:val="en-US" w:eastAsia="zh-CN" w:bidi="ar-SA"/>
        </w:rPr>
        <w:t>招标</w:t>
      </w:r>
      <w:r>
        <w:rPr>
          <w:rFonts w:hint="default" w:ascii="宋体" w:hAnsi="宋体" w:eastAsia="宋体" w:cs="宋体"/>
          <w:color w:val="auto"/>
          <w:kern w:val="2"/>
          <w:sz w:val="24"/>
          <w:szCs w:val="24"/>
          <w:highlight w:val="none"/>
          <w:lang w:val="en-US" w:eastAsia="zh-CN" w:bidi="ar-SA"/>
        </w:rPr>
        <w:t>文件第八部分</w:t>
      </w:r>
      <w:r>
        <w:rPr>
          <w:rFonts w:hint="eastAsia" w:ascii="宋体" w:hAnsi="宋体" w:cs="宋体"/>
          <w:color w:val="auto"/>
          <w:kern w:val="2"/>
          <w:sz w:val="24"/>
          <w:szCs w:val="24"/>
          <w:highlight w:val="none"/>
          <w:lang w:val="en-US" w:eastAsia="zh-CN" w:bidi="ar-SA"/>
        </w:rPr>
        <w:t>附件</w:t>
      </w:r>
      <w:r>
        <w:rPr>
          <w:rFonts w:hint="default" w:ascii="宋体" w:hAnsi="宋体" w:eastAsia="宋体" w:cs="宋体"/>
          <w:color w:val="auto"/>
          <w:kern w:val="2"/>
          <w:sz w:val="24"/>
          <w:szCs w:val="24"/>
          <w:highlight w:val="none"/>
          <w:lang w:val="en-US" w:eastAsia="zh-CN" w:bidi="ar-SA"/>
        </w:rPr>
        <w:t>）</w:t>
      </w:r>
      <w:r>
        <w:rPr>
          <w:rFonts w:hint="eastAsia" w:ascii="宋体" w:hAnsi="宋体" w:cs="宋体"/>
          <w:color w:val="auto"/>
          <w:sz w:val="24"/>
          <w:szCs w:val="24"/>
        </w:rPr>
        <w:t>。</w:t>
      </w:r>
    </w:p>
    <w:p w14:paraId="59F0DA36">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5</w:t>
      </w:r>
      <w:r>
        <w:rPr>
          <w:rFonts w:hint="eastAsia" w:ascii="宋体" w:hAnsi="宋体" w:cs="宋体"/>
          <w:color w:val="auto"/>
          <w:sz w:val="24"/>
          <w:szCs w:val="24"/>
        </w:rPr>
        <w:t>.</w:t>
      </w:r>
      <w:r>
        <w:rPr>
          <w:rFonts w:hint="eastAsia" w:ascii="宋体" w:hAnsi="宋体" w:cs="宋体"/>
          <w:color w:val="auto"/>
          <w:sz w:val="24"/>
          <w:szCs w:val="24"/>
          <w:lang w:val="en-US" w:eastAsia="zh-CN"/>
        </w:rPr>
        <w:t>3</w:t>
      </w:r>
      <w:r>
        <w:rPr>
          <w:rFonts w:hint="eastAsia" w:ascii="宋体" w:hAnsi="宋体" w:cs="宋体"/>
          <w:color w:val="auto"/>
          <w:sz w:val="24"/>
          <w:szCs w:val="24"/>
        </w:rPr>
        <w:t xml:space="preserve"> 投标单位已</w:t>
      </w:r>
      <w:r>
        <w:rPr>
          <w:rFonts w:hint="eastAsia" w:ascii="宋体" w:hAnsi="宋体" w:cs="宋体"/>
          <w:color w:val="auto"/>
          <w:sz w:val="24"/>
          <w:szCs w:val="24"/>
          <w:lang w:val="en-US" w:eastAsia="zh-CN"/>
        </w:rPr>
        <w:t>在信用中国网站承诺并公示的</w:t>
      </w:r>
      <w:r>
        <w:rPr>
          <w:rFonts w:hint="eastAsia" w:ascii="宋体" w:hAnsi="宋体" w:eastAsia="宋体" w:cs="宋体"/>
          <w:color w:val="auto"/>
          <w:kern w:val="2"/>
          <w:sz w:val="24"/>
          <w:szCs w:val="24"/>
          <w:highlight w:val="none"/>
          <w:lang w:val="en-US" w:eastAsia="zh-CN" w:bidi="ar-SA"/>
        </w:rPr>
        <w:t>“投标信用承诺书”</w:t>
      </w:r>
      <w:r>
        <w:rPr>
          <w:rFonts w:hint="eastAsia" w:ascii="宋体" w:hAnsi="宋体" w:cs="宋体"/>
          <w:color w:val="auto"/>
          <w:sz w:val="24"/>
          <w:szCs w:val="24"/>
        </w:rPr>
        <w:t xml:space="preserve">而自动放弃投标权利的，需在开标之前提交《弃标函》。 </w:t>
      </w:r>
    </w:p>
    <w:p w14:paraId="2185A9DA">
      <w:pPr>
        <w:pageBreakBefore w:val="0"/>
        <w:kinsoku/>
        <w:overflowPunct/>
        <w:bidi w:val="0"/>
        <w:adjustRightInd w:val="0"/>
        <w:snapToGrid w:val="0"/>
        <w:spacing w:line="360" w:lineRule="auto"/>
        <w:ind w:left="0" w:leftChars="0"/>
        <w:outlineLvl w:val="2"/>
        <w:rPr>
          <w:rFonts w:ascii="宋体" w:hAnsi="宋体" w:cs="宋体"/>
          <w:color w:val="auto"/>
          <w:sz w:val="24"/>
          <w:szCs w:val="24"/>
        </w:rPr>
      </w:pPr>
      <w:bookmarkStart w:id="99" w:name="_Toc144974521"/>
      <w:bookmarkStart w:id="100" w:name="_Toc152045553"/>
      <w:bookmarkStart w:id="101" w:name="_Toc179632571"/>
      <w:bookmarkStart w:id="102" w:name="_Toc152042329"/>
      <w:r>
        <w:rPr>
          <w:rFonts w:hint="eastAsia" w:ascii="宋体" w:hAnsi="宋体" w:cs="宋体"/>
          <w:color w:val="auto"/>
          <w:sz w:val="24"/>
          <w:szCs w:val="24"/>
        </w:rPr>
        <w:t>1</w:t>
      </w:r>
      <w:r>
        <w:rPr>
          <w:rFonts w:hint="eastAsia" w:ascii="宋体" w:hAnsi="宋体" w:cs="宋体"/>
          <w:color w:val="auto"/>
          <w:sz w:val="24"/>
          <w:szCs w:val="24"/>
          <w:lang w:val="en-US" w:eastAsia="zh-CN"/>
        </w:rPr>
        <w:t>6</w:t>
      </w:r>
      <w:r>
        <w:rPr>
          <w:rFonts w:hint="eastAsia" w:ascii="宋体" w:hAnsi="宋体" w:cs="宋体"/>
          <w:color w:val="auto"/>
          <w:sz w:val="24"/>
          <w:szCs w:val="24"/>
        </w:rPr>
        <w:t>、 备选磋商方案</w:t>
      </w:r>
      <w:bookmarkEnd w:id="99"/>
      <w:bookmarkEnd w:id="100"/>
      <w:bookmarkEnd w:id="101"/>
      <w:bookmarkEnd w:id="102"/>
    </w:p>
    <w:p w14:paraId="52A912C3">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1</w:t>
      </w:r>
      <w:r>
        <w:rPr>
          <w:rFonts w:hint="eastAsia" w:asciiTheme="minorEastAsia" w:hAnsiTheme="minorEastAsia" w:eastAsiaTheme="minorEastAsia" w:cstheme="minorEastAsia"/>
          <w:color w:val="auto"/>
          <w:sz w:val="24"/>
          <w:szCs w:val="24"/>
          <w:lang w:val="en-US" w:eastAsia="zh-CN"/>
        </w:rPr>
        <w:t>6</w:t>
      </w:r>
      <w:r>
        <w:rPr>
          <w:rFonts w:hint="eastAsia" w:asciiTheme="minorEastAsia" w:hAnsiTheme="minorEastAsia" w:eastAsiaTheme="minorEastAsia" w:cstheme="minorEastAsia"/>
          <w:color w:val="auto"/>
          <w:sz w:val="24"/>
          <w:szCs w:val="24"/>
        </w:rPr>
        <w:t>.1除磋商须知前附表另有规定外，供应商不得递交备选磋商方案。</w:t>
      </w:r>
    </w:p>
    <w:p w14:paraId="526CB626">
      <w:pPr>
        <w:pageBreakBefore w:val="0"/>
        <w:kinsoku/>
        <w:overflowPunct/>
        <w:bidi w:val="0"/>
        <w:adjustRightInd w:val="0"/>
        <w:snapToGrid w:val="0"/>
        <w:spacing w:line="360" w:lineRule="auto"/>
        <w:ind w:left="0" w:leftChars="0"/>
        <w:outlineLvl w:val="2"/>
        <w:rPr>
          <w:rFonts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7</w:t>
      </w:r>
      <w:r>
        <w:rPr>
          <w:rFonts w:hint="eastAsia" w:ascii="宋体" w:hAnsi="宋体" w:cs="宋体"/>
          <w:color w:val="auto"/>
          <w:sz w:val="24"/>
          <w:szCs w:val="24"/>
        </w:rPr>
        <w:t>、竞争性磋商响应文件的签署及规定</w:t>
      </w:r>
    </w:p>
    <w:p w14:paraId="4CB84D4B">
      <w:pPr>
        <w:pageBreakBefore w:val="0"/>
        <w:kinsoku/>
        <w:overflowPunct/>
        <w:bidi w:val="0"/>
        <w:adjustRightInd w:val="0"/>
        <w:snapToGrid w:val="0"/>
        <w:spacing w:line="360" w:lineRule="auto"/>
        <w:ind w:left="0" w:leftChars="0" w:firstLine="480" w:firstLineChars="200"/>
        <w:outlineLvl w:val="9"/>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17</w:t>
      </w:r>
      <w:r>
        <w:rPr>
          <w:rFonts w:hint="eastAsia" w:ascii="宋体" w:hAnsi="宋体" w:cs="宋体"/>
          <w:color w:val="auto"/>
          <w:sz w:val="24"/>
          <w:szCs w:val="24"/>
        </w:rPr>
        <w:t xml:space="preserve">.1 </w:t>
      </w:r>
      <w:r>
        <w:rPr>
          <w:rFonts w:hint="eastAsia" w:ascii="思源宋体 CN Light" w:hAnsi="思源宋体 CN Light" w:eastAsia="思源宋体 CN Light" w:cs="思源宋体 CN Light"/>
          <w:color w:val="auto"/>
          <w:sz w:val="24"/>
          <w:szCs w:val="24"/>
          <w:lang w:val="en-US" w:eastAsia="zh-CN"/>
        </w:rPr>
        <w:t>投标文件可采用系统上传的</w:t>
      </w:r>
      <w:r>
        <w:rPr>
          <w:rFonts w:hint="eastAsia" w:ascii="思源宋体 CN Light" w:hAnsi="思源宋体 CN Light" w:eastAsia="思源宋体 CN Light" w:cs="思源宋体 CN Light"/>
          <w:color w:val="auto"/>
          <w:sz w:val="24"/>
          <w:szCs w:val="24"/>
        </w:rPr>
        <w:t>电子投标文件</w:t>
      </w:r>
      <w:r>
        <w:rPr>
          <w:rFonts w:hint="eastAsia" w:ascii="思源宋体 CN Light" w:hAnsi="思源宋体 CN Light" w:eastAsia="思源宋体 CN Light" w:cs="思源宋体 CN Light"/>
          <w:color w:val="auto"/>
          <w:sz w:val="24"/>
          <w:szCs w:val="24"/>
          <w:lang w:val="en-US" w:eastAsia="zh-CN"/>
        </w:rPr>
        <w:t>的打印件</w:t>
      </w:r>
      <w:r>
        <w:rPr>
          <w:rFonts w:hint="eastAsia" w:ascii="宋体" w:hAnsi="宋体" w:cs="宋体"/>
          <w:color w:val="auto"/>
          <w:sz w:val="24"/>
          <w:szCs w:val="24"/>
        </w:rPr>
        <w:t>。</w:t>
      </w:r>
      <w:r>
        <w:rPr>
          <w:rFonts w:hint="eastAsia" w:ascii="宋体" w:hAnsi="宋体" w:cs="宋体"/>
          <w:color w:val="auto"/>
          <w:sz w:val="24"/>
          <w:szCs w:val="24"/>
          <w:lang w:val="en-US" w:eastAsia="zh-CN"/>
        </w:rPr>
        <w:tab/>
      </w:r>
    </w:p>
    <w:p w14:paraId="69AECC2C">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r>
        <w:rPr>
          <w:rFonts w:hint="eastAsia" w:ascii="宋体" w:hAnsi="宋体" w:cs="宋体"/>
          <w:color w:val="auto"/>
          <w:sz w:val="24"/>
          <w:szCs w:val="24"/>
          <w:lang w:val="en-US" w:eastAsia="zh-CN"/>
        </w:rPr>
        <w:t>17</w:t>
      </w:r>
      <w:r>
        <w:rPr>
          <w:rFonts w:hint="eastAsia" w:ascii="宋体" w:hAnsi="宋体" w:cs="宋体"/>
          <w:color w:val="auto"/>
          <w:sz w:val="24"/>
          <w:szCs w:val="24"/>
        </w:rPr>
        <w:t xml:space="preserve">.2 除投标人对错处作必要修改外，投标文件中不许有加行、涂抹或改写。若有修改须由授权代表或法定代表人在修改处签字。 </w:t>
      </w:r>
    </w:p>
    <w:p w14:paraId="4727B878">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r>
        <w:rPr>
          <w:rFonts w:hint="eastAsia" w:ascii="宋体" w:hAnsi="宋体" w:cs="宋体"/>
          <w:color w:val="auto"/>
          <w:sz w:val="24"/>
          <w:szCs w:val="24"/>
          <w:lang w:val="en-US" w:eastAsia="zh-CN"/>
        </w:rPr>
        <w:t>17.3</w:t>
      </w:r>
      <w:r>
        <w:rPr>
          <w:rFonts w:hint="eastAsia" w:ascii="宋体" w:hAnsi="宋体" w:cs="宋体"/>
          <w:color w:val="auto"/>
          <w:sz w:val="24"/>
          <w:szCs w:val="24"/>
        </w:rPr>
        <w:t xml:space="preserve"> 采购人拒绝接受以电报、电话、传真、电子邮件形式的投标。</w:t>
      </w:r>
    </w:p>
    <w:p w14:paraId="11309542">
      <w:pPr>
        <w:pageBreakBefore w:val="0"/>
        <w:shd w:val="clear" w:color="auto" w:fill="auto"/>
        <w:kinsoku/>
        <w:overflowPunct/>
        <w:bidi w:val="0"/>
        <w:adjustRightInd w:val="0"/>
        <w:snapToGrid w:val="0"/>
        <w:spacing w:line="360" w:lineRule="auto"/>
        <w:ind w:left="0" w:leftChars="0" w:firstLine="496" w:firstLineChars="200"/>
        <w:rPr>
          <w:rFonts w:hint="eastAsia" w:ascii="宋体" w:hAnsi="宋体" w:cs="宋体"/>
          <w:color w:val="auto"/>
          <w:spacing w:val="-2"/>
          <w:sz w:val="24"/>
          <w:szCs w:val="24"/>
        </w:rPr>
      </w:pPr>
      <w:r>
        <w:rPr>
          <w:rFonts w:hint="eastAsia" w:ascii="宋体" w:hAnsi="宋体" w:cs="宋体"/>
          <w:color w:val="auto"/>
          <w:spacing w:val="4"/>
          <w:sz w:val="24"/>
          <w:szCs w:val="24"/>
          <w:lang w:val="en-US" w:eastAsia="zh-CN"/>
        </w:rPr>
        <w:t>17</w:t>
      </w:r>
      <w:r>
        <w:rPr>
          <w:rFonts w:hint="eastAsia" w:ascii="宋体" w:hAnsi="宋体" w:cs="宋体"/>
          <w:color w:val="auto"/>
          <w:spacing w:val="4"/>
          <w:sz w:val="24"/>
          <w:szCs w:val="24"/>
        </w:rPr>
        <w:t>.</w:t>
      </w:r>
      <w:r>
        <w:rPr>
          <w:rFonts w:hint="eastAsia" w:ascii="宋体" w:hAnsi="宋体" w:cs="宋体"/>
          <w:color w:val="auto"/>
          <w:spacing w:val="4"/>
          <w:sz w:val="24"/>
          <w:szCs w:val="24"/>
          <w:lang w:val="en-US" w:eastAsia="zh-CN"/>
        </w:rPr>
        <w:t>4</w:t>
      </w:r>
      <w:r>
        <w:rPr>
          <w:rFonts w:hint="eastAsia" w:ascii="宋体" w:hAnsi="宋体" w:cs="宋体"/>
          <w:color w:val="auto"/>
          <w:spacing w:val="4"/>
          <w:sz w:val="24"/>
          <w:szCs w:val="24"/>
          <w:lang w:eastAsia="zh-CN"/>
        </w:rPr>
        <w:t>投标人</w:t>
      </w:r>
      <w:r>
        <w:rPr>
          <w:rFonts w:hint="eastAsia" w:ascii="宋体" w:hAnsi="宋体" w:cs="宋体"/>
          <w:color w:val="auto"/>
          <w:spacing w:val="4"/>
          <w:sz w:val="24"/>
          <w:szCs w:val="24"/>
        </w:rPr>
        <w:t>应按照</w:t>
      </w:r>
      <w:r>
        <w:rPr>
          <w:rFonts w:hint="eastAsia" w:ascii="宋体" w:hAnsi="宋体" w:cs="宋体"/>
          <w:color w:val="auto"/>
          <w:spacing w:val="4"/>
          <w:sz w:val="24"/>
          <w:szCs w:val="24"/>
          <w:lang w:eastAsia="zh-CN"/>
        </w:rPr>
        <w:t>投标人</w:t>
      </w:r>
      <w:r>
        <w:rPr>
          <w:rFonts w:hint="eastAsia" w:ascii="宋体" w:hAnsi="宋体" w:cs="宋体"/>
          <w:color w:val="auto"/>
          <w:spacing w:val="4"/>
          <w:sz w:val="24"/>
          <w:szCs w:val="24"/>
        </w:rPr>
        <w:t>须知的要求, 准备一份</w:t>
      </w:r>
      <w:r>
        <w:rPr>
          <w:rFonts w:hint="eastAsia" w:ascii="宋体" w:hAnsi="宋体" w:cs="宋体"/>
          <w:color w:val="auto"/>
          <w:spacing w:val="4"/>
          <w:sz w:val="24"/>
          <w:szCs w:val="24"/>
          <w:lang w:eastAsia="zh-CN"/>
        </w:rPr>
        <w:t>竞争性磋商响应文</w:t>
      </w:r>
      <w:r>
        <w:rPr>
          <w:rFonts w:hint="eastAsia" w:ascii="宋体" w:hAnsi="宋体" w:cs="宋体"/>
          <w:color w:val="auto"/>
          <w:sz w:val="24"/>
          <w:szCs w:val="24"/>
        </w:rPr>
        <w:t>件正本和“须知前附表”中规定数量的副本，每套</w:t>
      </w:r>
      <w:r>
        <w:rPr>
          <w:rFonts w:hint="eastAsia" w:ascii="宋体" w:hAnsi="宋体" w:cs="宋体"/>
          <w:color w:val="auto"/>
          <w:sz w:val="24"/>
          <w:szCs w:val="24"/>
          <w:lang w:eastAsia="zh-CN"/>
        </w:rPr>
        <w:t>竞争性磋商响应文</w:t>
      </w:r>
      <w:r>
        <w:rPr>
          <w:rFonts w:hint="eastAsia" w:ascii="宋体" w:hAnsi="宋体" w:cs="宋体"/>
          <w:color w:val="auto"/>
          <w:sz w:val="24"/>
          <w:szCs w:val="24"/>
        </w:rPr>
        <w:t>件封面须清楚地标明“正本”或“副本”</w:t>
      </w:r>
      <w:r>
        <w:rPr>
          <w:rFonts w:hint="eastAsia" w:ascii="宋体" w:hAnsi="宋体" w:cs="宋体"/>
          <w:color w:val="auto"/>
          <w:spacing w:val="4"/>
          <w:sz w:val="24"/>
          <w:szCs w:val="24"/>
        </w:rPr>
        <w:t>。</w:t>
      </w:r>
      <w:r>
        <w:rPr>
          <w:rFonts w:hint="eastAsia" w:ascii="宋体" w:hAnsi="宋体" w:cs="宋体"/>
          <w:color w:val="auto"/>
          <w:sz w:val="24"/>
          <w:szCs w:val="24"/>
        </w:rPr>
        <w:t>如果发生正本与副本不一致的情况，以正本为准。</w:t>
      </w:r>
    </w:p>
    <w:p w14:paraId="4F0904DC">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7</w:t>
      </w:r>
      <w:r>
        <w:rPr>
          <w:rFonts w:hint="eastAsia" w:ascii="宋体" w:hAnsi="宋体" w:cs="宋体"/>
          <w:color w:val="auto"/>
          <w:sz w:val="24"/>
          <w:szCs w:val="24"/>
        </w:rPr>
        <w:t>.</w:t>
      </w:r>
      <w:r>
        <w:rPr>
          <w:rFonts w:hint="eastAsia" w:ascii="宋体" w:hAnsi="宋体" w:cs="宋体"/>
          <w:color w:val="auto"/>
          <w:sz w:val="24"/>
          <w:szCs w:val="24"/>
          <w:lang w:val="en-US" w:eastAsia="zh-CN"/>
        </w:rPr>
        <w:t>5</w:t>
      </w:r>
      <w:r>
        <w:rPr>
          <w:rFonts w:hint="eastAsia" w:ascii="宋体" w:hAnsi="宋体" w:cs="宋体"/>
          <w:color w:val="auto"/>
          <w:sz w:val="24"/>
          <w:szCs w:val="24"/>
          <w:lang w:eastAsia="zh-CN"/>
        </w:rPr>
        <w:t>磋商响应</w:t>
      </w:r>
      <w:r>
        <w:rPr>
          <w:rFonts w:hint="eastAsia" w:ascii="宋体" w:hAnsi="宋体" w:cs="宋体"/>
          <w:color w:val="auto"/>
          <w:sz w:val="24"/>
          <w:szCs w:val="24"/>
        </w:rPr>
        <w:t>文件正本需打印或用不褪色的蓝(黑)色墨水(汁)书写,并由</w:t>
      </w:r>
      <w:r>
        <w:rPr>
          <w:rFonts w:hint="eastAsia" w:ascii="宋体" w:hAnsi="宋体" w:cs="宋体"/>
          <w:color w:val="auto"/>
          <w:sz w:val="24"/>
          <w:szCs w:val="24"/>
          <w:lang w:eastAsia="zh-CN"/>
        </w:rPr>
        <w:t>投标人</w:t>
      </w:r>
      <w:r>
        <w:rPr>
          <w:rFonts w:hint="eastAsia" w:ascii="宋体" w:hAnsi="宋体" w:cs="宋体"/>
          <w:color w:val="auto"/>
          <w:sz w:val="24"/>
          <w:szCs w:val="24"/>
        </w:rPr>
        <w:t>法定代表人或经法定代表人正式授权的代表签字（谈判文件要求</w:t>
      </w:r>
      <w:r>
        <w:rPr>
          <w:rFonts w:hint="eastAsia" w:ascii="宋体" w:hAnsi="宋体" w:cs="宋体"/>
          <w:color w:val="auto"/>
          <w:sz w:val="24"/>
          <w:szCs w:val="24"/>
          <w:lang w:eastAsia="zh-CN"/>
        </w:rPr>
        <w:t>磋商响应</w:t>
      </w:r>
      <w:r>
        <w:rPr>
          <w:rFonts w:hint="eastAsia" w:ascii="宋体" w:hAnsi="宋体" w:cs="宋体"/>
          <w:color w:val="auto"/>
          <w:sz w:val="24"/>
          <w:szCs w:val="24"/>
        </w:rPr>
        <w:t>文件中法定代表人签字处由法定代表人签署，要求授权代表签字处由授权代表签署），若由授权代表签署，须按谈判文件规定的格式出具的“法定代表人授权书”附在</w:t>
      </w:r>
      <w:r>
        <w:rPr>
          <w:rFonts w:hint="eastAsia" w:ascii="宋体" w:hAnsi="宋体" w:cs="宋体"/>
          <w:color w:val="auto"/>
          <w:sz w:val="24"/>
          <w:szCs w:val="24"/>
          <w:lang w:eastAsia="zh-CN"/>
        </w:rPr>
        <w:t>磋商响应</w:t>
      </w:r>
      <w:r>
        <w:rPr>
          <w:rFonts w:hint="eastAsia" w:ascii="宋体" w:hAnsi="宋体" w:cs="宋体"/>
          <w:color w:val="auto"/>
          <w:sz w:val="24"/>
          <w:szCs w:val="24"/>
        </w:rPr>
        <w:t>文件中，所有要求签字（名）处，均须由签字（名）者本人用不褪色的蓝(黑)色墨水(汁)书写，不得用任何形式的图章代替。所有</w:t>
      </w:r>
      <w:r>
        <w:rPr>
          <w:rFonts w:hint="eastAsia" w:ascii="宋体" w:hAnsi="宋体" w:cs="宋体"/>
          <w:color w:val="auto"/>
          <w:sz w:val="24"/>
          <w:szCs w:val="24"/>
          <w:lang w:eastAsia="zh-CN"/>
        </w:rPr>
        <w:t>磋商响应</w:t>
      </w:r>
      <w:r>
        <w:rPr>
          <w:rFonts w:hint="eastAsia" w:ascii="宋体" w:hAnsi="宋体" w:cs="宋体"/>
          <w:color w:val="auto"/>
          <w:sz w:val="24"/>
          <w:szCs w:val="24"/>
        </w:rPr>
        <w:t>文件正本和副本须按规定的顺序编排、并应编制目录、逐页标注连续页码，每一页的正下方清楚标明页码，并分别胶装成册。</w:t>
      </w:r>
    </w:p>
    <w:p w14:paraId="3FC8E199">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7.6</w:t>
      </w:r>
      <w:r>
        <w:rPr>
          <w:rFonts w:hint="eastAsia" w:ascii="宋体" w:hAnsi="宋体" w:cs="宋体"/>
          <w:color w:val="auto"/>
          <w:sz w:val="24"/>
          <w:szCs w:val="24"/>
        </w:rPr>
        <w:t>任何行间插字、涂改和增删，必须由</w:t>
      </w:r>
      <w:r>
        <w:rPr>
          <w:rFonts w:hint="eastAsia" w:ascii="宋体" w:hAnsi="宋体" w:cs="宋体"/>
          <w:color w:val="auto"/>
          <w:sz w:val="24"/>
          <w:szCs w:val="24"/>
          <w:lang w:eastAsia="zh-CN"/>
        </w:rPr>
        <w:t>投标人</w:t>
      </w:r>
      <w:r>
        <w:rPr>
          <w:rFonts w:hint="eastAsia" w:ascii="宋体" w:hAnsi="宋体" w:cs="宋体"/>
          <w:color w:val="auto"/>
          <w:sz w:val="24"/>
          <w:szCs w:val="24"/>
        </w:rPr>
        <w:t>的法定代表人或其授权代表在旁边签字才有效。</w:t>
      </w:r>
    </w:p>
    <w:p w14:paraId="07CBDBC0">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7.7</w:t>
      </w:r>
      <w:r>
        <w:rPr>
          <w:rFonts w:hint="eastAsia" w:ascii="宋体" w:hAnsi="宋体" w:cs="宋体"/>
          <w:color w:val="auto"/>
          <w:sz w:val="24"/>
          <w:szCs w:val="24"/>
          <w:lang w:eastAsia="zh-CN"/>
        </w:rPr>
        <w:t>投标人</w:t>
      </w:r>
      <w:r>
        <w:rPr>
          <w:rFonts w:hint="eastAsia" w:ascii="宋体" w:hAnsi="宋体" w:cs="宋体"/>
          <w:color w:val="auto"/>
          <w:sz w:val="24"/>
          <w:szCs w:val="24"/>
        </w:rPr>
        <w:t>名称应填写全称。</w:t>
      </w:r>
    </w:p>
    <w:p w14:paraId="10A8309B">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cs="宋体"/>
          <w:color w:val="auto"/>
          <w:sz w:val="24"/>
          <w:szCs w:val="24"/>
        </w:rPr>
      </w:pPr>
      <w:r>
        <w:rPr>
          <w:rFonts w:hint="eastAsia" w:ascii="宋体" w:hAnsi="宋体" w:cs="宋体"/>
          <w:color w:val="auto"/>
          <w:sz w:val="24"/>
          <w:szCs w:val="24"/>
        </w:rPr>
        <w:t>1</w:t>
      </w:r>
      <w:r>
        <w:rPr>
          <w:rFonts w:hint="eastAsia" w:ascii="宋体" w:hAnsi="宋体" w:cs="宋体"/>
          <w:color w:val="auto"/>
          <w:sz w:val="24"/>
          <w:szCs w:val="24"/>
          <w:lang w:val="en-US" w:eastAsia="zh-CN"/>
        </w:rPr>
        <w:t>7.8</w:t>
      </w:r>
      <w:r>
        <w:rPr>
          <w:rFonts w:hint="eastAsia" w:ascii="宋体" w:hAnsi="宋体" w:cs="宋体"/>
          <w:color w:val="auto"/>
          <w:sz w:val="24"/>
          <w:szCs w:val="24"/>
        </w:rPr>
        <w:t>因字迹潦草、表述不清或不按竞争性谈判文件格式编制的</w:t>
      </w:r>
      <w:r>
        <w:rPr>
          <w:rFonts w:hint="eastAsia" w:ascii="宋体" w:hAnsi="宋体" w:cs="宋体"/>
          <w:color w:val="auto"/>
          <w:sz w:val="24"/>
          <w:szCs w:val="24"/>
          <w:lang w:eastAsia="zh-CN"/>
        </w:rPr>
        <w:t>竞争性磋商响应文</w:t>
      </w:r>
      <w:r>
        <w:rPr>
          <w:rFonts w:hint="eastAsia" w:ascii="宋体" w:hAnsi="宋体" w:cs="宋体"/>
          <w:color w:val="auto"/>
          <w:sz w:val="24"/>
          <w:szCs w:val="24"/>
        </w:rPr>
        <w:t>件，所引起的对</w:t>
      </w:r>
      <w:r>
        <w:rPr>
          <w:rFonts w:hint="eastAsia" w:ascii="宋体" w:hAnsi="宋体" w:cs="宋体"/>
          <w:color w:val="auto"/>
          <w:sz w:val="24"/>
          <w:szCs w:val="24"/>
          <w:lang w:eastAsia="zh-CN"/>
        </w:rPr>
        <w:t>投标人</w:t>
      </w:r>
      <w:r>
        <w:rPr>
          <w:rFonts w:hint="eastAsia" w:ascii="宋体" w:hAnsi="宋体" w:cs="宋体"/>
          <w:color w:val="auto"/>
          <w:sz w:val="24"/>
          <w:szCs w:val="24"/>
        </w:rPr>
        <w:t>不利的后果，由</w:t>
      </w:r>
      <w:r>
        <w:rPr>
          <w:rFonts w:hint="eastAsia" w:ascii="宋体" w:hAnsi="宋体" w:cs="宋体"/>
          <w:color w:val="auto"/>
          <w:sz w:val="24"/>
          <w:szCs w:val="24"/>
          <w:lang w:eastAsia="zh-CN"/>
        </w:rPr>
        <w:t>投标人</w:t>
      </w:r>
      <w:r>
        <w:rPr>
          <w:rFonts w:hint="eastAsia" w:ascii="宋体" w:hAnsi="宋体" w:cs="宋体"/>
          <w:color w:val="auto"/>
          <w:sz w:val="24"/>
          <w:szCs w:val="24"/>
        </w:rPr>
        <w:t>自行负责。</w:t>
      </w:r>
    </w:p>
    <w:p w14:paraId="4ED5AE8A">
      <w:pPr>
        <w:pStyle w:val="26"/>
        <w:pageBreakBefore w:val="0"/>
        <w:kinsoku/>
        <w:overflowPunct/>
        <w:bidi w:val="0"/>
        <w:adjustRightInd w:val="0"/>
        <w:snapToGrid w:val="0"/>
        <w:spacing w:before="0" w:line="360" w:lineRule="auto"/>
        <w:ind w:left="0" w:leftChars="0" w:firstLine="482" w:firstLineChars="200"/>
        <w:outlineLvl w:val="1"/>
        <w:rPr>
          <w:rFonts w:asciiTheme="minorEastAsia" w:hAnsiTheme="minorEastAsia" w:eastAsiaTheme="minorEastAsia" w:cstheme="minorEastAsia"/>
          <w:b/>
          <w:color w:val="auto"/>
          <w:sz w:val="24"/>
          <w:szCs w:val="24"/>
        </w:rPr>
      </w:pPr>
      <w:bookmarkStart w:id="103" w:name="_Toc179632573"/>
      <w:bookmarkStart w:id="104" w:name="_Toc513557030"/>
      <w:bookmarkStart w:id="105" w:name="_Toc14109"/>
      <w:bookmarkStart w:id="106" w:name="_Toc144974523"/>
      <w:bookmarkStart w:id="107" w:name="_Toc363119281"/>
      <w:bookmarkStart w:id="108" w:name="_Toc152042331"/>
      <w:bookmarkStart w:id="109" w:name="_Toc152045555"/>
      <w:bookmarkStart w:id="110" w:name="_Toc510859895"/>
      <w:bookmarkStart w:id="111" w:name="_Toc510859689"/>
      <w:bookmarkStart w:id="112" w:name="_Toc16264"/>
      <w:bookmarkStart w:id="113" w:name="_Toc26516"/>
      <w:bookmarkStart w:id="114" w:name="_Toc10897"/>
      <w:bookmarkStart w:id="115" w:name="_Toc24637"/>
      <w:bookmarkStart w:id="116" w:name="_Toc4451"/>
      <w:bookmarkStart w:id="117" w:name="_Toc17904"/>
      <w:bookmarkStart w:id="118" w:name="_Toc17362"/>
      <w:bookmarkStart w:id="119" w:name="_Toc32167"/>
      <w:r>
        <w:rPr>
          <w:rFonts w:hint="eastAsia" w:asciiTheme="minorEastAsia" w:hAnsiTheme="minorEastAsia" w:eastAsiaTheme="minorEastAsia" w:cstheme="minorEastAsia"/>
          <w:b/>
          <w:color w:val="auto"/>
          <w:sz w:val="24"/>
          <w:szCs w:val="24"/>
        </w:rPr>
        <w:t xml:space="preserve">4. </w:t>
      </w:r>
      <w:bookmarkEnd w:id="103"/>
      <w:bookmarkEnd w:id="104"/>
      <w:bookmarkEnd w:id="105"/>
      <w:bookmarkEnd w:id="106"/>
      <w:bookmarkEnd w:id="107"/>
      <w:bookmarkEnd w:id="108"/>
      <w:bookmarkEnd w:id="109"/>
      <w:bookmarkEnd w:id="110"/>
      <w:bookmarkEnd w:id="111"/>
      <w:r>
        <w:rPr>
          <w:rFonts w:hint="eastAsia" w:asciiTheme="minorEastAsia" w:hAnsiTheme="minorEastAsia" w:eastAsiaTheme="minorEastAsia" w:cstheme="minorEastAsia"/>
          <w:b/>
          <w:color w:val="auto"/>
          <w:sz w:val="24"/>
          <w:szCs w:val="24"/>
        </w:rPr>
        <w:t>竞争性磋商响应文件</w:t>
      </w:r>
      <w:r>
        <w:rPr>
          <w:rFonts w:hint="eastAsia" w:ascii="宋体" w:hAnsi="宋体"/>
          <w:b/>
          <w:color w:val="auto"/>
          <w:sz w:val="24"/>
          <w:szCs w:val="24"/>
        </w:rPr>
        <w:t>的</w:t>
      </w:r>
      <w:bookmarkEnd w:id="112"/>
      <w:bookmarkEnd w:id="113"/>
      <w:bookmarkEnd w:id="114"/>
      <w:bookmarkEnd w:id="115"/>
      <w:bookmarkEnd w:id="116"/>
      <w:bookmarkEnd w:id="117"/>
      <w:bookmarkEnd w:id="118"/>
      <w:r>
        <w:rPr>
          <w:rFonts w:hint="eastAsia" w:ascii="宋体" w:hAnsi="宋体"/>
          <w:b/>
          <w:color w:val="auto"/>
          <w:sz w:val="24"/>
          <w:szCs w:val="24"/>
        </w:rPr>
        <w:t>递交</w:t>
      </w:r>
      <w:bookmarkEnd w:id="119"/>
    </w:p>
    <w:p w14:paraId="045F77C1">
      <w:pPr>
        <w:pageBreakBefore w:val="0"/>
        <w:shd w:val="clear" w:color="auto" w:fill="auto"/>
        <w:kinsoku/>
        <w:overflowPunct/>
        <w:bidi w:val="0"/>
        <w:adjustRightInd w:val="0"/>
        <w:snapToGrid w:val="0"/>
        <w:spacing w:line="360" w:lineRule="auto"/>
        <w:ind w:left="0" w:leftChars="0"/>
        <w:outlineLvl w:val="2"/>
        <w:rPr>
          <w:rFonts w:hint="eastAsia" w:ascii="宋体" w:hAnsi="宋体" w:eastAsia="宋体" w:cs="宋体"/>
          <w:b/>
          <w:color w:val="auto"/>
          <w:sz w:val="24"/>
          <w:szCs w:val="24"/>
        </w:rPr>
      </w:pPr>
      <w:bookmarkStart w:id="120" w:name="_Toc510859690"/>
      <w:bookmarkStart w:id="121" w:name="_Toc513557031"/>
      <w:bookmarkStart w:id="122" w:name="_Toc510859896"/>
      <w:bookmarkStart w:id="123" w:name="_Toc363119282"/>
      <w:bookmarkStart w:id="124" w:name="_Toc17633"/>
      <w:bookmarkStart w:id="125" w:name="_Toc179632577"/>
      <w:bookmarkStart w:id="126" w:name="_Toc152045559"/>
      <w:bookmarkStart w:id="127" w:name="_Toc152042335"/>
      <w:bookmarkStart w:id="128" w:name="_Toc144974527"/>
      <w:bookmarkStart w:id="129" w:name="_Toc23404"/>
      <w:bookmarkStart w:id="130" w:name="_Toc27216"/>
      <w:bookmarkStart w:id="131" w:name="_Toc13549"/>
      <w:r>
        <w:rPr>
          <w:rFonts w:hint="eastAsia" w:ascii="宋体" w:hAnsi="宋体" w:cs="宋体"/>
          <w:b/>
          <w:color w:val="auto"/>
          <w:sz w:val="24"/>
          <w:szCs w:val="24"/>
          <w:lang w:eastAsia="zh-CN"/>
        </w:rPr>
        <w:t>18</w:t>
      </w:r>
      <w:r>
        <w:rPr>
          <w:rFonts w:hint="eastAsia" w:ascii="宋体" w:hAnsi="宋体" w:eastAsia="宋体" w:cs="宋体"/>
          <w:b/>
          <w:color w:val="auto"/>
          <w:sz w:val="24"/>
          <w:szCs w:val="24"/>
        </w:rPr>
        <w:t>.竞争性</w:t>
      </w:r>
      <w:r>
        <w:rPr>
          <w:rFonts w:hint="eastAsia" w:ascii="宋体" w:hAnsi="宋体" w:cs="宋体"/>
          <w:b/>
          <w:color w:val="auto"/>
          <w:sz w:val="24"/>
          <w:szCs w:val="24"/>
          <w:lang w:eastAsia="zh-CN"/>
        </w:rPr>
        <w:t>磋商</w:t>
      </w:r>
      <w:r>
        <w:rPr>
          <w:rFonts w:hint="eastAsia" w:ascii="宋体" w:hAnsi="宋体" w:eastAsia="宋体" w:cs="宋体"/>
          <w:b/>
          <w:color w:val="auto"/>
          <w:sz w:val="24"/>
          <w:szCs w:val="24"/>
        </w:rPr>
        <w:t>响应文件的密封和标记</w:t>
      </w:r>
    </w:p>
    <w:p w14:paraId="53723ED6">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eastAsia="宋体" w:cs="宋体"/>
          <w:color w:val="auto"/>
          <w:sz w:val="24"/>
          <w:szCs w:val="24"/>
        </w:rPr>
      </w:pPr>
      <w:r>
        <w:rPr>
          <w:rFonts w:hint="eastAsia" w:ascii="宋体" w:hAnsi="宋体" w:cs="宋体"/>
          <w:color w:val="auto"/>
          <w:sz w:val="24"/>
          <w:szCs w:val="24"/>
          <w:lang w:eastAsia="zh-CN"/>
        </w:rPr>
        <w:t>18</w:t>
      </w:r>
      <w:r>
        <w:rPr>
          <w:rFonts w:hint="eastAsia" w:ascii="宋体" w:hAnsi="宋体" w:eastAsia="宋体" w:cs="宋体"/>
          <w:color w:val="auto"/>
          <w:sz w:val="24"/>
          <w:szCs w:val="24"/>
        </w:rPr>
        <w:t>.1</w:t>
      </w:r>
      <w:r>
        <w:rPr>
          <w:rFonts w:hint="eastAsia" w:ascii="宋体" w:hAnsi="宋体" w:eastAsia="宋体" w:cs="宋体"/>
          <w:color w:val="auto"/>
          <w:sz w:val="24"/>
          <w:szCs w:val="24"/>
          <w:lang w:eastAsia="zh-CN"/>
        </w:rPr>
        <w:t>投标人</w:t>
      </w:r>
      <w:r>
        <w:rPr>
          <w:rFonts w:hint="eastAsia" w:ascii="宋体" w:hAnsi="宋体" w:eastAsia="宋体" w:cs="宋体"/>
          <w:color w:val="auto"/>
          <w:sz w:val="24"/>
          <w:szCs w:val="24"/>
        </w:rPr>
        <w:t>应将竞争性</w:t>
      </w:r>
      <w:r>
        <w:rPr>
          <w:rFonts w:hint="eastAsia" w:ascii="宋体" w:hAnsi="宋体" w:cs="宋体"/>
          <w:color w:val="auto"/>
          <w:sz w:val="24"/>
          <w:szCs w:val="24"/>
          <w:lang w:eastAsia="zh-CN"/>
        </w:rPr>
        <w:t>磋商</w:t>
      </w:r>
      <w:r>
        <w:rPr>
          <w:rFonts w:hint="eastAsia" w:ascii="宋体" w:hAnsi="宋体" w:eastAsia="宋体" w:cs="宋体"/>
          <w:color w:val="auto"/>
          <w:sz w:val="24"/>
          <w:szCs w:val="24"/>
        </w:rPr>
        <w:t>响应文件正本、副本、</w:t>
      </w:r>
      <w:r>
        <w:rPr>
          <w:rFonts w:hint="eastAsia" w:ascii="宋体" w:hAnsi="宋体" w:cs="宋体"/>
          <w:color w:val="auto"/>
          <w:sz w:val="24"/>
          <w:szCs w:val="24"/>
          <w:lang w:val="en-US" w:eastAsia="zh-CN"/>
        </w:rPr>
        <w:t>电子版</w:t>
      </w:r>
      <w:r>
        <w:rPr>
          <w:rFonts w:hint="eastAsia" w:ascii="宋体" w:hAnsi="宋体" w:eastAsia="宋体" w:cs="宋体"/>
          <w:color w:val="auto"/>
          <w:sz w:val="24"/>
          <w:szCs w:val="24"/>
        </w:rPr>
        <w:t>分开密封装在单独的封袋中（封袋不得有破损），且在封袋上标明“正本”“副本”</w:t>
      </w:r>
      <w:r>
        <w:rPr>
          <w:rFonts w:hint="eastAsia" w:ascii="宋体" w:hAnsi="宋体" w:cs="宋体"/>
          <w:color w:val="auto"/>
          <w:sz w:val="24"/>
          <w:szCs w:val="24"/>
          <w:lang w:eastAsia="zh-CN"/>
        </w:rPr>
        <w:t>“</w:t>
      </w:r>
      <w:r>
        <w:rPr>
          <w:rFonts w:hint="eastAsia" w:ascii="宋体" w:hAnsi="宋体" w:eastAsia="宋体" w:cs="宋体"/>
          <w:color w:val="auto"/>
          <w:sz w:val="24"/>
          <w:szCs w:val="24"/>
          <w:lang w:val="en-US" w:eastAsia="zh-CN"/>
        </w:rPr>
        <w:t>电子版</w:t>
      </w:r>
      <w:r>
        <w:rPr>
          <w:rFonts w:hint="eastAsia" w:ascii="宋体" w:hAnsi="宋体" w:cs="宋体"/>
          <w:color w:val="auto"/>
          <w:sz w:val="24"/>
          <w:szCs w:val="24"/>
          <w:lang w:eastAsia="zh-CN"/>
        </w:rPr>
        <w:t>”</w:t>
      </w:r>
      <w:r>
        <w:rPr>
          <w:rFonts w:hint="eastAsia" w:ascii="宋体" w:hAnsi="宋体" w:eastAsia="宋体" w:cs="宋体"/>
          <w:color w:val="auto"/>
          <w:sz w:val="24"/>
          <w:szCs w:val="24"/>
        </w:rPr>
        <w:t>字样。封袋应加贴封条，并在封线处加盖</w:t>
      </w:r>
      <w:r>
        <w:rPr>
          <w:rFonts w:hint="eastAsia" w:ascii="宋体" w:hAnsi="宋体" w:eastAsia="宋体" w:cs="宋体"/>
          <w:color w:val="auto"/>
          <w:spacing w:val="6"/>
          <w:sz w:val="24"/>
          <w:szCs w:val="24"/>
          <w:lang w:eastAsia="zh-CN"/>
        </w:rPr>
        <w:t>投标人</w:t>
      </w:r>
      <w:r>
        <w:rPr>
          <w:rFonts w:hint="eastAsia" w:ascii="宋体" w:hAnsi="宋体" w:eastAsia="宋体" w:cs="宋体"/>
          <w:color w:val="auto"/>
          <w:sz w:val="24"/>
          <w:szCs w:val="24"/>
        </w:rPr>
        <w:t>鲜章，封袋正面要粘贴标识。</w:t>
      </w:r>
    </w:p>
    <w:p w14:paraId="76AC12FE">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eastAsia="宋体" w:cs="宋体"/>
          <w:color w:val="auto"/>
          <w:sz w:val="24"/>
          <w:szCs w:val="24"/>
        </w:rPr>
      </w:pPr>
      <w:r>
        <w:rPr>
          <w:rFonts w:hint="eastAsia" w:ascii="宋体" w:hAnsi="宋体" w:cs="宋体"/>
          <w:color w:val="auto"/>
          <w:sz w:val="24"/>
          <w:szCs w:val="24"/>
          <w:lang w:eastAsia="zh-CN"/>
        </w:rPr>
        <w:t>18</w:t>
      </w:r>
      <w:r>
        <w:rPr>
          <w:rFonts w:hint="eastAsia" w:ascii="宋体" w:hAnsi="宋体" w:eastAsia="宋体" w:cs="宋体"/>
          <w:color w:val="auto"/>
          <w:sz w:val="24"/>
          <w:szCs w:val="24"/>
        </w:rPr>
        <w:t>.2外层包装请按以下要求标记：</w:t>
      </w:r>
    </w:p>
    <w:p w14:paraId="5AE64A57">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eastAsia="宋体" w:cs="宋体"/>
          <w:color w:val="auto"/>
          <w:sz w:val="24"/>
          <w:szCs w:val="24"/>
        </w:rPr>
      </w:pPr>
      <w:r>
        <w:rPr>
          <w:rFonts w:hint="eastAsia" w:ascii="宋体" w:hAnsi="宋体" w:cs="宋体"/>
          <w:color w:val="auto"/>
          <w:sz w:val="24"/>
          <w:szCs w:val="24"/>
          <w:lang w:eastAsia="zh-CN"/>
        </w:rPr>
        <w:t>18</w:t>
      </w:r>
      <w:r>
        <w:rPr>
          <w:rFonts w:hint="eastAsia" w:ascii="宋体" w:hAnsi="宋体" w:eastAsia="宋体" w:cs="宋体"/>
          <w:color w:val="auto"/>
          <w:sz w:val="24"/>
          <w:szCs w:val="24"/>
        </w:rPr>
        <w:t>.2.1</w:t>
      </w:r>
      <w:r>
        <w:rPr>
          <w:rFonts w:hint="eastAsia" w:ascii="宋体" w:hAnsi="宋体" w:eastAsia="宋体" w:cs="宋体"/>
          <w:color w:val="auto"/>
          <w:sz w:val="24"/>
          <w:szCs w:val="24"/>
          <w:lang w:eastAsia="zh-CN"/>
        </w:rPr>
        <w:t>投标人</w:t>
      </w:r>
      <w:r>
        <w:rPr>
          <w:rFonts w:hint="eastAsia" w:ascii="宋体" w:hAnsi="宋体" w:eastAsia="宋体" w:cs="宋体"/>
          <w:color w:val="auto"/>
          <w:sz w:val="24"/>
          <w:szCs w:val="24"/>
        </w:rPr>
        <w:t>全称；</w:t>
      </w:r>
    </w:p>
    <w:p w14:paraId="16C3032A">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eastAsia="宋体" w:cs="宋体"/>
          <w:color w:val="auto"/>
          <w:sz w:val="24"/>
          <w:szCs w:val="24"/>
        </w:rPr>
      </w:pPr>
      <w:r>
        <w:rPr>
          <w:rFonts w:hint="eastAsia" w:ascii="宋体" w:hAnsi="宋体" w:cs="宋体"/>
          <w:color w:val="auto"/>
          <w:sz w:val="24"/>
          <w:szCs w:val="24"/>
          <w:lang w:eastAsia="zh-CN"/>
        </w:rPr>
        <w:t>18</w:t>
      </w:r>
      <w:r>
        <w:rPr>
          <w:rFonts w:hint="eastAsia" w:ascii="宋体" w:hAnsi="宋体" w:eastAsia="宋体" w:cs="宋体"/>
          <w:color w:val="auto"/>
          <w:sz w:val="24"/>
          <w:szCs w:val="24"/>
        </w:rPr>
        <w:t>.2.2</w:t>
      </w:r>
      <w:r>
        <w:rPr>
          <w:rFonts w:hint="eastAsia" w:ascii="宋体" w:hAnsi="宋体" w:cs="宋体"/>
          <w:color w:val="auto"/>
          <w:sz w:val="24"/>
          <w:szCs w:val="24"/>
          <w:lang w:eastAsia="zh-CN"/>
        </w:rPr>
        <w:t>磋商</w:t>
      </w:r>
      <w:r>
        <w:rPr>
          <w:rFonts w:hint="eastAsia" w:ascii="宋体" w:hAnsi="宋体" w:eastAsia="宋体" w:cs="宋体"/>
          <w:color w:val="auto"/>
          <w:sz w:val="24"/>
          <w:szCs w:val="24"/>
        </w:rPr>
        <w:t>项目名称、编号。</w:t>
      </w:r>
    </w:p>
    <w:p w14:paraId="30CA76DB">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eastAsia="宋体" w:cs="宋体"/>
          <w:color w:val="auto"/>
          <w:sz w:val="24"/>
          <w:szCs w:val="24"/>
        </w:rPr>
      </w:pPr>
      <w:r>
        <w:rPr>
          <w:rFonts w:hint="eastAsia" w:ascii="宋体" w:hAnsi="宋体" w:cs="宋体"/>
          <w:color w:val="auto"/>
          <w:sz w:val="24"/>
          <w:szCs w:val="24"/>
          <w:lang w:eastAsia="zh-CN"/>
        </w:rPr>
        <w:t>18</w:t>
      </w:r>
      <w:r>
        <w:rPr>
          <w:rFonts w:hint="eastAsia" w:ascii="宋体" w:hAnsi="宋体" w:eastAsia="宋体" w:cs="宋体"/>
          <w:color w:val="auto"/>
          <w:sz w:val="24"/>
          <w:szCs w:val="24"/>
        </w:rPr>
        <w:t>.2.3正本、副本、</w:t>
      </w:r>
      <w:r>
        <w:rPr>
          <w:rFonts w:hint="eastAsia" w:ascii="宋体" w:hAnsi="宋体" w:eastAsia="宋体" w:cs="宋体"/>
          <w:color w:val="auto"/>
          <w:sz w:val="24"/>
          <w:szCs w:val="24"/>
          <w:lang w:val="en-US" w:eastAsia="zh-CN"/>
        </w:rPr>
        <w:t>电子版</w:t>
      </w:r>
      <w:r>
        <w:rPr>
          <w:rFonts w:hint="eastAsia" w:ascii="宋体" w:hAnsi="宋体" w:eastAsia="宋体" w:cs="宋体"/>
          <w:color w:val="auto"/>
          <w:sz w:val="24"/>
          <w:szCs w:val="24"/>
        </w:rPr>
        <w:t>“请勿在＿＿＿＿＿(</w:t>
      </w:r>
      <w:r>
        <w:rPr>
          <w:rFonts w:hint="eastAsia" w:ascii="宋体" w:hAnsi="宋体" w:cs="宋体"/>
          <w:color w:val="auto"/>
          <w:sz w:val="24"/>
          <w:szCs w:val="24"/>
          <w:lang w:eastAsia="zh-CN"/>
        </w:rPr>
        <w:t>磋商</w:t>
      </w:r>
      <w:r>
        <w:rPr>
          <w:rFonts w:hint="eastAsia" w:ascii="宋体" w:hAnsi="宋体" w:eastAsia="宋体" w:cs="宋体"/>
          <w:color w:val="auto"/>
          <w:sz w:val="24"/>
          <w:szCs w:val="24"/>
        </w:rPr>
        <w:t>时间)之前启封”。</w:t>
      </w:r>
    </w:p>
    <w:p w14:paraId="7C485012">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eastAsia="宋体" w:cs="宋体"/>
          <w:color w:val="auto"/>
          <w:sz w:val="24"/>
          <w:szCs w:val="24"/>
        </w:rPr>
      </w:pPr>
      <w:r>
        <w:rPr>
          <w:rFonts w:hint="eastAsia" w:ascii="宋体" w:hAnsi="宋体" w:cs="宋体"/>
          <w:color w:val="auto"/>
          <w:sz w:val="24"/>
          <w:szCs w:val="24"/>
          <w:lang w:eastAsia="zh-CN"/>
        </w:rPr>
        <w:t>18</w:t>
      </w:r>
      <w:r>
        <w:rPr>
          <w:rFonts w:hint="eastAsia" w:ascii="宋体" w:hAnsi="宋体" w:eastAsia="宋体" w:cs="宋体"/>
          <w:color w:val="auto"/>
          <w:sz w:val="24"/>
          <w:szCs w:val="24"/>
        </w:rPr>
        <w:t>.3如果</w:t>
      </w:r>
      <w:r>
        <w:rPr>
          <w:rFonts w:hint="eastAsia" w:ascii="宋体" w:hAnsi="宋体" w:eastAsia="宋体" w:cs="宋体"/>
          <w:color w:val="auto"/>
          <w:sz w:val="24"/>
          <w:szCs w:val="24"/>
          <w:lang w:eastAsia="zh-CN"/>
        </w:rPr>
        <w:t>投标人</w:t>
      </w:r>
      <w:r>
        <w:rPr>
          <w:rFonts w:hint="eastAsia" w:ascii="宋体" w:hAnsi="宋体" w:eastAsia="宋体" w:cs="宋体"/>
          <w:color w:val="auto"/>
          <w:sz w:val="24"/>
          <w:szCs w:val="24"/>
        </w:rPr>
        <w:t>未对竞争性</w:t>
      </w:r>
      <w:r>
        <w:rPr>
          <w:rFonts w:hint="eastAsia" w:ascii="宋体" w:hAnsi="宋体" w:cs="宋体"/>
          <w:color w:val="auto"/>
          <w:sz w:val="24"/>
          <w:szCs w:val="24"/>
          <w:lang w:eastAsia="zh-CN"/>
        </w:rPr>
        <w:t>磋商</w:t>
      </w:r>
      <w:r>
        <w:rPr>
          <w:rFonts w:hint="eastAsia" w:ascii="宋体" w:hAnsi="宋体" w:eastAsia="宋体" w:cs="宋体"/>
          <w:color w:val="auto"/>
          <w:sz w:val="24"/>
          <w:szCs w:val="24"/>
        </w:rPr>
        <w:t>响应文件按上述要求进行完好密封，由此产生的不利后果由</w:t>
      </w:r>
      <w:r>
        <w:rPr>
          <w:rFonts w:hint="eastAsia" w:ascii="宋体" w:hAnsi="宋体" w:eastAsia="宋体" w:cs="宋体"/>
          <w:color w:val="auto"/>
          <w:sz w:val="24"/>
          <w:szCs w:val="24"/>
          <w:lang w:eastAsia="zh-CN"/>
        </w:rPr>
        <w:t>投标人</w:t>
      </w:r>
      <w:r>
        <w:rPr>
          <w:rFonts w:hint="eastAsia" w:ascii="宋体" w:hAnsi="宋体" w:eastAsia="宋体" w:cs="宋体"/>
          <w:color w:val="auto"/>
          <w:sz w:val="24"/>
          <w:szCs w:val="24"/>
        </w:rPr>
        <w:t>自行承担。</w:t>
      </w:r>
    </w:p>
    <w:p w14:paraId="7CA2F3FC">
      <w:pPr>
        <w:pageBreakBefore w:val="0"/>
        <w:shd w:val="clear" w:color="auto" w:fill="auto"/>
        <w:kinsoku/>
        <w:overflowPunct/>
        <w:bidi w:val="0"/>
        <w:adjustRightInd w:val="0"/>
        <w:snapToGrid w:val="0"/>
        <w:spacing w:line="360" w:lineRule="auto"/>
        <w:ind w:left="0" w:leftChars="0"/>
        <w:outlineLvl w:val="2"/>
        <w:rPr>
          <w:rFonts w:hint="eastAsia" w:ascii="宋体" w:hAnsi="宋体" w:cs="宋体"/>
          <w:b/>
          <w:color w:val="auto"/>
          <w:sz w:val="24"/>
          <w:szCs w:val="24"/>
        </w:rPr>
      </w:pPr>
      <w:r>
        <w:rPr>
          <w:rFonts w:hint="eastAsia" w:ascii="宋体" w:hAnsi="宋体" w:cs="宋体"/>
          <w:b/>
          <w:color w:val="auto"/>
          <w:sz w:val="24"/>
          <w:szCs w:val="24"/>
          <w:lang w:val="en-US" w:eastAsia="zh-CN"/>
        </w:rPr>
        <w:t>19</w:t>
      </w:r>
      <w:r>
        <w:rPr>
          <w:rFonts w:hint="eastAsia" w:ascii="宋体" w:hAnsi="宋体" w:cs="宋体"/>
          <w:b/>
          <w:color w:val="auto"/>
          <w:sz w:val="24"/>
          <w:szCs w:val="24"/>
        </w:rPr>
        <w:t>．竞争性</w:t>
      </w:r>
      <w:r>
        <w:rPr>
          <w:rFonts w:hint="eastAsia" w:ascii="宋体" w:hAnsi="宋体" w:cs="宋体"/>
          <w:b/>
          <w:color w:val="auto"/>
          <w:sz w:val="24"/>
          <w:szCs w:val="24"/>
          <w:lang w:eastAsia="zh-CN"/>
        </w:rPr>
        <w:t>磋商</w:t>
      </w:r>
      <w:r>
        <w:rPr>
          <w:rFonts w:hint="eastAsia" w:ascii="宋体" w:hAnsi="宋体" w:cs="宋体"/>
          <w:b/>
          <w:color w:val="auto"/>
          <w:sz w:val="24"/>
          <w:szCs w:val="24"/>
        </w:rPr>
        <w:t>响应文件的递交</w:t>
      </w:r>
    </w:p>
    <w:p w14:paraId="44FB5F35">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1</w:t>
      </w:r>
      <w:r>
        <w:rPr>
          <w:rFonts w:hint="eastAsia" w:ascii="宋体" w:hAnsi="宋体" w:cs="宋体"/>
          <w:color w:val="auto"/>
          <w:sz w:val="24"/>
          <w:szCs w:val="24"/>
          <w:lang w:val="en-US" w:eastAsia="zh-CN"/>
        </w:rPr>
        <w:t>9</w:t>
      </w:r>
      <w:r>
        <w:rPr>
          <w:rFonts w:hint="eastAsia" w:ascii="宋体" w:hAnsi="宋体" w:eastAsia="宋体" w:cs="宋体"/>
          <w:color w:val="auto"/>
          <w:sz w:val="24"/>
          <w:szCs w:val="24"/>
        </w:rPr>
        <w:t>.1</w:t>
      </w:r>
      <w:r>
        <w:rPr>
          <w:rFonts w:hint="eastAsia" w:ascii="宋体" w:hAnsi="宋体" w:eastAsia="宋体" w:cs="宋体"/>
          <w:color w:val="auto"/>
          <w:sz w:val="24"/>
          <w:szCs w:val="24"/>
          <w:lang w:eastAsia="zh-CN"/>
        </w:rPr>
        <w:t>投标人</w:t>
      </w:r>
      <w:r>
        <w:rPr>
          <w:rFonts w:hint="eastAsia" w:ascii="宋体" w:hAnsi="宋体" w:eastAsia="宋体" w:cs="宋体"/>
          <w:color w:val="auto"/>
          <w:sz w:val="24"/>
          <w:szCs w:val="24"/>
        </w:rPr>
        <w:t>应按照</w:t>
      </w:r>
      <w:r>
        <w:rPr>
          <w:rFonts w:hint="eastAsia" w:ascii="宋体" w:hAnsi="宋体" w:eastAsia="宋体" w:cs="宋体"/>
          <w:color w:val="auto"/>
          <w:sz w:val="24"/>
          <w:szCs w:val="24"/>
          <w:lang w:eastAsia="zh-CN"/>
        </w:rPr>
        <w:t>竞争性</w:t>
      </w:r>
      <w:r>
        <w:rPr>
          <w:rFonts w:hint="eastAsia" w:ascii="宋体" w:hAnsi="宋体" w:cs="宋体"/>
          <w:color w:val="auto"/>
          <w:sz w:val="24"/>
          <w:szCs w:val="24"/>
          <w:lang w:eastAsia="zh-CN"/>
        </w:rPr>
        <w:t>磋商</w:t>
      </w:r>
      <w:r>
        <w:rPr>
          <w:rFonts w:hint="eastAsia" w:ascii="宋体" w:hAnsi="宋体" w:eastAsia="宋体" w:cs="宋体"/>
          <w:color w:val="auto"/>
          <w:sz w:val="24"/>
          <w:szCs w:val="24"/>
          <w:lang w:eastAsia="zh-CN"/>
        </w:rPr>
        <w:t>公告</w:t>
      </w:r>
      <w:r>
        <w:rPr>
          <w:rFonts w:hint="eastAsia" w:ascii="宋体" w:hAnsi="宋体" w:eastAsia="宋体" w:cs="宋体"/>
          <w:color w:val="auto"/>
          <w:sz w:val="24"/>
          <w:szCs w:val="24"/>
        </w:rPr>
        <w:t>中规定的时间、地点，在规定的竞争性</w:t>
      </w:r>
      <w:r>
        <w:rPr>
          <w:rFonts w:hint="eastAsia" w:ascii="宋体" w:hAnsi="宋体" w:cs="宋体"/>
          <w:color w:val="auto"/>
          <w:sz w:val="24"/>
          <w:szCs w:val="24"/>
          <w:lang w:eastAsia="zh-CN"/>
        </w:rPr>
        <w:t>磋商</w:t>
      </w:r>
      <w:r>
        <w:rPr>
          <w:rFonts w:hint="eastAsia" w:ascii="宋体" w:hAnsi="宋体" w:eastAsia="宋体" w:cs="宋体"/>
          <w:color w:val="auto"/>
          <w:sz w:val="24"/>
          <w:szCs w:val="24"/>
        </w:rPr>
        <w:t>响应文件递交截止时间前将全部竞争性</w:t>
      </w:r>
      <w:r>
        <w:rPr>
          <w:rFonts w:hint="eastAsia" w:ascii="宋体" w:hAnsi="宋体" w:cs="宋体"/>
          <w:color w:val="auto"/>
          <w:sz w:val="24"/>
          <w:szCs w:val="24"/>
          <w:lang w:eastAsia="zh-CN"/>
        </w:rPr>
        <w:t>磋商</w:t>
      </w:r>
      <w:r>
        <w:rPr>
          <w:rFonts w:hint="eastAsia" w:ascii="宋体" w:hAnsi="宋体" w:eastAsia="宋体" w:cs="宋体"/>
          <w:color w:val="auto"/>
          <w:sz w:val="24"/>
          <w:szCs w:val="24"/>
        </w:rPr>
        <w:t>响应文件和</w:t>
      </w:r>
      <w:r>
        <w:rPr>
          <w:rFonts w:hint="eastAsia" w:ascii="宋体" w:hAnsi="宋体" w:cs="宋体"/>
          <w:color w:val="auto"/>
          <w:sz w:val="24"/>
          <w:szCs w:val="24"/>
          <w:lang w:eastAsia="zh-CN"/>
        </w:rPr>
        <w:t>磋商</w:t>
      </w:r>
      <w:r>
        <w:rPr>
          <w:rFonts w:hint="eastAsia" w:ascii="宋体" w:hAnsi="宋体" w:eastAsia="宋体" w:cs="宋体"/>
          <w:color w:val="auto"/>
          <w:sz w:val="24"/>
          <w:szCs w:val="24"/>
        </w:rPr>
        <w:t>资料递交至采购代理机构接收人处。</w:t>
      </w:r>
    </w:p>
    <w:p w14:paraId="6C6EDAFA">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1</w:t>
      </w:r>
      <w:r>
        <w:rPr>
          <w:rFonts w:hint="eastAsia" w:ascii="宋体" w:hAnsi="宋体" w:cs="宋体"/>
          <w:color w:val="auto"/>
          <w:sz w:val="24"/>
          <w:szCs w:val="24"/>
          <w:lang w:val="en-US" w:eastAsia="zh-CN"/>
        </w:rPr>
        <w:t>9</w:t>
      </w:r>
      <w:r>
        <w:rPr>
          <w:rFonts w:hint="eastAsia" w:ascii="宋体" w:hAnsi="宋体" w:eastAsia="宋体" w:cs="宋体"/>
          <w:color w:val="auto"/>
          <w:sz w:val="24"/>
          <w:szCs w:val="24"/>
        </w:rPr>
        <w:t>.2采购代理机构项目接收人在竞争性</w:t>
      </w:r>
      <w:r>
        <w:rPr>
          <w:rFonts w:hint="eastAsia" w:ascii="宋体" w:hAnsi="宋体" w:cs="宋体"/>
          <w:color w:val="auto"/>
          <w:sz w:val="24"/>
          <w:szCs w:val="24"/>
          <w:lang w:eastAsia="zh-CN"/>
        </w:rPr>
        <w:t>磋商</w:t>
      </w:r>
      <w:r>
        <w:rPr>
          <w:rFonts w:hint="eastAsia" w:ascii="宋体" w:hAnsi="宋体" w:eastAsia="宋体" w:cs="宋体"/>
          <w:color w:val="auto"/>
          <w:sz w:val="24"/>
          <w:szCs w:val="24"/>
        </w:rPr>
        <w:t>文件规定的竞争性</w:t>
      </w:r>
      <w:r>
        <w:rPr>
          <w:rFonts w:hint="eastAsia" w:ascii="宋体" w:hAnsi="宋体" w:cs="宋体"/>
          <w:color w:val="auto"/>
          <w:sz w:val="24"/>
          <w:szCs w:val="24"/>
          <w:lang w:eastAsia="zh-CN"/>
        </w:rPr>
        <w:t>磋商</w:t>
      </w:r>
      <w:r>
        <w:rPr>
          <w:rFonts w:hint="eastAsia" w:ascii="宋体" w:hAnsi="宋体" w:eastAsia="宋体" w:cs="宋体"/>
          <w:color w:val="auto"/>
          <w:sz w:val="24"/>
          <w:szCs w:val="24"/>
        </w:rPr>
        <w:t>响应文件递交截止时间前，只负责竞争性</w:t>
      </w:r>
      <w:r>
        <w:rPr>
          <w:rFonts w:hint="eastAsia" w:ascii="宋体" w:hAnsi="宋体" w:cs="宋体"/>
          <w:color w:val="auto"/>
          <w:sz w:val="24"/>
          <w:szCs w:val="24"/>
          <w:lang w:eastAsia="zh-CN"/>
        </w:rPr>
        <w:t>磋商</w:t>
      </w:r>
      <w:r>
        <w:rPr>
          <w:rFonts w:hint="eastAsia" w:ascii="宋体" w:hAnsi="宋体" w:eastAsia="宋体" w:cs="宋体"/>
          <w:color w:val="auto"/>
          <w:sz w:val="24"/>
          <w:szCs w:val="24"/>
        </w:rPr>
        <w:t>响应文件的接收、清点、造册登记工作，并请递交人签字确认，对其有效性不负任何责任；</w:t>
      </w:r>
    </w:p>
    <w:p w14:paraId="11A7F952">
      <w:pPr>
        <w:keepNext w:val="0"/>
        <w:keepLines w:val="0"/>
        <w:pageBreakBefore w:val="0"/>
        <w:widowControl w:val="0"/>
        <w:suppressLineNumbers w:val="0"/>
        <w:shd w:val="clear" w:color="auto" w:fill="auto"/>
        <w:kinsoku/>
        <w:wordWrap/>
        <w:overflowPunct/>
        <w:topLinePunct w:val="0"/>
        <w:autoSpaceDE/>
        <w:autoSpaceDN/>
        <w:bidi w:val="0"/>
        <w:adjustRightInd w:val="0"/>
        <w:snapToGrid w:val="0"/>
        <w:spacing w:beforeAutospacing="0" w:afterAutospacing="0" w:line="360" w:lineRule="auto"/>
        <w:ind w:left="0" w:leftChars="0" w:right="0" w:firstLine="480" w:firstLineChars="200"/>
        <w:jc w:val="both"/>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18.3无论</w:t>
      </w:r>
      <w:r>
        <w:rPr>
          <w:rFonts w:hint="eastAsia" w:ascii="宋体" w:hAnsi="宋体" w:eastAsia="宋体" w:cs="宋体"/>
          <w:color w:val="auto"/>
          <w:sz w:val="24"/>
          <w:szCs w:val="24"/>
          <w:lang w:eastAsia="zh-CN"/>
        </w:rPr>
        <w:t>投标人</w:t>
      </w:r>
      <w:r>
        <w:rPr>
          <w:rFonts w:hint="eastAsia" w:ascii="宋体" w:hAnsi="宋体" w:eastAsia="宋体" w:cs="宋体"/>
          <w:color w:val="auto"/>
          <w:sz w:val="24"/>
          <w:szCs w:val="24"/>
        </w:rPr>
        <w:t>成交与否，其竞争性</w:t>
      </w:r>
      <w:r>
        <w:rPr>
          <w:rFonts w:hint="eastAsia" w:ascii="宋体" w:hAnsi="宋体" w:cs="宋体"/>
          <w:color w:val="auto"/>
          <w:sz w:val="24"/>
          <w:szCs w:val="24"/>
          <w:lang w:eastAsia="zh-CN"/>
        </w:rPr>
        <w:t>磋商</w:t>
      </w:r>
      <w:r>
        <w:rPr>
          <w:rFonts w:hint="eastAsia" w:ascii="宋体" w:hAnsi="宋体" w:eastAsia="宋体" w:cs="宋体"/>
          <w:color w:val="auto"/>
          <w:sz w:val="24"/>
          <w:szCs w:val="24"/>
        </w:rPr>
        <w:t>响应文件恕不退还</w:t>
      </w:r>
      <w:r>
        <w:rPr>
          <w:rFonts w:hint="eastAsia" w:ascii="宋体" w:hAnsi="宋体" w:eastAsia="宋体" w:cs="宋体"/>
          <w:color w:val="auto"/>
          <w:sz w:val="24"/>
          <w:szCs w:val="24"/>
          <w:lang w:eastAsia="zh-CN"/>
        </w:rPr>
        <w:t>；</w:t>
      </w:r>
    </w:p>
    <w:p w14:paraId="2B6999F8">
      <w:pPr>
        <w:pageBreakBefore w:val="0"/>
        <w:shd w:val="clear" w:color="auto" w:fill="auto"/>
        <w:kinsoku/>
        <w:overflowPunct/>
        <w:bidi w:val="0"/>
        <w:adjustRightInd w:val="0"/>
        <w:snapToGrid w:val="0"/>
        <w:spacing w:line="360" w:lineRule="auto"/>
        <w:ind w:left="0" w:leftChars="0"/>
        <w:outlineLvl w:val="2"/>
        <w:rPr>
          <w:rFonts w:hint="eastAsia" w:ascii="宋体" w:hAnsi="宋体" w:cs="宋体"/>
          <w:b/>
          <w:color w:val="auto"/>
          <w:sz w:val="24"/>
          <w:szCs w:val="24"/>
        </w:rPr>
      </w:pPr>
      <w:r>
        <w:rPr>
          <w:rFonts w:hint="eastAsia" w:ascii="宋体" w:hAnsi="宋体" w:cs="宋体"/>
          <w:b/>
          <w:color w:val="auto"/>
          <w:sz w:val="24"/>
          <w:szCs w:val="24"/>
          <w:lang w:val="en-US" w:eastAsia="zh-CN"/>
        </w:rPr>
        <w:t>20</w:t>
      </w:r>
      <w:r>
        <w:rPr>
          <w:rFonts w:hint="eastAsia" w:ascii="宋体" w:hAnsi="宋体" w:cs="宋体"/>
          <w:b/>
          <w:color w:val="auto"/>
          <w:sz w:val="24"/>
          <w:szCs w:val="24"/>
        </w:rPr>
        <w:t>．迟交的竞争性</w:t>
      </w:r>
      <w:r>
        <w:rPr>
          <w:rFonts w:hint="eastAsia" w:ascii="宋体" w:hAnsi="宋体" w:cs="宋体"/>
          <w:b/>
          <w:color w:val="auto"/>
          <w:sz w:val="24"/>
          <w:szCs w:val="24"/>
          <w:lang w:eastAsia="zh-CN"/>
        </w:rPr>
        <w:t>磋商</w:t>
      </w:r>
      <w:r>
        <w:rPr>
          <w:rFonts w:hint="eastAsia" w:ascii="宋体" w:hAnsi="宋体" w:cs="宋体"/>
          <w:b/>
          <w:color w:val="auto"/>
          <w:sz w:val="24"/>
          <w:szCs w:val="24"/>
        </w:rPr>
        <w:t>响应文件</w:t>
      </w:r>
    </w:p>
    <w:p w14:paraId="2D510F86">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cs="宋体"/>
          <w:color w:val="auto"/>
          <w:sz w:val="24"/>
          <w:szCs w:val="24"/>
        </w:rPr>
      </w:pPr>
      <w:r>
        <w:rPr>
          <w:rFonts w:hint="eastAsia" w:ascii="宋体" w:hAnsi="宋体" w:cs="宋体"/>
          <w:color w:val="auto"/>
          <w:sz w:val="24"/>
          <w:szCs w:val="24"/>
        </w:rPr>
        <w:t>19.1按照</w:t>
      </w:r>
      <w:r>
        <w:rPr>
          <w:rFonts w:hint="eastAsia" w:ascii="宋体" w:hAnsi="宋体" w:cs="宋体"/>
          <w:color w:val="auto"/>
          <w:sz w:val="24"/>
          <w:szCs w:val="24"/>
          <w:lang w:eastAsia="zh-CN"/>
        </w:rPr>
        <w:t>投标人</w:t>
      </w:r>
      <w:r>
        <w:rPr>
          <w:rFonts w:hint="eastAsia" w:ascii="宋体" w:hAnsi="宋体" w:cs="宋体"/>
          <w:color w:val="auto"/>
          <w:sz w:val="24"/>
          <w:szCs w:val="24"/>
        </w:rPr>
        <w:t>须知的规定，采购代理机构将拒绝接受在规定的</w:t>
      </w:r>
      <w:r>
        <w:rPr>
          <w:rFonts w:hint="eastAsia" w:ascii="宋体" w:hAnsi="宋体" w:cs="宋体"/>
          <w:color w:val="auto"/>
          <w:sz w:val="24"/>
          <w:szCs w:val="24"/>
          <w:lang w:eastAsia="zh-CN"/>
        </w:rPr>
        <w:t>磋商</w:t>
      </w:r>
      <w:r>
        <w:rPr>
          <w:rFonts w:hint="eastAsia" w:ascii="宋体" w:hAnsi="宋体" w:cs="宋体"/>
          <w:color w:val="auto"/>
          <w:sz w:val="24"/>
          <w:szCs w:val="24"/>
        </w:rPr>
        <w:t>截止时间后递交的任何竞争性</w:t>
      </w:r>
      <w:r>
        <w:rPr>
          <w:rFonts w:hint="eastAsia" w:ascii="宋体" w:hAnsi="宋体" w:cs="宋体"/>
          <w:color w:val="auto"/>
          <w:sz w:val="24"/>
          <w:szCs w:val="24"/>
          <w:lang w:eastAsia="zh-CN"/>
        </w:rPr>
        <w:t>磋商</w:t>
      </w:r>
      <w:r>
        <w:rPr>
          <w:rFonts w:hint="eastAsia" w:ascii="宋体" w:hAnsi="宋体" w:cs="宋体"/>
          <w:color w:val="auto"/>
          <w:sz w:val="24"/>
          <w:szCs w:val="24"/>
        </w:rPr>
        <w:t>响应文件。</w:t>
      </w:r>
    </w:p>
    <w:p w14:paraId="3BF757D8">
      <w:pPr>
        <w:pageBreakBefore w:val="0"/>
        <w:shd w:val="clear" w:color="auto" w:fill="auto"/>
        <w:kinsoku/>
        <w:overflowPunct/>
        <w:bidi w:val="0"/>
        <w:adjustRightInd w:val="0"/>
        <w:snapToGrid w:val="0"/>
        <w:spacing w:line="360" w:lineRule="auto"/>
        <w:ind w:left="0" w:leftChars="0"/>
        <w:outlineLvl w:val="2"/>
        <w:rPr>
          <w:rFonts w:hint="eastAsia" w:ascii="宋体" w:hAnsi="宋体" w:cs="宋体"/>
          <w:b/>
          <w:color w:val="auto"/>
          <w:sz w:val="24"/>
          <w:szCs w:val="24"/>
        </w:rPr>
      </w:pPr>
      <w:r>
        <w:rPr>
          <w:rFonts w:hint="eastAsia" w:ascii="宋体" w:hAnsi="宋体" w:cs="宋体"/>
          <w:b/>
          <w:color w:val="auto"/>
          <w:sz w:val="24"/>
          <w:szCs w:val="24"/>
        </w:rPr>
        <w:t>2</w:t>
      </w:r>
      <w:r>
        <w:rPr>
          <w:rFonts w:hint="eastAsia" w:ascii="宋体" w:hAnsi="宋体" w:cs="宋体"/>
          <w:b/>
          <w:color w:val="auto"/>
          <w:sz w:val="24"/>
          <w:szCs w:val="24"/>
          <w:lang w:val="en-US" w:eastAsia="zh-CN"/>
        </w:rPr>
        <w:t>1</w:t>
      </w:r>
      <w:r>
        <w:rPr>
          <w:rFonts w:hint="eastAsia" w:ascii="宋体" w:hAnsi="宋体" w:cs="宋体"/>
          <w:b/>
          <w:color w:val="auto"/>
          <w:sz w:val="24"/>
          <w:szCs w:val="24"/>
        </w:rPr>
        <w:t>．</w:t>
      </w:r>
      <w:r>
        <w:rPr>
          <w:rFonts w:hint="eastAsia" w:ascii="宋体" w:hAnsi="宋体" w:cs="宋体"/>
          <w:b/>
          <w:color w:val="auto"/>
          <w:sz w:val="24"/>
          <w:szCs w:val="24"/>
          <w:lang w:eastAsia="zh-CN"/>
        </w:rPr>
        <w:t>磋商</w:t>
      </w:r>
      <w:r>
        <w:rPr>
          <w:rFonts w:hint="eastAsia" w:ascii="宋体" w:hAnsi="宋体" w:cs="宋体"/>
          <w:b/>
          <w:color w:val="auto"/>
          <w:sz w:val="24"/>
          <w:szCs w:val="24"/>
        </w:rPr>
        <w:t>的修改与撤回</w:t>
      </w:r>
    </w:p>
    <w:p w14:paraId="2F7C9319">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1</w:t>
      </w:r>
      <w:r>
        <w:rPr>
          <w:rFonts w:hint="eastAsia" w:ascii="宋体" w:hAnsi="宋体" w:cs="宋体"/>
          <w:color w:val="auto"/>
          <w:sz w:val="24"/>
          <w:szCs w:val="24"/>
        </w:rPr>
        <w:t xml:space="preserve">.1 </w:t>
      </w:r>
      <w:r>
        <w:rPr>
          <w:rFonts w:hint="eastAsia" w:ascii="宋体" w:hAnsi="宋体" w:cs="宋体"/>
          <w:color w:val="auto"/>
          <w:sz w:val="24"/>
          <w:szCs w:val="24"/>
          <w:lang w:eastAsia="zh-CN"/>
        </w:rPr>
        <w:t>投标人</w:t>
      </w:r>
      <w:r>
        <w:rPr>
          <w:rFonts w:hint="eastAsia" w:ascii="宋体" w:hAnsi="宋体" w:cs="宋体"/>
          <w:color w:val="auto"/>
          <w:sz w:val="24"/>
          <w:szCs w:val="24"/>
        </w:rPr>
        <w:t>在递交竞争性</w:t>
      </w:r>
      <w:r>
        <w:rPr>
          <w:rFonts w:hint="eastAsia" w:ascii="宋体" w:hAnsi="宋体" w:cs="宋体"/>
          <w:color w:val="auto"/>
          <w:sz w:val="24"/>
          <w:szCs w:val="24"/>
          <w:lang w:eastAsia="zh-CN"/>
        </w:rPr>
        <w:t>磋商</w:t>
      </w:r>
      <w:r>
        <w:rPr>
          <w:rFonts w:hint="eastAsia" w:ascii="宋体" w:hAnsi="宋体" w:cs="宋体"/>
          <w:color w:val="auto"/>
          <w:sz w:val="24"/>
          <w:szCs w:val="24"/>
        </w:rPr>
        <w:t>响应文件后，可以修改或撤回其竞争性</w:t>
      </w:r>
      <w:r>
        <w:rPr>
          <w:rFonts w:hint="eastAsia" w:ascii="宋体" w:hAnsi="宋体" w:cs="宋体"/>
          <w:color w:val="auto"/>
          <w:sz w:val="24"/>
          <w:szCs w:val="24"/>
          <w:lang w:eastAsia="zh-CN"/>
        </w:rPr>
        <w:t>磋商</w:t>
      </w:r>
      <w:r>
        <w:rPr>
          <w:rFonts w:hint="eastAsia" w:ascii="宋体" w:hAnsi="宋体" w:cs="宋体"/>
          <w:color w:val="auto"/>
          <w:sz w:val="24"/>
          <w:szCs w:val="24"/>
        </w:rPr>
        <w:t>响应文件，也可以提出价格变动声明，但</w:t>
      </w:r>
      <w:r>
        <w:rPr>
          <w:rFonts w:hint="eastAsia" w:ascii="宋体" w:hAnsi="宋体" w:cs="宋体"/>
          <w:color w:val="auto"/>
          <w:sz w:val="24"/>
          <w:szCs w:val="24"/>
          <w:lang w:eastAsia="zh-CN"/>
        </w:rPr>
        <w:t>投标人</w:t>
      </w:r>
      <w:r>
        <w:rPr>
          <w:rFonts w:hint="eastAsia" w:ascii="宋体" w:hAnsi="宋体" w:cs="宋体"/>
          <w:color w:val="auto"/>
          <w:sz w:val="24"/>
          <w:szCs w:val="24"/>
        </w:rPr>
        <w:t>必须在规定的</w:t>
      </w:r>
      <w:r>
        <w:rPr>
          <w:rFonts w:hint="eastAsia" w:ascii="宋体" w:hAnsi="宋体" w:cs="宋体"/>
          <w:color w:val="auto"/>
          <w:sz w:val="24"/>
          <w:szCs w:val="24"/>
          <w:lang w:eastAsia="zh-CN"/>
        </w:rPr>
        <w:t>磋商</w:t>
      </w:r>
      <w:r>
        <w:rPr>
          <w:rFonts w:hint="eastAsia" w:ascii="宋体" w:hAnsi="宋体" w:cs="宋体"/>
          <w:color w:val="auto"/>
          <w:sz w:val="24"/>
          <w:szCs w:val="24"/>
        </w:rPr>
        <w:t>截止时间之前将修改或撤回或变动价格的书面通知文件递交到采购代理机构。</w:t>
      </w:r>
    </w:p>
    <w:p w14:paraId="2DAE5227">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1</w:t>
      </w:r>
      <w:r>
        <w:rPr>
          <w:rFonts w:hint="eastAsia" w:ascii="宋体" w:hAnsi="宋体" w:cs="宋体"/>
          <w:color w:val="auto"/>
          <w:sz w:val="24"/>
          <w:szCs w:val="24"/>
        </w:rPr>
        <w:t xml:space="preserve">.2 </w:t>
      </w:r>
      <w:r>
        <w:rPr>
          <w:rFonts w:hint="eastAsia" w:ascii="宋体" w:hAnsi="宋体" w:cs="宋体"/>
          <w:color w:val="auto"/>
          <w:sz w:val="24"/>
          <w:szCs w:val="24"/>
          <w:lang w:eastAsia="zh-CN"/>
        </w:rPr>
        <w:t>投标人</w:t>
      </w:r>
      <w:r>
        <w:rPr>
          <w:rFonts w:hint="eastAsia" w:ascii="宋体" w:hAnsi="宋体" w:cs="宋体"/>
          <w:color w:val="auto"/>
          <w:sz w:val="24"/>
          <w:szCs w:val="24"/>
        </w:rPr>
        <w:t>的修改或撤回或变动价格的通知应按本须知第</w:t>
      </w:r>
      <w:r>
        <w:rPr>
          <w:rFonts w:hint="eastAsia" w:ascii="宋体" w:hAnsi="宋体" w:cs="宋体"/>
          <w:color w:val="auto"/>
          <w:sz w:val="24"/>
          <w:szCs w:val="24"/>
          <w:lang w:eastAsia="zh-CN"/>
        </w:rPr>
        <w:t>18</w:t>
      </w:r>
      <w:r>
        <w:rPr>
          <w:rFonts w:hint="eastAsia" w:ascii="宋体" w:hAnsi="宋体" w:cs="宋体"/>
          <w:color w:val="auto"/>
          <w:sz w:val="24"/>
          <w:szCs w:val="24"/>
        </w:rPr>
        <w:t>条的规定编制、密封、标记和递交。</w:t>
      </w:r>
    </w:p>
    <w:p w14:paraId="37F1D125">
      <w:pPr>
        <w:pageBreakBefore w:val="0"/>
        <w:shd w:val="clear" w:color="auto" w:fill="auto"/>
        <w:kinsoku/>
        <w:overflowPunct/>
        <w:bidi w:val="0"/>
        <w:adjustRightInd w:val="0"/>
        <w:snapToGrid w:val="0"/>
        <w:spacing w:line="360" w:lineRule="auto"/>
        <w:ind w:left="0" w:leftChars="0" w:firstLine="480" w:firstLineChars="200"/>
        <w:rPr>
          <w:rFonts w:hint="eastAsia"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1</w:t>
      </w:r>
      <w:r>
        <w:rPr>
          <w:rFonts w:hint="eastAsia" w:ascii="宋体" w:hAnsi="宋体" w:cs="宋体"/>
          <w:color w:val="auto"/>
          <w:sz w:val="24"/>
          <w:szCs w:val="24"/>
        </w:rPr>
        <w:t>.3 在</w:t>
      </w:r>
      <w:r>
        <w:rPr>
          <w:rFonts w:hint="eastAsia" w:ascii="宋体" w:hAnsi="宋体" w:cs="宋体"/>
          <w:color w:val="auto"/>
          <w:sz w:val="24"/>
          <w:szCs w:val="24"/>
          <w:lang w:eastAsia="zh-CN"/>
        </w:rPr>
        <w:t>磋商</w:t>
      </w:r>
      <w:r>
        <w:rPr>
          <w:rFonts w:hint="eastAsia" w:ascii="宋体" w:hAnsi="宋体" w:cs="宋体"/>
          <w:color w:val="auto"/>
          <w:sz w:val="24"/>
          <w:szCs w:val="24"/>
        </w:rPr>
        <w:t>截止时间之后，</w:t>
      </w:r>
      <w:r>
        <w:rPr>
          <w:rFonts w:hint="eastAsia" w:ascii="宋体" w:hAnsi="宋体" w:cs="宋体"/>
          <w:color w:val="auto"/>
          <w:sz w:val="24"/>
          <w:szCs w:val="24"/>
          <w:lang w:eastAsia="zh-CN"/>
        </w:rPr>
        <w:t>投标人</w:t>
      </w:r>
      <w:r>
        <w:rPr>
          <w:rFonts w:hint="eastAsia" w:ascii="宋体" w:hAnsi="宋体" w:cs="宋体"/>
          <w:color w:val="auto"/>
          <w:sz w:val="24"/>
          <w:szCs w:val="24"/>
        </w:rPr>
        <w:t>不得对其</w:t>
      </w:r>
      <w:r>
        <w:rPr>
          <w:rFonts w:hint="eastAsia" w:ascii="宋体" w:hAnsi="宋体" w:cs="宋体"/>
          <w:color w:val="auto"/>
          <w:sz w:val="24"/>
          <w:szCs w:val="24"/>
          <w:lang w:eastAsia="zh-CN"/>
        </w:rPr>
        <w:t>磋商</w:t>
      </w:r>
      <w:r>
        <w:rPr>
          <w:rFonts w:hint="eastAsia" w:ascii="宋体" w:hAnsi="宋体" w:cs="宋体"/>
          <w:color w:val="auto"/>
          <w:sz w:val="24"/>
          <w:szCs w:val="24"/>
        </w:rPr>
        <w:t>做任何修改或撤回。</w:t>
      </w:r>
    </w:p>
    <w:p w14:paraId="01E7E56C">
      <w:pPr>
        <w:pStyle w:val="26"/>
        <w:pageBreakBefore w:val="0"/>
        <w:kinsoku/>
        <w:overflowPunct/>
        <w:bidi w:val="0"/>
        <w:adjustRightInd w:val="0"/>
        <w:snapToGrid w:val="0"/>
        <w:spacing w:before="0" w:line="360" w:lineRule="auto"/>
        <w:ind w:left="0" w:leftChars="0" w:firstLine="482" w:firstLineChars="200"/>
        <w:outlineLvl w:val="1"/>
        <w:rPr>
          <w:rFonts w:asciiTheme="minorEastAsia" w:hAnsiTheme="minorEastAsia" w:eastAsiaTheme="minorEastAsia" w:cstheme="minorEastAsia"/>
          <w:b/>
          <w:color w:val="auto"/>
          <w:sz w:val="24"/>
          <w:szCs w:val="24"/>
        </w:rPr>
      </w:pPr>
      <w:bookmarkStart w:id="132" w:name="_Toc15284"/>
      <w:bookmarkStart w:id="133" w:name="_Toc22772"/>
      <w:bookmarkStart w:id="134" w:name="_Toc16899"/>
      <w:bookmarkStart w:id="135" w:name="_Toc1674"/>
      <w:bookmarkStart w:id="136" w:name="_Toc22473"/>
      <w:r>
        <w:rPr>
          <w:rFonts w:hint="eastAsia" w:asciiTheme="minorEastAsia" w:hAnsiTheme="minorEastAsia" w:eastAsiaTheme="minorEastAsia" w:cstheme="minorEastAsia"/>
          <w:b/>
          <w:color w:val="auto"/>
          <w:sz w:val="24"/>
          <w:szCs w:val="24"/>
        </w:rPr>
        <w:t>5. 磋商</w:t>
      </w:r>
      <w:bookmarkEnd w:id="120"/>
      <w:bookmarkEnd w:id="121"/>
      <w:bookmarkEnd w:id="122"/>
      <w:bookmarkEnd w:id="123"/>
      <w:bookmarkEnd w:id="124"/>
      <w:bookmarkEnd w:id="125"/>
      <w:bookmarkEnd w:id="126"/>
      <w:bookmarkEnd w:id="127"/>
      <w:bookmarkEnd w:id="128"/>
      <w:r>
        <w:rPr>
          <w:rFonts w:hAnsi="宋体"/>
          <w:b/>
          <w:color w:val="auto"/>
          <w:sz w:val="24"/>
          <w:szCs w:val="24"/>
        </w:rPr>
        <w:t>与评标</w:t>
      </w:r>
      <w:bookmarkEnd w:id="129"/>
      <w:bookmarkEnd w:id="130"/>
      <w:bookmarkEnd w:id="131"/>
      <w:bookmarkEnd w:id="132"/>
      <w:bookmarkEnd w:id="133"/>
      <w:bookmarkEnd w:id="134"/>
      <w:bookmarkEnd w:id="135"/>
      <w:bookmarkEnd w:id="136"/>
    </w:p>
    <w:p w14:paraId="38C35063">
      <w:pPr>
        <w:pageBreakBefore w:val="0"/>
        <w:kinsoku/>
        <w:overflowPunct/>
        <w:bidi w:val="0"/>
        <w:adjustRightInd w:val="0"/>
        <w:snapToGrid w:val="0"/>
        <w:spacing w:line="360" w:lineRule="auto"/>
        <w:ind w:left="0" w:leftChars="0"/>
        <w:outlineLvl w:val="2"/>
        <w:rPr>
          <w:rFonts w:ascii="宋体" w:hAnsi="宋体" w:cs="宋体"/>
          <w:color w:val="auto"/>
          <w:sz w:val="24"/>
          <w:szCs w:val="24"/>
        </w:rPr>
      </w:pPr>
      <w:bookmarkStart w:id="137" w:name="_Toc144974528"/>
      <w:bookmarkStart w:id="138" w:name="_Toc152042336"/>
      <w:bookmarkStart w:id="139" w:name="_Toc152045560"/>
      <w:bookmarkStart w:id="140" w:name="_Toc179632578"/>
      <w:r>
        <w:rPr>
          <w:rFonts w:hint="eastAsia" w:ascii="宋体" w:hAnsi="宋体" w:cs="宋体"/>
          <w:color w:val="auto"/>
          <w:sz w:val="24"/>
          <w:szCs w:val="24"/>
          <w:lang w:val="en-US" w:eastAsia="zh-CN"/>
        </w:rPr>
        <w:t>22</w:t>
      </w:r>
      <w:r>
        <w:rPr>
          <w:rFonts w:hint="eastAsia" w:ascii="宋体" w:hAnsi="宋体" w:cs="宋体"/>
          <w:color w:val="auto"/>
          <w:sz w:val="24"/>
          <w:szCs w:val="24"/>
        </w:rPr>
        <w:t>、</w:t>
      </w:r>
      <w:bookmarkEnd w:id="137"/>
      <w:bookmarkEnd w:id="138"/>
      <w:bookmarkEnd w:id="139"/>
      <w:bookmarkEnd w:id="140"/>
      <w:r>
        <w:rPr>
          <w:rFonts w:hint="eastAsia" w:ascii="宋体" w:hAnsi="宋体" w:cs="宋体"/>
          <w:color w:val="auto"/>
          <w:sz w:val="24"/>
          <w:szCs w:val="24"/>
        </w:rPr>
        <w:t>竞争性磋商会议时间和地点</w:t>
      </w:r>
    </w:p>
    <w:p w14:paraId="3E1C67CB">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w:t>
      </w:r>
      <w:r>
        <w:rPr>
          <w:rFonts w:hint="eastAsia" w:asciiTheme="minorEastAsia" w:hAnsiTheme="minorEastAsia" w:eastAsiaTheme="minorEastAsia" w:cstheme="minorEastAsia"/>
          <w:color w:val="auto"/>
          <w:sz w:val="24"/>
          <w:szCs w:val="24"/>
          <w:lang w:val="en-US" w:eastAsia="zh-CN"/>
        </w:rPr>
        <w:t>2</w:t>
      </w:r>
      <w:r>
        <w:rPr>
          <w:rFonts w:hint="eastAsia" w:asciiTheme="minorEastAsia" w:hAnsiTheme="minorEastAsia" w:eastAsiaTheme="minorEastAsia" w:cstheme="minorEastAsia"/>
          <w:color w:val="auto"/>
          <w:sz w:val="24"/>
          <w:szCs w:val="24"/>
        </w:rPr>
        <w:t>.1</w:t>
      </w:r>
      <w:r>
        <w:rPr>
          <w:rFonts w:hint="eastAsia" w:asciiTheme="minorEastAsia" w:hAnsiTheme="minorEastAsia" w:eastAsiaTheme="minorEastAsia" w:cstheme="minorEastAsia"/>
          <w:color w:val="auto"/>
          <w:sz w:val="24"/>
          <w:szCs w:val="24"/>
          <w:lang w:eastAsia="zh-CN"/>
        </w:rPr>
        <w:t>采购代理机构</w:t>
      </w:r>
      <w:r>
        <w:rPr>
          <w:rFonts w:hint="eastAsia" w:asciiTheme="minorEastAsia" w:hAnsiTheme="minorEastAsia" w:eastAsiaTheme="minorEastAsia" w:cstheme="minorEastAsia"/>
          <w:color w:val="auto"/>
          <w:sz w:val="24"/>
          <w:szCs w:val="24"/>
        </w:rPr>
        <w:t>在规定的磋商截止时间（磋商时间）和供应商须知前附表规定组织竞争性磋商，磋商时所有供应商代表自愿参加，参加磋商的代表应签</w:t>
      </w:r>
      <w:r>
        <w:rPr>
          <w:rFonts w:hint="eastAsia" w:asciiTheme="minorEastAsia" w:hAnsiTheme="minorEastAsia" w:eastAsiaTheme="minorEastAsia" w:cstheme="minorEastAsia"/>
          <w:color w:val="auto"/>
          <w:sz w:val="24"/>
          <w:szCs w:val="24"/>
          <w:lang w:val="en-US" w:eastAsia="zh-CN"/>
        </w:rPr>
        <w:t>到</w:t>
      </w:r>
      <w:r>
        <w:rPr>
          <w:rFonts w:hint="eastAsia" w:asciiTheme="minorEastAsia" w:hAnsiTheme="minorEastAsia" w:eastAsiaTheme="minorEastAsia" w:cstheme="minorEastAsia"/>
          <w:color w:val="auto"/>
          <w:sz w:val="24"/>
          <w:szCs w:val="24"/>
        </w:rPr>
        <w:t>。</w:t>
      </w:r>
    </w:p>
    <w:p w14:paraId="6E01E43A">
      <w:pPr>
        <w:pageBreakBefore w:val="0"/>
        <w:kinsoku/>
        <w:overflowPunct/>
        <w:bidi w:val="0"/>
        <w:adjustRightInd w:val="0"/>
        <w:snapToGrid w:val="0"/>
        <w:spacing w:line="360" w:lineRule="auto"/>
        <w:ind w:left="0" w:leftChars="0" w:firstLine="480" w:firstLineChars="200"/>
        <w:outlineLvl w:val="9"/>
        <w:rPr>
          <w:color w:val="auto"/>
          <w:sz w:val="24"/>
          <w:szCs w:val="24"/>
        </w:rPr>
      </w:pPr>
      <w:r>
        <w:rPr>
          <w:rFonts w:hint="eastAsia" w:asciiTheme="minorEastAsia" w:hAnsiTheme="minorEastAsia" w:eastAsiaTheme="minorEastAsia" w:cstheme="minorEastAsia"/>
          <w:color w:val="auto"/>
          <w:sz w:val="24"/>
          <w:szCs w:val="24"/>
        </w:rPr>
        <w:t>2</w:t>
      </w:r>
      <w:r>
        <w:rPr>
          <w:rFonts w:hint="eastAsia" w:asciiTheme="minorEastAsia" w:hAnsiTheme="minorEastAsia" w:eastAsiaTheme="minorEastAsia" w:cstheme="minorEastAsia"/>
          <w:color w:val="auto"/>
          <w:sz w:val="24"/>
          <w:szCs w:val="24"/>
          <w:lang w:val="en-US" w:eastAsia="zh-CN"/>
        </w:rPr>
        <w:t>2</w:t>
      </w:r>
      <w:r>
        <w:rPr>
          <w:rFonts w:hint="eastAsia" w:asciiTheme="minorEastAsia" w:hAnsiTheme="minorEastAsia" w:eastAsiaTheme="minorEastAsia" w:cstheme="minorEastAsia"/>
          <w:color w:val="auto"/>
          <w:sz w:val="24"/>
          <w:szCs w:val="24"/>
        </w:rPr>
        <w:t>.2</w:t>
      </w:r>
      <w:r>
        <w:rPr>
          <w:rFonts w:hint="eastAsia" w:asciiTheme="minorEastAsia" w:hAnsiTheme="minorEastAsia" w:eastAsiaTheme="minorEastAsia" w:cstheme="minorEastAsia"/>
          <w:color w:val="auto"/>
          <w:sz w:val="24"/>
          <w:szCs w:val="24"/>
          <w:lang w:eastAsia="zh-CN"/>
        </w:rPr>
        <w:t>采购代理机构</w:t>
      </w:r>
      <w:r>
        <w:rPr>
          <w:rFonts w:hint="eastAsia" w:asciiTheme="minorEastAsia" w:hAnsiTheme="minorEastAsia" w:eastAsiaTheme="minorEastAsia" w:cstheme="minorEastAsia"/>
          <w:color w:val="auto"/>
          <w:sz w:val="24"/>
          <w:szCs w:val="24"/>
        </w:rPr>
        <w:t>将做磋商记录，存档备查。</w:t>
      </w:r>
    </w:p>
    <w:p w14:paraId="54681759">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bookmarkStart w:id="141" w:name="_Toc152042337"/>
      <w:bookmarkStart w:id="142" w:name="_Toc152045561"/>
      <w:bookmarkStart w:id="143" w:name="_Toc144974529"/>
      <w:bookmarkStart w:id="144" w:name="_Toc179632579"/>
      <w:r>
        <w:rPr>
          <w:rFonts w:hint="eastAsia" w:ascii="宋体" w:hAnsi="宋体" w:eastAsia="宋体"/>
          <w:b/>
          <w:color w:val="auto"/>
          <w:sz w:val="24"/>
          <w:szCs w:val="24"/>
          <w:lang w:val="en-US" w:eastAsia="zh-CN"/>
        </w:rPr>
        <w:t>23</w:t>
      </w:r>
      <w:r>
        <w:rPr>
          <w:rFonts w:hint="eastAsia" w:ascii="宋体" w:hAnsi="宋体" w:eastAsia="宋体"/>
          <w:b/>
          <w:color w:val="auto"/>
          <w:sz w:val="24"/>
          <w:szCs w:val="24"/>
        </w:rPr>
        <w:t>、磋商程序</w:t>
      </w:r>
      <w:bookmarkEnd w:id="141"/>
      <w:bookmarkEnd w:id="142"/>
      <w:bookmarkEnd w:id="143"/>
      <w:bookmarkEnd w:id="144"/>
    </w:p>
    <w:p w14:paraId="7DE1BAD9">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bookmarkStart w:id="145" w:name="_Toc152042338"/>
      <w:bookmarkStart w:id="146" w:name="_Toc179632580"/>
      <w:bookmarkStart w:id="147" w:name="_Toc144974530"/>
      <w:bookmarkStart w:id="148" w:name="_Toc152045562"/>
      <w:r>
        <w:rPr>
          <w:rFonts w:hint="eastAsia" w:ascii="宋体" w:hAnsi="宋体" w:cs="宋体"/>
          <w:color w:val="auto"/>
          <w:sz w:val="24"/>
          <w:szCs w:val="24"/>
        </w:rPr>
        <w:t>2</w:t>
      </w:r>
      <w:r>
        <w:rPr>
          <w:rFonts w:hint="eastAsia" w:ascii="宋体" w:hAnsi="宋体" w:cs="宋体"/>
          <w:color w:val="auto"/>
          <w:sz w:val="24"/>
          <w:szCs w:val="24"/>
          <w:lang w:val="en-US" w:eastAsia="zh-CN"/>
        </w:rPr>
        <w:t>3</w:t>
      </w:r>
      <w:r>
        <w:rPr>
          <w:rFonts w:hint="eastAsia" w:ascii="宋体" w:hAnsi="宋体" w:cs="宋体"/>
          <w:color w:val="auto"/>
          <w:sz w:val="24"/>
          <w:szCs w:val="24"/>
        </w:rPr>
        <w:t>.1 采购代理机构在规定的时间和地点组织</w:t>
      </w:r>
      <w:r>
        <w:rPr>
          <w:rFonts w:hint="eastAsia" w:ascii="宋体" w:hAnsi="宋体" w:cs="宋体"/>
          <w:color w:val="auto"/>
          <w:sz w:val="24"/>
          <w:szCs w:val="24"/>
          <w:lang w:val="en-US" w:eastAsia="zh-CN"/>
        </w:rPr>
        <w:t>磋商</w:t>
      </w:r>
      <w:r>
        <w:rPr>
          <w:rFonts w:hint="eastAsia" w:ascii="宋体" w:hAnsi="宋体" w:cs="宋体"/>
          <w:color w:val="auto"/>
          <w:sz w:val="24"/>
          <w:szCs w:val="24"/>
        </w:rPr>
        <w:t>。</w:t>
      </w:r>
    </w:p>
    <w:p w14:paraId="5634C9C8">
      <w:pPr>
        <w:pageBreakBefore w:val="0"/>
        <w:kinsoku/>
        <w:overflowPunct/>
        <w:bidi w:val="0"/>
        <w:adjustRightInd w:val="0"/>
        <w:snapToGrid w:val="0"/>
        <w:spacing w:line="360" w:lineRule="auto"/>
        <w:ind w:left="0" w:leftChars="0" w:firstLine="480" w:firstLineChars="200"/>
        <w:outlineLvl w:val="9"/>
        <w:rPr>
          <w:rFonts w:hint="eastAsia" w:ascii="思源宋体 CN Light" w:hAnsi="思源宋体 CN Light" w:eastAsia="思源宋体 CN Light" w:cs="思源宋体 CN Light"/>
          <w:color w:val="auto"/>
          <w:sz w:val="24"/>
          <w:szCs w:val="24"/>
          <w:lang w:val="en-US" w:eastAsia="zh-CN"/>
        </w:rPr>
      </w:pPr>
      <w:r>
        <w:rPr>
          <w:rFonts w:hint="eastAsia" w:ascii="宋体" w:hAnsi="宋体" w:cs="宋体"/>
          <w:color w:val="auto"/>
          <w:sz w:val="24"/>
          <w:szCs w:val="24"/>
          <w:lang w:val="en-US" w:eastAsia="zh-CN"/>
        </w:rPr>
        <w:t>23.</w:t>
      </w:r>
      <w:r>
        <w:rPr>
          <w:rFonts w:hint="eastAsia" w:ascii="思源宋体 CN Light" w:hAnsi="思源宋体 CN Light" w:eastAsia="思源宋体 CN Light" w:cs="思源宋体 CN Light"/>
          <w:color w:val="auto"/>
          <w:sz w:val="24"/>
          <w:szCs w:val="24"/>
          <w:lang w:val="en-US" w:eastAsia="zh-CN"/>
        </w:rPr>
        <w:t>2</w:t>
      </w:r>
      <w:r>
        <w:rPr>
          <w:rFonts w:hint="eastAsia" w:ascii="思源宋体 CN Light" w:hAnsi="思源宋体 CN Light" w:eastAsia="思源宋体 CN Light" w:cs="思源宋体 CN Light"/>
          <w:color w:val="auto"/>
          <w:sz w:val="24"/>
          <w:szCs w:val="24"/>
        </w:rPr>
        <w:t>宣读会议纪律</w:t>
      </w:r>
      <w:r>
        <w:rPr>
          <w:rFonts w:hint="eastAsia" w:ascii="思源宋体 CN Light" w:hAnsi="思源宋体 CN Light" w:eastAsia="思源宋体 CN Light" w:cs="思源宋体 CN Light"/>
          <w:color w:val="auto"/>
          <w:sz w:val="24"/>
          <w:szCs w:val="24"/>
          <w:lang w:eastAsia="zh-CN"/>
        </w:rPr>
        <w:t>；</w:t>
      </w:r>
    </w:p>
    <w:p w14:paraId="0A8D429E">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23.3宣布参加磋商会的现场监督人员和主持人、会议记录等磋商会工作人员，根据“磋商会投标单位签到表”宣布参加磋商的投标单位名单。</w:t>
      </w:r>
    </w:p>
    <w:p w14:paraId="3C5BA05F">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23.4投标单位授权代表的身份查验：开标时投标单位应携带授权委托书及被委托人身份证件（法定代表人亲自参与磋商的需携带法人身份证件及法定代表人身份证明书）原件；若投标单位身份查验不符合要求，经评标委员会同意后将按无效磋商处理；</w:t>
      </w:r>
    </w:p>
    <w:p w14:paraId="140BE40F">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23.5宣布检查响应文件的密封情况。由监督管理机构共同检查响应文件密封情况，经检查无误后，签字确认。</w:t>
      </w:r>
    </w:p>
    <w:p w14:paraId="56EE3DB2">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23.6休会。</w:t>
      </w:r>
    </w:p>
    <w:p w14:paraId="3292ADBD">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23.7启封响应文件，仅向招标人及监督人员宣布第一次磋商报价，并由监督人员确认。</w:t>
      </w:r>
    </w:p>
    <w:p w14:paraId="416ACA41">
      <w:pPr>
        <w:pageBreakBefore w:val="0"/>
        <w:kinsoku/>
        <w:overflowPunct/>
        <w:bidi w:val="0"/>
        <w:adjustRightInd w:val="0"/>
        <w:snapToGrid w:val="0"/>
        <w:spacing w:line="360" w:lineRule="auto"/>
        <w:ind w:left="0" w:leftChars="0" w:firstLine="480" w:firstLineChars="200"/>
        <w:outlineLvl w:val="9"/>
        <w:rPr>
          <w:rFonts w:hint="eastAsia" w:ascii="思源宋体 CN Light" w:hAnsi="思源宋体 CN Light" w:eastAsia="思源宋体 CN Light" w:cs="思源宋体 CN Light"/>
          <w:color w:val="auto"/>
          <w:sz w:val="24"/>
          <w:szCs w:val="24"/>
          <w:lang w:val="en-US" w:eastAsia="zh-CN"/>
        </w:rPr>
      </w:pPr>
      <w:r>
        <w:rPr>
          <w:rFonts w:hint="eastAsia" w:ascii="宋体" w:hAnsi="宋体" w:cs="宋体"/>
          <w:color w:val="auto"/>
          <w:sz w:val="24"/>
          <w:szCs w:val="24"/>
          <w:lang w:val="en-US" w:eastAsia="zh-CN"/>
        </w:rPr>
        <w:t>23.8宣布磋商仪式结束。</w:t>
      </w:r>
    </w:p>
    <w:p w14:paraId="35C4A2D6">
      <w:pPr>
        <w:pageBreakBefore w:val="0"/>
        <w:kinsoku/>
        <w:overflowPunct/>
        <w:bidi w:val="0"/>
        <w:adjustRightInd w:val="0"/>
        <w:snapToGrid w:val="0"/>
        <w:spacing w:line="360" w:lineRule="auto"/>
        <w:ind w:left="0" w:leftChars="0" w:firstLine="480" w:firstLineChars="200"/>
        <w:outlineLvl w:val="9"/>
        <w:rPr>
          <w:rFonts w:hint="eastAsia"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3</w:t>
      </w:r>
      <w:r>
        <w:rPr>
          <w:rFonts w:hint="eastAsia" w:ascii="宋体" w:hAnsi="宋体" w:cs="宋体"/>
          <w:color w:val="auto"/>
          <w:sz w:val="24"/>
          <w:szCs w:val="24"/>
        </w:rPr>
        <w:t>.</w:t>
      </w:r>
      <w:r>
        <w:rPr>
          <w:rFonts w:hint="eastAsia" w:ascii="宋体" w:hAnsi="宋体" w:cs="宋体"/>
          <w:color w:val="auto"/>
          <w:sz w:val="24"/>
          <w:szCs w:val="24"/>
          <w:lang w:val="en-US" w:eastAsia="zh-CN"/>
        </w:rPr>
        <w:t>9</w:t>
      </w:r>
      <w:r>
        <w:rPr>
          <w:rFonts w:hint="eastAsia" w:ascii="宋体" w:hAnsi="宋体" w:cs="宋体"/>
          <w:color w:val="auto"/>
          <w:sz w:val="24"/>
          <w:szCs w:val="24"/>
        </w:rPr>
        <w:t xml:space="preserve"> </w:t>
      </w:r>
      <w:r>
        <w:rPr>
          <w:rFonts w:hint="eastAsia" w:ascii="宋体" w:hAnsi="宋体" w:cs="宋体"/>
          <w:color w:val="auto"/>
          <w:sz w:val="24"/>
          <w:szCs w:val="24"/>
          <w:lang w:val="en-US" w:eastAsia="zh-CN"/>
        </w:rPr>
        <w:t>磋商</w:t>
      </w:r>
      <w:r>
        <w:rPr>
          <w:rFonts w:hint="eastAsia" w:ascii="宋体" w:hAnsi="宋体" w:cs="宋体"/>
          <w:color w:val="auto"/>
          <w:sz w:val="24"/>
          <w:szCs w:val="24"/>
        </w:rPr>
        <w:t>有效供应商不足三家的，按照国家相关法律、法规及有关规定执行。</w:t>
      </w:r>
    </w:p>
    <w:p w14:paraId="47726197">
      <w:pPr>
        <w:pageBreakBefore w:val="0"/>
        <w:kinsoku/>
        <w:overflowPunct/>
        <w:bidi w:val="0"/>
        <w:adjustRightInd w:val="0"/>
        <w:snapToGrid w:val="0"/>
        <w:spacing w:line="360" w:lineRule="auto"/>
        <w:ind w:left="0" w:leftChars="0" w:firstLine="480" w:firstLineChars="200"/>
        <w:outlineLvl w:val="9"/>
        <w:rPr>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3.10</w:t>
      </w:r>
      <w:r>
        <w:rPr>
          <w:rFonts w:hint="eastAsia" w:ascii="宋体" w:hAnsi="宋体" w:cs="宋体"/>
          <w:color w:val="auto"/>
          <w:sz w:val="24"/>
          <w:szCs w:val="24"/>
        </w:rPr>
        <w:t xml:space="preserve"> 采购代理机构将做开标记录，存档备查。</w:t>
      </w:r>
    </w:p>
    <w:p w14:paraId="3180720D">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r>
        <w:rPr>
          <w:rFonts w:hint="eastAsia" w:ascii="宋体" w:hAnsi="宋体" w:eastAsia="宋体"/>
          <w:b/>
          <w:color w:val="auto"/>
          <w:sz w:val="24"/>
          <w:szCs w:val="24"/>
        </w:rPr>
        <w:t>2</w:t>
      </w:r>
      <w:r>
        <w:rPr>
          <w:rFonts w:hint="eastAsia" w:ascii="宋体" w:hAnsi="宋体" w:eastAsia="宋体"/>
          <w:b/>
          <w:color w:val="auto"/>
          <w:sz w:val="24"/>
          <w:szCs w:val="24"/>
          <w:lang w:val="en-US" w:eastAsia="zh-CN"/>
        </w:rPr>
        <w:t>4</w:t>
      </w:r>
      <w:r>
        <w:rPr>
          <w:rFonts w:hint="eastAsia" w:ascii="宋体" w:hAnsi="宋体" w:eastAsia="宋体"/>
          <w:b/>
          <w:color w:val="auto"/>
          <w:sz w:val="24"/>
          <w:szCs w:val="24"/>
        </w:rPr>
        <w:t>、评审组织及评审原则</w:t>
      </w:r>
    </w:p>
    <w:p w14:paraId="010D5AF7">
      <w:pPr>
        <w:pageBreakBefore w:val="0"/>
        <w:kinsoku/>
        <w:overflowPunct/>
        <w:bidi w:val="0"/>
        <w:adjustRightInd w:val="0"/>
        <w:snapToGrid w:val="0"/>
        <w:spacing w:line="360" w:lineRule="auto"/>
        <w:ind w:left="0" w:leftChars="0" w:firstLine="482" w:firstLineChars="200"/>
        <w:outlineLvl w:val="3"/>
        <w:rPr>
          <w:rFonts w:ascii="宋体" w:hAnsi="宋体" w:cs="宋体"/>
          <w:b/>
          <w:bCs/>
          <w:color w:val="auto"/>
          <w:sz w:val="24"/>
          <w:szCs w:val="24"/>
        </w:rPr>
      </w:pPr>
      <w:r>
        <w:rPr>
          <w:rFonts w:hint="eastAsia" w:ascii="宋体" w:hAnsi="宋体" w:cs="宋体"/>
          <w:b/>
          <w:bCs/>
          <w:color w:val="auto"/>
          <w:sz w:val="24"/>
          <w:szCs w:val="24"/>
        </w:rPr>
        <w:t>2</w:t>
      </w:r>
      <w:r>
        <w:rPr>
          <w:rFonts w:hint="eastAsia" w:ascii="宋体" w:hAnsi="宋体" w:cs="宋体"/>
          <w:b/>
          <w:bCs/>
          <w:color w:val="auto"/>
          <w:sz w:val="24"/>
          <w:szCs w:val="24"/>
          <w:lang w:val="en-US" w:eastAsia="zh-CN"/>
        </w:rPr>
        <w:t>4</w:t>
      </w:r>
      <w:r>
        <w:rPr>
          <w:rFonts w:hint="eastAsia" w:ascii="宋体" w:hAnsi="宋体" w:cs="宋体"/>
          <w:b/>
          <w:bCs/>
          <w:color w:val="auto"/>
          <w:sz w:val="24"/>
          <w:szCs w:val="24"/>
        </w:rPr>
        <w:t>.1磋商小组</w:t>
      </w:r>
    </w:p>
    <w:p w14:paraId="10EC742D">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eastAsia="宋体" w:cs="宋体"/>
          <w:color w:val="auto"/>
          <w:sz w:val="24"/>
          <w:szCs w:val="24"/>
        </w:rPr>
        <w:t>按照《中华人民共和国政府采购法》、中华人民共和国财政部第</w:t>
      </w:r>
      <w:r>
        <w:rPr>
          <w:rFonts w:hint="eastAsia" w:ascii="宋体" w:hAnsi="宋体" w:eastAsia="宋体" w:cs="宋体"/>
          <w:color w:val="auto"/>
          <w:sz w:val="24"/>
          <w:szCs w:val="24"/>
          <w:lang w:val="en-US" w:eastAsia="zh-CN"/>
        </w:rPr>
        <w:t>87</w:t>
      </w:r>
      <w:r>
        <w:rPr>
          <w:rFonts w:hint="eastAsia" w:ascii="宋体" w:hAnsi="宋体" w:eastAsia="宋体" w:cs="宋体"/>
          <w:color w:val="auto"/>
          <w:sz w:val="24"/>
          <w:szCs w:val="24"/>
        </w:rPr>
        <w:t>号部长令--《政府采购货物和服务招标投标管理办法》和关于印发《政府采购竞争性磋商采购方式管理暂行办法》的通知财库【2014】214号，依法组建磋商小组。磋商小组由采购人代表和有关技术、经济等方面的专家组成，磋商小组按照竞争性磋商文件规定的评审方法独立进行评审工作。</w:t>
      </w:r>
    </w:p>
    <w:p w14:paraId="32EDD454">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w:t>
      </w:r>
      <w:r>
        <w:rPr>
          <w:rFonts w:hint="eastAsia" w:asciiTheme="minorEastAsia" w:hAnsiTheme="minorEastAsia" w:eastAsiaTheme="minorEastAsia" w:cstheme="minorEastAsia"/>
          <w:color w:val="auto"/>
          <w:sz w:val="24"/>
          <w:szCs w:val="24"/>
          <w:lang w:val="en-US" w:eastAsia="zh-CN"/>
        </w:rPr>
        <w:t>2</w:t>
      </w:r>
      <w:r>
        <w:rPr>
          <w:rFonts w:hint="eastAsia" w:asciiTheme="minorEastAsia" w:hAnsiTheme="minorEastAsia" w:eastAsiaTheme="minorEastAsia" w:cstheme="minorEastAsia"/>
          <w:color w:val="auto"/>
          <w:sz w:val="24"/>
          <w:szCs w:val="24"/>
        </w:rPr>
        <w:t>.1.2 磋商小组成员有下列情形之一的，应当回避，已经进入的应当更换：</w:t>
      </w:r>
    </w:p>
    <w:p w14:paraId="508C8011">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w:t>
      </w:r>
      <w:r>
        <w:rPr>
          <w:rFonts w:hint="eastAsia" w:asciiTheme="minorEastAsia" w:hAnsiTheme="minorEastAsia" w:eastAsiaTheme="minorEastAsia" w:cstheme="minorEastAsia"/>
          <w:color w:val="auto"/>
          <w:sz w:val="24"/>
          <w:szCs w:val="24"/>
          <w:lang w:val="en-US" w:eastAsia="zh-CN"/>
        </w:rPr>
        <w:t>2</w:t>
      </w:r>
      <w:r>
        <w:rPr>
          <w:rFonts w:hint="eastAsia" w:asciiTheme="minorEastAsia" w:hAnsiTheme="minorEastAsia" w:eastAsiaTheme="minorEastAsia" w:cstheme="minorEastAsia"/>
          <w:color w:val="auto"/>
          <w:sz w:val="24"/>
          <w:szCs w:val="24"/>
        </w:rPr>
        <w:t>.1.2.1</w:t>
      </w:r>
      <w:r>
        <w:rPr>
          <w:rFonts w:hint="eastAsia" w:asciiTheme="minorEastAsia" w:hAnsiTheme="minorEastAsia" w:eastAsiaTheme="minorEastAsia" w:cstheme="minorEastAsia"/>
          <w:color w:val="auto"/>
          <w:sz w:val="24"/>
          <w:szCs w:val="24"/>
          <w:lang w:eastAsia="zh-CN"/>
        </w:rPr>
        <w:t>采购人</w:t>
      </w:r>
      <w:r>
        <w:rPr>
          <w:rFonts w:hint="eastAsia" w:asciiTheme="minorEastAsia" w:hAnsiTheme="minorEastAsia" w:eastAsiaTheme="minorEastAsia" w:cstheme="minorEastAsia"/>
          <w:color w:val="auto"/>
          <w:sz w:val="24"/>
          <w:szCs w:val="24"/>
        </w:rPr>
        <w:t>或供应商的主要负责人的近亲属；</w:t>
      </w:r>
    </w:p>
    <w:p w14:paraId="6E8DAF32">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w:t>
      </w:r>
      <w:r>
        <w:rPr>
          <w:rFonts w:hint="eastAsia" w:asciiTheme="minorEastAsia" w:hAnsiTheme="minorEastAsia" w:eastAsiaTheme="minorEastAsia" w:cstheme="minorEastAsia"/>
          <w:color w:val="auto"/>
          <w:sz w:val="24"/>
          <w:szCs w:val="24"/>
          <w:lang w:val="en-US" w:eastAsia="zh-CN"/>
        </w:rPr>
        <w:t>2</w:t>
      </w:r>
      <w:r>
        <w:rPr>
          <w:rFonts w:hint="eastAsia" w:asciiTheme="minorEastAsia" w:hAnsiTheme="minorEastAsia" w:eastAsiaTheme="minorEastAsia" w:cstheme="minorEastAsia"/>
          <w:color w:val="auto"/>
          <w:sz w:val="24"/>
          <w:szCs w:val="24"/>
        </w:rPr>
        <w:t>.1.2.2项目主管部门或者行政监督部门的人员；</w:t>
      </w:r>
    </w:p>
    <w:p w14:paraId="26B9498D">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w:t>
      </w:r>
      <w:r>
        <w:rPr>
          <w:rFonts w:hint="eastAsia" w:asciiTheme="minorEastAsia" w:hAnsiTheme="minorEastAsia" w:eastAsiaTheme="minorEastAsia" w:cstheme="minorEastAsia"/>
          <w:color w:val="auto"/>
          <w:sz w:val="24"/>
          <w:szCs w:val="24"/>
          <w:lang w:val="en-US" w:eastAsia="zh-CN"/>
        </w:rPr>
        <w:t>2</w:t>
      </w:r>
      <w:r>
        <w:rPr>
          <w:rFonts w:hint="eastAsia" w:asciiTheme="minorEastAsia" w:hAnsiTheme="minorEastAsia" w:eastAsiaTheme="minorEastAsia" w:cstheme="minorEastAsia"/>
          <w:color w:val="auto"/>
          <w:sz w:val="24"/>
          <w:szCs w:val="24"/>
        </w:rPr>
        <w:t>.1.2.3与供应商有经济利益关系，可能影响对投标公正评审的；</w:t>
      </w:r>
    </w:p>
    <w:p w14:paraId="26E55354">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w:t>
      </w:r>
      <w:r>
        <w:rPr>
          <w:rFonts w:hint="eastAsia" w:asciiTheme="minorEastAsia" w:hAnsiTheme="minorEastAsia" w:eastAsiaTheme="minorEastAsia" w:cstheme="minorEastAsia"/>
          <w:color w:val="auto"/>
          <w:sz w:val="24"/>
          <w:szCs w:val="24"/>
          <w:lang w:val="en-US" w:eastAsia="zh-CN"/>
        </w:rPr>
        <w:t>2</w:t>
      </w:r>
      <w:r>
        <w:rPr>
          <w:rFonts w:hint="eastAsia" w:asciiTheme="minorEastAsia" w:hAnsiTheme="minorEastAsia" w:eastAsiaTheme="minorEastAsia" w:cstheme="minorEastAsia"/>
          <w:color w:val="auto"/>
          <w:sz w:val="24"/>
          <w:szCs w:val="24"/>
        </w:rPr>
        <w:t>.1.2.4曾因在招标、评审以及其他与采购投标有关活动中从事违法行为而受过行政处罚或刑事处罚的。</w:t>
      </w:r>
    </w:p>
    <w:p w14:paraId="38D98601">
      <w:pPr>
        <w:pStyle w:val="27"/>
        <w:pageBreakBefore w:val="0"/>
        <w:tabs>
          <w:tab w:val="left" w:pos="2620"/>
        </w:tabs>
        <w:kinsoku/>
        <w:overflowPunct/>
        <w:bidi w:val="0"/>
        <w:adjustRightInd w:val="0"/>
        <w:snapToGrid w:val="0"/>
        <w:spacing w:before="0" w:after="0" w:line="360" w:lineRule="auto"/>
        <w:ind w:left="0" w:leftChars="0" w:firstLine="480" w:firstLineChars="200"/>
        <w:outlineLvl w:val="9"/>
        <w:rPr>
          <w:rFonts w:asciiTheme="minorEastAsia" w:hAnsiTheme="minorEastAsia" w:eastAsiaTheme="minorEastAsia" w:cstheme="minorEastAsia"/>
          <w:bCs w:val="0"/>
          <w:color w:val="auto"/>
          <w:sz w:val="24"/>
          <w:szCs w:val="24"/>
        </w:rPr>
      </w:pPr>
      <w:r>
        <w:rPr>
          <w:rFonts w:hint="eastAsia" w:asciiTheme="minorEastAsia" w:hAnsiTheme="minorEastAsia" w:eastAsiaTheme="minorEastAsia" w:cstheme="minorEastAsia"/>
          <w:bCs w:val="0"/>
          <w:color w:val="auto"/>
          <w:sz w:val="24"/>
          <w:szCs w:val="24"/>
        </w:rPr>
        <w:t>2</w:t>
      </w:r>
      <w:r>
        <w:rPr>
          <w:rFonts w:hint="eastAsia" w:asciiTheme="minorEastAsia" w:hAnsiTheme="minorEastAsia" w:eastAsiaTheme="minorEastAsia" w:cstheme="minorEastAsia"/>
          <w:bCs w:val="0"/>
          <w:color w:val="auto"/>
          <w:sz w:val="24"/>
          <w:szCs w:val="24"/>
          <w:lang w:val="en-US" w:eastAsia="zh-CN"/>
        </w:rPr>
        <w:t>2</w:t>
      </w:r>
      <w:r>
        <w:rPr>
          <w:rFonts w:hint="eastAsia" w:asciiTheme="minorEastAsia" w:hAnsiTheme="minorEastAsia" w:eastAsiaTheme="minorEastAsia" w:cstheme="minorEastAsia"/>
          <w:bCs w:val="0"/>
          <w:color w:val="auto"/>
          <w:sz w:val="24"/>
          <w:szCs w:val="24"/>
        </w:rPr>
        <w:t>.1.3</w:t>
      </w:r>
      <w:r>
        <w:rPr>
          <w:rFonts w:hint="eastAsia" w:asciiTheme="minorEastAsia" w:hAnsiTheme="minorEastAsia" w:eastAsiaTheme="minorEastAsia" w:cstheme="minorEastAsia"/>
          <w:bCs w:val="0"/>
          <w:color w:val="auto"/>
          <w:sz w:val="24"/>
          <w:szCs w:val="24"/>
          <w:lang w:eastAsia="zh-CN"/>
        </w:rPr>
        <w:t>磋商小组</w:t>
      </w:r>
      <w:r>
        <w:rPr>
          <w:rFonts w:hint="eastAsia" w:asciiTheme="minorEastAsia" w:hAnsiTheme="minorEastAsia" w:eastAsiaTheme="minorEastAsia" w:cstheme="minorEastAsia"/>
          <w:bCs w:val="0"/>
          <w:color w:val="auto"/>
          <w:sz w:val="24"/>
          <w:szCs w:val="24"/>
        </w:rPr>
        <w:t>成员的名单在</w:t>
      </w:r>
      <w:r>
        <w:rPr>
          <w:rFonts w:hint="eastAsia" w:asciiTheme="minorEastAsia" w:hAnsiTheme="minorEastAsia" w:eastAsiaTheme="minorEastAsia" w:cstheme="minorEastAsia"/>
          <w:bCs w:val="0"/>
          <w:color w:val="auto"/>
          <w:sz w:val="24"/>
          <w:szCs w:val="24"/>
          <w:lang w:eastAsia="zh-CN"/>
        </w:rPr>
        <w:t>成交</w:t>
      </w:r>
      <w:r>
        <w:rPr>
          <w:rFonts w:hint="eastAsia" w:asciiTheme="minorEastAsia" w:hAnsiTheme="minorEastAsia" w:eastAsiaTheme="minorEastAsia" w:cstheme="minorEastAsia"/>
          <w:bCs w:val="0"/>
          <w:color w:val="auto"/>
          <w:sz w:val="24"/>
          <w:szCs w:val="24"/>
        </w:rPr>
        <w:t>结果确定前应当保密。</w:t>
      </w:r>
    </w:p>
    <w:p w14:paraId="41660057">
      <w:pPr>
        <w:pageBreakBefore w:val="0"/>
        <w:kinsoku/>
        <w:overflowPunct/>
        <w:bidi w:val="0"/>
        <w:adjustRightInd w:val="0"/>
        <w:snapToGrid w:val="0"/>
        <w:spacing w:line="360" w:lineRule="auto"/>
        <w:ind w:left="0" w:leftChars="0" w:firstLine="480" w:firstLineChars="200"/>
        <w:outlineLvl w:val="9"/>
        <w:rPr>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2</w:t>
      </w:r>
      <w:r>
        <w:rPr>
          <w:rFonts w:hint="eastAsia" w:ascii="宋体" w:hAnsi="宋体" w:cs="宋体"/>
          <w:color w:val="auto"/>
          <w:sz w:val="24"/>
          <w:szCs w:val="24"/>
        </w:rPr>
        <w:t>.1.4评标采用保密方式进行。</w:t>
      </w:r>
    </w:p>
    <w:p w14:paraId="3F50CA83">
      <w:pPr>
        <w:pStyle w:val="27"/>
        <w:pageBreakBefore w:val="0"/>
        <w:tabs>
          <w:tab w:val="left" w:pos="2620"/>
        </w:tabs>
        <w:kinsoku/>
        <w:overflowPunct/>
        <w:bidi w:val="0"/>
        <w:adjustRightInd w:val="0"/>
        <w:snapToGrid w:val="0"/>
        <w:spacing w:before="0" w:after="0" w:line="360" w:lineRule="auto"/>
        <w:ind w:left="0" w:leftChars="0" w:firstLine="482" w:firstLineChars="200"/>
        <w:outlineLvl w:val="3"/>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b/>
          <w:color w:val="auto"/>
          <w:sz w:val="24"/>
          <w:szCs w:val="24"/>
        </w:rPr>
        <w:t>2</w:t>
      </w:r>
      <w:r>
        <w:rPr>
          <w:rFonts w:hint="eastAsia" w:asciiTheme="minorEastAsia" w:hAnsiTheme="minorEastAsia" w:eastAsiaTheme="minorEastAsia" w:cstheme="minorEastAsia"/>
          <w:b/>
          <w:color w:val="auto"/>
          <w:sz w:val="24"/>
          <w:szCs w:val="24"/>
          <w:lang w:val="en-US" w:eastAsia="zh-CN"/>
        </w:rPr>
        <w:t>4</w:t>
      </w:r>
      <w:r>
        <w:rPr>
          <w:rFonts w:hint="eastAsia" w:asciiTheme="minorEastAsia" w:hAnsiTheme="minorEastAsia" w:eastAsiaTheme="minorEastAsia" w:cstheme="minorEastAsia"/>
          <w:b/>
          <w:color w:val="auto"/>
          <w:sz w:val="24"/>
          <w:szCs w:val="24"/>
        </w:rPr>
        <w:t>.2 评审原则</w:t>
      </w:r>
      <w:r>
        <w:rPr>
          <w:rFonts w:hint="eastAsia" w:asciiTheme="minorEastAsia" w:hAnsiTheme="minorEastAsia" w:eastAsiaTheme="minorEastAsia" w:cstheme="minorEastAsia"/>
          <w:color w:val="auto"/>
          <w:sz w:val="24"/>
          <w:szCs w:val="24"/>
        </w:rPr>
        <w:tab/>
      </w:r>
    </w:p>
    <w:p w14:paraId="15017525">
      <w:pPr>
        <w:pageBreakBefore w:val="0"/>
        <w:kinsoku/>
        <w:overflowPunct/>
        <w:bidi w:val="0"/>
        <w:adjustRightInd w:val="0"/>
        <w:snapToGrid w:val="0"/>
        <w:spacing w:line="360" w:lineRule="auto"/>
        <w:ind w:left="0" w:leftChars="0" w:firstLine="720" w:firstLineChars="3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w:t>
      </w:r>
      <w:r>
        <w:rPr>
          <w:rFonts w:hint="eastAsia" w:asciiTheme="minorEastAsia" w:hAnsiTheme="minorEastAsia" w:eastAsiaTheme="minorEastAsia" w:cstheme="minorEastAsia"/>
          <w:color w:val="auto"/>
          <w:sz w:val="24"/>
          <w:szCs w:val="24"/>
          <w:lang w:val="en-US" w:eastAsia="zh-CN"/>
        </w:rPr>
        <w:t>2</w:t>
      </w:r>
      <w:r>
        <w:rPr>
          <w:rFonts w:hint="eastAsia" w:asciiTheme="minorEastAsia" w:hAnsiTheme="minorEastAsia" w:eastAsiaTheme="minorEastAsia" w:cstheme="minorEastAsia"/>
          <w:color w:val="auto"/>
          <w:sz w:val="24"/>
          <w:szCs w:val="24"/>
        </w:rPr>
        <w:t>.2.1评审活动遵循公平、公正、科学和择优的原则。</w:t>
      </w:r>
    </w:p>
    <w:p w14:paraId="2974C4B4">
      <w:pPr>
        <w:pStyle w:val="27"/>
        <w:pageBreakBefore w:val="0"/>
        <w:tabs>
          <w:tab w:val="left" w:pos="2620"/>
        </w:tabs>
        <w:kinsoku/>
        <w:overflowPunct/>
        <w:bidi w:val="0"/>
        <w:adjustRightInd w:val="0"/>
        <w:snapToGrid w:val="0"/>
        <w:spacing w:before="0" w:after="0" w:line="360" w:lineRule="auto"/>
        <w:ind w:left="0" w:leftChars="0" w:firstLine="482" w:firstLineChars="200"/>
        <w:outlineLvl w:val="3"/>
        <w:rPr>
          <w:rFonts w:hint="eastAsia" w:asciiTheme="minorEastAsia" w:hAnsiTheme="minorEastAsia" w:eastAsiaTheme="minorEastAsia" w:cstheme="minorEastAsia"/>
          <w:b/>
          <w:color w:val="auto"/>
          <w:sz w:val="24"/>
          <w:szCs w:val="24"/>
        </w:rPr>
      </w:pPr>
      <w:r>
        <w:rPr>
          <w:rFonts w:hint="eastAsia" w:asciiTheme="minorEastAsia" w:hAnsiTheme="minorEastAsia" w:eastAsiaTheme="minorEastAsia" w:cstheme="minorEastAsia"/>
          <w:b/>
          <w:color w:val="auto"/>
          <w:sz w:val="24"/>
          <w:szCs w:val="24"/>
        </w:rPr>
        <w:t>2</w:t>
      </w:r>
      <w:r>
        <w:rPr>
          <w:rFonts w:hint="eastAsia" w:asciiTheme="minorEastAsia" w:hAnsiTheme="minorEastAsia" w:eastAsiaTheme="minorEastAsia" w:cstheme="minorEastAsia"/>
          <w:b/>
          <w:color w:val="auto"/>
          <w:sz w:val="24"/>
          <w:szCs w:val="24"/>
          <w:lang w:val="en-US" w:eastAsia="zh-CN"/>
        </w:rPr>
        <w:t>4</w:t>
      </w:r>
      <w:r>
        <w:rPr>
          <w:rFonts w:hint="eastAsia" w:asciiTheme="minorEastAsia" w:hAnsiTheme="minorEastAsia" w:eastAsiaTheme="minorEastAsia" w:cstheme="minorEastAsia"/>
          <w:b/>
          <w:color w:val="auto"/>
          <w:sz w:val="24"/>
          <w:szCs w:val="24"/>
        </w:rPr>
        <w:t>.3评审</w:t>
      </w:r>
    </w:p>
    <w:p w14:paraId="4ABE56A8">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.3.1竞争性磋商文件和竞争性磋商响应文件是评审的依据。在评审中，不得改变竞争性磋商文件中规定的评审标准、方法和成交条件。</w:t>
      </w:r>
    </w:p>
    <w:p w14:paraId="73580C0A">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3.2在评审期间，对竞争性磋商响应文件中含义不明确、同类问题表述不一致或者有明显文字和计算错误的内容，磋商小组可以（由磋商小组专家签字）要求供应商作出必要的澄清、说明或者纠正。供应商的澄清、说明或者补正不得超出竞争性磋商响应文件的范围或者改变竞争性磋商响应文件的实质性内容。</w:t>
      </w:r>
    </w:p>
    <w:p w14:paraId="0CF5E247">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.3.3如果供应商在澄清规定期限内，未能答复或拒绝答复磋商小组提出的澄清要求，将由磋商小组根据其竞争性磋商响应文件按最大风险进行评审。</w:t>
      </w:r>
    </w:p>
    <w:p w14:paraId="0A1A1981">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w:t>
      </w:r>
      <w:r>
        <w:rPr>
          <w:rFonts w:hint="eastAsia" w:ascii="宋体" w:hAnsi="宋体" w:cs="宋体"/>
          <w:color w:val="auto"/>
          <w:sz w:val="24"/>
          <w:szCs w:val="24"/>
          <w:lang w:val="en-US" w:eastAsia="zh-CN"/>
        </w:rPr>
        <w:t>4</w:t>
      </w:r>
      <w:r>
        <w:rPr>
          <w:rFonts w:hint="eastAsia" w:ascii="宋体" w:hAnsi="宋体" w:cs="宋体"/>
          <w:color w:val="auto"/>
          <w:sz w:val="24"/>
          <w:szCs w:val="24"/>
        </w:rPr>
        <w:t>竞争性磋商响应文件的符合性检查</w:t>
      </w:r>
    </w:p>
    <w:p w14:paraId="40802793">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w:t>
      </w:r>
      <w:r>
        <w:rPr>
          <w:rFonts w:hint="eastAsia" w:ascii="宋体" w:hAnsi="宋体" w:cs="宋体"/>
          <w:color w:val="auto"/>
          <w:sz w:val="24"/>
          <w:szCs w:val="24"/>
          <w:lang w:val="en-US" w:eastAsia="zh-CN"/>
        </w:rPr>
        <w:t>4</w:t>
      </w:r>
      <w:r>
        <w:rPr>
          <w:rFonts w:hint="eastAsia" w:ascii="宋体" w:hAnsi="宋体" w:cs="宋体"/>
          <w:color w:val="auto"/>
          <w:sz w:val="24"/>
          <w:szCs w:val="24"/>
        </w:rPr>
        <w:t>.1磋商小组将审查竞争性磋商响应文件是否完整、资格证明文件是否齐全有无计算上的错误等。</w:t>
      </w:r>
    </w:p>
    <w:p w14:paraId="164BA372">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w:t>
      </w:r>
      <w:r>
        <w:rPr>
          <w:rFonts w:hint="eastAsia" w:ascii="宋体" w:hAnsi="宋体" w:cs="宋体"/>
          <w:color w:val="auto"/>
          <w:sz w:val="24"/>
          <w:szCs w:val="24"/>
          <w:lang w:val="en-US" w:eastAsia="zh-CN"/>
        </w:rPr>
        <w:t>4</w:t>
      </w:r>
      <w:r>
        <w:rPr>
          <w:rFonts w:hint="eastAsia" w:ascii="宋体" w:hAnsi="宋体" w:cs="宋体"/>
          <w:color w:val="auto"/>
          <w:sz w:val="24"/>
          <w:szCs w:val="24"/>
        </w:rPr>
        <w:t>.2计算错误将按以下方法更正：若单价计算的结果与总价不一致，以单价为准修改总价；若用文字表示的数值与用数字表示的数值不一致，以文字表示的数值为准。如果“</w:t>
      </w:r>
      <w:r>
        <w:rPr>
          <w:rFonts w:hint="eastAsia" w:ascii="宋体" w:hAnsi="宋体" w:cs="宋体"/>
          <w:color w:val="auto"/>
          <w:sz w:val="24"/>
          <w:szCs w:val="24"/>
          <w:lang w:eastAsia="zh-CN"/>
        </w:rPr>
        <w:t>磋商报价一览表</w:t>
      </w:r>
      <w:r>
        <w:rPr>
          <w:rFonts w:hint="eastAsia" w:ascii="宋体" w:hAnsi="宋体" w:cs="宋体"/>
          <w:color w:val="auto"/>
          <w:sz w:val="24"/>
          <w:szCs w:val="24"/>
        </w:rPr>
        <w:t>”中的总价与磋商的其他文件中的总价不一致，以“</w:t>
      </w:r>
      <w:r>
        <w:rPr>
          <w:rFonts w:hint="eastAsia" w:ascii="宋体" w:hAnsi="宋体" w:cs="宋体"/>
          <w:color w:val="auto"/>
          <w:sz w:val="24"/>
          <w:szCs w:val="24"/>
          <w:lang w:eastAsia="zh-CN"/>
        </w:rPr>
        <w:t>磋商报价一览表</w:t>
      </w:r>
      <w:r>
        <w:rPr>
          <w:rFonts w:hint="eastAsia" w:ascii="宋体" w:hAnsi="宋体" w:cs="宋体"/>
          <w:color w:val="auto"/>
          <w:sz w:val="24"/>
          <w:szCs w:val="24"/>
        </w:rPr>
        <w:t>”中的总价为准。如果供应商不接受对其错误的更正，其磋商将被拒绝。</w:t>
      </w:r>
    </w:p>
    <w:p w14:paraId="57C6DF56">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w:t>
      </w:r>
      <w:r>
        <w:rPr>
          <w:rFonts w:hint="eastAsia" w:ascii="宋体" w:hAnsi="宋体" w:cs="宋体"/>
          <w:color w:val="auto"/>
          <w:sz w:val="24"/>
          <w:szCs w:val="24"/>
          <w:lang w:val="en-US" w:eastAsia="zh-CN"/>
        </w:rPr>
        <w:t>4</w:t>
      </w:r>
      <w:r>
        <w:rPr>
          <w:rFonts w:hint="eastAsia" w:ascii="宋体" w:hAnsi="宋体" w:cs="宋体"/>
          <w:color w:val="auto"/>
          <w:sz w:val="24"/>
          <w:szCs w:val="24"/>
        </w:rPr>
        <w:t>.3对于竞争性磋商响应文件中明显的标点符号错误或不构成实质性偏差的不正规、不一致或不规则，招标方可以接受。</w:t>
      </w:r>
    </w:p>
    <w:p w14:paraId="4B0BBDCC">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w:t>
      </w:r>
      <w:r>
        <w:rPr>
          <w:rFonts w:hint="eastAsia" w:ascii="宋体" w:hAnsi="宋体" w:cs="宋体"/>
          <w:color w:val="auto"/>
          <w:sz w:val="24"/>
          <w:szCs w:val="24"/>
          <w:lang w:val="en-US" w:eastAsia="zh-CN"/>
        </w:rPr>
        <w:t>4.</w:t>
      </w:r>
      <w:r>
        <w:rPr>
          <w:rFonts w:hint="eastAsia" w:ascii="宋体" w:hAnsi="宋体" w:cs="宋体"/>
          <w:color w:val="auto"/>
          <w:sz w:val="24"/>
          <w:szCs w:val="24"/>
        </w:rPr>
        <w:t>磋商小组要审查每份竞争性磋商响应文件是否实质上响应了竞争性磋商文件的要求。实质上响应的磋商</w:t>
      </w:r>
      <w:r>
        <w:rPr>
          <w:rFonts w:hint="eastAsia" w:ascii="宋体" w:hAnsi="宋体" w:cs="宋体"/>
          <w:color w:val="auto"/>
          <w:sz w:val="24"/>
          <w:szCs w:val="24"/>
          <w:lang w:val="en-US" w:eastAsia="zh-CN"/>
        </w:rPr>
        <w:t>文件</w:t>
      </w:r>
      <w:r>
        <w:rPr>
          <w:rFonts w:hint="eastAsia" w:ascii="宋体" w:hAnsi="宋体" w:cs="宋体"/>
          <w:color w:val="auto"/>
          <w:sz w:val="24"/>
          <w:szCs w:val="24"/>
        </w:rPr>
        <w:t>应该是与竞争性磋商文件要求的全部条款、条件和规格参数相符，完全响应，不得负偏离。对关键条文的偏离、保留或反对将被认为是实质上的偏离。磋商小组决定磋商的响应性只根据磋商响应文件本身的内容，而不寻求外部的证据。</w:t>
      </w:r>
    </w:p>
    <w:p w14:paraId="225E23A9">
      <w:pPr>
        <w:keepNext w:val="0"/>
        <w:keepLines w:val="0"/>
        <w:pageBreakBefore w:val="0"/>
        <w:widowControl/>
        <w:suppressLineNumbers w:val="0"/>
        <w:kinsoku/>
        <w:overflowPunct/>
        <w:bidi w:val="0"/>
        <w:adjustRightInd w:val="0"/>
        <w:snapToGrid w:val="0"/>
        <w:spacing w:line="360" w:lineRule="auto"/>
        <w:ind w:left="0" w:leftChars="0" w:firstLine="480" w:firstLineChars="200"/>
        <w:jc w:val="left"/>
        <w:outlineLvl w:val="9"/>
        <w:rPr>
          <w:rFonts w:hint="eastAsia" w:ascii="宋体" w:hAnsi="宋体" w:eastAsia="宋体" w:cs="宋体"/>
          <w:color w:val="auto"/>
          <w:kern w:val="0"/>
          <w:sz w:val="24"/>
          <w:szCs w:val="24"/>
          <w:lang w:val="en-US" w:eastAsia="zh-CN" w:bidi="ar"/>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w:t>
      </w:r>
      <w:r>
        <w:rPr>
          <w:rFonts w:hint="eastAsia" w:ascii="宋体" w:hAnsi="宋体" w:cs="宋体"/>
          <w:color w:val="auto"/>
          <w:sz w:val="24"/>
          <w:szCs w:val="24"/>
          <w:lang w:val="en-US" w:eastAsia="zh-CN"/>
        </w:rPr>
        <w:t>4</w:t>
      </w:r>
      <w:r>
        <w:rPr>
          <w:rFonts w:hint="eastAsia" w:ascii="宋体" w:hAnsi="宋体" w:cs="宋体"/>
          <w:color w:val="auto"/>
          <w:sz w:val="24"/>
          <w:szCs w:val="24"/>
        </w:rPr>
        <w:t>.5实质上没有响应竞争性磋商文件要求的磋商将被按无效投标处理。供应商不得通过修正或撤销不合要求的偏离从而使其磋商成为实质性响应的磋商。</w:t>
      </w:r>
    </w:p>
    <w:p w14:paraId="02A49157">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w:t>
      </w:r>
      <w:r>
        <w:rPr>
          <w:rFonts w:hint="eastAsia" w:ascii="宋体" w:hAnsi="宋体" w:cs="宋体"/>
          <w:color w:val="auto"/>
          <w:sz w:val="24"/>
          <w:szCs w:val="24"/>
          <w:lang w:val="en-US" w:eastAsia="zh-CN"/>
        </w:rPr>
        <w:t>5</w:t>
      </w:r>
      <w:r>
        <w:rPr>
          <w:rFonts w:hint="eastAsia" w:ascii="宋体" w:hAnsi="宋体" w:cs="宋体"/>
          <w:color w:val="auto"/>
          <w:sz w:val="24"/>
          <w:szCs w:val="24"/>
        </w:rPr>
        <w:t>竞争性磋商响应文件的详细评审</w:t>
      </w:r>
    </w:p>
    <w:p w14:paraId="1CC2714E">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w:t>
      </w:r>
      <w:r>
        <w:rPr>
          <w:rFonts w:hint="eastAsia" w:ascii="宋体" w:hAnsi="宋体" w:cs="宋体"/>
          <w:color w:val="auto"/>
          <w:sz w:val="24"/>
          <w:szCs w:val="24"/>
          <w:lang w:val="en-US" w:eastAsia="zh-CN"/>
        </w:rPr>
        <w:t>5</w:t>
      </w:r>
      <w:r>
        <w:rPr>
          <w:rFonts w:hint="eastAsia" w:ascii="宋体" w:hAnsi="宋体" w:cs="宋体"/>
          <w:color w:val="auto"/>
          <w:sz w:val="24"/>
          <w:szCs w:val="24"/>
        </w:rPr>
        <w:t>.1</w:t>
      </w:r>
      <w:r>
        <w:rPr>
          <w:rFonts w:hint="eastAsia" w:ascii="宋体" w:hAnsi="宋体" w:cs="宋体"/>
          <w:color w:val="auto"/>
          <w:sz w:val="24"/>
          <w:szCs w:val="24"/>
          <w:lang w:val="en-US" w:eastAsia="zh-CN"/>
        </w:rPr>
        <w:t xml:space="preserve"> </w:t>
      </w:r>
      <w:r>
        <w:rPr>
          <w:rFonts w:hint="eastAsia" w:ascii="宋体" w:hAnsi="宋体" w:cs="宋体"/>
          <w:color w:val="auto"/>
          <w:sz w:val="24"/>
          <w:szCs w:val="24"/>
        </w:rPr>
        <w:t>磋商小组只对确定为实质性响应竞争性磋商文件要求的磋商响应文件进行详细评审。</w:t>
      </w:r>
    </w:p>
    <w:p w14:paraId="6CEEA017">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lang w:val="en-US" w:eastAsia="zh-CN"/>
        </w:rPr>
        <w:t>24</w:t>
      </w:r>
      <w:r>
        <w:rPr>
          <w:rFonts w:hint="eastAsia" w:ascii="宋体" w:hAnsi="宋体" w:cs="宋体"/>
          <w:color w:val="auto"/>
          <w:sz w:val="24"/>
          <w:szCs w:val="24"/>
        </w:rPr>
        <w:t>.3.</w:t>
      </w:r>
      <w:r>
        <w:rPr>
          <w:rFonts w:hint="eastAsia" w:ascii="宋体" w:hAnsi="宋体" w:cs="宋体"/>
          <w:color w:val="auto"/>
          <w:sz w:val="24"/>
          <w:szCs w:val="24"/>
          <w:lang w:val="en-US" w:eastAsia="zh-CN"/>
        </w:rPr>
        <w:t>6</w:t>
      </w:r>
      <w:r>
        <w:rPr>
          <w:rFonts w:hint="eastAsia" w:ascii="宋体" w:hAnsi="宋体" w:cs="宋体"/>
          <w:color w:val="auto"/>
          <w:sz w:val="24"/>
          <w:szCs w:val="24"/>
        </w:rPr>
        <w:t>成交候选人的确定</w:t>
      </w:r>
    </w:p>
    <w:p w14:paraId="66F049C7">
      <w:pPr>
        <w:pageBreakBefore w:val="0"/>
        <w:kinsoku/>
        <w:overflowPunct/>
        <w:bidi w:val="0"/>
        <w:adjustRightInd w:val="0"/>
        <w:snapToGrid w:val="0"/>
        <w:spacing w:line="360" w:lineRule="auto"/>
        <w:ind w:left="0" w:leftChars="0" w:firstLine="480" w:firstLineChars="200"/>
        <w:outlineLvl w:val="9"/>
        <w:rPr>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w:t>
      </w:r>
      <w:r>
        <w:rPr>
          <w:rFonts w:hint="eastAsia" w:ascii="宋体" w:hAnsi="宋体" w:cs="宋体"/>
          <w:color w:val="auto"/>
          <w:sz w:val="24"/>
          <w:szCs w:val="24"/>
          <w:lang w:val="en-US" w:eastAsia="zh-CN"/>
        </w:rPr>
        <w:t>6</w:t>
      </w:r>
      <w:r>
        <w:rPr>
          <w:rFonts w:hint="eastAsia" w:ascii="宋体" w:hAnsi="宋体" w:cs="宋体"/>
          <w:color w:val="auto"/>
          <w:sz w:val="24"/>
          <w:szCs w:val="24"/>
        </w:rPr>
        <w:t>.1磋商小组依据本磋商文件“评标方法”，对竞争性磋商响应文件进行评审和比较，向</w:t>
      </w:r>
      <w:r>
        <w:rPr>
          <w:rFonts w:hint="eastAsia" w:ascii="宋体" w:hAnsi="宋体" w:cs="宋体"/>
          <w:color w:val="auto"/>
          <w:sz w:val="24"/>
          <w:szCs w:val="24"/>
          <w:lang w:eastAsia="zh-CN"/>
        </w:rPr>
        <w:t>采购人</w:t>
      </w:r>
      <w:r>
        <w:rPr>
          <w:rFonts w:hint="eastAsia" w:ascii="宋体" w:hAnsi="宋体" w:cs="宋体"/>
          <w:color w:val="auto"/>
          <w:sz w:val="24"/>
          <w:szCs w:val="24"/>
        </w:rPr>
        <w:t>提交书面评标报告，并推荐</w:t>
      </w:r>
      <w:r>
        <w:rPr>
          <w:rFonts w:hint="eastAsia" w:ascii="宋体" w:hAnsi="宋体" w:cs="宋体"/>
          <w:color w:val="auto"/>
          <w:sz w:val="24"/>
          <w:szCs w:val="24"/>
          <w:lang w:val="en-US" w:eastAsia="zh-CN"/>
        </w:rPr>
        <w:t>1-3名</w:t>
      </w:r>
      <w:r>
        <w:rPr>
          <w:rFonts w:hint="eastAsia" w:ascii="宋体" w:hAnsi="宋体" w:cs="宋体"/>
          <w:color w:val="auto"/>
          <w:sz w:val="24"/>
          <w:szCs w:val="24"/>
        </w:rPr>
        <w:t>供应商为成交候选人。</w:t>
      </w:r>
    </w:p>
    <w:p w14:paraId="07C53DF1">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4</w:t>
      </w:r>
      <w:r>
        <w:rPr>
          <w:rFonts w:hint="eastAsia" w:ascii="宋体" w:hAnsi="宋体" w:cs="宋体"/>
          <w:color w:val="auto"/>
          <w:sz w:val="24"/>
          <w:szCs w:val="24"/>
        </w:rPr>
        <w:t>.3.</w:t>
      </w:r>
      <w:r>
        <w:rPr>
          <w:rFonts w:hint="eastAsia" w:ascii="宋体" w:hAnsi="宋体" w:cs="宋体"/>
          <w:color w:val="auto"/>
          <w:sz w:val="24"/>
          <w:szCs w:val="24"/>
          <w:lang w:val="en-US" w:eastAsia="zh-CN"/>
        </w:rPr>
        <w:t>6</w:t>
      </w:r>
      <w:r>
        <w:rPr>
          <w:rFonts w:hint="eastAsia" w:ascii="宋体" w:hAnsi="宋体" w:cs="宋体"/>
          <w:color w:val="auto"/>
          <w:sz w:val="24"/>
          <w:szCs w:val="24"/>
        </w:rPr>
        <w:t xml:space="preserve">.2 </w:t>
      </w:r>
      <w:r>
        <w:rPr>
          <w:rFonts w:hint="eastAsia" w:ascii="宋体" w:hAnsi="宋体" w:cs="宋体"/>
          <w:color w:val="auto"/>
          <w:sz w:val="24"/>
          <w:szCs w:val="24"/>
          <w:lang w:eastAsia="zh-CN"/>
        </w:rPr>
        <w:t>采购人</w:t>
      </w:r>
      <w:r>
        <w:rPr>
          <w:rFonts w:hint="eastAsia" w:ascii="宋体" w:hAnsi="宋体" w:cs="宋体"/>
          <w:color w:val="auto"/>
          <w:sz w:val="24"/>
          <w:szCs w:val="24"/>
        </w:rPr>
        <w:t>根据磋商小组提交的评标报告和推荐的成交候选人确定成交供应商。</w:t>
      </w:r>
    </w:p>
    <w:p w14:paraId="57B41C9A">
      <w:pPr>
        <w:pageBreakBefore w:val="0"/>
        <w:widowControl w:val="0"/>
        <w:kinsoku/>
        <w:wordWrap/>
        <w:overflowPunct/>
        <w:topLinePunct w:val="0"/>
        <w:autoSpaceDE/>
        <w:autoSpaceDN/>
        <w:bidi w:val="0"/>
        <w:adjustRightInd w:val="0"/>
        <w:snapToGrid w:val="0"/>
        <w:spacing w:line="360" w:lineRule="auto"/>
        <w:ind w:left="0" w:leftChars="0"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2</w:t>
      </w:r>
      <w:r>
        <w:rPr>
          <w:rFonts w:hint="eastAsia" w:ascii="宋体" w:hAnsi="宋体" w:cs="宋体"/>
          <w:color w:val="auto"/>
          <w:sz w:val="24"/>
          <w:szCs w:val="24"/>
          <w:lang w:val="en-US" w:eastAsia="zh-CN"/>
        </w:rPr>
        <w:t>4</w:t>
      </w:r>
      <w:r>
        <w:rPr>
          <w:rFonts w:hint="eastAsia" w:ascii="宋体" w:hAnsi="宋体" w:eastAsia="宋体" w:cs="宋体"/>
          <w:color w:val="auto"/>
          <w:sz w:val="24"/>
          <w:szCs w:val="24"/>
          <w:lang w:val="en-US" w:eastAsia="zh-CN"/>
        </w:rPr>
        <w:t>.3.</w:t>
      </w:r>
      <w:r>
        <w:rPr>
          <w:rFonts w:hint="eastAsia" w:ascii="宋体" w:hAnsi="宋体" w:cs="宋体"/>
          <w:color w:val="auto"/>
          <w:sz w:val="24"/>
          <w:szCs w:val="24"/>
          <w:lang w:val="en-US" w:eastAsia="zh-CN"/>
        </w:rPr>
        <w:t>6</w:t>
      </w:r>
      <w:r>
        <w:rPr>
          <w:rFonts w:hint="eastAsia" w:ascii="宋体" w:hAnsi="宋体" w:eastAsia="宋体" w:cs="宋体"/>
          <w:color w:val="auto"/>
          <w:sz w:val="24"/>
          <w:szCs w:val="24"/>
          <w:lang w:val="en-US" w:eastAsia="zh-CN"/>
        </w:rPr>
        <w:t>.</w:t>
      </w:r>
      <w:r>
        <w:rPr>
          <w:rFonts w:hint="eastAsia" w:ascii="宋体" w:hAnsi="宋体" w:cs="宋体"/>
          <w:color w:val="auto"/>
          <w:sz w:val="24"/>
          <w:szCs w:val="24"/>
          <w:lang w:val="en-US" w:eastAsia="zh-CN"/>
        </w:rPr>
        <w:t>3</w:t>
      </w:r>
      <w:r>
        <w:rPr>
          <w:rFonts w:hint="eastAsia" w:ascii="宋体" w:hAnsi="宋体" w:eastAsia="宋体" w:cs="宋体"/>
          <w:color w:val="auto"/>
          <w:sz w:val="24"/>
          <w:szCs w:val="24"/>
        </w:rPr>
        <w:t xml:space="preserve"> </w:t>
      </w:r>
      <w:r>
        <w:rPr>
          <w:rFonts w:hint="eastAsia" w:ascii="宋体" w:hAnsi="宋体" w:eastAsia="宋体" w:cs="宋体"/>
          <w:color w:val="auto"/>
          <w:sz w:val="24"/>
          <w:szCs w:val="24"/>
          <w:lang w:eastAsia="zh-CN"/>
        </w:rPr>
        <w:t>磋商小组</w:t>
      </w:r>
      <w:r>
        <w:rPr>
          <w:rFonts w:hint="eastAsia" w:ascii="宋体" w:hAnsi="宋体" w:eastAsia="宋体" w:cs="宋体"/>
          <w:color w:val="auto"/>
          <w:sz w:val="24"/>
          <w:szCs w:val="24"/>
        </w:rPr>
        <w:t>经评审，认为有效</w:t>
      </w:r>
      <w:r>
        <w:rPr>
          <w:rFonts w:hint="eastAsia" w:ascii="宋体" w:hAnsi="宋体" w:eastAsia="宋体" w:cs="宋体"/>
          <w:color w:val="auto"/>
          <w:sz w:val="24"/>
          <w:szCs w:val="24"/>
          <w:lang w:eastAsia="zh-CN"/>
        </w:rPr>
        <w:t>供应商</w:t>
      </w:r>
      <w:r>
        <w:rPr>
          <w:rFonts w:hint="eastAsia" w:ascii="宋体" w:hAnsi="宋体" w:cs="宋体"/>
          <w:color w:val="auto"/>
          <w:sz w:val="24"/>
          <w:szCs w:val="24"/>
          <w:lang w:val="en-US" w:eastAsia="zh-CN"/>
        </w:rPr>
        <w:t>不足3</w:t>
      </w:r>
      <w:r>
        <w:rPr>
          <w:rFonts w:hint="eastAsia" w:ascii="宋体" w:hAnsi="宋体" w:eastAsia="宋体" w:cs="宋体"/>
          <w:color w:val="auto"/>
          <w:sz w:val="24"/>
          <w:szCs w:val="24"/>
        </w:rPr>
        <w:t>家的，可以否决本次</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、投标。所有</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被否决后，招标人应当依法重新招标。</w:t>
      </w:r>
    </w:p>
    <w:p w14:paraId="7434B15D">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600" w:firstLineChars="25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2</w:t>
      </w:r>
      <w:r>
        <w:rPr>
          <w:rFonts w:hint="eastAsia" w:ascii="宋体" w:hAnsi="宋体" w:cs="宋体"/>
          <w:color w:val="auto"/>
          <w:sz w:val="24"/>
          <w:szCs w:val="24"/>
          <w:lang w:val="en-US" w:eastAsia="zh-CN"/>
        </w:rPr>
        <w:t>4</w:t>
      </w:r>
      <w:r>
        <w:rPr>
          <w:rFonts w:hint="eastAsia" w:ascii="宋体" w:hAnsi="宋体" w:eastAsia="宋体" w:cs="宋体"/>
          <w:color w:val="auto"/>
          <w:sz w:val="24"/>
          <w:szCs w:val="24"/>
          <w:lang w:val="en-US" w:eastAsia="zh-CN"/>
        </w:rPr>
        <w:t>.3.</w:t>
      </w:r>
      <w:r>
        <w:rPr>
          <w:rFonts w:hint="eastAsia" w:ascii="宋体" w:hAnsi="宋体" w:cs="宋体"/>
          <w:color w:val="auto"/>
          <w:sz w:val="24"/>
          <w:szCs w:val="24"/>
          <w:lang w:val="en-US" w:eastAsia="zh-CN"/>
        </w:rPr>
        <w:t>6</w:t>
      </w:r>
      <w:r>
        <w:rPr>
          <w:rFonts w:hint="eastAsia" w:ascii="宋体" w:hAnsi="宋体" w:eastAsia="宋体" w:cs="宋体"/>
          <w:color w:val="auto"/>
          <w:sz w:val="24"/>
          <w:szCs w:val="24"/>
          <w:lang w:val="en-US" w:eastAsia="zh-CN"/>
        </w:rPr>
        <w:t>.4</w:t>
      </w:r>
      <w:r>
        <w:rPr>
          <w:rFonts w:hint="eastAsia" w:ascii="宋体" w:hAnsi="宋体" w:eastAsia="宋体" w:cs="宋体"/>
          <w:color w:val="auto"/>
          <w:sz w:val="24"/>
          <w:szCs w:val="24"/>
        </w:rPr>
        <w:t>提交最后报价的供应商为2家时，可以继续进行磋商的情形：</w:t>
      </w:r>
    </w:p>
    <w:p w14:paraId="51E70AD7">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360" w:firstLineChars="15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（一）市场竞争不充分的科研项目，以及需要扶持的科技成果转化项目；</w:t>
      </w:r>
    </w:p>
    <w:p w14:paraId="264819FD">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360" w:firstLineChars="150"/>
        <w:jc w:val="left"/>
        <w:textAlignment w:val="auto"/>
        <w:outlineLvl w:val="9"/>
        <w:rPr>
          <w:rFonts w:hint="eastAsia"/>
          <w:color w:val="auto"/>
          <w:sz w:val="24"/>
          <w:szCs w:val="24"/>
        </w:rPr>
      </w:pPr>
      <w:bookmarkStart w:id="149" w:name="_Toc20079"/>
      <w:r>
        <w:rPr>
          <w:rFonts w:hint="eastAsia" w:ascii="宋体" w:hAnsi="宋体" w:eastAsia="宋体" w:cs="宋体"/>
          <w:color w:val="auto"/>
          <w:sz w:val="24"/>
          <w:szCs w:val="24"/>
        </w:rPr>
        <w:t>（二）政府购买服务项目（含政府和社会资本项目）。</w:t>
      </w:r>
      <w:bookmarkEnd w:id="149"/>
    </w:p>
    <w:p w14:paraId="4BE14539">
      <w:pPr>
        <w:pStyle w:val="27"/>
        <w:pageBreakBefore w:val="0"/>
        <w:kinsoku/>
        <w:overflowPunct/>
        <w:bidi w:val="0"/>
        <w:adjustRightInd w:val="0"/>
        <w:snapToGrid w:val="0"/>
        <w:spacing w:before="0" w:after="0" w:line="360" w:lineRule="auto"/>
        <w:ind w:left="0" w:leftChars="0"/>
        <w:outlineLvl w:val="2"/>
        <w:rPr>
          <w:rFonts w:ascii="宋体" w:hAnsi="宋体" w:eastAsia="宋体"/>
          <w:color w:val="auto"/>
          <w:sz w:val="24"/>
          <w:szCs w:val="24"/>
        </w:rPr>
      </w:pPr>
      <w:r>
        <w:rPr>
          <w:rFonts w:hint="eastAsia" w:ascii="宋体" w:hAnsi="宋体" w:eastAsia="宋体"/>
          <w:b/>
          <w:color w:val="auto"/>
          <w:sz w:val="24"/>
          <w:szCs w:val="24"/>
        </w:rPr>
        <w:t>2</w:t>
      </w:r>
      <w:r>
        <w:rPr>
          <w:rFonts w:hint="eastAsia" w:ascii="宋体" w:hAnsi="宋体" w:eastAsia="宋体"/>
          <w:b/>
          <w:color w:val="auto"/>
          <w:sz w:val="24"/>
          <w:szCs w:val="24"/>
          <w:lang w:val="en-US" w:eastAsia="zh-CN"/>
        </w:rPr>
        <w:t>5</w:t>
      </w:r>
      <w:r>
        <w:rPr>
          <w:rFonts w:hint="eastAsia" w:ascii="宋体" w:hAnsi="宋体" w:eastAsia="宋体"/>
          <w:b/>
          <w:color w:val="auto"/>
          <w:sz w:val="24"/>
          <w:szCs w:val="24"/>
        </w:rPr>
        <w:t>、评审过程的保密</w:t>
      </w:r>
    </w:p>
    <w:p w14:paraId="1CA7BFB8">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kern w:val="0"/>
          <w:sz w:val="24"/>
          <w:szCs w:val="24"/>
        </w:rPr>
      </w:pPr>
      <w:r>
        <w:rPr>
          <w:rFonts w:hint="eastAsia" w:asciiTheme="minorEastAsia" w:hAnsiTheme="minorEastAsia" w:eastAsiaTheme="minorEastAsia" w:cstheme="minorEastAsia"/>
          <w:color w:val="auto"/>
          <w:kern w:val="0"/>
          <w:sz w:val="24"/>
          <w:szCs w:val="24"/>
        </w:rPr>
        <w:t>（1）磋商后，直至授予成交人合同为止，凡属于对竞争性磋商响应文件的审查、补遗、评价和比较的有关资料以及成交人候选人的推荐情况等均严格保密。</w:t>
      </w:r>
    </w:p>
    <w:p w14:paraId="5FFE2648">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kern w:val="0"/>
          <w:sz w:val="24"/>
          <w:szCs w:val="24"/>
        </w:rPr>
      </w:pPr>
      <w:r>
        <w:rPr>
          <w:rFonts w:hint="eastAsia" w:asciiTheme="minorEastAsia" w:hAnsiTheme="minorEastAsia" w:eastAsiaTheme="minorEastAsia" w:cstheme="minorEastAsia"/>
          <w:color w:val="auto"/>
          <w:kern w:val="0"/>
          <w:sz w:val="24"/>
          <w:szCs w:val="24"/>
        </w:rPr>
        <w:t>（2）在竞争性磋商响应文件的评审、成交人候选人推荐以及授予合同的过程中，供应商向</w:t>
      </w:r>
      <w:r>
        <w:rPr>
          <w:rFonts w:hint="eastAsia" w:asciiTheme="minorEastAsia" w:hAnsiTheme="minorEastAsia" w:eastAsiaTheme="minorEastAsia" w:cstheme="minorEastAsia"/>
          <w:color w:val="auto"/>
          <w:kern w:val="0"/>
          <w:sz w:val="24"/>
          <w:szCs w:val="24"/>
          <w:lang w:eastAsia="zh-CN"/>
        </w:rPr>
        <w:t>采购人</w:t>
      </w:r>
      <w:r>
        <w:rPr>
          <w:rFonts w:hint="eastAsia" w:asciiTheme="minorEastAsia" w:hAnsiTheme="minorEastAsia" w:eastAsiaTheme="minorEastAsia" w:cstheme="minorEastAsia"/>
          <w:color w:val="auto"/>
          <w:kern w:val="0"/>
          <w:sz w:val="24"/>
          <w:szCs w:val="24"/>
        </w:rPr>
        <w:t>和磋商小组施加影响的任何行为，都将会导致其磋商被拒绝直至取消其成交资格。</w:t>
      </w:r>
    </w:p>
    <w:p w14:paraId="5D842768">
      <w:pPr>
        <w:pageBreakBefore w:val="0"/>
        <w:kinsoku/>
        <w:overflowPunct/>
        <w:bidi w:val="0"/>
        <w:adjustRightInd w:val="0"/>
        <w:snapToGrid w:val="0"/>
        <w:spacing w:line="360" w:lineRule="auto"/>
        <w:ind w:left="0" w:leftChars="0" w:firstLine="480" w:firstLineChars="200"/>
        <w:outlineLvl w:val="9"/>
        <w:rPr>
          <w:color w:val="auto"/>
          <w:sz w:val="24"/>
          <w:szCs w:val="24"/>
        </w:rPr>
      </w:pPr>
      <w:r>
        <w:rPr>
          <w:rFonts w:hint="eastAsia" w:asciiTheme="minorEastAsia" w:hAnsiTheme="minorEastAsia" w:eastAsiaTheme="minorEastAsia" w:cstheme="minorEastAsia"/>
          <w:color w:val="auto"/>
          <w:kern w:val="0"/>
          <w:sz w:val="24"/>
          <w:szCs w:val="24"/>
        </w:rPr>
        <w:t>（3）成交人确定后，</w:t>
      </w:r>
      <w:r>
        <w:rPr>
          <w:rFonts w:hint="eastAsia" w:asciiTheme="minorEastAsia" w:hAnsiTheme="minorEastAsia" w:eastAsiaTheme="minorEastAsia" w:cstheme="minorEastAsia"/>
          <w:color w:val="auto"/>
          <w:kern w:val="0"/>
          <w:sz w:val="24"/>
          <w:szCs w:val="24"/>
          <w:lang w:eastAsia="zh-CN"/>
        </w:rPr>
        <w:t>采购人</w:t>
      </w:r>
      <w:r>
        <w:rPr>
          <w:rFonts w:hint="eastAsia" w:asciiTheme="minorEastAsia" w:hAnsiTheme="minorEastAsia" w:eastAsiaTheme="minorEastAsia" w:cstheme="minorEastAsia"/>
          <w:color w:val="auto"/>
          <w:kern w:val="0"/>
          <w:sz w:val="24"/>
          <w:szCs w:val="24"/>
        </w:rPr>
        <w:t>不对未成</w:t>
      </w:r>
      <w:r>
        <w:rPr>
          <w:rFonts w:hint="eastAsia" w:asciiTheme="minorEastAsia" w:hAnsiTheme="minorEastAsia" w:eastAsiaTheme="minorEastAsia" w:cstheme="minorEastAsia"/>
          <w:b/>
          <w:bCs/>
          <w:color w:val="auto"/>
          <w:kern w:val="0"/>
          <w:sz w:val="24"/>
          <w:szCs w:val="24"/>
        </w:rPr>
        <w:t>交</w:t>
      </w:r>
      <w:r>
        <w:rPr>
          <w:rFonts w:hint="eastAsia" w:asciiTheme="minorEastAsia" w:hAnsiTheme="minorEastAsia" w:eastAsiaTheme="minorEastAsia" w:cstheme="minorEastAsia"/>
          <w:color w:val="auto"/>
          <w:kern w:val="0"/>
          <w:sz w:val="24"/>
          <w:szCs w:val="24"/>
        </w:rPr>
        <w:t>人就评审过程以及未能成交原因作出任何解释。未成交人不得向磋商小组组成人员或其他有关人员索问评审过程的情况和材料。</w:t>
      </w:r>
    </w:p>
    <w:p w14:paraId="5C8A9CCC">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r>
        <w:rPr>
          <w:rFonts w:hint="eastAsia" w:ascii="宋体" w:hAnsi="宋体" w:eastAsia="宋体"/>
          <w:b/>
          <w:color w:val="auto"/>
          <w:sz w:val="24"/>
          <w:szCs w:val="24"/>
        </w:rPr>
        <w:t>2</w:t>
      </w:r>
      <w:r>
        <w:rPr>
          <w:rFonts w:hint="eastAsia" w:ascii="宋体" w:hAnsi="宋体" w:eastAsia="宋体"/>
          <w:b/>
          <w:color w:val="auto"/>
          <w:sz w:val="24"/>
          <w:szCs w:val="24"/>
          <w:lang w:val="en-US" w:eastAsia="zh-CN"/>
        </w:rPr>
        <w:t>6</w:t>
      </w:r>
      <w:r>
        <w:rPr>
          <w:rFonts w:hint="eastAsia" w:ascii="宋体" w:hAnsi="宋体" w:eastAsia="宋体"/>
          <w:b/>
          <w:color w:val="auto"/>
          <w:sz w:val="24"/>
          <w:szCs w:val="24"/>
        </w:rPr>
        <w:t>、评审方法</w:t>
      </w:r>
    </w:p>
    <w:p w14:paraId="2907D4CC">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宋体" w:hAnsi="宋体" w:cs="宋体"/>
          <w:color w:val="auto"/>
          <w:sz w:val="24"/>
          <w:szCs w:val="24"/>
        </w:rPr>
        <w:t>2</w:t>
      </w:r>
      <w:r>
        <w:rPr>
          <w:rFonts w:hint="eastAsia" w:ascii="宋体" w:hAnsi="宋体" w:cs="宋体"/>
          <w:color w:val="auto"/>
          <w:sz w:val="24"/>
          <w:szCs w:val="24"/>
          <w:lang w:val="en-US" w:eastAsia="zh-CN"/>
        </w:rPr>
        <w:t>6</w:t>
      </w:r>
      <w:r>
        <w:rPr>
          <w:rFonts w:hint="eastAsia" w:ascii="宋体" w:hAnsi="宋体" w:cs="宋体"/>
          <w:color w:val="auto"/>
          <w:sz w:val="24"/>
          <w:szCs w:val="24"/>
        </w:rPr>
        <w:t>.1</w:t>
      </w:r>
      <w:r>
        <w:rPr>
          <w:rFonts w:hint="eastAsia" w:hAnsi="宋体"/>
          <w:color w:val="auto"/>
          <w:sz w:val="24"/>
          <w:szCs w:val="24"/>
        </w:rPr>
        <w:t>按照中华人民共和国财政部第</w:t>
      </w:r>
      <w:r>
        <w:rPr>
          <w:rFonts w:hint="eastAsia" w:hAnsi="宋体"/>
          <w:color w:val="auto"/>
          <w:sz w:val="24"/>
          <w:szCs w:val="24"/>
          <w:lang w:val="en-US" w:eastAsia="zh-CN"/>
        </w:rPr>
        <w:t>87</w:t>
      </w:r>
      <w:r>
        <w:rPr>
          <w:rFonts w:hint="eastAsia" w:hAnsi="宋体"/>
          <w:color w:val="auto"/>
          <w:sz w:val="24"/>
          <w:szCs w:val="24"/>
        </w:rPr>
        <w:t>号部长令--《政府采购货物和服务招标投标管理办法》、关于印发《政府采购竞争性磋商采购方式管理暂行办法》的通知财库【2014】214号，本次评审采用综合评分法，即在全部满足竞争性磋商文件实质性要求前提下，磋商小组应当根据综合评分情况，按照评审得分高低顺序推存一至三名成交候选供应商。</w:t>
      </w:r>
    </w:p>
    <w:p w14:paraId="7CB83257">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r>
        <w:rPr>
          <w:rFonts w:hint="eastAsia" w:ascii="宋体" w:hAnsi="宋体" w:eastAsia="宋体"/>
          <w:b/>
          <w:color w:val="auto"/>
          <w:sz w:val="24"/>
          <w:szCs w:val="24"/>
        </w:rPr>
        <w:t>2</w:t>
      </w:r>
      <w:r>
        <w:rPr>
          <w:rFonts w:hint="eastAsia" w:ascii="宋体" w:hAnsi="宋体" w:eastAsia="宋体"/>
          <w:b/>
          <w:color w:val="auto"/>
          <w:sz w:val="24"/>
          <w:szCs w:val="24"/>
          <w:lang w:val="en-US" w:eastAsia="zh-CN"/>
        </w:rPr>
        <w:t>7</w:t>
      </w:r>
      <w:r>
        <w:rPr>
          <w:rFonts w:hint="eastAsia" w:ascii="宋体" w:hAnsi="宋体" w:eastAsia="宋体"/>
          <w:b/>
          <w:color w:val="auto"/>
          <w:sz w:val="24"/>
          <w:szCs w:val="24"/>
        </w:rPr>
        <w:t>、评审程序</w:t>
      </w:r>
    </w:p>
    <w:p w14:paraId="29C4C3E8">
      <w:pPr>
        <w:pStyle w:val="17"/>
        <w:pageBreakBefore w:val="0"/>
        <w:widowControl w:val="0"/>
        <w:kinsoku/>
        <w:overflowPunct/>
        <w:bidi w:val="0"/>
        <w:adjustRightInd w:val="0"/>
        <w:snapToGrid w:val="0"/>
        <w:spacing w:before="0" w:beforeAutospacing="0" w:after="0" w:afterAutospacing="0" w:line="360" w:lineRule="auto"/>
        <w:ind w:left="0" w:leftChars="0" w:firstLine="480" w:firstLineChars="200"/>
        <w:jc w:val="both"/>
        <w:outlineLvl w:val="9"/>
        <w:rPr>
          <w:rFonts w:ascii="Times New Roman" w:hAnsi="Times New Roman"/>
          <w:color w:val="auto"/>
          <w:kern w:val="2"/>
          <w:sz w:val="24"/>
          <w:szCs w:val="24"/>
          <w:lang w:bidi="ar"/>
        </w:rPr>
      </w:pPr>
      <w:r>
        <w:rPr>
          <w:rFonts w:hint="eastAsia"/>
          <w:color w:val="auto"/>
          <w:sz w:val="24"/>
          <w:szCs w:val="24"/>
        </w:rPr>
        <w:t>2</w:t>
      </w:r>
      <w:r>
        <w:rPr>
          <w:rFonts w:hint="eastAsia"/>
          <w:color w:val="auto"/>
          <w:sz w:val="24"/>
          <w:szCs w:val="24"/>
          <w:lang w:val="en-US" w:eastAsia="zh-CN"/>
        </w:rPr>
        <w:t>7</w:t>
      </w:r>
      <w:r>
        <w:rPr>
          <w:rFonts w:hint="eastAsia"/>
          <w:color w:val="auto"/>
          <w:sz w:val="24"/>
          <w:szCs w:val="24"/>
        </w:rPr>
        <w:t>.1按照竞争性磋商响应文件初审、澄清有关问题、分别磋商、符合二次报价条件的供应商进行二次报价（所有报价在公示前均不公开宣布）、比较与评</w:t>
      </w:r>
      <w:r>
        <w:rPr>
          <w:rFonts w:hint="eastAsia" w:ascii="Times New Roman" w:hAnsi="Times New Roman"/>
          <w:color w:val="auto"/>
          <w:kern w:val="2"/>
          <w:sz w:val="24"/>
          <w:szCs w:val="24"/>
          <w:lang w:bidi="ar"/>
        </w:rPr>
        <w:t>审、推荐成交候选供应商名单的工作程序进行评审。在上一步评审中被认定为无效磋商者，不进入下一步的评审。</w:t>
      </w:r>
    </w:p>
    <w:p w14:paraId="5DD6AB5C">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r>
        <w:rPr>
          <w:rFonts w:hint="eastAsia" w:ascii="宋体" w:hAnsi="宋体" w:eastAsia="宋体"/>
          <w:b/>
          <w:color w:val="auto"/>
          <w:sz w:val="24"/>
          <w:szCs w:val="24"/>
          <w:lang w:val="en-US" w:eastAsia="zh-CN"/>
        </w:rPr>
        <w:t>28</w:t>
      </w:r>
      <w:r>
        <w:rPr>
          <w:rFonts w:hint="eastAsia" w:ascii="宋体" w:hAnsi="宋体" w:eastAsia="宋体"/>
          <w:b/>
          <w:color w:val="auto"/>
          <w:sz w:val="24"/>
          <w:szCs w:val="24"/>
        </w:rPr>
        <w:t>、质疑提出与答复</w:t>
      </w:r>
    </w:p>
    <w:p w14:paraId="17B6C3CE">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供应商如果认为采购程序、采购过程或中标结果使自身的合法权益受到损害，可以在知道或者应知其权益受到损害之日起7个工作日内，以书面形式向采购代理机构提出。</w:t>
      </w:r>
    </w:p>
    <w:p w14:paraId="1F99EC3F">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1、供应商提出质疑应当提交质疑函和必要的证明材料，并按财政部《质疑函范本》给定的格式进行填写，范本下载详见【财政部国库司（gks.mof.gov.cn）】网站〖首页•〉政府采购管理〗栏目中的《政府采购供应商质疑函范本》。</w:t>
      </w:r>
    </w:p>
    <w:p w14:paraId="4BE10D55">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《政府采购供应商质疑函范本》链接地址：</w:t>
      </w:r>
    </w:p>
    <w:p w14:paraId="43507F92">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http://www.mof.gov.cn/gp/xxgkml/gks/201802/t20180201_2804587.htm</w:t>
      </w:r>
    </w:p>
    <w:p w14:paraId="0966FF07">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2、质疑人为自然人的，应当由本人签字；质疑人为法人或者其他组织的，应当由法定代表人、主要负责人，或者其授权代表签字或者盖章，并加盖公章。授权代表办理质疑事项时，除提交质疑函外，还应当提交授权委托书及授权代表的有效身份证明，授权委托书应当载明委托代理的具体权限和事项。</w:t>
      </w:r>
    </w:p>
    <w:p w14:paraId="2861BB35">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3"/>
        <w:rPr>
          <w:rFonts w:hint="eastAsia"/>
          <w:color w:val="auto"/>
          <w:sz w:val="24"/>
          <w:szCs w:val="24"/>
        </w:rPr>
      </w:pPr>
      <w:r>
        <w:rPr>
          <w:rFonts w:hint="eastAsia"/>
          <w:color w:val="auto"/>
          <w:sz w:val="24"/>
          <w:szCs w:val="24"/>
        </w:rPr>
        <w:t>2.1质疑函应当包括下列内容：</w:t>
      </w:r>
    </w:p>
    <w:p w14:paraId="7AED0CAB">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（1）</w:t>
      </w:r>
      <w:r>
        <w:rPr>
          <w:rFonts w:hint="eastAsia"/>
          <w:color w:val="auto"/>
          <w:sz w:val="24"/>
          <w:szCs w:val="24"/>
          <w:lang w:val="zh-CN"/>
        </w:rPr>
        <w:t>投标人</w:t>
      </w:r>
      <w:r>
        <w:rPr>
          <w:rFonts w:hint="eastAsia"/>
          <w:color w:val="auto"/>
          <w:sz w:val="24"/>
          <w:szCs w:val="24"/>
        </w:rPr>
        <w:t>的姓名或者名称、地址、邮编、联系人及联系电话；</w:t>
      </w:r>
    </w:p>
    <w:p w14:paraId="04B89382">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（2）质疑项目的名称、编号；</w:t>
      </w:r>
    </w:p>
    <w:p w14:paraId="729EAD95">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（3）具体、明确的质疑事项和与质疑事项相关的请求；</w:t>
      </w:r>
    </w:p>
    <w:p w14:paraId="327C3151">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（4）事实依据；</w:t>
      </w:r>
    </w:p>
    <w:p w14:paraId="323F5FE2">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（5）必要的法律依据；</w:t>
      </w:r>
    </w:p>
    <w:p w14:paraId="2D228EF9">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 xml:space="preserve">（6）提出质疑的日期。 </w:t>
      </w:r>
    </w:p>
    <w:p w14:paraId="2B771D69">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3、在法定质疑期内，针对同一采购程序环节的质疑应当一次性提出。采购代理机构或采购人将在收到书面质疑后7个工作日内做出答复，并以书面形式通知质疑人和其他有关供应商。</w:t>
      </w:r>
    </w:p>
    <w:p w14:paraId="2B800FDE">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4、有下列情形之一的，属于无效质疑，采购代理机构和采购人不予受理：</w:t>
      </w:r>
    </w:p>
    <w:p w14:paraId="65032DDC">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（1）质疑人不是参与本次政府采购项目的供应商或潜在供应商；</w:t>
      </w:r>
    </w:p>
    <w:p w14:paraId="755E63D4">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（2）质疑人与质疑事项不存在利害关系的；</w:t>
      </w:r>
    </w:p>
    <w:p w14:paraId="4ADDF12C">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（3）未在法定期限内提出质疑的；</w:t>
      </w:r>
    </w:p>
    <w:p w14:paraId="27737660">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（4）质疑未以书面形式提出，或质疑函主要内容构成不完整的，或缺乏必要的证明材料及证明材料不完整的；</w:t>
      </w:r>
    </w:p>
    <w:p w14:paraId="7631D316">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（5）质疑函没有合法有效的签字、盖章或授权的；</w:t>
      </w:r>
    </w:p>
    <w:p w14:paraId="267EE8AE">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（6）以非法手段取得证据、材料的；</w:t>
      </w:r>
    </w:p>
    <w:p w14:paraId="15E4C05F">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（7）质疑答复后，同一质疑人就同一事项再次提出质疑的；</w:t>
      </w:r>
    </w:p>
    <w:p w14:paraId="49FB4F2D">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（8）不符合法律、法规、规章和政府采购监管机构规定的其他条件的。</w:t>
      </w:r>
    </w:p>
    <w:p w14:paraId="1150AB66">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5、质疑人对采购代理机构或采购人的答复不满意，以及采购代理机构或采购人未在规定时间内做出答复的，可以在答复期满后15个工作日内向政府采购监管机构提出投诉。</w:t>
      </w:r>
    </w:p>
    <w:p w14:paraId="1A785EFD">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6、供应商投诉的事项不得超出已质疑事项的范围。</w:t>
      </w:r>
    </w:p>
    <w:p w14:paraId="6846BE4A">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7、对捏造事实、提供虚假材料进行质疑、投诉的行为予以严肃处理：</w:t>
      </w:r>
    </w:p>
    <w:p w14:paraId="5210FE0C">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依据《中华人民共和国政府采购法》及其实施条例、《政府采购质疑和投诉办法》等法律法规文件的规定，供应商质疑、投诉应当有明确的请求和必要的证明材料。投诉人在全国范围内十二个月内三次以上投诉查无实据的，由财政部门列入不良行为记录名单。对于捏造事实、提供虚假材料或者以非法手段取得证明材料进行投诉的，财政部门应当予以驳回，并将其列入不良行为记录名单，禁止其一至三年内参加政府采购活动。</w:t>
      </w:r>
    </w:p>
    <w:p w14:paraId="3E905B53">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8、对捏造事实诬告陷害他人、诽谤他人的法律适用：</w:t>
      </w:r>
    </w:p>
    <w:p w14:paraId="4A7932F2">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《中华人民共和国刑法》第243条【诬告陷害罪】捏造事实诬告陷害他人，意图使他人受刑事追究，情节严重的，处三年以下有期徒刑、拘役或者管制；造成严重后果的，处三年以上十年以下有期徒刑。</w:t>
      </w:r>
    </w:p>
    <w:p w14:paraId="01E2B9E6">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eastAsia"/>
          <w:color w:val="auto"/>
          <w:sz w:val="24"/>
          <w:szCs w:val="24"/>
        </w:rPr>
      </w:pPr>
      <w:r>
        <w:rPr>
          <w:rFonts w:hint="eastAsia"/>
          <w:color w:val="auto"/>
          <w:sz w:val="24"/>
          <w:szCs w:val="24"/>
        </w:rPr>
        <w:t>《中华人民共和国刑法》第246条【侮辱罪、诽谤罪】以暴力或者其他方法公然侮辱他人或者捏造事实诽谤他人，情节严重的，处三年以下有期徒刑、拘役、管制或者剥夺政治权利。</w:t>
      </w:r>
    </w:p>
    <w:p w14:paraId="0650F44F">
      <w:pPr>
        <w:pStyle w:val="17"/>
        <w:pageBreakBefore w:val="0"/>
        <w:numPr>
          <w:ilvl w:val="0"/>
          <w:numId w:val="1"/>
        </w:numPr>
        <w:kinsoku/>
        <w:overflowPunct/>
        <w:bidi w:val="0"/>
        <w:adjustRightInd w:val="0"/>
        <w:snapToGrid w:val="0"/>
        <w:spacing w:before="0" w:beforeAutospacing="0" w:after="0" w:afterAutospacing="0" w:line="360" w:lineRule="auto"/>
        <w:ind w:left="0" w:leftChars="0" w:firstLine="360" w:firstLineChars="150"/>
        <w:outlineLvl w:val="9"/>
        <w:rPr>
          <w:rFonts w:hint="eastAsia" w:ascii="宋体" w:hAnsi="宋体" w:eastAsia="宋体" w:cs="宋体"/>
          <w:color w:val="auto"/>
          <w:kern w:val="0"/>
          <w:sz w:val="24"/>
          <w:szCs w:val="24"/>
          <w:lang w:val="en-US" w:eastAsia="zh-CN" w:bidi="ar-SA"/>
        </w:rPr>
      </w:pPr>
      <w:r>
        <w:rPr>
          <w:rFonts w:hint="eastAsia"/>
          <w:color w:val="auto"/>
          <w:sz w:val="24"/>
          <w:szCs w:val="24"/>
        </w:rPr>
        <w:t>质疑函递交地址：</w:t>
      </w:r>
      <w:r>
        <w:rPr>
          <w:rFonts w:hint="eastAsia" w:cs="宋体"/>
          <w:color w:val="auto"/>
          <w:kern w:val="0"/>
          <w:sz w:val="24"/>
          <w:szCs w:val="24"/>
          <w:lang w:val="en-US" w:eastAsia="zh-CN" w:bidi="ar-SA"/>
        </w:rPr>
        <w:t>榆林市高新区榆商大厦A座26楼</w:t>
      </w:r>
    </w:p>
    <w:p w14:paraId="06118F2F">
      <w:pPr>
        <w:pStyle w:val="17"/>
        <w:pageBreakBefore w:val="0"/>
        <w:numPr>
          <w:ilvl w:val="0"/>
          <w:numId w:val="1"/>
        </w:numPr>
        <w:kinsoku/>
        <w:overflowPunct/>
        <w:bidi w:val="0"/>
        <w:adjustRightInd w:val="0"/>
        <w:snapToGrid w:val="0"/>
        <w:spacing w:before="0" w:beforeAutospacing="0" w:after="0" w:afterAutospacing="0" w:line="360" w:lineRule="auto"/>
        <w:ind w:left="0" w:leftChars="0" w:firstLine="360" w:firstLineChars="150"/>
        <w:outlineLvl w:val="9"/>
        <w:rPr>
          <w:rFonts w:hint="eastAsia" w:ascii="Calibri" w:hAnsi="Calibri"/>
          <w:color w:val="auto"/>
          <w:sz w:val="24"/>
          <w:szCs w:val="24"/>
        </w:rPr>
      </w:pPr>
      <w:r>
        <w:rPr>
          <w:rFonts w:hint="eastAsia" w:ascii="Calibri" w:hAnsi="Calibri"/>
          <w:color w:val="auto"/>
          <w:sz w:val="24"/>
          <w:szCs w:val="24"/>
        </w:rPr>
        <w:t>联系人：</w:t>
      </w:r>
      <w:r>
        <w:rPr>
          <w:rFonts w:hint="eastAsia" w:ascii="Calibri" w:hAnsi="Calibri"/>
          <w:color w:val="auto"/>
          <w:sz w:val="24"/>
          <w:szCs w:val="24"/>
          <w:lang w:val="en-US" w:eastAsia="zh-CN"/>
        </w:rPr>
        <w:t>陕西博皓项目管理有限公司</w:t>
      </w:r>
    </w:p>
    <w:p w14:paraId="7EC1C533">
      <w:pPr>
        <w:pStyle w:val="17"/>
        <w:pageBreakBefore w:val="0"/>
        <w:kinsoku/>
        <w:overflowPunct/>
        <w:bidi w:val="0"/>
        <w:adjustRightInd w:val="0"/>
        <w:snapToGrid w:val="0"/>
        <w:spacing w:before="0" w:beforeAutospacing="0" w:after="0" w:afterAutospacing="0" w:line="360" w:lineRule="auto"/>
        <w:ind w:left="0" w:leftChars="0" w:firstLine="360" w:firstLineChars="150"/>
        <w:outlineLvl w:val="9"/>
        <w:rPr>
          <w:rFonts w:hint="default" w:eastAsia="宋体"/>
          <w:color w:val="auto"/>
          <w:sz w:val="24"/>
          <w:szCs w:val="24"/>
          <w:lang w:val="en-US" w:eastAsia="zh-CN"/>
        </w:rPr>
      </w:pPr>
      <w:r>
        <w:rPr>
          <w:rFonts w:hint="eastAsia" w:ascii="Calibri" w:hAnsi="Calibri"/>
          <w:color w:val="auto"/>
          <w:sz w:val="24"/>
          <w:szCs w:val="24"/>
        </w:rPr>
        <w:t>联系</w:t>
      </w:r>
      <w:r>
        <w:rPr>
          <w:rFonts w:hint="eastAsia"/>
          <w:color w:val="auto"/>
          <w:sz w:val="24"/>
          <w:szCs w:val="24"/>
        </w:rPr>
        <w:t>方式：</w:t>
      </w:r>
      <w:r>
        <w:rPr>
          <w:rFonts w:hint="eastAsia"/>
          <w:color w:val="auto"/>
          <w:sz w:val="24"/>
          <w:szCs w:val="24"/>
          <w:lang w:val="en-US" w:eastAsia="zh-CN"/>
        </w:rPr>
        <w:t>19191730105</w:t>
      </w:r>
    </w:p>
    <w:bookmarkEnd w:id="145"/>
    <w:bookmarkEnd w:id="146"/>
    <w:bookmarkEnd w:id="147"/>
    <w:bookmarkEnd w:id="148"/>
    <w:p w14:paraId="56F68ACF">
      <w:pPr>
        <w:pStyle w:val="26"/>
        <w:pageBreakBefore w:val="0"/>
        <w:kinsoku/>
        <w:overflowPunct/>
        <w:bidi w:val="0"/>
        <w:adjustRightInd w:val="0"/>
        <w:snapToGrid w:val="0"/>
        <w:spacing w:before="0" w:line="360" w:lineRule="auto"/>
        <w:ind w:left="0" w:leftChars="0" w:firstLine="482" w:firstLineChars="200"/>
        <w:outlineLvl w:val="1"/>
        <w:rPr>
          <w:rFonts w:asciiTheme="minorEastAsia" w:hAnsiTheme="minorEastAsia" w:eastAsiaTheme="minorEastAsia" w:cstheme="minorEastAsia"/>
          <w:b/>
          <w:color w:val="auto"/>
          <w:sz w:val="24"/>
          <w:szCs w:val="24"/>
        </w:rPr>
      </w:pPr>
      <w:bookmarkStart w:id="150" w:name="_Toc13342"/>
      <w:bookmarkStart w:id="151" w:name="_Toc510859898"/>
      <w:bookmarkStart w:id="152" w:name="_Toc144974534"/>
      <w:bookmarkStart w:id="153" w:name="_Toc510859692"/>
      <w:bookmarkStart w:id="154" w:name="_Toc152042342"/>
      <w:bookmarkStart w:id="155" w:name="_Toc31470"/>
      <w:bookmarkStart w:id="156" w:name="_Toc22430"/>
      <w:bookmarkStart w:id="157" w:name="_Toc16908"/>
      <w:bookmarkStart w:id="158" w:name="_Toc152045566"/>
      <w:bookmarkStart w:id="159" w:name="_Toc32214"/>
      <w:bookmarkStart w:id="160" w:name="_Toc5656"/>
      <w:bookmarkStart w:id="161" w:name="_Toc23734"/>
      <w:bookmarkStart w:id="162" w:name="_Toc30606"/>
      <w:bookmarkStart w:id="163" w:name="_Toc179632584"/>
      <w:bookmarkStart w:id="164" w:name="_Toc363119284"/>
      <w:bookmarkStart w:id="165" w:name="_Toc513557033"/>
      <w:bookmarkStart w:id="166" w:name="_Toc18105"/>
      <w:r>
        <w:rPr>
          <w:rFonts w:hint="eastAsia" w:asciiTheme="minorEastAsia" w:hAnsiTheme="minorEastAsia" w:eastAsiaTheme="minorEastAsia" w:cstheme="minorEastAsia"/>
          <w:b/>
          <w:color w:val="auto"/>
          <w:sz w:val="24"/>
          <w:szCs w:val="24"/>
        </w:rPr>
        <w:t>6.合同授予</w:t>
      </w:r>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23D7E2C5">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bookmarkStart w:id="167" w:name="_Toc144974536"/>
      <w:bookmarkStart w:id="168" w:name="_Toc152042344"/>
      <w:bookmarkStart w:id="169" w:name="_Toc152045568"/>
      <w:bookmarkStart w:id="170" w:name="_Toc179632586"/>
      <w:r>
        <w:rPr>
          <w:rFonts w:hint="eastAsia" w:ascii="宋体" w:hAnsi="宋体" w:eastAsia="宋体"/>
          <w:b/>
          <w:color w:val="auto"/>
          <w:sz w:val="24"/>
          <w:szCs w:val="24"/>
          <w:lang w:val="en-US" w:eastAsia="zh-CN"/>
        </w:rPr>
        <w:t>29</w:t>
      </w:r>
      <w:r>
        <w:rPr>
          <w:rFonts w:hint="eastAsia" w:ascii="宋体" w:hAnsi="宋体" w:eastAsia="宋体"/>
          <w:b/>
          <w:color w:val="auto"/>
          <w:sz w:val="24"/>
          <w:szCs w:val="24"/>
        </w:rPr>
        <w:t>、</w:t>
      </w:r>
      <w:r>
        <w:rPr>
          <w:rFonts w:hint="eastAsia" w:ascii="宋体" w:hAnsi="宋体" w:eastAsia="宋体"/>
          <w:b/>
          <w:color w:val="auto"/>
          <w:sz w:val="24"/>
          <w:szCs w:val="24"/>
          <w:lang w:eastAsia="zh-CN"/>
        </w:rPr>
        <w:t>成交</w:t>
      </w:r>
      <w:r>
        <w:rPr>
          <w:rFonts w:hint="eastAsia" w:ascii="宋体" w:hAnsi="宋体" w:eastAsia="宋体"/>
          <w:b/>
          <w:color w:val="auto"/>
          <w:sz w:val="24"/>
          <w:szCs w:val="24"/>
        </w:rPr>
        <w:t>通知</w:t>
      </w:r>
      <w:bookmarkEnd w:id="167"/>
      <w:bookmarkEnd w:id="168"/>
      <w:bookmarkEnd w:id="169"/>
      <w:bookmarkEnd w:id="170"/>
      <w:r>
        <w:rPr>
          <w:rFonts w:hint="eastAsia" w:ascii="宋体" w:hAnsi="宋体" w:eastAsia="宋体"/>
          <w:b/>
          <w:color w:val="auto"/>
          <w:sz w:val="24"/>
          <w:szCs w:val="24"/>
        </w:rPr>
        <w:t>书</w:t>
      </w:r>
    </w:p>
    <w:p w14:paraId="05D62D51">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lang w:val="en-US" w:eastAsia="zh-CN"/>
        </w:rPr>
        <w:t>27</w:t>
      </w:r>
      <w:r>
        <w:rPr>
          <w:rFonts w:hint="eastAsia" w:asciiTheme="minorEastAsia" w:hAnsiTheme="minorEastAsia" w:eastAsiaTheme="minorEastAsia" w:cstheme="minorEastAsia"/>
          <w:color w:val="auto"/>
          <w:sz w:val="24"/>
          <w:szCs w:val="24"/>
        </w:rPr>
        <w:t>.1在本章规定的磋商有效期内，</w:t>
      </w:r>
      <w:r>
        <w:rPr>
          <w:rFonts w:hint="eastAsia" w:asciiTheme="minorEastAsia" w:hAnsiTheme="minorEastAsia" w:eastAsiaTheme="minorEastAsia" w:cstheme="minorEastAsia"/>
          <w:color w:val="auto"/>
          <w:sz w:val="24"/>
          <w:szCs w:val="24"/>
          <w:lang w:eastAsia="zh-CN"/>
        </w:rPr>
        <w:t>采购代理机构</w:t>
      </w:r>
      <w:r>
        <w:rPr>
          <w:rFonts w:hint="eastAsia" w:asciiTheme="minorEastAsia" w:hAnsiTheme="minorEastAsia" w:eastAsiaTheme="minorEastAsia" w:cstheme="minorEastAsia"/>
          <w:color w:val="auto"/>
          <w:sz w:val="24"/>
          <w:szCs w:val="24"/>
        </w:rPr>
        <w:t>将对成交供应商公示，公示期为1日。</w:t>
      </w:r>
    </w:p>
    <w:p w14:paraId="5C9372BB">
      <w:pPr>
        <w:pageBreakBefore w:val="0"/>
        <w:kinsoku/>
        <w:overflowPunct/>
        <w:bidi w:val="0"/>
        <w:adjustRightInd w:val="0"/>
        <w:snapToGrid w:val="0"/>
        <w:spacing w:line="360" w:lineRule="auto"/>
        <w:ind w:left="0" w:leftChars="0" w:firstLine="480" w:firstLineChars="200"/>
        <w:outlineLvl w:val="9"/>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lang w:val="en-US" w:eastAsia="zh-CN"/>
        </w:rPr>
        <w:t>27</w:t>
      </w:r>
      <w:r>
        <w:rPr>
          <w:rFonts w:hint="eastAsia" w:asciiTheme="minorEastAsia" w:hAnsiTheme="minorEastAsia" w:eastAsiaTheme="minorEastAsia" w:cstheme="minorEastAsia"/>
          <w:color w:val="auto"/>
          <w:sz w:val="24"/>
          <w:szCs w:val="24"/>
        </w:rPr>
        <w:t>.2在公示期内，未接到供应商对评审结果提出异议或未接到行政监督部门通知</w:t>
      </w:r>
      <w:r>
        <w:rPr>
          <w:rFonts w:hint="eastAsia" w:asciiTheme="minorEastAsia" w:hAnsiTheme="minorEastAsia" w:eastAsiaTheme="minorEastAsia" w:cstheme="minorEastAsia"/>
          <w:color w:val="auto"/>
          <w:sz w:val="24"/>
          <w:szCs w:val="24"/>
          <w:lang w:eastAsia="zh-CN"/>
        </w:rPr>
        <w:t>采购人</w:t>
      </w:r>
      <w:r>
        <w:rPr>
          <w:rFonts w:hint="eastAsia" w:asciiTheme="minorEastAsia" w:hAnsiTheme="minorEastAsia" w:eastAsiaTheme="minorEastAsia" w:cstheme="minorEastAsia"/>
          <w:color w:val="auto"/>
          <w:sz w:val="24"/>
          <w:szCs w:val="24"/>
        </w:rPr>
        <w:t>在招磋商活动中有违法行为时，公示期满后，</w:t>
      </w:r>
      <w:r>
        <w:rPr>
          <w:rFonts w:hint="eastAsia" w:asciiTheme="minorEastAsia" w:hAnsiTheme="minorEastAsia" w:eastAsiaTheme="minorEastAsia" w:cstheme="minorEastAsia"/>
          <w:color w:val="auto"/>
          <w:sz w:val="24"/>
          <w:szCs w:val="24"/>
          <w:lang w:eastAsia="zh-CN"/>
        </w:rPr>
        <w:t>采购代理机构</w:t>
      </w:r>
      <w:r>
        <w:rPr>
          <w:rFonts w:hint="eastAsia" w:asciiTheme="minorEastAsia" w:hAnsiTheme="minorEastAsia" w:eastAsiaTheme="minorEastAsia" w:cstheme="minorEastAsia"/>
          <w:color w:val="auto"/>
          <w:sz w:val="24"/>
          <w:szCs w:val="24"/>
        </w:rPr>
        <w:t>将向成交供应商发出</w:t>
      </w:r>
      <w:r>
        <w:rPr>
          <w:rFonts w:hint="eastAsia" w:asciiTheme="minorEastAsia" w:hAnsiTheme="minorEastAsia" w:eastAsiaTheme="minorEastAsia" w:cstheme="minorEastAsia"/>
          <w:color w:val="auto"/>
          <w:sz w:val="24"/>
          <w:szCs w:val="24"/>
          <w:lang w:eastAsia="zh-CN"/>
        </w:rPr>
        <w:t>成交</w:t>
      </w:r>
      <w:r>
        <w:rPr>
          <w:rFonts w:hint="eastAsia" w:asciiTheme="minorEastAsia" w:hAnsiTheme="minorEastAsia" w:eastAsiaTheme="minorEastAsia" w:cstheme="minorEastAsia"/>
          <w:color w:val="auto"/>
          <w:sz w:val="24"/>
          <w:szCs w:val="24"/>
        </w:rPr>
        <w:t>通知书。</w:t>
      </w:r>
    </w:p>
    <w:p w14:paraId="1B240EBB">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bookmarkStart w:id="171" w:name="_Toc152045570"/>
      <w:bookmarkStart w:id="172" w:name="_Toc179632588"/>
      <w:bookmarkStart w:id="173" w:name="_Toc144974538"/>
      <w:bookmarkStart w:id="174" w:name="_Toc152042346"/>
      <w:r>
        <w:rPr>
          <w:rFonts w:hint="eastAsia" w:ascii="宋体" w:hAnsi="宋体" w:eastAsia="宋体"/>
          <w:b/>
          <w:color w:val="auto"/>
          <w:sz w:val="24"/>
          <w:szCs w:val="24"/>
          <w:lang w:val="en-US" w:eastAsia="zh-CN"/>
        </w:rPr>
        <w:t>30</w:t>
      </w:r>
      <w:r>
        <w:rPr>
          <w:rFonts w:hint="eastAsia" w:ascii="宋体" w:hAnsi="宋体" w:eastAsia="宋体"/>
          <w:b/>
          <w:color w:val="auto"/>
          <w:sz w:val="24"/>
          <w:szCs w:val="24"/>
        </w:rPr>
        <w:t>、签订合同</w:t>
      </w:r>
      <w:bookmarkEnd w:id="171"/>
      <w:bookmarkEnd w:id="172"/>
      <w:bookmarkEnd w:id="173"/>
      <w:bookmarkEnd w:id="174"/>
    </w:p>
    <w:p w14:paraId="1BC36F7F">
      <w:pPr>
        <w:pageBreakBefore w:val="0"/>
        <w:kinsoku/>
        <w:overflowPunct/>
        <w:bidi w:val="0"/>
        <w:adjustRightInd w:val="0"/>
        <w:snapToGrid w:val="0"/>
        <w:spacing w:line="360" w:lineRule="auto"/>
        <w:ind w:left="0" w:leftChars="0" w:firstLine="480" w:firstLineChars="200"/>
        <w:outlineLvl w:val="9"/>
        <w:rPr>
          <w:rFonts w:ascii="宋体" w:hAnsi="宋体" w:cs="宋体"/>
          <w:color w:val="auto"/>
          <w:sz w:val="24"/>
          <w:szCs w:val="24"/>
        </w:rPr>
      </w:pPr>
      <w:r>
        <w:rPr>
          <w:rFonts w:hint="eastAsia" w:asciiTheme="minorEastAsia" w:hAnsiTheme="minorEastAsia" w:eastAsiaTheme="minorEastAsia" w:cstheme="minorEastAsia"/>
          <w:color w:val="auto"/>
          <w:sz w:val="24"/>
          <w:szCs w:val="24"/>
          <w:lang w:val="en-US" w:eastAsia="zh-CN"/>
        </w:rPr>
        <w:t>30</w:t>
      </w:r>
      <w:r>
        <w:rPr>
          <w:rFonts w:hint="eastAsia" w:asciiTheme="minorEastAsia" w:hAnsiTheme="minorEastAsia" w:eastAsiaTheme="minorEastAsia" w:cstheme="minorEastAsia"/>
          <w:color w:val="auto"/>
          <w:sz w:val="24"/>
          <w:szCs w:val="24"/>
        </w:rPr>
        <w:t>.1</w:t>
      </w:r>
      <w:r>
        <w:rPr>
          <w:rFonts w:hint="eastAsia" w:asciiTheme="minorEastAsia" w:hAnsiTheme="minorEastAsia" w:eastAsiaTheme="minorEastAsia" w:cstheme="minorEastAsia"/>
          <w:color w:val="auto"/>
          <w:sz w:val="24"/>
          <w:szCs w:val="24"/>
          <w:lang w:eastAsia="zh-CN"/>
        </w:rPr>
        <w:t>采购人</w:t>
      </w:r>
      <w:r>
        <w:rPr>
          <w:rFonts w:hint="eastAsia" w:asciiTheme="minorEastAsia" w:hAnsiTheme="minorEastAsia" w:eastAsiaTheme="minorEastAsia" w:cstheme="minorEastAsia"/>
          <w:color w:val="auto"/>
          <w:sz w:val="24"/>
          <w:szCs w:val="24"/>
        </w:rPr>
        <w:t>和成交供应商应当自成交通知书发出之日起</w:t>
      </w:r>
      <w:r>
        <w:rPr>
          <w:rFonts w:hint="eastAsia" w:asciiTheme="minorEastAsia" w:hAnsiTheme="minorEastAsia" w:eastAsiaTheme="minorEastAsia" w:cstheme="minorEastAsia"/>
          <w:color w:val="auto"/>
          <w:sz w:val="24"/>
          <w:szCs w:val="24"/>
          <w:lang w:val="en-US" w:eastAsia="zh-CN"/>
        </w:rPr>
        <w:t>10</w:t>
      </w:r>
      <w:r>
        <w:rPr>
          <w:rFonts w:hint="eastAsia" w:asciiTheme="minorEastAsia" w:hAnsiTheme="minorEastAsia" w:eastAsiaTheme="minorEastAsia" w:cstheme="minorEastAsia"/>
          <w:color w:val="auto"/>
          <w:sz w:val="24"/>
          <w:szCs w:val="24"/>
        </w:rPr>
        <w:t>日内，根据竞争性磋商文件和成交供应商的竞争性磋商响应文件订立书面合同，</w:t>
      </w:r>
      <w:r>
        <w:rPr>
          <w:rFonts w:hint="eastAsia" w:ascii="宋体" w:hAnsi="宋体" w:cs="宋体" w:eastAsiaTheme="minorEastAsia"/>
          <w:color w:val="auto"/>
          <w:sz w:val="24"/>
          <w:szCs w:val="24"/>
          <w:lang w:eastAsia="zh-CN"/>
        </w:rPr>
        <w:t>采购人</w:t>
      </w:r>
      <w:r>
        <w:rPr>
          <w:rFonts w:hint="eastAsia" w:ascii="宋体" w:hAnsi="宋体" w:cs="宋体"/>
          <w:color w:val="auto"/>
          <w:sz w:val="24"/>
          <w:szCs w:val="24"/>
        </w:rPr>
        <w:t>和成交供应商不得再行订立背离合同实质性内容的其他协议。</w:t>
      </w:r>
    </w:p>
    <w:p w14:paraId="3D4FFB2E">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lang w:val="en-US" w:eastAsia="zh-CN"/>
        </w:rPr>
        <w:t>30</w:t>
      </w:r>
      <w:r>
        <w:rPr>
          <w:rFonts w:hint="eastAsia" w:asciiTheme="minorEastAsia" w:hAnsiTheme="minorEastAsia" w:eastAsiaTheme="minorEastAsia" w:cstheme="minorEastAsia"/>
          <w:color w:val="auto"/>
          <w:sz w:val="24"/>
          <w:szCs w:val="24"/>
        </w:rPr>
        <w:t>.2成交供应商无正当理由拒签合同的，</w:t>
      </w:r>
      <w:r>
        <w:rPr>
          <w:rFonts w:hint="eastAsia" w:asciiTheme="minorEastAsia" w:hAnsiTheme="minorEastAsia" w:eastAsiaTheme="minorEastAsia" w:cstheme="minorEastAsia"/>
          <w:color w:val="auto"/>
          <w:sz w:val="24"/>
          <w:szCs w:val="24"/>
          <w:lang w:eastAsia="zh-CN"/>
        </w:rPr>
        <w:t>采购人</w:t>
      </w:r>
      <w:r>
        <w:rPr>
          <w:rFonts w:hint="eastAsia" w:asciiTheme="minorEastAsia" w:hAnsiTheme="minorEastAsia" w:eastAsiaTheme="minorEastAsia" w:cstheme="minorEastAsia"/>
          <w:color w:val="auto"/>
          <w:sz w:val="24"/>
          <w:szCs w:val="24"/>
        </w:rPr>
        <w:t>取消其成交资格，</w:t>
      </w:r>
      <w:r>
        <w:rPr>
          <w:rFonts w:hint="eastAsia" w:asciiTheme="minorEastAsia" w:hAnsiTheme="minorEastAsia" w:eastAsiaTheme="minorEastAsia" w:cstheme="minorEastAsia"/>
          <w:color w:val="auto"/>
          <w:sz w:val="24"/>
          <w:szCs w:val="24"/>
          <w:lang w:val="en-US" w:eastAsia="zh-CN"/>
        </w:rPr>
        <w:t>并根据投标信用承诺书有关规定执行</w:t>
      </w:r>
      <w:r>
        <w:rPr>
          <w:rFonts w:hint="eastAsia" w:asciiTheme="minorEastAsia" w:hAnsiTheme="minorEastAsia" w:eastAsiaTheme="minorEastAsia" w:cstheme="minorEastAsia"/>
          <w:color w:val="auto"/>
          <w:sz w:val="24"/>
          <w:szCs w:val="24"/>
        </w:rPr>
        <w:t>；给</w:t>
      </w:r>
      <w:r>
        <w:rPr>
          <w:rFonts w:hint="eastAsia" w:asciiTheme="minorEastAsia" w:hAnsiTheme="minorEastAsia" w:eastAsiaTheme="minorEastAsia" w:cstheme="minorEastAsia"/>
          <w:color w:val="auto"/>
          <w:sz w:val="24"/>
          <w:szCs w:val="24"/>
          <w:lang w:eastAsia="zh-CN"/>
        </w:rPr>
        <w:t>采购人</w:t>
      </w:r>
      <w:r>
        <w:rPr>
          <w:rFonts w:hint="eastAsia" w:asciiTheme="minorEastAsia" w:hAnsiTheme="minorEastAsia" w:eastAsiaTheme="minorEastAsia" w:cstheme="minorEastAsia"/>
          <w:color w:val="auto"/>
          <w:sz w:val="24"/>
          <w:szCs w:val="24"/>
        </w:rPr>
        <w:t xml:space="preserve">造成的损失的，成交供应商还应当对予以赔偿。 </w:t>
      </w:r>
    </w:p>
    <w:p w14:paraId="1143F1A3">
      <w:pPr>
        <w:pageBreakBefore w:val="0"/>
        <w:kinsoku/>
        <w:overflowPunct/>
        <w:bidi w:val="0"/>
        <w:adjustRightInd w:val="0"/>
        <w:snapToGrid w:val="0"/>
        <w:spacing w:line="360" w:lineRule="auto"/>
        <w:ind w:left="0" w:leftChars="0" w:firstLine="480" w:firstLineChars="200"/>
        <w:outlineLvl w:val="9"/>
        <w:rPr>
          <w:rFonts w:hint="eastAsia"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lang w:val="en-US" w:eastAsia="zh-CN"/>
        </w:rPr>
        <w:t>30.3成交供应商应当按照合同约定履行义务，完成成交项目，不得将成交项目转让（转包）给他人。</w:t>
      </w:r>
    </w:p>
    <w:p w14:paraId="642F8EF4">
      <w:pPr>
        <w:pStyle w:val="26"/>
        <w:pageBreakBefore w:val="0"/>
        <w:kinsoku/>
        <w:overflowPunct/>
        <w:bidi w:val="0"/>
        <w:adjustRightInd w:val="0"/>
        <w:snapToGrid w:val="0"/>
        <w:spacing w:before="0" w:line="360" w:lineRule="auto"/>
        <w:ind w:left="0" w:leftChars="0" w:firstLine="482" w:firstLineChars="200"/>
        <w:outlineLvl w:val="1"/>
        <w:rPr>
          <w:rFonts w:asciiTheme="minorEastAsia" w:hAnsiTheme="minorEastAsia" w:eastAsiaTheme="minorEastAsia" w:cstheme="minorEastAsia"/>
          <w:b/>
          <w:color w:val="auto"/>
          <w:sz w:val="24"/>
          <w:szCs w:val="24"/>
        </w:rPr>
      </w:pPr>
      <w:bookmarkStart w:id="175" w:name="_Toc27207"/>
      <w:bookmarkStart w:id="176" w:name="_Toc28337"/>
      <w:bookmarkStart w:id="177" w:name="_Toc363119285"/>
      <w:bookmarkStart w:id="178" w:name="_Toc16241"/>
      <w:bookmarkStart w:id="179" w:name="_Toc27160"/>
      <w:bookmarkStart w:id="180" w:name="_Toc513557034"/>
      <w:bookmarkStart w:id="181" w:name="_Toc16686"/>
      <w:bookmarkStart w:id="182" w:name="_Toc152042347"/>
      <w:bookmarkStart w:id="183" w:name="_Toc152045571"/>
      <w:bookmarkStart w:id="184" w:name="_Toc17135"/>
      <w:bookmarkStart w:id="185" w:name="_Toc510859899"/>
      <w:bookmarkStart w:id="186" w:name="_Toc144974539"/>
      <w:bookmarkStart w:id="187" w:name="_Toc510859693"/>
      <w:bookmarkStart w:id="188" w:name="_Toc8386"/>
      <w:bookmarkStart w:id="189" w:name="_Toc30718"/>
      <w:bookmarkStart w:id="190" w:name="_Toc179632589"/>
      <w:bookmarkStart w:id="191" w:name="_Toc23799"/>
      <w:r>
        <w:rPr>
          <w:rFonts w:hint="eastAsia" w:asciiTheme="minorEastAsia" w:hAnsiTheme="minorEastAsia" w:eastAsiaTheme="minorEastAsia" w:cstheme="minorEastAsia"/>
          <w:b/>
          <w:color w:val="auto"/>
          <w:sz w:val="24"/>
          <w:szCs w:val="24"/>
        </w:rPr>
        <w:t>7. 重新采购</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p>
    <w:p w14:paraId="2435774B">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bookmarkStart w:id="192" w:name="_Toc179632590"/>
      <w:bookmarkStart w:id="193" w:name="_Toc152045572"/>
      <w:bookmarkStart w:id="194" w:name="_Toc144974540"/>
      <w:bookmarkStart w:id="195" w:name="_Toc152042348"/>
      <w:r>
        <w:rPr>
          <w:rFonts w:hint="eastAsia" w:ascii="宋体" w:hAnsi="宋体" w:eastAsia="宋体"/>
          <w:b/>
          <w:color w:val="auto"/>
          <w:sz w:val="24"/>
          <w:szCs w:val="24"/>
          <w:lang w:val="en-US" w:eastAsia="zh-CN"/>
        </w:rPr>
        <w:t>31</w:t>
      </w:r>
      <w:r>
        <w:rPr>
          <w:rFonts w:hint="eastAsia" w:ascii="宋体" w:hAnsi="宋体" w:eastAsia="宋体"/>
          <w:b/>
          <w:color w:val="auto"/>
          <w:sz w:val="24"/>
          <w:szCs w:val="24"/>
        </w:rPr>
        <w:t>、重新采购</w:t>
      </w:r>
      <w:bookmarkEnd w:id="192"/>
      <w:bookmarkEnd w:id="193"/>
      <w:bookmarkEnd w:id="194"/>
      <w:bookmarkEnd w:id="195"/>
    </w:p>
    <w:p w14:paraId="137032D5">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360" w:firstLineChars="150"/>
        <w:jc w:val="left"/>
        <w:textAlignment w:val="auto"/>
        <w:outlineLvl w:val="9"/>
        <w:rPr>
          <w:rFonts w:hint="eastAsia" w:ascii="宋体" w:hAnsi="宋体" w:eastAsia="宋体" w:cs="宋体"/>
          <w:color w:val="auto"/>
          <w:sz w:val="24"/>
          <w:szCs w:val="24"/>
        </w:rPr>
      </w:pPr>
      <w:bookmarkStart w:id="196" w:name="_Toc152042350"/>
      <w:bookmarkStart w:id="197" w:name="_Toc16351"/>
      <w:bookmarkStart w:id="198" w:name="_Toc510859694"/>
      <w:bookmarkStart w:id="199" w:name="_Toc9642"/>
      <w:bookmarkStart w:id="200" w:name="_Toc6327"/>
      <w:bookmarkStart w:id="201" w:name="_Toc513557035"/>
      <w:bookmarkStart w:id="202" w:name="_Toc510859900"/>
      <w:bookmarkStart w:id="203" w:name="_Toc152045574"/>
      <w:bookmarkStart w:id="204" w:name="_Toc179632592"/>
      <w:bookmarkStart w:id="205" w:name="_Toc144974542"/>
      <w:bookmarkStart w:id="206" w:name="_Toc363119286"/>
      <w:bookmarkStart w:id="207" w:name="_Toc29516"/>
      <w:r>
        <w:rPr>
          <w:rFonts w:hint="eastAsia" w:ascii="宋体" w:hAnsi="宋体" w:cs="宋体"/>
          <w:color w:val="auto"/>
          <w:sz w:val="24"/>
          <w:szCs w:val="24"/>
          <w:lang w:val="en-US" w:eastAsia="zh-CN"/>
        </w:rPr>
        <w:t>31.1</w:t>
      </w:r>
      <w:r>
        <w:rPr>
          <w:rFonts w:hint="eastAsia" w:ascii="宋体" w:hAnsi="宋体" w:eastAsia="宋体" w:cs="宋体"/>
          <w:color w:val="auto"/>
          <w:sz w:val="24"/>
          <w:szCs w:val="24"/>
        </w:rPr>
        <w:t>磋商开始后，出现下列情形之一的，采购代理机构将终止竞争性磋商采购活动，发布项目终止公告并说明原因，重新开展采购活动：</w:t>
      </w:r>
    </w:p>
    <w:p w14:paraId="2F3E98C5">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120" w:firstLineChars="5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（一）因情况变化，不再符合规定的竞争性磋商采购方式适用情形的；</w:t>
      </w:r>
    </w:p>
    <w:p w14:paraId="6414E21A">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120" w:firstLineChars="5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（二）出现影响采购公正的违法、违规行为的；</w:t>
      </w:r>
    </w:p>
    <w:p w14:paraId="54E0EF48">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120" w:firstLineChars="5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（三）在采购过程中符合要求的供应商不足3家的 ；</w:t>
      </w:r>
    </w:p>
    <w:p w14:paraId="765CBB37">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120" w:firstLineChars="5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（四）报价未超过采购预算的供应商不足3家的。</w:t>
      </w:r>
    </w:p>
    <w:p w14:paraId="3538AF94">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120" w:firstLineChars="50"/>
        <w:jc w:val="left"/>
        <w:textAlignment w:val="auto"/>
        <w:outlineLvl w:val="3"/>
        <w:rPr>
          <w:rFonts w:hint="eastAsia" w:ascii="宋体" w:hAnsi="宋体" w:eastAsia="宋体" w:cs="宋体"/>
          <w:color w:val="auto"/>
          <w:sz w:val="24"/>
          <w:szCs w:val="24"/>
        </w:rPr>
      </w:pPr>
      <w:r>
        <w:rPr>
          <w:rFonts w:hint="eastAsia" w:ascii="宋体" w:hAnsi="宋体" w:cs="宋体"/>
          <w:color w:val="auto"/>
          <w:sz w:val="24"/>
          <w:szCs w:val="24"/>
          <w:lang w:val="en-US" w:eastAsia="zh-CN"/>
        </w:rPr>
        <w:t>29</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提交最后报价的供应商为2家时，可以继续进行磋商的情形：</w:t>
      </w:r>
    </w:p>
    <w:p w14:paraId="79E0975B">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120" w:firstLineChars="5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（一）市场竞争不充分的科研项目，以及需要扶持的科技成果转化项目；</w:t>
      </w:r>
    </w:p>
    <w:p w14:paraId="30C01997">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120" w:firstLineChars="50"/>
        <w:jc w:val="left"/>
        <w:textAlignment w:val="auto"/>
        <w:outlineLvl w:val="9"/>
        <w:rPr>
          <w:rFonts w:hint="eastAsia" w:ascii="宋体" w:hAnsi="宋体" w:eastAsia="宋体" w:cs="宋体"/>
          <w:color w:val="auto"/>
          <w:sz w:val="24"/>
          <w:szCs w:val="24"/>
        </w:rPr>
      </w:pPr>
      <w:bookmarkStart w:id="208" w:name="_Toc21530"/>
      <w:r>
        <w:rPr>
          <w:rFonts w:hint="eastAsia" w:ascii="宋体" w:hAnsi="宋体" w:eastAsia="宋体" w:cs="宋体"/>
          <w:color w:val="auto"/>
          <w:sz w:val="24"/>
          <w:szCs w:val="24"/>
        </w:rPr>
        <w:t>（二）政府购买服务项目（含政府和社会资本项目）。</w:t>
      </w:r>
      <w:bookmarkEnd w:id="208"/>
    </w:p>
    <w:p w14:paraId="73815400">
      <w:pPr>
        <w:pStyle w:val="26"/>
        <w:pageBreakBefore w:val="0"/>
        <w:kinsoku/>
        <w:overflowPunct/>
        <w:bidi w:val="0"/>
        <w:adjustRightInd w:val="0"/>
        <w:snapToGrid w:val="0"/>
        <w:spacing w:before="0" w:line="360" w:lineRule="auto"/>
        <w:ind w:left="0" w:leftChars="0" w:firstLine="482" w:firstLineChars="200"/>
        <w:outlineLvl w:val="1"/>
        <w:rPr>
          <w:rFonts w:hint="eastAsia" w:asciiTheme="minorEastAsia" w:hAnsiTheme="minorEastAsia" w:eastAsiaTheme="minorEastAsia" w:cstheme="minorEastAsia"/>
          <w:b/>
          <w:color w:val="auto"/>
          <w:sz w:val="24"/>
          <w:szCs w:val="24"/>
        </w:rPr>
      </w:pPr>
      <w:bookmarkStart w:id="209" w:name="_Toc31841"/>
      <w:bookmarkStart w:id="210" w:name="_Toc29962"/>
      <w:bookmarkStart w:id="211" w:name="_Toc15443"/>
      <w:bookmarkStart w:id="212" w:name="_Toc3899"/>
      <w:bookmarkStart w:id="213" w:name="_Toc179"/>
      <w:r>
        <w:rPr>
          <w:rFonts w:hint="eastAsia" w:asciiTheme="minorEastAsia" w:hAnsiTheme="minorEastAsia" w:eastAsiaTheme="minorEastAsia" w:cstheme="minorEastAsia"/>
          <w:b/>
          <w:color w:val="auto"/>
          <w:sz w:val="24"/>
          <w:szCs w:val="24"/>
        </w:rPr>
        <w:t>8. 纪律和监督</w:t>
      </w:r>
      <w:bookmarkEnd w:id="196"/>
      <w:bookmarkEnd w:id="197"/>
      <w:bookmarkEnd w:id="198"/>
      <w:bookmarkEnd w:id="199"/>
      <w:bookmarkEnd w:id="200"/>
      <w:bookmarkEnd w:id="201"/>
      <w:bookmarkEnd w:id="202"/>
      <w:bookmarkEnd w:id="203"/>
      <w:bookmarkEnd w:id="204"/>
      <w:bookmarkEnd w:id="205"/>
      <w:bookmarkEnd w:id="206"/>
      <w:bookmarkEnd w:id="207"/>
      <w:bookmarkEnd w:id="209"/>
      <w:bookmarkEnd w:id="210"/>
      <w:bookmarkEnd w:id="211"/>
      <w:bookmarkEnd w:id="212"/>
      <w:bookmarkEnd w:id="213"/>
    </w:p>
    <w:p w14:paraId="5C4422AD">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bookmarkStart w:id="214" w:name="_Toc144974543"/>
      <w:bookmarkStart w:id="215" w:name="_Toc152042351"/>
      <w:bookmarkStart w:id="216" w:name="_Toc152045575"/>
      <w:bookmarkStart w:id="217" w:name="_Toc179632593"/>
      <w:r>
        <w:rPr>
          <w:rFonts w:hint="eastAsia" w:ascii="宋体" w:hAnsi="宋体" w:eastAsia="宋体"/>
          <w:b/>
          <w:color w:val="auto"/>
          <w:sz w:val="24"/>
          <w:szCs w:val="24"/>
          <w:lang w:val="en-US" w:eastAsia="zh-CN"/>
        </w:rPr>
        <w:t>32</w:t>
      </w:r>
      <w:r>
        <w:rPr>
          <w:rFonts w:hint="eastAsia" w:ascii="宋体" w:hAnsi="宋体" w:eastAsia="宋体"/>
          <w:b/>
          <w:color w:val="auto"/>
          <w:sz w:val="24"/>
          <w:szCs w:val="24"/>
        </w:rPr>
        <w:t>、对</w:t>
      </w:r>
      <w:r>
        <w:rPr>
          <w:rFonts w:hint="eastAsia" w:ascii="宋体" w:hAnsi="宋体" w:eastAsia="宋体"/>
          <w:b/>
          <w:color w:val="auto"/>
          <w:sz w:val="24"/>
          <w:szCs w:val="24"/>
          <w:lang w:eastAsia="zh-CN"/>
        </w:rPr>
        <w:t>采购人</w:t>
      </w:r>
      <w:r>
        <w:rPr>
          <w:rFonts w:hint="eastAsia" w:ascii="宋体" w:hAnsi="宋体" w:eastAsia="宋体"/>
          <w:b/>
          <w:color w:val="auto"/>
          <w:sz w:val="24"/>
          <w:szCs w:val="24"/>
        </w:rPr>
        <w:t>的纪律要求</w:t>
      </w:r>
      <w:bookmarkEnd w:id="214"/>
      <w:bookmarkEnd w:id="215"/>
      <w:bookmarkEnd w:id="216"/>
      <w:bookmarkEnd w:id="217"/>
    </w:p>
    <w:p w14:paraId="2E4F490D">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lang w:eastAsia="zh-CN"/>
        </w:rPr>
        <w:t>采购人</w:t>
      </w:r>
      <w:r>
        <w:rPr>
          <w:rFonts w:hint="eastAsia" w:asciiTheme="minorEastAsia" w:hAnsiTheme="minorEastAsia" w:eastAsiaTheme="minorEastAsia" w:cstheme="minorEastAsia"/>
          <w:color w:val="auto"/>
          <w:sz w:val="24"/>
          <w:szCs w:val="24"/>
        </w:rPr>
        <w:t>不得泄漏招标投标活动中应当保密的情况和资料，不得与供应商串通损害国家利益、社会公共利益或者他人合法权益。</w:t>
      </w:r>
    </w:p>
    <w:p w14:paraId="783340C6">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bookmarkStart w:id="218" w:name="_Toc144974544"/>
      <w:bookmarkStart w:id="219" w:name="_Toc179632594"/>
      <w:bookmarkStart w:id="220" w:name="_Toc152042352"/>
      <w:bookmarkStart w:id="221" w:name="_Toc152045576"/>
      <w:r>
        <w:rPr>
          <w:rFonts w:hint="eastAsia" w:ascii="宋体" w:hAnsi="宋体" w:eastAsia="宋体"/>
          <w:b/>
          <w:color w:val="auto"/>
          <w:sz w:val="24"/>
          <w:szCs w:val="24"/>
          <w:lang w:val="en-US" w:eastAsia="zh-CN"/>
        </w:rPr>
        <w:t>33</w:t>
      </w:r>
      <w:r>
        <w:rPr>
          <w:rFonts w:hint="eastAsia" w:ascii="宋体" w:hAnsi="宋体" w:eastAsia="宋体"/>
          <w:b/>
          <w:color w:val="auto"/>
          <w:sz w:val="24"/>
          <w:szCs w:val="24"/>
        </w:rPr>
        <w:t>、对供应商的纪律要求</w:t>
      </w:r>
      <w:bookmarkEnd w:id="218"/>
      <w:bookmarkEnd w:id="219"/>
      <w:bookmarkEnd w:id="220"/>
      <w:bookmarkEnd w:id="221"/>
    </w:p>
    <w:p w14:paraId="605D73D2">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供应商不得相互串通磋商或者与</w:t>
      </w:r>
      <w:r>
        <w:rPr>
          <w:rFonts w:hint="eastAsia" w:asciiTheme="minorEastAsia" w:hAnsiTheme="minorEastAsia" w:eastAsiaTheme="minorEastAsia" w:cstheme="minorEastAsia"/>
          <w:color w:val="auto"/>
          <w:sz w:val="24"/>
          <w:szCs w:val="24"/>
          <w:lang w:eastAsia="zh-CN"/>
        </w:rPr>
        <w:t>采购人</w:t>
      </w:r>
      <w:r>
        <w:rPr>
          <w:rFonts w:hint="eastAsia" w:asciiTheme="minorEastAsia" w:hAnsiTheme="minorEastAsia" w:eastAsiaTheme="minorEastAsia" w:cstheme="minorEastAsia"/>
          <w:color w:val="auto"/>
          <w:sz w:val="24"/>
          <w:szCs w:val="24"/>
        </w:rPr>
        <w:t>串通磋商，不得向</w:t>
      </w:r>
      <w:r>
        <w:rPr>
          <w:rFonts w:hint="eastAsia" w:asciiTheme="minorEastAsia" w:hAnsiTheme="minorEastAsia" w:eastAsiaTheme="minorEastAsia" w:cstheme="minorEastAsia"/>
          <w:color w:val="auto"/>
          <w:sz w:val="24"/>
          <w:szCs w:val="24"/>
          <w:lang w:eastAsia="zh-CN"/>
        </w:rPr>
        <w:t>采购人</w:t>
      </w:r>
      <w:r>
        <w:rPr>
          <w:rFonts w:hint="eastAsia" w:asciiTheme="minorEastAsia" w:hAnsiTheme="minorEastAsia" w:eastAsiaTheme="minorEastAsia" w:cstheme="minorEastAsia"/>
          <w:color w:val="auto"/>
          <w:sz w:val="24"/>
          <w:szCs w:val="24"/>
        </w:rPr>
        <w:t>或者磋商小组成员行贿谋取成交，不得以他人名义磋商或者以其他方式弄虚作假骗取成交；供应商不得以任何方式干扰、影响评审工作。</w:t>
      </w:r>
    </w:p>
    <w:p w14:paraId="1E3210F7">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bookmarkStart w:id="222" w:name="_Toc179632595"/>
      <w:bookmarkStart w:id="223" w:name="_Toc152045577"/>
      <w:bookmarkStart w:id="224" w:name="_Toc152042353"/>
      <w:bookmarkStart w:id="225" w:name="_Toc144974545"/>
      <w:r>
        <w:rPr>
          <w:rFonts w:hint="eastAsia" w:ascii="宋体" w:hAnsi="宋体" w:eastAsia="宋体"/>
          <w:b/>
          <w:color w:val="auto"/>
          <w:sz w:val="24"/>
          <w:szCs w:val="24"/>
          <w:lang w:val="en-US" w:eastAsia="zh-CN"/>
        </w:rPr>
        <w:t>34</w:t>
      </w:r>
      <w:r>
        <w:rPr>
          <w:rFonts w:hint="eastAsia" w:ascii="宋体" w:hAnsi="宋体" w:eastAsia="宋体"/>
          <w:b/>
          <w:color w:val="auto"/>
          <w:sz w:val="24"/>
          <w:szCs w:val="24"/>
        </w:rPr>
        <w:t>、对磋商小组成员的纪律要求</w:t>
      </w:r>
      <w:bookmarkEnd w:id="222"/>
      <w:bookmarkEnd w:id="223"/>
      <w:bookmarkEnd w:id="224"/>
      <w:bookmarkEnd w:id="225"/>
    </w:p>
    <w:p w14:paraId="560A8572">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磋商小组成员不得收受他人的财物或者其他好处，不得向他人透漏对竞争性磋商响应文件的评审和比较、成交人候选人的推荐情况以及评审有关的其他情况。在评审活动中，磋商小组成员不得擅离职守，影响评审程序正常进行，不得使用“评审办法”没有规定的评审因素和标准进行评审。</w:t>
      </w:r>
    </w:p>
    <w:p w14:paraId="2F97CD4D">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bookmarkStart w:id="226" w:name="_Toc152045578"/>
      <w:bookmarkStart w:id="227" w:name="_Toc179632596"/>
      <w:bookmarkStart w:id="228" w:name="_Toc152042354"/>
      <w:bookmarkStart w:id="229" w:name="_Toc144974546"/>
      <w:r>
        <w:rPr>
          <w:rFonts w:hint="eastAsia" w:ascii="宋体" w:hAnsi="宋体" w:eastAsia="宋体"/>
          <w:b/>
          <w:color w:val="auto"/>
          <w:sz w:val="24"/>
          <w:szCs w:val="24"/>
          <w:lang w:val="en-US" w:eastAsia="zh-CN"/>
        </w:rPr>
        <w:t>35</w:t>
      </w:r>
      <w:r>
        <w:rPr>
          <w:rFonts w:hint="eastAsia" w:ascii="宋体" w:hAnsi="宋体" w:eastAsia="宋体"/>
          <w:b/>
          <w:color w:val="auto"/>
          <w:sz w:val="24"/>
          <w:szCs w:val="24"/>
        </w:rPr>
        <w:t>、 对与评审活动有关的工作人员的纪律要求</w:t>
      </w:r>
      <w:bookmarkEnd w:id="226"/>
      <w:bookmarkEnd w:id="227"/>
      <w:bookmarkEnd w:id="228"/>
    </w:p>
    <w:p w14:paraId="4BBAE0CC">
      <w:pPr>
        <w:pageBreakBefore w:val="0"/>
        <w:kinsoku/>
        <w:overflowPunct/>
        <w:bidi w:val="0"/>
        <w:adjustRightInd w:val="0"/>
        <w:snapToGrid w:val="0"/>
        <w:spacing w:line="360" w:lineRule="auto"/>
        <w:ind w:left="0" w:leftChars="0" w:firstLine="480" w:firstLineChars="200"/>
        <w:outlineLvl w:val="9"/>
        <w:rPr>
          <w:rFonts w:asciiTheme="minorEastAsia" w:hAnsiTheme="minorEastAsia" w:eastAsiaTheme="minorEastAsia" w:cstheme="minorEastAsia"/>
          <w:color w:val="auto"/>
          <w:sz w:val="24"/>
          <w:szCs w:val="24"/>
        </w:rPr>
      </w:pPr>
      <w:bookmarkStart w:id="230" w:name="_Toc152042355"/>
      <w:r>
        <w:rPr>
          <w:rFonts w:hint="eastAsia" w:asciiTheme="minorEastAsia" w:hAnsiTheme="minorEastAsia" w:eastAsiaTheme="minorEastAsia" w:cstheme="minorEastAsia"/>
          <w:color w:val="auto"/>
          <w:sz w:val="24"/>
          <w:szCs w:val="24"/>
        </w:rPr>
        <w:t>与评审活动有关的工作人员不得收受他人的财物或者其他好处，不得向他人透漏对竞争性磋商响应文件的评审和比较、成交人候选人的推荐情况以及评审有关的其他情况。在评审活动中，与评审活动有关的工作人员不得擅离职守，影响评审程序正常进行。</w:t>
      </w:r>
      <w:bookmarkEnd w:id="230"/>
    </w:p>
    <w:p w14:paraId="333EFE8E">
      <w:pPr>
        <w:pStyle w:val="27"/>
        <w:pageBreakBefore w:val="0"/>
        <w:kinsoku/>
        <w:overflowPunct/>
        <w:bidi w:val="0"/>
        <w:adjustRightInd w:val="0"/>
        <w:snapToGrid w:val="0"/>
        <w:spacing w:before="0" w:after="0" w:line="360" w:lineRule="auto"/>
        <w:ind w:left="0" w:leftChars="0"/>
        <w:outlineLvl w:val="2"/>
        <w:rPr>
          <w:rFonts w:ascii="宋体" w:hAnsi="宋体" w:eastAsia="宋体"/>
          <w:b/>
          <w:color w:val="auto"/>
          <w:sz w:val="24"/>
          <w:szCs w:val="24"/>
        </w:rPr>
      </w:pPr>
      <w:bookmarkStart w:id="231" w:name="_Toc152045579"/>
      <w:bookmarkStart w:id="232" w:name="_Toc152042356"/>
      <w:bookmarkStart w:id="233" w:name="_Toc179632597"/>
      <w:r>
        <w:rPr>
          <w:rFonts w:hint="eastAsia" w:ascii="宋体" w:hAnsi="宋体" w:eastAsia="宋体"/>
          <w:b/>
          <w:color w:val="auto"/>
          <w:sz w:val="24"/>
          <w:szCs w:val="24"/>
        </w:rPr>
        <w:t>3</w:t>
      </w:r>
      <w:r>
        <w:rPr>
          <w:rFonts w:hint="eastAsia" w:ascii="宋体" w:hAnsi="宋体" w:eastAsia="宋体"/>
          <w:b/>
          <w:color w:val="auto"/>
          <w:sz w:val="24"/>
          <w:szCs w:val="24"/>
          <w:lang w:val="en-US" w:eastAsia="zh-CN"/>
        </w:rPr>
        <w:t>6</w:t>
      </w:r>
      <w:r>
        <w:rPr>
          <w:rFonts w:hint="eastAsia" w:ascii="宋体" w:hAnsi="宋体" w:eastAsia="宋体"/>
          <w:b/>
          <w:color w:val="auto"/>
          <w:sz w:val="24"/>
          <w:szCs w:val="24"/>
        </w:rPr>
        <w:t>、 投诉</w:t>
      </w:r>
      <w:bookmarkEnd w:id="229"/>
      <w:bookmarkEnd w:id="231"/>
      <w:bookmarkEnd w:id="232"/>
      <w:bookmarkEnd w:id="233"/>
    </w:p>
    <w:p w14:paraId="1B9B372C">
      <w:pPr>
        <w:pageBreakBefore w:val="0"/>
        <w:kinsoku/>
        <w:overflowPunct/>
        <w:bidi w:val="0"/>
        <w:adjustRightInd w:val="0"/>
        <w:snapToGrid w:val="0"/>
        <w:spacing w:line="360" w:lineRule="auto"/>
        <w:ind w:left="0" w:leftChars="0" w:firstLine="480" w:firstLineChars="200"/>
        <w:outlineLvl w:val="9"/>
        <w:rPr>
          <w:rFonts w:ascii="宋体" w:hAnsi="宋体"/>
          <w:bCs/>
          <w:color w:val="auto"/>
          <w:kern w:val="44"/>
          <w:sz w:val="24"/>
          <w:szCs w:val="24"/>
        </w:rPr>
      </w:pPr>
      <w:r>
        <w:rPr>
          <w:rFonts w:hint="eastAsia" w:asciiTheme="minorEastAsia" w:hAnsiTheme="minorEastAsia" w:eastAsiaTheme="minorEastAsia" w:cstheme="minorEastAsia"/>
          <w:color w:val="auto"/>
          <w:sz w:val="24"/>
          <w:szCs w:val="24"/>
        </w:rPr>
        <w:t>供应商和其他利害关系人认为本次招标活动违反法律、法规和规章规定的，有权向有关行政监督部门投诉。</w:t>
      </w:r>
      <w:bookmarkEnd w:id="28"/>
      <w:bookmarkEnd w:id="29"/>
      <w:bookmarkStart w:id="234" w:name="_Toc511146529"/>
      <w:bookmarkStart w:id="235" w:name="_Toc504605093"/>
    </w:p>
    <w:p w14:paraId="7D414B1D">
      <w:pPr>
        <w:pageBreakBefore w:val="0"/>
        <w:kinsoku/>
        <w:overflowPunct/>
        <w:bidi w:val="0"/>
        <w:adjustRightInd w:val="0"/>
        <w:snapToGrid w:val="0"/>
        <w:spacing w:line="360" w:lineRule="auto"/>
        <w:ind w:left="0" w:leftChars="0"/>
        <w:jc w:val="center"/>
        <w:outlineLvl w:val="1"/>
        <w:rPr>
          <w:rFonts w:hint="eastAsia" w:ascii="宋体" w:hAnsi="宋体"/>
          <w:b/>
          <w:color w:val="auto"/>
          <w:sz w:val="24"/>
          <w:szCs w:val="24"/>
        </w:rPr>
      </w:pPr>
      <w:bookmarkStart w:id="236" w:name="_Toc31487"/>
      <w:r>
        <w:rPr>
          <w:rFonts w:hint="eastAsia" w:ascii="宋体" w:hAnsi="宋体"/>
          <w:b/>
          <w:color w:val="auto"/>
          <w:sz w:val="24"/>
          <w:szCs w:val="24"/>
          <w:lang w:val="en-US" w:eastAsia="zh-CN"/>
        </w:rPr>
        <w:t>9</w:t>
      </w:r>
      <w:r>
        <w:rPr>
          <w:rFonts w:hint="eastAsia" w:ascii="宋体" w:hAnsi="宋体"/>
          <w:b/>
          <w:color w:val="auto"/>
          <w:sz w:val="24"/>
          <w:szCs w:val="24"/>
        </w:rPr>
        <w:t>．其它事项</w:t>
      </w:r>
    </w:p>
    <w:p w14:paraId="5BBD1789">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0" w:firstLineChars="200"/>
        <w:textAlignment w:val="auto"/>
        <w:outlineLvl w:val="9"/>
        <w:rPr>
          <w:rFonts w:hint="eastAsia" w:ascii="宋体" w:hAnsi="宋体" w:eastAsia="宋体" w:cs="宋体"/>
          <w:color w:val="auto"/>
          <w:sz w:val="24"/>
          <w:szCs w:val="24"/>
        </w:rPr>
      </w:pPr>
      <w:r>
        <w:rPr>
          <w:rFonts w:hint="eastAsia" w:ascii="宋体" w:hAnsi="宋体" w:cs="宋体"/>
          <w:color w:val="auto"/>
          <w:sz w:val="24"/>
          <w:szCs w:val="24"/>
          <w:lang w:val="en-US" w:eastAsia="zh-CN"/>
        </w:rPr>
        <w:t>37、</w:t>
      </w:r>
      <w:r>
        <w:rPr>
          <w:rFonts w:hint="eastAsia" w:ascii="宋体" w:hAnsi="宋体" w:eastAsia="宋体" w:cs="宋体"/>
          <w:color w:val="auto"/>
          <w:sz w:val="24"/>
          <w:szCs w:val="24"/>
        </w:rPr>
        <w:t>成交供应商确定后，成交供应商无正当理由拖延或拒签合同的，或未能按照规定的时间提供履约担保，采购人有权取消其成交资格，并按评审顺序重新确定成交供应商。同时报请监督机构予以通报，禁止其进入政府采购市场，并</w:t>
      </w:r>
      <w:r>
        <w:rPr>
          <w:rFonts w:hint="eastAsia" w:ascii="宋体" w:hAnsi="宋体" w:cs="宋体"/>
          <w:color w:val="auto"/>
          <w:sz w:val="24"/>
          <w:szCs w:val="24"/>
          <w:lang w:val="en-US" w:eastAsia="zh-CN"/>
        </w:rPr>
        <w:t>根据投标信用承诺书有关规定执行</w:t>
      </w:r>
      <w:r>
        <w:rPr>
          <w:rFonts w:hint="eastAsia" w:ascii="宋体" w:hAnsi="宋体" w:eastAsia="宋体" w:cs="宋体"/>
          <w:color w:val="auto"/>
          <w:sz w:val="24"/>
          <w:szCs w:val="24"/>
        </w:rPr>
        <w:t>。给采购人造成损失，还应当对予以赔偿，并依法承担相应法律责任。</w:t>
      </w:r>
    </w:p>
    <w:p w14:paraId="4EEFAFF6">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0" w:firstLineChars="200"/>
        <w:textAlignment w:val="auto"/>
        <w:outlineLvl w:val="9"/>
        <w:rPr>
          <w:rFonts w:hint="eastAsia" w:ascii="宋体" w:hAnsi="宋体" w:eastAsia="宋体" w:cs="宋体"/>
          <w:color w:val="auto"/>
          <w:sz w:val="24"/>
          <w:szCs w:val="24"/>
        </w:rPr>
      </w:pPr>
      <w:r>
        <w:rPr>
          <w:rFonts w:hint="eastAsia" w:ascii="宋体" w:hAnsi="宋体" w:cs="宋体"/>
          <w:color w:val="auto"/>
          <w:sz w:val="24"/>
          <w:szCs w:val="24"/>
          <w:lang w:val="en-US" w:eastAsia="zh-CN"/>
        </w:rPr>
        <w:t>38</w:t>
      </w:r>
      <w:r>
        <w:rPr>
          <w:rFonts w:hint="eastAsia" w:ascii="宋体" w:hAnsi="宋体" w:eastAsia="宋体" w:cs="宋体"/>
          <w:color w:val="auto"/>
          <w:sz w:val="24"/>
          <w:szCs w:val="24"/>
        </w:rPr>
        <w:t>、其他未尽事宜，按照《中华人民共和国政府采购法》、《中华人民共和国政府采购法实施条例》等法律法规的有关条款执行。</w:t>
      </w:r>
    </w:p>
    <w:p w14:paraId="22C30D1D">
      <w:pPr>
        <w:bidi w:val="0"/>
        <w:jc w:val="center"/>
        <w:outlineLvl w:val="0"/>
        <w:rPr>
          <w:b/>
          <w:bCs/>
          <w:color w:val="auto"/>
        </w:rPr>
      </w:pPr>
      <w:bookmarkStart w:id="237" w:name="_Toc608"/>
      <w:bookmarkStart w:id="238" w:name="_Toc24953"/>
      <w:bookmarkStart w:id="239" w:name="_Toc24439"/>
      <w:bookmarkStart w:id="240" w:name="_Toc11159"/>
      <w:r>
        <w:rPr>
          <w:rFonts w:hint="eastAsia"/>
          <w:b/>
          <w:bCs/>
          <w:color w:val="auto"/>
          <w:sz w:val="36"/>
          <w:szCs w:val="36"/>
        </w:rPr>
        <w:t>第三章  评标方法</w:t>
      </w:r>
      <w:bookmarkEnd w:id="237"/>
      <w:bookmarkEnd w:id="238"/>
      <w:bookmarkEnd w:id="239"/>
      <w:bookmarkEnd w:id="240"/>
    </w:p>
    <w:bookmarkEnd w:id="234"/>
    <w:bookmarkEnd w:id="236"/>
    <w:p w14:paraId="73BDA711">
      <w:pPr>
        <w:keepNext w:val="0"/>
        <w:keepLines w:val="0"/>
        <w:pageBreakBefore w:val="0"/>
        <w:widowControl/>
        <w:kinsoku/>
        <w:wordWrap/>
        <w:overflowPunct/>
        <w:topLinePunct w:val="0"/>
        <w:bidi w:val="0"/>
        <w:adjustRightInd w:val="0"/>
        <w:snapToGrid w:val="0"/>
        <w:spacing w:line="360" w:lineRule="auto"/>
        <w:ind w:left="0" w:leftChars="0" w:right="0" w:rightChars="0"/>
        <w:jc w:val="left"/>
        <w:textAlignment w:val="auto"/>
        <w:outlineLvl w:val="0"/>
        <w:rPr>
          <w:rFonts w:hint="eastAsia"/>
          <w:color w:val="auto"/>
        </w:rPr>
      </w:pPr>
      <w:bookmarkStart w:id="241" w:name="_Toc6685"/>
      <w:r>
        <w:rPr>
          <w:rFonts w:hint="eastAsia" w:ascii="宋体" w:hAnsi="宋体" w:cs="宋体"/>
          <w:b/>
          <w:bCs/>
          <w:color w:val="auto"/>
          <w:kern w:val="0"/>
          <w:sz w:val="28"/>
          <w:szCs w:val="28"/>
          <w:lang w:bidi="ar"/>
        </w:rPr>
        <w:t>一、评审方法</w:t>
      </w:r>
      <w:bookmarkEnd w:id="241"/>
      <w:r>
        <w:rPr>
          <w:rFonts w:hint="eastAsia" w:ascii="宋体" w:hAnsi="宋体" w:cs="宋体"/>
          <w:b/>
          <w:bCs/>
          <w:color w:val="auto"/>
          <w:kern w:val="0"/>
          <w:sz w:val="28"/>
          <w:szCs w:val="28"/>
          <w:lang w:bidi="ar"/>
        </w:rPr>
        <w:t xml:space="preserve"> </w:t>
      </w:r>
    </w:p>
    <w:p w14:paraId="37963A31">
      <w:pPr>
        <w:keepNext w:val="0"/>
        <w:keepLines w:val="0"/>
        <w:pageBreakBefore w:val="0"/>
        <w:numPr>
          <w:ilvl w:val="0"/>
          <w:numId w:val="2"/>
        </w:numPr>
        <w:kinsoku/>
        <w:wordWrap/>
        <w:overflowPunct/>
        <w:topLinePunct w:val="0"/>
        <w:bidi w:val="0"/>
        <w:adjustRightInd w:val="0"/>
        <w:snapToGrid w:val="0"/>
        <w:spacing w:line="360" w:lineRule="auto"/>
        <w:ind w:left="0" w:leftChars="0" w:right="0" w:firstLine="480" w:firstLineChars="200"/>
        <w:jc w:val="left"/>
        <w:textAlignment w:val="auto"/>
        <w:outlineLvl w:val="9"/>
        <w:rPr>
          <w:rFonts w:hint="eastAsia" w:ascii="宋体" w:hAnsi="宋体" w:cs="宋体"/>
          <w:color w:val="auto"/>
          <w:sz w:val="24"/>
        </w:rPr>
      </w:pPr>
      <w:r>
        <w:rPr>
          <w:rFonts w:hint="eastAsia" w:ascii="宋体" w:hAnsi="宋体" w:cs="宋体"/>
          <w:color w:val="auto"/>
          <w:sz w:val="24"/>
        </w:rPr>
        <w:t>本项目采用</w:t>
      </w:r>
      <w:r>
        <w:rPr>
          <w:rFonts w:hint="eastAsia" w:ascii="宋体" w:hAnsi="宋体" w:cs="宋体"/>
          <w:b/>
          <w:color w:val="auto"/>
          <w:sz w:val="24"/>
        </w:rPr>
        <w:t>综合评分</w:t>
      </w:r>
      <w:r>
        <w:rPr>
          <w:rFonts w:hint="eastAsia" w:ascii="宋体" w:hAnsi="宋体" w:cs="宋体"/>
          <w:color w:val="auto"/>
          <w:sz w:val="24"/>
        </w:rPr>
        <w:t>法进行评审，总分为</w:t>
      </w:r>
      <w:r>
        <w:rPr>
          <w:rFonts w:hint="eastAsia" w:ascii="宋体" w:hAnsi="宋体" w:cs="宋体"/>
          <w:color w:val="auto"/>
          <w:sz w:val="24"/>
          <w:u w:val="single"/>
        </w:rPr>
        <w:t>100</w:t>
      </w:r>
      <w:r>
        <w:rPr>
          <w:rFonts w:hint="eastAsia" w:ascii="宋体" w:hAnsi="宋体" w:cs="宋体"/>
          <w:color w:val="auto"/>
          <w:sz w:val="24"/>
        </w:rPr>
        <w:t>分。</w:t>
      </w:r>
    </w:p>
    <w:p w14:paraId="394F8248">
      <w:pPr>
        <w:keepNext w:val="0"/>
        <w:keepLines w:val="0"/>
        <w:pageBreakBefore w:val="0"/>
        <w:kinsoku/>
        <w:wordWrap/>
        <w:overflowPunct/>
        <w:topLinePunct w:val="0"/>
        <w:bidi w:val="0"/>
        <w:adjustRightInd w:val="0"/>
        <w:snapToGrid w:val="0"/>
        <w:spacing w:line="360" w:lineRule="auto"/>
        <w:ind w:left="0" w:leftChars="0" w:right="0" w:firstLine="480" w:firstLineChars="200"/>
        <w:jc w:val="left"/>
        <w:textAlignment w:val="auto"/>
        <w:outlineLvl w:val="9"/>
        <w:rPr>
          <w:rFonts w:hint="eastAsia" w:ascii="宋体" w:hAnsi="宋体" w:cs="宋体"/>
          <w:color w:val="auto"/>
          <w:sz w:val="24"/>
        </w:rPr>
      </w:pPr>
      <w:r>
        <w:rPr>
          <w:rFonts w:hint="eastAsia" w:ascii="宋体" w:hAnsi="宋体" w:cs="宋体"/>
          <w:color w:val="auto"/>
          <w:sz w:val="24"/>
        </w:rPr>
        <w:t>2、</w:t>
      </w:r>
      <w:r>
        <w:rPr>
          <w:rFonts w:hint="eastAsia" w:ascii="宋体" w:hAnsi="宋体" w:cs="宋体"/>
          <w:color w:val="auto"/>
          <w:sz w:val="24"/>
          <w:szCs w:val="24"/>
          <w:lang w:val="en-US" w:eastAsia="zh-CN"/>
        </w:rPr>
        <w:t>磋商小组</w:t>
      </w:r>
      <w:r>
        <w:rPr>
          <w:rFonts w:hint="eastAsia" w:ascii="宋体" w:hAnsi="宋体" w:cs="宋体"/>
          <w:color w:val="auto"/>
          <w:sz w:val="24"/>
        </w:rPr>
        <w:t>应当按照</w:t>
      </w:r>
      <w:r>
        <w:rPr>
          <w:rFonts w:hint="eastAsia" w:ascii="宋体" w:hAnsi="宋体" w:cs="宋体"/>
          <w:bCs/>
          <w:color w:val="auto"/>
          <w:sz w:val="24"/>
          <w:szCs w:val="24"/>
          <w:lang w:val="en-US" w:eastAsia="zh-CN"/>
        </w:rPr>
        <w:t>竞争性磋商</w:t>
      </w:r>
      <w:r>
        <w:rPr>
          <w:rFonts w:hint="eastAsia" w:ascii="宋体" w:hAnsi="宋体" w:cs="宋体"/>
          <w:bCs/>
          <w:color w:val="auto"/>
          <w:sz w:val="24"/>
          <w:szCs w:val="24"/>
        </w:rPr>
        <w:t>文件</w:t>
      </w:r>
      <w:r>
        <w:rPr>
          <w:rFonts w:hint="eastAsia" w:ascii="宋体" w:hAnsi="宋体" w:cs="宋体"/>
          <w:color w:val="auto"/>
          <w:sz w:val="24"/>
        </w:rPr>
        <w:t>中规定的要求，对</w:t>
      </w:r>
      <w:r>
        <w:rPr>
          <w:rFonts w:hint="eastAsia" w:ascii="宋体" w:hAnsi="宋体" w:cs="宋体"/>
          <w:bCs/>
          <w:color w:val="auto"/>
          <w:sz w:val="24"/>
          <w:szCs w:val="24"/>
          <w:lang w:val="en-US" w:eastAsia="zh-CN"/>
        </w:rPr>
        <w:t>竞争性磋商</w:t>
      </w:r>
      <w:r>
        <w:rPr>
          <w:rFonts w:hint="eastAsia" w:ascii="宋体" w:hAnsi="宋体" w:cs="宋体"/>
          <w:bCs/>
          <w:color w:val="auto"/>
          <w:sz w:val="24"/>
          <w:szCs w:val="24"/>
        </w:rPr>
        <w:t>文件</w:t>
      </w:r>
      <w:r>
        <w:rPr>
          <w:rFonts w:hint="eastAsia" w:ascii="宋体" w:hAnsi="宋体" w:cs="宋体"/>
          <w:color w:val="auto"/>
          <w:sz w:val="24"/>
        </w:rPr>
        <w:t>进行资格性和符合性审查，</w:t>
      </w:r>
      <w:r>
        <w:rPr>
          <w:rFonts w:hint="eastAsia" w:ascii="宋体" w:hAnsi="宋体" w:cs="宋体"/>
          <w:color w:val="auto"/>
          <w:sz w:val="24"/>
          <w:lang w:val="en-US" w:eastAsia="zh-CN"/>
        </w:rPr>
        <w:t>通过审查的供应商</w:t>
      </w:r>
      <w:r>
        <w:rPr>
          <w:rFonts w:hint="eastAsia" w:ascii="宋体" w:hAnsi="宋体" w:cs="宋体"/>
          <w:color w:val="auto"/>
          <w:sz w:val="24"/>
        </w:rPr>
        <w:t>进行二次报价（所有报价在公示前均不公开宣布）、综合比较与评价、推荐成交候选供应商名单的工作程序进行评审。在上一步评审中被认定为无效磋商者，不进入下一步的评审。</w:t>
      </w:r>
    </w:p>
    <w:p w14:paraId="0762B7C3">
      <w:pPr>
        <w:keepNext w:val="0"/>
        <w:keepLines w:val="0"/>
        <w:pageBreakBefore w:val="0"/>
        <w:kinsoku/>
        <w:wordWrap/>
        <w:overflowPunct/>
        <w:topLinePunct w:val="0"/>
        <w:bidi w:val="0"/>
        <w:adjustRightInd w:val="0"/>
        <w:snapToGrid w:val="0"/>
        <w:spacing w:line="360" w:lineRule="auto"/>
        <w:ind w:left="0" w:leftChars="0" w:right="0" w:firstLine="480" w:firstLineChars="200"/>
        <w:jc w:val="left"/>
        <w:textAlignment w:val="auto"/>
        <w:outlineLvl w:val="9"/>
        <w:rPr>
          <w:rFonts w:hint="eastAsia" w:ascii="宋体" w:hAnsi="宋体" w:cs="宋体"/>
          <w:b/>
          <w:bCs/>
          <w:color w:val="auto"/>
          <w:sz w:val="24"/>
          <w:szCs w:val="24"/>
        </w:rPr>
      </w:pPr>
      <w:r>
        <w:rPr>
          <w:rFonts w:hint="eastAsia" w:ascii="宋体" w:hAnsi="宋体" w:cs="宋体"/>
          <w:bCs/>
          <w:color w:val="auto"/>
          <w:sz w:val="24"/>
        </w:rPr>
        <w:t>3、评审分值：</w:t>
      </w:r>
      <w:r>
        <w:rPr>
          <w:rFonts w:hint="eastAsia" w:ascii="宋体" w:hAnsi="宋体" w:cs="宋体"/>
          <w:b/>
          <w:bCs/>
          <w:color w:val="auto"/>
          <w:sz w:val="24"/>
          <w:szCs w:val="24"/>
        </w:rPr>
        <w:t>评审分值结构表如下</w:t>
      </w:r>
    </w:p>
    <w:p w14:paraId="6F890822">
      <w:pPr>
        <w:keepNext w:val="0"/>
        <w:keepLines w:val="0"/>
        <w:pageBreakBefore w:val="0"/>
        <w:kinsoku/>
        <w:wordWrap/>
        <w:overflowPunct/>
        <w:topLinePunct w:val="0"/>
        <w:bidi w:val="0"/>
        <w:adjustRightInd w:val="0"/>
        <w:snapToGrid w:val="0"/>
        <w:spacing w:line="360" w:lineRule="auto"/>
        <w:ind w:left="0" w:leftChars="0" w:right="0" w:firstLine="424" w:firstLineChars="177"/>
        <w:textAlignment w:val="auto"/>
        <w:outlineLvl w:val="9"/>
        <w:rPr>
          <w:rFonts w:hint="eastAsia" w:ascii="宋体" w:hAnsi="宋体" w:cs="宋体"/>
          <w:bCs/>
          <w:color w:val="auto"/>
          <w:sz w:val="24"/>
          <w:szCs w:val="24"/>
        </w:rPr>
      </w:pPr>
      <w:r>
        <w:rPr>
          <w:rFonts w:hint="eastAsia" w:ascii="宋体" w:hAnsi="宋体" w:cs="宋体"/>
          <w:bCs/>
          <w:color w:val="auto"/>
          <w:sz w:val="24"/>
          <w:szCs w:val="24"/>
        </w:rPr>
        <w:t>4、</w:t>
      </w:r>
      <w:r>
        <w:rPr>
          <w:rFonts w:hint="eastAsia" w:ascii="宋体" w:hAnsi="宋体" w:cs="宋体"/>
          <w:bCs/>
          <w:color w:val="auto"/>
          <w:sz w:val="24"/>
          <w:szCs w:val="24"/>
          <w:lang w:val="en-US" w:eastAsia="zh-CN"/>
        </w:rPr>
        <w:t>竞争性磋商</w:t>
      </w:r>
      <w:r>
        <w:rPr>
          <w:rFonts w:hint="eastAsia" w:ascii="宋体" w:hAnsi="宋体" w:cs="宋体"/>
          <w:bCs/>
          <w:color w:val="auto"/>
          <w:sz w:val="24"/>
          <w:szCs w:val="24"/>
        </w:rPr>
        <w:t>文件打分表要求提供的证明资料需在投标文件中附响应的复印件或扫描件，以备</w:t>
      </w:r>
      <w:r>
        <w:rPr>
          <w:rFonts w:hint="eastAsia" w:ascii="宋体" w:hAnsi="宋体" w:cs="宋体"/>
          <w:color w:val="auto"/>
          <w:sz w:val="24"/>
          <w:szCs w:val="24"/>
          <w:lang w:val="en-US" w:eastAsia="zh-CN"/>
        </w:rPr>
        <w:t>磋商小组成员</w:t>
      </w:r>
      <w:r>
        <w:rPr>
          <w:rFonts w:hint="eastAsia" w:ascii="宋体" w:hAnsi="宋体" w:cs="宋体"/>
          <w:bCs/>
          <w:color w:val="auto"/>
          <w:sz w:val="24"/>
          <w:szCs w:val="24"/>
        </w:rPr>
        <w:t>审查。</w:t>
      </w:r>
    </w:p>
    <w:p w14:paraId="194B5227">
      <w:pPr>
        <w:keepNext w:val="0"/>
        <w:keepLines w:val="0"/>
        <w:pageBreakBefore w:val="0"/>
        <w:kinsoku/>
        <w:wordWrap/>
        <w:overflowPunct/>
        <w:topLinePunct w:val="0"/>
        <w:bidi w:val="0"/>
        <w:adjustRightInd w:val="0"/>
        <w:snapToGrid w:val="0"/>
        <w:spacing w:line="360" w:lineRule="auto"/>
        <w:ind w:left="0" w:leftChars="0" w:right="0"/>
        <w:jc w:val="left"/>
        <w:textAlignment w:val="auto"/>
        <w:outlineLvl w:val="9"/>
        <w:rPr>
          <w:rFonts w:hint="eastAsia" w:ascii="宋体" w:hAnsi="宋体" w:cs="宋体"/>
          <w:color w:val="auto"/>
          <w:sz w:val="24"/>
        </w:rPr>
      </w:pPr>
      <w:r>
        <w:rPr>
          <w:rFonts w:hint="eastAsia" w:ascii="宋体" w:hAnsi="宋体" w:cs="宋体"/>
          <w:color w:val="auto"/>
          <w:sz w:val="24"/>
        </w:rPr>
        <w:t xml:space="preserve">  5、特殊情况：</w:t>
      </w:r>
    </w:p>
    <w:p w14:paraId="340A6A9C">
      <w:pPr>
        <w:keepNext w:val="0"/>
        <w:keepLines w:val="0"/>
        <w:pageBreakBefore w:val="0"/>
        <w:kinsoku/>
        <w:wordWrap/>
        <w:overflowPunct/>
        <w:topLinePunct w:val="0"/>
        <w:bidi w:val="0"/>
        <w:adjustRightInd w:val="0"/>
        <w:snapToGrid w:val="0"/>
        <w:spacing w:line="360" w:lineRule="auto"/>
        <w:ind w:left="0" w:leftChars="0" w:right="0" w:firstLine="480" w:firstLineChars="200"/>
        <w:textAlignment w:val="auto"/>
        <w:outlineLvl w:val="9"/>
        <w:rPr>
          <w:rFonts w:hint="eastAsia" w:ascii="宋体" w:hAnsi="宋体" w:cs="宋体"/>
          <w:color w:val="auto"/>
          <w:sz w:val="24"/>
        </w:rPr>
      </w:pPr>
      <w:r>
        <w:rPr>
          <w:rFonts w:hint="eastAsia" w:ascii="宋体" w:hAnsi="宋体" w:cs="宋体"/>
          <w:color w:val="auto"/>
          <w:sz w:val="24"/>
        </w:rPr>
        <w:t>1）</w:t>
      </w:r>
      <w:r>
        <w:rPr>
          <w:rFonts w:hint="eastAsia" w:ascii="宋体" w:hAnsi="宋体" w:cs="宋体"/>
          <w:color w:val="auto"/>
          <w:sz w:val="24"/>
          <w:szCs w:val="24"/>
          <w:lang w:val="en-US" w:eastAsia="zh-CN"/>
        </w:rPr>
        <w:t>磋商小组</w:t>
      </w:r>
      <w:r>
        <w:rPr>
          <w:rFonts w:hint="eastAsia" w:ascii="宋体" w:hAnsi="宋体" w:cs="宋体"/>
          <w:color w:val="auto"/>
          <w:sz w:val="24"/>
        </w:rPr>
        <w:t>认为投标人的报价明显低于其他通过符合性审查投标人的报价，有可能影响服务质量或者不能诚信履约的，应当要求其在评标现场合理的时间内提供书面说明，必要时提交相关证明材料；投标人不能证明其报价合理性的，</w:t>
      </w:r>
      <w:r>
        <w:rPr>
          <w:rFonts w:hint="eastAsia" w:ascii="宋体" w:hAnsi="宋体" w:cs="宋体"/>
          <w:color w:val="auto"/>
          <w:sz w:val="24"/>
          <w:szCs w:val="24"/>
          <w:lang w:val="en-US" w:eastAsia="zh-CN"/>
        </w:rPr>
        <w:t>磋商小组成员</w:t>
      </w:r>
      <w:r>
        <w:rPr>
          <w:rFonts w:hint="eastAsia" w:ascii="宋体" w:hAnsi="宋体" w:cs="宋体"/>
          <w:color w:val="auto"/>
          <w:sz w:val="24"/>
        </w:rPr>
        <w:t>应当将其作为无效投标处理。</w:t>
      </w:r>
    </w:p>
    <w:p w14:paraId="2EB7D4DC">
      <w:pPr>
        <w:keepNext w:val="0"/>
        <w:keepLines w:val="0"/>
        <w:pageBreakBefore w:val="0"/>
        <w:kinsoku/>
        <w:wordWrap/>
        <w:overflowPunct/>
        <w:topLinePunct w:val="0"/>
        <w:bidi w:val="0"/>
        <w:adjustRightInd w:val="0"/>
        <w:snapToGrid w:val="0"/>
        <w:spacing w:line="360" w:lineRule="auto"/>
        <w:ind w:left="0" w:leftChars="0" w:right="0" w:firstLine="480" w:firstLineChars="200"/>
        <w:textAlignment w:val="auto"/>
        <w:outlineLvl w:val="9"/>
        <w:rPr>
          <w:rFonts w:hint="eastAsia" w:ascii="宋体" w:hAnsi="宋体" w:cs="宋体"/>
          <w:color w:val="auto"/>
          <w:sz w:val="24"/>
          <w:szCs w:val="22"/>
        </w:rPr>
      </w:pPr>
      <w:r>
        <w:rPr>
          <w:rFonts w:hint="eastAsia" w:ascii="宋体" w:hAnsi="宋体" w:cs="宋体"/>
          <w:color w:val="auto"/>
          <w:sz w:val="24"/>
        </w:rPr>
        <w:t>2）得分相同的，按投标报价由低到高顺序排</w:t>
      </w:r>
      <w:r>
        <w:rPr>
          <w:rFonts w:hint="eastAsia" w:ascii="宋体" w:hAnsi="宋体" w:cs="宋体"/>
          <w:color w:val="auto"/>
          <w:sz w:val="24"/>
          <w:szCs w:val="22"/>
        </w:rPr>
        <w:t>列。</w:t>
      </w:r>
    </w:p>
    <w:p w14:paraId="5434DD50">
      <w:pPr>
        <w:keepNext w:val="0"/>
        <w:keepLines w:val="0"/>
        <w:pageBreakBefore w:val="0"/>
        <w:kinsoku/>
        <w:wordWrap/>
        <w:overflowPunct/>
        <w:topLinePunct w:val="0"/>
        <w:bidi w:val="0"/>
        <w:adjustRightInd w:val="0"/>
        <w:snapToGrid w:val="0"/>
        <w:spacing w:line="360" w:lineRule="auto"/>
        <w:ind w:left="0" w:leftChars="0" w:right="0" w:firstLine="480" w:firstLineChars="200"/>
        <w:textAlignment w:val="auto"/>
        <w:outlineLvl w:val="9"/>
        <w:rPr>
          <w:rFonts w:hint="eastAsia" w:ascii="宋体" w:hAnsi="宋体" w:cs="宋体"/>
          <w:color w:val="auto"/>
          <w:sz w:val="24"/>
          <w:szCs w:val="22"/>
        </w:rPr>
      </w:pPr>
      <w:r>
        <w:rPr>
          <w:rFonts w:hint="eastAsia" w:ascii="宋体" w:hAnsi="宋体" w:cs="宋体"/>
          <w:color w:val="auto"/>
          <w:sz w:val="24"/>
          <w:szCs w:val="22"/>
        </w:rPr>
        <w:t>3）得分且投标报价相同的，比较技术得分，此技术得分高者排在前。</w:t>
      </w:r>
    </w:p>
    <w:p w14:paraId="1636C8BE">
      <w:pPr>
        <w:keepNext w:val="0"/>
        <w:keepLines w:val="0"/>
        <w:pageBreakBefore w:val="0"/>
        <w:kinsoku/>
        <w:wordWrap/>
        <w:overflowPunct/>
        <w:topLinePunct w:val="0"/>
        <w:bidi w:val="0"/>
        <w:adjustRightInd w:val="0"/>
        <w:snapToGrid w:val="0"/>
        <w:spacing w:line="360" w:lineRule="auto"/>
        <w:ind w:left="0" w:leftChars="0" w:right="0" w:firstLine="480" w:firstLineChars="200"/>
        <w:textAlignment w:val="auto"/>
        <w:outlineLvl w:val="9"/>
        <w:rPr>
          <w:rFonts w:hint="eastAsia" w:ascii="宋体" w:hAnsi="宋体" w:cs="宋体"/>
          <w:color w:val="auto"/>
          <w:sz w:val="24"/>
        </w:rPr>
      </w:pPr>
      <w:r>
        <w:rPr>
          <w:rFonts w:hint="eastAsia" w:ascii="宋体" w:hAnsi="宋体" w:cs="宋体"/>
          <w:color w:val="auto"/>
          <w:sz w:val="24"/>
          <w:szCs w:val="22"/>
        </w:rPr>
        <w:t>4）</w:t>
      </w:r>
      <w:r>
        <w:rPr>
          <w:rFonts w:hint="eastAsia" w:ascii="宋体" w:hAnsi="宋体" w:cs="宋体"/>
          <w:color w:val="auto"/>
          <w:sz w:val="24"/>
          <w:szCs w:val="24"/>
          <w:lang w:val="en-US" w:eastAsia="zh-CN"/>
        </w:rPr>
        <w:t>磋商小组</w:t>
      </w:r>
      <w:r>
        <w:rPr>
          <w:rFonts w:hint="eastAsia" w:ascii="宋体" w:hAnsi="宋体" w:cs="宋体"/>
          <w:color w:val="auto"/>
          <w:sz w:val="24"/>
          <w:szCs w:val="22"/>
        </w:rPr>
        <w:t>评分超出评分标准范围的、各</w:t>
      </w:r>
      <w:r>
        <w:rPr>
          <w:rFonts w:hint="eastAsia" w:ascii="宋体" w:hAnsi="宋体" w:cs="宋体"/>
          <w:color w:val="auto"/>
          <w:sz w:val="24"/>
          <w:szCs w:val="24"/>
          <w:lang w:val="en-US" w:eastAsia="zh-CN"/>
        </w:rPr>
        <w:t>磋商小组</w:t>
      </w:r>
      <w:r>
        <w:rPr>
          <w:rFonts w:hint="eastAsia" w:ascii="宋体" w:hAnsi="宋体" w:cs="宋体"/>
          <w:color w:val="auto"/>
          <w:sz w:val="24"/>
          <w:szCs w:val="22"/>
        </w:rPr>
        <w:t>对客观评审得分不一致的和</w:t>
      </w:r>
      <w:r>
        <w:rPr>
          <w:rFonts w:hint="eastAsia" w:ascii="宋体" w:hAnsi="宋体" w:cs="宋体"/>
          <w:color w:val="auto"/>
          <w:sz w:val="24"/>
          <w:szCs w:val="24"/>
          <w:lang w:val="en-US" w:eastAsia="zh-CN"/>
        </w:rPr>
        <w:t>磋商小组</w:t>
      </w:r>
      <w:r>
        <w:rPr>
          <w:rFonts w:hint="eastAsia" w:ascii="宋体" w:hAnsi="宋体" w:cs="宋体"/>
          <w:color w:val="auto"/>
          <w:sz w:val="24"/>
          <w:szCs w:val="22"/>
        </w:rPr>
        <w:t>认定评分畸高畸低的，</w:t>
      </w:r>
      <w:r>
        <w:rPr>
          <w:rFonts w:hint="eastAsia" w:ascii="宋体" w:hAnsi="宋体" w:cs="宋体"/>
          <w:color w:val="auto"/>
          <w:sz w:val="24"/>
          <w:szCs w:val="24"/>
          <w:lang w:val="en-US" w:eastAsia="zh-CN"/>
        </w:rPr>
        <w:t>磋商小组</w:t>
      </w:r>
      <w:r>
        <w:rPr>
          <w:rFonts w:hint="eastAsia" w:ascii="宋体" w:hAnsi="宋体" w:cs="宋体"/>
          <w:color w:val="auto"/>
          <w:sz w:val="24"/>
          <w:szCs w:val="22"/>
        </w:rPr>
        <w:t>应当当场修改</w:t>
      </w:r>
      <w:r>
        <w:rPr>
          <w:rFonts w:hint="eastAsia" w:ascii="宋体" w:hAnsi="宋体" w:cs="宋体"/>
          <w:color w:val="auto"/>
          <w:sz w:val="24"/>
        </w:rPr>
        <w:t>。</w:t>
      </w:r>
    </w:p>
    <w:p w14:paraId="7F75A863">
      <w:pPr>
        <w:keepNext w:val="0"/>
        <w:keepLines w:val="0"/>
        <w:pageBreakBefore w:val="0"/>
        <w:tabs>
          <w:tab w:val="left" w:pos="1080"/>
        </w:tabs>
        <w:kinsoku/>
        <w:wordWrap/>
        <w:overflowPunct/>
        <w:topLinePunct w:val="0"/>
        <w:bidi w:val="0"/>
        <w:adjustRightInd w:val="0"/>
        <w:snapToGrid w:val="0"/>
        <w:spacing w:line="360" w:lineRule="auto"/>
        <w:ind w:left="0" w:leftChars="0" w:right="0"/>
        <w:textAlignment w:val="auto"/>
        <w:outlineLvl w:val="9"/>
        <w:rPr>
          <w:rFonts w:hint="eastAsia" w:ascii="宋体" w:hAnsi="宋体" w:cs="宋体"/>
          <w:color w:val="auto"/>
          <w:sz w:val="24"/>
        </w:rPr>
      </w:pPr>
      <w:r>
        <w:rPr>
          <w:rFonts w:hint="eastAsia" w:ascii="宋体" w:hAnsi="宋体" w:cs="宋体"/>
          <w:color w:val="auto"/>
          <w:sz w:val="24"/>
        </w:rPr>
        <w:t>6、定标</w:t>
      </w:r>
    </w:p>
    <w:p w14:paraId="6BF987FB">
      <w:pPr>
        <w:keepNext w:val="0"/>
        <w:keepLines w:val="0"/>
        <w:pageBreakBefore w:val="0"/>
        <w:kinsoku/>
        <w:wordWrap/>
        <w:overflowPunct/>
        <w:topLinePunct w:val="0"/>
        <w:bidi w:val="0"/>
        <w:adjustRightInd w:val="0"/>
        <w:snapToGrid w:val="0"/>
        <w:spacing w:line="360" w:lineRule="auto"/>
        <w:ind w:left="0" w:leftChars="0" w:right="0" w:firstLine="240" w:firstLineChars="100"/>
        <w:jc w:val="left"/>
        <w:textAlignment w:val="auto"/>
        <w:outlineLvl w:val="9"/>
        <w:rPr>
          <w:rFonts w:hint="eastAsia" w:ascii="宋体" w:hAnsi="宋体" w:cs="宋体"/>
          <w:color w:val="auto"/>
          <w:sz w:val="24"/>
        </w:rPr>
      </w:pPr>
      <w:r>
        <w:rPr>
          <w:rFonts w:hint="eastAsia" w:ascii="宋体" w:hAnsi="宋体" w:cs="宋体"/>
          <w:color w:val="auto"/>
          <w:sz w:val="24"/>
        </w:rPr>
        <w:t>1）最终得分=取其</w:t>
      </w:r>
      <w:r>
        <w:rPr>
          <w:rFonts w:hint="eastAsia" w:ascii="宋体" w:hAnsi="宋体" w:cs="宋体"/>
          <w:color w:val="auto"/>
          <w:sz w:val="24"/>
          <w:szCs w:val="24"/>
          <w:lang w:val="en-US" w:eastAsia="zh-CN"/>
        </w:rPr>
        <w:t>磋商小组成员</w:t>
      </w:r>
      <w:r>
        <w:rPr>
          <w:rFonts w:hint="eastAsia" w:ascii="宋体" w:hAnsi="宋体" w:cs="宋体"/>
          <w:color w:val="auto"/>
          <w:sz w:val="24"/>
        </w:rPr>
        <w:t>的平均分；按得分由高到低顺序排列，推荐</w:t>
      </w:r>
      <w:r>
        <w:rPr>
          <w:rFonts w:hint="eastAsia" w:ascii="宋体" w:hAnsi="宋体" w:cs="宋体"/>
          <w:color w:val="auto"/>
          <w:sz w:val="24"/>
          <w:lang w:val="en-US" w:eastAsia="zh-CN"/>
        </w:rPr>
        <w:t>不少于3名成交候选供应商，并编制评审报告，</w:t>
      </w:r>
      <w:r>
        <w:rPr>
          <w:rFonts w:hint="eastAsia" w:ascii="宋体" w:hAnsi="宋体" w:cs="宋体"/>
          <w:color w:val="auto"/>
          <w:spacing w:val="4"/>
          <w:sz w:val="24"/>
          <w:szCs w:val="24"/>
        </w:rPr>
        <w:t>评标结果由全体</w:t>
      </w:r>
      <w:r>
        <w:rPr>
          <w:rFonts w:hint="eastAsia" w:ascii="宋体" w:hAnsi="宋体" w:cs="宋体"/>
          <w:color w:val="auto"/>
          <w:sz w:val="24"/>
          <w:szCs w:val="24"/>
          <w:lang w:val="en-US" w:eastAsia="zh-CN"/>
        </w:rPr>
        <w:t>磋商小组成员</w:t>
      </w:r>
      <w:r>
        <w:rPr>
          <w:rFonts w:hint="eastAsia" w:ascii="宋体" w:hAnsi="宋体" w:cs="宋体"/>
          <w:color w:val="auto"/>
          <w:sz w:val="24"/>
        </w:rPr>
        <w:t>签字确认。</w:t>
      </w:r>
    </w:p>
    <w:p w14:paraId="3FF380DC">
      <w:pPr>
        <w:keepNext w:val="0"/>
        <w:keepLines w:val="0"/>
        <w:pageBreakBefore w:val="0"/>
        <w:widowControl w:val="0"/>
        <w:kinsoku/>
        <w:wordWrap/>
        <w:overflowPunct/>
        <w:topLinePunct w:val="0"/>
        <w:autoSpaceDE/>
        <w:autoSpaceDN/>
        <w:bidi w:val="0"/>
        <w:adjustRightInd w:val="0"/>
        <w:snapToGrid w:val="0"/>
        <w:spacing w:line="360" w:lineRule="auto"/>
        <w:ind w:left="0" w:leftChars="0" w:right="0" w:firstLine="360" w:firstLineChars="150"/>
        <w:jc w:val="left"/>
        <w:textAlignment w:val="auto"/>
        <w:outlineLvl w:val="9"/>
        <w:rPr>
          <w:rFonts w:hint="default" w:ascii="宋体" w:hAnsi="宋体" w:eastAsia="宋体" w:cs="宋体"/>
          <w:color w:val="auto"/>
          <w:sz w:val="24"/>
          <w:lang w:val="en-US" w:eastAsia="zh-CN"/>
        </w:rPr>
      </w:pPr>
      <w:r>
        <w:rPr>
          <w:rFonts w:hint="eastAsia" w:ascii="宋体" w:hAnsi="宋体" w:cs="宋体"/>
          <w:color w:val="auto"/>
          <w:sz w:val="24"/>
          <w:lang w:val="en-US" w:eastAsia="zh-CN"/>
        </w:rPr>
        <w:t>2）符合</w:t>
      </w:r>
      <w:r>
        <w:rPr>
          <w:rFonts w:hint="default" w:ascii="宋体" w:hAnsi="宋体" w:cs="宋体"/>
          <w:color w:val="auto"/>
          <w:sz w:val="24"/>
          <w:lang w:val="en-US" w:eastAsia="zh-CN"/>
        </w:rPr>
        <w:t>①</w:t>
      </w:r>
      <w:r>
        <w:rPr>
          <w:rFonts w:hint="eastAsia" w:ascii="宋体" w:hAnsi="宋体" w:cs="宋体"/>
          <w:color w:val="auto"/>
          <w:sz w:val="24"/>
          <w:lang w:val="en-US" w:eastAsia="zh-CN"/>
        </w:rPr>
        <w:t>市场竞争不</w:t>
      </w:r>
      <w:r>
        <w:rPr>
          <w:rFonts w:hint="eastAsia" w:ascii="宋体" w:hAnsi="宋体" w:eastAsia="宋体" w:cs="宋体"/>
          <w:color w:val="auto"/>
          <w:sz w:val="24"/>
          <w:szCs w:val="24"/>
        </w:rPr>
        <w:t>充分的科研项目，以及需要扶持的科技成果转化项目；</w:t>
      </w:r>
      <w:r>
        <w:rPr>
          <w:rFonts w:hint="default" w:ascii="宋体" w:hAnsi="宋体" w:cs="宋体"/>
          <w:color w:val="auto"/>
          <w:sz w:val="24"/>
          <w:lang w:val="en-US" w:eastAsia="zh-CN"/>
        </w:rPr>
        <w:t>②</w:t>
      </w:r>
      <w:r>
        <w:rPr>
          <w:rFonts w:hint="eastAsia" w:ascii="宋体" w:hAnsi="宋体" w:cs="宋体"/>
          <w:color w:val="auto"/>
          <w:sz w:val="24"/>
          <w:lang w:val="en-US" w:eastAsia="zh-CN"/>
        </w:rPr>
        <w:t>政府购</w:t>
      </w:r>
      <w:r>
        <w:rPr>
          <w:rFonts w:hint="eastAsia" w:ascii="宋体" w:hAnsi="宋体" w:eastAsia="宋体" w:cs="宋体"/>
          <w:color w:val="auto"/>
          <w:sz w:val="24"/>
          <w:szCs w:val="24"/>
        </w:rPr>
        <w:t>买服务项目（含政府和社会资本项目）</w:t>
      </w:r>
      <w:r>
        <w:rPr>
          <w:rFonts w:hint="eastAsia" w:ascii="宋体" w:hAnsi="宋体" w:cs="宋体"/>
          <w:color w:val="auto"/>
          <w:sz w:val="24"/>
          <w:szCs w:val="24"/>
          <w:lang w:eastAsia="zh-CN"/>
        </w:rPr>
        <w:t>的</w:t>
      </w:r>
      <w:r>
        <w:rPr>
          <w:rFonts w:hint="eastAsia" w:ascii="宋体" w:hAnsi="宋体" w:cs="宋体"/>
          <w:color w:val="auto"/>
          <w:sz w:val="24"/>
          <w:szCs w:val="24"/>
          <w:lang w:val="en-US" w:eastAsia="zh-CN"/>
        </w:rPr>
        <w:t>情形，可以推荐2家成交候选供应商</w:t>
      </w:r>
      <w:r>
        <w:rPr>
          <w:rFonts w:hint="eastAsia" w:ascii="宋体" w:hAnsi="宋体" w:eastAsia="宋体" w:cs="宋体"/>
          <w:color w:val="auto"/>
          <w:sz w:val="24"/>
          <w:szCs w:val="24"/>
        </w:rPr>
        <w:t>。</w:t>
      </w:r>
    </w:p>
    <w:p w14:paraId="7AE180E2">
      <w:pPr>
        <w:pStyle w:val="9"/>
        <w:keepNext w:val="0"/>
        <w:keepLines w:val="0"/>
        <w:pageBreakBefore w:val="0"/>
        <w:kinsoku/>
        <w:wordWrap/>
        <w:overflowPunct/>
        <w:topLinePunct w:val="0"/>
        <w:bidi w:val="0"/>
        <w:adjustRightInd w:val="0"/>
        <w:snapToGrid w:val="0"/>
        <w:spacing w:line="360" w:lineRule="auto"/>
        <w:ind w:left="0" w:leftChars="0" w:right="0" w:firstLine="480" w:firstLineChars="200"/>
        <w:textAlignment w:val="auto"/>
        <w:outlineLvl w:val="9"/>
        <w:rPr>
          <w:rFonts w:hint="eastAsia" w:cs="宋体"/>
          <w:color w:val="auto"/>
        </w:rPr>
        <w:sectPr>
          <w:footerReference r:id="rId10" w:type="default"/>
          <w:pgSz w:w="11905" w:h="16838"/>
          <w:pgMar w:top="1440" w:right="1080" w:bottom="1440" w:left="1080" w:header="850" w:footer="850" w:gutter="0"/>
          <w:pgNumType w:fmt="decimal"/>
          <w:cols w:space="0" w:num="1"/>
          <w:rtlGutter w:val="0"/>
          <w:docGrid w:type="lines" w:linePitch="313" w:charSpace="0"/>
        </w:sectPr>
      </w:pPr>
      <w:r>
        <w:rPr>
          <w:rFonts w:hint="eastAsia" w:cs="宋体"/>
          <w:color w:val="auto"/>
          <w:lang w:val="en-US" w:eastAsia="zh-CN"/>
        </w:rPr>
        <w:t>3</w:t>
      </w:r>
      <w:r>
        <w:rPr>
          <w:rFonts w:hint="eastAsia" w:cs="宋体"/>
          <w:color w:val="auto"/>
        </w:rPr>
        <w:t>）采购人根据评标报告中推荐的</w:t>
      </w:r>
      <w:r>
        <w:rPr>
          <w:rFonts w:hint="eastAsia" w:cs="宋体"/>
          <w:color w:val="auto"/>
          <w:lang w:val="en-US" w:eastAsia="zh-CN"/>
        </w:rPr>
        <w:t>成交</w:t>
      </w:r>
      <w:r>
        <w:rPr>
          <w:rFonts w:hint="eastAsia" w:cs="宋体"/>
          <w:color w:val="auto"/>
        </w:rPr>
        <w:t>候选人排列顺序确定</w:t>
      </w:r>
      <w:r>
        <w:rPr>
          <w:rFonts w:hint="eastAsia" w:cs="宋体"/>
          <w:color w:val="auto"/>
          <w:lang w:val="en-US" w:eastAsia="zh-CN"/>
        </w:rPr>
        <w:t>成交供应商</w:t>
      </w:r>
      <w:r>
        <w:rPr>
          <w:rFonts w:hint="eastAsia" w:cs="宋体"/>
          <w:color w:val="auto"/>
        </w:rPr>
        <w:t>，以</w:t>
      </w:r>
      <w:r>
        <w:rPr>
          <w:rFonts w:hint="eastAsia" w:cs="宋体"/>
          <w:color w:val="auto"/>
          <w:lang w:val="en-US" w:eastAsia="zh-CN"/>
        </w:rPr>
        <w:t>成交</w:t>
      </w:r>
      <w:r>
        <w:rPr>
          <w:rFonts w:hint="eastAsia" w:cs="宋体"/>
          <w:color w:val="auto"/>
        </w:rPr>
        <w:t>复函通知采购代理机构。</w:t>
      </w:r>
    </w:p>
    <w:p w14:paraId="267D054B">
      <w:pPr>
        <w:widowControl/>
        <w:spacing w:line="360" w:lineRule="auto"/>
        <w:jc w:val="left"/>
        <w:outlineLvl w:val="0"/>
        <w:rPr>
          <w:rFonts w:hint="eastAsia" w:ascii="宋体" w:hAnsi="宋体" w:cs="宋体"/>
          <w:b/>
          <w:bCs/>
          <w:color w:val="auto"/>
          <w:kern w:val="0"/>
          <w:sz w:val="28"/>
          <w:szCs w:val="28"/>
          <w:lang w:bidi="ar"/>
        </w:rPr>
      </w:pPr>
      <w:bookmarkStart w:id="242" w:name="_Toc8989"/>
      <w:r>
        <w:rPr>
          <w:rFonts w:hint="eastAsia" w:ascii="宋体" w:hAnsi="宋体" w:cs="宋体"/>
          <w:b/>
          <w:bCs/>
          <w:color w:val="auto"/>
          <w:kern w:val="0"/>
          <w:sz w:val="28"/>
          <w:szCs w:val="28"/>
          <w:lang w:bidi="ar"/>
        </w:rPr>
        <w:t>二、评审程序</w:t>
      </w:r>
      <w:bookmarkEnd w:id="242"/>
      <w:r>
        <w:rPr>
          <w:rFonts w:hint="eastAsia" w:ascii="宋体" w:hAnsi="宋体" w:cs="宋体"/>
          <w:b/>
          <w:bCs/>
          <w:color w:val="auto"/>
          <w:kern w:val="0"/>
          <w:sz w:val="28"/>
          <w:szCs w:val="28"/>
          <w:lang w:bidi="ar"/>
        </w:rPr>
        <w:t xml:space="preserve"> </w:t>
      </w:r>
    </w:p>
    <w:p w14:paraId="1467CC74">
      <w:pPr>
        <w:widowControl/>
        <w:spacing w:line="360" w:lineRule="auto"/>
        <w:jc w:val="left"/>
        <w:outlineLvl w:val="1"/>
        <w:rPr>
          <w:rFonts w:hint="eastAsia" w:ascii="宋体" w:hAnsi="宋体" w:cs="宋体"/>
          <w:b/>
          <w:bCs/>
          <w:color w:val="auto"/>
          <w:kern w:val="0"/>
          <w:sz w:val="28"/>
          <w:szCs w:val="28"/>
          <w:lang w:bidi="ar"/>
        </w:rPr>
      </w:pPr>
      <w:r>
        <w:rPr>
          <w:rFonts w:hint="eastAsia" w:ascii="宋体" w:hAnsi="宋体" w:cs="宋体"/>
          <w:b/>
          <w:bCs/>
          <w:color w:val="auto"/>
          <w:kern w:val="0"/>
          <w:sz w:val="28"/>
          <w:szCs w:val="28"/>
          <w:lang w:bidi="ar"/>
        </w:rPr>
        <w:t>1、初步评审</w:t>
      </w:r>
    </w:p>
    <w:p w14:paraId="3FEE19FD">
      <w:pPr>
        <w:widowControl/>
        <w:jc w:val="left"/>
        <w:outlineLvl w:val="2"/>
        <w:rPr>
          <w:rFonts w:hint="eastAsia" w:ascii="????" w:hAnsi="????" w:eastAsia="????" w:cs="????"/>
          <w:b/>
          <w:bCs/>
          <w:color w:val="auto"/>
          <w:kern w:val="0"/>
          <w:sz w:val="28"/>
          <w:szCs w:val="28"/>
          <w:lang w:bidi="ar"/>
        </w:rPr>
      </w:pPr>
      <w:r>
        <w:rPr>
          <w:rFonts w:hint="eastAsia" w:ascii="宋体" w:hAnsi="宋体" w:cs="宋体"/>
          <w:b/>
          <w:bCs/>
          <w:color w:val="auto"/>
          <w:kern w:val="0"/>
          <w:sz w:val="28"/>
          <w:szCs w:val="28"/>
          <w:lang w:bidi="ar"/>
        </w:rPr>
        <w:t>1）</w:t>
      </w:r>
      <w:r>
        <w:rPr>
          <w:rFonts w:hint="eastAsia" w:ascii="????" w:hAnsi="????" w:eastAsia="????" w:cs="????"/>
          <w:b/>
          <w:bCs/>
          <w:color w:val="auto"/>
          <w:kern w:val="0"/>
          <w:sz w:val="28"/>
          <w:szCs w:val="28"/>
          <w:lang w:bidi="ar"/>
        </w:rPr>
        <w:t>资格性审查</w:t>
      </w:r>
    </w:p>
    <w:tbl>
      <w:tblPr>
        <w:tblStyle w:val="19"/>
        <w:tblW w:w="9797" w:type="dxa"/>
        <w:jc w:val="center"/>
        <w:tblLayout w:type="fixed"/>
        <w:tblCellMar>
          <w:top w:w="0" w:type="dxa"/>
          <w:left w:w="108" w:type="dxa"/>
          <w:bottom w:w="0" w:type="dxa"/>
          <w:right w:w="108" w:type="dxa"/>
        </w:tblCellMar>
      </w:tblPr>
      <w:tblGrid>
        <w:gridCol w:w="705"/>
        <w:gridCol w:w="2634"/>
        <w:gridCol w:w="6458"/>
      </w:tblGrid>
      <w:tr w14:paraId="133A3566">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3DFB9F6B">
            <w:pPr>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序号</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6F3FE5B6">
            <w:pPr>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评审因素</w:t>
            </w:r>
          </w:p>
        </w:tc>
        <w:tc>
          <w:tcPr>
            <w:tcW w:w="6458" w:type="dxa"/>
            <w:tcBorders>
              <w:top w:val="single" w:color="auto" w:sz="4" w:space="0"/>
              <w:left w:val="single" w:color="auto" w:sz="4" w:space="0"/>
              <w:bottom w:val="single" w:color="auto" w:sz="4" w:space="0"/>
              <w:right w:val="single" w:color="auto" w:sz="4" w:space="0"/>
            </w:tcBorders>
            <w:noWrap w:val="0"/>
            <w:vAlign w:val="center"/>
          </w:tcPr>
          <w:p w14:paraId="33B5C109">
            <w:pPr>
              <w:widowControl/>
              <w:spacing w:line="360" w:lineRule="auto"/>
              <w:jc w:val="center"/>
              <w:outlineLvl w:val="9"/>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bidi="ar"/>
              </w:rPr>
              <w:t>评审标准</w:t>
            </w:r>
          </w:p>
        </w:tc>
      </w:tr>
      <w:tr w14:paraId="34B42D8A">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446A72C9">
            <w:pPr>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1</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49ACA9B6">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rPr>
            </w:pPr>
            <w:r>
              <w:rPr>
                <w:rFonts w:hint="eastAsia" w:ascii="宋体" w:hAnsi="宋体" w:eastAsia="宋体" w:cs="宋体"/>
                <w:color w:val="auto"/>
                <w:kern w:val="0"/>
                <w:sz w:val="24"/>
                <w:szCs w:val="24"/>
              </w:rPr>
              <w:t>有效的主体资格证明</w:t>
            </w:r>
          </w:p>
        </w:tc>
        <w:tc>
          <w:tcPr>
            <w:tcW w:w="6458" w:type="dxa"/>
            <w:tcBorders>
              <w:top w:val="single" w:color="auto" w:sz="4" w:space="0"/>
              <w:left w:val="single" w:color="auto" w:sz="4" w:space="0"/>
              <w:bottom w:val="single" w:color="auto" w:sz="4" w:space="0"/>
              <w:right w:val="single" w:color="auto" w:sz="4" w:space="0"/>
            </w:tcBorders>
            <w:noWrap w:val="0"/>
            <w:vAlign w:val="center"/>
          </w:tcPr>
          <w:p w14:paraId="5DB41A56">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color w:val="auto"/>
                <w:sz w:val="24"/>
                <w:szCs w:val="24"/>
                <w:lang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投标人为具有独立承担民事责任能力的法人、事业法人、其他组织或自然人。企业法人应提供合法有效的标识有统一社会信用代码的营业执照；事业法人应提供事业单位法人证书；其他组织应提供合法登记证明文件。</w:t>
            </w:r>
          </w:p>
        </w:tc>
      </w:tr>
      <w:tr w14:paraId="646ECCCF">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2C34049B">
            <w:pPr>
              <w:spacing w:line="360" w:lineRule="auto"/>
              <w:jc w:val="center"/>
              <w:outlineLvl w:val="9"/>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2</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5CF7D848">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kern w:val="2"/>
                <w:sz w:val="24"/>
                <w:szCs w:val="24"/>
                <w:shd w:val="clear" w:color="auto" w:fill="auto"/>
                <w:lang w:val="en-US" w:eastAsia="zh-CN" w:bidi="ar-SA"/>
              </w:rPr>
            </w:pPr>
            <w:r>
              <w:rPr>
                <w:rFonts w:hint="eastAsia" w:ascii="宋体" w:hAnsi="宋体" w:cs="宋体"/>
                <w:color w:val="auto"/>
                <w:sz w:val="24"/>
                <w:szCs w:val="24"/>
                <w:lang w:val="en-US" w:eastAsia="zh-CN"/>
              </w:rPr>
              <w:t>资质</w:t>
            </w:r>
          </w:p>
        </w:tc>
        <w:tc>
          <w:tcPr>
            <w:tcW w:w="6458" w:type="dxa"/>
            <w:tcBorders>
              <w:top w:val="single" w:color="auto" w:sz="4" w:space="0"/>
              <w:left w:val="single" w:color="auto" w:sz="4" w:space="0"/>
              <w:bottom w:val="single" w:color="auto" w:sz="4" w:space="0"/>
              <w:right w:val="single" w:color="auto" w:sz="4" w:space="0"/>
            </w:tcBorders>
            <w:noWrap w:val="0"/>
            <w:vAlign w:val="center"/>
          </w:tcPr>
          <w:p w14:paraId="1C2456B7">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color w:val="auto"/>
                <w:kern w:val="2"/>
                <w:sz w:val="24"/>
                <w:szCs w:val="24"/>
                <w:shd w:val="clear" w:color="auto" w:fill="auto"/>
                <w:lang w:val="en-US" w:eastAsia="zh-CN" w:bidi="ar-SA"/>
              </w:rPr>
            </w:pPr>
            <w:r>
              <w:rPr>
                <w:rFonts w:hint="eastAsia" w:cs="宋体"/>
                <w:i w:val="0"/>
                <w:iCs w:val="0"/>
                <w:caps w:val="0"/>
                <w:color w:val="auto"/>
                <w:spacing w:val="0"/>
                <w:sz w:val="24"/>
                <w:szCs w:val="24"/>
                <w:shd w:val="clear" w:fill="FFFFFF"/>
                <w:vertAlign w:val="baseline"/>
                <w:lang w:val="en-US" w:eastAsia="zh-CN"/>
              </w:rPr>
              <w:t>投标供应商须具备</w:t>
            </w:r>
            <w:r>
              <w:rPr>
                <w:rFonts w:hint="eastAsia" w:cs="宋体"/>
                <w:color w:val="auto"/>
                <w:sz w:val="24"/>
                <w:szCs w:val="24"/>
                <w:highlight w:val="none"/>
                <w:lang w:eastAsia="zh-CN"/>
              </w:rPr>
              <w:t>建筑工程</w:t>
            </w:r>
            <w:r>
              <w:rPr>
                <w:rFonts w:hint="eastAsia" w:cs="宋体"/>
                <w:color w:val="auto"/>
                <w:sz w:val="24"/>
                <w:szCs w:val="24"/>
                <w:highlight w:val="none"/>
              </w:rPr>
              <w:t>施工总承包三级（含三级）</w:t>
            </w:r>
            <w:r>
              <w:rPr>
                <w:rFonts w:hint="eastAsia" w:cs="宋体"/>
                <w:color w:val="auto"/>
                <w:sz w:val="24"/>
                <w:szCs w:val="24"/>
                <w:highlight w:val="none"/>
                <w:lang w:val="en-US" w:eastAsia="zh-CN"/>
              </w:rPr>
              <w:t>或</w:t>
            </w:r>
            <w:r>
              <w:rPr>
                <w:rFonts w:hint="eastAsia" w:cs="宋体"/>
                <w:i w:val="0"/>
                <w:iCs w:val="0"/>
                <w:caps w:val="0"/>
                <w:color w:val="auto"/>
                <w:spacing w:val="0"/>
                <w:sz w:val="24"/>
                <w:szCs w:val="24"/>
                <w:shd w:val="clear" w:fill="FFFFFF"/>
                <w:vertAlign w:val="baseline"/>
                <w:lang w:val="en-US" w:eastAsia="zh-CN"/>
              </w:rPr>
              <w:t>消防设施工程专业承包二级及以上资质，</w:t>
            </w:r>
            <w:r>
              <w:rPr>
                <w:rFonts w:hint="eastAsia" w:ascii="宋体" w:hAnsi="宋体" w:eastAsia="宋体" w:cs="宋体"/>
                <w:i w:val="0"/>
                <w:iCs w:val="0"/>
                <w:caps w:val="0"/>
                <w:color w:val="auto"/>
                <w:spacing w:val="0"/>
                <w:sz w:val="24"/>
                <w:szCs w:val="24"/>
                <w:shd w:val="clear" w:fill="FFFFFF"/>
                <w:vertAlign w:val="baseline"/>
                <w:lang w:val="en-US" w:eastAsia="zh-CN"/>
              </w:rPr>
              <w:t>具备有效的安全生产许可证，并在人员、设备、资金等方面具备相应的施工能力。</w:t>
            </w:r>
          </w:p>
        </w:tc>
      </w:tr>
      <w:tr w14:paraId="49BEF17A">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1CEB8CC6">
            <w:pPr>
              <w:spacing w:line="360" w:lineRule="auto"/>
              <w:jc w:val="center"/>
              <w:outlineLvl w:val="9"/>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3</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1955AC63">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kern w:val="0"/>
                <w:sz w:val="24"/>
                <w:szCs w:val="24"/>
              </w:rPr>
            </w:pPr>
            <w:r>
              <w:rPr>
                <w:rFonts w:hint="eastAsia" w:ascii="宋体" w:hAnsi="宋体" w:eastAsia="宋体" w:cs="宋体"/>
                <w:color w:val="auto"/>
                <w:sz w:val="24"/>
                <w:lang w:val="en-US" w:eastAsia="zh-CN"/>
              </w:rPr>
              <w:t>项目经理</w:t>
            </w:r>
          </w:p>
        </w:tc>
        <w:tc>
          <w:tcPr>
            <w:tcW w:w="6458" w:type="dxa"/>
            <w:tcBorders>
              <w:top w:val="single" w:color="auto" w:sz="4" w:space="0"/>
              <w:left w:val="single" w:color="auto" w:sz="4" w:space="0"/>
              <w:bottom w:val="single" w:color="auto" w:sz="4" w:space="0"/>
              <w:right w:val="single" w:color="auto" w:sz="4" w:space="0"/>
            </w:tcBorders>
            <w:noWrap w:val="0"/>
            <w:vAlign w:val="center"/>
          </w:tcPr>
          <w:p w14:paraId="41EBA41D">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color w:val="auto"/>
                <w:kern w:val="0"/>
                <w:sz w:val="24"/>
                <w:szCs w:val="24"/>
                <w:lang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拟派项目经理须具备</w:t>
            </w:r>
            <w:r>
              <w:rPr>
                <w:rFonts w:hint="eastAsia" w:cs="宋体"/>
                <w:color w:val="auto"/>
                <w:sz w:val="24"/>
                <w:szCs w:val="24"/>
                <w:highlight w:val="none"/>
                <w:shd w:val="clear" w:color="auto" w:fill="FFFFFF"/>
                <w:lang w:eastAsia="zh-CN"/>
              </w:rPr>
              <w:t>建筑工程</w:t>
            </w:r>
            <w:r>
              <w:rPr>
                <w:rFonts w:hint="eastAsia" w:cs="宋体"/>
                <w:color w:val="auto"/>
                <w:sz w:val="24"/>
                <w:szCs w:val="24"/>
                <w:highlight w:val="none"/>
                <w:shd w:val="clear" w:color="auto" w:fill="FFFFFF"/>
                <w:lang w:val="en-US" w:eastAsia="zh-CN"/>
              </w:rPr>
              <w:t>或</w:t>
            </w:r>
            <w:r>
              <w:rPr>
                <w:rFonts w:hint="eastAsia" w:ascii="宋体" w:hAnsi="宋体" w:eastAsia="宋体" w:cs="宋体"/>
                <w:i w:val="0"/>
                <w:iCs w:val="0"/>
                <w:caps w:val="0"/>
                <w:color w:val="auto"/>
                <w:spacing w:val="0"/>
                <w:sz w:val="24"/>
                <w:szCs w:val="24"/>
                <w:shd w:val="clear" w:fill="FFFFFF"/>
                <w:vertAlign w:val="baseline"/>
                <w:lang w:val="en-US" w:eastAsia="zh-CN"/>
              </w:rPr>
              <w:t>机电工程专业二级及以上注册建造师执业资格，具备有效的安全生产考核合格证书（B证）。</w:t>
            </w:r>
          </w:p>
        </w:tc>
      </w:tr>
      <w:tr w14:paraId="379EC6EB">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4E1B6194">
            <w:pPr>
              <w:spacing w:line="360" w:lineRule="auto"/>
              <w:jc w:val="center"/>
              <w:outlineLvl w:val="9"/>
              <w:rPr>
                <w:rFonts w:hint="default" w:ascii="宋体" w:hAnsi="宋体" w:eastAsia="宋体" w:cs="宋体"/>
                <w:color w:val="auto"/>
                <w:kern w:val="2"/>
                <w:sz w:val="24"/>
                <w:szCs w:val="24"/>
                <w:lang w:val="en-US" w:eastAsia="zh-CN" w:bidi="ar-SA"/>
              </w:rPr>
            </w:pPr>
            <w:r>
              <w:rPr>
                <w:rFonts w:hint="eastAsia" w:ascii="宋体" w:hAnsi="宋体" w:cs="宋体"/>
                <w:color w:val="auto"/>
                <w:sz w:val="24"/>
                <w:szCs w:val="24"/>
                <w:lang w:val="en-US" w:eastAsia="zh-CN"/>
              </w:rPr>
              <w:t>4</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363C5472">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kern w:val="2"/>
                <w:sz w:val="24"/>
                <w:szCs w:val="24"/>
                <w:shd w:val="clear" w:color="auto" w:fill="auto"/>
                <w:lang w:val="en-US" w:eastAsia="zh-CN" w:bidi="ar-SA"/>
              </w:rPr>
            </w:pPr>
            <w:r>
              <w:rPr>
                <w:rFonts w:hint="eastAsia" w:ascii="宋体" w:hAnsi="宋体" w:eastAsia="宋体" w:cs="宋体"/>
                <w:color w:val="auto"/>
                <w:sz w:val="24"/>
                <w:szCs w:val="24"/>
              </w:rPr>
              <w:t>社会保障资金缴纳证明</w:t>
            </w:r>
          </w:p>
        </w:tc>
        <w:tc>
          <w:tcPr>
            <w:tcW w:w="6458" w:type="dxa"/>
            <w:tcBorders>
              <w:top w:val="single" w:color="auto" w:sz="4" w:space="0"/>
              <w:left w:val="single" w:color="auto" w:sz="4" w:space="0"/>
              <w:bottom w:val="single" w:color="auto" w:sz="4" w:space="0"/>
              <w:right w:val="single" w:color="auto" w:sz="4" w:space="0"/>
            </w:tcBorders>
            <w:noWrap w:val="0"/>
            <w:vAlign w:val="center"/>
          </w:tcPr>
          <w:p w14:paraId="52369913">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i w:val="0"/>
                <w:iCs w:val="0"/>
                <w:caps w:val="0"/>
                <w:color w:val="auto"/>
                <w:spacing w:val="0"/>
                <w:sz w:val="24"/>
                <w:szCs w:val="24"/>
                <w:shd w:val="clear" w:fill="FFFFFF"/>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提供供应商已缴存的2025年1月1日以来任意月份的社会保障资金缴存单据或社保机构开具的社会保险参保缴费情况证明。依法不需要缴纳社会保障资金的供应商应提供相关文件证明。</w:t>
            </w:r>
          </w:p>
        </w:tc>
      </w:tr>
      <w:tr w14:paraId="05E735E5">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3D1BAE70">
            <w:pPr>
              <w:spacing w:line="360" w:lineRule="auto"/>
              <w:jc w:val="center"/>
              <w:outlineLvl w:val="9"/>
              <w:rPr>
                <w:rFonts w:hint="default" w:ascii="宋体" w:hAnsi="宋体" w:eastAsia="宋体" w:cs="宋体"/>
                <w:color w:val="auto"/>
                <w:kern w:val="2"/>
                <w:sz w:val="24"/>
                <w:szCs w:val="24"/>
                <w:lang w:val="en-US" w:eastAsia="zh-CN" w:bidi="ar-SA"/>
              </w:rPr>
            </w:pPr>
            <w:r>
              <w:rPr>
                <w:rFonts w:hint="eastAsia" w:ascii="宋体" w:hAnsi="宋体" w:cs="宋体"/>
                <w:color w:val="auto"/>
                <w:sz w:val="24"/>
                <w:szCs w:val="24"/>
                <w:lang w:val="en-US" w:eastAsia="zh-CN"/>
              </w:rPr>
              <w:t>5</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7EDC314F">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税收缴纳证明</w:t>
            </w:r>
          </w:p>
        </w:tc>
        <w:tc>
          <w:tcPr>
            <w:tcW w:w="6458" w:type="dxa"/>
            <w:tcBorders>
              <w:top w:val="single" w:color="auto" w:sz="4" w:space="0"/>
              <w:left w:val="single" w:color="auto" w:sz="4" w:space="0"/>
              <w:bottom w:val="single" w:color="auto" w:sz="4" w:space="0"/>
              <w:right w:val="single" w:color="auto" w:sz="4" w:space="0"/>
            </w:tcBorders>
            <w:noWrap w:val="0"/>
            <w:vAlign w:val="top"/>
          </w:tcPr>
          <w:p w14:paraId="4582FAFF">
            <w:pPr>
              <w:pStyle w:val="1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val="0"/>
              <w:topLinePunct w:val="0"/>
              <w:autoSpaceDE w:val="0"/>
              <w:autoSpaceDN w:val="0"/>
              <w:bidi w:val="0"/>
              <w:adjustRightInd/>
              <w:snapToGrid w:val="0"/>
              <w:spacing w:before="0" w:beforeAutospacing="0" w:after="0" w:afterAutospacing="0" w:line="360" w:lineRule="auto"/>
              <w:ind w:right="0"/>
              <w:jc w:val="both"/>
              <w:textAlignment w:val="auto"/>
              <w:rPr>
                <w:rFonts w:hint="eastAsia" w:ascii="宋体" w:hAnsi="宋体" w:eastAsia="宋体" w:cs="宋体"/>
                <w:i w:val="0"/>
                <w:iCs w:val="0"/>
                <w:caps w:val="0"/>
                <w:color w:val="auto"/>
                <w:spacing w:val="0"/>
                <w:sz w:val="24"/>
                <w:szCs w:val="24"/>
                <w:shd w:val="clear" w:fill="FFFFFF"/>
                <w:lang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提供供应商已缴纳的2025年1月1日以来任意月份的纳税证明或完税证明，纳税证明或完税证明上应有代收机构或税务机关的公章或业务专用章。依法免税的供应商应提供相关文件证明。</w:t>
            </w:r>
          </w:p>
        </w:tc>
      </w:tr>
      <w:tr w14:paraId="69841A5D">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7A3ED66D">
            <w:pPr>
              <w:spacing w:line="360" w:lineRule="auto"/>
              <w:jc w:val="center"/>
              <w:outlineLvl w:val="9"/>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6</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58318098">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财务要求</w:t>
            </w:r>
          </w:p>
        </w:tc>
        <w:tc>
          <w:tcPr>
            <w:tcW w:w="6458" w:type="dxa"/>
            <w:tcBorders>
              <w:top w:val="single" w:color="auto" w:sz="4" w:space="0"/>
              <w:left w:val="single" w:color="auto" w:sz="4" w:space="0"/>
              <w:bottom w:val="single" w:color="auto" w:sz="4" w:space="0"/>
              <w:right w:val="single" w:color="auto" w:sz="4" w:space="0"/>
            </w:tcBorders>
            <w:noWrap w:val="0"/>
            <w:vAlign w:val="top"/>
          </w:tcPr>
          <w:p w14:paraId="1186ECD9">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rightChars="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提供2024年度经审计的财务会计报告（包括审计报告、资产负债表、利润表、现金流量表、所有者权益变动表及其附注，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tc>
      </w:tr>
      <w:tr w14:paraId="3F641568">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5A48F6DC">
            <w:pPr>
              <w:spacing w:line="360" w:lineRule="auto"/>
              <w:jc w:val="center"/>
              <w:outlineLvl w:val="9"/>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7</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01A29F17">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信用记录</w:t>
            </w:r>
          </w:p>
        </w:tc>
        <w:tc>
          <w:tcPr>
            <w:tcW w:w="6458" w:type="dxa"/>
            <w:tcBorders>
              <w:top w:val="single" w:color="auto" w:sz="4" w:space="0"/>
              <w:left w:val="single" w:color="auto" w:sz="4" w:space="0"/>
              <w:bottom w:val="single" w:color="auto" w:sz="4" w:space="0"/>
              <w:right w:val="single" w:color="auto" w:sz="4" w:space="0"/>
            </w:tcBorders>
            <w:noWrap w:val="0"/>
            <w:vAlign w:val="center"/>
          </w:tcPr>
          <w:p w14:paraId="76160680">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rightChars="0"/>
              <w:jc w:val="both"/>
              <w:textAlignment w:val="baseline"/>
              <w:rPr>
                <w:rFonts w:hint="eastAsia" w:ascii="宋体" w:hAnsi="宋体" w:eastAsia="宋体" w:cs="宋体"/>
                <w:i w:val="0"/>
                <w:iCs w:val="0"/>
                <w:caps w:val="0"/>
                <w:color w:val="auto"/>
                <w:spacing w:val="0"/>
                <w:sz w:val="24"/>
                <w:szCs w:val="24"/>
                <w:shd w:val="clear" w:fill="FFFFFF"/>
                <w:vertAlign w:val="baseline"/>
                <w:lang w:val="en-US"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对列入“信用中国”网站(www.creditchina.gov.cn)“失信被执行人、严重失信主体名单、异常经营名录”记录名单；中国政府采购网(www.ccgp.gov.cn)“政府采购严重违法失信行为信息记录”的单位，应当拒绝参与政府采购活动（附投标截止日前的查询结果但以投标截止日当天查询结果为准）。</w:t>
            </w:r>
          </w:p>
        </w:tc>
      </w:tr>
      <w:tr w14:paraId="7453D75A">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4100E3EA">
            <w:pPr>
              <w:spacing w:line="360" w:lineRule="auto"/>
              <w:jc w:val="center"/>
              <w:outlineLvl w:val="9"/>
              <w:rPr>
                <w:rFonts w:hint="default" w:ascii="宋体" w:hAnsi="宋体" w:eastAsia="宋体" w:cs="宋体"/>
                <w:color w:val="auto"/>
                <w:kern w:val="0"/>
                <w:sz w:val="24"/>
                <w:szCs w:val="24"/>
                <w:lang w:val="en-US" w:eastAsia="zh-CN"/>
              </w:rPr>
            </w:pPr>
            <w:r>
              <w:rPr>
                <w:rFonts w:hint="eastAsia" w:ascii="宋体" w:hAnsi="宋体" w:cs="宋体"/>
                <w:color w:val="auto"/>
                <w:kern w:val="0"/>
                <w:sz w:val="24"/>
                <w:szCs w:val="24"/>
                <w:lang w:val="en-US" w:eastAsia="zh-CN"/>
              </w:rPr>
              <w:t>8</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1DEBE7D8">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无</w:t>
            </w:r>
            <w:r>
              <w:rPr>
                <w:rFonts w:hint="eastAsia" w:ascii="宋体" w:hAnsi="宋体" w:eastAsia="宋体" w:cs="宋体"/>
                <w:color w:val="auto"/>
                <w:sz w:val="24"/>
                <w:szCs w:val="24"/>
              </w:rPr>
              <w:t>重大违法记录的书面声明</w:t>
            </w:r>
          </w:p>
        </w:tc>
        <w:tc>
          <w:tcPr>
            <w:tcW w:w="6458" w:type="dxa"/>
            <w:tcBorders>
              <w:top w:val="single" w:color="auto" w:sz="4" w:space="0"/>
              <w:left w:val="single" w:color="auto" w:sz="4" w:space="0"/>
              <w:bottom w:val="single" w:color="auto" w:sz="4" w:space="0"/>
              <w:right w:val="single" w:color="auto" w:sz="4" w:space="0"/>
            </w:tcBorders>
            <w:noWrap w:val="0"/>
            <w:vAlign w:val="center"/>
          </w:tcPr>
          <w:p w14:paraId="4FB90FB4">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color w:val="auto"/>
                <w:sz w:val="24"/>
                <w:szCs w:val="24"/>
                <w:lang w:eastAsia="zh-CN"/>
              </w:rPr>
            </w:pPr>
            <w:r>
              <w:rPr>
                <w:rFonts w:hint="eastAsia" w:ascii="宋体" w:hAnsi="宋体" w:eastAsia="宋体" w:cs="宋体"/>
                <w:i w:val="0"/>
                <w:iCs w:val="0"/>
                <w:caps w:val="0"/>
                <w:color w:val="auto"/>
                <w:spacing w:val="0"/>
                <w:sz w:val="24"/>
                <w:szCs w:val="24"/>
                <w:shd w:val="clear" w:fill="FFFFFF"/>
                <w:vertAlign w:val="baseline"/>
                <w:lang w:val="en-US" w:eastAsia="zh-CN"/>
              </w:rPr>
              <w:t>参加本次政府采购活动前三年内在经营活动中没有重大违纪，以及未被列入失信被执行人、重大税收违法失信主体名单、政府采购严重违法失信行为记录名单的书面声明。</w:t>
            </w:r>
          </w:p>
        </w:tc>
      </w:tr>
      <w:tr w14:paraId="04449D37">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63631597">
            <w:pPr>
              <w:snapToGrid w:val="0"/>
              <w:spacing w:line="360" w:lineRule="auto"/>
              <w:jc w:val="center"/>
              <w:outlineLvl w:val="9"/>
              <w:rPr>
                <w:rFonts w:hint="default" w:ascii="宋体" w:hAnsi="宋体" w:eastAsia="宋体" w:cs="宋体"/>
                <w:color w:val="auto"/>
                <w:kern w:val="2"/>
                <w:sz w:val="24"/>
                <w:szCs w:val="24"/>
                <w:lang w:val="en-US" w:eastAsia="zh-CN" w:bidi="ar-SA"/>
              </w:rPr>
            </w:pPr>
            <w:r>
              <w:rPr>
                <w:rFonts w:hint="eastAsia" w:ascii="宋体" w:hAnsi="宋体" w:cs="宋体"/>
                <w:color w:val="auto"/>
                <w:sz w:val="24"/>
                <w:szCs w:val="24"/>
                <w:lang w:val="en-US" w:eastAsia="zh-CN"/>
              </w:rPr>
              <w:t>9</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135E0612">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i w:val="0"/>
                <w:iCs w:val="0"/>
                <w:caps w:val="0"/>
                <w:color w:val="auto"/>
                <w:spacing w:val="0"/>
                <w:sz w:val="24"/>
                <w:szCs w:val="24"/>
                <w:shd w:val="clear" w:color="auto" w:fill="FFFFFF"/>
              </w:rPr>
              <w:t>自主上报信用承诺书</w:t>
            </w:r>
          </w:p>
        </w:tc>
        <w:tc>
          <w:tcPr>
            <w:tcW w:w="6458" w:type="dxa"/>
            <w:tcBorders>
              <w:top w:val="single" w:color="auto" w:sz="4" w:space="0"/>
              <w:left w:val="single" w:color="auto" w:sz="4" w:space="0"/>
              <w:bottom w:val="single" w:color="auto" w:sz="4" w:space="0"/>
              <w:right w:val="single" w:color="auto" w:sz="4" w:space="0"/>
            </w:tcBorders>
            <w:noWrap w:val="0"/>
            <w:vAlign w:val="center"/>
          </w:tcPr>
          <w:p w14:paraId="24085207">
            <w:pPr>
              <w:pStyle w:val="1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val="0"/>
              <w:topLinePunct w:val="0"/>
              <w:autoSpaceDE w:val="0"/>
              <w:autoSpaceDN w:val="0"/>
              <w:bidi w:val="0"/>
              <w:adjustRightInd/>
              <w:snapToGrid w:val="0"/>
              <w:spacing w:before="0" w:beforeAutospacing="0" w:after="0" w:afterAutospacing="0" w:line="360" w:lineRule="auto"/>
              <w:ind w:right="0"/>
              <w:jc w:val="both"/>
              <w:textAlignment w:val="auto"/>
              <w:rPr>
                <w:rFonts w:hint="eastAsia" w:ascii="宋体" w:hAnsi="宋体" w:eastAsia="宋体" w:cs="宋体"/>
                <w:color w:val="auto"/>
                <w:sz w:val="24"/>
                <w:szCs w:val="24"/>
              </w:rPr>
            </w:pPr>
            <w:r>
              <w:rPr>
                <w:rFonts w:hint="eastAsia" w:asciiTheme="majorEastAsia" w:hAnsiTheme="majorEastAsia" w:eastAsiaTheme="majorEastAsia" w:cstheme="majorEastAsia"/>
                <w:i w:val="0"/>
                <w:iCs w:val="0"/>
                <w:caps w:val="0"/>
                <w:color w:val="auto"/>
                <w:spacing w:val="0"/>
                <w:sz w:val="24"/>
                <w:szCs w:val="24"/>
                <w:shd w:val="clear" w:fill="FFFFFF"/>
              </w:rPr>
              <w:t>自主上报信用承诺书：投标人及其授权委托人应在“信用中国（陕西榆林）”网站(www.ylcredit.gov.cn)进行注册、登录、自主上报信用承诺书，包括：《榆林市政府采购工程类项目供应商信用承诺书》、《投标人信用承诺》、《投标人委托代理人员信用承诺书》(如有)、《投标信用承诺书》； </w:t>
            </w:r>
          </w:p>
        </w:tc>
      </w:tr>
      <w:tr w14:paraId="3C9ADA84">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01F093B8">
            <w:pPr>
              <w:snapToGrid w:val="0"/>
              <w:spacing w:line="360" w:lineRule="auto"/>
              <w:jc w:val="center"/>
              <w:outlineLvl w:val="9"/>
              <w:rPr>
                <w:rFonts w:hint="default" w:ascii="宋体" w:hAnsi="宋体" w:eastAsia="宋体" w:cs="宋体"/>
                <w:color w:val="auto"/>
                <w:kern w:val="2"/>
                <w:sz w:val="24"/>
                <w:szCs w:val="24"/>
                <w:lang w:val="en-US" w:eastAsia="zh-CN" w:bidi="ar-SA"/>
              </w:rPr>
            </w:pPr>
            <w:r>
              <w:rPr>
                <w:rFonts w:hint="eastAsia" w:ascii="宋体" w:hAnsi="宋体" w:cs="宋体"/>
                <w:color w:val="auto"/>
                <w:sz w:val="24"/>
                <w:szCs w:val="24"/>
                <w:lang w:val="en-US" w:eastAsia="zh-CN"/>
              </w:rPr>
              <w:t>10</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41F1D2C4">
            <w:pPr>
              <w:keepNext w:val="0"/>
              <w:keepLines w:val="0"/>
              <w:pageBreakBefore w:val="0"/>
              <w:kinsoku/>
              <w:wordWrap/>
              <w:overflowPunct w:val="0"/>
              <w:topLinePunct w:val="0"/>
              <w:bidi w:val="0"/>
              <w:adjustRightInd/>
              <w:snapToGrid w:val="0"/>
              <w:spacing w:line="360" w:lineRule="auto"/>
              <w:jc w:val="center"/>
              <w:textAlignment w:val="auto"/>
              <w:outlineLvl w:val="9"/>
              <w:rPr>
                <w:rFonts w:hint="eastAsia" w:ascii="宋体" w:hAnsi="宋体" w:eastAsia="宋体" w:cs="宋体"/>
                <w:color w:val="auto"/>
                <w:sz w:val="24"/>
                <w:szCs w:val="24"/>
              </w:rPr>
            </w:pPr>
            <w:r>
              <w:rPr>
                <w:rFonts w:hint="eastAsia" w:ascii="宋体" w:hAnsi="宋体" w:cs="宋体"/>
                <w:i w:val="0"/>
                <w:iCs w:val="0"/>
                <w:caps w:val="0"/>
                <w:color w:val="auto"/>
                <w:spacing w:val="0"/>
                <w:sz w:val="24"/>
                <w:szCs w:val="24"/>
                <w:shd w:val="clear" w:fill="FFFFFF"/>
                <w:lang w:val="en-US" w:eastAsia="zh-CN"/>
              </w:rPr>
              <w:t>中小</w:t>
            </w:r>
            <w:r>
              <w:rPr>
                <w:rFonts w:hint="eastAsia" w:ascii="宋体" w:hAnsi="宋体" w:cs="宋体"/>
                <w:color w:val="auto"/>
                <w:sz w:val="24"/>
                <w:szCs w:val="24"/>
              </w:rPr>
              <w:t>企业声明函</w:t>
            </w:r>
          </w:p>
        </w:tc>
        <w:tc>
          <w:tcPr>
            <w:tcW w:w="6458" w:type="dxa"/>
            <w:tcBorders>
              <w:top w:val="single" w:color="auto" w:sz="4" w:space="0"/>
              <w:left w:val="single" w:color="auto" w:sz="4" w:space="0"/>
              <w:bottom w:val="single" w:color="auto" w:sz="4" w:space="0"/>
              <w:right w:val="single" w:color="auto" w:sz="4" w:space="0"/>
            </w:tcBorders>
            <w:noWrap w:val="0"/>
            <w:vAlign w:val="center"/>
          </w:tcPr>
          <w:p w14:paraId="77898A31">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color w:val="auto"/>
                <w:sz w:val="24"/>
                <w:szCs w:val="24"/>
              </w:rPr>
            </w:pPr>
            <w:r>
              <w:rPr>
                <w:rFonts w:hint="eastAsia" w:ascii="宋体" w:hAnsi="宋体" w:eastAsia="宋体" w:cs="宋体"/>
                <w:i w:val="0"/>
                <w:iCs w:val="0"/>
                <w:caps w:val="0"/>
                <w:color w:val="auto"/>
                <w:spacing w:val="0"/>
                <w:sz w:val="24"/>
                <w:szCs w:val="24"/>
                <w:shd w:val="clear" w:fill="FFFFFF"/>
                <w:vertAlign w:val="baseline"/>
                <w:lang w:val="en-US" w:eastAsia="zh-CN"/>
              </w:rPr>
              <w:t>本项目全部面向中小企业采购。面向中小企业预留金额为</w:t>
            </w:r>
            <w:r>
              <w:rPr>
                <w:rFonts w:hint="eastAsia" w:cs="宋体"/>
                <w:i w:val="0"/>
                <w:iCs w:val="0"/>
                <w:caps w:val="0"/>
                <w:color w:val="auto"/>
                <w:spacing w:val="0"/>
                <w:sz w:val="24"/>
                <w:szCs w:val="24"/>
                <w:shd w:val="clear" w:fill="FFFFFF"/>
                <w:vertAlign w:val="baseline"/>
                <w:lang w:val="en-US" w:eastAsia="zh-CN"/>
              </w:rPr>
              <w:t>373931.35</w:t>
            </w:r>
            <w:r>
              <w:rPr>
                <w:rFonts w:hint="eastAsia" w:ascii="宋体" w:hAnsi="宋体" w:eastAsia="宋体" w:cs="宋体"/>
                <w:i w:val="0"/>
                <w:iCs w:val="0"/>
                <w:caps w:val="0"/>
                <w:color w:val="auto"/>
                <w:spacing w:val="0"/>
                <w:sz w:val="24"/>
                <w:szCs w:val="24"/>
                <w:shd w:val="clear" w:fill="FFFFFF"/>
                <w:vertAlign w:val="baseline"/>
                <w:lang w:val="en-US" w:eastAsia="zh-CN"/>
              </w:rPr>
              <w:t>元，总体预留比例为100.00%，其中面向小微企业预留金额为</w:t>
            </w:r>
            <w:r>
              <w:rPr>
                <w:rFonts w:hint="eastAsia" w:cs="宋体"/>
                <w:i w:val="0"/>
                <w:iCs w:val="0"/>
                <w:caps w:val="0"/>
                <w:color w:val="auto"/>
                <w:spacing w:val="0"/>
                <w:sz w:val="24"/>
                <w:szCs w:val="24"/>
                <w:shd w:val="clear" w:fill="FFFFFF"/>
                <w:vertAlign w:val="baseline"/>
                <w:lang w:val="en-US" w:eastAsia="zh-CN"/>
              </w:rPr>
              <w:t>373931.35</w:t>
            </w:r>
            <w:r>
              <w:rPr>
                <w:rFonts w:hint="eastAsia" w:ascii="宋体" w:hAnsi="宋体" w:eastAsia="宋体" w:cs="宋体"/>
                <w:i w:val="0"/>
                <w:iCs w:val="0"/>
                <w:caps w:val="0"/>
                <w:color w:val="auto"/>
                <w:spacing w:val="0"/>
                <w:sz w:val="24"/>
                <w:szCs w:val="24"/>
                <w:shd w:val="clear" w:fill="FFFFFF"/>
                <w:vertAlign w:val="baseline"/>
                <w:lang w:val="en-US" w:eastAsia="zh-CN"/>
              </w:rPr>
              <w:t>元，占100.00%。供应商须填写《中小企业声明函》。</w:t>
            </w:r>
          </w:p>
        </w:tc>
      </w:tr>
      <w:tr w14:paraId="3B6069B9">
        <w:tblPrEx>
          <w:tblCellMar>
            <w:top w:w="0" w:type="dxa"/>
            <w:left w:w="108" w:type="dxa"/>
            <w:bottom w:w="0" w:type="dxa"/>
            <w:right w:w="108" w:type="dxa"/>
          </w:tblCellMar>
        </w:tblPrEx>
        <w:trPr>
          <w:trHeight w:val="23" w:hRule="atLeast"/>
          <w:jc w:val="center"/>
        </w:trPr>
        <w:tc>
          <w:tcPr>
            <w:tcW w:w="705" w:type="dxa"/>
            <w:tcBorders>
              <w:top w:val="single" w:color="auto" w:sz="4" w:space="0"/>
              <w:left w:val="single" w:color="auto" w:sz="4" w:space="0"/>
              <w:bottom w:val="single" w:color="auto" w:sz="4" w:space="0"/>
              <w:right w:val="single" w:color="auto" w:sz="4" w:space="0"/>
            </w:tcBorders>
            <w:noWrap w:val="0"/>
            <w:vAlign w:val="center"/>
          </w:tcPr>
          <w:p w14:paraId="70354728">
            <w:pPr>
              <w:snapToGrid w:val="0"/>
              <w:spacing w:line="360" w:lineRule="auto"/>
              <w:jc w:val="center"/>
              <w:outlineLvl w:val="9"/>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11</w:t>
            </w:r>
          </w:p>
        </w:tc>
        <w:tc>
          <w:tcPr>
            <w:tcW w:w="2634" w:type="dxa"/>
            <w:tcBorders>
              <w:top w:val="single" w:color="auto" w:sz="4" w:space="0"/>
              <w:left w:val="single" w:color="auto" w:sz="4" w:space="0"/>
              <w:bottom w:val="single" w:color="auto" w:sz="4" w:space="0"/>
              <w:right w:val="single" w:color="auto" w:sz="4" w:space="0"/>
            </w:tcBorders>
            <w:noWrap w:val="0"/>
            <w:vAlign w:val="center"/>
          </w:tcPr>
          <w:p w14:paraId="55132B8A">
            <w:pPr>
              <w:keepNext w:val="0"/>
              <w:keepLines w:val="0"/>
              <w:pageBreakBefore w:val="0"/>
              <w:kinsoku/>
              <w:wordWrap/>
              <w:overflowPunct w:val="0"/>
              <w:topLinePunct w:val="0"/>
              <w:bidi w:val="0"/>
              <w:adjustRightInd/>
              <w:snapToGrid w:val="0"/>
              <w:spacing w:line="360" w:lineRule="auto"/>
              <w:jc w:val="center"/>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非联合体投标声明</w:t>
            </w:r>
          </w:p>
        </w:tc>
        <w:tc>
          <w:tcPr>
            <w:tcW w:w="6458" w:type="dxa"/>
            <w:tcBorders>
              <w:top w:val="single" w:color="auto" w:sz="4" w:space="0"/>
              <w:left w:val="single" w:color="auto" w:sz="4" w:space="0"/>
              <w:bottom w:val="single" w:color="auto" w:sz="4" w:space="0"/>
              <w:right w:val="single" w:color="auto" w:sz="4" w:space="0"/>
            </w:tcBorders>
            <w:noWrap w:val="0"/>
            <w:vAlign w:val="center"/>
          </w:tcPr>
          <w:p w14:paraId="6FC44444">
            <w:pPr>
              <w:pStyle w:val="17"/>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bCs/>
                <w:color w:val="auto"/>
                <w:sz w:val="24"/>
                <w:szCs w:val="24"/>
              </w:rPr>
            </w:pPr>
            <w:r>
              <w:rPr>
                <w:rFonts w:hint="eastAsia" w:ascii="宋体" w:hAnsi="宋体" w:eastAsia="宋体" w:cs="宋体"/>
                <w:i w:val="0"/>
                <w:iCs w:val="0"/>
                <w:caps w:val="0"/>
                <w:color w:val="auto"/>
                <w:spacing w:val="0"/>
                <w:sz w:val="24"/>
                <w:szCs w:val="24"/>
                <w:shd w:val="clear" w:fill="FFFFFF"/>
                <w:vertAlign w:val="baseline"/>
              </w:rPr>
              <w:t>本项目不接受联合体投标，单位负责人为同一人或者存在直接控股、管理关系的不同投标人，不得参加同一合同项下的政府采购活动。（提供书面声明材料）。</w:t>
            </w:r>
          </w:p>
        </w:tc>
      </w:tr>
    </w:tbl>
    <w:p w14:paraId="16A85489">
      <w:pPr>
        <w:widowControl/>
        <w:jc w:val="left"/>
        <w:outlineLvl w:val="2"/>
        <w:rPr>
          <w:color w:val="auto"/>
          <w:sz w:val="28"/>
          <w:szCs w:val="28"/>
        </w:rPr>
      </w:pPr>
      <w:r>
        <w:rPr>
          <w:rFonts w:hint="eastAsia" w:ascii="宋体" w:hAnsi="宋体" w:cs="宋体"/>
          <w:b/>
          <w:bCs/>
          <w:color w:val="auto"/>
          <w:kern w:val="0"/>
          <w:sz w:val="28"/>
          <w:szCs w:val="28"/>
          <w:lang w:bidi="ar"/>
        </w:rPr>
        <w:t>2）投标文件有效性、完整性检查（符合性审查）</w:t>
      </w:r>
    </w:p>
    <w:p w14:paraId="4FC36822">
      <w:pPr>
        <w:adjustRightInd w:val="0"/>
        <w:snapToGrid w:val="0"/>
        <w:spacing w:line="240" w:lineRule="auto"/>
        <w:jc w:val="left"/>
        <w:outlineLvl w:val="9"/>
        <w:rPr>
          <w:rFonts w:hint="eastAsia" w:ascii="宋体" w:hAnsi="宋体" w:cs="宋体"/>
          <w:color w:val="auto"/>
          <w:sz w:val="24"/>
        </w:rPr>
      </w:pPr>
      <w:r>
        <w:rPr>
          <w:rFonts w:hint="eastAsia" w:ascii="宋体" w:hAnsi="宋体" w:cs="宋体"/>
          <w:color w:val="auto"/>
          <w:sz w:val="24"/>
        </w:rPr>
        <w:t>按照以下内容对投标文件进行符合性审查，一项不合格其投标即为无效投标。</w:t>
      </w:r>
    </w:p>
    <w:tbl>
      <w:tblPr>
        <w:tblStyle w:val="19"/>
        <w:tblpPr w:leftFromText="180" w:rightFromText="180" w:vertAnchor="text" w:horzAnchor="page" w:tblpX="1396" w:tblpY="265"/>
        <w:tblOverlap w:val="never"/>
        <w:tblW w:w="953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7"/>
        <w:gridCol w:w="2123"/>
        <w:gridCol w:w="6593"/>
      </w:tblGrid>
      <w:tr w14:paraId="15E7C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817" w:type="dxa"/>
            <w:noWrap w:val="0"/>
            <w:vAlign w:val="center"/>
          </w:tcPr>
          <w:p w14:paraId="0DC40F7E">
            <w:pPr>
              <w:keepNext w:val="0"/>
              <w:keepLines w:val="0"/>
              <w:pageBreakBefore w:val="0"/>
              <w:widowControl/>
              <w:kinsoku/>
              <w:wordWrap/>
              <w:overflowPunct/>
              <w:topLinePunct w:val="0"/>
              <w:autoSpaceDE/>
              <w:autoSpaceDN/>
              <w:bidi w:val="0"/>
              <w:adjustRightInd w:val="0"/>
              <w:snapToGrid w:val="0"/>
              <w:spacing w:line="360" w:lineRule="auto"/>
              <w:jc w:val="center"/>
              <w:outlineLvl w:val="9"/>
              <w:rPr>
                <w:rFonts w:hint="eastAsia" w:ascii="宋体" w:hAnsi="宋体" w:eastAsia="宋体" w:cs="宋体"/>
                <w:color w:val="auto"/>
                <w:sz w:val="24"/>
                <w:szCs w:val="24"/>
                <w:highlight w:val="none"/>
              </w:rPr>
            </w:pPr>
            <w:r>
              <w:rPr>
                <w:rFonts w:hint="eastAsia" w:ascii="宋体" w:hAnsi="宋体" w:eastAsia="宋体" w:cs="宋体"/>
                <w:b/>
                <w:bCs/>
                <w:color w:val="auto"/>
                <w:kern w:val="0"/>
                <w:sz w:val="24"/>
                <w:szCs w:val="24"/>
                <w:highlight w:val="none"/>
                <w:lang w:bidi="ar"/>
              </w:rPr>
              <w:t>序号</w:t>
            </w:r>
          </w:p>
        </w:tc>
        <w:tc>
          <w:tcPr>
            <w:tcW w:w="2123" w:type="dxa"/>
            <w:noWrap w:val="0"/>
            <w:vAlign w:val="center"/>
          </w:tcPr>
          <w:p w14:paraId="76A8E795">
            <w:pPr>
              <w:keepNext w:val="0"/>
              <w:keepLines w:val="0"/>
              <w:pageBreakBefore w:val="0"/>
              <w:widowControl/>
              <w:kinsoku/>
              <w:wordWrap/>
              <w:overflowPunct/>
              <w:topLinePunct w:val="0"/>
              <w:autoSpaceDE/>
              <w:autoSpaceDN/>
              <w:bidi w:val="0"/>
              <w:adjustRightInd w:val="0"/>
              <w:snapToGrid w:val="0"/>
              <w:spacing w:line="360" w:lineRule="auto"/>
              <w:jc w:val="center"/>
              <w:outlineLvl w:val="9"/>
              <w:rPr>
                <w:rFonts w:hint="eastAsia" w:ascii="宋体" w:hAnsi="宋体" w:eastAsia="宋体" w:cs="宋体"/>
                <w:color w:val="auto"/>
                <w:sz w:val="24"/>
                <w:szCs w:val="24"/>
                <w:highlight w:val="none"/>
              </w:rPr>
            </w:pPr>
            <w:r>
              <w:rPr>
                <w:rFonts w:hint="eastAsia" w:ascii="宋体" w:hAnsi="宋体" w:eastAsia="宋体" w:cs="宋体"/>
                <w:b/>
                <w:bCs/>
                <w:color w:val="auto"/>
                <w:kern w:val="0"/>
                <w:sz w:val="24"/>
                <w:szCs w:val="24"/>
                <w:highlight w:val="none"/>
                <w:lang w:bidi="ar"/>
              </w:rPr>
              <w:t>评审因素</w:t>
            </w:r>
          </w:p>
        </w:tc>
        <w:tc>
          <w:tcPr>
            <w:tcW w:w="6593" w:type="dxa"/>
            <w:noWrap w:val="0"/>
            <w:vAlign w:val="center"/>
          </w:tcPr>
          <w:p w14:paraId="4DA5E559">
            <w:pPr>
              <w:keepNext w:val="0"/>
              <w:keepLines w:val="0"/>
              <w:pageBreakBefore w:val="0"/>
              <w:widowControl/>
              <w:kinsoku/>
              <w:wordWrap/>
              <w:overflowPunct/>
              <w:topLinePunct w:val="0"/>
              <w:autoSpaceDE/>
              <w:autoSpaceDN/>
              <w:bidi w:val="0"/>
              <w:adjustRightInd w:val="0"/>
              <w:snapToGrid w:val="0"/>
              <w:spacing w:line="360" w:lineRule="auto"/>
              <w:jc w:val="center"/>
              <w:outlineLvl w:val="9"/>
              <w:rPr>
                <w:rFonts w:hint="eastAsia" w:ascii="宋体" w:hAnsi="宋体" w:eastAsia="宋体" w:cs="宋体"/>
                <w:color w:val="auto"/>
                <w:sz w:val="24"/>
                <w:szCs w:val="24"/>
                <w:highlight w:val="none"/>
              </w:rPr>
            </w:pPr>
            <w:r>
              <w:rPr>
                <w:rFonts w:hint="eastAsia" w:ascii="宋体" w:hAnsi="宋体" w:eastAsia="宋体" w:cs="宋体"/>
                <w:b/>
                <w:bCs/>
                <w:color w:val="auto"/>
                <w:kern w:val="0"/>
                <w:sz w:val="24"/>
                <w:szCs w:val="24"/>
                <w:highlight w:val="none"/>
                <w:lang w:bidi="ar"/>
              </w:rPr>
              <w:t>评审标准</w:t>
            </w:r>
          </w:p>
        </w:tc>
      </w:tr>
      <w:tr w14:paraId="66451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trPr>
        <w:tc>
          <w:tcPr>
            <w:tcW w:w="817" w:type="dxa"/>
            <w:noWrap w:val="0"/>
            <w:vAlign w:val="center"/>
          </w:tcPr>
          <w:p w14:paraId="1497935C">
            <w:pPr>
              <w:pStyle w:val="18"/>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1</w:t>
            </w:r>
          </w:p>
        </w:tc>
        <w:tc>
          <w:tcPr>
            <w:tcW w:w="2123" w:type="dxa"/>
            <w:noWrap w:val="0"/>
            <w:vAlign w:val="center"/>
          </w:tcPr>
          <w:p w14:paraId="7ED59340">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left"/>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响应文件项目名称、项目编号</w:t>
            </w:r>
          </w:p>
        </w:tc>
        <w:tc>
          <w:tcPr>
            <w:tcW w:w="6593" w:type="dxa"/>
            <w:noWrap w:val="0"/>
            <w:vAlign w:val="center"/>
          </w:tcPr>
          <w:p w14:paraId="147F4032">
            <w:pPr>
              <w:keepNext w:val="0"/>
              <w:keepLines w:val="0"/>
              <w:pageBreakBefore w:val="0"/>
              <w:kinsoku/>
              <w:wordWrap/>
              <w:overflowPunct/>
              <w:topLinePunct w:val="0"/>
              <w:autoSpaceDE/>
              <w:autoSpaceDN/>
              <w:bidi w:val="0"/>
              <w:adjustRightInd w:val="0"/>
              <w:snapToGrid w:val="0"/>
              <w:spacing w:line="360" w:lineRule="auto"/>
              <w:jc w:val="left"/>
              <w:outlineLvl w:val="9"/>
              <w:rPr>
                <w:rFonts w:hint="eastAsia" w:ascii="宋体" w:hAnsi="宋体" w:eastAsia="宋体" w:cs="宋体"/>
                <w:color w:val="auto"/>
                <w:kern w:val="2"/>
                <w:sz w:val="24"/>
                <w:szCs w:val="24"/>
                <w:lang w:val="en-US" w:eastAsia="zh-CN" w:bidi="ar-SA"/>
              </w:rPr>
            </w:pPr>
            <w:r>
              <w:rPr>
                <w:rFonts w:hint="eastAsia" w:ascii="宋体" w:hAnsi="宋体" w:cs="宋体"/>
                <w:color w:val="auto"/>
                <w:sz w:val="24"/>
                <w:szCs w:val="24"/>
                <w:lang w:val="en-US" w:eastAsia="zh-CN"/>
              </w:rPr>
              <w:t>响应</w:t>
            </w:r>
            <w:r>
              <w:rPr>
                <w:rFonts w:hint="eastAsia" w:ascii="宋体" w:hAnsi="宋体" w:cs="宋体"/>
                <w:color w:val="auto"/>
                <w:sz w:val="24"/>
                <w:szCs w:val="24"/>
              </w:rPr>
              <w:t>文件的项目名称、项目编号与本项目完全一致，且无遗漏。</w:t>
            </w:r>
          </w:p>
        </w:tc>
      </w:tr>
      <w:tr w14:paraId="71675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1" w:hRule="atLeast"/>
        </w:trPr>
        <w:tc>
          <w:tcPr>
            <w:tcW w:w="817" w:type="dxa"/>
            <w:noWrap w:val="0"/>
            <w:vAlign w:val="center"/>
          </w:tcPr>
          <w:p w14:paraId="27B85F8A">
            <w:pPr>
              <w:pStyle w:val="18"/>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2</w:t>
            </w:r>
          </w:p>
        </w:tc>
        <w:tc>
          <w:tcPr>
            <w:tcW w:w="2123" w:type="dxa"/>
            <w:noWrap w:val="0"/>
            <w:vAlign w:val="center"/>
          </w:tcPr>
          <w:p w14:paraId="1FF32A16">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响应文件组成</w:t>
            </w:r>
          </w:p>
        </w:tc>
        <w:tc>
          <w:tcPr>
            <w:tcW w:w="6593" w:type="dxa"/>
            <w:noWrap w:val="0"/>
            <w:vAlign w:val="center"/>
          </w:tcPr>
          <w:p w14:paraId="5F539701">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left"/>
              <w:outlineLvl w:val="9"/>
              <w:rPr>
                <w:rFonts w:hint="eastAsia" w:ascii="宋体" w:hAnsi="宋体" w:eastAsia="宋体" w:cs="宋体"/>
                <w:color w:val="auto"/>
                <w:sz w:val="24"/>
                <w:szCs w:val="24"/>
              </w:rPr>
            </w:pPr>
            <w:r>
              <w:rPr>
                <w:rFonts w:hint="eastAsia" w:ascii="宋体" w:hAnsi="宋体" w:eastAsia="宋体" w:cs="宋体"/>
                <w:b w:val="0"/>
                <w:color w:val="auto"/>
                <w:kern w:val="2"/>
                <w:sz w:val="24"/>
                <w:szCs w:val="24"/>
                <w:lang w:val="en-US" w:eastAsia="zh-CN" w:bidi="ar-SA"/>
              </w:rPr>
              <w:t>没有私自篡改磋商文件中规定的磋商响应文件格式及相关内容，按磋商文件中规定的磋商响应文件格式填写相关内容的。</w:t>
            </w:r>
          </w:p>
        </w:tc>
      </w:tr>
      <w:tr w14:paraId="1FECE7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9" w:hRule="atLeast"/>
        </w:trPr>
        <w:tc>
          <w:tcPr>
            <w:tcW w:w="817" w:type="dxa"/>
            <w:noWrap w:val="0"/>
            <w:vAlign w:val="center"/>
          </w:tcPr>
          <w:p w14:paraId="2DD7B0CA">
            <w:pPr>
              <w:pStyle w:val="18"/>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3</w:t>
            </w:r>
          </w:p>
        </w:tc>
        <w:tc>
          <w:tcPr>
            <w:tcW w:w="2123" w:type="dxa"/>
            <w:noWrap w:val="0"/>
            <w:vAlign w:val="center"/>
          </w:tcPr>
          <w:p w14:paraId="755E7459">
            <w:pPr>
              <w:keepNext w:val="0"/>
              <w:keepLines w:val="0"/>
              <w:pageBreakBefore w:val="0"/>
              <w:widowControl/>
              <w:kinsoku/>
              <w:wordWrap/>
              <w:overflowPunct/>
              <w:topLinePunct w:val="0"/>
              <w:autoSpaceDE/>
              <w:autoSpaceDN/>
              <w:bidi w:val="0"/>
              <w:adjustRightInd w:val="0"/>
              <w:snapToGrid w:val="0"/>
              <w:spacing w:line="360" w:lineRule="auto"/>
              <w:jc w:val="center"/>
              <w:outlineLvl w:val="9"/>
              <w:rPr>
                <w:rFonts w:hint="eastAsia" w:ascii="宋体" w:hAnsi="宋体" w:eastAsia="宋体" w:cs="宋体"/>
                <w:color w:val="auto"/>
                <w:kern w:val="2"/>
                <w:sz w:val="24"/>
                <w:szCs w:val="24"/>
                <w:lang w:val="en-US" w:eastAsia="zh-CN" w:bidi="ar-SA"/>
              </w:rPr>
            </w:pPr>
            <w:r>
              <w:rPr>
                <w:rFonts w:hint="eastAsia" w:ascii="宋体" w:hAnsi="宋体" w:cs="宋体"/>
                <w:color w:val="auto"/>
                <w:sz w:val="24"/>
                <w:szCs w:val="24"/>
              </w:rPr>
              <w:t>投标函</w:t>
            </w:r>
          </w:p>
        </w:tc>
        <w:tc>
          <w:tcPr>
            <w:tcW w:w="6593" w:type="dxa"/>
            <w:noWrap w:val="0"/>
            <w:vAlign w:val="center"/>
          </w:tcPr>
          <w:p w14:paraId="11414F9B">
            <w:pPr>
              <w:keepNext w:val="0"/>
              <w:keepLines w:val="0"/>
              <w:pageBreakBefore w:val="0"/>
              <w:kinsoku/>
              <w:wordWrap/>
              <w:overflowPunct/>
              <w:topLinePunct w:val="0"/>
              <w:autoSpaceDE/>
              <w:autoSpaceDN/>
              <w:bidi w:val="0"/>
              <w:adjustRightInd w:val="0"/>
              <w:snapToGrid w:val="0"/>
              <w:spacing w:line="360" w:lineRule="auto"/>
              <w:outlineLvl w:val="9"/>
              <w:rPr>
                <w:rFonts w:hint="eastAsia" w:ascii="宋体" w:hAnsi="宋体" w:eastAsia="宋体" w:cs="宋体"/>
                <w:color w:val="auto"/>
                <w:kern w:val="2"/>
                <w:sz w:val="24"/>
                <w:szCs w:val="24"/>
                <w:lang w:val="en-US" w:eastAsia="zh-CN" w:bidi="ar-SA"/>
              </w:rPr>
            </w:pPr>
            <w:r>
              <w:rPr>
                <w:rFonts w:hint="eastAsia" w:ascii="宋体" w:hAnsi="宋体" w:cs="宋体"/>
                <w:color w:val="auto"/>
                <w:sz w:val="24"/>
                <w:szCs w:val="24"/>
              </w:rPr>
              <w:t>加盖投标人公章，且经法定代表人或其授权代表签字或盖章。</w:t>
            </w:r>
          </w:p>
        </w:tc>
      </w:tr>
      <w:tr w14:paraId="001B39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4" w:hRule="atLeast"/>
        </w:trPr>
        <w:tc>
          <w:tcPr>
            <w:tcW w:w="817" w:type="dxa"/>
            <w:noWrap w:val="0"/>
            <w:vAlign w:val="center"/>
          </w:tcPr>
          <w:p w14:paraId="2E244B17">
            <w:pPr>
              <w:pStyle w:val="18"/>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4</w:t>
            </w:r>
          </w:p>
        </w:tc>
        <w:tc>
          <w:tcPr>
            <w:tcW w:w="2123" w:type="dxa"/>
            <w:noWrap w:val="0"/>
            <w:vAlign w:val="center"/>
          </w:tcPr>
          <w:p w14:paraId="73445CB9">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kern w:val="2"/>
                <w:sz w:val="24"/>
                <w:szCs w:val="24"/>
                <w:lang w:val="en-US" w:eastAsia="zh-CN" w:bidi="ar-SA"/>
              </w:rPr>
            </w:pPr>
            <w:r>
              <w:rPr>
                <w:rFonts w:hint="eastAsia" w:ascii="宋体" w:hAnsi="宋体" w:cs="宋体"/>
                <w:color w:val="auto"/>
                <w:sz w:val="24"/>
                <w:szCs w:val="24"/>
              </w:rPr>
              <w:t>法定代表人授权书</w:t>
            </w:r>
          </w:p>
        </w:tc>
        <w:tc>
          <w:tcPr>
            <w:tcW w:w="6593" w:type="dxa"/>
            <w:noWrap w:val="0"/>
            <w:vAlign w:val="center"/>
          </w:tcPr>
          <w:p w14:paraId="6548B4F4">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outlineLvl w:val="9"/>
              <w:rPr>
                <w:rFonts w:hint="eastAsia" w:ascii="宋体" w:hAnsi="宋体" w:eastAsia="宋体" w:cs="宋体"/>
                <w:color w:val="auto"/>
                <w:kern w:val="2"/>
                <w:sz w:val="24"/>
                <w:szCs w:val="24"/>
                <w:lang w:val="en-US" w:eastAsia="zh-CN" w:bidi="ar-SA"/>
              </w:rPr>
            </w:pPr>
            <w:r>
              <w:rPr>
                <w:rFonts w:hint="eastAsia" w:ascii="宋体" w:hAnsi="宋体" w:cs="宋体"/>
                <w:color w:val="auto"/>
                <w:sz w:val="24"/>
                <w:szCs w:val="24"/>
                <w:lang w:val="en-US" w:eastAsia="zh-CN"/>
              </w:rPr>
              <w:t>响应</w:t>
            </w:r>
            <w:r>
              <w:rPr>
                <w:rFonts w:hint="eastAsia" w:ascii="宋体" w:hAnsi="宋体" w:cs="宋体"/>
                <w:color w:val="auto"/>
                <w:sz w:val="24"/>
                <w:szCs w:val="24"/>
              </w:rPr>
              <w:t>文件有法定代表人授权书（法人直接投标除外）且授权书的合法性和有效性符合竞争性</w:t>
            </w:r>
            <w:r>
              <w:rPr>
                <w:rFonts w:hint="eastAsia" w:ascii="宋体" w:hAnsi="宋体" w:cs="宋体"/>
                <w:color w:val="auto"/>
                <w:sz w:val="24"/>
                <w:szCs w:val="24"/>
                <w:lang w:val="en-US" w:eastAsia="zh-CN"/>
              </w:rPr>
              <w:t>磋商</w:t>
            </w:r>
            <w:r>
              <w:rPr>
                <w:rFonts w:hint="eastAsia" w:ascii="宋体" w:hAnsi="宋体" w:cs="宋体"/>
                <w:color w:val="auto"/>
                <w:sz w:val="24"/>
                <w:szCs w:val="24"/>
              </w:rPr>
              <w:t>文件规定的。</w:t>
            </w:r>
          </w:p>
        </w:tc>
      </w:tr>
      <w:tr w14:paraId="0D2D6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trPr>
        <w:tc>
          <w:tcPr>
            <w:tcW w:w="817" w:type="dxa"/>
            <w:noWrap w:val="0"/>
            <w:vAlign w:val="center"/>
          </w:tcPr>
          <w:p w14:paraId="66B368CB">
            <w:pPr>
              <w:pStyle w:val="18"/>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lang w:eastAsia="zh-CN"/>
              </w:rPr>
            </w:pPr>
            <w:r>
              <w:rPr>
                <w:rFonts w:hint="eastAsia" w:ascii="宋体" w:hAnsi="宋体" w:cs="宋体"/>
                <w:color w:val="auto"/>
                <w:sz w:val="24"/>
                <w:szCs w:val="24"/>
                <w:lang w:val="en-US" w:eastAsia="zh-CN"/>
              </w:rPr>
              <w:t>5</w:t>
            </w:r>
          </w:p>
        </w:tc>
        <w:tc>
          <w:tcPr>
            <w:tcW w:w="2123" w:type="dxa"/>
            <w:noWrap w:val="0"/>
            <w:vAlign w:val="center"/>
          </w:tcPr>
          <w:p w14:paraId="6C2CB451">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响应文件签署、盖章</w:t>
            </w:r>
          </w:p>
        </w:tc>
        <w:tc>
          <w:tcPr>
            <w:tcW w:w="6593" w:type="dxa"/>
            <w:noWrap w:val="0"/>
            <w:vAlign w:val="center"/>
          </w:tcPr>
          <w:p w14:paraId="084452F4">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both"/>
              <w:outlineLvl w:val="9"/>
              <w:rPr>
                <w:rFonts w:hint="eastAsia" w:ascii="宋体" w:hAnsi="宋体" w:eastAsia="宋体" w:cs="宋体"/>
                <w:color w:val="auto"/>
                <w:sz w:val="24"/>
                <w:szCs w:val="24"/>
              </w:rPr>
            </w:pPr>
            <w:r>
              <w:rPr>
                <w:rFonts w:hint="eastAsia" w:ascii="宋体" w:hAnsi="宋体" w:eastAsia="宋体" w:cs="宋体"/>
                <w:color w:val="auto"/>
                <w:sz w:val="24"/>
                <w:szCs w:val="24"/>
              </w:rPr>
              <w:t>签署、盖章符合</w:t>
            </w:r>
            <w:r>
              <w:rPr>
                <w:rFonts w:hint="eastAsia" w:ascii="宋体" w:hAnsi="宋体" w:cs="宋体"/>
                <w:color w:val="auto"/>
                <w:sz w:val="24"/>
                <w:szCs w:val="24"/>
                <w:lang w:val="en-US" w:eastAsia="zh-CN"/>
              </w:rPr>
              <w:t>磋商</w:t>
            </w:r>
            <w:r>
              <w:rPr>
                <w:rFonts w:hint="eastAsia" w:ascii="宋体" w:hAnsi="宋体" w:eastAsia="宋体" w:cs="宋体"/>
                <w:color w:val="auto"/>
                <w:sz w:val="24"/>
                <w:szCs w:val="24"/>
              </w:rPr>
              <w:t>文件要求，且无遗漏</w:t>
            </w:r>
            <w:r>
              <w:rPr>
                <w:rFonts w:hint="eastAsia" w:ascii="宋体" w:hAnsi="宋体" w:eastAsia="宋体" w:cs="宋体"/>
                <w:color w:val="auto"/>
                <w:sz w:val="24"/>
                <w:szCs w:val="24"/>
                <w:lang w:eastAsia="zh-CN"/>
              </w:rPr>
              <w:t>。</w:t>
            </w:r>
          </w:p>
        </w:tc>
      </w:tr>
      <w:tr w14:paraId="3B22A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9" w:hRule="atLeast"/>
        </w:trPr>
        <w:tc>
          <w:tcPr>
            <w:tcW w:w="817" w:type="dxa"/>
            <w:noWrap w:val="0"/>
            <w:vAlign w:val="center"/>
          </w:tcPr>
          <w:p w14:paraId="1B6C0EE1">
            <w:pPr>
              <w:pStyle w:val="18"/>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lang w:eastAsia="zh-CN"/>
              </w:rPr>
            </w:pPr>
            <w:r>
              <w:rPr>
                <w:rFonts w:hint="eastAsia" w:ascii="宋体" w:hAnsi="宋体" w:cs="宋体"/>
                <w:color w:val="auto"/>
                <w:sz w:val="24"/>
                <w:szCs w:val="24"/>
                <w:lang w:val="en-US" w:eastAsia="zh-CN"/>
              </w:rPr>
              <w:t>6</w:t>
            </w:r>
          </w:p>
        </w:tc>
        <w:tc>
          <w:tcPr>
            <w:tcW w:w="2123" w:type="dxa"/>
            <w:noWrap w:val="0"/>
            <w:vAlign w:val="center"/>
          </w:tcPr>
          <w:p w14:paraId="36DE9DE4">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响应文件有效期</w:t>
            </w:r>
          </w:p>
        </w:tc>
        <w:tc>
          <w:tcPr>
            <w:tcW w:w="6593" w:type="dxa"/>
            <w:noWrap w:val="0"/>
            <w:vAlign w:val="center"/>
          </w:tcPr>
          <w:p w14:paraId="2BE68DD8">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both"/>
              <w:outlineLvl w:val="9"/>
              <w:rPr>
                <w:rFonts w:hint="eastAsia" w:ascii="宋体" w:hAnsi="宋体" w:eastAsia="宋体" w:cs="宋体"/>
                <w:color w:val="auto"/>
                <w:sz w:val="24"/>
                <w:szCs w:val="24"/>
              </w:rPr>
            </w:pPr>
            <w:r>
              <w:rPr>
                <w:rFonts w:hint="eastAsia" w:ascii="宋体" w:hAnsi="宋体" w:eastAsia="宋体" w:cs="宋体"/>
                <w:color w:val="auto"/>
                <w:sz w:val="24"/>
                <w:szCs w:val="24"/>
              </w:rPr>
              <w:t>符合</w:t>
            </w:r>
            <w:r>
              <w:rPr>
                <w:rFonts w:hint="eastAsia" w:ascii="宋体" w:hAnsi="宋体" w:cs="宋体"/>
                <w:color w:val="auto"/>
                <w:sz w:val="24"/>
                <w:szCs w:val="24"/>
                <w:lang w:val="en-US" w:eastAsia="zh-CN"/>
              </w:rPr>
              <w:t>磋商</w:t>
            </w:r>
            <w:r>
              <w:rPr>
                <w:rFonts w:hint="eastAsia" w:ascii="宋体" w:hAnsi="宋体" w:eastAsia="宋体" w:cs="宋体"/>
                <w:color w:val="auto"/>
                <w:sz w:val="24"/>
                <w:szCs w:val="24"/>
              </w:rPr>
              <w:t>文件的要求。</w:t>
            </w:r>
          </w:p>
        </w:tc>
      </w:tr>
      <w:tr w14:paraId="309B96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0" w:hRule="atLeast"/>
        </w:trPr>
        <w:tc>
          <w:tcPr>
            <w:tcW w:w="817" w:type="dxa"/>
            <w:noWrap w:val="0"/>
            <w:vAlign w:val="center"/>
          </w:tcPr>
          <w:p w14:paraId="1415FC79">
            <w:pPr>
              <w:pStyle w:val="18"/>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lang w:eastAsia="zh-CN"/>
              </w:rPr>
            </w:pPr>
            <w:r>
              <w:rPr>
                <w:rFonts w:hint="eastAsia" w:ascii="宋体" w:hAnsi="宋体" w:cs="宋体"/>
                <w:color w:val="auto"/>
                <w:sz w:val="24"/>
                <w:szCs w:val="24"/>
                <w:lang w:val="en-US" w:eastAsia="zh-CN"/>
              </w:rPr>
              <w:t>7</w:t>
            </w:r>
          </w:p>
        </w:tc>
        <w:tc>
          <w:tcPr>
            <w:tcW w:w="2123" w:type="dxa"/>
            <w:noWrap w:val="0"/>
            <w:vAlign w:val="center"/>
          </w:tcPr>
          <w:p w14:paraId="10891103">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磋商</w:t>
            </w:r>
            <w:r>
              <w:rPr>
                <w:rFonts w:hint="eastAsia" w:ascii="宋体" w:hAnsi="宋体" w:eastAsia="宋体" w:cs="宋体"/>
                <w:color w:val="auto"/>
                <w:sz w:val="24"/>
                <w:szCs w:val="24"/>
              </w:rPr>
              <w:t>报价</w:t>
            </w:r>
          </w:p>
        </w:tc>
        <w:tc>
          <w:tcPr>
            <w:tcW w:w="6593" w:type="dxa"/>
            <w:noWrap w:val="0"/>
            <w:vAlign w:val="center"/>
          </w:tcPr>
          <w:p w14:paraId="2D0F9575">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right="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同时满足以下条款：</w:t>
            </w:r>
          </w:p>
          <w:p w14:paraId="41DF5188">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right="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（1）</w:t>
            </w:r>
            <w:r>
              <w:rPr>
                <w:rFonts w:hint="eastAsia" w:ascii="宋体" w:hAnsi="宋体" w:eastAsia="宋体" w:cs="宋体"/>
                <w:color w:val="auto"/>
                <w:sz w:val="24"/>
                <w:szCs w:val="24"/>
                <w:lang w:val="en-US" w:eastAsia="zh-CN"/>
              </w:rPr>
              <w:t>磋商</w:t>
            </w:r>
            <w:r>
              <w:rPr>
                <w:rFonts w:hint="eastAsia" w:ascii="宋体" w:hAnsi="宋体" w:eastAsia="宋体" w:cs="宋体"/>
                <w:color w:val="auto"/>
                <w:sz w:val="24"/>
                <w:szCs w:val="24"/>
              </w:rPr>
              <w:t>报价符合唯一性要求；</w:t>
            </w:r>
          </w:p>
          <w:p w14:paraId="140575E0">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right="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（2）第一次</w:t>
            </w:r>
            <w:r>
              <w:rPr>
                <w:rFonts w:hint="eastAsia" w:ascii="宋体" w:hAnsi="宋体" w:eastAsia="宋体" w:cs="宋体"/>
                <w:color w:val="auto"/>
                <w:sz w:val="24"/>
                <w:szCs w:val="24"/>
                <w:lang w:val="en-US" w:eastAsia="zh-CN"/>
              </w:rPr>
              <w:t>磋商</w:t>
            </w:r>
            <w:r>
              <w:rPr>
                <w:rFonts w:hint="eastAsia" w:ascii="宋体" w:hAnsi="宋体" w:eastAsia="宋体" w:cs="宋体"/>
                <w:color w:val="auto"/>
                <w:sz w:val="24"/>
                <w:szCs w:val="24"/>
              </w:rPr>
              <w:t>报价表填写符合要求；</w:t>
            </w:r>
          </w:p>
          <w:p w14:paraId="7483CE8A">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right="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（3）报价货币</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单位</w:t>
            </w:r>
            <w:r>
              <w:rPr>
                <w:rFonts w:hint="eastAsia" w:ascii="宋体" w:hAnsi="宋体" w:eastAsia="宋体" w:cs="宋体"/>
                <w:color w:val="auto"/>
                <w:sz w:val="24"/>
                <w:szCs w:val="24"/>
              </w:rPr>
              <w:t>符合</w:t>
            </w:r>
            <w:r>
              <w:rPr>
                <w:rFonts w:hint="eastAsia" w:ascii="宋体" w:hAnsi="宋体" w:eastAsia="宋体" w:cs="宋体"/>
                <w:color w:val="auto"/>
                <w:sz w:val="24"/>
                <w:szCs w:val="24"/>
                <w:lang w:val="en-US" w:eastAsia="zh-CN"/>
              </w:rPr>
              <w:t>磋商</w:t>
            </w:r>
            <w:r>
              <w:rPr>
                <w:rFonts w:hint="eastAsia" w:ascii="宋体" w:hAnsi="宋体" w:eastAsia="宋体" w:cs="宋体"/>
                <w:color w:val="auto"/>
                <w:sz w:val="24"/>
                <w:szCs w:val="24"/>
              </w:rPr>
              <w:t>文件要求；</w:t>
            </w:r>
          </w:p>
          <w:p w14:paraId="1A1F585C">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（4）未超出采购预算或</w:t>
            </w:r>
            <w:r>
              <w:rPr>
                <w:rFonts w:hint="eastAsia" w:ascii="宋体" w:hAnsi="宋体" w:eastAsia="宋体" w:cs="宋体"/>
                <w:color w:val="auto"/>
                <w:sz w:val="24"/>
                <w:szCs w:val="24"/>
                <w:lang w:val="en-US" w:eastAsia="zh-CN"/>
              </w:rPr>
              <w:t>磋商</w:t>
            </w:r>
            <w:r>
              <w:rPr>
                <w:rFonts w:hint="eastAsia" w:ascii="宋体" w:hAnsi="宋体" w:eastAsia="宋体" w:cs="宋体"/>
                <w:color w:val="auto"/>
                <w:sz w:val="24"/>
                <w:szCs w:val="24"/>
              </w:rPr>
              <w:t>文件规定的最高限价；</w:t>
            </w:r>
          </w:p>
        </w:tc>
      </w:tr>
      <w:tr w14:paraId="5589E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6" w:hRule="atLeast"/>
        </w:trPr>
        <w:tc>
          <w:tcPr>
            <w:tcW w:w="817" w:type="dxa"/>
            <w:noWrap w:val="0"/>
            <w:vAlign w:val="center"/>
          </w:tcPr>
          <w:p w14:paraId="3699193A">
            <w:pPr>
              <w:pStyle w:val="18"/>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8</w:t>
            </w:r>
          </w:p>
        </w:tc>
        <w:tc>
          <w:tcPr>
            <w:tcW w:w="2123" w:type="dxa"/>
            <w:noWrap w:val="0"/>
            <w:vAlign w:val="center"/>
          </w:tcPr>
          <w:p w14:paraId="17CA88C2">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lang w:val="en-US" w:eastAsia="zh-CN"/>
              </w:rPr>
            </w:pPr>
            <w:r>
              <w:rPr>
                <w:rFonts w:hint="eastAsia" w:ascii="宋体" w:hAnsi="宋体" w:cs="宋体"/>
                <w:color w:val="auto"/>
                <w:sz w:val="24"/>
                <w:szCs w:val="24"/>
                <w:highlight w:val="none"/>
                <w:lang w:val="en-US" w:eastAsia="zh-CN"/>
              </w:rPr>
              <w:t>磋商</w:t>
            </w:r>
            <w:r>
              <w:rPr>
                <w:rFonts w:hint="eastAsia" w:ascii="宋体" w:hAnsi="宋体" w:cs="宋体"/>
                <w:color w:val="auto"/>
                <w:sz w:val="24"/>
                <w:szCs w:val="24"/>
                <w:highlight w:val="none"/>
              </w:rPr>
              <w:t>响应文件编写</w:t>
            </w:r>
          </w:p>
        </w:tc>
        <w:tc>
          <w:tcPr>
            <w:tcW w:w="6593" w:type="dxa"/>
            <w:noWrap w:val="0"/>
            <w:vAlign w:val="center"/>
          </w:tcPr>
          <w:p w14:paraId="5EC79086">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outlineLvl w:val="9"/>
              <w:rPr>
                <w:rFonts w:hint="eastAsia" w:ascii="宋体" w:hAnsi="宋体" w:eastAsia="宋体" w:cs="宋体"/>
                <w:color w:val="auto"/>
                <w:sz w:val="24"/>
                <w:szCs w:val="24"/>
                <w:lang w:val="en-US" w:eastAsia="zh-CN"/>
              </w:rPr>
            </w:pPr>
            <w:r>
              <w:rPr>
                <w:rFonts w:hint="eastAsia" w:ascii="宋体" w:hAnsi="宋体" w:cs="宋体"/>
                <w:color w:val="auto"/>
                <w:sz w:val="24"/>
                <w:szCs w:val="24"/>
                <w:highlight w:val="none"/>
                <w:lang w:val="en-US" w:eastAsia="zh-CN"/>
              </w:rPr>
              <w:t>磋商</w:t>
            </w:r>
            <w:r>
              <w:rPr>
                <w:rFonts w:hint="eastAsia" w:ascii="宋体" w:hAnsi="宋体" w:cs="宋体"/>
                <w:color w:val="auto"/>
                <w:sz w:val="24"/>
                <w:szCs w:val="24"/>
                <w:highlight w:val="none"/>
              </w:rPr>
              <w:t>响应文件按照竞争性</w:t>
            </w:r>
            <w:r>
              <w:rPr>
                <w:rFonts w:hint="eastAsia" w:ascii="宋体" w:hAnsi="宋体" w:cs="宋体"/>
                <w:color w:val="auto"/>
                <w:sz w:val="24"/>
                <w:szCs w:val="24"/>
                <w:highlight w:val="none"/>
                <w:lang w:val="en-US" w:eastAsia="zh-CN"/>
              </w:rPr>
              <w:t>磋商</w:t>
            </w:r>
            <w:r>
              <w:rPr>
                <w:rFonts w:hint="eastAsia" w:ascii="宋体" w:hAnsi="宋体" w:cs="宋体"/>
                <w:color w:val="auto"/>
                <w:sz w:val="24"/>
                <w:szCs w:val="24"/>
                <w:highlight w:val="none"/>
              </w:rPr>
              <w:t>文件要求的格式编写及</w:t>
            </w:r>
            <w:r>
              <w:rPr>
                <w:rFonts w:hint="eastAsia" w:ascii="宋体" w:hAnsi="宋体" w:cs="宋体"/>
                <w:color w:val="auto"/>
                <w:sz w:val="24"/>
                <w:szCs w:val="24"/>
                <w:highlight w:val="none"/>
                <w:lang w:val="en-US" w:eastAsia="zh-CN"/>
              </w:rPr>
              <w:t>磋商</w:t>
            </w:r>
            <w:r>
              <w:rPr>
                <w:rFonts w:hint="eastAsia" w:ascii="宋体" w:hAnsi="宋体" w:cs="宋体"/>
                <w:color w:val="auto"/>
                <w:sz w:val="24"/>
                <w:szCs w:val="24"/>
                <w:highlight w:val="none"/>
              </w:rPr>
              <w:t>响应文件的关键内容字迹清晰、可辨认的。</w:t>
            </w:r>
          </w:p>
        </w:tc>
      </w:tr>
      <w:tr w14:paraId="0A2252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9" w:hRule="atLeast"/>
        </w:trPr>
        <w:tc>
          <w:tcPr>
            <w:tcW w:w="817" w:type="dxa"/>
            <w:noWrap w:val="0"/>
            <w:vAlign w:val="center"/>
          </w:tcPr>
          <w:p w14:paraId="2BBB8C07">
            <w:pPr>
              <w:pStyle w:val="18"/>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9</w:t>
            </w:r>
          </w:p>
        </w:tc>
        <w:tc>
          <w:tcPr>
            <w:tcW w:w="2123" w:type="dxa"/>
            <w:noWrap w:val="0"/>
            <w:vAlign w:val="center"/>
          </w:tcPr>
          <w:p w14:paraId="059F585E">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rPr>
            </w:pPr>
            <w:r>
              <w:rPr>
                <w:rFonts w:hint="eastAsia" w:ascii="宋体" w:hAnsi="宋体" w:cs="宋体"/>
                <w:color w:val="auto"/>
                <w:sz w:val="24"/>
                <w:szCs w:val="24"/>
              </w:rPr>
              <w:t>商务要求</w:t>
            </w:r>
          </w:p>
        </w:tc>
        <w:tc>
          <w:tcPr>
            <w:tcW w:w="6593" w:type="dxa"/>
            <w:noWrap w:val="0"/>
            <w:vAlign w:val="center"/>
          </w:tcPr>
          <w:p w14:paraId="798AFA4B">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outlineLvl w:val="9"/>
              <w:rPr>
                <w:rFonts w:hint="eastAsia" w:ascii="宋体" w:hAnsi="宋体" w:eastAsia="宋体" w:cs="宋体"/>
                <w:color w:val="auto"/>
                <w:sz w:val="24"/>
                <w:szCs w:val="24"/>
                <w:lang w:eastAsia="zh-CN"/>
              </w:rPr>
            </w:pPr>
            <w:r>
              <w:rPr>
                <w:rFonts w:hint="eastAsia" w:ascii="宋体" w:hAnsi="宋体" w:cs="宋体"/>
                <w:color w:val="auto"/>
                <w:sz w:val="24"/>
                <w:szCs w:val="24"/>
              </w:rPr>
              <w:t>商务要求逐条响应并满足竞争性</w:t>
            </w:r>
            <w:r>
              <w:rPr>
                <w:rFonts w:hint="eastAsia" w:ascii="宋体" w:hAnsi="宋体" w:cs="宋体"/>
                <w:color w:val="auto"/>
                <w:sz w:val="24"/>
                <w:szCs w:val="24"/>
                <w:lang w:val="en-US" w:eastAsia="zh-CN"/>
              </w:rPr>
              <w:t>磋商</w:t>
            </w:r>
            <w:r>
              <w:rPr>
                <w:rFonts w:hint="eastAsia" w:ascii="宋体" w:hAnsi="宋体" w:cs="宋体"/>
                <w:color w:val="auto"/>
                <w:sz w:val="24"/>
                <w:szCs w:val="24"/>
              </w:rPr>
              <w:t>文件要求</w:t>
            </w:r>
            <w:r>
              <w:rPr>
                <w:rFonts w:hint="eastAsia" w:ascii="宋体" w:hAnsi="宋体" w:cs="宋体"/>
                <w:color w:val="auto"/>
                <w:sz w:val="24"/>
                <w:szCs w:val="24"/>
                <w:lang w:eastAsia="zh-CN"/>
              </w:rPr>
              <w:t>；</w:t>
            </w:r>
            <w:r>
              <w:rPr>
                <w:rFonts w:hint="eastAsia" w:ascii="宋体" w:hAnsi="宋体" w:eastAsia="宋体" w:cs="宋体"/>
                <w:color w:val="auto"/>
                <w:sz w:val="24"/>
                <w:szCs w:val="24"/>
              </w:rPr>
              <w:t>投标文件在商务响应方面未附加采购单位难以接受的条件</w:t>
            </w:r>
            <w:r>
              <w:rPr>
                <w:rFonts w:hint="eastAsia" w:ascii="宋体" w:hAnsi="宋体" w:eastAsia="宋体" w:cs="宋体"/>
                <w:color w:val="auto"/>
                <w:sz w:val="24"/>
                <w:szCs w:val="24"/>
                <w:lang w:eastAsia="zh-CN"/>
              </w:rPr>
              <w:t>。</w:t>
            </w:r>
          </w:p>
        </w:tc>
      </w:tr>
      <w:tr w14:paraId="49955D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atLeast"/>
        </w:trPr>
        <w:tc>
          <w:tcPr>
            <w:tcW w:w="817" w:type="dxa"/>
            <w:noWrap w:val="0"/>
            <w:vAlign w:val="center"/>
          </w:tcPr>
          <w:p w14:paraId="085A7977">
            <w:pPr>
              <w:pStyle w:val="18"/>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10</w:t>
            </w:r>
          </w:p>
        </w:tc>
        <w:tc>
          <w:tcPr>
            <w:tcW w:w="2123" w:type="dxa"/>
            <w:noWrap w:val="0"/>
            <w:vAlign w:val="center"/>
          </w:tcPr>
          <w:p w14:paraId="438CFD55">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rPr>
            </w:pPr>
            <w:r>
              <w:rPr>
                <w:rFonts w:hint="eastAsia" w:ascii="宋体" w:hAnsi="宋体" w:cs="宋体"/>
                <w:color w:val="auto"/>
                <w:sz w:val="24"/>
                <w:szCs w:val="24"/>
              </w:rPr>
              <w:t>其他要求</w:t>
            </w:r>
          </w:p>
        </w:tc>
        <w:tc>
          <w:tcPr>
            <w:tcW w:w="6593" w:type="dxa"/>
            <w:noWrap w:val="0"/>
            <w:vAlign w:val="center"/>
          </w:tcPr>
          <w:p w14:paraId="221AE981">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outlineLvl w:val="9"/>
              <w:rPr>
                <w:rFonts w:hint="eastAsia" w:ascii="宋体" w:hAnsi="宋体" w:eastAsia="宋体" w:cs="宋体"/>
                <w:color w:val="auto"/>
                <w:sz w:val="24"/>
                <w:szCs w:val="24"/>
              </w:rPr>
            </w:pPr>
            <w:r>
              <w:rPr>
                <w:rFonts w:hint="eastAsia" w:ascii="宋体" w:hAnsi="宋体" w:cs="宋体"/>
                <w:color w:val="auto"/>
                <w:sz w:val="24"/>
                <w:szCs w:val="24"/>
              </w:rPr>
              <w:t>完全理解并接受法律法规和</w:t>
            </w:r>
            <w:r>
              <w:rPr>
                <w:rFonts w:hint="eastAsia" w:ascii="宋体" w:hAnsi="宋体" w:cs="宋体"/>
                <w:color w:val="auto"/>
                <w:sz w:val="24"/>
                <w:szCs w:val="24"/>
                <w:lang w:val="en-US" w:eastAsia="zh-CN"/>
              </w:rPr>
              <w:t>磋商</w:t>
            </w:r>
            <w:r>
              <w:rPr>
                <w:rFonts w:hint="eastAsia" w:ascii="宋体" w:hAnsi="宋体" w:cs="宋体"/>
                <w:color w:val="auto"/>
                <w:sz w:val="24"/>
                <w:szCs w:val="24"/>
              </w:rPr>
              <w:t>文件对供应商的各项须知、规约要求和责任义务，没有出现法律法规或</w:t>
            </w:r>
            <w:r>
              <w:rPr>
                <w:rFonts w:hint="eastAsia" w:ascii="宋体" w:hAnsi="宋体" w:cs="宋体"/>
                <w:color w:val="auto"/>
                <w:sz w:val="24"/>
                <w:szCs w:val="24"/>
                <w:lang w:val="en-US" w:eastAsia="zh-CN"/>
              </w:rPr>
              <w:t>磋商</w:t>
            </w:r>
            <w:r>
              <w:rPr>
                <w:rFonts w:hint="eastAsia" w:ascii="宋体" w:hAnsi="宋体" w:cs="宋体"/>
                <w:color w:val="auto"/>
                <w:sz w:val="24"/>
                <w:szCs w:val="24"/>
              </w:rPr>
              <w:t>文件明确规定的其他被视为“无效响应”的情形。</w:t>
            </w:r>
          </w:p>
        </w:tc>
      </w:tr>
    </w:tbl>
    <w:p w14:paraId="2C8C17E7">
      <w:pPr>
        <w:widowControl/>
        <w:jc w:val="left"/>
        <w:outlineLvl w:val="9"/>
        <w:rPr>
          <w:rFonts w:hint="eastAsia" w:ascii="宋体" w:hAnsi="宋体" w:cs="宋体"/>
          <w:b/>
          <w:bCs/>
          <w:color w:val="auto"/>
          <w:kern w:val="0"/>
          <w:sz w:val="28"/>
          <w:szCs w:val="28"/>
          <w:lang w:bidi="ar"/>
        </w:rPr>
        <w:sectPr>
          <w:pgSz w:w="11905" w:h="16838"/>
          <w:pgMar w:top="1440" w:right="1080" w:bottom="1440" w:left="1080" w:header="850" w:footer="850" w:gutter="0"/>
          <w:pgNumType w:fmt="decimal"/>
          <w:cols w:space="0" w:num="1"/>
          <w:rtlGutter w:val="0"/>
          <w:docGrid w:type="lines" w:linePitch="313" w:charSpace="0"/>
        </w:sectPr>
      </w:pPr>
    </w:p>
    <w:p w14:paraId="455897B2">
      <w:pPr>
        <w:widowControl/>
        <w:numPr>
          <w:ilvl w:val="0"/>
          <w:numId w:val="2"/>
        </w:numPr>
        <w:ind w:left="0" w:leftChars="0" w:firstLine="562" w:firstLineChars="200"/>
        <w:jc w:val="left"/>
        <w:outlineLvl w:val="1"/>
        <w:rPr>
          <w:rFonts w:hint="eastAsia"/>
          <w:color w:val="auto"/>
        </w:rPr>
      </w:pPr>
      <w:r>
        <w:rPr>
          <w:rFonts w:hint="eastAsia" w:ascii="宋体" w:hAnsi="宋体" w:cs="宋体"/>
          <w:b/>
          <w:bCs/>
          <w:color w:val="auto"/>
          <w:kern w:val="0"/>
          <w:sz w:val="28"/>
          <w:szCs w:val="28"/>
          <w:lang w:bidi="ar"/>
        </w:rPr>
        <w:t>详细评审</w:t>
      </w:r>
    </w:p>
    <w:tbl>
      <w:tblPr>
        <w:tblStyle w:val="19"/>
        <w:tblW w:w="978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4"/>
        <w:gridCol w:w="1790"/>
        <w:gridCol w:w="6767"/>
      </w:tblGrid>
      <w:tr w14:paraId="23BED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jc w:val="center"/>
        </w:trPr>
        <w:tc>
          <w:tcPr>
            <w:tcW w:w="9781" w:type="dxa"/>
            <w:gridSpan w:val="3"/>
            <w:noWrap w:val="0"/>
            <w:vAlign w:val="center"/>
          </w:tcPr>
          <w:p w14:paraId="18C1FB3D">
            <w:pPr>
              <w:spacing w:line="360" w:lineRule="auto"/>
              <w:ind w:firstLine="482" w:firstLineChars="200"/>
              <w:jc w:val="center"/>
              <w:outlineLvl w:val="9"/>
              <w:rPr>
                <w:rFonts w:hint="eastAsia" w:ascii="宋体" w:hAnsi="宋体" w:eastAsia="宋体" w:cs="宋体"/>
                <w:b/>
                <w:color w:val="auto"/>
                <w:kern w:val="0"/>
                <w:sz w:val="21"/>
                <w:szCs w:val="21"/>
                <w:lang w:val="en-US" w:eastAsia="zh-CN" w:bidi="ar"/>
              </w:rPr>
            </w:pPr>
            <w:r>
              <w:rPr>
                <w:rFonts w:hint="eastAsia" w:ascii="宋体" w:hAnsi="宋体" w:eastAsia="宋体" w:cs="宋体"/>
                <w:b/>
                <w:color w:val="auto"/>
                <w:kern w:val="0"/>
                <w:sz w:val="24"/>
                <w:szCs w:val="24"/>
                <w:lang w:val="en-US" w:eastAsia="zh-CN" w:bidi="ar"/>
              </w:rPr>
              <w:t>评审分值结构表</w:t>
            </w:r>
          </w:p>
        </w:tc>
      </w:tr>
      <w:tr w14:paraId="4DCF01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jc w:val="center"/>
        </w:trPr>
        <w:tc>
          <w:tcPr>
            <w:tcW w:w="1224" w:type="dxa"/>
            <w:noWrap w:val="0"/>
            <w:vAlign w:val="center"/>
          </w:tcPr>
          <w:p w14:paraId="10C496E9">
            <w:pPr>
              <w:keepNext w:val="0"/>
              <w:keepLines w:val="0"/>
              <w:pageBreakBefore w:val="0"/>
              <w:widowControl/>
              <w:kinsoku/>
              <w:wordWrap/>
              <w:overflowPunct/>
              <w:topLinePunct w:val="0"/>
              <w:autoSpaceDE/>
              <w:autoSpaceDN/>
              <w:bidi w:val="0"/>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p>
        </w:tc>
        <w:tc>
          <w:tcPr>
            <w:tcW w:w="1790" w:type="dxa"/>
            <w:noWrap w:val="0"/>
            <w:vAlign w:val="center"/>
          </w:tcPr>
          <w:p w14:paraId="36738D80">
            <w:pPr>
              <w:keepNext w:val="0"/>
              <w:keepLines w:val="0"/>
              <w:pageBreakBefore w:val="0"/>
              <w:widowControl/>
              <w:kinsoku/>
              <w:wordWrap/>
              <w:overflowPunct/>
              <w:topLinePunct w:val="0"/>
              <w:autoSpaceDE/>
              <w:autoSpaceDN/>
              <w:bidi w:val="0"/>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b/>
                <w:bCs/>
                <w:color w:val="auto"/>
                <w:sz w:val="24"/>
                <w:szCs w:val="24"/>
              </w:rPr>
              <w:t>评分项</w:t>
            </w:r>
          </w:p>
        </w:tc>
        <w:tc>
          <w:tcPr>
            <w:tcW w:w="6767" w:type="dxa"/>
            <w:noWrap w:val="0"/>
            <w:vAlign w:val="center"/>
          </w:tcPr>
          <w:p w14:paraId="1BEF94D0">
            <w:pPr>
              <w:keepNext w:val="0"/>
              <w:keepLines w:val="0"/>
              <w:pageBreakBefore w:val="0"/>
              <w:widowControl/>
              <w:kinsoku/>
              <w:wordWrap/>
              <w:overflowPunct/>
              <w:topLinePunct w:val="0"/>
              <w:autoSpaceDE/>
              <w:autoSpaceDN/>
              <w:bidi w:val="0"/>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b/>
                <w:bCs/>
                <w:color w:val="auto"/>
                <w:sz w:val="24"/>
                <w:szCs w:val="24"/>
              </w:rPr>
              <w:t>评分标准</w:t>
            </w:r>
          </w:p>
        </w:tc>
      </w:tr>
      <w:tr w14:paraId="56441D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1" w:hRule="atLeast"/>
          <w:jc w:val="center"/>
        </w:trPr>
        <w:tc>
          <w:tcPr>
            <w:tcW w:w="1224" w:type="dxa"/>
            <w:noWrap w:val="0"/>
            <w:vAlign w:val="center"/>
          </w:tcPr>
          <w:p w14:paraId="089443DE">
            <w:pPr>
              <w:spacing w:line="360" w:lineRule="auto"/>
              <w:ind w:left="-118" w:leftChars="-56" w:right="-94" w:rightChars="-45"/>
              <w:jc w:val="center"/>
              <w:outlineLvl w:val="9"/>
              <w:rPr>
                <w:rFonts w:hint="default" w:ascii="宋体" w:hAnsi="宋体" w:eastAsia="宋体" w:cs="宋体"/>
                <w:color w:val="auto"/>
                <w:kern w:val="2"/>
                <w:sz w:val="21"/>
                <w:szCs w:val="21"/>
                <w:highlight w:val="none"/>
                <w:lang w:val="en-US" w:eastAsia="zh-CN" w:bidi="ar-SA"/>
              </w:rPr>
            </w:pPr>
            <w:r>
              <w:rPr>
                <w:rFonts w:hint="eastAsia" w:ascii="Times New Roman" w:hAnsi="Times New Roman" w:eastAsia="宋体" w:cs="Times New Roman"/>
                <w:b/>
                <w:bCs/>
                <w:color w:val="auto"/>
                <w:sz w:val="24"/>
                <w:szCs w:val="22"/>
                <w:lang w:val="en-US" w:eastAsia="zh-CN"/>
              </w:rPr>
              <w:t>报价部分（30分</w:t>
            </w:r>
            <w:r>
              <w:rPr>
                <w:rFonts w:hint="eastAsia" w:ascii="宋体" w:hAnsi="宋体" w:cs="宋体"/>
                <w:color w:val="auto"/>
                <w:kern w:val="2"/>
                <w:sz w:val="21"/>
                <w:szCs w:val="21"/>
                <w:highlight w:val="none"/>
                <w:lang w:val="en-US" w:eastAsia="zh-CN" w:bidi="ar-SA"/>
              </w:rPr>
              <w:t>）</w:t>
            </w:r>
          </w:p>
        </w:tc>
        <w:tc>
          <w:tcPr>
            <w:tcW w:w="1790" w:type="dxa"/>
            <w:noWrap w:val="0"/>
            <w:vAlign w:val="center"/>
          </w:tcPr>
          <w:p w14:paraId="2150DE34">
            <w:pPr>
              <w:spacing w:line="360" w:lineRule="auto"/>
              <w:jc w:val="center"/>
              <w:outlineLvl w:val="9"/>
              <w:rPr>
                <w:rFonts w:hint="eastAsia" w:ascii="Times New Roman" w:hAnsi="Times New Roman" w:eastAsia="宋体" w:cs="Times New Roman"/>
                <w:b/>
                <w:bCs/>
                <w:color w:val="auto"/>
                <w:sz w:val="24"/>
                <w:szCs w:val="22"/>
                <w:lang w:val="en-US" w:eastAsia="zh-CN"/>
              </w:rPr>
            </w:pPr>
            <w:r>
              <w:rPr>
                <w:rFonts w:hint="eastAsia" w:ascii="Times New Roman" w:hAnsi="Times New Roman" w:eastAsia="宋体" w:cs="Times New Roman"/>
                <w:b/>
                <w:bCs/>
                <w:color w:val="auto"/>
                <w:sz w:val="24"/>
                <w:szCs w:val="22"/>
                <w:lang w:val="en-US" w:eastAsia="zh-CN"/>
              </w:rPr>
              <w:t>投标报价</w:t>
            </w:r>
          </w:p>
          <w:p w14:paraId="0C516BE7">
            <w:pPr>
              <w:spacing w:line="360" w:lineRule="auto"/>
              <w:jc w:val="center"/>
              <w:outlineLvl w:val="9"/>
              <w:rPr>
                <w:rFonts w:hint="eastAsia" w:ascii="宋体" w:hAnsi="宋体" w:eastAsia="宋体" w:cs="宋体"/>
                <w:b/>
                <w:bCs/>
                <w:color w:val="auto"/>
                <w:kern w:val="2"/>
                <w:sz w:val="21"/>
                <w:szCs w:val="21"/>
                <w:highlight w:val="none"/>
                <w:lang w:val="en-US" w:eastAsia="zh-CN" w:bidi="ar-SA"/>
              </w:rPr>
            </w:pPr>
            <w:r>
              <w:rPr>
                <w:rFonts w:hint="eastAsia" w:ascii="Times New Roman" w:hAnsi="Times New Roman" w:eastAsia="宋体" w:cs="Times New Roman"/>
                <w:b/>
                <w:bCs/>
                <w:color w:val="auto"/>
                <w:sz w:val="24"/>
                <w:szCs w:val="22"/>
                <w:lang w:val="en-US" w:eastAsia="zh-CN"/>
              </w:rPr>
              <w:t>（30分）</w:t>
            </w:r>
          </w:p>
        </w:tc>
        <w:tc>
          <w:tcPr>
            <w:tcW w:w="6767" w:type="dxa"/>
            <w:noWrap w:val="0"/>
            <w:tcMar>
              <w:top w:w="0" w:type="dxa"/>
              <w:left w:w="113" w:type="dxa"/>
              <w:bottom w:w="0" w:type="dxa"/>
              <w:right w:w="113" w:type="dxa"/>
            </w:tcMar>
            <w:vAlign w:val="center"/>
          </w:tcPr>
          <w:p w14:paraId="444B009B">
            <w:pPr>
              <w:spacing w:line="360" w:lineRule="auto"/>
              <w:outlineLvl w:val="9"/>
              <w:rPr>
                <w:rFonts w:hint="eastAsia" w:ascii="宋体" w:hAnsi="宋体" w:eastAsia="宋体" w:cs="宋体"/>
                <w:color w:val="auto"/>
                <w:kern w:val="2"/>
                <w:sz w:val="21"/>
                <w:szCs w:val="21"/>
                <w:highlight w:val="none"/>
                <w:lang w:val="en-US" w:eastAsia="zh-CN" w:bidi="ar-SA"/>
              </w:rPr>
            </w:pPr>
            <w:r>
              <w:rPr>
                <w:rFonts w:hint="eastAsia" w:ascii="宋体" w:hAnsi="宋体" w:cs="宋体"/>
                <w:color w:val="auto"/>
                <w:sz w:val="24"/>
                <w:szCs w:val="24"/>
              </w:rPr>
              <w:t>按照财政部《关于加强政府采购货物和服务项目价格评审管理的通知》（财库[2007]2号）的有关规定：价格分采用低价优先法计算，即满足招标文件要求且投标报价最低的投标报价为评标基准价，其价格分为满分。其他投标单位的价格分统一按照下列公式计算：投标报价=（评标基准价/投标报价）×价格权值×100</w:t>
            </w:r>
          </w:p>
        </w:tc>
      </w:tr>
      <w:tr w14:paraId="5DB7A8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3" w:hRule="atLeast"/>
          <w:jc w:val="center"/>
        </w:trPr>
        <w:tc>
          <w:tcPr>
            <w:tcW w:w="1224" w:type="dxa"/>
            <w:vMerge w:val="restart"/>
            <w:noWrap w:val="0"/>
            <w:vAlign w:val="center"/>
          </w:tcPr>
          <w:p w14:paraId="3365D1F2">
            <w:pPr>
              <w:spacing w:line="360" w:lineRule="auto"/>
              <w:jc w:val="both"/>
              <w:outlineLvl w:val="9"/>
              <w:rPr>
                <w:rFonts w:hint="eastAsia" w:ascii="Times New Roman" w:hAnsi="Times New Roman" w:eastAsia="宋体" w:cs="Times New Roman"/>
                <w:b/>
                <w:bCs/>
                <w:color w:val="auto"/>
                <w:sz w:val="24"/>
                <w:szCs w:val="22"/>
                <w:lang w:val="en-US" w:eastAsia="zh-CN"/>
              </w:rPr>
            </w:pPr>
            <w:r>
              <w:rPr>
                <w:rFonts w:hint="eastAsia" w:ascii="Times New Roman" w:hAnsi="Times New Roman" w:eastAsia="宋体" w:cs="Times New Roman"/>
                <w:b/>
                <w:bCs/>
                <w:color w:val="auto"/>
                <w:sz w:val="24"/>
                <w:szCs w:val="22"/>
                <w:lang w:val="en-US" w:eastAsia="zh-CN"/>
              </w:rPr>
              <w:t>技术部分</w:t>
            </w:r>
          </w:p>
          <w:p w14:paraId="5D8DD904">
            <w:pPr>
              <w:spacing w:line="360" w:lineRule="auto"/>
              <w:jc w:val="both"/>
              <w:outlineLvl w:val="9"/>
              <w:rPr>
                <w:rFonts w:hint="eastAsia" w:ascii="Times New Roman" w:hAnsi="Times New Roman" w:eastAsia="宋体" w:cs="Times New Roman"/>
                <w:b/>
                <w:bCs/>
                <w:color w:val="auto"/>
                <w:sz w:val="24"/>
                <w:szCs w:val="22"/>
                <w:lang w:val="en-US" w:eastAsia="zh-CN"/>
              </w:rPr>
            </w:pPr>
            <w:r>
              <w:rPr>
                <w:rFonts w:hint="eastAsia" w:ascii="Times New Roman" w:hAnsi="Times New Roman" w:eastAsia="宋体" w:cs="Times New Roman"/>
                <w:b/>
                <w:bCs/>
                <w:color w:val="auto"/>
                <w:sz w:val="24"/>
                <w:szCs w:val="22"/>
                <w:lang w:val="en-US" w:eastAsia="zh-CN"/>
              </w:rPr>
              <w:t>（</w:t>
            </w:r>
            <w:r>
              <w:rPr>
                <w:rFonts w:hint="eastAsia" w:cs="Times New Roman"/>
                <w:b/>
                <w:bCs/>
                <w:color w:val="auto"/>
                <w:sz w:val="24"/>
                <w:szCs w:val="22"/>
                <w:lang w:val="en-US" w:eastAsia="zh-CN"/>
              </w:rPr>
              <w:t>65</w:t>
            </w:r>
            <w:r>
              <w:rPr>
                <w:rFonts w:hint="eastAsia" w:ascii="Times New Roman" w:hAnsi="Times New Roman" w:eastAsia="宋体" w:cs="Times New Roman"/>
                <w:b/>
                <w:bCs/>
                <w:color w:val="auto"/>
                <w:sz w:val="24"/>
                <w:szCs w:val="22"/>
                <w:lang w:val="en-US" w:eastAsia="zh-CN"/>
              </w:rPr>
              <w:t>分）</w:t>
            </w:r>
          </w:p>
          <w:p w14:paraId="6F598762">
            <w:pPr>
              <w:spacing w:line="360" w:lineRule="auto"/>
              <w:ind w:right="-94" w:rightChars="-45"/>
              <w:jc w:val="center"/>
              <w:outlineLvl w:val="9"/>
              <w:rPr>
                <w:rFonts w:hint="default" w:ascii="宋体" w:hAnsi="宋体" w:eastAsia="宋体" w:cs="宋体"/>
                <w:color w:val="auto"/>
                <w:sz w:val="21"/>
                <w:szCs w:val="21"/>
                <w:highlight w:val="none"/>
                <w:lang w:val="en-US" w:eastAsia="zh-CN"/>
              </w:rPr>
            </w:pPr>
          </w:p>
        </w:tc>
        <w:tc>
          <w:tcPr>
            <w:tcW w:w="1790" w:type="dxa"/>
            <w:noWrap w:val="0"/>
            <w:tcMar>
              <w:top w:w="0" w:type="dxa"/>
              <w:left w:w="113" w:type="dxa"/>
              <w:bottom w:w="0" w:type="dxa"/>
              <w:right w:w="113" w:type="dxa"/>
            </w:tcMar>
            <w:vAlign w:val="center"/>
          </w:tcPr>
          <w:p w14:paraId="7B95B488">
            <w:pPr>
              <w:spacing w:line="360" w:lineRule="auto"/>
              <w:jc w:val="center"/>
              <w:outlineLvl w:val="9"/>
              <w:rPr>
                <w:rFonts w:hint="default" w:ascii="Times New Roman" w:hAnsi="Times New Roman" w:eastAsia="宋体" w:cs="Times New Roman"/>
                <w:b/>
                <w:bCs/>
                <w:color w:val="auto"/>
                <w:kern w:val="2"/>
                <w:sz w:val="24"/>
                <w:szCs w:val="22"/>
                <w:lang w:val="en-US" w:eastAsia="zh-CN" w:bidi="ar-SA"/>
              </w:rPr>
            </w:pPr>
            <w:r>
              <w:rPr>
                <w:rFonts w:hint="eastAsia" w:cs="Times New Roman"/>
                <w:b/>
                <w:bCs/>
                <w:color w:val="auto"/>
                <w:sz w:val="24"/>
                <w:szCs w:val="22"/>
                <w:lang w:val="en-US" w:eastAsia="zh-CN"/>
              </w:rPr>
              <w:t>主要工程项目的施工方案（10分）</w:t>
            </w:r>
          </w:p>
        </w:tc>
        <w:tc>
          <w:tcPr>
            <w:tcW w:w="6767" w:type="dxa"/>
            <w:noWrap w:val="0"/>
            <w:tcMar>
              <w:top w:w="0" w:type="dxa"/>
              <w:left w:w="113" w:type="dxa"/>
              <w:bottom w:w="0" w:type="dxa"/>
              <w:right w:w="113" w:type="dxa"/>
            </w:tcMar>
            <w:vAlign w:val="center"/>
          </w:tcPr>
          <w:p w14:paraId="5918605F">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方案有针对性，施工要点、难点把握准确，分析透彻得</w:t>
            </w:r>
            <w:r>
              <w:rPr>
                <w:rFonts w:hint="eastAsia" w:cs="宋体"/>
                <w:color w:val="auto"/>
                <w:kern w:val="2"/>
                <w:sz w:val="24"/>
                <w:szCs w:val="24"/>
                <w:lang w:val="en-US" w:eastAsia="zh-CN" w:bidi="ar-SA"/>
              </w:rPr>
              <w:t>10</w:t>
            </w:r>
            <w:r>
              <w:rPr>
                <w:rFonts w:hint="eastAsia" w:ascii="宋体" w:hAnsi="宋体" w:eastAsia="宋体" w:cs="宋体"/>
                <w:color w:val="auto"/>
                <w:kern w:val="2"/>
                <w:sz w:val="24"/>
                <w:szCs w:val="24"/>
                <w:lang w:val="en-US" w:eastAsia="zh-CN" w:bidi="ar-SA"/>
              </w:rPr>
              <w:t>分；</w:t>
            </w:r>
          </w:p>
          <w:p w14:paraId="42DB0C7A">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方案有针对性，施工要点、难点把握准确，有浅显的项目分析得</w:t>
            </w:r>
            <w:r>
              <w:rPr>
                <w:rFonts w:hint="eastAsia" w:cs="宋体"/>
                <w:color w:val="auto"/>
                <w:kern w:val="2"/>
                <w:sz w:val="24"/>
                <w:szCs w:val="24"/>
                <w:lang w:val="en-US" w:eastAsia="zh-CN" w:bidi="ar-SA"/>
              </w:rPr>
              <w:t>6</w:t>
            </w:r>
            <w:r>
              <w:rPr>
                <w:rFonts w:hint="eastAsia" w:ascii="宋体" w:hAnsi="宋体" w:eastAsia="宋体" w:cs="宋体"/>
                <w:color w:val="auto"/>
                <w:kern w:val="2"/>
                <w:sz w:val="24"/>
                <w:szCs w:val="24"/>
                <w:lang w:val="en-US" w:eastAsia="zh-CN" w:bidi="ar-SA"/>
              </w:rPr>
              <w:t>分；</w:t>
            </w:r>
          </w:p>
          <w:p w14:paraId="27932FC6">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方案未针对本项目，或施工要点、难点把握不准确，但无相关分析得2分：</w:t>
            </w:r>
          </w:p>
          <w:p w14:paraId="2F71553A">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方案描述不健全，或未提供要点难点描述及相关分析得1分：</w:t>
            </w:r>
          </w:p>
          <w:p w14:paraId="48C2C562">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无施工方案得0分。</w:t>
            </w:r>
          </w:p>
        </w:tc>
      </w:tr>
      <w:tr w14:paraId="6234B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3" w:hRule="atLeast"/>
          <w:jc w:val="center"/>
        </w:trPr>
        <w:tc>
          <w:tcPr>
            <w:tcW w:w="1224" w:type="dxa"/>
            <w:vMerge w:val="continue"/>
            <w:noWrap w:val="0"/>
            <w:vAlign w:val="center"/>
          </w:tcPr>
          <w:p w14:paraId="076B3F06">
            <w:pPr>
              <w:spacing w:line="360" w:lineRule="auto"/>
              <w:ind w:right="-94" w:rightChars="-45"/>
              <w:jc w:val="center"/>
              <w:outlineLvl w:val="9"/>
              <w:rPr>
                <w:rFonts w:hint="default" w:ascii="宋体" w:hAnsi="宋体" w:eastAsia="宋体" w:cs="宋体"/>
                <w:color w:val="auto"/>
                <w:sz w:val="21"/>
                <w:szCs w:val="21"/>
                <w:highlight w:val="none"/>
                <w:lang w:val="en-US" w:eastAsia="zh-CN"/>
              </w:rPr>
            </w:pPr>
          </w:p>
        </w:tc>
        <w:tc>
          <w:tcPr>
            <w:tcW w:w="1790" w:type="dxa"/>
            <w:noWrap w:val="0"/>
            <w:tcMar>
              <w:top w:w="0" w:type="dxa"/>
              <w:left w:w="113" w:type="dxa"/>
              <w:bottom w:w="0" w:type="dxa"/>
              <w:right w:w="113" w:type="dxa"/>
            </w:tcMar>
            <w:vAlign w:val="center"/>
          </w:tcPr>
          <w:p w14:paraId="62F8738F">
            <w:pPr>
              <w:spacing w:line="360" w:lineRule="auto"/>
              <w:jc w:val="center"/>
              <w:outlineLvl w:val="9"/>
              <w:rPr>
                <w:rFonts w:hint="eastAsia" w:cs="Times New Roman"/>
                <w:b/>
                <w:bCs/>
                <w:color w:val="auto"/>
                <w:sz w:val="24"/>
                <w:szCs w:val="22"/>
                <w:lang w:val="en-US" w:eastAsia="zh-CN"/>
              </w:rPr>
            </w:pPr>
            <w:r>
              <w:rPr>
                <w:rFonts w:hint="eastAsia" w:cs="Times New Roman"/>
                <w:b/>
                <w:bCs/>
                <w:color w:val="auto"/>
                <w:sz w:val="24"/>
                <w:szCs w:val="22"/>
                <w:lang w:val="en-US" w:eastAsia="zh-CN"/>
              </w:rPr>
              <w:t xml:space="preserve">工期保证体系及保证措施 </w:t>
            </w:r>
          </w:p>
          <w:p w14:paraId="72E54586">
            <w:pPr>
              <w:spacing w:line="360" w:lineRule="auto"/>
              <w:jc w:val="center"/>
              <w:outlineLvl w:val="9"/>
              <w:rPr>
                <w:rFonts w:hint="eastAsia" w:ascii="Times New Roman" w:hAnsi="Times New Roman" w:eastAsia="宋体" w:cs="Times New Roman"/>
                <w:b/>
                <w:bCs/>
                <w:color w:val="auto"/>
                <w:kern w:val="2"/>
                <w:sz w:val="24"/>
                <w:szCs w:val="22"/>
                <w:lang w:val="en-US" w:eastAsia="zh-CN" w:bidi="ar-SA"/>
              </w:rPr>
            </w:pPr>
            <w:r>
              <w:rPr>
                <w:rFonts w:hint="eastAsia" w:cs="Times New Roman"/>
                <w:b/>
                <w:bCs/>
                <w:color w:val="auto"/>
                <w:sz w:val="24"/>
                <w:szCs w:val="22"/>
                <w:lang w:val="en-US" w:eastAsia="zh-CN"/>
              </w:rPr>
              <w:t>（10分）</w:t>
            </w:r>
          </w:p>
        </w:tc>
        <w:tc>
          <w:tcPr>
            <w:tcW w:w="6767" w:type="dxa"/>
            <w:noWrap w:val="0"/>
            <w:tcMar>
              <w:top w:w="0" w:type="dxa"/>
              <w:left w:w="113" w:type="dxa"/>
              <w:bottom w:w="0" w:type="dxa"/>
              <w:right w:w="113" w:type="dxa"/>
            </w:tcMar>
            <w:vAlign w:val="center"/>
          </w:tcPr>
          <w:p w14:paraId="5F47D53F">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计划安排完善，保证措施具体、有效得</w:t>
            </w:r>
            <w:r>
              <w:rPr>
                <w:rFonts w:hint="eastAsia" w:cs="宋体"/>
                <w:color w:val="auto"/>
                <w:kern w:val="2"/>
                <w:sz w:val="24"/>
                <w:szCs w:val="24"/>
                <w:lang w:val="en-US" w:eastAsia="zh-CN" w:bidi="ar-SA"/>
              </w:rPr>
              <w:t>10</w:t>
            </w:r>
            <w:r>
              <w:rPr>
                <w:rFonts w:hint="eastAsia" w:ascii="宋体" w:hAnsi="宋体" w:eastAsia="宋体" w:cs="宋体"/>
                <w:color w:val="auto"/>
                <w:kern w:val="2"/>
                <w:sz w:val="24"/>
                <w:szCs w:val="24"/>
                <w:lang w:val="en-US" w:eastAsia="zh-CN" w:bidi="ar-SA"/>
              </w:rPr>
              <w:t>分；</w:t>
            </w:r>
          </w:p>
          <w:p w14:paraId="2DD70293">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计划安排完善，有相关措施但描述不完整得</w:t>
            </w:r>
            <w:r>
              <w:rPr>
                <w:rFonts w:hint="eastAsia" w:cs="宋体"/>
                <w:color w:val="auto"/>
                <w:kern w:val="2"/>
                <w:sz w:val="24"/>
                <w:szCs w:val="24"/>
                <w:lang w:val="en-US" w:eastAsia="zh-CN" w:bidi="ar-SA"/>
              </w:rPr>
              <w:t>6</w:t>
            </w:r>
            <w:r>
              <w:rPr>
                <w:rFonts w:hint="eastAsia" w:ascii="宋体" w:hAnsi="宋体" w:eastAsia="宋体" w:cs="宋体"/>
                <w:color w:val="auto"/>
                <w:kern w:val="2"/>
                <w:sz w:val="24"/>
                <w:szCs w:val="24"/>
                <w:lang w:val="en-US" w:eastAsia="zh-CN" w:bidi="ar-SA"/>
              </w:rPr>
              <w:t>分；</w:t>
            </w:r>
          </w:p>
          <w:p w14:paraId="515C1614">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计划零散、无力，且进度计划有缺失得2分；</w:t>
            </w:r>
          </w:p>
          <w:p w14:paraId="76CB5702">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进度计划、保证措施与本项目无关得1分；</w:t>
            </w:r>
          </w:p>
          <w:p w14:paraId="4B1AD9C9">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未提供相关内容得0分。</w:t>
            </w:r>
          </w:p>
        </w:tc>
      </w:tr>
      <w:tr w14:paraId="15F8B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79" w:hRule="atLeast"/>
          <w:jc w:val="center"/>
        </w:trPr>
        <w:tc>
          <w:tcPr>
            <w:tcW w:w="1224" w:type="dxa"/>
            <w:vMerge w:val="continue"/>
            <w:noWrap w:val="0"/>
            <w:vAlign w:val="center"/>
          </w:tcPr>
          <w:p w14:paraId="34B1C34D">
            <w:pPr>
              <w:spacing w:line="360" w:lineRule="auto"/>
              <w:ind w:right="-94" w:rightChars="-45"/>
              <w:jc w:val="center"/>
              <w:outlineLvl w:val="9"/>
              <w:rPr>
                <w:rFonts w:hint="eastAsia" w:ascii="宋体" w:hAnsi="宋体" w:eastAsia="宋体" w:cs="宋体"/>
                <w:color w:val="auto"/>
                <w:sz w:val="21"/>
                <w:szCs w:val="21"/>
                <w:highlight w:val="none"/>
                <w:lang w:val="en-US" w:eastAsia="zh-CN"/>
              </w:rPr>
            </w:pPr>
          </w:p>
        </w:tc>
        <w:tc>
          <w:tcPr>
            <w:tcW w:w="1790" w:type="dxa"/>
            <w:noWrap w:val="0"/>
            <w:tcMar>
              <w:top w:w="0" w:type="dxa"/>
              <w:left w:w="113" w:type="dxa"/>
              <w:bottom w:w="0" w:type="dxa"/>
              <w:right w:w="113" w:type="dxa"/>
            </w:tcMar>
            <w:vAlign w:val="center"/>
          </w:tcPr>
          <w:p w14:paraId="0541D6F2">
            <w:pPr>
              <w:spacing w:line="360" w:lineRule="auto"/>
              <w:jc w:val="center"/>
              <w:outlineLvl w:val="9"/>
              <w:rPr>
                <w:rFonts w:hint="eastAsia" w:cs="Times New Roman"/>
                <w:b/>
                <w:bCs/>
                <w:color w:val="auto"/>
                <w:sz w:val="24"/>
                <w:szCs w:val="22"/>
                <w:lang w:val="en-US" w:eastAsia="zh-CN"/>
              </w:rPr>
            </w:pPr>
            <w:r>
              <w:rPr>
                <w:rFonts w:hint="eastAsia" w:cs="Times New Roman"/>
                <w:b/>
                <w:bCs/>
                <w:color w:val="auto"/>
                <w:sz w:val="24"/>
                <w:szCs w:val="22"/>
                <w:lang w:val="en-US" w:eastAsia="zh-CN"/>
              </w:rPr>
              <w:t xml:space="preserve">工程质量管理体系及保证 </w:t>
            </w:r>
          </w:p>
          <w:p w14:paraId="50E25EB4">
            <w:pPr>
              <w:spacing w:line="360" w:lineRule="auto"/>
              <w:jc w:val="center"/>
              <w:outlineLvl w:val="9"/>
              <w:rPr>
                <w:rFonts w:hint="eastAsia" w:cs="Times New Roman"/>
                <w:b/>
                <w:bCs/>
                <w:color w:val="auto"/>
                <w:sz w:val="24"/>
                <w:szCs w:val="22"/>
                <w:lang w:val="en-US" w:eastAsia="zh-CN"/>
              </w:rPr>
            </w:pPr>
            <w:r>
              <w:rPr>
                <w:rFonts w:hint="eastAsia" w:cs="Times New Roman"/>
                <w:b/>
                <w:bCs/>
                <w:color w:val="auto"/>
                <w:sz w:val="24"/>
                <w:szCs w:val="22"/>
                <w:lang w:val="en-US" w:eastAsia="zh-CN"/>
              </w:rPr>
              <w:t>措施</w:t>
            </w:r>
          </w:p>
          <w:p w14:paraId="5DA8A975">
            <w:pPr>
              <w:spacing w:line="360" w:lineRule="auto"/>
              <w:jc w:val="center"/>
              <w:outlineLvl w:val="9"/>
              <w:rPr>
                <w:rFonts w:hint="default" w:ascii="Times New Roman" w:hAnsi="Times New Roman" w:eastAsia="宋体" w:cs="Times New Roman"/>
                <w:b/>
                <w:bCs/>
                <w:color w:val="auto"/>
                <w:kern w:val="2"/>
                <w:sz w:val="24"/>
                <w:szCs w:val="22"/>
                <w:lang w:val="en-US" w:eastAsia="zh-CN" w:bidi="ar-SA"/>
              </w:rPr>
            </w:pPr>
            <w:r>
              <w:rPr>
                <w:rFonts w:hint="eastAsia" w:cs="Times New Roman"/>
                <w:b/>
                <w:bCs/>
                <w:color w:val="auto"/>
                <w:sz w:val="24"/>
                <w:szCs w:val="22"/>
                <w:lang w:val="en-US" w:eastAsia="zh-CN"/>
              </w:rPr>
              <w:t>（10分）</w:t>
            </w:r>
          </w:p>
        </w:tc>
        <w:tc>
          <w:tcPr>
            <w:tcW w:w="6767" w:type="dxa"/>
            <w:noWrap w:val="0"/>
            <w:tcMar>
              <w:top w:w="0" w:type="dxa"/>
              <w:left w:w="113" w:type="dxa"/>
              <w:bottom w:w="0" w:type="dxa"/>
              <w:right w:w="113" w:type="dxa"/>
            </w:tcMar>
            <w:vAlign w:val="center"/>
          </w:tcPr>
          <w:p w14:paraId="518AB0DA">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质量保证体系完善，措施具体、有效得10分；</w:t>
            </w:r>
          </w:p>
          <w:p w14:paraId="7999B94E">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质量保证体系完整，有相关措施但描述不完整得6分；</w:t>
            </w:r>
          </w:p>
          <w:p w14:paraId="7F70F64E">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质量保证体系有欠缺，措施零散、无力得2分；</w:t>
            </w:r>
          </w:p>
          <w:p w14:paraId="04474098">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质量保证体系未针对本项目，或未考虑保证措施得1分；</w:t>
            </w:r>
          </w:p>
          <w:p w14:paraId="0680435A">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未提供相关内容得0分。</w:t>
            </w:r>
          </w:p>
        </w:tc>
      </w:tr>
      <w:tr w14:paraId="46E43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24" w:type="dxa"/>
            <w:vMerge w:val="continue"/>
            <w:noWrap w:val="0"/>
            <w:vAlign w:val="center"/>
          </w:tcPr>
          <w:p w14:paraId="3582A974">
            <w:pPr>
              <w:spacing w:line="360" w:lineRule="auto"/>
              <w:ind w:right="-94" w:rightChars="-45"/>
              <w:jc w:val="center"/>
              <w:outlineLvl w:val="9"/>
              <w:rPr>
                <w:rFonts w:hint="eastAsia" w:ascii="宋体" w:hAnsi="宋体" w:eastAsia="宋体" w:cs="宋体"/>
                <w:color w:val="auto"/>
                <w:sz w:val="21"/>
                <w:szCs w:val="21"/>
                <w:highlight w:val="none"/>
                <w:lang w:val="en-US" w:eastAsia="zh-CN"/>
              </w:rPr>
            </w:pPr>
          </w:p>
        </w:tc>
        <w:tc>
          <w:tcPr>
            <w:tcW w:w="1790" w:type="dxa"/>
            <w:noWrap w:val="0"/>
            <w:tcMar>
              <w:top w:w="0" w:type="dxa"/>
              <w:left w:w="113" w:type="dxa"/>
              <w:bottom w:w="0" w:type="dxa"/>
              <w:right w:w="113" w:type="dxa"/>
            </w:tcMar>
            <w:vAlign w:val="center"/>
          </w:tcPr>
          <w:p w14:paraId="0599E6BF">
            <w:pPr>
              <w:spacing w:line="360" w:lineRule="auto"/>
              <w:jc w:val="center"/>
              <w:outlineLvl w:val="9"/>
              <w:rPr>
                <w:rFonts w:hint="eastAsia" w:cs="Times New Roman"/>
                <w:b/>
                <w:bCs/>
                <w:color w:val="auto"/>
                <w:sz w:val="24"/>
                <w:szCs w:val="22"/>
                <w:lang w:val="en-US" w:eastAsia="zh-CN"/>
              </w:rPr>
            </w:pPr>
            <w:r>
              <w:rPr>
                <w:rFonts w:hint="eastAsia" w:cs="Times New Roman"/>
                <w:b/>
                <w:bCs/>
                <w:color w:val="auto"/>
                <w:sz w:val="24"/>
                <w:szCs w:val="22"/>
                <w:lang w:val="en-US" w:eastAsia="zh-CN"/>
              </w:rPr>
              <w:t xml:space="preserve">安全生产管理体系及保证 </w:t>
            </w:r>
          </w:p>
          <w:p w14:paraId="5AC1C910">
            <w:pPr>
              <w:spacing w:line="360" w:lineRule="auto"/>
              <w:jc w:val="center"/>
              <w:outlineLvl w:val="9"/>
              <w:rPr>
                <w:rFonts w:hint="eastAsia" w:cs="Times New Roman"/>
                <w:b/>
                <w:bCs/>
                <w:color w:val="auto"/>
                <w:sz w:val="24"/>
                <w:szCs w:val="22"/>
                <w:lang w:val="en-US" w:eastAsia="zh-CN"/>
              </w:rPr>
            </w:pPr>
            <w:r>
              <w:rPr>
                <w:rFonts w:hint="eastAsia" w:cs="Times New Roman"/>
                <w:b/>
                <w:bCs/>
                <w:color w:val="auto"/>
                <w:sz w:val="24"/>
                <w:szCs w:val="22"/>
                <w:lang w:val="en-US" w:eastAsia="zh-CN"/>
              </w:rPr>
              <w:t>措施</w:t>
            </w:r>
          </w:p>
          <w:p w14:paraId="2DEA8F7F">
            <w:pPr>
              <w:spacing w:line="360" w:lineRule="auto"/>
              <w:jc w:val="center"/>
              <w:outlineLvl w:val="9"/>
              <w:rPr>
                <w:rFonts w:hint="default" w:ascii="Times New Roman" w:hAnsi="Times New Roman" w:eastAsia="宋体" w:cs="Times New Roman"/>
                <w:b/>
                <w:bCs/>
                <w:color w:val="auto"/>
                <w:kern w:val="2"/>
                <w:sz w:val="24"/>
                <w:szCs w:val="22"/>
                <w:lang w:val="en-US" w:eastAsia="zh-CN" w:bidi="ar-SA"/>
              </w:rPr>
            </w:pPr>
            <w:r>
              <w:rPr>
                <w:rFonts w:hint="eastAsia" w:cs="Times New Roman"/>
                <w:b/>
                <w:bCs/>
                <w:color w:val="auto"/>
                <w:sz w:val="24"/>
                <w:szCs w:val="22"/>
                <w:lang w:val="en-US" w:eastAsia="zh-CN"/>
              </w:rPr>
              <w:t>（10分）</w:t>
            </w:r>
          </w:p>
        </w:tc>
        <w:tc>
          <w:tcPr>
            <w:tcW w:w="6767" w:type="dxa"/>
            <w:noWrap w:val="0"/>
            <w:tcMar>
              <w:top w:w="0" w:type="dxa"/>
              <w:left w:w="113" w:type="dxa"/>
              <w:bottom w:w="0" w:type="dxa"/>
              <w:right w:w="113" w:type="dxa"/>
            </w:tcMar>
            <w:vAlign w:val="center"/>
          </w:tcPr>
          <w:p w14:paraId="42B32D10">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sz w:val="24"/>
                <w:szCs w:val="24"/>
              </w:rPr>
            </w:pPr>
            <w:r>
              <w:rPr>
                <w:rFonts w:hint="eastAsia" w:ascii="宋体" w:hAnsi="宋体" w:eastAsia="宋体" w:cs="宋体"/>
                <w:color w:val="auto"/>
                <w:sz w:val="24"/>
                <w:szCs w:val="24"/>
              </w:rPr>
              <w:t>安全保证体系完善，措施具体、有效得10分；</w:t>
            </w:r>
          </w:p>
          <w:p w14:paraId="6ED8FDDB">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sz w:val="24"/>
                <w:szCs w:val="24"/>
              </w:rPr>
            </w:pPr>
            <w:r>
              <w:rPr>
                <w:rFonts w:hint="eastAsia" w:ascii="宋体" w:hAnsi="宋体" w:eastAsia="宋体" w:cs="宋体"/>
                <w:color w:val="auto"/>
                <w:sz w:val="24"/>
                <w:szCs w:val="24"/>
              </w:rPr>
              <w:t>安全保证体系完整，有相关措施但描述不完整得6分；</w:t>
            </w:r>
          </w:p>
          <w:p w14:paraId="6041F32D">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sz w:val="24"/>
                <w:szCs w:val="24"/>
              </w:rPr>
            </w:pPr>
            <w:r>
              <w:rPr>
                <w:rFonts w:hint="eastAsia" w:ascii="宋体" w:hAnsi="宋体" w:eastAsia="宋体" w:cs="宋体"/>
                <w:color w:val="auto"/>
                <w:sz w:val="24"/>
                <w:szCs w:val="24"/>
              </w:rPr>
              <w:t>安全保证体系有欠缺，措施零散、无力得2分；</w:t>
            </w:r>
          </w:p>
          <w:p w14:paraId="0B3DE0D2">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sz w:val="24"/>
                <w:szCs w:val="24"/>
              </w:rPr>
            </w:pPr>
            <w:r>
              <w:rPr>
                <w:rFonts w:hint="eastAsia" w:ascii="宋体" w:hAnsi="宋体" w:eastAsia="宋体" w:cs="宋体"/>
                <w:color w:val="auto"/>
                <w:sz w:val="24"/>
                <w:szCs w:val="24"/>
              </w:rPr>
              <w:t>安全保证体系未针对本项目，或未考虑保证措施得1分；</w:t>
            </w:r>
          </w:p>
          <w:p w14:paraId="60F66CB6">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未提供相关内容得0分。</w:t>
            </w:r>
          </w:p>
        </w:tc>
      </w:tr>
      <w:tr w14:paraId="69B986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24" w:type="dxa"/>
            <w:vMerge w:val="continue"/>
            <w:noWrap w:val="0"/>
            <w:vAlign w:val="center"/>
          </w:tcPr>
          <w:p w14:paraId="4204FC39">
            <w:pPr>
              <w:spacing w:line="360" w:lineRule="auto"/>
              <w:ind w:right="-94" w:rightChars="-45"/>
              <w:jc w:val="center"/>
              <w:outlineLvl w:val="9"/>
              <w:rPr>
                <w:rFonts w:hint="eastAsia" w:ascii="宋体" w:hAnsi="宋体" w:eastAsia="宋体" w:cs="宋体"/>
                <w:color w:val="auto"/>
                <w:sz w:val="21"/>
                <w:szCs w:val="21"/>
                <w:highlight w:val="none"/>
                <w:lang w:val="en-US" w:eastAsia="zh-CN"/>
              </w:rPr>
            </w:pPr>
          </w:p>
        </w:tc>
        <w:tc>
          <w:tcPr>
            <w:tcW w:w="1790" w:type="dxa"/>
            <w:noWrap w:val="0"/>
            <w:tcMar>
              <w:top w:w="0" w:type="dxa"/>
              <w:left w:w="113" w:type="dxa"/>
              <w:bottom w:w="0" w:type="dxa"/>
              <w:right w:w="113" w:type="dxa"/>
            </w:tcMar>
            <w:vAlign w:val="center"/>
          </w:tcPr>
          <w:p w14:paraId="470EB9DA">
            <w:pPr>
              <w:spacing w:line="360" w:lineRule="auto"/>
              <w:jc w:val="center"/>
              <w:outlineLvl w:val="9"/>
              <w:rPr>
                <w:rFonts w:hint="eastAsia" w:cs="Times New Roman"/>
                <w:b/>
                <w:bCs/>
                <w:color w:val="auto"/>
                <w:sz w:val="24"/>
                <w:szCs w:val="22"/>
                <w:lang w:val="en-US" w:eastAsia="zh-CN"/>
              </w:rPr>
            </w:pPr>
            <w:r>
              <w:rPr>
                <w:rFonts w:hint="eastAsia" w:cs="Times New Roman"/>
                <w:b/>
                <w:bCs/>
                <w:color w:val="auto"/>
                <w:sz w:val="24"/>
                <w:szCs w:val="22"/>
                <w:lang w:val="en-US" w:eastAsia="zh-CN"/>
              </w:rPr>
              <w:t xml:space="preserve">确保文明施工的技术措施 </w:t>
            </w:r>
          </w:p>
          <w:p w14:paraId="7C1FC9E8">
            <w:pPr>
              <w:spacing w:line="360" w:lineRule="auto"/>
              <w:jc w:val="center"/>
              <w:outlineLvl w:val="9"/>
              <w:rPr>
                <w:rFonts w:hint="eastAsia" w:cs="Times New Roman"/>
                <w:b/>
                <w:bCs/>
                <w:color w:val="auto"/>
                <w:sz w:val="24"/>
                <w:szCs w:val="22"/>
                <w:lang w:val="en-US" w:eastAsia="zh-CN"/>
              </w:rPr>
            </w:pPr>
            <w:r>
              <w:rPr>
                <w:rFonts w:hint="eastAsia" w:cs="Times New Roman"/>
                <w:b/>
                <w:bCs/>
                <w:color w:val="auto"/>
                <w:sz w:val="24"/>
                <w:szCs w:val="22"/>
                <w:lang w:val="en-US" w:eastAsia="zh-CN"/>
              </w:rPr>
              <w:t>及环境保护措施</w:t>
            </w:r>
          </w:p>
          <w:p w14:paraId="28088F6B">
            <w:pPr>
              <w:spacing w:line="360" w:lineRule="auto"/>
              <w:jc w:val="center"/>
              <w:outlineLvl w:val="9"/>
              <w:rPr>
                <w:rFonts w:hint="default" w:ascii="Times New Roman" w:hAnsi="Times New Roman" w:eastAsia="宋体" w:cs="Times New Roman"/>
                <w:b/>
                <w:bCs/>
                <w:color w:val="auto"/>
                <w:kern w:val="2"/>
                <w:sz w:val="24"/>
                <w:szCs w:val="22"/>
                <w:lang w:val="en-US" w:eastAsia="zh-CN" w:bidi="ar-SA"/>
              </w:rPr>
            </w:pPr>
            <w:r>
              <w:rPr>
                <w:rFonts w:hint="eastAsia" w:cs="Times New Roman"/>
                <w:b/>
                <w:bCs/>
                <w:color w:val="auto"/>
                <w:sz w:val="24"/>
                <w:szCs w:val="22"/>
                <w:lang w:val="en-US" w:eastAsia="zh-CN"/>
              </w:rPr>
              <w:t>（10分）</w:t>
            </w:r>
          </w:p>
        </w:tc>
        <w:tc>
          <w:tcPr>
            <w:tcW w:w="6767" w:type="dxa"/>
            <w:noWrap w:val="0"/>
            <w:tcMar>
              <w:top w:w="0" w:type="dxa"/>
              <w:left w:w="113" w:type="dxa"/>
              <w:bottom w:w="0" w:type="dxa"/>
              <w:right w:w="113" w:type="dxa"/>
            </w:tcMar>
            <w:vAlign w:val="center"/>
          </w:tcPr>
          <w:p w14:paraId="22608DED">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文明施工的技术措施及环境保护措施具体、有效得10分；</w:t>
            </w:r>
          </w:p>
          <w:p w14:paraId="399F2B66">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文明施工的技术措施及环境保护措施较好得6分；</w:t>
            </w:r>
          </w:p>
          <w:p w14:paraId="3C53F626">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文明施工的技术措施及环境保护措施零散、无力得2分；</w:t>
            </w:r>
          </w:p>
          <w:p w14:paraId="01012C9D">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安全防护或文明施工措施与本项目无关得1分；</w:t>
            </w:r>
          </w:p>
          <w:p w14:paraId="0B51BCB6">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未提供相关内容得0分。</w:t>
            </w:r>
          </w:p>
        </w:tc>
      </w:tr>
      <w:tr w14:paraId="064E5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1" w:hRule="atLeast"/>
          <w:jc w:val="center"/>
        </w:trPr>
        <w:tc>
          <w:tcPr>
            <w:tcW w:w="1224" w:type="dxa"/>
            <w:vMerge w:val="continue"/>
            <w:noWrap w:val="0"/>
            <w:vAlign w:val="center"/>
          </w:tcPr>
          <w:p w14:paraId="452497DB">
            <w:pPr>
              <w:spacing w:line="360" w:lineRule="auto"/>
              <w:ind w:right="-94" w:rightChars="-45"/>
              <w:jc w:val="center"/>
              <w:outlineLvl w:val="9"/>
              <w:rPr>
                <w:rFonts w:hint="eastAsia" w:ascii="宋体" w:hAnsi="宋体" w:eastAsia="宋体" w:cs="宋体"/>
                <w:color w:val="auto"/>
                <w:sz w:val="21"/>
                <w:szCs w:val="21"/>
                <w:highlight w:val="none"/>
                <w:lang w:val="en-US" w:eastAsia="zh-CN"/>
              </w:rPr>
            </w:pPr>
          </w:p>
        </w:tc>
        <w:tc>
          <w:tcPr>
            <w:tcW w:w="1790" w:type="dxa"/>
            <w:noWrap w:val="0"/>
            <w:tcMar>
              <w:top w:w="0" w:type="dxa"/>
              <w:left w:w="113" w:type="dxa"/>
              <w:bottom w:w="0" w:type="dxa"/>
              <w:right w:w="113" w:type="dxa"/>
            </w:tcMar>
            <w:vAlign w:val="center"/>
          </w:tcPr>
          <w:p w14:paraId="1CE0549A">
            <w:pPr>
              <w:spacing w:line="360" w:lineRule="auto"/>
              <w:jc w:val="center"/>
              <w:outlineLvl w:val="9"/>
              <w:rPr>
                <w:rFonts w:hint="eastAsia" w:cs="Times New Roman"/>
                <w:b/>
                <w:bCs/>
                <w:color w:val="auto"/>
                <w:sz w:val="24"/>
                <w:szCs w:val="22"/>
                <w:lang w:val="en-US" w:eastAsia="zh-CN"/>
              </w:rPr>
            </w:pPr>
            <w:r>
              <w:rPr>
                <w:rFonts w:hint="eastAsia" w:cs="Times New Roman"/>
                <w:b/>
                <w:bCs/>
                <w:color w:val="auto"/>
                <w:sz w:val="24"/>
                <w:szCs w:val="22"/>
                <w:lang w:val="en-US" w:eastAsia="zh-CN"/>
              </w:rPr>
              <w:t>项目风险预测与防范，事</w:t>
            </w:r>
          </w:p>
          <w:p w14:paraId="48FF7E8E">
            <w:pPr>
              <w:spacing w:line="360" w:lineRule="auto"/>
              <w:jc w:val="center"/>
              <w:outlineLvl w:val="9"/>
              <w:rPr>
                <w:rFonts w:hint="eastAsia" w:cs="Times New Roman"/>
                <w:b/>
                <w:bCs/>
                <w:color w:val="auto"/>
                <w:sz w:val="24"/>
                <w:szCs w:val="22"/>
                <w:lang w:val="en-US" w:eastAsia="zh-CN"/>
              </w:rPr>
            </w:pPr>
            <w:r>
              <w:rPr>
                <w:rFonts w:hint="eastAsia" w:cs="Times New Roman"/>
                <w:b/>
                <w:bCs/>
                <w:color w:val="auto"/>
                <w:sz w:val="24"/>
                <w:szCs w:val="22"/>
                <w:lang w:val="en-US" w:eastAsia="zh-CN"/>
              </w:rPr>
              <w:t>故应急预案</w:t>
            </w:r>
          </w:p>
          <w:p w14:paraId="3B38755F">
            <w:pPr>
              <w:spacing w:line="360" w:lineRule="auto"/>
              <w:jc w:val="center"/>
              <w:outlineLvl w:val="9"/>
              <w:rPr>
                <w:rFonts w:hint="default" w:ascii="Times New Roman" w:hAnsi="Times New Roman" w:eastAsia="宋体" w:cs="Times New Roman"/>
                <w:b/>
                <w:bCs/>
                <w:color w:val="auto"/>
                <w:kern w:val="2"/>
                <w:sz w:val="24"/>
                <w:szCs w:val="22"/>
                <w:lang w:val="en-US" w:eastAsia="zh-CN" w:bidi="ar-SA"/>
              </w:rPr>
            </w:pPr>
            <w:r>
              <w:rPr>
                <w:rFonts w:hint="eastAsia" w:cs="Times New Roman"/>
                <w:b/>
                <w:bCs/>
                <w:color w:val="auto"/>
                <w:sz w:val="24"/>
                <w:szCs w:val="22"/>
                <w:lang w:val="en-US" w:eastAsia="zh-CN"/>
              </w:rPr>
              <w:t>（10分）</w:t>
            </w:r>
          </w:p>
        </w:tc>
        <w:tc>
          <w:tcPr>
            <w:tcW w:w="6767" w:type="dxa"/>
            <w:noWrap w:val="0"/>
            <w:tcMar>
              <w:top w:w="0" w:type="dxa"/>
              <w:left w:w="113" w:type="dxa"/>
              <w:bottom w:w="0" w:type="dxa"/>
              <w:right w:w="113" w:type="dxa"/>
            </w:tcMar>
            <w:vAlign w:val="center"/>
          </w:tcPr>
          <w:p w14:paraId="1D6F0E1C">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对项目风险预测与防范，事故应急预案做出详细、具体的说明应对措施全面、保障有力、考虑周全得</w:t>
            </w:r>
            <w:r>
              <w:rPr>
                <w:rFonts w:hint="eastAsia" w:cs="宋体"/>
                <w:color w:val="auto"/>
                <w:kern w:val="2"/>
                <w:sz w:val="24"/>
                <w:szCs w:val="24"/>
                <w:lang w:val="en-US" w:eastAsia="zh-CN" w:bidi="ar-SA"/>
              </w:rPr>
              <w:t>10</w:t>
            </w:r>
            <w:r>
              <w:rPr>
                <w:rFonts w:hint="eastAsia" w:ascii="宋体" w:hAnsi="宋体" w:eastAsia="宋体" w:cs="宋体"/>
                <w:color w:val="auto"/>
                <w:kern w:val="2"/>
                <w:sz w:val="24"/>
                <w:szCs w:val="24"/>
                <w:lang w:val="en-US" w:eastAsia="zh-CN" w:bidi="ar-SA"/>
              </w:rPr>
              <w:t>分；</w:t>
            </w:r>
          </w:p>
          <w:p w14:paraId="76E39B59">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应对措施完整有效、但保障力度不足、考虑不周得</w:t>
            </w:r>
            <w:r>
              <w:rPr>
                <w:rFonts w:hint="eastAsia" w:cs="宋体"/>
                <w:color w:val="auto"/>
                <w:kern w:val="2"/>
                <w:sz w:val="24"/>
                <w:szCs w:val="24"/>
                <w:lang w:val="en-US" w:eastAsia="zh-CN" w:bidi="ar-SA"/>
              </w:rPr>
              <w:t>6</w:t>
            </w:r>
            <w:r>
              <w:rPr>
                <w:rFonts w:hint="eastAsia" w:ascii="宋体" w:hAnsi="宋体" w:eastAsia="宋体" w:cs="宋体"/>
                <w:color w:val="auto"/>
                <w:kern w:val="2"/>
                <w:sz w:val="24"/>
                <w:szCs w:val="24"/>
                <w:lang w:val="en-US" w:eastAsia="zh-CN" w:bidi="ar-SA"/>
              </w:rPr>
              <w:t>分；</w:t>
            </w:r>
          </w:p>
          <w:p w14:paraId="4F5A95AA">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应对措施有欠缺、未充分考虑紧急情况得2分；</w:t>
            </w:r>
          </w:p>
          <w:p w14:paraId="1154C85E">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应对措施与本项目无关得1分；</w:t>
            </w:r>
          </w:p>
          <w:p w14:paraId="657DBCE5">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未提供相关内容得0分</w:t>
            </w:r>
          </w:p>
        </w:tc>
      </w:tr>
      <w:tr w14:paraId="1BC258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24" w:type="dxa"/>
            <w:vMerge w:val="continue"/>
            <w:noWrap w:val="0"/>
            <w:vAlign w:val="center"/>
          </w:tcPr>
          <w:p w14:paraId="110CFE00">
            <w:pPr>
              <w:spacing w:line="360" w:lineRule="auto"/>
              <w:ind w:right="-94" w:rightChars="-45"/>
              <w:jc w:val="center"/>
              <w:outlineLvl w:val="9"/>
              <w:rPr>
                <w:rFonts w:hint="default" w:ascii="宋体" w:hAnsi="宋体" w:eastAsia="宋体" w:cs="宋体"/>
                <w:color w:val="auto"/>
                <w:sz w:val="21"/>
                <w:szCs w:val="21"/>
                <w:highlight w:val="none"/>
                <w:lang w:val="en-US" w:eastAsia="zh-CN"/>
              </w:rPr>
            </w:pPr>
          </w:p>
        </w:tc>
        <w:tc>
          <w:tcPr>
            <w:tcW w:w="1790" w:type="dxa"/>
            <w:noWrap w:val="0"/>
            <w:tcMar>
              <w:top w:w="0" w:type="dxa"/>
              <w:left w:w="113" w:type="dxa"/>
              <w:bottom w:w="0" w:type="dxa"/>
              <w:right w:w="113" w:type="dxa"/>
            </w:tcMar>
            <w:vAlign w:val="center"/>
          </w:tcPr>
          <w:p w14:paraId="5580B88F">
            <w:pPr>
              <w:spacing w:line="360" w:lineRule="auto"/>
              <w:jc w:val="center"/>
              <w:outlineLvl w:val="9"/>
              <w:rPr>
                <w:rFonts w:hint="eastAsia" w:cs="Times New Roman"/>
                <w:b/>
                <w:bCs/>
                <w:color w:val="auto"/>
                <w:sz w:val="24"/>
                <w:szCs w:val="22"/>
                <w:lang w:val="en-US" w:eastAsia="zh-CN"/>
              </w:rPr>
            </w:pPr>
            <w:r>
              <w:rPr>
                <w:rFonts w:hint="eastAsia" w:cs="Times New Roman"/>
                <w:b/>
                <w:bCs/>
                <w:color w:val="auto"/>
                <w:sz w:val="24"/>
                <w:szCs w:val="22"/>
                <w:lang w:val="en-US" w:eastAsia="zh-CN"/>
              </w:rPr>
              <w:t>施工机械设备配备计划和</w:t>
            </w:r>
          </w:p>
          <w:p w14:paraId="69AF668C">
            <w:pPr>
              <w:spacing w:line="360" w:lineRule="auto"/>
              <w:jc w:val="center"/>
              <w:outlineLvl w:val="9"/>
              <w:rPr>
                <w:rFonts w:hint="eastAsia" w:cs="Times New Roman"/>
                <w:b/>
                <w:bCs/>
                <w:color w:val="auto"/>
                <w:sz w:val="24"/>
                <w:szCs w:val="22"/>
                <w:lang w:val="en-US" w:eastAsia="zh-CN"/>
              </w:rPr>
            </w:pPr>
            <w:r>
              <w:rPr>
                <w:rFonts w:hint="eastAsia" w:cs="Times New Roman"/>
                <w:b/>
                <w:bCs/>
                <w:color w:val="auto"/>
                <w:sz w:val="24"/>
                <w:szCs w:val="22"/>
                <w:lang w:val="en-US" w:eastAsia="zh-CN"/>
              </w:rPr>
              <w:t>劳动力安排计划</w:t>
            </w:r>
          </w:p>
          <w:p w14:paraId="7C85F362">
            <w:pPr>
              <w:spacing w:line="360" w:lineRule="auto"/>
              <w:jc w:val="center"/>
              <w:outlineLvl w:val="9"/>
              <w:rPr>
                <w:rFonts w:hint="default" w:ascii="Times New Roman" w:hAnsi="Times New Roman" w:eastAsia="宋体" w:cs="Times New Roman"/>
                <w:b/>
                <w:bCs/>
                <w:color w:val="auto"/>
                <w:kern w:val="2"/>
                <w:sz w:val="24"/>
                <w:szCs w:val="22"/>
                <w:lang w:val="en-US" w:eastAsia="zh-CN" w:bidi="ar-SA"/>
              </w:rPr>
            </w:pPr>
            <w:r>
              <w:rPr>
                <w:rFonts w:hint="eastAsia" w:cs="Times New Roman"/>
                <w:b/>
                <w:bCs/>
                <w:color w:val="auto"/>
                <w:sz w:val="24"/>
                <w:szCs w:val="22"/>
                <w:lang w:val="en-US" w:eastAsia="zh-CN"/>
              </w:rPr>
              <w:t>（10分）</w:t>
            </w:r>
          </w:p>
        </w:tc>
        <w:tc>
          <w:tcPr>
            <w:tcW w:w="6767" w:type="dxa"/>
            <w:noWrap w:val="0"/>
            <w:tcMar>
              <w:top w:w="0" w:type="dxa"/>
              <w:left w:w="113" w:type="dxa"/>
              <w:bottom w:w="0" w:type="dxa"/>
              <w:right w:w="113" w:type="dxa"/>
            </w:tcMar>
            <w:vAlign w:val="center"/>
          </w:tcPr>
          <w:p w14:paraId="2F01DF9A">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计划安排完善，设备能够完全满足或优于项目需要得</w:t>
            </w:r>
            <w:r>
              <w:rPr>
                <w:rFonts w:hint="eastAsia" w:cs="宋体"/>
                <w:color w:val="auto"/>
                <w:kern w:val="2"/>
                <w:sz w:val="24"/>
                <w:szCs w:val="24"/>
                <w:lang w:val="en-US" w:eastAsia="zh-CN" w:bidi="ar-SA"/>
              </w:rPr>
              <w:t>10</w:t>
            </w:r>
            <w:r>
              <w:rPr>
                <w:rFonts w:hint="eastAsia" w:ascii="宋体" w:hAnsi="宋体" w:eastAsia="宋体" w:cs="宋体"/>
                <w:color w:val="auto"/>
                <w:kern w:val="2"/>
                <w:sz w:val="24"/>
                <w:szCs w:val="24"/>
                <w:lang w:val="en-US" w:eastAsia="zh-CN" w:bidi="ar-SA"/>
              </w:rPr>
              <w:t>分；</w:t>
            </w:r>
          </w:p>
          <w:p w14:paraId="45B5A91F">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计划安排完善，设备基本满足项目需要得</w:t>
            </w:r>
            <w:r>
              <w:rPr>
                <w:rFonts w:hint="eastAsia" w:cs="宋体"/>
                <w:color w:val="auto"/>
                <w:kern w:val="2"/>
                <w:sz w:val="24"/>
                <w:szCs w:val="24"/>
                <w:lang w:val="en-US" w:eastAsia="zh-CN" w:bidi="ar-SA"/>
              </w:rPr>
              <w:t>6</w:t>
            </w:r>
            <w:r>
              <w:rPr>
                <w:rFonts w:hint="eastAsia" w:ascii="宋体" w:hAnsi="宋体" w:eastAsia="宋体" w:cs="宋体"/>
                <w:color w:val="auto"/>
                <w:kern w:val="2"/>
                <w:sz w:val="24"/>
                <w:szCs w:val="24"/>
                <w:lang w:val="en-US" w:eastAsia="zh-CN" w:bidi="ar-SA"/>
              </w:rPr>
              <w:t>分；</w:t>
            </w:r>
          </w:p>
          <w:p w14:paraId="7B2D9ECF">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计划安排有缺失，设备不能完全满足项目需要得2分；</w:t>
            </w:r>
          </w:p>
          <w:p w14:paraId="4D04C154">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计划安排或拟投入设备与本项目无关得1分；</w:t>
            </w:r>
          </w:p>
          <w:p w14:paraId="3F96E320">
            <w:pPr>
              <w:pStyle w:val="17"/>
              <w:keepNext w:val="0"/>
              <w:keepLines w:val="0"/>
              <w:widowControl/>
              <w:suppressLineNumbers w:val="0"/>
              <w:spacing w:before="0" w:beforeAutospacing="0" w:after="0" w:afterAutospacing="0" w:line="360" w:lineRule="auto"/>
              <w:ind w:left="0" w:leftChars="0" w:right="0" w:rightChars="0" w:firstLine="0" w:firstLineChars="0"/>
              <w:outlineLvl w:val="9"/>
              <w:rPr>
                <w:rFonts w:hint="default"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未提供相关内容得0分。</w:t>
            </w:r>
          </w:p>
        </w:tc>
      </w:tr>
    </w:tbl>
    <w:p w14:paraId="50400CFD">
      <w:pPr>
        <w:pStyle w:val="8"/>
        <w:outlineLvl w:val="9"/>
        <w:rPr>
          <w:rFonts w:hint="eastAsia" w:ascii="宋体" w:hAnsi="宋体" w:cs="宋体"/>
          <w:color w:val="auto"/>
        </w:rPr>
      </w:pPr>
    </w:p>
    <w:p w14:paraId="72BB4030">
      <w:pPr>
        <w:outlineLvl w:val="9"/>
        <w:rPr>
          <w:rFonts w:hint="eastAsia" w:ascii="宋体" w:hAnsi="宋体" w:cs="宋体"/>
          <w:color w:val="auto"/>
        </w:rPr>
      </w:pPr>
    </w:p>
    <w:p w14:paraId="7343D235">
      <w:pPr>
        <w:pStyle w:val="8"/>
        <w:outlineLvl w:val="9"/>
        <w:rPr>
          <w:rFonts w:hint="eastAsia" w:ascii="宋体" w:hAnsi="宋体" w:cs="宋体"/>
          <w:color w:val="auto"/>
        </w:rPr>
      </w:pPr>
    </w:p>
    <w:p w14:paraId="44151222">
      <w:pPr>
        <w:outlineLvl w:val="9"/>
        <w:rPr>
          <w:rFonts w:hint="eastAsia" w:ascii="宋体" w:hAnsi="宋体" w:cs="宋体"/>
          <w:color w:val="auto"/>
        </w:rPr>
        <w:sectPr>
          <w:pgSz w:w="11905" w:h="16838"/>
          <w:pgMar w:top="1440" w:right="1080" w:bottom="1440" w:left="1080" w:header="850" w:footer="850" w:gutter="0"/>
          <w:pgNumType w:fmt="decimal"/>
          <w:cols w:space="0" w:num="1"/>
          <w:rtlGutter w:val="0"/>
          <w:docGrid w:type="lines" w:linePitch="313" w:charSpace="0"/>
        </w:sectPr>
      </w:pPr>
    </w:p>
    <w:bookmarkEnd w:id="235"/>
    <w:p w14:paraId="2AF28945">
      <w:pPr>
        <w:bidi w:val="0"/>
        <w:spacing w:line="360" w:lineRule="auto"/>
        <w:jc w:val="center"/>
        <w:outlineLvl w:val="0"/>
        <w:rPr>
          <w:rFonts w:hint="eastAsia"/>
          <w:b/>
          <w:bCs/>
          <w:color w:val="auto"/>
          <w:sz w:val="36"/>
          <w:szCs w:val="36"/>
        </w:rPr>
      </w:pPr>
      <w:bookmarkStart w:id="243" w:name="_Toc15866"/>
      <w:bookmarkStart w:id="244" w:name="_Toc29384"/>
      <w:bookmarkStart w:id="245" w:name="_Toc10531"/>
      <w:bookmarkStart w:id="246" w:name="_Toc7175"/>
      <w:bookmarkStart w:id="247" w:name="_Toc557"/>
      <w:bookmarkStart w:id="248" w:name="_Toc14711"/>
      <w:bookmarkStart w:id="249" w:name="_Toc2619"/>
      <w:r>
        <w:rPr>
          <w:rFonts w:hint="eastAsia"/>
          <w:b/>
          <w:bCs/>
          <w:color w:val="auto"/>
          <w:sz w:val="36"/>
          <w:szCs w:val="36"/>
          <w:lang w:val="en-US" w:eastAsia="zh-CN"/>
        </w:rPr>
        <w:t>第四章  商务要求</w:t>
      </w:r>
      <w:bookmarkEnd w:id="243"/>
      <w:bookmarkEnd w:id="244"/>
      <w:bookmarkEnd w:id="245"/>
      <w:bookmarkEnd w:id="246"/>
    </w:p>
    <w:p w14:paraId="7EC6B5ED">
      <w:pPr>
        <w:keepNext w:val="0"/>
        <w:keepLines w:val="0"/>
        <w:pageBreakBefore w:val="0"/>
        <w:widowControl w:val="0"/>
        <w:kinsoku/>
        <w:wordWrap/>
        <w:overflowPunct/>
        <w:topLinePunct w:val="0"/>
        <w:autoSpaceDE/>
        <w:autoSpaceDN/>
        <w:bidi w:val="0"/>
        <w:adjustRightInd w:val="0"/>
        <w:snapToGrid w:val="0"/>
        <w:spacing w:line="360" w:lineRule="auto"/>
        <w:ind w:firstLine="241" w:firstLineChars="100"/>
        <w:jc w:val="left"/>
        <w:textAlignment w:val="auto"/>
        <w:outlineLvl w:val="0"/>
        <w:rPr>
          <w:rFonts w:hint="eastAsia" w:ascii="宋体" w:hAnsi="宋体" w:eastAsia="宋体" w:cs="宋体"/>
          <w:b/>
          <w:bCs w:val="0"/>
          <w:color w:val="auto"/>
          <w:sz w:val="24"/>
          <w:szCs w:val="24"/>
          <w:lang w:val="en-US" w:eastAsia="zh-CN"/>
        </w:rPr>
      </w:pPr>
      <w:r>
        <w:rPr>
          <w:rFonts w:hint="eastAsia" w:ascii="宋体" w:hAnsi="宋体" w:eastAsia="宋体" w:cs="宋体"/>
          <w:b/>
          <w:bCs w:val="0"/>
          <w:color w:val="auto"/>
          <w:sz w:val="24"/>
          <w:szCs w:val="24"/>
        </w:rPr>
        <w:t>一、</w:t>
      </w:r>
      <w:r>
        <w:rPr>
          <w:rFonts w:hint="eastAsia" w:ascii="宋体" w:hAnsi="宋体" w:eastAsia="宋体" w:cs="宋体"/>
          <w:b/>
          <w:bCs w:val="0"/>
          <w:color w:val="auto"/>
          <w:sz w:val="24"/>
          <w:szCs w:val="24"/>
          <w:lang w:val="en-US" w:eastAsia="zh-CN"/>
        </w:rPr>
        <w:t>工期：</w:t>
      </w:r>
      <w:r>
        <w:rPr>
          <w:rFonts w:hint="eastAsia" w:ascii="宋体" w:hAnsi="宋体" w:cs="宋体"/>
          <w:b/>
          <w:bCs w:val="0"/>
          <w:color w:val="auto"/>
          <w:sz w:val="24"/>
          <w:szCs w:val="24"/>
          <w:lang w:val="en-US" w:eastAsia="zh-CN"/>
        </w:rPr>
        <w:t>30日历天</w:t>
      </w:r>
      <w:r>
        <w:rPr>
          <w:rFonts w:hint="eastAsia" w:ascii="宋体" w:hAnsi="宋体" w:eastAsia="宋体" w:cs="宋体"/>
          <w:b/>
          <w:bCs w:val="0"/>
          <w:color w:val="auto"/>
          <w:sz w:val="24"/>
          <w:szCs w:val="24"/>
          <w:lang w:val="en-US" w:eastAsia="zh-CN"/>
        </w:rPr>
        <w:t>。</w:t>
      </w:r>
    </w:p>
    <w:p w14:paraId="11CAC620">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outlineLvl w:val="9"/>
        <w:rPr>
          <w:rFonts w:hint="default" w:ascii="宋体" w:hAnsi="宋体"/>
          <w:b/>
          <w:bCs/>
          <w:color w:val="auto"/>
          <w:sz w:val="24"/>
          <w:highlight w:val="none"/>
          <w:lang w:val="en-US" w:eastAsia="zh-CN"/>
        </w:rPr>
      </w:pPr>
      <w:r>
        <w:rPr>
          <w:rFonts w:hint="eastAsia" w:ascii="宋体" w:hAnsi="宋体" w:cs="宋体"/>
          <w:b/>
          <w:bCs/>
          <w:color w:val="auto"/>
          <w:sz w:val="24"/>
          <w:highlight w:val="none"/>
          <w:lang w:val="en-US" w:eastAsia="zh-CN"/>
        </w:rPr>
        <w:t xml:space="preserve">  </w:t>
      </w:r>
      <w:r>
        <w:rPr>
          <w:rFonts w:hint="eastAsia" w:ascii="宋体" w:hAnsi="宋体"/>
          <w:b/>
          <w:bCs/>
          <w:color w:val="auto"/>
          <w:sz w:val="24"/>
          <w:highlight w:val="none"/>
          <w:lang w:val="en-US" w:eastAsia="zh-CN"/>
        </w:rPr>
        <w:t>质保期：验收合格后1年。</w:t>
      </w:r>
    </w:p>
    <w:p w14:paraId="553247EC">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outlineLvl w:val="9"/>
        <w:rPr>
          <w:rFonts w:hint="default" w:ascii="宋体" w:hAnsi="宋体"/>
          <w:b/>
          <w:bCs/>
          <w:color w:val="auto"/>
          <w:sz w:val="24"/>
          <w:highlight w:val="none"/>
          <w:lang w:val="en-US" w:eastAsia="zh-CN"/>
        </w:rPr>
      </w:pPr>
      <w:r>
        <w:rPr>
          <w:rFonts w:hint="eastAsia" w:ascii="宋体" w:hAnsi="宋体"/>
          <w:b/>
          <w:bCs/>
          <w:color w:val="auto"/>
          <w:sz w:val="24"/>
          <w:highlight w:val="none"/>
          <w:lang w:val="en-US" w:eastAsia="zh-CN"/>
        </w:rPr>
        <w:t xml:space="preserve">  工程质量：符合国家及地方现行法律法规、技术规范和标准。</w:t>
      </w:r>
    </w:p>
    <w:p w14:paraId="296E5A4D">
      <w:pPr>
        <w:keepNext w:val="0"/>
        <w:keepLines w:val="0"/>
        <w:pageBreakBefore w:val="0"/>
        <w:widowControl w:val="0"/>
        <w:numPr>
          <w:ilvl w:val="0"/>
          <w:numId w:val="3"/>
        </w:numPr>
        <w:kinsoku/>
        <w:wordWrap/>
        <w:overflowPunct/>
        <w:topLinePunct w:val="0"/>
        <w:autoSpaceDE/>
        <w:autoSpaceDN/>
        <w:bidi w:val="0"/>
        <w:adjustRightInd w:val="0"/>
        <w:snapToGrid w:val="0"/>
        <w:spacing w:line="360" w:lineRule="auto"/>
        <w:ind w:firstLine="241" w:firstLineChars="100"/>
        <w:jc w:val="left"/>
        <w:textAlignment w:val="auto"/>
        <w:outlineLvl w:val="0"/>
        <w:rPr>
          <w:rFonts w:hint="eastAsia" w:ascii="Times New Roman" w:hAnsi="Times New Roman" w:eastAsia="宋体" w:cs="Times New Roman"/>
          <w:color w:val="auto"/>
          <w:kern w:val="2"/>
          <w:sz w:val="24"/>
          <w:szCs w:val="16"/>
          <w:lang w:val="en-US" w:eastAsia="zh-CN" w:bidi="ar-SA"/>
        </w:rPr>
      </w:pPr>
      <w:r>
        <w:rPr>
          <w:rFonts w:hint="eastAsia" w:ascii="宋体" w:hAnsi="宋体" w:cs="宋体"/>
          <w:b/>
          <w:bCs w:val="0"/>
          <w:color w:val="auto"/>
          <w:sz w:val="24"/>
          <w:szCs w:val="24"/>
          <w:lang w:val="en-US" w:eastAsia="zh-CN"/>
        </w:rPr>
        <w:t>施工地点：榆阳区麻黄梁镇中心小学指定地点。</w:t>
      </w:r>
    </w:p>
    <w:p w14:paraId="7453CDF3">
      <w:pPr>
        <w:keepNext w:val="0"/>
        <w:keepLines w:val="0"/>
        <w:pageBreakBefore w:val="0"/>
        <w:widowControl w:val="0"/>
        <w:numPr>
          <w:ilvl w:val="0"/>
          <w:numId w:val="3"/>
        </w:numPr>
        <w:kinsoku/>
        <w:wordWrap/>
        <w:overflowPunct/>
        <w:topLinePunct w:val="0"/>
        <w:autoSpaceDE/>
        <w:autoSpaceDN/>
        <w:bidi w:val="0"/>
        <w:adjustRightInd w:val="0"/>
        <w:snapToGrid w:val="0"/>
        <w:spacing w:line="360" w:lineRule="auto"/>
        <w:ind w:firstLine="241" w:firstLineChars="100"/>
        <w:jc w:val="left"/>
        <w:textAlignment w:val="auto"/>
        <w:outlineLvl w:val="0"/>
        <w:rPr>
          <w:rFonts w:hint="eastAsia" w:ascii="宋体" w:hAnsi="宋体" w:cs="宋体"/>
          <w:b/>
          <w:bCs w:val="0"/>
          <w:color w:val="auto"/>
          <w:sz w:val="24"/>
          <w:szCs w:val="24"/>
          <w:lang w:val="en-US" w:eastAsia="zh-CN"/>
        </w:rPr>
      </w:pPr>
      <w:r>
        <w:rPr>
          <w:rFonts w:hint="eastAsia" w:ascii="宋体" w:hAnsi="宋体" w:cs="宋体"/>
          <w:b/>
          <w:bCs w:val="0"/>
          <w:color w:val="auto"/>
          <w:sz w:val="24"/>
          <w:szCs w:val="24"/>
          <w:lang w:val="en-US" w:eastAsia="zh-CN"/>
        </w:rPr>
        <w:t>合同价款</w:t>
      </w:r>
    </w:p>
    <w:p w14:paraId="7E4C8187">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cs="宋体"/>
          <w:color w:val="auto"/>
          <w:sz w:val="24"/>
          <w:highlight w:val="none"/>
        </w:rPr>
      </w:pPr>
      <w:r>
        <w:rPr>
          <w:rFonts w:hint="eastAsia" w:ascii="宋体" w:hAnsi="宋体" w:cs="宋体"/>
          <w:color w:val="auto"/>
          <w:sz w:val="24"/>
          <w:highlight w:val="none"/>
        </w:rPr>
        <w:t>1、</w:t>
      </w:r>
      <w:r>
        <w:rPr>
          <w:rFonts w:hint="eastAsia" w:ascii="宋体" w:hAnsi="宋体"/>
          <w:color w:val="auto"/>
          <w:sz w:val="24"/>
          <w:highlight w:val="none"/>
        </w:rPr>
        <w:t>投标报价应为本次投标项目所包含的一切相关费用。</w:t>
      </w:r>
    </w:p>
    <w:p w14:paraId="3EAB31A7">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cs="宋体"/>
          <w:color w:val="auto"/>
          <w:sz w:val="24"/>
          <w:highlight w:val="none"/>
        </w:rPr>
      </w:pPr>
      <w:r>
        <w:rPr>
          <w:rFonts w:hint="eastAsia" w:ascii="宋体" w:hAnsi="宋体" w:cs="宋体"/>
          <w:color w:val="auto"/>
          <w:sz w:val="24"/>
          <w:highlight w:val="none"/>
        </w:rPr>
        <w:t>2、合同总价一次包死，不受市场价变化的影响。</w:t>
      </w:r>
    </w:p>
    <w:p w14:paraId="7F69A725">
      <w:pPr>
        <w:keepNext w:val="0"/>
        <w:keepLines w:val="0"/>
        <w:pageBreakBefore w:val="0"/>
        <w:widowControl w:val="0"/>
        <w:kinsoku/>
        <w:wordWrap/>
        <w:overflowPunct/>
        <w:topLinePunct w:val="0"/>
        <w:autoSpaceDE/>
        <w:autoSpaceDN/>
        <w:bidi w:val="0"/>
        <w:adjustRightInd w:val="0"/>
        <w:snapToGrid w:val="0"/>
        <w:spacing w:line="360" w:lineRule="auto"/>
        <w:ind w:firstLine="241" w:firstLineChars="100"/>
        <w:jc w:val="left"/>
        <w:textAlignment w:val="auto"/>
        <w:outlineLvl w:val="0"/>
        <w:rPr>
          <w:rFonts w:hint="eastAsia" w:ascii="宋体" w:hAnsi="宋体" w:cs="宋体"/>
          <w:b/>
          <w:bCs w:val="0"/>
          <w:color w:val="auto"/>
          <w:sz w:val="24"/>
          <w:szCs w:val="24"/>
          <w:lang w:val="en-US" w:eastAsia="zh-CN"/>
        </w:rPr>
      </w:pPr>
      <w:bookmarkStart w:id="250" w:name="_Toc16112"/>
      <w:r>
        <w:rPr>
          <w:rFonts w:hint="eastAsia" w:ascii="宋体" w:hAnsi="宋体" w:cs="宋体"/>
          <w:b/>
          <w:bCs w:val="0"/>
          <w:color w:val="auto"/>
          <w:sz w:val="24"/>
          <w:szCs w:val="24"/>
          <w:lang w:val="en-US" w:eastAsia="zh-CN"/>
        </w:rPr>
        <w:t>四、</w:t>
      </w:r>
      <w:bookmarkEnd w:id="250"/>
      <w:r>
        <w:rPr>
          <w:rFonts w:hint="eastAsia" w:ascii="宋体" w:hAnsi="宋体" w:cs="宋体"/>
          <w:b/>
          <w:bCs w:val="0"/>
          <w:color w:val="auto"/>
          <w:sz w:val="24"/>
          <w:szCs w:val="24"/>
          <w:lang w:val="en-US" w:eastAsia="zh-CN"/>
        </w:rPr>
        <w:t xml:space="preserve">付款： </w:t>
      </w:r>
    </w:p>
    <w:p w14:paraId="18F6ADDA">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eastAsia="宋体" w:cs="宋体"/>
          <w:b w:val="0"/>
          <w:bCs/>
          <w:color w:val="auto"/>
          <w:sz w:val="24"/>
          <w:szCs w:val="24"/>
          <w:lang w:val="en-US" w:eastAsia="zh-CN"/>
        </w:rPr>
      </w:pPr>
      <w:r>
        <w:rPr>
          <w:rFonts w:hint="eastAsia" w:ascii="宋体" w:hAnsi="宋体" w:eastAsia="宋体" w:cs="宋体"/>
          <w:b w:val="0"/>
          <w:bCs/>
          <w:color w:val="auto"/>
          <w:sz w:val="24"/>
          <w:szCs w:val="24"/>
          <w:lang w:val="en-US" w:eastAsia="zh-CN"/>
        </w:rPr>
        <w:t xml:space="preserve">1、合同总价即成交价，不受市场价变化或实际工作量变化的影响。 </w:t>
      </w:r>
    </w:p>
    <w:p w14:paraId="4EFD5DE7">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eastAsia="宋体" w:cs="宋体"/>
          <w:b w:val="0"/>
          <w:bCs/>
          <w:color w:val="auto"/>
          <w:sz w:val="24"/>
          <w:szCs w:val="24"/>
          <w:lang w:val="en-US" w:eastAsia="zh-CN"/>
        </w:rPr>
      </w:pPr>
      <w:r>
        <w:rPr>
          <w:rFonts w:hint="eastAsia" w:ascii="宋体" w:hAnsi="宋体" w:eastAsia="宋体" w:cs="宋体"/>
          <w:b w:val="0"/>
          <w:bCs/>
          <w:color w:val="auto"/>
          <w:sz w:val="24"/>
          <w:szCs w:val="24"/>
          <w:lang w:val="en-US" w:eastAsia="zh-CN"/>
        </w:rPr>
        <w:t xml:space="preserve">2、付款方式和程序： </w:t>
      </w:r>
    </w:p>
    <w:p w14:paraId="6E102535">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eastAsia="宋体" w:cs="宋体"/>
          <w:b w:val="0"/>
          <w:bCs/>
          <w:color w:val="auto"/>
          <w:sz w:val="24"/>
          <w:szCs w:val="24"/>
          <w:lang w:val="en-US" w:eastAsia="zh-CN"/>
        </w:rPr>
      </w:pPr>
      <w:r>
        <w:rPr>
          <w:rFonts w:hint="eastAsia" w:ascii="宋体" w:hAnsi="宋体" w:eastAsia="宋体" w:cs="宋体"/>
          <w:b w:val="0"/>
          <w:bCs/>
          <w:color w:val="auto"/>
          <w:sz w:val="24"/>
          <w:szCs w:val="24"/>
          <w:lang w:val="en-US" w:eastAsia="zh-CN"/>
        </w:rPr>
        <w:t xml:space="preserve">2.1 由采购人负责结算，在付款前，供应商必须开具全额发票给采购人 （附详细清单）。 </w:t>
      </w:r>
    </w:p>
    <w:p w14:paraId="009AAE44">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eastAsia="宋体" w:cs="宋体"/>
          <w:b w:val="0"/>
          <w:bCs/>
          <w:color w:val="auto"/>
          <w:sz w:val="24"/>
          <w:szCs w:val="24"/>
          <w:u w:val="single"/>
          <w:lang w:val="en-US" w:eastAsia="zh-CN"/>
        </w:rPr>
      </w:pPr>
      <w:r>
        <w:rPr>
          <w:rFonts w:hint="eastAsia" w:ascii="宋体" w:hAnsi="宋体" w:eastAsia="宋体" w:cs="宋体"/>
          <w:b w:val="0"/>
          <w:bCs/>
          <w:color w:val="auto"/>
          <w:sz w:val="24"/>
          <w:szCs w:val="24"/>
          <w:lang w:val="en-US" w:eastAsia="zh-CN"/>
        </w:rPr>
        <w:t xml:space="preserve">2.2 付款方式： </w:t>
      </w:r>
      <w:r>
        <w:rPr>
          <w:rFonts w:hint="eastAsia" w:ascii="宋体" w:hAnsi="宋体" w:eastAsia="宋体" w:cs="宋体"/>
          <w:b w:val="0"/>
          <w:bCs/>
          <w:color w:val="auto"/>
          <w:sz w:val="24"/>
          <w:szCs w:val="24"/>
          <w:u w:val="single"/>
          <w:lang w:val="en-US" w:eastAsia="zh-CN"/>
        </w:rPr>
        <w:t xml:space="preserve">                   。</w:t>
      </w:r>
    </w:p>
    <w:p w14:paraId="58F3FD17">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outlineLvl w:val="0"/>
        <w:rPr>
          <w:rFonts w:hint="eastAsia" w:ascii="宋体" w:hAnsi="宋体" w:cs="宋体"/>
          <w:b/>
          <w:bCs w:val="0"/>
          <w:color w:val="auto"/>
          <w:sz w:val="24"/>
          <w:szCs w:val="24"/>
        </w:rPr>
      </w:pPr>
      <w:r>
        <w:rPr>
          <w:rFonts w:hint="eastAsia" w:ascii="宋体" w:hAnsi="宋体" w:cs="宋体"/>
          <w:b/>
          <w:bCs w:val="0"/>
          <w:color w:val="auto"/>
          <w:sz w:val="24"/>
          <w:szCs w:val="24"/>
        </w:rPr>
        <w:t>五、</w:t>
      </w:r>
      <w:r>
        <w:rPr>
          <w:rFonts w:ascii="宋体" w:hAnsi="宋体" w:eastAsia="宋体" w:cs="宋体"/>
          <w:b/>
          <w:bCs w:val="0"/>
          <w:color w:val="auto"/>
          <w:sz w:val="24"/>
          <w:szCs w:val="24"/>
        </w:rPr>
        <w:t>服务保证</w:t>
      </w:r>
    </w:p>
    <w:p w14:paraId="60FEEC74">
      <w:pPr>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outlineLvl w:val="9"/>
        <w:rPr>
          <w:rFonts w:ascii="宋体" w:hAnsi="宋体" w:eastAsia="宋体" w:cs="宋体"/>
          <w:b w:val="0"/>
          <w:bCs w:val="0"/>
          <w:color w:val="auto"/>
          <w:sz w:val="24"/>
          <w:szCs w:val="24"/>
        </w:rPr>
      </w:pPr>
      <w:r>
        <w:rPr>
          <w:rFonts w:ascii="宋体" w:hAnsi="宋体" w:eastAsia="宋体" w:cs="宋体"/>
          <w:b w:val="0"/>
          <w:bCs w:val="0"/>
          <w:color w:val="auto"/>
          <w:sz w:val="24"/>
          <w:szCs w:val="24"/>
        </w:rPr>
        <w:t>供应商交付的服务及材料必须保证质量可靠，应全面满足</w:t>
      </w:r>
      <w:r>
        <w:rPr>
          <w:rFonts w:hint="eastAsia" w:ascii="宋体" w:hAnsi="宋体" w:eastAsia="宋体" w:cs="宋体"/>
          <w:b w:val="0"/>
          <w:bCs w:val="0"/>
          <w:color w:val="auto"/>
          <w:sz w:val="24"/>
          <w:szCs w:val="24"/>
          <w:lang w:val="en-US" w:eastAsia="zh-CN"/>
        </w:rPr>
        <w:t>招标</w:t>
      </w:r>
      <w:r>
        <w:rPr>
          <w:rFonts w:ascii="宋体" w:hAnsi="宋体" w:eastAsia="宋体" w:cs="宋体"/>
          <w:b w:val="0"/>
          <w:bCs w:val="0"/>
          <w:color w:val="auto"/>
          <w:sz w:val="24"/>
          <w:szCs w:val="24"/>
        </w:rPr>
        <w:t>文件的要求，采购文件未明确要求的内容，供应商按磋商服务要求或以采购人的 补充要求为准。所供服务及材料应严格按照国家最新发布的规范标准执行，如发生问题由供应商承担全部责任。</w:t>
      </w:r>
    </w:p>
    <w:p w14:paraId="6715367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0" w:leftChars="0" w:firstLine="0" w:firstLineChars="0"/>
        <w:textAlignment w:val="auto"/>
        <w:outlineLvl w:val="0"/>
        <w:rPr>
          <w:rFonts w:ascii="宋体" w:hAnsi="宋体" w:eastAsia="宋体" w:cs="宋体"/>
          <w:b/>
          <w:bCs/>
          <w:color w:val="auto"/>
          <w:sz w:val="24"/>
          <w:szCs w:val="24"/>
        </w:rPr>
      </w:pPr>
      <w:r>
        <w:rPr>
          <w:rFonts w:hint="eastAsia" w:ascii="宋体" w:hAnsi="宋体" w:cs="宋体"/>
          <w:b/>
          <w:bCs/>
          <w:color w:val="auto"/>
          <w:sz w:val="24"/>
          <w:szCs w:val="24"/>
          <w:lang w:val="en-US" w:eastAsia="zh-CN"/>
        </w:rPr>
        <w:t>六、</w:t>
      </w:r>
      <w:r>
        <w:rPr>
          <w:rFonts w:ascii="宋体" w:hAnsi="宋体" w:eastAsia="宋体" w:cs="宋体"/>
          <w:b/>
          <w:bCs/>
          <w:color w:val="auto"/>
          <w:sz w:val="24"/>
          <w:szCs w:val="24"/>
        </w:rPr>
        <w:t>知识产权</w:t>
      </w:r>
    </w:p>
    <w:p w14:paraId="60EF51EF">
      <w:pPr>
        <w:pStyle w:val="8"/>
        <w:keepNext w:val="0"/>
        <w:keepLines w:val="0"/>
        <w:pageBreakBefore w:val="0"/>
        <w:widowControl w:val="0"/>
        <w:numPr>
          <w:ilvl w:val="0"/>
          <w:numId w:val="0"/>
        </w:numPr>
        <w:kinsoku/>
        <w:wordWrap/>
        <w:overflowPunct/>
        <w:topLinePunct w:val="0"/>
        <w:autoSpaceDE/>
        <w:autoSpaceDN/>
        <w:bidi w:val="0"/>
        <w:adjustRightInd w:val="0"/>
        <w:snapToGrid w:val="0"/>
        <w:spacing w:after="0" w:line="360" w:lineRule="auto"/>
        <w:ind w:firstLine="480" w:firstLineChars="200"/>
        <w:textAlignment w:val="auto"/>
        <w:outlineLvl w:val="9"/>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供应商应对所供服务具有或已取得合法知识产权，供应商应保证所供服务不会出现因第三方提出侵犯其专利权、商标权或其它知识产权而引发 法律或经济纠纷，否则由供应商负责解决并承担全部责任；如因此影响到 采购人的正常使用，采购人有权单方解除本合同，供应商应无条件向采购人退回已收取的全部合同价款。</w:t>
      </w:r>
    </w:p>
    <w:p w14:paraId="1705167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0" w:leftChars="0" w:firstLine="0" w:firstLineChars="0"/>
        <w:textAlignment w:val="auto"/>
        <w:outlineLvl w:val="0"/>
        <w:rPr>
          <w:rFonts w:hint="eastAsia" w:ascii="宋体" w:hAnsi="宋体" w:cs="宋体"/>
          <w:b/>
          <w:bCs/>
          <w:color w:val="auto"/>
          <w:sz w:val="24"/>
          <w:szCs w:val="24"/>
          <w:lang w:val="en-US" w:eastAsia="zh-CN"/>
        </w:rPr>
      </w:pPr>
      <w:r>
        <w:rPr>
          <w:rFonts w:hint="eastAsia" w:ascii="宋体" w:hAnsi="宋体" w:cs="宋体"/>
          <w:b/>
          <w:bCs/>
          <w:color w:val="auto"/>
          <w:sz w:val="24"/>
          <w:szCs w:val="24"/>
          <w:lang w:val="en-US" w:eastAsia="zh-CN"/>
        </w:rPr>
        <w:t>七、违约责任</w:t>
      </w:r>
    </w:p>
    <w:p w14:paraId="487A1831">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按《中华人民共和国政府采购法》</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 xml:space="preserve">《中华人民共和国民法典》中的相关条款执行。 </w:t>
      </w:r>
    </w:p>
    <w:p w14:paraId="11AF1FF0">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未按合同或</w:t>
      </w:r>
      <w:r>
        <w:rPr>
          <w:rFonts w:hint="eastAsia" w:ascii="宋体" w:hAnsi="宋体" w:eastAsia="宋体" w:cs="宋体"/>
          <w:color w:val="auto"/>
          <w:sz w:val="24"/>
          <w:szCs w:val="24"/>
          <w:lang w:val="en-US" w:eastAsia="zh-CN"/>
        </w:rPr>
        <w:t>招标</w:t>
      </w:r>
      <w:r>
        <w:rPr>
          <w:rFonts w:hint="eastAsia" w:ascii="宋体" w:hAnsi="宋体" w:eastAsia="宋体" w:cs="宋体"/>
          <w:color w:val="auto"/>
          <w:sz w:val="24"/>
          <w:szCs w:val="24"/>
        </w:rPr>
        <w:t xml:space="preserve">文件要求提供服务或供应的服务质量不能满足采购人技术要求，采购单位有权终止合同，甚至对供应商违约行为进行追究。 </w:t>
      </w:r>
    </w:p>
    <w:p w14:paraId="78A84C7C">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3、</w:t>
      </w:r>
      <w:r>
        <w:rPr>
          <w:rFonts w:hint="eastAsia" w:ascii="宋体" w:hAnsi="宋体" w:eastAsia="宋体" w:cs="宋体"/>
          <w:color w:val="auto"/>
          <w:sz w:val="24"/>
          <w:szCs w:val="24"/>
        </w:rPr>
        <w:t>供应商的响应文件为签订正式书面合同书不可分割的部分，供应商应履行相应的责任。</w:t>
      </w:r>
    </w:p>
    <w:p w14:paraId="564BA58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0" w:leftChars="0" w:firstLine="0" w:firstLineChars="0"/>
        <w:textAlignment w:val="auto"/>
        <w:outlineLvl w:val="0"/>
        <w:rPr>
          <w:rFonts w:hint="eastAsia"/>
          <w:color w:val="auto"/>
        </w:rPr>
      </w:pPr>
      <w:r>
        <w:rPr>
          <w:rFonts w:hint="eastAsia" w:ascii="宋体" w:hAnsi="宋体" w:eastAsia="宋体" w:cs="宋体"/>
          <w:b/>
          <w:bCs/>
          <w:color w:val="auto"/>
          <w:sz w:val="24"/>
          <w:szCs w:val="24"/>
          <w:lang w:val="en-US" w:eastAsia="zh-CN"/>
        </w:rPr>
        <w:t>八、验收标准</w:t>
      </w:r>
    </w:p>
    <w:p w14:paraId="008DEC30">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 xml:space="preserve">按照采购合同的约定和现行国家标准、行业标准以及企业标准对每一项技术、服务、安全标准的履约情况进行确认。由代理公司和采购方组织，邀请省库专家和监督单位与采购方共同验收，验收合格后由监督方出具验收证明。                                                                                                                                                                                                                                                                                                                                                                                                                                                                                                                                                                                                                                                                                                                                                                                                                                                                                                                                                                                                                                                                                                                                                                                                                                                                                                                                                                                                                                                                                                                                                                                                                                                                                                                                                                                                                                                                                                                                                                                                                                                                                                                                                                                                                                                                                                                                                                                                                                                                                                                                                                                                                                                                                                                                                                                                      </w:t>
      </w:r>
    </w:p>
    <w:p w14:paraId="53E26669">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验收依据：</w:t>
      </w:r>
      <w:r>
        <w:rPr>
          <w:rFonts w:hint="eastAsia" w:ascii="宋体" w:hAnsi="宋体" w:eastAsia="宋体" w:cs="宋体"/>
          <w:color w:val="auto"/>
          <w:sz w:val="24"/>
          <w:szCs w:val="24"/>
        </w:rPr>
        <w:t>合同文本、磋商文件、磋商响应文件；国家或行业标准、规范等规定的标准和方法。</w:t>
      </w:r>
    </w:p>
    <w:p w14:paraId="144CA61D">
      <w:pPr>
        <w:bidi w:val="0"/>
        <w:spacing w:line="360" w:lineRule="auto"/>
        <w:ind w:firstLine="480" w:firstLineChars="200"/>
        <w:outlineLvl w:val="9"/>
        <w:rPr>
          <w:rFonts w:hint="eastAsia" w:ascii="宋体" w:hAnsi="宋体" w:eastAsia="宋体" w:cs="宋体"/>
          <w:color w:val="auto"/>
          <w:sz w:val="24"/>
          <w:szCs w:val="24"/>
        </w:rPr>
        <w:sectPr>
          <w:pgSz w:w="11905" w:h="16838"/>
          <w:pgMar w:top="1440" w:right="1080" w:bottom="1440" w:left="1080" w:header="850" w:footer="850" w:gutter="0"/>
          <w:pgNumType w:fmt="decimal"/>
          <w:cols w:space="0" w:num="1"/>
          <w:rtlGutter w:val="0"/>
          <w:docGrid w:type="lines" w:linePitch="313" w:charSpace="0"/>
        </w:sectPr>
      </w:pPr>
    </w:p>
    <w:bookmarkEnd w:id="247"/>
    <w:bookmarkEnd w:id="248"/>
    <w:bookmarkEnd w:id="249"/>
    <w:p w14:paraId="3AA25167">
      <w:pPr>
        <w:bidi w:val="0"/>
        <w:jc w:val="center"/>
        <w:outlineLvl w:val="0"/>
        <w:rPr>
          <w:rFonts w:hint="eastAsia" w:eastAsia="宋体"/>
          <w:b/>
          <w:bCs/>
          <w:color w:val="auto"/>
          <w:sz w:val="36"/>
          <w:szCs w:val="36"/>
          <w:lang w:eastAsia="zh-CN"/>
        </w:rPr>
      </w:pPr>
      <w:bookmarkStart w:id="251" w:name="_Toc31409"/>
      <w:bookmarkStart w:id="252" w:name="_Toc21882"/>
      <w:bookmarkStart w:id="253" w:name="_Toc25814"/>
      <w:bookmarkStart w:id="254" w:name="_Toc28604"/>
      <w:bookmarkStart w:id="255" w:name="_Toc25118"/>
      <w:bookmarkStart w:id="256" w:name="_Toc6363"/>
      <w:bookmarkStart w:id="257" w:name="_Toc13059"/>
      <w:bookmarkStart w:id="258" w:name="_Toc17980"/>
      <w:bookmarkStart w:id="259" w:name="_Toc28897"/>
      <w:bookmarkStart w:id="260" w:name="_Toc30843"/>
      <w:bookmarkStart w:id="261" w:name="_Toc26171"/>
      <w:bookmarkStart w:id="262" w:name="_Toc14444"/>
      <w:bookmarkStart w:id="263" w:name="_Toc3157"/>
      <w:bookmarkStart w:id="264" w:name="_Toc1581"/>
      <w:bookmarkStart w:id="265" w:name="_Toc24168"/>
      <w:bookmarkStart w:id="266" w:name="_Toc3752"/>
      <w:bookmarkStart w:id="267" w:name="_Toc6072"/>
      <w:bookmarkStart w:id="268" w:name="_Toc510859905"/>
      <w:bookmarkStart w:id="269" w:name="_Toc474770760"/>
      <w:bookmarkStart w:id="270" w:name="_Toc504605199"/>
      <w:r>
        <w:rPr>
          <w:rFonts w:hint="eastAsia"/>
          <w:b/>
          <w:bCs/>
          <w:color w:val="auto"/>
          <w:sz w:val="36"/>
          <w:szCs w:val="36"/>
          <w:lang w:val="en-US" w:eastAsia="zh-CN"/>
        </w:rPr>
        <w:t>第五章</w:t>
      </w:r>
      <w:r>
        <w:rPr>
          <w:rFonts w:hint="eastAsia"/>
          <w:b/>
          <w:bCs/>
          <w:color w:val="auto"/>
          <w:sz w:val="36"/>
          <w:szCs w:val="36"/>
        </w:rPr>
        <w:t xml:space="preserve"> </w:t>
      </w:r>
      <w:r>
        <w:rPr>
          <w:rFonts w:hint="eastAsia"/>
          <w:b/>
          <w:bCs/>
          <w:color w:val="auto"/>
          <w:sz w:val="36"/>
          <w:szCs w:val="36"/>
          <w:lang w:val="en-US" w:eastAsia="zh-CN"/>
        </w:rPr>
        <w:t xml:space="preserve"> </w:t>
      </w:r>
      <w:bookmarkEnd w:id="251"/>
      <w:r>
        <w:rPr>
          <w:rFonts w:hint="eastAsia"/>
          <w:b/>
          <w:bCs/>
          <w:color w:val="auto"/>
          <w:sz w:val="36"/>
          <w:szCs w:val="36"/>
        </w:rPr>
        <w:t>政府采购合同</w:t>
      </w:r>
      <w:bookmarkEnd w:id="252"/>
      <w:bookmarkEnd w:id="253"/>
      <w:bookmarkEnd w:id="254"/>
      <w:r>
        <w:rPr>
          <w:rFonts w:hint="eastAsia"/>
          <w:b/>
          <w:bCs/>
          <w:color w:val="auto"/>
          <w:sz w:val="36"/>
          <w:szCs w:val="36"/>
          <w:lang w:eastAsia="zh-CN"/>
        </w:rPr>
        <w:t>（</w:t>
      </w:r>
      <w:r>
        <w:rPr>
          <w:rFonts w:hint="eastAsia"/>
          <w:b/>
          <w:bCs/>
          <w:color w:val="auto"/>
          <w:sz w:val="36"/>
          <w:szCs w:val="36"/>
          <w:lang w:val="en-US" w:eastAsia="zh-CN"/>
        </w:rPr>
        <w:t>仅供参考</w:t>
      </w:r>
      <w:r>
        <w:rPr>
          <w:rFonts w:hint="eastAsia"/>
          <w:b/>
          <w:bCs/>
          <w:color w:val="auto"/>
          <w:sz w:val="36"/>
          <w:szCs w:val="36"/>
          <w:lang w:eastAsia="zh-CN"/>
        </w:rPr>
        <w:t>）</w:t>
      </w:r>
      <w:bookmarkEnd w:id="255"/>
    </w:p>
    <w:bookmarkEnd w:id="256"/>
    <w:bookmarkEnd w:id="257"/>
    <w:bookmarkEnd w:id="258"/>
    <w:bookmarkEnd w:id="259"/>
    <w:bookmarkEnd w:id="260"/>
    <w:bookmarkEnd w:id="261"/>
    <w:bookmarkEnd w:id="262"/>
    <w:bookmarkEnd w:id="263"/>
    <w:bookmarkEnd w:id="264"/>
    <w:bookmarkEnd w:id="265"/>
    <w:bookmarkEnd w:id="266"/>
    <w:p w14:paraId="2EAF3EEF">
      <w:pPr>
        <w:spacing w:before="266" w:line="199" w:lineRule="auto"/>
        <w:ind w:left="1522" w:leftChars="0" w:firstLine="2780" w:firstLineChars="500"/>
        <w:jc w:val="both"/>
        <w:outlineLvl w:val="9"/>
        <w:rPr>
          <w:rFonts w:hint="eastAsia" w:asciiTheme="minorEastAsia" w:hAnsiTheme="minorEastAsia" w:eastAsiaTheme="minorEastAsia" w:cstheme="minorEastAsia"/>
          <w:color w:val="auto"/>
          <w:spacing w:val="-2"/>
          <w:sz w:val="56"/>
          <w:szCs w:val="56"/>
          <w14:textOutline w14:w="13063" w14:cap="flat" w14:cmpd="sng">
            <w14:solidFill>
              <w14:srgbClr w14:val="000000"/>
            </w14:solidFill>
            <w14:prstDash w14:val="solid"/>
            <w14:miter w14:val="0"/>
          </w14:textOutline>
        </w:rPr>
      </w:pPr>
      <w:bookmarkStart w:id="271" w:name="_bookmark200"/>
      <w:bookmarkEnd w:id="271"/>
      <w:bookmarkStart w:id="272" w:name="_bookmark198"/>
      <w:bookmarkEnd w:id="272"/>
      <w:bookmarkStart w:id="273" w:name="_bookmark147"/>
      <w:bookmarkEnd w:id="273"/>
      <w:bookmarkStart w:id="274" w:name="_Toc21474"/>
    </w:p>
    <w:p w14:paraId="3D68132F">
      <w:pPr>
        <w:spacing w:before="266" w:line="199" w:lineRule="auto"/>
        <w:ind w:left="1522" w:leftChars="0" w:firstLine="2780" w:firstLineChars="500"/>
        <w:jc w:val="both"/>
        <w:outlineLvl w:val="9"/>
        <w:rPr>
          <w:rFonts w:hint="eastAsia" w:asciiTheme="minorEastAsia" w:hAnsiTheme="minorEastAsia" w:eastAsiaTheme="minorEastAsia" w:cstheme="minorEastAsia"/>
          <w:color w:val="auto"/>
          <w:spacing w:val="-2"/>
          <w:sz w:val="56"/>
          <w:szCs w:val="56"/>
          <w14:textOutline w14:w="13063" w14:cap="flat" w14:cmpd="sng">
            <w14:solidFill>
              <w14:srgbClr w14:val="000000"/>
            </w14:solidFill>
            <w14:prstDash w14:val="solid"/>
            <w14:miter w14:val="0"/>
          </w14:textOutline>
        </w:rPr>
      </w:pPr>
    </w:p>
    <w:p w14:paraId="666C3EB4">
      <w:pPr>
        <w:spacing w:before="266" w:line="199" w:lineRule="auto"/>
        <w:ind w:left="1522" w:leftChars="0" w:firstLine="2780" w:firstLineChars="500"/>
        <w:jc w:val="both"/>
        <w:outlineLvl w:val="9"/>
        <w:rPr>
          <w:rFonts w:hint="eastAsia" w:asciiTheme="minorEastAsia" w:hAnsiTheme="minorEastAsia" w:eastAsiaTheme="minorEastAsia" w:cstheme="minorEastAsia"/>
          <w:color w:val="auto"/>
          <w:spacing w:val="-2"/>
          <w:sz w:val="56"/>
          <w:szCs w:val="56"/>
          <w14:textOutline w14:w="13063" w14:cap="flat" w14:cmpd="sng">
            <w14:solidFill>
              <w14:srgbClr w14:val="000000"/>
            </w14:solidFill>
            <w14:prstDash w14:val="solid"/>
            <w14:miter w14:val="0"/>
          </w14:textOutline>
        </w:rPr>
      </w:pPr>
    </w:p>
    <w:p w14:paraId="615FFE68">
      <w:pPr>
        <w:spacing w:before="266" w:line="199" w:lineRule="auto"/>
        <w:ind w:left="1522" w:leftChars="0" w:firstLine="2780" w:firstLineChars="500"/>
        <w:jc w:val="both"/>
        <w:outlineLvl w:val="9"/>
        <w:rPr>
          <w:rFonts w:hint="eastAsia" w:asciiTheme="minorEastAsia" w:hAnsiTheme="minorEastAsia" w:eastAsiaTheme="minorEastAsia" w:cstheme="minorEastAsia"/>
          <w:color w:val="auto"/>
          <w:spacing w:val="-2"/>
          <w:sz w:val="56"/>
          <w:szCs w:val="56"/>
          <w14:textOutline w14:w="13063" w14:cap="flat" w14:cmpd="sng">
            <w14:solidFill>
              <w14:srgbClr w14:val="000000"/>
            </w14:solidFill>
            <w14:prstDash w14:val="solid"/>
            <w14:miter w14:val="0"/>
          </w14:textOutline>
        </w:rPr>
      </w:pPr>
    </w:p>
    <w:p w14:paraId="67481C62">
      <w:pPr>
        <w:spacing w:before="266" w:line="199" w:lineRule="auto"/>
        <w:ind w:left="1522" w:leftChars="0" w:firstLine="2780" w:firstLineChars="500"/>
        <w:jc w:val="both"/>
        <w:outlineLvl w:val="9"/>
        <w:rPr>
          <w:rFonts w:hint="eastAsia" w:asciiTheme="minorEastAsia" w:hAnsiTheme="minorEastAsia" w:eastAsiaTheme="minorEastAsia" w:cstheme="minorEastAsia"/>
          <w:color w:val="auto"/>
          <w:spacing w:val="-2"/>
          <w:sz w:val="56"/>
          <w:szCs w:val="56"/>
          <w14:textOutline w14:w="13063" w14:cap="flat" w14:cmpd="sng">
            <w14:solidFill>
              <w14:srgbClr w14:val="000000"/>
            </w14:solidFill>
            <w14:prstDash w14:val="solid"/>
            <w14:miter w14:val="0"/>
          </w14:textOutline>
        </w:rPr>
      </w:pPr>
    </w:p>
    <w:p w14:paraId="3DBAFF48">
      <w:pPr>
        <w:spacing w:before="266" w:line="199" w:lineRule="auto"/>
        <w:ind w:left="1522" w:firstLine="2790" w:firstLineChars="500"/>
        <w:jc w:val="both"/>
        <w:outlineLvl w:val="0"/>
        <w:rPr>
          <w:rFonts w:hint="eastAsia" w:asciiTheme="minorEastAsia" w:hAnsiTheme="minorEastAsia" w:eastAsiaTheme="minorEastAsia" w:cstheme="minorEastAsia"/>
          <w:color w:val="auto"/>
          <w:spacing w:val="-1"/>
          <w:sz w:val="56"/>
          <w:szCs w:val="56"/>
          <w14:textOutline w14:w="13063" w14:cap="flat" w14:cmpd="sng">
            <w14:solidFill>
              <w14:srgbClr w14:val="000000"/>
            </w14:solidFill>
            <w14:prstDash w14:val="solid"/>
            <w14:miter w14:val="0"/>
          </w14:textOutline>
        </w:rPr>
      </w:pPr>
      <w:bookmarkStart w:id="275" w:name="_Toc29868"/>
      <w:r>
        <w:rPr>
          <w:rFonts w:hint="eastAsia" w:asciiTheme="minorEastAsia" w:hAnsiTheme="minorEastAsia" w:eastAsiaTheme="minorEastAsia" w:cstheme="minorEastAsia"/>
          <w:color w:val="auto"/>
          <w:spacing w:val="-1"/>
          <w:sz w:val="56"/>
          <w:szCs w:val="56"/>
          <w14:textOutline w14:w="13063" w14:cap="flat" w14:cmpd="sng">
            <w14:solidFill>
              <w14:srgbClr w14:val="000000"/>
            </w14:solidFill>
            <w14:prstDash w14:val="solid"/>
            <w14:miter w14:val="0"/>
          </w14:textOutline>
        </w:rPr>
        <w:t>施</w:t>
      </w:r>
      <w:bookmarkEnd w:id="275"/>
    </w:p>
    <w:p w14:paraId="634EA506">
      <w:pPr>
        <w:spacing w:before="266" w:line="199" w:lineRule="auto"/>
        <w:ind w:left="1522" w:firstLine="2790" w:firstLineChars="500"/>
        <w:jc w:val="both"/>
        <w:outlineLvl w:val="0"/>
        <w:rPr>
          <w:rFonts w:hint="eastAsia" w:asciiTheme="minorEastAsia" w:hAnsiTheme="minorEastAsia" w:eastAsiaTheme="minorEastAsia" w:cstheme="minorEastAsia"/>
          <w:color w:val="auto"/>
          <w:spacing w:val="-1"/>
          <w:sz w:val="56"/>
          <w:szCs w:val="56"/>
          <w14:textOutline w14:w="13063" w14:cap="flat" w14:cmpd="sng">
            <w14:solidFill>
              <w14:srgbClr w14:val="000000"/>
            </w14:solidFill>
            <w14:prstDash w14:val="solid"/>
            <w14:miter w14:val="0"/>
          </w14:textOutline>
        </w:rPr>
      </w:pPr>
      <w:bookmarkStart w:id="276" w:name="_Toc29547"/>
      <w:r>
        <w:rPr>
          <w:rFonts w:hint="eastAsia" w:asciiTheme="minorEastAsia" w:hAnsiTheme="minorEastAsia" w:eastAsiaTheme="minorEastAsia" w:cstheme="minorEastAsia"/>
          <w:color w:val="auto"/>
          <w:spacing w:val="-1"/>
          <w:sz w:val="56"/>
          <w:szCs w:val="56"/>
          <w14:textOutline w14:w="13063" w14:cap="flat" w14:cmpd="sng">
            <w14:solidFill>
              <w14:srgbClr w14:val="000000"/>
            </w14:solidFill>
            <w14:prstDash w14:val="solid"/>
            <w14:miter w14:val="0"/>
          </w14:textOutline>
        </w:rPr>
        <w:t>工</w:t>
      </w:r>
      <w:bookmarkEnd w:id="276"/>
    </w:p>
    <w:p w14:paraId="4589B4DF">
      <w:pPr>
        <w:spacing w:before="266" w:line="199" w:lineRule="auto"/>
        <w:ind w:left="1522" w:firstLine="2790" w:firstLineChars="500"/>
        <w:jc w:val="both"/>
        <w:outlineLvl w:val="0"/>
        <w:rPr>
          <w:rFonts w:hint="eastAsia" w:asciiTheme="minorEastAsia" w:hAnsiTheme="minorEastAsia" w:eastAsiaTheme="minorEastAsia" w:cstheme="minorEastAsia"/>
          <w:color w:val="auto"/>
          <w:spacing w:val="-1"/>
          <w:sz w:val="56"/>
          <w:szCs w:val="56"/>
          <w14:textOutline w14:w="13063" w14:cap="flat" w14:cmpd="sng">
            <w14:solidFill>
              <w14:srgbClr w14:val="000000"/>
            </w14:solidFill>
            <w14:prstDash w14:val="solid"/>
            <w14:miter w14:val="0"/>
          </w14:textOutline>
        </w:rPr>
      </w:pPr>
      <w:bookmarkStart w:id="277" w:name="_Toc30171"/>
      <w:r>
        <w:rPr>
          <w:rFonts w:hint="eastAsia" w:asciiTheme="minorEastAsia" w:hAnsiTheme="minorEastAsia" w:eastAsiaTheme="minorEastAsia" w:cstheme="minorEastAsia"/>
          <w:color w:val="auto"/>
          <w:spacing w:val="-1"/>
          <w:sz w:val="56"/>
          <w:szCs w:val="56"/>
          <w14:textOutline w14:w="13063" w14:cap="flat" w14:cmpd="sng">
            <w14:solidFill>
              <w14:srgbClr w14:val="000000"/>
            </w14:solidFill>
            <w14:prstDash w14:val="solid"/>
            <w14:miter w14:val="0"/>
          </w14:textOutline>
        </w:rPr>
        <w:t>合</w:t>
      </w:r>
      <w:bookmarkEnd w:id="277"/>
    </w:p>
    <w:p w14:paraId="57CC9BEF">
      <w:pPr>
        <w:spacing w:before="266" w:line="199" w:lineRule="auto"/>
        <w:ind w:left="1522" w:firstLine="2790" w:firstLineChars="500"/>
        <w:jc w:val="both"/>
        <w:outlineLvl w:val="0"/>
        <w:rPr>
          <w:rFonts w:hint="eastAsia" w:asciiTheme="minorEastAsia" w:hAnsiTheme="minorEastAsia" w:eastAsiaTheme="minorEastAsia" w:cstheme="minorEastAsia"/>
          <w:color w:val="auto"/>
          <w:sz w:val="56"/>
          <w:szCs w:val="56"/>
        </w:rPr>
      </w:pPr>
      <w:bookmarkStart w:id="278" w:name="_Toc18226"/>
      <w:r>
        <w:rPr>
          <w:rFonts w:hint="eastAsia" w:asciiTheme="minorEastAsia" w:hAnsiTheme="minorEastAsia" w:eastAsiaTheme="minorEastAsia" w:cstheme="minorEastAsia"/>
          <w:color w:val="auto"/>
          <w:spacing w:val="-1"/>
          <w:sz w:val="56"/>
          <w:szCs w:val="56"/>
          <w14:textOutline w14:w="13063" w14:cap="flat" w14:cmpd="sng">
            <w14:solidFill>
              <w14:srgbClr w14:val="000000"/>
            </w14:solidFill>
            <w14:prstDash w14:val="solid"/>
            <w14:miter w14:val="0"/>
          </w14:textOutline>
        </w:rPr>
        <w:t>同</w:t>
      </w:r>
      <w:bookmarkEnd w:id="278"/>
    </w:p>
    <w:p w14:paraId="0B9CBB3D">
      <w:pPr>
        <w:tabs>
          <w:tab w:val="left" w:pos="3166"/>
        </w:tabs>
        <w:spacing w:before="302" w:line="199" w:lineRule="auto"/>
        <w:ind w:left="2906"/>
        <w:rPr>
          <w:rFonts w:hint="eastAsia" w:asciiTheme="minorEastAsia" w:hAnsiTheme="minorEastAsia" w:eastAsiaTheme="minorEastAsia" w:cstheme="minorEastAsia"/>
          <w:color w:val="auto"/>
          <w:sz w:val="48"/>
          <w:szCs w:val="48"/>
        </w:rPr>
      </w:pPr>
      <w:r>
        <w:rPr>
          <w:rFonts w:hint="eastAsia" w:asciiTheme="minorEastAsia" w:hAnsiTheme="minorEastAsia" w:eastAsiaTheme="minorEastAsia" w:cstheme="minorEastAsia"/>
          <w:b/>
          <w:bCs/>
          <w:color w:val="auto"/>
          <w:sz w:val="48"/>
          <w:szCs w:val="48"/>
        </w:rPr>
        <w:tab/>
      </w:r>
    </w:p>
    <w:p w14:paraId="755E72CF">
      <w:pPr>
        <w:spacing w:line="243" w:lineRule="auto"/>
        <w:rPr>
          <w:rFonts w:hint="eastAsia" w:asciiTheme="minorEastAsia" w:hAnsiTheme="minorEastAsia" w:eastAsiaTheme="minorEastAsia" w:cstheme="minorEastAsia"/>
          <w:color w:val="auto"/>
          <w:sz w:val="20"/>
          <w:szCs w:val="20"/>
        </w:rPr>
      </w:pPr>
    </w:p>
    <w:p w14:paraId="58F641F7">
      <w:pPr>
        <w:spacing w:line="243" w:lineRule="auto"/>
        <w:rPr>
          <w:rFonts w:hint="eastAsia" w:asciiTheme="minorEastAsia" w:hAnsiTheme="minorEastAsia" w:eastAsiaTheme="minorEastAsia" w:cstheme="minorEastAsia"/>
          <w:color w:val="auto"/>
          <w:sz w:val="20"/>
          <w:szCs w:val="20"/>
        </w:rPr>
      </w:pPr>
    </w:p>
    <w:p w14:paraId="69873BFD">
      <w:pPr>
        <w:spacing w:before="97" w:line="217" w:lineRule="auto"/>
        <w:ind w:left="28" w:firstLine="596" w:firstLineChars="200"/>
        <w:rPr>
          <w:rFonts w:hint="default" w:asciiTheme="minorEastAsia" w:hAnsiTheme="minorEastAsia" w:eastAsiaTheme="minorEastAsia" w:cstheme="minorEastAsia"/>
          <w:color w:val="auto"/>
          <w:sz w:val="28"/>
          <w:szCs w:val="28"/>
          <w:u w:val="single"/>
          <w:lang w:val="en-US" w:eastAsia="zh-CN"/>
        </w:rPr>
      </w:pPr>
      <w:r>
        <w:rPr>
          <w:rFonts w:hint="eastAsia" w:asciiTheme="minorEastAsia" w:hAnsiTheme="minorEastAsia" w:eastAsiaTheme="minorEastAsia" w:cstheme="minorEastAsia"/>
          <w:color w:val="auto"/>
          <w:spacing w:val="9"/>
          <w:sz w:val="28"/>
          <w:szCs w:val="28"/>
          <w14:textOutline w14:w="5442" w14:cap="flat" w14:cmpd="sng">
            <w14:solidFill>
              <w14:srgbClr w14:val="000000"/>
            </w14:solidFill>
            <w14:prstDash w14:val="solid"/>
            <w14:miter w14:val="0"/>
          </w14:textOutline>
        </w:rPr>
        <w:t>发</w:t>
      </w:r>
      <w:r>
        <w:rPr>
          <w:rFonts w:hint="eastAsia" w:asciiTheme="minorEastAsia" w:hAnsiTheme="minorEastAsia" w:eastAsiaTheme="minorEastAsia" w:cstheme="minorEastAsia"/>
          <w:color w:val="auto"/>
          <w:spacing w:val="7"/>
          <w:sz w:val="28"/>
          <w:szCs w:val="28"/>
          <w14:textOutline w14:w="5442" w14:cap="flat" w14:cmpd="sng">
            <w14:solidFill>
              <w14:srgbClr w14:val="000000"/>
            </w14:solidFill>
            <w14:prstDash w14:val="solid"/>
            <w14:miter w14:val="0"/>
          </w14:textOutline>
        </w:rPr>
        <w:t>包人(全称)：</w:t>
      </w:r>
      <w:r>
        <w:rPr>
          <w:rFonts w:hint="eastAsia" w:asciiTheme="minorEastAsia" w:hAnsiTheme="minorEastAsia" w:eastAsiaTheme="minorEastAsia" w:cstheme="minorEastAsia"/>
          <w:color w:val="auto"/>
          <w:spacing w:val="7"/>
          <w:sz w:val="28"/>
          <w:szCs w:val="28"/>
          <w:u w:val="single"/>
          <w:lang w:val="en-US" w:eastAsia="zh-CN"/>
          <w14:textOutline w14:w="5442" w14:cap="flat" w14:cmpd="sng">
            <w14:solidFill>
              <w14:srgbClr w14:val="000000"/>
            </w14:solidFill>
            <w14:prstDash w14:val="solid"/>
            <w14:miter w14:val="0"/>
          </w14:textOutline>
        </w:rPr>
        <w:t xml:space="preserve">榆阳区麻黄梁镇中心小学  </w:t>
      </w:r>
    </w:p>
    <w:p w14:paraId="48281974">
      <w:pPr>
        <w:spacing w:before="97" w:line="217" w:lineRule="auto"/>
        <w:ind w:left="28" w:firstLine="596" w:firstLineChars="200"/>
        <w:rPr>
          <w:rFonts w:hint="eastAsia" w:asciiTheme="minorEastAsia" w:hAnsiTheme="minorEastAsia" w:eastAsiaTheme="minorEastAsia" w:cstheme="minorEastAsia"/>
          <w:color w:val="auto"/>
          <w:spacing w:val="9"/>
          <w:sz w:val="28"/>
          <w:szCs w:val="28"/>
          <w:u w:val="single"/>
          <w:lang w:val="en-US"/>
          <w14:textOutline w14:w="5442" w14:cap="flat" w14:cmpd="sng">
            <w14:solidFill>
              <w14:srgbClr w14:val="000000"/>
            </w14:solidFill>
            <w14:prstDash w14:val="solid"/>
            <w14:miter w14:val="0"/>
          </w14:textOutline>
        </w:rPr>
      </w:pPr>
      <w:r>
        <w:rPr>
          <w:rFonts w:hint="eastAsia" w:asciiTheme="minorEastAsia" w:hAnsiTheme="minorEastAsia" w:eastAsiaTheme="minorEastAsia" w:cstheme="minorEastAsia"/>
          <w:color w:val="auto"/>
          <w:spacing w:val="9"/>
          <w:sz w:val="28"/>
          <w:szCs w:val="28"/>
          <w14:textOutline w14:w="5442" w14:cap="flat" w14:cmpd="sng">
            <w14:solidFill>
              <w14:srgbClr w14:val="000000"/>
            </w14:solidFill>
            <w14:prstDash w14:val="solid"/>
            <w14:miter w14:val="0"/>
          </w14:textOutline>
        </w:rPr>
        <w:t>承包人(全称)</w:t>
      </w:r>
      <w:r>
        <w:rPr>
          <w:rFonts w:hint="eastAsia" w:asciiTheme="minorEastAsia" w:hAnsiTheme="minorEastAsia" w:eastAsiaTheme="minorEastAsia" w:cstheme="minorEastAsia"/>
          <w:color w:val="auto"/>
          <w:spacing w:val="9"/>
          <w:sz w:val="28"/>
          <w:szCs w:val="28"/>
          <w:lang w:eastAsia="zh-CN"/>
          <w14:textOutline w14:w="5442" w14:cap="flat" w14:cmpd="sng">
            <w14:solidFill>
              <w14:srgbClr w14:val="000000"/>
            </w14:solidFill>
            <w14:prstDash w14:val="solid"/>
            <w14:miter w14:val="0"/>
          </w14:textOutline>
        </w:rPr>
        <w:t>：</w:t>
      </w:r>
      <w:r>
        <w:rPr>
          <w:rFonts w:hint="eastAsia" w:asciiTheme="minorEastAsia" w:hAnsiTheme="minorEastAsia" w:eastAsiaTheme="minorEastAsia" w:cstheme="minorEastAsia"/>
          <w:color w:val="auto"/>
          <w:spacing w:val="9"/>
          <w:sz w:val="28"/>
          <w:szCs w:val="28"/>
          <w:u w:val="single"/>
          <w:lang w:val="en-US" w:eastAsia="zh-CN"/>
          <w14:textOutline w14:w="5442" w14:cap="flat" w14:cmpd="sng">
            <w14:solidFill>
              <w14:srgbClr w14:val="000000"/>
            </w14:solidFill>
            <w14:prstDash w14:val="solid"/>
            <w14:miter w14:val="0"/>
          </w14:textOutline>
        </w:rPr>
        <w:t xml:space="preserve">                                </w:t>
      </w:r>
    </w:p>
    <w:p w14:paraId="4F40AE17">
      <w:pPr>
        <w:spacing w:before="271" w:line="480" w:lineRule="auto"/>
        <w:jc w:val="center"/>
        <w:rPr>
          <w:rFonts w:hint="default" w:asciiTheme="minorEastAsia" w:hAnsiTheme="minorEastAsia" w:eastAsiaTheme="minorEastAsia" w:cstheme="minorEastAsia"/>
          <w:color w:val="auto"/>
          <w:spacing w:val="15"/>
          <w:sz w:val="28"/>
          <w:szCs w:val="28"/>
          <w:lang w:val="en-US" w:eastAsia="zh-CN"/>
          <w14:textOutline w14:w="5442" w14:cap="flat" w14:cmpd="sng">
            <w14:solidFill>
              <w14:srgbClr w14:val="000000"/>
            </w14:solidFill>
            <w14:prstDash w14:val="solid"/>
            <w14:miter w14:val="0"/>
          </w14:textOutline>
        </w:rPr>
      </w:pPr>
      <w:r>
        <w:rPr>
          <w:rFonts w:hint="eastAsia" w:asciiTheme="minorEastAsia" w:hAnsiTheme="minorEastAsia" w:eastAsiaTheme="minorEastAsia" w:cstheme="minorEastAsia"/>
          <w:color w:val="auto"/>
          <w:spacing w:val="15"/>
          <w:sz w:val="28"/>
          <w:szCs w:val="28"/>
          <w:lang w:val="en-US" w:eastAsia="zh-CN"/>
          <w14:textOutline w14:w="5442" w14:cap="flat" w14:cmpd="sng">
            <w14:solidFill>
              <w14:srgbClr w14:val="000000"/>
            </w14:solidFill>
            <w14:prstDash w14:val="solid"/>
            <w14:miter w14:val="0"/>
          </w14:textOutline>
        </w:rPr>
        <w:t xml:space="preserve">2025年  月  日 </w:t>
      </w:r>
    </w:p>
    <w:p w14:paraId="4FE9E1CF">
      <w:pPr>
        <w:spacing w:line="243" w:lineRule="auto"/>
        <w:rPr>
          <w:rFonts w:hint="eastAsia" w:asciiTheme="minorEastAsia" w:hAnsiTheme="minorEastAsia" w:eastAsiaTheme="minorEastAsia" w:cstheme="minorEastAsia"/>
          <w:color w:val="auto"/>
          <w:sz w:val="20"/>
          <w:szCs w:val="20"/>
        </w:rPr>
      </w:pPr>
    </w:p>
    <w:p w14:paraId="0BA4B462">
      <w:pPr>
        <w:spacing w:line="243" w:lineRule="auto"/>
        <w:rPr>
          <w:rFonts w:hint="eastAsia" w:asciiTheme="minorEastAsia" w:hAnsiTheme="minorEastAsia" w:eastAsiaTheme="minorEastAsia" w:cstheme="minorEastAsia"/>
          <w:color w:val="auto"/>
          <w:sz w:val="20"/>
          <w:szCs w:val="20"/>
        </w:rPr>
      </w:pPr>
    </w:p>
    <w:p w14:paraId="2F1811A8">
      <w:pPr>
        <w:rPr>
          <w:rFonts w:hint="eastAsia" w:asciiTheme="minorEastAsia" w:hAnsiTheme="minorEastAsia" w:eastAsiaTheme="minorEastAsia" w:cstheme="minorEastAsia"/>
          <w:color w:val="auto"/>
          <w:spacing w:val="21"/>
          <w:sz w:val="40"/>
          <w:szCs w:val="40"/>
          <w14:textOutline w14:w="7968" w14:cap="flat" w14:cmpd="sng">
            <w14:solidFill>
              <w14:srgbClr w14:val="000000"/>
            </w14:solidFill>
            <w14:prstDash w14:val="solid"/>
            <w14:miter w14:val="0"/>
          </w14:textOutline>
        </w:rPr>
      </w:pPr>
      <w:bookmarkStart w:id="279" w:name="_bookmark219"/>
      <w:bookmarkEnd w:id="279"/>
      <w:bookmarkStart w:id="280" w:name="_bookmark161"/>
      <w:bookmarkEnd w:id="280"/>
      <w:bookmarkStart w:id="281" w:name="_bookmark221"/>
      <w:bookmarkEnd w:id="281"/>
      <w:bookmarkStart w:id="282" w:name="_bookmark163"/>
      <w:bookmarkEnd w:id="282"/>
      <w:bookmarkStart w:id="283" w:name="_bookmark216"/>
      <w:bookmarkEnd w:id="283"/>
      <w:bookmarkStart w:id="284" w:name="_bookmark204"/>
      <w:bookmarkEnd w:id="284"/>
      <w:bookmarkStart w:id="285" w:name="_bookmark202"/>
      <w:bookmarkEnd w:id="285"/>
      <w:bookmarkStart w:id="286" w:name="_bookmark149"/>
      <w:bookmarkEnd w:id="286"/>
      <w:bookmarkStart w:id="287" w:name="_bookmark214"/>
      <w:bookmarkEnd w:id="287"/>
      <w:bookmarkStart w:id="288" w:name="_bookmark153"/>
      <w:bookmarkEnd w:id="288"/>
      <w:bookmarkStart w:id="289" w:name="_bookmark155"/>
      <w:bookmarkEnd w:id="289"/>
      <w:bookmarkStart w:id="290" w:name="_bookmark151"/>
      <w:bookmarkEnd w:id="290"/>
      <w:r>
        <w:rPr>
          <w:rFonts w:hint="eastAsia" w:asciiTheme="minorEastAsia" w:hAnsiTheme="minorEastAsia" w:eastAsiaTheme="minorEastAsia" w:cstheme="minorEastAsia"/>
          <w:color w:val="auto"/>
          <w:spacing w:val="21"/>
          <w:sz w:val="40"/>
          <w:szCs w:val="40"/>
          <w14:textOutline w14:w="7968" w14:cap="flat" w14:cmpd="sng">
            <w14:solidFill>
              <w14:srgbClr w14:val="000000"/>
            </w14:solidFill>
            <w14:prstDash w14:val="solid"/>
            <w14:miter w14:val="0"/>
          </w14:textOutline>
        </w:rPr>
        <w:br w:type="page"/>
      </w:r>
    </w:p>
    <w:p w14:paraId="469A7928">
      <w:pPr>
        <w:spacing w:before="159" w:line="201" w:lineRule="auto"/>
        <w:jc w:val="center"/>
        <w:outlineLvl w:val="0"/>
        <w:rPr>
          <w:rFonts w:hint="eastAsia" w:asciiTheme="minorEastAsia" w:hAnsiTheme="minorEastAsia" w:eastAsiaTheme="minorEastAsia" w:cstheme="minorEastAsia"/>
          <w:color w:val="auto"/>
          <w:sz w:val="40"/>
          <w:szCs w:val="40"/>
        </w:rPr>
      </w:pPr>
      <w:r>
        <w:rPr>
          <w:rFonts w:hint="eastAsia" w:asciiTheme="minorEastAsia" w:hAnsiTheme="minorEastAsia" w:eastAsiaTheme="minorEastAsia" w:cstheme="minorEastAsia"/>
          <w:color w:val="auto"/>
          <w:spacing w:val="21"/>
          <w:sz w:val="40"/>
          <w:szCs w:val="40"/>
          <w14:textOutline w14:w="7968" w14:cap="flat" w14:cmpd="sng">
            <w14:solidFill>
              <w14:srgbClr w14:val="000000"/>
            </w14:solidFill>
            <w14:prstDash w14:val="solid"/>
            <w14:miter w14:val="0"/>
          </w14:textOutline>
        </w:rPr>
        <w:t>第</w:t>
      </w:r>
      <w:r>
        <w:rPr>
          <w:rFonts w:hint="eastAsia" w:asciiTheme="minorEastAsia" w:hAnsiTheme="minorEastAsia" w:eastAsiaTheme="minorEastAsia" w:cstheme="minorEastAsia"/>
          <w:color w:val="auto"/>
          <w:spacing w:val="15"/>
          <w:sz w:val="40"/>
          <w:szCs w:val="40"/>
          <w14:textOutline w14:w="7968" w14:cap="flat" w14:cmpd="sng">
            <w14:solidFill>
              <w14:srgbClr w14:val="000000"/>
            </w14:solidFill>
            <w14:prstDash w14:val="solid"/>
            <w14:miter w14:val="0"/>
          </w14:textOutline>
        </w:rPr>
        <w:t>一部分</w:t>
      </w:r>
      <w:r>
        <w:rPr>
          <w:rFonts w:hint="eastAsia" w:asciiTheme="minorEastAsia" w:hAnsiTheme="minorEastAsia" w:eastAsiaTheme="minorEastAsia" w:cstheme="minorEastAsia"/>
          <w:color w:val="auto"/>
          <w:spacing w:val="15"/>
          <w:sz w:val="40"/>
          <w:szCs w:val="40"/>
        </w:rPr>
        <w:t xml:space="preserve"> </w:t>
      </w:r>
      <w:r>
        <w:rPr>
          <w:rFonts w:hint="eastAsia" w:asciiTheme="minorEastAsia" w:hAnsiTheme="minorEastAsia" w:eastAsiaTheme="minorEastAsia" w:cstheme="minorEastAsia"/>
          <w:color w:val="auto"/>
          <w:spacing w:val="15"/>
          <w:sz w:val="40"/>
          <w:szCs w:val="40"/>
          <w14:textOutline w14:w="7968" w14:cap="flat" w14:cmpd="sng">
            <w14:solidFill>
              <w14:srgbClr w14:val="000000"/>
            </w14:solidFill>
            <w14:prstDash w14:val="solid"/>
            <w14:miter w14:val="0"/>
          </w14:textOutline>
        </w:rPr>
        <w:t>合同协议书</w:t>
      </w:r>
    </w:p>
    <w:p w14:paraId="1F86A1B3">
      <w:pPr>
        <w:spacing w:line="454" w:lineRule="auto"/>
        <w:rPr>
          <w:rFonts w:hint="eastAsia" w:asciiTheme="minorEastAsia" w:hAnsiTheme="minorEastAsia" w:eastAsiaTheme="minorEastAsia" w:cstheme="minorEastAsia"/>
          <w:color w:val="auto"/>
          <w:sz w:val="20"/>
          <w:szCs w:val="20"/>
        </w:rPr>
      </w:pPr>
    </w:p>
    <w:p w14:paraId="711488C5">
      <w:pPr>
        <w:spacing w:before="97" w:line="217" w:lineRule="auto"/>
        <w:ind w:left="28" w:firstLine="516" w:firstLineChars="200"/>
        <w:rPr>
          <w:rFonts w:hint="eastAsia" w:asciiTheme="minorEastAsia" w:hAnsiTheme="minorEastAsia" w:eastAsiaTheme="minorEastAsia" w:cstheme="minorEastAsia"/>
          <w:color w:val="auto"/>
          <w:sz w:val="24"/>
          <w:szCs w:val="24"/>
          <w:u w:val="single"/>
          <w:lang w:val="en-US" w:eastAsia="zh-CN"/>
        </w:rPr>
      </w:pPr>
      <w:r>
        <w:rPr>
          <w:rFonts w:hint="eastAsia" w:asciiTheme="minorEastAsia" w:hAnsiTheme="minorEastAsia" w:eastAsiaTheme="minorEastAsia" w:cstheme="minorEastAsia"/>
          <w:color w:val="auto"/>
          <w:spacing w:val="9"/>
          <w:sz w:val="24"/>
          <w:szCs w:val="24"/>
          <w14:textOutline w14:w="5442" w14:cap="flat" w14:cmpd="sng">
            <w14:solidFill>
              <w14:srgbClr w14:val="000000"/>
            </w14:solidFill>
            <w14:prstDash w14:val="solid"/>
            <w14:miter w14:val="0"/>
          </w14:textOutline>
        </w:rPr>
        <w:t>发</w:t>
      </w:r>
      <w:r>
        <w:rPr>
          <w:rFonts w:hint="eastAsia" w:asciiTheme="minorEastAsia" w:hAnsiTheme="minorEastAsia" w:eastAsiaTheme="minorEastAsia" w:cstheme="minorEastAsia"/>
          <w:color w:val="auto"/>
          <w:spacing w:val="7"/>
          <w:sz w:val="24"/>
          <w:szCs w:val="24"/>
          <w14:textOutline w14:w="5442" w14:cap="flat" w14:cmpd="sng">
            <w14:solidFill>
              <w14:srgbClr w14:val="000000"/>
            </w14:solidFill>
            <w14:prstDash w14:val="solid"/>
            <w14:miter w14:val="0"/>
          </w14:textOutline>
        </w:rPr>
        <w:t>包人(全称)：</w:t>
      </w:r>
      <w:r>
        <w:rPr>
          <w:rFonts w:hint="eastAsia" w:asciiTheme="minorEastAsia" w:hAnsiTheme="minorEastAsia" w:eastAsiaTheme="minorEastAsia" w:cstheme="minorEastAsia"/>
          <w:color w:val="auto"/>
          <w:spacing w:val="7"/>
          <w:sz w:val="24"/>
          <w:szCs w:val="24"/>
          <w:u w:val="single"/>
          <w:lang w:val="en-US" w:eastAsia="zh-CN"/>
          <w14:textOutline w14:w="5442" w14:cap="flat" w14:cmpd="sng">
            <w14:solidFill>
              <w14:srgbClr w14:val="000000"/>
            </w14:solidFill>
            <w14:prstDash w14:val="solid"/>
            <w14:miter w14:val="0"/>
          </w14:textOutline>
        </w:rPr>
        <w:t xml:space="preserve">榆阳区麻黄梁镇中心小学    </w:t>
      </w:r>
    </w:p>
    <w:p w14:paraId="5F5A06BD">
      <w:pPr>
        <w:spacing w:before="271" w:line="480" w:lineRule="auto"/>
        <w:ind w:left="19" w:firstLine="552" w:firstLineChars="200"/>
        <w:rPr>
          <w:rFonts w:hint="eastAsia" w:asciiTheme="minorEastAsia" w:hAnsiTheme="minorEastAsia" w:eastAsiaTheme="minorEastAsia" w:cstheme="minorEastAsia"/>
          <w:color w:val="auto"/>
          <w:sz w:val="24"/>
          <w:szCs w:val="24"/>
          <w:u w:val="single"/>
          <w:lang w:val="en-US" w:eastAsia="zh-CN"/>
        </w:rPr>
      </w:pPr>
      <w:r>
        <w:rPr>
          <w:rFonts w:hint="eastAsia" w:asciiTheme="minorEastAsia" w:hAnsiTheme="minorEastAsia" w:eastAsiaTheme="minorEastAsia" w:cstheme="minorEastAsia"/>
          <w:color w:val="auto"/>
          <w:spacing w:val="18"/>
          <w:sz w:val="24"/>
          <w:szCs w:val="24"/>
          <w14:textOutline w14:w="5442" w14:cap="flat" w14:cmpd="sng">
            <w14:solidFill>
              <w14:srgbClr w14:val="000000"/>
            </w14:solidFill>
            <w14:prstDash w14:val="solid"/>
            <w14:miter w14:val="0"/>
          </w14:textOutline>
        </w:rPr>
        <w:t>承</w:t>
      </w:r>
      <w:r>
        <w:rPr>
          <w:rFonts w:hint="eastAsia" w:asciiTheme="minorEastAsia" w:hAnsiTheme="minorEastAsia" w:eastAsiaTheme="minorEastAsia" w:cstheme="minorEastAsia"/>
          <w:color w:val="auto"/>
          <w:spacing w:val="15"/>
          <w:sz w:val="24"/>
          <w:szCs w:val="24"/>
          <w14:textOutline w14:w="5442" w14:cap="flat" w14:cmpd="sng">
            <w14:solidFill>
              <w14:srgbClr w14:val="000000"/>
            </w14:solidFill>
            <w14:prstDash w14:val="solid"/>
            <w14:miter w14:val="0"/>
          </w14:textOutline>
        </w:rPr>
        <w:t>包人(全称)</w:t>
      </w:r>
      <w:r>
        <w:rPr>
          <w:rFonts w:hint="eastAsia" w:asciiTheme="minorEastAsia" w:hAnsiTheme="minorEastAsia" w:eastAsiaTheme="minorEastAsia" w:cstheme="minorEastAsia"/>
          <w:color w:val="auto"/>
          <w:spacing w:val="15"/>
          <w:sz w:val="24"/>
          <w:szCs w:val="24"/>
          <w:lang w:eastAsia="zh-CN"/>
          <w14:textOutline w14:w="5442" w14:cap="flat" w14:cmpd="sng">
            <w14:solidFill>
              <w14:srgbClr w14:val="000000"/>
            </w14:solidFill>
            <w14:prstDash w14:val="solid"/>
            <w14:miter w14:val="0"/>
          </w14:textOutline>
        </w:rPr>
        <w:t>：</w:t>
      </w:r>
      <w:r>
        <w:rPr>
          <w:rFonts w:hint="eastAsia" w:asciiTheme="minorEastAsia" w:hAnsiTheme="minorEastAsia" w:eastAsiaTheme="minorEastAsia" w:cstheme="minorEastAsia"/>
          <w:color w:val="auto"/>
          <w:spacing w:val="15"/>
          <w:sz w:val="24"/>
          <w:szCs w:val="24"/>
          <w:u w:val="single"/>
          <w:lang w:val="en-US" w:eastAsia="zh-CN"/>
          <w14:textOutline w14:w="5442" w14:cap="flat" w14:cmpd="sng">
            <w14:solidFill>
              <w14:srgbClr w14:val="000000"/>
            </w14:solidFill>
            <w14:prstDash w14:val="solid"/>
            <w14:miter w14:val="0"/>
          </w14:textOutline>
        </w:rPr>
        <w:t xml:space="preserve">                            </w:t>
      </w:r>
      <w:r>
        <w:rPr>
          <w:rFonts w:hint="eastAsia" w:asciiTheme="minorEastAsia" w:hAnsiTheme="minorEastAsia" w:eastAsiaTheme="minorEastAsia" w:cstheme="minorEastAsia"/>
          <w:color w:val="auto"/>
          <w:spacing w:val="7"/>
          <w:sz w:val="24"/>
          <w:szCs w:val="24"/>
          <w:u w:val="single"/>
          <w:lang w:val="en-US" w:eastAsia="zh-CN"/>
          <w14:textOutline w14:w="5442" w14:cap="flat" w14:cmpd="sng">
            <w14:solidFill>
              <w14:srgbClr w14:val="000000"/>
            </w14:solidFill>
            <w14:prstDash w14:val="solid"/>
            <w14:miter w14:val="0"/>
          </w14:textOutline>
        </w:rPr>
        <w:t xml:space="preserve"> </w:t>
      </w:r>
      <w:r>
        <w:rPr>
          <w:rFonts w:hint="eastAsia" w:asciiTheme="minorEastAsia" w:hAnsiTheme="minorEastAsia" w:eastAsiaTheme="minorEastAsia" w:cstheme="minorEastAsia"/>
          <w:color w:val="auto"/>
          <w:spacing w:val="15"/>
          <w:sz w:val="24"/>
          <w:szCs w:val="24"/>
          <w:u w:val="single"/>
          <w:lang w:val="en-US" w:eastAsia="zh-CN"/>
          <w14:textOutline w14:w="5442" w14:cap="flat" w14:cmpd="sng">
            <w14:solidFill>
              <w14:srgbClr w14:val="000000"/>
            </w14:solidFill>
            <w14:prstDash w14:val="solid"/>
            <w14:miter w14:val="0"/>
          </w14:textOutline>
        </w:rPr>
        <w:t xml:space="preserve"> </w:t>
      </w:r>
    </w:p>
    <w:p w14:paraId="568FA952">
      <w:pPr>
        <w:bidi w:val="0"/>
        <w:spacing w:line="360" w:lineRule="auto"/>
        <w:ind w:firstLine="504" w:firstLineChars="20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6"/>
          <w:sz w:val="24"/>
          <w:szCs w:val="24"/>
        </w:rPr>
        <w:t>根</w:t>
      </w:r>
      <w:r>
        <w:rPr>
          <w:rFonts w:hint="eastAsia" w:asciiTheme="minorEastAsia" w:hAnsiTheme="minorEastAsia" w:eastAsiaTheme="minorEastAsia" w:cstheme="minorEastAsia"/>
          <w:color w:val="auto"/>
          <w:spacing w:val="3"/>
          <w:sz w:val="24"/>
          <w:szCs w:val="24"/>
        </w:rPr>
        <w:t>据《中华人民共和国</w:t>
      </w:r>
      <w:r>
        <w:rPr>
          <w:rFonts w:hint="eastAsia" w:asciiTheme="minorEastAsia" w:hAnsiTheme="minorEastAsia" w:eastAsiaTheme="minorEastAsia" w:cstheme="minorEastAsia"/>
          <w:color w:val="auto"/>
          <w:spacing w:val="3"/>
          <w:sz w:val="24"/>
          <w:szCs w:val="24"/>
          <w:lang w:eastAsia="zh-CN"/>
        </w:rPr>
        <w:t>民法典</w:t>
      </w:r>
      <w:r>
        <w:rPr>
          <w:rFonts w:hint="eastAsia" w:asciiTheme="minorEastAsia" w:hAnsiTheme="minorEastAsia" w:eastAsiaTheme="minorEastAsia" w:cstheme="minorEastAsia"/>
          <w:color w:val="auto"/>
          <w:spacing w:val="3"/>
          <w:sz w:val="24"/>
          <w:szCs w:val="24"/>
        </w:rPr>
        <w:t>》、《中华人民共和国建筑法》</w:t>
      </w:r>
      <w:r>
        <w:rPr>
          <w:rFonts w:hint="eastAsia" w:asciiTheme="minorEastAsia" w:hAnsiTheme="minorEastAsia" w:eastAsiaTheme="minorEastAsia" w:cstheme="minorEastAsia"/>
          <w:color w:val="auto"/>
          <w:spacing w:val="4"/>
          <w:sz w:val="24"/>
          <w:szCs w:val="24"/>
        </w:rPr>
        <w:t>及</w:t>
      </w:r>
      <w:r>
        <w:rPr>
          <w:rFonts w:hint="eastAsia" w:asciiTheme="minorEastAsia" w:hAnsiTheme="minorEastAsia" w:eastAsiaTheme="minorEastAsia" w:cstheme="minorEastAsia"/>
          <w:color w:val="auto"/>
          <w:spacing w:val="3"/>
          <w:sz w:val="24"/>
          <w:szCs w:val="24"/>
        </w:rPr>
        <w:t>有关法律规定，遵循平等、自愿、公平和诚实信用的原则，双方</w:t>
      </w:r>
      <w:r>
        <w:rPr>
          <w:rFonts w:hint="eastAsia" w:asciiTheme="minorEastAsia" w:hAnsiTheme="minorEastAsia" w:eastAsiaTheme="minorEastAsia" w:cstheme="minorEastAsia"/>
          <w:color w:val="auto"/>
          <w:sz w:val="24"/>
          <w:szCs w:val="24"/>
        </w:rPr>
        <w:t>就</w:t>
      </w:r>
      <w:r>
        <w:rPr>
          <w:rFonts w:hint="eastAsia" w:asciiTheme="minorEastAsia" w:hAnsiTheme="minorEastAsia" w:eastAsiaTheme="minorEastAsia" w:cstheme="minorEastAsia"/>
          <w:color w:val="auto"/>
          <w:sz w:val="24"/>
          <w:szCs w:val="24"/>
          <w:u w:val="single"/>
          <w:lang w:val="en-US" w:eastAsia="zh-CN"/>
        </w:rPr>
        <w:t xml:space="preserve">        </w:t>
      </w:r>
      <w:r>
        <w:rPr>
          <w:rFonts w:hint="eastAsia" w:asciiTheme="minorEastAsia" w:hAnsiTheme="minorEastAsia" w:eastAsiaTheme="minorEastAsia" w:cstheme="minorEastAsia"/>
          <w:color w:val="auto"/>
          <w:spacing w:val="-4"/>
          <w:sz w:val="24"/>
          <w:szCs w:val="24"/>
        </w:rPr>
        <w:t>工</w:t>
      </w:r>
      <w:r>
        <w:rPr>
          <w:rFonts w:hint="eastAsia" w:asciiTheme="minorEastAsia" w:hAnsiTheme="minorEastAsia" w:eastAsiaTheme="minorEastAsia" w:cstheme="minorEastAsia"/>
          <w:color w:val="auto"/>
          <w:spacing w:val="-3"/>
          <w:sz w:val="24"/>
          <w:szCs w:val="24"/>
        </w:rPr>
        <w:t>程施工及有关事项协商一致，共同达成</w:t>
      </w:r>
      <w:r>
        <w:rPr>
          <w:rFonts w:hint="eastAsia" w:asciiTheme="minorEastAsia" w:hAnsiTheme="minorEastAsia" w:eastAsiaTheme="minorEastAsia" w:cstheme="minorEastAsia"/>
          <w:color w:val="auto"/>
          <w:spacing w:val="-16"/>
          <w:sz w:val="24"/>
          <w:szCs w:val="24"/>
        </w:rPr>
        <w:t>如</w:t>
      </w:r>
      <w:r>
        <w:rPr>
          <w:rFonts w:hint="eastAsia" w:asciiTheme="minorEastAsia" w:hAnsiTheme="minorEastAsia" w:eastAsiaTheme="minorEastAsia" w:cstheme="minorEastAsia"/>
          <w:color w:val="auto"/>
          <w:spacing w:val="-14"/>
          <w:sz w:val="24"/>
          <w:szCs w:val="24"/>
        </w:rPr>
        <w:t>下协议：</w:t>
      </w:r>
    </w:p>
    <w:p w14:paraId="4E508DB0">
      <w:pPr>
        <w:keepNext w:val="0"/>
        <w:keepLines w:val="0"/>
        <w:pageBreakBefore w:val="0"/>
        <w:widowControl/>
        <w:kinsoku w:val="0"/>
        <w:wordWrap/>
        <w:overflowPunct/>
        <w:topLinePunct w:val="0"/>
        <w:autoSpaceDE w:val="0"/>
        <w:autoSpaceDN w:val="0"/>
        <w:bidi w:val="0"/>
        <w:adjustRightInd w:val="0"/>
        <w:snapToGrid w:val="0"/>
        <w:spacing w:before="88" w:line="360" w:lineRule="auto"/>
        <w:ind w:firstLine="508" w:firstLineChars="200"/>
        <w:textAlignment w:val="baseline"/>
        <w:outlineLvl w:val="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7"/>
          <w:sz w:val="24"/>
          <w:szCs w:val="24"/>
        </w:rPr>
        <w:t>一、工程概况</w:t>
      </w:r>
    </w:p>
    <w:p w14:paraId="10097620">
      <w:pPr>
        <w:spacing w:before="98" w:line="360" w:lineRule="auto"/>
        <w:ind w:left="2012" w:leftChars="284" w:hanging="1416" w:hangingChars="60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2"/>
          <w:sz w:val="24"/>
          <w:szCs w:val="24"/>
        </w:rPr>
        <w:t>1.工程名称：</w:t>
      </w:r>
      <w:r>
        <w:rPr>
          <w:rFonts w:hint="eastAsia" w:asciiTheme="minorEastAsia" w:hAnsiTheme="minorEastAsia" w:eastAsiaTheme="minorEastAsia" w:cstheme="minorEastAsia"/>
          <w:color w:val="auto"/>
          <w:spacing w:val="-2"/>
          <w:sz w:val="24"/>
          <w:szCs w:val="24"/>
          <w:u w:val="single"/>
          <w:lang w:val="en-US" w:eastAsia="zh-CN"/>
        </w:rPr>
        <w:t xml:space="preserve">                                  </w:t>
      </w:r>
    </w:p>
    <w:p w14:paraId="22E75012">
      <w:pPr>
        <w:spacing w:before="98" w:line="360" w:lineRule="auto"/>
        <w:ind w:firstLine="472" w:firstLineChars="200"/>
        <w:rPr>
          <w:rFonts w:hint="eastAsia" w:asciiTheme="minorEastAsia" w:hAnsiTheme="minorEastAsia" w:eastAsiaTheme="minorEastAsia" w:cstheme="minorEastAsia"/>
          <w:color w:val="auto"/>
          <w:spacing w:val="-2"/>
          <w:sz w:val="24"/>
          <w:szCs w:val="24"/>
        </w:rPr>
      </w:pPr>
      <w:r>
        <w:rPr>
          <w:rFonts w:hint="eastAsia" w:asciiTheme="minorEastAsia" w:hAnsiTheme="minorEastAsia" w:eastAsiaTheme="minorEastAsia" w:cstheme="minorEastAsia"/>
          <w:color w:val="auto"/>
          <w:spacing w:val="-2"/>
          <w:sz w:val="24"/>
          <w:szCs w:val="24"/>
        </w:rPr>
        <w:t>2.工程地点：</w:t>
      </w:r>
      <w:r>
        <w:rPr>
          <w:rFonts w:hint="eastAsia" w:asciiTheme="minorEastAsia" w:hAnsiTheme="minorEastAsia" w:eastAsiaTheme="minorEastAsia" w:cstheme="minorEastAsia"/>
          <w:color w:val="auto"/>
          <w:spacing w:val="-2"/>
          <w:sz w:val="24"/>
          <w:szCs w:val="24"/>
          <w:u w:val="single"/>
          <w:lang w:val="en-US" w:eastAsia="zh-CN"/>
        </w:rPr>
        <w:t xml:space="preserve">                                  </w:t>
      </w:r>
      <w:r>
        <w:rPr>
          <w:rFonts w:hint="eastAsia" w:asciiTheme="minorEastAsia" w:hAnsiTheme="minorEastAsia" w:eastAsiaTheme="minorEastAsia" w:cstheme="minorEastAsia"/>
          <w:color w:val="auto"/>
          <w:spacing w:val="-2"/>
          <w:sz w:val="24"/>
          <w:szCs w:val="24"/>
          <w:lang w:val="en-US" w:eastAsia="zh-CN"/>
        </w:rPr>
        <w:t xml:space="preserve">           </w:t>
      </w:r>
    </w:p>
    <w:p w14:paraId="6F33CB3A">
      <w:pPr>
        <w:spacing w:line="360" w:lineRule="auto"/>
        <w:ind w:left="600"/>
        <w:rPr>
          <w:rFonts w:hint="eastAsia" w:asciiTheme="minorEastAsia" w:hAnsiTheme="minorEastAsia" w:eastAsiaTheme="minorEastAsia" w:cstheme="minorEastAsia"/>
          <w:color w:val="auto"/>
          <w:spacing w:val="-8"/>
          <w:sz w:val="24"/>
          <w:szCs w:val="24"/>
        </w:rPr>
      </w:pPr>
      <w:r>
        <w:rPr>
          <w:rFonts w:hint="eastAsia" w:asciiTheme="minorEastAsia" w:hAnsiTheme="minorEastAsia" w:eastAsiaTheme="minorEastAsia" w:cstheme="minorEastAsia"/>
          <w:color w:val="auto"/>
          <w:spacing w:val="-8"/>
          <w:sz w:val="24"/>
          <w:szCs w:val="24"/>
          <w:lang w:val="en-US" w:eastAsia="zh-CN"/>
        </w:rPr>
        <w:t>3</w:t>
      </w:r>
      <w:r>
        <w:rPr>
          <w:rFonts w:hint="eastAsia" w:asciiTheme="minorEastAsia" w:hAnsiTheme="minorEastAsia" w:eastAsiaTheme="minorEastAsia" w:cstheme="minorEastAsia"/>
          <w:color w:val="auto"/>
          <w:spacing w:val="-8"/>
          <w:sz w:val="24"/>
          <w:szCs w:val="24"/>
        </w:rPr>
        <w:t>.资金来源：</w:t>
      </w:r>
      <w:r>
        <w:rPr>
          <w:rFonts w:hint="eastAsia" w:asciiTheme="minorEastAsia" w:hAnsiTheme="minorEastAsia" w:eastAsiaTheme="minorEastAsia" w:cstheme="minorEastAsia"/>
          <w:color w:val="auto"/>
          <w:spacing w:val="-8"/>
          <w:sz w:val="24"/>
          <w:szCs w:val="24"/>
          <w:u w:val="single"/>
        </w:rPr>
        <w:t xml:space="preserve">  </w:t>
      </w:r>
      <w:r>
        <w:rPr>
          <w:rFonts w:hint="eastAsia" w:asciiTheme="minorEastAsia" w:hAnsiTheme="minorEastAsia" w:eastAsiaTheme="minorEastAsia" w:cstheme="minorEastAsia"/>
          <w:color w:val="auto"/>
          <w:spacing w:val="-8"/>
          <w:sz w:val="24"/>
          <w:szCs w:val="24"/>
          <w:u w:val="single"/>
          <w:lang w:val="en-US" w:eastAsia="zh-CN"/>
        </w:rPr>
        <w:t xml:space="preserve">     </w:t>
      </w:r>
      <w:r>
        <w:rPr>
          <w:rFonts w:hint="eastAsia" w:asciiTheme="minorEastAsia" w:hAnsiTheme="minorEastAsia" w:eastAsiaTheme="minorEastAsia" w:cstheme="minorEastAsia"/>
          <w:color w:val="auto"/>
          <w:spacing w:val="-8"/>
          <w:sz w:val="24"/>
          <w:szCs w:val="24"/>
          <w:u w:val="single"/>
        </w:rPr>
        <w:t xml:space="preserve"> </w:t>
      </w:r>
      <w:r>
        <w:rPr>
          <w:rFonts w:hint="eastAsia" w:asciiTheme="minorEastAsia" w:hAnsiTheme="minorEastAsia" w:eastAsiaTheme="minorEastAsia" w:cstheme="minorEastAsia"/>
          <w:color w:val="auto"/>
          <w:spacing w:val="-8"/>
          <w:sz w:val="24"/>
          <w:szCs w:val="24"/>
          <w:u w:val="single"/>
          <w:lang w:val="en-US" w:eastAsia="zh-CN"/>
        </w:rPr>
        <w:t xml:space="preserve">                            </w:t>
      </w:r>
      <w:r>
        <w:rPr>
          <w:rFonts w:hint="eastAsia" w:asciiTheme="minorEastAsia" w:hAnsiTheme="minorEastAsia" w:eastAsiaTheme="minorEastAsia" w:cstheme="minorEastAsia"/>
          <w:color w:val="auto"/>
          <w:spacing w:val="-8"/>
          <w:sz w:val="24"/>
          <w:szCs w:val="24"/>
          <w:u w:val="single"/>
        </w:rPr>
        <w:t xml:space="preserve"> </w:t>
      </w:r>
      <w:r>
        <w:rPr>
          <w:rFonts w:hint="eastAsia" w:asciiTheme="minorEastAsia" w:hAnsiTheme="minorEastAsia" w:eastAsiaTheme="minorEastAsia" w:cstheme="minorEastAsia"/>
          <w:color w:val="auto"/>
          <w:spacing w:val="-8"/>
          <w:sz w:val="24"/>
          <w:szCs w:val="24"/>
          <w:u w:val="single"/>
          <w:lang w:val="en-US" w:eastAsia="zh-CN"/>
        </w:rPr>
        <w:t xml:space="preserve"> </w:t>
      </w:r>
    </w:p>
    <w:p w14:paraId="32A54495">
      <w:pPr>
        <w:spacing w:line="360" w:lineRule="auto"/>
        <w:ind w:left="559" w:leftChars="266" w:firstLine="0" w:firstLineChars="0"/>
        <w:rPr>
          <w:rFonts w:hint="eastAsia" w:asciiTheme="minorEastAsia" w:hAnsiTheme="minorEastAsia" w:eastAsiaTheme="minorEastAsia" w:cstheme="minorEastAsia"/>
          <w:color w:val="auto"/>
          <w:sz w:val="24"/>
          <w:szCs w:val="24"/>
          <w:u w:val="single" w:color="auto"/>
        </w:rPr>
      </w:pPr>
      <w:r>
        <w:rPr>
          <w:rFonts w:hint="eastAsia" w:asciiTheme="minorEastAsia" w:hAnsiTheme="minorEastAsia" w:eastAsiaTheme="minorEastAsia" w:cstheme="minorEastAsia"/>
          <w:color w:val="auto"/>
          <w:spacing w:val="-8"/>
          <w:sz w:val="24"/>
          <w:szCs w:val="24"/>
          <w:lang w:val="en-US" w:eastAsia="zh-CN"/>
        </w:rPr>
        <w:t>4</w:t>
      </w:r>
      <w:r>
        <w:rPr>
          <w:rFonts w:hint="eastAsia" w:asciiTheme="minorEastAsia" w:hAnsiTheme="minorEastAsia" w:eastAsiaTheme="minorEastAsia" w:cstheme="minorEastAsia"/>
          <w:color w:val="auto"/>
          <w:spacing w:val="-8"/>
          <w:sz w:val="24"/>
          <w:szCs w:val="24"/>
        </w:rPr>
        <w:t>.工程内容：</w:t>
      </w:r>
      <w:r>
        <w:rPr>
          <w:rFonts w:hint="eastAsia" w:asciiTheme="minorEastAsia" w:hAnsiTheme="minorEastAsia" w:eastAsiaTheme="minorEastAsia" w:cstheme="minorEastAsia"/>
          <w:color w:val="auto"/>
          <w:spacing w:val="-8"/>
          <w:sz w:val="24"/>
          <w:szCs w:val="24"/>
          <w:u w:val="single" w:color="auto"/>
          <w:lang w:val="en-US" w:eastAsia="zh-CN"/>
        </w:rPr>
        <w:t xml:space="preserve">                                       </w:t>
      </w:r>
      <w:r>
        <w:rPr>
          <w:rFonts w:hint="eastAsia" w:asciiTheme="minorEastAsia" w:hAnsiTheme="minorEastAsia" w:eastAsiaTheme="minorEastAsia" w:cstheme="minorEastAsia"/>
          <w:color w:val="auto"/>
          <w:spacing w:val="-8"/>
          <w:sz w:val="24"/>
          <w:szCs w:val="24"/>
          <w:lang w:val="en-US" w:eastAsia="zh-CN"/>
        </w:rPr>
        <w:t xml:space="preserve">                           </w:t>
      </w:r>
    </w:p>
    <w:p w14:paraId="2D0D4AE8">
      <w:pPr>
        <w:spacing w:before="1" w:line="360" w:lineRule="auto"/>
        <w:ind w:left="600" w:right="686" w:firstLine="6"/>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10"/>
          <w:sz w:val="24"/>
          <w:szCs w:val="24"/>
          <w:lang w:val="en-US" w:eastAsia="zh-CN"/>
        </w:rPr>
        <w:t>5</w:t>
      </w:r>
      <w:r>
        <w:rPr>
          <w:rFonts w:hint="eastAsia" w:asciiTheme="minorEastAsia" w:hAnsiTheme="minorEastAsia" w:eastAsiaTheme="minorEastAsia" w:cstheme="minorEastAsia"/>
          <w:color w:val="auto"/>
          <w:spacing w:val="-7"/>
          <w:sz w:val="24"/>
          <w:szCs w:val="24"/>
        </w:rPr>
        <w:t>.工程承包范围：</w:t>
      </w:r>
    </w:p>
    <w:p w14:paraId="1FDB806C">
      <w:pPr>
        <w:spacing w:before="1" w:line="391" w:lineRule="auto"/>
        <w:ind w:left="0" w:leftChars="0" w:right="31" w:rightChars="0" w:firstLine="606" w:firstLineChars="0"/>
        <w:rPr>
          <w:rFonts w:hint="eastAsia" w:asciiTheme="minorEastAsia" w:hAnsiTheme="minorEastAsia" w:eastAsiaTheme="minorEastAsia" w:cstheme="minorEastAsia"/>
          <w:color w:val="auto"/>
          <w:spacing w:val="12"/>
          <w:sz w:val="24"/>
          <w:szCs w:val="24"/>
          <w:u w:val="single"/>
        </w:rPr>
      </w:pPr>
      <w:r>
        <w:rPr>
          <w:rFonts w:hint="eastAsia" w:asciiTheme="minorEastAsia" w:hAnsiTheme="minorEastAsia" w:eastAsiaTheme="minorEastAsia" w:cstheme="minorEastAsia"/>
          <w:color w:val="auto"/>
          <w:spacing w:val="12"/>
          <w:sz w:val="24"/>
          <w:szCs w:val="24"/>
          <w:u w:val="single"/>
        </w:rPr>
        <w:t>本次招标为本项目施工图纸、工程量清单、澄清及答疑所包含的全部内容。</w:t>
      </w:r>
    </w:p>
    <w:p w14:paraId="4AE92833">
      <w:pPr>
        <w:numPr>
          <w:ilvl w:val="0"/>
          <w:numId w:val="4"/>
        </w:numPr>
        <w:spacing w:before="97" w:line="384" w:lineRule="auto"/>
        <w:ind w:left="451" w:leftChars="0"/>
        <w:outlineLvl w:val="0"/>
        <w:rPr>
          <w:rFonts w:hint="eastAsia" w:asciiTheme="minorEastAsia" w:hAnsiTheme="minorEastAsia" w:eastAsiaTheme="minorEastAsia" w:cstheme="minorEastAsia"/>
          <w:color w:val="auto"/>
          <w:spacing w:val="-8"/>
          <w:sz w:val="24"/>
          <w:szCs w:val="24"/>
        </w:rPr>
      </w:pPr>
      <w:r>
        <w:rPr>
          <w:rFonts w:hint="eastAsia" w:asciiTheme="minorEastAsia" w:hAnsiTheme="minorEastAsia" w:eastAsiaTheme="minorEastAsia" w:cstheme="minorEastAsia"/>
          <w:color w:val="auto"/>
          <w:spacing w:val="-8"/>
          <w:sz w:val="24"/>
          <w:szCs w:val="24"/>
        </w:rPr>
        <w:t>合同工期</w:t>
      </w:r>
    </w:p>
    <w:p w14:paraId="73197CEA">
      <w:pPr>
        <w:numPr>
          <w:ilvl w:val="0"/>
          <w:numId w:val="0"/>
        </w:numPr>
        <w:spacing w:before="97" w:line="384" w:lineRule="auto"/>
        <w:ind w:firstLine="448" w:firstLineChars="200"/>
        <w:rPr>
          <w:rFonts w:hint="eastAsia" w:asciiTheme="minorEastAsia" w:hAnsiTheme="minorEastAsia" w:eastAsiaTheme="minorEastAsia" w:cstheme="minorEastAsia"/>
          <w:color w:val="auto"/>
          <w:spacing w:val="-4"/>
          <w:sz w:val="24"/>
          <w:szCs w:val="24"/>
        </w:rPr>
      </w:pPr>
      <w:r>
        <w:rPr>
          <w:rFonts w:hint="eastAsia" w:asciiTheme="minorEastAsia" w:hAnsiTheme="minorEastAsia" w:eastAsiaTheme="minorEastAsia" w:cstheme="minorEastAsia"/>
          <w:color w:val="auto"/>
          <w:spacing w:val="-8"/>
          <w:sz w:val="24"/>
          <w:szCs w:val="24"/>
        </w:rPr>
        <w:t>计划开工</w:t>
      </w:r>
      <w:r>
        <w:rPr>
          <w:rFonts w:hint="eastAsia" w:asciiTheme="minorEastAsia" w:hAnsiTheme="minorEastAsia" w:eastAsiaTheme="minorEastAsia" w:cstheme="minorEastAsia"/>
          <w:color w:val="auto"/>
          <w:spacing w:val="-4"/>
          <w:sz w:val="24"/>
          <w:szCs w:val="24"/>
        </w:rPr>
        <w:t>日期：</w:t>
      </w:r>
      <w:r>
        <w:rPr>
          <w:rFonts w:hint="eastAsia" w:asciiTheme="minorEastAsia" w:hAnsiTheme="minorEastAsia" w:eastAsiaTheme="minorEastAsia" w:cstheme="minorEastAsia"/>
          <w:color w:val="auto"/>
          <w:spacing w:val="-4"/>
          <w:sz w:val="24"/>
          <w:szCs w:val="24"/>
          <w:u w:val="single"/>
          <w:lang w:val="en-US" w:eastAsia="zh-CN"/>
        </w:rPr>
        <w:t xml:space="preserve">       </w:t>
      </w:r>
      <w:r>
        <w:rPr>
          <w:rFonts w:hint="eastAsia" w:asciiTheme="minorEastAsia" w:hAnsiTheme="minorEastAsia" w:eastAsiaTheme="minorEastAsia" w:cstheme="minorEastAsia"/>
          <w:color w:val="auto"/>
          <w:spacing w:val="-4"/>
          <w:sz w:val="24"/>
          <w:szCs w:val="24"/>
        </w:rPr>
        <w:t>年</w:t>
      </w:r>
      <w:r>
        <w:rPr>
          <w:rFonts w:hint="eastAsia" w:asciiTheme="minorEastAsia" w:hAnsiTheme="minorEastAsia" w:eastAsiaTheme="minorEastAsia" w:cstheme="minorEastAsia"/>
          <w:color w:val="auto"/>
          <w:spacing w:val="-4"/>
          <w:sz w:val="24"/>
          <w:szCs w:val="24"/>
          <w:u w:val="single"/>
          <w:lang w:val="en-US" w:eastAsia="zh-CN"/>
        </w:rPr>
        <w:t xml:space="preserve">      </w:t>
      </w:r>
      <w:r>
        <w:rPr>
          <w:rFonts w:hint="eastAsia" w:asciiTheme="minorEastAsia" w:hAnsiTheme="minorEastAsia" w:eastAsiaTheme="minorEastAsia" w:cstheme="minorEastAsia"/>
          <w:color w:val="auto"/>
          <w:spacing w:val="-4"/>
          <w:sz w:val="24"/>
          <w:szCs w:val="24"/>
        </w:rPr>
        <w:t>月</w:t>
      </w:r>
      <w:r>
        <w:rPr>
          <w:rFonts w:hint="eastAsia" w:asciiTheme="minorEastAsia" w:hAnsiTheme="minorEastAsia" w:eastAsiaTheme="minorEastAsia" w:cstheme="minorEastAsia"/>
          <w:color w:val="auto"/>
          <w:spacing w:val="-4"/>
          <w:sz w:val="24"/>
          <w:szCs w:val="24"/>
          <w:u w:val="single" w:color="auto"/>
          <w:lang w:val="en-US" w:eastAsia="zh-CN"/>
        </w:rPr>
        <w:t xml:space="preserve">       </w:t>
      </w:r>
      <w:r>
        <w:rPr>
          <w:rFonts w:hint="eastAsia" w:asciiTheme="minorEastAsia" w:hAnsiTheme="minorEastAsia" w:eastAsiaTheme="minorEastAsia" w:cstheme="minorEastAsia"/>
          <w:color w:val="auto"/>
          <w:spacing w:val="-4"/>
          <w:sz w:val="24"/>
          <w:szCs w:val="24"/>
        </w:rPr>
        <w:t>日。</w:t>
      </w:r>
    </w:p>
    <w:p w14:paraId="79F82985">
      <w:pPr>
        <w:numPr>
          <w:ilvl w:val="0"/>
          <w:numId w:val="0"/>
        </w:numPr>
        <w:spacing w:before="97" w:line="384" w:lineRule="auto"/>
        <w:ind w:firstLine="448" w:firstLineChars="20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8"/>
          <w:sz w:val="24"/>
          <w:szCs w:val="24"/>
        </w:rPr>
        <w:t>计划竣工</w:t>
      </w:r>
      <w:r>
        <w:rPr>
          <w:rFonts w:hint="eastAsia" w:asciiTheme="minorEastAsia" w:hAnsiTheme="minorEastAsia" w:eastAsiaTheme="minorEastAsia" w:cstheme="minorEastAsia"/>
          <w:color w:val="auto"/>
          <w:spacing w:val="-4"/>
          <w:sz w:val="24"/>
          <w:szCs w:val="24"/>
        </w:rPr>
        <w:t>日期：</w:t>
      </w:r>
      <w:r>
        <w:rPr>
          <w:rFonts w:hint="eastAsia" w:asciiTheme="minorEastAsia" w:hAnsiTheme="minorEastAsia" w:eastAsiaTheme="minorEastAsia" w:cstheme="minorEastAsia"/>
          <w:color w:val="auto"/>
          <w:spacing w:val="-4"/>
          <w:sz w:val="24"/>
          <w:szCs w:val="24"/>
          <w:u w:val="single"/>
          <w:lang w:val="en-US" w:eastAsia="zh-CN"/>
        </w:rPr>
        <w:t xml:space="preserve">       </w:t>
      </w:r>
      <w:r>
        <w:rPr>
          <w:rFonts w:hint="eastAsia" w:asciiTheme="minorEastAsia" w:hAnsiTheme="minorEastAsia" w:eastAsiaTheme="minorEastAsia" w:cstheme="minorEastAsia"/>
          <w:color w:val="auto"/>
          <w:spacing w:val="-4"/>
          <w:sz w:val="24"/>
          <w:szCs w:val="24"/>
        </w:rPr>
        <w:t>年</w:t>
      </w:r>
      <w:r>
        <w:rPr>
          <w:rFonts w:hint="eastAsia" w:asciiTheme="minorEastAsia" w:hAnsiTheme="minorEastAsia" w:eastAsiaTheme="minorEastAsia" w:cstheme="minorEastAsia"/>
          <w:color w:val="auto"/>
          <w:spacing w:val="-4"/>
          <w:sz w:val="24"/>
          <w:szCs w:val="24"/>
          <w:u w:val="single" w:color="auto"/>
          <w:lang w:val="en-US" w:eastAsia="zh-CN"/>
        </w:rPr>
        <w:t xml:space="preserve">      </w:t>
      </w:r>
      <w:r>
        <w:rPr>
          <w:rFonts w:hint="eastAsia" w:asciiTheme="minorEastAsia" w:hAnsiTheme="minorEastAsia" w:eastAsiaTheme="minorEastAsia" w:cstheme="minorEastAsia"/>
          <w:color w:val="auto"/>
          <w:spacing w:val="-4"/>
          <w:sz w:val="24"/>
          <w:szCs w:val="24"/>
        </w:rPr>
        <w:t>月</w:t>
      </w:r>
      <w:r>
        <w:rPr>
          <w:rFonts w:hint="eastAsia" w:asciiTheme="minorEastAsia" w:hAnsiTheme="minorEastAsia" w:eastAsiaTheme="minorEastAsia" w:cstheme="minorEastAsia"/>
          <w:color w:val="auto"/>
          <w:spacing w:val="-4"/>
          <w:sz w:val="24"/>
          <w:szCs w:val="24"/>
          <w:u w:val="single"/>
          <w:lang w:val="en-US" w:eastAsia="zh-CN"/>
        </w:rPr>
        <w:t xml:space="preserve">       </w:t>
      </w:r>
      <w:r>
        <w:rPr>
          <w:rFonts w:hint="eastAsia" w:asciiTheme="minorEastAsia" w:hAnsiTheme="minorEastAsia" w:eastAsiaTheme="minorEastAsia" w:cstheme="minorEastAsia"/>
          <w:color w:val="auto"/>
          <w:spacing w:val="-4"/>
          <w:sz w:val="24"/>
          <w:szCs w:val="24"/>
        </w:rPr>
        <w:t>日。</w:t>
      </w:r>
    </w:p>
    <w:p w14:paraId="3C27D0F1">
      <w:pPr>
        <w:spacing w:before="269" w:line="360" w:lineRule="auto"/>
        <w:ind w:firstLine="432" w:firstLineChars="200"/>
        <w:rPr>
          <w:rFonts w:hint="eastAsia" w:asciiTheme="minorEastAsia" w:hAnsiTheme="minorEastAsia" w:eastAsiaTheme="minorEastAsia" w:cstheme="minorEastAsia"/>
          <w:color w:val="auto"/>
          <w:spacing w:val="-8"/>
          <w:sz w:val="24"/>
          <w:szCs w:val="24"/>
        </w:rPr>
      </w:pPr>
      <w:bookmarkStart w:id="291" w:name="_bookmark167"/>
      <w:bookmarkEnd w:id="291"/>
      <w:bookmarkStart w:id="292" w:name="_bookmark225"/>
      <w:bookmarkEnd w:id="292"/>
      <w:bookmarkStart w:id="293" w:name="_bookmark169"/>
      <w:bookmarkEnd w:id="293"/>
      <w:bookmarkStart w:id="294" w:name="_bookmark223"/>
      <w:bookmarkEnd w:id="294"/>
      <w:bookmarkStart w:id="295" w:name="_bookmark227"/>
      <w:bookmarkEnd w:id="295"/>
      <w:bookmarkStart w:id="296" w:name="_bookmark165"/>
      <w:bookmarkEnd w:id="296"/>
      <w:r>
        <w:rPr>
          <w:rFonts w:hint="eastAsia" w:asciiTheme="minorEastAsia" w:hAnsiTheme="minorEastAsia" w:eastAsiaTheme="minorEastAsia" w:cstheme="minorEastAsia"/>
          <w:color w:val="auto"/>
          <w:spacing w:val="-12"/>
          <w:sz w:val="24"/>
          <w:szCs w:val="24"/>
        </w:rPr>
        <w:t>工期总</w:t>
      </w:r>
      <w:r>
        <w:rPr>
          <w:rFonts w:hint="eastAsia" w:asciiTheme="minorEastAsia" w:hAnsiTheme="minorEastAsia" w:eastAsiaTheme="minorEastAsia" w:cstheme="minorEastAsia"/>
          <w:color w:val="auto"/>
          <w:spacing w:val="-11"/>
          <w:sz w:val="24"/>
          <w:szCs w:val="24"/>
        </w:rPr>
        <w:t>日</w:t>
      </w:r>
      <w:r>
        <w:rPr>
          <w:rFonts w:hint="eastAsia" w:asciiTheme="minorEastAsia" w:hAnsiTheme="minorEastAsia" w:eastAsiaTheme="minorEastAsia" w:cstheme="minorEastAsia"/>
          <w:color w:val="auto"/>
          <w:spacing w:val="-6"/>
          <w:sz w:val="24"/>
          <w:szCs w:val="24"/>
        </w:rPr>
        <w:t>历天数：</w:t>
      </w:r>
      <w:r>
        <w:rPr>
          <w:rFonts w:hint="eastAsia" w:asciiTheme="minorEastAsia" w:hAnsiTheme="minorEastAsia" w:eastAsiaTheme="minorEastAsia" w:cstheme="minorEastAsia"/>
          <w:color w:val="auto"/>
          <w:spacing w:val="-6"/>
          <w:sz w:val="24"/>
          <w:szCs w:val="24"/>
          <w:u w:val="single"/>
        </w:rPr>
        <w:t xml:space="preserve"> </w:t>
      </w:r>
      <w:r>
        <w:rPr>
          <w:rFonts w:hint="eastAsia" w:asciiTheme="minorEastAsia" w:hAnsiTheme="minorEastAsia" w:eastAsiaTheme="minorEastAsia" w:cstheme="minorEastAsia"/>
          <w:color w:val="auto"/>
          <w:spacing w:val="-6"/>
          <w:sz w:val="24"/>
          <w:szCs w:val="24"/>
          <w:u w:val="single" w:color="auto"/>
        </w:rPr>
        <w:t xml:space="preserve"> </w:t>
      </w:r>
      <w:r>
        <w:rPr>
          <w:rFonts w:hint="eastAsia" w:asciiTheme="minorEastAsia" w:hAnsiTheme="minorEastAsia" w:eastAsiaTheme="minorEastAsia" w:cstheme="minorEastAsia"/>
          <w:color w:val="auto"/>
          <w:spacing w:val="-6"/>
          <w:sz w:val="24"/>
          <w:szCs w:val="24"/>
          <w:u w:val="single" w:color="auto"/>
          <w:lang w:val="en-US" w:eastAsia="zh-CN"/>
        </w:rPr>
        <w:t xml:space="preserve">   </w:t>
      </w:r>
      <w:r>
        <w:rPr>
          <w:rFonts w:hint="eastAsia" w:asciiTheme="minorEastAsia" w:hAnsiTheme="minorEastAsia" w:eastAsiaTheme="minorEastAsia" w:cstheme="minorEastAsia"/>
          <w:color w:val="auto"/>
          <w:spacing w:val="-6"/>
          <w:sz w:val="24"/>
          <w:szCs w:val="24"/>
          <w:u w:val="single" w:color="auto"/>
        </w:rPr>
        <w:t xml:space="preserve"> </w:t>
      </w:r>
      <w:r>
        <w:rPr>
          <w:rFonts w:hint="eastAsia" w:asciiTheme="minorEastAsia" w:hAnsiTheme="minorEastAsia" w:eastAsiaTheme="minorEastAsia" w:cstheme="minorEastAsia"/>
          <w:color w:val="auto"/>
          <w:spacing w:val="-6"/>
          <w:sz w:val="24"/>
          <w:szCs w:val="24"/>
        </w:rPr>
        <w:t>天。工期总日历天数与根据前述计划开竣</w:t>
      </w:r>
      <w:r>
        <w:rPr>
          <w:rFonts w:hint="eastAsia" w:asciiTheme="minorEastAsia" w:hAnsiTheme="minorEastAsia" w:eastAsiaTheme="minorEastAsia" w:cstheme="minorEastAsia"/>
          <w:color w:val="auto"/>
          <w:spacing w:val="-8"/>
          <w:sz w:val="24"/>
          <w:szCs w:val="24"/>
        </w:rPr>
        <w:t>工日期计算的工期天数不一致的，以工期总日历天数为准。</w:t>
      </w:r>
      <w:r>
        <w:rPr>
          <w:rFonts w:hint="eastAsia" w:asciiTheme="minorEastAsia" w:hAnsiTheme="minorEastAsia" w:eastAsiaTheme="minorEastAsia" w:cstheme="minorEastAsia"/>
          <w:color w:val="auto"/>
          <w:spacing w:val="-8"/>
          <w:sz w:val="24"/>
          <w:szCs w:val="24"/>
          <w:lang w:eastAsia="zh-CN"/>
        </w:rPr>
        <w:t>（</w:t>
      </w:r>
      <w:r>
        <w:rPr>
          <w:rFonts w:hint="eastAsia" w:asciiTheme="minorEastAsia" w:hAnsiTheme="minorEastAsia" w:eastAsiaTheme="minorEastAsia" w:cstheme="minorEastAsia"/>
          <w:color w:val="auto"/>
          <w:spacing w:val="-8"/>
          <w:sz w:val="24"/>
          <w:szCs w:val="24"/>
          <w:lang w:val="en-US" w:eastAsia="zh-CN"/>
        </w:rPr>
        <w:t>根据实际，如发生特殊情况，工期经乙方申请，甲方研究同意后可顺延。)</w:t>
      </w:r>
    </w:p>
    <w:p w14:paraId="60B481E4">
      <w:pPr>
        <w:spacing w:before="101" w:line="225" w:lineRule="auto"/>
        <w:ind w:left="634" w:leftChars="0"/>
        <w:outlineLvl w:val="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8"/>
          <w:sz w:val="24"/>
          <w:szCs w:val="24"/>
        </w:rPr>
        <w:t>三</w:t>
      </w:r>
      <w:r>
        <w:rPr>
          <w:rFonts w:hint="eastAsia" w:asciiTheme="minorEastAsia" w:hAnsiTheme="minorEastAsia" w:eastAsiaTheme="minorEastAsia" w:cstheme="minorEastAsia"/>
          <w:color w:val="auto"/>
          <w:spacing w:val="6"/>
          <w:sz w:val="24"/>
          <w:szCs w:val="24"/>
        </w:rPr>
        <w:t>、质量标准</w:t>
      </w:r>
    </w:p>
    <w:p w14:paraId="03FFD6F8">
      <w:pPr>
        <w:spacing w:line="275" w:lineRule="auto"/>
        <w:rPr>
          <w:rFonts w:hint="eastAsia" w:asciiTheme="minorEastAsia" w:hAnsiTheme="minorEastAsia" w:eastAsiaTheme="minorEastAsia" w:cstheme="minorEastAsia"/>
          <w:color w:val="auto"/>
          <w:sz w:val="24"/>
          <w:szCs w:val="24"/>
        </w:rPr>
      </w:pPr>
    </w:p>
    <w:p w14:paraId="22E7C2A1">
      <w:pPr>
        <w:spacing w:before="98" w:line="217" w:lineRule="auto"/>
        <w:ind w:left="458"/>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1"/>
          <w:sz w:val="24"/>
          <w:szCs w:val="24"/>
        </w:rPr>
        <w:t>工程质量符合</w:t>
      </w:r>
      <w:r>
        <w:rPr>
          <w:rFonts w:hint="eastAsia" w:asciiTheme="minorEastAsia" w:hAnsiTheme="minorEastAsia" w:eastAsiaTheme="minorEastAsia" w:cstheme="minorEastAsia"/>
          <w:color w:val="auto"/>
          <w:spacing w:val="1"/>
          <w:sz w:val="24"/>
          <w:szCs w:val="24"/>
          <w:u w:val="single" w:color="auto"/>
        </w:rPr>
        <w:t xml:space="preserve">    </w:t>
      </w:r>
      <w:r>
        <w:rPr>
          <w:rFonts w:hint="eastAsia" w:asciiTheme="minorEastAsia" w:hAnsiTheme="minorEastAsia" w:eastAsiaTheme="minorEastAsia" w:cstheme="minorEastAsia"/>
          <w:color w:val="auto"/>
          <w:sz w:val="24"/>
          <w:szCs w:val="24"/>
          <w:u w:val="single" w:color="auto"/>
        </w:rPr>
        <w:t xml:space="preserve">  </w:t>
      </w:r>
      <w:r>
        <w:rPr>
          <w:rFonts w:hint="eastAsia" w:asciiTheme="minorEastAsia" w:hAnsiTheme="minorEastAsia" w:eastAsiaTheme="minorEastAsia" w:cstheme="minorEastAsia"/>
          <w:color w:val="auto"/>
          <w:sz w:val="24"/>
          <w:szCs w:val="24"/>
        </w:rPr>
        <w:t>标准。</w:t>
      </w:r>
    </w:p>
    <w:p w14:paraId="58B102BA">
      <w:pPr>
        <w:spacing w:line="280" w:lineRule="auto"/>
        <w:rPr>
          <w:rFonts w:hint="eastAsia" w:asciiTheme="minorEastAsia" w:hAnsiTheme="minorEastAsia" w:eastAsiaTheme="minorEastAsia" w:cstheme="minorEastAsia"/>
          <w:color w:val="auto"/>
          <w:sz w:val="24"/>
          <w:szCs w:val="24"/>
        </w:rPr>
      </w:pPr>
    </w:p>
    <w:p w14:paraId="0986A162">
      <w:pPr>
        <w:spacing w:before="101" w:line="224" w:lineRule="auto"/>
        <w:ind w:left="645" w:leftChars="0"/>
        <w:outlineLvl w:val="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14"/>
          <w:sz w:val="24"/>
          <w:szCs w:val="24"/>
        </w:rPr>
        <w:t>四</w:t>
      </w:r>
      <w:r>
        <w:rPr>
          <w:rFonts w:hint="eastAsia" w:asciiTheme="minorEastAsia" w:hAnsiTheme="minorEastAsia" w:eastAsiaTheme="minorEastAsia" w:cstheme="minorEastAsia"/>
          <w:color w:val="auto"/>
          <w:spacing w:val="8"/>
          <w:sz w:val="24"/>
          <w:szCs w:val="24"/>
        </w:rPr>
        <w:t>、</w:t>
      </w:r>
      <w:r>
        <w:rPr>
          <w:rFonts w:hint="eastAsia" w:asciiTheme="minorEastAsia" w:hAnsiTheme="minorEastAsia" w:eastAsiaTheme="minorEastAsia" w:cstheme="minorEastAsia"/>
          <w:color w:val="auto"/>
          <w:spacing w:val="7"/>
          <w:sz w:val="24"/>
          <w:szCs w:val="24"/>
        </w:rPr>
        <w:t>签约合同价与合同价格形式</w:t>
      </w:r>
    </w:p>
    <w:p w14:paraId="5C26937B">
      <w:pPr>
        <w:spacing w:line="277" w:lineRule="auto"/>
        <w:rPr>
          <w:rFonts w:hint="eastAsia" w:asciiTheme="minorEastAsia" w:hAnsiTheme="minorEastAsia" w:eastAsiaTheme="minorEastAsia" w:cstheme="minorEastAsia"/>
          <w:color w:val="auto"/>
          <w:sz w:val="24"/>
          <w:szCs w:val="24"/>
        </w:rPr>
      </w:pPr>
    </w:p>
    <w:p w14:paraId="7ED2741A">
      <w:pPr>
        <w:numPr>
          <w:ilvl w:val="0"/>
          <w:numId w:val="0"/>
        </w:numPr>
        <w:spacing w:before="97" w:line="384" w:lineRule="auto"/>
        <w:ind w:firstLine="448" w:firstLineChars="200"/>
        <w:rPr>
          <w:rFonts w:hint="eastAsia" w:asciiTheme="minorEastAsia" w:hAnsiTheme="minorEastAsia" w:eastAsiaTheme="minorEastAsia" w:cstheme="minorEastAsia"/>
          <w:color w:val="auto"/>
          <w:spacing w:val="-8"/>
          <w:sz w:val="24"/>
          <w:szCs w:val="24"/>
        </w:rPr>
      </w:pPr>
      <w:r>
        <w:rPr>
          <w:rFonts w:hint="eastAsia" w:asciiTheme="minorEastAsia" w:hAnsiTheme="minorEastAsia" w:eastAsiaTheme="minorEastAsia" w:cstheme="minorEastAsia"/>
          <w:color w:val="auto"/>
          <w:spacing w:val="-8"/>
          <w:sz w:val="24"/>
          <w:szCs w:val="24"/>
        </w:rPr>
        <w:t>1.签约合同价为：人民币(大写)</w:t>
      </w:r>
      <w:r>
        <w:rPr>
          <w:rFonts w:hint="eastAsia" w:asciiTheme="minorEastAsia" w:hAnsiTheme="minorEastAsia" w:eastAsiaTheme="minorEastAsia" w:cstheme="minorEastAsia"/>
          <w:color w:val="auto"/>
          <w:spacing w:val="-8"/>
          <w:sz w:val="24"/>
          <w:szCs w:val="24"/>
          <w:u w:val="single"/>
          <w:lang w:val="en-US" w:eastAsia="zh-CN"/>
        </w:rPr>
        <w:t xml:space="preserve">                        </w:t>
      </w:r>
      <w:r>
        <w:rPr>
          <w:rFonts w:hint="eastAsia" w:asciiTheme="minorEastAsia" w:hAnsiTheme="minorEastAsia" w:eastAsiaTheme="minorEastAsia" w:cstheme="minorEastAsia"/>
          <w:color w:val="auto"/>
          <w:spacing w:val="-8"/>
          <w:sz w:val="24"/>
          <w:szCs w:val="24"/>
        </w:rPr>
        <w:t>(¥</w:t>
      </w:r>
      <w:r>
        <w:rPr>
          <w:rFonts w:hint="eastAsia" w:asciiTheme="minorEastAsia" w:hAnsiTheme="minorEastAsia" w:eastAsiaTheme="minorEastAsia" w:cstheme="minorEastAsia"/>
          <w:color w:val="auto"/>
          <w:spacing w:val="-8"/>
          <w:sz w:val="24"/>
          <w:szCs w:val="24"/>
          <w:u w:val="single"/>
          <w:lang w:val="en-US" w:eastAsia="zh-CN"/>
        </w:rPr>
        <w:t xml:space="preserve">       </w:t>
      </w:r>
      <w:r>
        <w:rPr>
          <w:rFonts w:hint="eastAsia" w:asciiTheme="minorEastAsia" w:hAnsiTheme="minorEastAsia" w:eastAsiaTheme="minorEastAsia" w:cstheme="minorEastAsia"/>
          <w:color w:val="auto"/>
          <w:spacing w:val="-8"/>
          <w:sz w:val="24"/>
          <w:szCs w:val="24"/>
        </w:rPr>
        <w:t>元</w:t>
      </w:r>
      <w:r>
        <w:rPr>
          <w:rFonts w:hint="eastAsia" w:asciiTheme="minorEastAsia" w:hAnsiTheme="minorEastAsia" w:eastAsiaTheme="minorEastAsia" w:cstheme="minorEastAsia"/>
          <w:color w:val="auto"/>
          <w:spacing w:val="-8"/>
          <w:sz w:val="24"/>
          <w:szCs w:val="24"/>
          <w:lang w:eastAsia="zh-CN"/>
        </w:rPr>
        <w:t>）</w:t>
      </w:r>
      <w:r>
        <w:rPr>
          <w:rFonts w:hint="eastAsia" w:asciiTheme="minorEastAsia" w:hAnsiTheme="minorEastAsia" w:eastAsiaTheme="minorEastAsia" w:cstheme="minorEastAsia"/>
          <w:color w:val="auto"/>
          <w:spacing w:val="-8"/>
          <w:sz w:val="24"/>
          <w:szCs w:val="24"/>
        </w:rPr>
        <w:t xml:space="preserve">； </w:t>
      </w:r>
    </w:p>
    <w:p w14:paraId="4531432F">
      <w:pPr>
        <w:numPr>
          <w:ilvl w:val="0"/>
          <w:numId w:val="0"/>
        </w:numPr>
        <w:spacing w:before="97" w:line="384" w:lineRule="auto"/>
        <w:ind w:firstLine="448" w:firstLineChars="200"/>
        <w:rPr>
          <w:rFonts w:hint="eastAsia" w:asciiTheme="minorEastAsia" w:hAnsiTheme="minorEastAsia" w:eastAsiaTheme="minorEastAsia" w:cstheme="minorEastAsia"/>
          <w:color w:val="auto"/>
          <w:spacing w:val="-4"/>
          <w:sz w:val="24"/>
          <w:szCs w:val="24"/>
        </w:rPr>
      </w:pPr>
      <w:r>
        <w:rPr>
          <w:rFonts w:hint="eastAsia" w:asciiTheme="minorEastAsia" w:hAnsiTheme="minorEastAsia" w:eastAsiaTheme="minorEastAsia" w:cstheme="minorEastAsia"/>
          <w:color w:val="auto"/>
          <w:spacing w:val="-8"/>
          <w:sz w:val="24"/>
          <w:szCs w:val="24"/>
        </w:rPr>
        <w:t>2.合同价格</w:t>
      </w:r>
      <w:r>
        <w:rPr>
          <w:rFonts w:hint="eastAsia" w:asciiTheme="minorEastAsia" w:hAnsiTheme="minorEastAsia" w:eastAsiaTheme="minorEastAsia" w:cstheme="minorEastAsia"/>
          <w:color w:val="auto"/>
          <w:spacing w:val="-6"/>
          <w:sz w:val="24"/>
          <w:szCs w:val="24"/>
        </w:rPr>
        <w:t>形</w:t>
      </w:r>
      <w:r>
        <w:rPr>
          <w:rFonts w:hint="eastAsia" w:asciiTheme="minorEastAsia" w:hAnsiTheme="minorEastAsia" w:eastAsiaTheme="minorEastAsia" w:cstheme="minorEastAsia"/>
          <w:color w:val="auto"/>
          <w:spacing w:val="-4"/>
          <w:sz w:val="24"/>
          <w:szCs w:val="24"/>
        </w:rPr>
        <w:t>式：</w:t>
      </w:r>
      <w:r>
        <w:rPr>
          <w:rFonts w:hint="eastAsia" w:asciiTheme="minorEastAsia" w:hAnsiTheme="minorEastAsia" w:eastAsiaTheme="minorEastAsia" w:cstheme="minorEastAsia"/>
          <w:color w:val="auto"/>
          <w:spacing w:val="-4"/>
          <w:sz w:val="24"/>
          <w:szCs w:val="24"/>
          <w:u w:val="single" w:color="auto"/>
        </w:rPr>
        <w:t xml:space="preserve">  </w:t>
      </w:r>
      <w:r>
        <w:rPr>
          <w:rFonts w:hint="eastAsia" w:asciiTheme="minorEastAsia" w:hAnsiTheme="minorEastAsia" w:eastAsiaTheme="minorEastAsia" w:cstheme="minorEastAsia"/>
          <w:color w:val="auto"/>
          <w:spacing w:val="-4"/>
          <w:sz w:val="24"/>
          <w:szCs w:val="24"/>
          <w:u w:val="single" w:color="auto"/>
          <w:lang w:val="en-US" w:eastAsia="zh-CN"/>
        </w:rPr>
        <w:t xml:space="preserve">    </w:t>
      </w:r>
      <w:r>
        <w:rPr>
          <w:rFonts w:hint="eastAsia" w:asciiTheme="minorEastAsia" w:hAnsiTheme="minorEastAsia" w:eastAsiaTheme="minorEastAsia" w:cstheme="minorEastAsia"/>
          <w:color w:val="auto"/>
          <w:spacing w:val="-4"/>
          <w:sz w:val="24"/>
          <w:szCs w:val="24"/>
          <w:u w:val="single" w:color="auto"/>
        </w:rPr>
        <w:t xml:space="preserve">     </w:t>
      </w:r>
      <w:r>
        <w:rPr>
          <w:rFonts w:hint="eastAsia" w:asciiTheme="minorEastAsia" w:hAnsiTheme="minorEastAsia" w:eastAsiaTheme="minorEastAsia" w:cstheme="minorEastAsia"/>
          <w:color w:val="auto"/>
          <w:spacing w:val="-4"/>
          <w:sz w:val="24"/>
          <w:szCs w:val="24"/>
        </w:rPr>
        <w:t>。</w:t>
      </w:r>
      <w:bookmarkStart w:id="297" w:name="_bookmark175"/>
      <w:bookmarkEnd w:id="297"/>
      <w:bookmarkStart w:id="298" w:name="_bookmark173"/>
      <w:bookmarkEnd w:id="298"/>
      <w:bookmarkStart w:id="299" w:name="_bookmark171"/>
      <w:bookmarkEnd w:id="299"/>
    </w:p>
    <w:p w14:paraId="37031D0D">
      <w:pPr>
        <w:spacing w:before="141" w:line="360" w:lineRule="auto"/>
        <w:ind w:left="641" w:leftChars="0"/>
        <w:outlineLvl w:val="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21"/>
          <w:sz w:val="24"/>
          <w:szCs w:val="24"/>
        </w:rPr>
        <w:t>五</w:t>
      </w:r>
      <w:r>
        <w:rPr>
          <w:rFonts w:hint="eastAsia" w:asciiTheme="minorEastAsia" w:hAnsiTheme="minorEastAsia" w:eastAsiaTheme="minorEastAsia" w:cstheme="minorEastAsia"/>
          <w:color w:val="auto"/>
          <w:spacing w:val="-16"/>
          <w:sz w:val="24"/>
          <w:szCs w:val="24"/>
        </w:rPr>
        <w:t>、 项目经理</w:t>
      </w:r>
    </w:p>
    <w:p w14:paraId="69F089B4">
      <w:pPr>
        <w:spacing w:before="98" w:line="220" w:lineRule="auto"/>
        <w:ind w:left="599"/>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pacing w:val="-10"/>
          <w:sz w:val="24"/>
          <w:szCs w:val="24"/>
        </w:rPr>
        <w:t>承</w:t>
      </w:r>
      <w:r>
        <w:rPr>
          <w:rFonts w:hint="eastAsia" w:asciiTheme="minorEastAsia" w:hAnsiTheme="minorEastAsia" w:eastAsiaTheme="minorEastAsia" w:cstheme="minorEastAsia"/>
          <w:color w:val="auto"/>
          <w:spacing w:val="-8"/>
          <w:sz w:val="24"/>
          <w:szCs w:val="24"/>
        </w:rPr>
        <w:t>包</w:t>
      </w:r>
      <w:r>
        <w:rPr>
          <w:rFonts w:hint="eastAsia" w:asciiTheme="minorEastAsia" w:hAnsiTheme="minorEastAsia" w:eastAsiaTheme="minorEastAsia" w:cstheme="minorEastAsia"/>
          <w:color w:val="auto"/>
          <w:spacing w:val="-5"/>
          <w:sz w:val="24"/>
          <w:szCs w:val="24"/>
        </w:rPr>
        <w:t>人项目经理：</w:t>
      </w:r>
      <w:r>
        <w:rPr>
          <w:rFonts w:hint="eastAsia" w:asciiTheme="minorEastAsia" w:hAnsiTheme="minorEastAsia" w:eastAsiaTheme="minorEastAsia" w:cstheme="minorEastAsia"/>
          <w:b w:val="0"/>
          <w:bCs/>
          <w:color w:val="auto"/>
          <w:sz w:val="24"/>
          <w:szCs w:val="24"/>
          <w:highlight w:val="none"/>
          <w:u w:val="single"/>
          <w:lang w:val="en-US" w:eastAsia="zh-CN"/>
        </w:rPr>
        <w:t xml:space="preserve">    </w:t>
      </w:r>
      <w:r>
        <w:rPr>
          <w:rFonts w:hint="eastAsia" w:asciiTheme="minorEastAsia" w:hAnsiTheme="minorEastAsia" w:eastAsiaTheme="minorEastAsia" w:cstheme="minorEastAsia"/>
          <w:color w:val="auto"/>
          <w:spacing w:val="-4"/>
          <w:sz w:val="24"/>
          <w:szCs w:val="24"/>
          <w:highlight w:val="none"/>
          <w:u w:val="single" w:color="auto"/>
          <w:lang w:val="en-US" w:eastAsia="zh-CN"/>
        </w:rPr>
        <w:t xml:space="preserve">  </w:t>
      </w:r>
      <w:r>
        <w:rPr>
          <w:rFonts w:hint="eastAsia" w:asciiTheme="minorEastAsia" w:hAnsiTheme="minorEastAsia" w:eastAsiaTheme="minorEastAsia" w:cstheme="minorEastAsia"/>
          <w:color w:val="auto"/>
          <w:spacing w:val="-5"/>
          <w:sz w:val="24"/>
          <w:szCs w:val="24"/>
          <w:highlight w:val="none"/>
        </w:rPr>
        <w:t>。</w:t>
      </w:r>
    </w:p>
    <w:p w14:paraId="6C942422">
      <w:pPr>
        <w:spacing w:line="276" w:lineRule="auto"/>
        <w:rPr>
          <w:rFonts w:hint="eastAsia" w:asciiTheme="minorEastAsia" w:hAnsiTheme="minorEastAsia" w:eastAsiaTheme="minorEastAsia" w:cstheme="minorEastAsia"/>
          <w:color w:val="auto"/>
          <w:sz w:val="24"/>
          <w:szCs w:val="24"/>
        </w:rPr>
      </w:pPr>
    </w:p>
    <w:p w14:paraId="515AA867">
      <w:pPr>
        <w:spacing w:before="100" w:line="224" w:lineRule="auto"/>
        <w:ind w:left="643" w:leftChars="0"/>
        <w:outlineLvl w:val="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7"/>
          <w:sz w:val="24"/>
          <w:szCs w:val="24"/>
        </w:rPr>
        <w:t>六、合同文件构</w:t>
      </w:r>
      <w:r>
        <w:rPr>
          <w:rFonts w:hint="eastAsia" w:asciiTheme="minorEastAsia" w:hAnsiTheme="minorEastAsia" w:eastAsiaTheme="minorEastAsia" w:cstheme="minorEastAsia"/>
          <w:color w:val="auto"/>
          <w:spacing w:val="6"/>
          <w:sz w:val="24"/>
          <w:szCs w:val="24"/>
        </w:rPr>
        <w:t>成</w:t>
      </w:r>
    </w:p>
    <w:p w14:paraId="3D5EB63D">
      <w:pPr>
        <w:spacing w:line="277" w:lineRule="auto"/>
        <w:rPr>
          <w:rFonts w:hint="eastAsia" w:asciiTheme="minorEastAsia" w:hAnsiTheme="minorEastAsia" w:eastAsiaTheme="minorEastAsia" w:cstheme="minorEastAsia"/>
          <w:color w:val="auto"/>
          <w:sz w:val="24"/>
          <w:szCs w:val="24"/>
        </w:rPr>
      </w:pPr>
    </w:p>
    <w:p w14:paraId="19E610A5">
      <w:pPr>
        <w:spacing w:before="98" w:line="218" w:lineRule="auto"/>
        <w:ind w:left="601"/>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8"/>
          <w:sz w:val="24"/>
          <w:szCs w:val="24"/>
        </w:rPr>
        <w:t>本协议</w:t>
      </w:r>
      <w:r>
        <w:rPr>
          <w:rFonts w:hint="eastAsia" w:asciiTheme="minorEastAsia" w:hAnsiTheme="minorEastAsia" w:eastAsiaTheme="minorEastAsia" w:cstheme="minorEastAsia"/>
          <w:color w:val="auto"/>
          <w:spacing w:val="-4"/>
          <w:sz w:val="24"/>
          <w:szCs w:val="24"/>
        </w:rPr>
        <w:t>书与下列文件一起构成合同文件：</w:t>
      </w:r>
    </w:p>
    <w:p w14:paraId="05601F4C">
      <w:pPr>
        <w:spacing w:before="269" w:line="218" w:lineRule="auto"/>
        <w:ind w:left="599"/>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37"/>
          <w:sz w:val="24"/>
          <w:szCs w:val="24"/>
        </w:rPr>
        <w:t>(1)中标通知书(如果有)</w:t>
      </w:r>
      <w:r>
        <w:rPr>
          <w:rFonts w:hint="eastAsia" w:asciiTheme="minorEastAsia" w:hAnsiTheme="minorEastAsia" w:eastAsiaTheme="minorEastAsia" w:cstheme="minorEastAsia"/>
          <w:color w:val="auto"/>
          <w:spacing w:val="34"/>
          <w:sz w:val="24"/>
          <w:szCs w:val="24"/>
        </w:rPr>
        <w:t>；</w:t>
      </w:r>
    </w:p>
    <w:p w14:paraId="75FF1D0B">
      <w:pPr>
        <w:spacing w:before="270" w:line="218" w:lineRule="auto"/>
        <w:ind w:left="599"/>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35"/>
          <w:sz w:val="24"/>
          <w:szCs w:val="24"/>
        </w:rPr>
        <w:t>(</w:t>
      </w:r>
      <w:r>
        <w:rPr>
          <w:rFonts w:hint="eastAsia" w:asciiTheme="minorEastAsia" w:hAnsiTheme="minorEastAsia" w:eastAsiaTheme="minorEastAsia" w:cstheme="minorEastAsia"/>
          <w:color w:val="auto"/>
          <w:spacing w:val="32"/>
          <w:sz w:val="24"/>
          <w:szCs w:val="24"/>
        </w:rPr>
        <w:t>2)投标函及其附录(如果有)；</w:t>
      </w:r>
    </w:p>
    <w:p w14:paraId="49949EA5">
      <w:pPr>
        <w:spacing w:before="269" w:line="218" w:lineRule="auto"/>
        <w:ind w:left="599"/>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20"/>
          <w:sz w:val="24"/>
          <w:szCs w:val="24"/>
        </w:rPr>
        <w:t>(</w:t>
      </w:r>
      <w:r>
        <w:rPr>
          <w:rFonts w:hint="eastAsia" w:asciiTheme="minorEastAsia" w:hAnsiTheme="minorEastAsia" w:eastAsiaTheme="minorEastAsia" w:cstheme="minorEastAsia"/>
          <w:color w:val="auto"/>
          <w:spacing w:val="15"/>
          <w:sz w:val="24"/>
          <w:szCs w:val="24"/>
        </w:rPr>
        <w:t>3)专用合同条款及其附件；</w:t>
      </w:r>
    </w:p>
    <w:p w14:paraId="6F7CA4D7">
      <w:pPr>
        <w:spacing w:before="270" w:line="218" w:lineRule="auto"/>
        <w:ind w:left="599"/>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25"/>
          <w:sz w:val="24"/>
          <w:szCs w:val="24"/>
        </w:rPr>
        <w:t>(</w:t>
      </w:r>
      <w:r>
        <w:rPr>
          <w:rFonts w:hint="eastAsia" w:asciiTheme="minorEastAsia" w:hAnsiTheme="minorEastAsia" w:eastAsiaTheme="minorEastAsia" w:cstheme="minorEastAsia"/>
          <w:color w:val="auto"/>
          <w:spacing w:val="19"/>
          <w:sz w:val="24"/>
          <w:szCs w:val="24"/>
          <w:lang w:val="en-US" w:eastAsia="zh-CN"/>
        </w:rPr>
        <w:t>4</w:t>
      </w:r>
      <w:r>
        <w:rPr>
          <w:rFonts w:hint="eastAsia" w:asciiTheme="minorEastAsia" w:hAnsiTheme="minorEastAsia" w:eastAsiaTheme="minorEastAsia" w:cstheme="minorEastAsia"/>
          <w:color w:val="auto"/>
          <w:spacing w:val="19"/>
          <w:sz w:val="24"/>
          <w:szCs w:val="24"/>
        </w:rPr>
        <w:t>)技术标准和要求；</w:t>
      </w:r>
    </w:p>
    <w:p w14:paraId="711B32B1">
      <w:pPr>
        <w:spacing w:before="270" w:line="218" w:lineRule="auto"/>
        <w:ind w:left="599"/>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36"/>
          <w:sz w:val="24"/>
          <w:szCs w:val="24"/>
        </w:rPr>
        <w:t>(</w:t>
      </w:r>
      <w:r>
        <w:rPr>
          <w:rFonts w:hint="eastAsia" w:asciiTheme="minorEastAsia" w:hAnsiTheme="minorEastAsia" w:eastAsiaTheme="minorEastAsia" w:cstheme="minorEastAsia"/>
          <w:color w:val="auto"/>
          <w:spacing w:val="36"/>
          <w:sz w:val="24"/>
          <w:szCs w:val="24"/>
          <w:lang w:val="en-US" w:eastAsia="zh-CN"/>
        </w:rPr>
        <w:t>5</w:t>
      </w:r>
      <w:r>
        <w:rPr>
          <w:rFonts w:hint="eastAsia" w:asciiTheme="minorEastAsia" w:hAnsiTheme="minorEastAsia" w:eastAsiaTheme="minorEastAsia" w:cstheme="minorEastAsia"/>
          <w:color w:val="auto"/>
          <w:spacing w:val="36"/>
          <w:sz w:val="24"/>
          <w:szCs w:val="24"/>
        </w:rPr>
        <w:t>)图纸</w:t>
      </w:r>
      <w:r>
        <w:rPr>
          <w:rFonts w:hint="eastAsia" w:asciiTheme="minorEastAsia" w:hAnsiTheme="minorEastAsia" w:eastAsiaTheme="minorEastAsia" w:cstheme="minorEastAsia"/>
          <w:color w:val="auto"/>
          <w:spacing w:val="35"/>
          <w:sz w:val="24"/>
          <w:szCs w:val="24"/>
        </w:rPr>
        <w:t>；</w:t>
      </w:r>
      <w:r>
        <w:rPr>
          <w:rFonts w:hint="eastAsia" w:asciiTheme="minorEastAsia" w:hAnsiTheme="minorEastAsia" w:eastAsiaTheme="minorEastAsia" w:cstheme="minorEastAsia"/>
          <w:color w:val="auto"/>
          <w:spacing w:val="32"/>
          <w:sz w:val="24"/>
          <w:szCs w:val="24"/>
        </w:rPr>
        <w:t>(如果有)</w:t>
      </w:r>
    </w:p>
    <w:p w14:paraId="56472B92">
      <w:pPr>
        <w:spacing w:before="269" w:line="217" w:lineRule="auto"/>
        <w:ind w:left="599"/>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20"/>
          <w:sz w:val="24"/>
          <w:szCs w:val="24"/>
        </w:rPr>
        <w:t>(</w:t>
      </w:r>
      <w:r>
        <w:rPr>
          <w:rFonts w:hint="eastAsia" w:asciiTheme="minorEastAsia" w:hAnsiTheme="minorEastAsia" w:eastAsiaTheme="minorEastAsia" w:cstheme="minorEastAsia"/>
          <w:color w:val="auto"/>
          <w:spacing w:val="13"/>
          <w:sz w:val="24"/>
          <w:szCs w:val="24"/>
          <w:lang w:val="en-US" w:eastAsia="zh-CN"/>
        </w:rPr>
        <w:t>6</w:t>
      </w:r>
      <w:r>
        <w:rPr>
          <w:rFonts w:hint="eastAsia" w:asciiTheme="minorEastAsia" w:hAnsiTheme="minorEastAsia" w:eastAsiaTheme="minorEastAsia" w:cstheme="minorEastAsia"/>
          <w:color w:val="auto"/>
          <w:spacing w:val="13"/>
          <w:sz w:val="24"/>
          <w:szCs w:val="24"/>
        </w:rPr>
        <w:t>)已标价工程量清单或预算书；</w:t>
      </w:r>
    </w:p>
    <w:p w14:paraId="7319DBDC">
      <w:pPr>
        <w:spacing w:before="273" w:line="217" w:lineRule="auto"/>
        <w:ind w:left="599"/>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25"/>
          <w:sz w:val="24"/>
          <w:szCs w:val="24"/>
        </w:rPr>
        <w:t>(</w:t>
      </w:r>
      <w:r>
        <w:rPr>
          <w:rFonts w:hint="eastAsia" w:asciiTheme="minorEastAsia" w:hAnsiTheme="minorEastAsia" w:eastAsiaTheme="minorEastAsia" w:cstheme="minorEastAsia"/>
          <w:color w:val="auto"/>
          <w:spacing w:val="24"/>
          <w:sz w:val="24"/>
          <w:szCs w:val="24"/>
          <w:lang w:val="en-US" w:eastAsia="zh-CN"/>
        </w:rPr>
        <w:t>7</w:t>
      </w:r>
      <w:r>
        <w:rPr>
          <w:rFonts w:hint="eastAsia" w:asciiTheme="minorEastAsia" w:hAnsiTheme="minorEastAsia" w:eastAsiaTheme="minorEastAsia" w:cstheme="minorEastAsia"/>
          <w:color w:val="auto"/>
          <w:spacing w:val="24"/>
          <w:sz w:val="24"/>
          <w:szCs w:val="24"/>
        </w:rPr>
        <w:t>)其他合同文件。</w:t>
      </w:r>
    </w:p>
    <w:p w14:paraId="7DB1CA15">
      <w:pPr>
        <w:spacing w:before="270" w:line="384" w:lineRule="auto"/>
        <w:ind w:right="262" w:firstLine="602"/>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1"/>
          <w:sz w:val="24"/>
          <w:szCs w:val="24"/>
        </w:rPr>
        <w:t>在合同订立及履行过程中形成的与合同有关的文件均</w:t>
      </w:r>
      <w:r>
        <w:rPr>
          <w:rFonts w:hint="eastAsia" w:asciiTheme="minorEastAsia" w:hAnsiTheme="minorEastAsia" w:eastAsiaTheme="minorEastAsia" w:cstheme="minorEastAsia"/>
          <w:color w:val="auto"/>
          <w:sz w:val="24"/>
          <w:szCs w:val="24"/>
        </w:rPr>
        <w:t xml:space="preserve">构成合同 </w:t>
      </w:r>
      <w:r>
        <w:rPr>
          <w:rFonts w:hint="eastAsia" w:asciiTheme="minorEastAsia" w:hAnsiTheme="minorEastAsia" w:eastAsiaTheme="minorEastAsia" w:cstheme="minorEastAsia"/>
          <w:color w:val="auto"/>
          <w:spacing w:val="-10"/>
          <w:sz w:val="24"/>
          <w:szCs w:val="24"/>
        </w:rPr>
        <w:t>文</w:t>
      </w:r>
      <w:r>
        <w:rPr>
          <w:rFonts w:hint="eastAsia" w:asciiTheme="minorEastAsia" w:hAnsiTheme="minorEastAsia" w:eastAsiaTheme="minorEastAsia" w:cstheme="minorEastAsia"/>
          <w:color w:val="auto"/>
          <w:spacing w:val="-7"/>
          <w:sz w:val="24"/>
          <w:szCs w:val="24"/>
        </w:rPr>
        <w:t>件组成部分。</w:t>
      </w:r>
    </w:p>
    <w:p w14:paraId="082F6178">
      <w:pPr>
        <w:spacing w:before="4" w:line="388" w:lineRule="auto"/>
        <w:ind w:left="1" w:right="260" w:firstLine="601"/>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1"/>
          <w:sz w:val="24"/>
          <w:szCs w:val="24"/>
        </w:rPr>
        <w:t>上述各项合同文件包括合同当事人就该项合同文件所</w:t>
      </w:r>
      <w:r>
        <w:rPr>
          <w:rFonts w:hint="eastAsia" w:asciiTheme="minorEastAsia" w:hAnsiTheme="minorEastAsia" w:eastAsiaTheme="minorEastAsia" w:cstheme="minorEastAsia"/>
          <w:color w:val="auto"/>
          <w:sz w:val="24"/>
          <w:szCs w:val="24"/>
        </w:rPr>
        <w:t xml:space="preserve">作出的补 </w:t>
      </w:r>
      <w:r>
        <w:rPr>
          <w:rFonts w:hint="eastAsia" w:asciiTheme="minorEastAsia" w:hAnsiTheme="minorEastAsia" w:eastAsiaTheme="minorEastAsia" w:cstheme="minorEastAsia"/>
          <w:color w:val="auto"/>
          <w:spacing w:val="-10"/>
          <w:sz w:val="24"/>
          <w:szCs w:val="24"/>
        </w:rPr>
        <w:t>充和修改</w:t>
      </w:r>
      <w:r>
        <w:rPr>
          <w:rFonts w:hint="eastAsia" w:asciiTheme="minorEastAsia" w:hAnsiTheme="minorEastAsia" w:eastAsiaTheme="minorEastAsia" w:cstheme="minorEastAsia"/>
          <w:color w:val="auto"/>
          <w:spacing w:val="-5"/>
          <w:sz w:val="24"/>
          <w:szCs w:val="24"/>
        </w:rPr>
        <w:t>，属于同一类内容的文件，应以最新签署的为准。 专用合</w:t>
      </w:r>
      <w:r>
        <w:rPr>
          <w:rFonts w:hint="eastAsia" w:asciiTheme="minorEastAsia" w:hAnsiTheme="minorEastAsia" w:eastAsiaTheme="minorEastAsia" w:cstheme="minorEastAsia"/>
          <w:color w:val="auto"/>
          <w:spacing w:val="-3"/>
          <w:sz w:val="24"/>
          <w:szCs w:val="24"/>
        </w:rPr>
        <w:t>同条款及其附件须经合同当事人签字或盖章</w:t>
      </w:r>
      <w:r>
        <w:rPr>
          <w:rFonts w:hint="eastAsia" w:asciiTheme="minorEastAsia" w:hAnsiTheme="minorEastAsia" w:eastAsiaTheme="minorEastAsia" w:cstheme="minorEastAsia"/>
          <w:color w:val="auto"/>
          <w:spacing w:val="-1"/>
          <w:sz w:val="24"/>
          <w:szCs w:val="24"/>
        </w:rPr>
        <w:t>。</w:t>
      </w:r>
    </w:p>
    <w:p w14:paraId="57B61900">
      <w:pPr>
        <w:spacing w:before="88" w:line="360" w:lineRule="auto"/>
        <w:ind w:left="629" w:leftChars="0"/>
        <w:outlineLvl w:val="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7"/>
          <w:sz w:val="24"/>
          <w:szCs w:val="24"/>
        </w:rPr>
        <w:t>七、承</w:t>
      </w:r>
      <w:r>
        <w:rPr>
          <w:rFonts w:hint="eastAsia" w:asciiTheme="minorEastAsia" w:hAnsiTheme="minorEastAsia" w:eastAsiaTheme="minorEastAsia" w:cstheme="minorEastAsia"/>
          <w:color w:val="auto"/>
          <w:spacing w:val="6"/>
          <w:sz w:val="24"/>
          <w:szCs w:val="24"/>
        </w:rPr>
        <w:t>诺</w:t>
      </w:r>
    </w:p>
    <w:p w14:paraId="0F262DF5">
      <w:pPr>
        <w:spacing w:before="98" w:line="360" w:lineRule="auto"/>
        <w:ind w:right="142" w:firstLine="615"/>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5"/>
          <w:sz w:val="24"/>
          <w:szCs w:val="24"/>
        </w:rPr>
        <w:t>1.发包人承诺按照法律规定履行项目审批手续、筹集工程建设</w:t>
      </w:r>
      <w:r>
        <w:rPr>
          <w:rFonts w:hint="eastAsia" w:asciiTheme="minorEastAsia" w:hAnsiTheme="minorEastAsia" w:eastAsiaTheme="minorEastAsia" w:cstheme="minorEastAsia"/>
          <w:color w:val="auto"/>
          <w:spacing w:val="-1"/>
          <w:sz w:val="24"/>
          <w:szCs w:val="24"/>
        </w:rPr>
        <w:t>资</w:t>
      </w:r>
      <w:r>
        <w:rPr>
          <w:rFonts w:hint="eastAsia" w:asciiTheme="minorEastAsia" w:hAnsiTheme="minorEastAsia" w:eastAsiaTheme="minorEastAsia" w:cstheme="minorEastAsia"/>
          <w:color w:val="auto"/>
          <w:spacing w:val="-4"/>
          <w:sz w:val="24"/>
          <w:szCs w:val="24"/>
        </w:rPr>
        <w:t>金并按照合同约</w:t>
      </w:r>
      <w:r>
        <w:rPr>
          <w:rFonts w:hint="eastAsia" w:asciiTheme="minorEastAsia" w:hAnsiTheme="minorEastAsia" w:eastAsiaTheme="minorEastAsia" w:cstheme="minorEastAsia"/>
          <w:color w:val="auto"/>
          <w:spacing w:val="-3"/>
          <w:sz w:val="24"/>
          <w:szCs w:val="24"/>
        </w:rPr>
        <w:t>定</w:t>
      </w:r>
      <w:r>
        <w:rPr>
          <w:rFonts w:hint="eastAsia" w:asciiTheme="minorEastAsia" w:hAnsiTheme="minorEastAsia" w:eastAsiaTheme="minorEastAsia" w:cstheme="minorEastAsia"/>
          <w:color w:val="auto"/>
          <w:spacing w:val="-2"/>
          <w:sz w:val="24"/>
          <w:szCs w:val="24"/>
        </w:rPr>
        <w:t>的期限和方式支付合同价款。</w:t>
      </w:r>
    </w:p>
    <w:p w14:paraId="1A5DCF2C">
      <w:pPr>
        <w:spacing w:before="98" w:line="360" w:lineRule="auto"/>
        <w:ind w:right="142" w:firstLine="615"/>
        <w:rPr>
          <w:rFonts w:hint="eastAsia" w:asciiTheme="minorEastAsia" w:hAnsiTheme="minorEastAsia" w:eastAsiaTheme="minorEastAsia" w:cstheme="minorEastAsia"/>
          <w:color w:val="auto"/>
          <w:spacing w:val="-5"/>
          <w:sz w:val="24"/>
          <w:szCs w:val="24"/>
        </w:rPr>
      </w:pPr>
      <w:r>
        <w:rPr>
          <w:rFonts w:hint="eastAsia" w:asciiTheme="minorEastAsia" w:hAnsiTheme="minorEastAsia" w:eastAsiaTheme="minorEastAsia" w:cstheme="minorEastAsia"/>
          <w:color w:val="auto"/>
          <w:spacing w:val="-5"/>
          <w:sz w:val="24"/>
          <w:szCs w:val="24"/>
        </w:rPr>
        <w:t>2.承包人承诺按照法律规定及合同约定组织完成工程施工， 确保工程质量和安全，不进行转包及违法分包，并在缺陷责任期及保修 期内承担相应的工程维修责任。</w:t>
      </w:r>
    </w:p>
    <w:p w14:paraId="7CA152E0">
      <w:pPr>
        <w:spacing w:before="98" w:line="360" w:lineRule="auto"/>
        <w:ind w:right="142" w:firstLine="615"/>
        <w:rPr>
          <w:rFonts w:hint="eastAsia" w:asciiTheme="minorEastAsia" w:hAnsiTheme="minorEastAsia" w:eastAsiaTheme="minorEastAsia" w:cstheme="minorEastAsia"/>
          <w:color w:val="auto"/>
          <w:spacing w:val="-5"/>
          <w:sz w:val="24"/>
          <w:szCs w:val="24"/>
        </w:rPr>
      </w:pPr>
      <w:r>
        <w:rPr>
          <w:rFonts w:hint="eastAsia" w:asciiTheme="minorEastAsia" w:hAnsiTheme="minorEastAsia" w:eastAsiaTheme="minorEastAsia" w:cstheme="minorEastAsia"/>
          <w:color w:val="auto"/>
          <w:spacing w:val="-5"/>
          <w:sz w:val="24"/>
          <w:szCs w:val="24"/>
        </w:rPr>
        <w:t>3.发包人和承包人通过招投标形式签订合同的</w:t>
      </w:r>
      <w:r>
        <w:rPr>
          <w:rFonts w:hint="eastAsia" w:asciiTheme="minorEastAsia" w:hAnsiTheme="minorEastAsia" w:eastAsiaTheme="minorEastAsia" w:cstheme="minorEastAsia"/>
          <w:color w:val="auto"/>
          <w:spacing w:val="-5"/>
          <w:sz w:val="24"/>
          <w:szCs w:val="24"/>
          <w:lang w:eastAsia="zh-CN"/>
        </w:rPr>
        <w:t>，</w:t>
      </w:r>
      <w:r>
        <w:rPr>
          <w:rFonts w:hint="eastAsia" w:asciiTheme="minorEastAsia" w:hAnsiTheme="minorEastAsia" w:eastAsiaTheme="minorEastAsia" w:cstheme="minorEastAsia"/>
          <w:color w:val="auto"/>
          <w:spacing w:val="-5"/>
          <w:sz w:val="24"/>
          <w:szCs w:val="24"/>
        </w:rPr>
        <w:t>双方理解并承诺不再就同一工程另行签订与合同实质性内容相背离的协议。</w:t>
      </w:r>
      <w:bookmarkStart w:id="300" w:name="_bookmark179"/>
      <w:bookmarkEnd w:id="300"/>
      <w:bookmarkStart w:id="301" w:name="_bookmark185"/>
      <w:bookmarkEnd w:id="301"/>
      <w:bookmarkStart w:id="302" w:name="_bookmark181"/>
      <w:bookmarkEnd w:id="302"/>
      <w:bookmarkStart w:id="303" w:name="_bookmark177"/>
      <w:bookmarkEnd w:id="303"/>
      <w:bookmarkStart w:id="304" w:name="_bookmark229"/>
      <w:bookmarkEnd w:id="304"/>
      <w:bookmarkStart w:id="305" w:name="_bookmark183"/>
      <w:bookmarkEnd w:id="305"/>
    </w:p>
    <w:p w14:paraId="79E1BEC7">
      <w:pPr>
        <w:numPr>
          <w:ilvl w:val="0"/>
          <w:numId w:val="0"/>
        </w:numPr>
        <w:spacing w:before="273" w:line="360" w:lineRule="auto"/>
        <w:ind w:left="0" w:leftChars="0" w:firstLine="472" w:firstLineChars="200"/>
        <w:outlineLvl w:val="0"/>
        <w:rPr>
          <w:rFonts w:hint="eastAsia" w:asciiTheme="minorEastAsia" w:hAnsiTheme="minorEastAsia" w:eastAsiaTheme="minorEastAsia" w:cstheme="minorEastAsia"/>
          <w:color w:val="auto"/>
          <w:spacing w:val="-2"/>
          <w:sz w:val="24"/>
          <w:szCs w:val="24"/>
          <w:lang w:val="en-US" w:eastAsia="zh-CN"/>
        </w:rPr>
      </w:pPr>
      <w:r>
        <w:rPr>
          <w:rFonts w:hint="eastAsia" w:asciiTheme="minorEastAsia" w:hAnsiTheme="minorEastAsia" w:eastAsiaTheme="minorEastAsia" w:cstheme="minorEastAsia"/>
          <w:color w:val="auto"/>
          <w:spacing w:val="-2"/>
          <w:sz w:val="24"/>
          <w:szCs w:val="24"/>
          <w:lang w:val="en-US" w:eastAsia="zh-CN"/>
        </w:rPr>
        <w:t>八、保险</w:t>
      </w:r>
    </w:p>
    <w:p w14:paraId="5E952165">
      <w:pPr>
        <w:numPr>
          <w:ilvl w:val="0"/>
          <w:numId w:val="0"/>
        </w:numPr>
        <w:spacing w:before="273" w:line="360" w:lineRule="auto"/>
        <w:ind w:firstLine="472" w:firstLineChars="200"/>
        <w:rPr>
          <w:rFonts w:hint="eastAsia" w:asciiTheme="minorEastAsia" w:hAnsiTheme="minorEastAsia" w:eastAsiaTheme="minorEastAsia" w:cstheme="minorEastAsia"/>
          <w:color w:val="auto"/>
          <w:spacing w:val="-2"/>
          <w:sz w:val="24"/>
          <w:szCs w:val="24"/>
          <w:lang w:val="en-US" w:eastAsia="zh-CN"/>
        </w:rPr>
      </w:pPr>
      <w:r>
        <w:rPr>
          <w:rFonts w:hint="eastAsia" w:asciiTheme="minorEastAsia" w:hAnsiTheme="minorEastAsia" w:eastAsiaTheme="minorEastAsia" w:cstheme="minorEastAsia"/>
          <w:color w:val="auto"/>
          <w:spacing w:val="-2"/>
          <w:sz w:val="24"/>
          <w:szCs w:val="24"/>
          <w:lang w:val="en-US" w:eastAsia="zh-CN"/>
        </w:rPr>
        <w:t>承包人按法律规定和合同约定采取安全文明施工、职业健康和环境保护措施，办理员工工伤保险等相关保险，确保工程及人员、材料、设备和设施的安全，防止因工程实施造成的人身伤害和财产损失；</w:t>
      </w:r>
    </w:p>
    <w:p w14:paraId="66644B8F">
      <w:pPr>
        <w:spacing w:before="101" w:line="226" w:lineRule="auto"/>
        <w:ind w:left="641" w:leftChars="0"/>
        <w:outlineLvl w:val="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6"/>
          <w:sz w:val="24"/>
          <w:szCs w:val="24"/>
          <w:lang w:val="en-US" w:eastAsia="zh-CN"/>
        </w:rPr>
        <w:t>九</w:t>
      </w:r>
      <w:r>
        <w:rPr>
          <w:rFonts w:hint="eastAsia" w:asciiTheme="minorEastAsia" w:hAnsiTheme="minorEastAsia" w:eastAsiaTheme="minorEastAsia" w:cstheme="minorEastAsia"/>
          <w:color w:val="auto"/>
          <w:spacing w:val="6"/>
          <w:sz w:val="24"/>
          <w:szCs w:val="24"/>
        </w:rPr>
        <w:t>、签订时间</w:t>
      </w:r>
    </w:p>
    <w:p w14:paraId="7EB20454">
      <w:pPr>
        <w:spacing w:before="98" w:line="360" w:lineRule="auto"/>
        <w:ind w:left="601"/>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2"/>
          <w:sz w:val="24"/>
          <w:szCs w:val="24"/>
        </w:rPr>
        <w:t>本合同于</w:t>
      </w:r>
      <w:r>
        <w:rPr>
          <w:rFonts w:hint="eastAsia" w:asciiTheme="minorEastAsia" w:hAnsiTheme="minorEastAsia" w:eastAsiaTheme="minorEastAsia" w:cstheme="minorEastAsia"/>
          <w:color w:val="auto"/>
          <w:spacing w:val="-2"/>
          <w:sz w:val="24"/>
          <w:szCs w:val="24"/>
          <w:u w:val="single" w:color="auto"/>
        </w:rPr>
        <w:t xml:space="preserve"> </w:t>
      </w:r>
      <w:r>
        <w:rPr>
          <w:rFonts w:hint="eastAsia" w:asciiTheme="minorEastAsia" w:hAnsiTheme="minorEastAsia" w:eastAsiaTheme="minorEastAsia" w:cstheme="minorEastAsia"/>
          <w:color w:val="auto"/>
          <w:spacing w:val="-2"/>
          <w:sz w:val="24"/>
          <w:szCs w:val="24"/>
          <w:u w:val="single" w:color="auto"/>
          <w:lang w:val="en-US" w:eastAsia="zh-CN"/>
        </w:rPr>
        <w:t xml:space="preserve">   </w:t>
      </w:r>
      <w:r>
        <w:rPr>
          <w:rFonts w:hint="eastAsia" w:asciiTheme="minorEastAsia" w:hAnsiTheme="minorEastAsia" w:eastAsiaTheme="minorEastAsia" w:cstheme="minorEastAsia"/>
          <w:color w:val="auto"/>
          <w:spacing w:val="-2"/>
          <w:sz w:val="24"/>
          <w:szCs w:val="24"/>
          <w:u w:val="single" w:color="auto"/>
        </w:rPr>
        <w:t xml:space="preserve"> </w:t>
      </w:r>
      <w:r>
        <w:rPr>
          <w:rFonts w:hint="eastAsia" w:asciiTheme="minorEastAsia" w:hAnsiTheme="minorEastAsia" w:eastAsiaTheme="minorEastAsia" w:cstheme="minorEastAsia"/>
          <w:color w:val="auto"/>
          <w:spacing w:val="-2"/>
          <w:sz w:val="24"/>
          <w:szCs w:val="24"/>
        </w:rPr>
        <w:t>年</w:t>
      </w:r>
      <w:r>
        <w:rPr>
          <w:rFonts w:hint="eastAsia" w:asciiTheme="minorEastAsia" w:hAnsiTheme="minorEastAsia" w:eastAsiaTheme="minorEastAsia" w:cstheme="minorEastAsia"/>
          <w:color w:val="auto"/>
          <w:spacing w:val="-2"/>
          <w:sz w:val="24"/>
          <w:szCs w:val="24"/>
          <w:u w:val="single"/>
          <w:lang w:val="en-US" w:eastAsia="zh-CN"/>
        </w:rPr>
        <w:t xml:space="preserve">     </w:t>
      </w:r>
      <w:r>
        <w:rPr>
          <w:rFonts w:hint="eastAsia" w:asciiTheme="minorEastAsia" w:hAnsiTheme="minorEastAsia" w:eastAsiaTheme="minorEastAsia" w:cstheme="minorEastAsia"/>
          <w:color w:val="auto"/>
          <w:spacing w:val="-2"/>
          <w:sz w:val="24"/>
          <w:szCs w:val="24"/>
          <w:u w:val="single" w:color="auto"/>
        </w:rPr>
        <w:t xml:space="preserve"> </w:t>
      </w:r>
      <w:r>
        <w:rPr>
          <w:rFonts w:hint="eastAsia" w:asciiTheme="minorEastAsia" w:hAnsiTheme="minorEastAsia" w:eastAsiaTheme="minorEastAsia" w:cstheme="minorEastAsia"/>
          <w:color w:val="auto"/>
          <w:spacing w:val="-2"/>
          <w:sz w:val="24"/>
          <w:szCs w:val="24"/>
        </w:rPr>
        <w:t>月</w:t>
      </w:r>
      <w:r>
        <w:rPr>
          <w:rFonts w:hint="eastAsia" w:asciiTheme="minorEastAsia" w:hAnsiTheme="minorEastAsia" w:eastAsiaTheme="minorEastAsia" w:cstheme="minorEastAsia"/>
          <w:color w:val="auto"/>
          <w:spacing w:val="-2"/>
          <w:sz w:val="24"/>
          <w:szCs w:val="24"/>
          <w:u w:val="single" w:color="auto"/>
        </w:rPr>
        <w:t xml:space="preserve"> </w:t>
      </w:r>
      <w:r>
        <w:rPr>
          <w:rFonts w:hint="eastAsia" w:asciiTheme="minorEastAsia" w:hAnsiTheme="minorEastAsia" w:eastAsiaTheme="minorEastAsia" w:cstheme="minorEastAsia"/>
          <w:color w:val="auto"/>
          <w:spacing w:val="-2"/>
          <w:sz w:val="24"/>
          <w:szCs w:val="24"/>
          <w:u w:val="single" w:color="auto"/>
          <w:lang w:val="en-US" w:eastAsia="zh-CN"/>
        </w:rPr>
        <w:t xml:space="preserve">    </w:t>
      </w:r>
      <w:r>
        <w:rPr>
          <w:rFonts w:hint="eastAsia" w:asciiTheme="minorEastAsia" w:hAnsiTheme="minorEastAsia" w:eastAsiaTheme="minorEastAsia" w:cstheme="minorEastAsia"/>
          <w:color w:val="auto"/>
          <w:spacing w:val="-1"/>
          <w:sz w:val="24"/>
          <w:szCs w:val="24"/>
          <w:u w:val="single" w:color="auto"/>
        </w:rPr>
        <w:t xml:space="preserve"> </w:t>
      </w:r>
      <w:r>
        <w:rPr>
          <w:rFonts w:hint="eastAsia" w:asciiTheme="minorEastAsia" w:hAnsiTheme="minorEastAsia" w:eastAsiaTheme="minorEastAsia" w:cstheme="minorEastAsia"/>
          <w:color w:val="auto"/>
          <w:spacing w:val="-1"/>
          <w:sz w:val="24"/>
          <w:szCs w:val="24"/>
        </w:rPr>
        <w:t>日签订。</w:t>
      </w:r>
    </w:p>
    <w:p w14:paraId="0D0E00FD">
      <w:pPr>
        <w:spacing w:before="101" w:line="360" w:lineRule="auto"/>
        <w:ind w:left="639" w:leftChars="0"/>
        <w:outlineLvl w:val="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7"/>
          <w:sz w:val="24"/>
          <w:szCs w:val="24"/>
          <w:lang w:val="en-US" w:eastAsia="zh-CN"/>
        </w:rPr>
        <w:t>十</w:t>
      </w:r>
      <w:r>
        <w:rPr>
          <w:rFonts w:hint="eastAsia" w:asciiTheme="minorEastAsia" w:hAnsiTheme="minorEastAsia" w:eastAsiaTheme="minorEastAsia" w:cstheme="minorEastAsia"/>
          <w:color w:val="auto"/>
          <w:spacing w:val="7"/>
          <w:sz w:val="24"/>
          <w:szCs w:val="24"/>
        </w:rPr>
        <w:t>、签订地</w:t>
      </w:r>
      <w:r>
        <w:rPr>
          <w:rFonts w:hint="eastAsia" w:asciiTheme="minorEastAsia" w:hAnsiTheme="minorEastAsia" w:eastAsiaTheme="minorEastAsia" w:cstheme="minorEastAsia"/>
          <w:color w:val="auto"/>
          <w:spacing w:val="6"/>
          <w:sz w:val="24"/>
          <w:szCs w:val="24"/>
        </w:rPr>
        <w:t>点</w:t>
      </w:r>
    </w:p>
    <w:p w14:paraId="7149FBBD">
      <w:pPr>
        <w:spacing w:before="98" w:line="360" w:lineRule="auto"/>
        <w:ind w:left="601"/>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1"/>
          <w:sz w:val="24"/>
          <w:szCs w:val="24"/>
        </w:rPr>
        <w:t>本合同在</w:t>
      </w:r>
      <w:r>
        <w:rPr>
          <w:rFonts w:hint="eastAsia" w:asciiTheme="minorEastAsia" w:hAnsiTheme="minorEastAsia" w:eastAsiaTheme="minorEastAsia" w:cstheme="minorEastAsia"/>
          <w:color w:val="auto"/>
          <w:spacing w:val="-1"/>
          <w:sz w:val="24"/>
          <w:szCs w:val="24"/>
          <w:u w:val="single" w:color="auto"/>
        </w:rPr>
        <w:t xml:space="preserve"> </w:t>
      </w:r>
      <w:r>
        <w:rPr>
          <w:rFonts w:hint="eastAsia" w:asciiTheme="minorEastAsia" w:hAnsiTheme="minorEastAsia" w:eastAsiaTheme="minorEastAsia" w:cstheme="minorEastAsia"/>
          <w:color w:val="auto"/>
          <w:spacing w:val="-1"/>
          <w:sz w:val="24"/>
          <w:szCs w:val="24"/>
          <w:u w:val="single" w:color="auto"/>
          <w:lang w:val="en-US" w:eastAsia="zh-CN"/>
        </w:rPr>
        <w:t xml:space="preserve">        </w:t>
      </w:r>
      <w:r>
        <w:rPr>
          <w:rFonts w:hint="eastAsia" w:asciiTheme="minorEastAsia" w:hAnsiTheme="minorEastAsia" w:eastAsiaTheme="minorEastAsia" w:cstheme="minorEastAsia"/>
          <w:color w:val="auto"/>
          <w:sz w:val="24"/>
          <w:szCs w:val="24"/>
          <w:u w:val="single" w:color="auto"/>
        </w:rPr>
        <w:t xml:space="preserve">   </w:t>
      </w:r>
      <w:r>
        <w:rPr>
          <w:rFonts w:hint="eastAsia" w:asciiTheme="minorEastAsia" w:hAnsiTheme="minorEastAsia" w:eastAsiaTheme="minorEastAsia" w:cstheme="minorEastAsia"/>
          <w:color w:val="auto"/>
          <w:sz w:val="24"/>
          <w:szCs w:val="24"/>
        </w:rPr>
        <w:t>签订。</w:t>
      </w:r>
    </w:p>
    <w:p w14:paraId="6363B71C">
      <w:pPr>
        <w:spacing w:before="101" w:line="360" w:lineRule="auto"/>
        <w:ind w:left="639" w:leftChars="0"/>
        <w:outlineLvl w:val="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8"/>
          <w:sz w:val="24"/>
          <w:szCs w:val="24"/>
        </w:rPr>
        <w:t>十</w:t>
      </w:r>
      <w:r>
        <w:rPr>
          <w:rFonts w:hint="eastAsia" w:asciiTheme="minorEastAsia" w:hAnsiTheme="minorEastAsia" w:eastAsiaTheme="minorEastAsia" w:cstheme="minorEastAsia"/>
          <w:color w:val="auto"/>
          <w:spacing w:val="8"/>
          <w:sz w:val="24"/>
          <w:szCs w:val="24"/>
          <w:lang w:val="en-US" w:eastAsia="zh-CN"/>
        </w:rPr>
        <w:t>一</w:t>
      </w:r>
      <w:r>
        <w:rPr>
          <w:rFonts w:hint="eastAsia" w:asciiTheme="minorEastAsia" w:hAnsiTheme="minorEastAsia" w:eastAsiaTheme="minorEastAsia" w:cstheme="minorEastAsia"/>
          <w:color w:val="auto"/>
          <w:spacing w:val="7"/>
          <w:sz w:val="24"/>
          <w:szCs w:val="24"/>
        </w:rPr>
        <w:t>、补充协议</w:t>
      </w:r>
    </w:p>
    <w:p w14:paraId="345BB535">
      <w:pPr>
        <w:spacing w:before="98" w:line="360" w:lineRule="auto"/>
        <w:ind w:left="35" w:right="144" w:firstLine="572"/>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6"/>
          <w:sz w:val="24"/>
          <w:szCs w:val="24"/>
        </w:rPr>
        <w:t>合同</w:t>
      </w:r>
      <w:r>
        <w:rPr>
          <w:rFonts w:hint="eastAsia" w:asciiTheme="minorEastAsia" w:hAnsiTheme="minorEastAsia" w:eastAsiaTheme="minorEastAsia" w:cstheme="minorEastAsia"/>
          <w:color w:val="auto"/>
          <w:spacing w:val="5"/>
          <w:sz w:val="24"/>
          <w:szCs w:val="24"/>
        </w:rPr>
        <w:t>未</w:t>
      </w:r>
      <w:r>
        <w:rPr>
          <w:rFonts w:hint="eastAsia" w:asciiTheme="minorEastAsia" w:hAnsiTheme="minorEastAsia" w:eastAsiaTheme="minorEastAsia" w:cstheme="minorEastAsia"/>
          <w:color w:val="auto"/>
          <w:spacing w:val="3"/>
          <w:sz w:val="24"/>
          <w:szCs w:val="24"/>
        </w:rPr>
        <w:t>尽事宜，合同当事人另行签订补充协议，补充协议是合</w:t>
      </w:r>
      <w:r>
        <w:rPr>
          <w:rFonts w:hint="eastAsia" w:asciiTheme="minorEastAsia" w:hAnsiTheme="minorEastAsia" w:eastAsiaTheme="minorEastAsia" w:cstheme="minorEastAsia"/>
          <w:color w:val="auto"/>
          <w:spacing w:val="-16"/>
          <w:sz w:val="24"/>
          <w:szCs w:val="24"/>
        </w:rPr>
        <w:t>同</w:t>
      </w:r>
      <w:r>
        <w:rPr>
          <w:rFonts w:hint="eastAsia" w:asciiTheme="minorEastAsia" w:hAnsiTheme="minorEastAsia" w:eastAsiaTheme="minorEastAsia" w:cstheme="minorEastAsia"/>
          <w:color w:val="auto"/>
          <w:spacing w:val="-11"/>
          <w:sz w:val="24"/>
          <w:szCs w:val="24"/>
        </w:rPr>
        <w:t>的组成部分。</w:t>
      </w:r>
    </w:p>
    <w:p w14:paraId="0FC84719">
      <w:pPr>
        <w:spacing w:before="88" w:line="360" w:lineRule="auto"/>
        <w:ind w:left="639" w:leftChars="0"/>
        <w:outlineLvl w:val="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8"/>
          <w:sz w:val="24"/>
          <w:szCs w:val="24"/>
        </w:rPr>
        <w:t>十</w:t>
      </w:r>
      <w:r>
        <w:rPr>
          <w:rFonts w:hint="eastAsia" w:asciiTheme="minorEastAsia" w:hAnsiTheme="minorEastAsia" w:eastAsiaTheme="minorEastAsia" w:cstheme="minorEastAsia"/>
          <w:color w:val="auto"/>
          <w:spacing w:val="8"/>
          <w:sz w:val="24"/>
          <w:szCs w:val="24"/>
          <w:lang w:val="en-US" w:eastAsia="zh-CN"/>
        </w:rPr>
        <w:t>二</w:t>
      </w:r>
      <w:r>
        <w:rPr>
          <w:rFonts w:hint="eastAsia" w:asciiTheme="minorEastAsia" w:hAnsiTheme="minorEastAsia" w:eastAsiaTheme="minorEastAsia" w:cstheme="minorEastAsia"/>
          <w:color w:val="auto"/>
          <w:spacing w:val="7"/>
          <w:sz w:val="24"/>
          <w:szCs w:val="24"/>
        </w:rPr>
        <w:t>、合同生效</w:t>
      </w:r>
    </w:p>
    <w:p w14:paraId="60A13684">
      <w:pPr>
        <w:spacing w:before="98" w:line="360" w:lineRule="auto"/>
        <w:ind w:left="601"/>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1"/>
          <w:sz w:val="24"/>
          <w:szCs w:val="24"/>
        </w:rPr>
        <w:t>本合同自</w:t>
      </w:r>
      <w:r>
        <w:rPr>
          <w:rFonts w:hint="eastAsia" w:asciiTheme="minorEastAsia" w:hAnsiTheme="minorEastAsia" w:eastAsiaTheme="minorEastAsia" w:cstheme="minorEastAsia"/>
          <w:color w:val="auto"/>
          <w:spacing w:val="-1"/>
          <w:sz w:val="24"/>
          <w:szCs w:val="24"/>
          <w:u w:val="single" w:color="auto"/>
        </w:rPr>
        <w:t xml:space="preserve">  </w:t>
      </w:r>
      <w:r>
        <w:rPr>
          <w:rFonts w:hint="eastAsia" w:asciiTheme="minorEastAsia" w:hAnsiTheme="minorEastAsia" w:eastAsiaTheme="minorEastAsia" w:cstheme="minorEastAsia"/>
          <w:color w:val="auto"/>
          <w:spacing w:val="-1"/>
          <w:sz w:val="24"/>
          <w:szCs w:val="24"/>
          <w:u w:val="single" w:color="auto"/>
          <w:lang w:val="en-US" w:eastAsia="zh-CN"/>
        </w:rPr>
        <w:t xml:space="preserve">   </w:t>
      </w:r>
      <w:r>
        <w:rPr>
          <w:rFonts w:hint="eastAsia" w:asciiTheme="minorEastAsia" w:hAnsiTheme="minorEastAsia" w:eastAsiaTheme="minorEastAsia" w:cstheme="minorEastAsia"/>
          <w:color w:val="auto"/>
          <w:spacing w:val="-1"/>
          <w:sz w:val="24"/>
          <w:szCs w:val="24"/>
          <w:u w:val="single" w:color="auto"/>
        </w:rPr>
        <w:t xml:space="preserve">  </w:t>
      </w:r>
      <w:r>
        <w:rPr>
          <w:rFonts w:hint="eastAsia" w:asciiTheme="minorEastAsia" w:hAnsiTheme="minorEastAsia" w:eastAsiaTheme="minorEastAsia" w:cstheme="minorEastAsia"/>
          <w:color w:val="auto"/>
          <w:sz w:val="24"/>
          <w:szCs w:val="24"/>
        </w:rPr>
        <w:t>生效。</w:t>
      </w:r>
    </w:p>
    <w:p w14:paraId="343DBC88">
      <w:pPr>
        <w:spacing w:before="102" w:line="360" w:lineRule="auto"/>
        <w:ind w:left="639" w:leftChars="0"/>
        <w:outlineLvl w:val="0"/>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8"/>
          <w:sz w:val="24"/>
          <w:szCs w:val="24"/>
        </w:rPr>
        <w:t>十</w:t>
      </w:r>
      <w:r>
        <w:rPr>
          <w:rFonts w:hint="eastAsia" w:asciiTheme="minorEastAsia" w:hAnsiTheme="minorEastAsia" w:eastAsiaTheme="minorEastAsia" w:cstheme="minorEastAsia"/>
          <w:color w:val="auto"/>
          <w:spacing w:val="8"/>
          <w:sz w:val="24"/>
          <w:szCs w:val="24"/>
          <w:lang w:val="en-US" w:eastAsia="zh-CN"/>
        </w:rPr>
        <w:t>三</w:t>
      </w:r>
      <w:r>
        <w:rPr>
          <w:rFonts w:hint="eastAsia" w:asciiTheme="minorEastAsia" w:hAnsiTheme="minorEastAsia" w:eastAsiaTheme="minorEastAsia" w:cstheme="minorEastAsia"/>
          <w:color w:val="auto"/>
          <w:spacing w:val="7"/>
          <w:sz w:val="24"/>
          <w:szCs w:val="24"/>
        </w:rPr>
        <w:t>、合同份数</w:t>
      </w:r>
    </w:p>
    <w:p w14:paraId="6B08E743">
      <w:pPr>
        <w:spacing w:before="98" w:line="360" w:lineRule="auto"/>
        <w:ind w:right="202" w:firstLine="601"/>
        <w:rPr>
          <w:rFonts w:hint="eastAsia"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pacing w:val="2"/>
          <w:sz w:val="24"/>
          <w:szCs w:val="24"/>
        </w:rPr>
        <w:t>本合同一式</w:t>
      </w:r>
      <w:r>
        <w:rPr>
          <w:rFonts w:hint="eastAsia" w:asciiTheme="minorEastAsia" w:hAnsiTheme="minorEastAsia" w:eastAsiaTheme="minorEastAsia" w:cstheme="minorEastAsia"/>
          <w:color w:val="auto"/>
          <w:spacing w:val="2"/>
          <w:sz w:val="24"/>
          <w:szCs w:val="24"/>
          <w:u w:val="single" w:color="auto"/>
        </w:rPr>
        <w:t xml:space="preserve"> </w:t>
      </w:r>
      <w:r>
        <w:rPr>
          <w:rFonts w:hint="eastAsia" w:asciiTheme="minorEastAsia" w:hAnsiTheme="minorEastAsia" w:eastAsiaTheme="minorEastAsia" w:cstheme="minorEastAsia"/>
          <w:color w:val="auto"/>
          <w:spacing w:val="2"/>
          <w:sz w:val="24"/>
          <w:szCs w:val="24"/>
          <w:u w:val="single" w:color="auto"/>
          <w:lang w:val="en-US" w:eastAsia="zh-CN"/>
        </w:rPr>
        <w:t xml:space="preserve">  </w:t>
      </w:r>
      <w:r>
        <w:rPr>
          <w:rFonts w:hint="eastAsia" w:asciiTheme="minorEastAsia" w:hAnsiTheme="minorEastAsia" w:eastAsiaTheme="minorEastAsia" w:cstheme="minorEastAsia"/>
          <w:color w:val="auto"/>
          <w:spacing w:val="1"/>
          <w:sz w:val="24"/>
          <w:szCs w:val="24"/>
        </w:rPr>
        <w:t>份，均具有同等法律效力，发包人</w:t>
      </w:r>
      <w:r>
        <w:rPr>
          <w:rFonts w:hint="eastAsia" w:asciiTheme="minorEastAsia" w:hAnsiTheme="minorEastAsia" w:eastAsiaTheme="minorEastAsia" w:cstheme="minorEastAsia"/>
          <w:color w:val="auto"/>
          <w:spacing w:val="1"/>
          <w:sz w:val="24"/>
          <w:szCs w:val="24"/>
          <w:lang w:eastAsia="zh-CN"/>
        </w:rPr>
        <w:t>、</w:t>
      </w:r>
      <w:r>
        <w:rPr>
          <w:rFonts w:hint="eastAsia" w:asciiTheme="minorEastAsia" w:hAnsiTheme="minorEastAsia" w:eastAsiaTheme="minorEastAsia" w:cstheme="minorEastAsia"/>
          <w:color w:val="auto"/>
          <w:spacing w:val="-6"/>
          <w:sz w:val="24"/>
          <w:szCs w:val="24"/>
        </w:rPr>
        <w:t>承</w:t>
      </w:r>
      <w:r>
        <w:rPr>
          <w:rFonts w:hint="eastAsia" w:asciiTheme="minorEastAsia" w:hAnsiTheme="minorEastAsia" w:eastAsiaTheme="minorEastAsia" w:cstheme="minorEastAsia"/>
          <w:color w:val="auto"/>
          <w:spacing w:val="-3"/>
          <w:sz w:val="24"/>
          <w:szCs w:val="24"/>
        </w:rPr>
        <w:t>包人</w:t>
      </w:r>
      <w:r>
        <w:rPr>
          <w:rFonts w:hint="eastAsia" w:asciiTheme="minorEastAsia" w:hAnsiTheme="minorEastAsia" w:eastAsiaTheme="minorEastAsia" w:cstheme="minorEastAsia"/>
          <w:color w:val="auto"/>
          <w:spacing w:val="-3"/>
          <w:sz w:val="24"/>
          <w:szCs w:val="24"/>
          <w:lang w:val="en-US" w:eastAsia="zh-CN"/>
        </w:rPr>
        <w:t>各</w:t>
      </w:r>
      <w:r>
        <w:rPr>
          <w:rFonts w:hint="eastAsia" w:asciiTheme="minorEastAsia" w:hAnsiTheme="minorEastAsia" w:eastAsiaTheme="minorEastAsia" w:cstheme="minorEastAsia"/>
          <w:color w:val="auto"/>
          <w:spacing w:val="1"/>
          <w:sz w:val="24"/>
          <w:szCs w:val="24"/>
        </w:rPr>
        <w:t>执</w:t>
      </w:r>
      <w:r>
        <w:rPr>
          <w:rFonts w:hint="eastAsia" w:asciiTheme="minorEastAsia" w:hAnsiTheme="minorEastAsia" w:eastAsiaTheme="minorEastAsia" w:cstheme="minorEastAsia"/>
          <w:color w:val="auto"/>
          <w:spacing w:val="1"/>
          <w:sz w:val="24"/>
          <w:szCs w:val="24"/>
          <w:u w:val="single" w:color="auto"/>
        </w:rPr>
        <w:t xml:space="preserve"> </w:t>
      </w:r>
      <w:r>
        <w:rPr>
          <w:rFonts w:hint="eastAsia" w:asciiTheme="minorEastAsia" w:hAnsiTheme="minorEastAsia" w:eastAsiaTheme="minorEastAsia" w:cstheme="minorEastAsia"/>
          <w:color w:val="auto"/>
          <w:spacing w:val="1"/>
          <w:sz w:val="24"/>
          <w:szCs w:val="24"/>
          <w:u w:val="single" w:color="auto"/>
          <w:lang w:val="en-US" w:eastAsia="zh-CN"/>
        </w:rPr>
        <w:t xml:space="preserve">  </w:t>
      </w:r>
      <w:r>
        <w:rPr>
          <w:rFonts w:hint="eastAsia" w:asciiTheme="minorEastAsia" w:hAnsiTheme="minorEastAsia" w:eastAsiaTheme="minorEastAsia" w:cstheme="minorEastAsia"/>
          <w:color w:val="auto"/>
          <w:spacing w:val="1"/>
          <w:sz w:val="24"/>
          <w:szCs w:val="24"/>
          <w:u w:val="single" w:color="auto"/>
        </w:rPr>
        <w:t xml:space="preserve"> </w:t>
      </w:r>
      <w:r>
        <w:rPr>
          <w:rFonts w:hint="eastAsia" w:asciiTheme="minorEastAsia" w:hAnsiTheme="minorEastAsia" w:eastAsiaTheme="minorEastAsia" w:cstheme="minorEastAsia"/>
          <w:color w:val="auto"/>
          <w:spacing w:val="1"/>
          <w:sz w:val="24"/>
          <w:szCs w:val="24"/>
        </w:rPr>
        <w:t>份</w:t>
      </w:r>
      <w:r>
        <w:rPr>
          <w:rFonts w:hint="eastAsia" w:asciiTheme="minorEastAsia" w:hAnsiTheme="minorEastAsia" w:eastAsiaTheme="minorEastAsia" w:cstheme="minorEastAsia"/>
          <w:color w:val="auto"/>
          <w:spacing w:val="1"/>
          <w:sz w:val="24"/>
          <w:szCs w:val="24"/>
          <w:lang w:eastAsia="zh-CN"/>
        </w:rPr>
        <w:t>。</w:t>
      </w:r>
    </w:p>
    <w:p w14:paraId="11150E0A">
      <w:pPr>
        <w:rPr>
          <w:rFonts w:hint="eastAsia" w:asciiTheme="minorEastAsia" w:hAnsiTheme="minorEastAsia" w:eastAsiaTheme="minorEastAsia" w:cstheme="minorEastAsia"/>
          <w:color w:val="auto"/>
          <w:sz w:val="24"/>
          <w:szCs w:val="24"/>
        </w:rPr>
        <w:sectPr>
          <w:footerReference r:id="rId11" w:type="default"/>
          <w:pgSz w:w="11905" w:h="16838"/>
          <w:pgMar w:top="1440" w:right="1080" w:bottom="1440" w:left="1080" w:header="850" w:footer="850" w:gutter="0"/>
          <w:pgNumType w:fmt="decimal"/>
          <w:cols w:space="0" w:num="1"/>
          <w:rtlGutter w:val="0"/>
          <w:docGrid w:linePitch="0" w:charSpace="0"/>
        </w:sectPr>
      </w:pPr>
    </w:p>
    <w:p w14:paraId="39EEA5C7">
      <w:pPr>
        <w:rPr>
          <w:rFonts w:hint="eastAsia" w:asciiTheme="minorEastAsia" w:hAnsiTheme="minorEastAsia" w:eastAsiaTheme="minorEastAsia" w:cstheme="minorEastAsia"/>
          <w:color w:val="auto"/>
          <w:spacing w:val="-4"/>
          <w:sz w:val="24"/>
          <w:szCs w:val="24"/>
        </w:rPr>
      </w:pPr>
    </w:p>
    <w:p w14:paraId="5C49B02B">
      <w:pPr>
        <w:keepNext w:val="0"/>
        <w:keepLines w:val="0"/>
        <w:pageBreakBefore w:val="0"/>
        <w:widowControl/>
        <w:kinsoku w:val="0"/>
        <w:wordWrap/>
        <w:overflowPunct/>
        <w:topLinePunct w:val="0"/>
        <w:autoSpaceDE w:val="0"/>
        <w:autoSpaceDN w:val="0"/>
        <w:bidi w:val="0"/>
        <w:adjustRightInd w:val="0"/>
        <w:snapToGrid w:val="0"/>
        <w:spacing w:before="149" w:line="400" w:lineRule="exact"/>
        <w:ind w:left="5440" w:right="147" w:hanging="4640" w:hangingChars="2000"/>
        <w:textAlignment w:val="baseline"/>
        <w:rPr>
          <w:rFonts w:hint="eastAsia" w:asciiTheme="minorEastAsia" w:hAnsiTheme="minorEastAsia" w:eastAsiaTheme="minorEastAsia" w:cstheme="minorEastAsia"/>
          <w:color w:val="auto"/>
          <w:spacing w:val="-4"/>
          <w:sz w:val="24"/>
          <w:szCs w:val="24"/>
          <w:u w:val="single"/>
          <w:lang w:val="en-US" w:eastAsia="zh-CN"/>
        </w:rPr>
      </w:pPr>
      <w:r>
        <w:rPr>
          <w:rFonts w:hint="eastAsia" w:asciiTheme="minorEastAsia" w:hAnsiTheme="minorEastAsia" w:eastAsiaTheme="minorEastAsia" w:cstheme="minorEastAsia"/>
          <w:color w:val="auto"/>
          <w:spacing w:val="-4"/>
          <w:sz w:val="24"/>
          <w:szCs w:val="24"/>
        </w:rPr>
        <w:t>发包人</w:t>
      </w:r>
      <w:r>
        <w:rPr>
          <w:rFonts w:hint="eastAsia" w:asciiTheme="minorEastAsia" w:hAnsiTheme="minorEastAsia" w:eastAsiaTheme="minorEastAsia" w:cstheme="minorEastAsia"/>
          <w:color w:val="auto"/>
          <w:spacing w:val="-4"/>
          <w:sz w:val="24"/>
          <w:szCs w:val="24"/>
          <w:lang w:val="en-US" w:eastAsia="zh-CN"/>
        </w:rPr>
        <w:t>:</w:t>
      </w:r>
      <w:r>
        <w:rPr>
          <w:rFonts w:hint="eastAsia" w:asciiTheme="minorEastAsia" w:hAnsiTheme="minorEastAsia" w:eastAsiaTheme="minorEastAsia" w:cstheme="minorEastAsia"/>
          <w:color w:val="auto"/>
          <w:spacing w:val="-4"/>
          <w:sz w:val="24"/>
          <w:szCs w:val="24"/>
          <w:u w:val="single"/>
          <w:lang w:val="en-US" w:eastAsia="zh-CN"/>
        </w:rPr>
        <w:t xml:space="preserve">                   </w:t>
      </w:r>
      <w:r>
        <w:rPr>
          <w:rFonts w:hint="eastAsia" w:asciiTheme="minorEastAsia" w:hAnsiTheme="minorEastAsia" w:eastAsiaTheme="minorEastAsia" w:cstheme="minorEastAsia"/>
          <w:color w:val="auto"/>
          <w:spacing w:val="-4"/>
          <w:sz w:val="24"/>
          <w:szCs w:val="24"/>
          <w:lang w:val="en-US" w:eastAsia="zh-CN"/>
        </w:rPr>
        <w:t xml:space="preserve">     </w:t>
      </w:r>
      <w:r>
        <w:rPr>
          <w:rFonts w:hint="eastAsia" w:asciiTheme="minorEastAsia" w:hAnsiTheme="minorEastAsia" w:eastAsiaTheme="minorEastAsia" w:cstheme="minorEastAsia"/>
          <w:color w:val="auto"/>
          <w:spacing w:val="-4"/>
          <w:sz w:val="24"/>
          <w:szCs w:val="24"/>
        </w:rPr>
        <w:t>承包人：</w:t>
      </w:r>
      <w:r>
        <w:rPr>
          <w:rFonts w:hint="eastAsia" w:asciiTheme="minorEastAsia" w:hAnsiTheme="minorEastAsia" w:eastAsiaTheme="minorEastAsia" w:cstheme="minorEastAsia"/>
          <w:color w:val="auto"/>
          <w:spacing w:val="-17"/>
          <w:sz w:val="24"/>
          <w:szCs w:val="24"/>
          <w:u w:val="single"/>
          <w:lang w:val="en-US" w:eastAsia="zh-CN"/>
        </w:rPr>
        <w:t xml:space="preserve">                   </w:t>
      </w:r>
    </w:p>
    <w:p w14:paraId="7C448CA3">
      <w:pPr>
        <w:keepNext w:val="0"/>
        <w:keepLines w:val="0"/>
        <w:pageBreakBefore w:val="0"/>
        <w:widowControl/>
        <w:kinsoku w:val="0"/>
        <w:wordWrap/>
        <w:overflowPunct/>
        <w:topLinePunct w:val="0"/>
        <w:autoSpaceDE w:val="0"/>
        <w:autoSpaceDN w:val="0"/>
        <w:bidi w:val="0"/>
        <w:adjustRightInd w:val="0"/>
        <w:snapToGrid w:val="0"/>
        <w:spacing w:before="149" w:line="400" w:lineRule="exact"/>
        <w:ind w:right="147"/>
        <w:textAlignment w:val="baseline"/>
        <w:rPr>
          <w:rFonts w:hint="eastAsia" w:asciiTheme="minorEastAsia" w:hAnsiTheme="minorEastAsia" w:eastAsiaTheme="minorEastAsia" w:cstheme="minorEastAsia"/>
          <w:color w:val="auto"/>
          <w:sz w:val="24"/>
          <w:szCs w:val="24"/>
          <w:lang w:val="en-US"/>
        </w:rPr>
      </w:pPr>
      <w:r>
        <w:rPr>
          <w:rFonts w:hint="eastAsia" w:asciiTheme="minorEastAsia" w:hAnsiTheme="minorEastAsia" w:eastAsiaTheme="minorEastAsia" w:cstheme="minorEastAsia"/>
          <w:color w:val="auto"/>
          <w:spacing w:val="-4"/>
          <w:sz w:val="24"/>
          <w:szCs w:val="24"/>
          <w:lang w:val="en-US" w:eastAsia="zh-CN"/>
        </w:rPr>
        <w:t xml:space="preserve"> </w:t>
      </w:r>
    </w:p>
    <w:p w14:paraId="0F118C16">
      <w:pPr>
        <w:rPr>
          <w:rFonts w:hint="eastAsia" w:asciiTheme="minorEastAsia" w:hAnsiTheme="minorEastAsia" w:eastAsiaTheme="minorEastAsia" w:cstheme="minorEastAsia"/>
          <w:color w:val="auto"/>
          <w:sz w:val="24"/>
          <w:szCs w:val="24"/>
        </w:rPr>
        <w:sectPr>
          <w:footerReference r:id="rId12" w:type="default"/>
          <w:type w:val="continuous"/>
          <w:pgSz w:w="11905" w:h="16838"/>
          <w:pgMar w:top="1440" w:right="1080" w:bottom="1440" w:left="1080" w:header="850" w:footer="850" w:gutter="0"/>
          <w:pgNumType w:fmt="decimal"/>
          <w:cols w:space="0" w:num="1"/>
          <w:rtlGutter w:val="0"/>
          <w:docGrid w:linePitch="0" w:charSpace="0"/>
        </w:sectPr>
      </w:pPr>
    </w:p>
    <w:p w14:paraId="2A033FE1">
      <w:pPr>
        <w:spacing w:before="58" w:line="624" w:lineRule="exact"/>
        <w:ind w:left="9"/>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pacing w:val="-7"/>
          <w:position w:val="24"/>
          <w:sz w:val="24"/>
          <w:szCs w:val="24"/>
        </w:rPr>
        <w:t>法定代表人或其委托代理人</w:t>
      </w:r>
      <w:r>
        <w:rPr>
          <w:rFonts w:hint="eastAsia" w:asciiTheme="minorEastAsia" w:hAnsiTheme="minorEastAsia" w:eastAsiaTheme="minorEastAsia" w:cstheme="minorEastAsia"/>
          <w:color w:val="auto"/>
          <w:spacing w:val="-5"/>
          <w:position w:val="24"/>
          <w:sz w:val="24"/>
          <w:szCs w:val="24"/>
        </w:rPr>
        <w:t>：</w:t>
      </w:r>
      <w:r>
        <w:rPr>
          <w:rFonts w:hint="eastAsia" w:asciiTheme="minorEastAsia" w:hAnsiTheme="minorEastAsia" w:eastAsiaTheme="minorEastAsia" w:cstheme="minorEastAsia"/>
          <w:color w:val="auto"/>
          <w:spacing w:val="-5"/>
          <w:position w:val="24"/>
          <w:sz w:val="24"/>
          <w:szCs w:val="24"/>
          <w:lang w:val="en-US" w:eastAsia="zh-CN"/>
        </w:rPr>
        <w:t xml:space="preserve">    </w:t>
      </w:r>
      <w:r>
        <w:rPr>
          <w:rFonts w:hint="eastAsia" w:asciiTheme="minorEastAsia" w:hAnsiTheme="minorEastAsia" w:eastAsiaTheme="minorEastAsia" w:cstheme="minorEastAsia"/>
          <w:color w:val="auto"/>
          <w:spacing w:val="2"/>
          <w:position w:val="24"/>
          <w:sz w:val="24"/>
          <w:szCs w:val="24"/>
        </w:rPr>
        <w:t>法定代表人或其委</w:t>
      </w:r>
      <w:r>
        <w:rPr>
          <w:rFonts w:hint="eastAsia" w:asciiTheme="minorEastAsia" w:hAnsiTheme="minorEastAsia" w:eastAsiaTheme="minorEastAsia" w:cstheme="minorEastAsia"/>
          <w:color w:val="auto"/>
          <w:spacing w:val="1"/>
          <w:position w:val="24"/>
          <w:sz w:val="24"/>
          <w:szCs w:val="24"/>
        </w:rPr>
        <w:t>托代理人：</w:t>
      </w:r>
    </w:p>
    <w:p w14:paraId="29EC1994">
      <w:pPr>
        <w:spacing w:before="1" w:line="215" w:lineRule="auto"/>
        <w:ind w:left="0" w:leftChars="0" w:firstLine="0" w:firstLineChars="0"/>
        <w:rPr>
          <w:rFonts w:hint="eastAsia" w:asciiTheme="minorEastAsia" w:hAnsiTheme="minorEastAsia" w:eastAsiaTheme="minorEastAsia" w:cstheme="minorEastAsia"/>
          <w:color w:val="auto"/>
          <w:spacing w:val="-9"/>
          <w:sz w:val="24"/>
          <w:szCs w:val="24"/>
        </w:rPr>
      </w:pPr>
      <w:r>
        <w:rPr>
          <w:rFonts w:hint="eastAsia" w:asciiTheme="minorEastAsia" w:hAnsiTheme="minorEastAsia" w:eastAsiaTheme="minorEastAsia" w:cstheme="minorEastAsia"/>
          <w:color w:val="auto"/>
          <w:spacing w:val="-9"/>
          <w:sz w:val="24"/>
          <w:szCs w:val="24"/>
        </w:rPr>
        <w:t>(签字</w:t>
      </w:r>
      <w:r>
        <w:rPr>
          <w:rFonts w:hint="eastAsia" w:asciiTheme="minorEastAsia" w:hAnsiTheme="minorEastAsia" w:eastAsiaTheme="minorEastAsia" w:cstheme="minorEastAsia"/>
          <w:color w:val="auto"/>
          <w:spacing w:val="-9"/>
          <w:sz w:val="24"/>
          <w:szCs w:val="24"/>
          <w:lang w:val="en-US" w:eastAsia="zh-CN"/>
        </w:rPr>
        <w:t>或盖章</w:t>
      </w:r>
      <w:r>
        <w:rPr>
          <w:rFonts w:hint="eastAsia" w:asciiTheme="minorEastAsia" w:hAnsiTheme="minorEastAsia" w:eastAsiaTheme="minorEastAsia" w:cstheme="minorEastAsia"/>
          <w:color w:val="auto"/>
          <w:spacing w:val="-9"/>
          <w:sz w:val="24"/>
          <w:szCs w:val="24"/>
        </w:rPr>
        <w:t>)</w:t>
      </w:r>
      <w:r>
        <w:rPr>
          <w:rFonts w:hint="eastAsia" w:asciiTheme="minorEastAsia" w:hAnsiTheme="minorEastAsia" w:eastAsiaTheme="minorEastAsia" w:cstheme="minorEastAsia"/>
          <w:color w:val="auto"/>
          <w:spacing w:val="-9"/>
          <w:sz w:val="24"/>
          <w:szCs w:val="24"/>
          <w:lang w:val="en-US" w:eastAsia="zh-CN"/>
        </w:rPr>
        <w:t xml:space="preserve">                            </w:t>
      </w:r>
      <w:r>
        <w:rPr>
          <w:rFonts w:hint="eastAsia" w:asciiTheme="minorEastAsia" w:hAnsiTheme="minorEastAsia" w:eastAsiaTheme="minorEastAsia" w:cstheme="minorEastAsia"/>
          <w:color w:val="auto"/>
          <w:spacing w:val="-9"/>
          <w:sz w:val="24"/>
          <w:szCs w:val="24"/>
        </w:rPr>
        <w:t>(签字</w:t>
      </w:r>
      <w:r>
        <w:rPr>
          <w:rFonts w:hint="eastAsia" w:asciiTheme="minorEastAsia" w:hAnsiTheme="minorEastAsia" w:eastAsiaTheme="minorEastAsia" w:cstheme="minorEastAsia"/>
          <w:color w:val="auto"/>
          <w:spacing w:val="-9"/>
          <w:sz w:val="24"/>
          <w:szCs w:val="24"/>
          <w:lang w:val="en-US" w:eastAsia="zh-CN"/>
        </w:rPr>
        <w:t>或盖章</w:t>
      </w:r>
      <w:r>
        <w:rPr>
          <w:rFonts w:hint="eastAsia" w:asciiTheme="minorEastAsia" w:hAnsiTheme="minorEastAsia" w:eastAsiaTheme="minorEastAsia" w:cstheme="minorEastAsia"/>
          <w:color w:val="auto"/>
          <w:spacing w:val="-9"/>
          <w:sz w:val="24"/>
          <w:szCs w:val="24"/>
        </w:rPr>
        <w:t>)</w:t>
      </w:r>
    </w:p>
    <w:p w14:paraId="1CE16978">
      <w:pPr>
        <w:spacing w:before="1" w:line="215" w:lineRule="auto"/>
        <w:ind w:left="592"/>
        <w:rPr>
          <w:rFonts w:hint="eastAsia" w:asciiTheme="minorEastAsia" w:hAnsiTheme="minorEastAsia" w:eastAsiaTheme="minorEastAsia" w:cstheme="minorEastAsia"/>
          <w:color w:val="auto"/>
          <w:sz w:val="24"/>
          <w:szCs w:val="24"/>
        </w:rPr>
        <w:sectPr>
          <w:type w:val="continuous"/>
          <w:pgSz w:w="11905" w:h="16838"/>
          <w:pgMar w:top="1440" w:right="1080" w:bottom="1440" w:left="1080" w:header="850" w:footer="850" w:gutter="0"/>
          <w:pgNumType w:fmt="decimal"/>
          <w:cols w:space="0" w:num="1"/>
          <w:rtlGutter w:val="0"/>
          <w:docGrid w:linePitch="0" w:charSpace="0"/>
        </w:sectPr>
      </w:pPr>
      <w:r>
        <w:rPr>
          <w:rFonts w:hint="eastAsia" w:asciiTheme="minorEastAsia" w:hAnsiTheme="minorEastAsia" w:eastAsiaTheme="minorEastAsia" w:cstheme="minorEastAsia"/>
          <w:color w:val="auto"/>
          <w:spacing w:val="-9"/>
          <w:sz w:val="24"/>
          <w:szCs w:val="24"/>
        </w:rPr>
        <w:tab/>
      </w:r>
    </w:p>
    <w:p w14:paraId="405E5A20">
      <w:pPr>
        <w:numPr>
          <w:ilvl w:val="0"/>
          <w:numId w:val="5"/>
        </w:numPr>
        <w:bidi w:val="0"/>
        <w:jc w:val="center"/>
        <w:outlineLvl w:val="0"/>
        <w:rPr>
          <w:rFonts w:hint="eastAsia"/>
          <w:b/>
          <w:bCs/>
          <w:color w:val="auto"/>
          <w:sz w:val="36"/>
          <w:szCs w:val="36"/>
          <w:lang w:eastAsia="zh-CN"/>
        </w:rPr>
      </w:pPr>
      <w:bookmarkStart w:id="306" w:name="_bookmark236"/>
      <w:bookmarkEnd w:id="306"/>
      <w:bookmarkStart w:id="307" w:name="_bookmark240"/>
      <w:bookmarkEnd w:id="307"/>
      <w:bookmarkStart w:id="308" w:name="_bookmark193"/>
      <w:bookmarkEnd w:id="308"/>
      <w:bookmarkStart w:id="309" w:name="_bookmark189"/>
      <w:bookmarkEnd w:id="309"/>
      <w:bookmarkStart w:id="310" w:name="_bookmark195"/>
      <w:bookmarkEnd w:id="310"/>
      <w:bookmarkStart w:id="311" w:name="_bookmark309"/>
      <w:bookmarkEnd w:id="311"/>
      <w:bookmarkStart w:id="312" w:name="_bookmark307"/>
      <w:bookmarkEnd w:id="312"/>
      <w:bookmarkStart w:id="313" w:name="_bookmark234"/>
      <w:bookmarkEnd w:id="313"/>
      <w:bookmarkStart w:id="314" w:name="_bookmark238"/>
      <w:bookmarkEnd w:id="314"/>
      <w:bookmarkStart w:id="315" w:name="_bookmark191"/>
      <w:bookmarkEnd w:id="315"/>
      <w:bookmarkStart w:id="316" w:name="_bookmark242"/>
      <w:bookmarkEnd w:id="316"/>
      <w:bookmarkStart w:id="317" w:name="_bookmark187"/>
      <w:bookmarkEnd w:id="317"/>
      <w:bookmarkStart w:id="318" w:name="_Toc2854"/>
      <w:r>
        <w:rPr>
          <w:rFonts w:hint="eastAsia"/>
          <w:b/>
          <w:bCs/>
          <w:color w:val="auto"/>
          <w:sz w:val="36"/>
          <w:szCs w:val="36"/>
          <w:lang w:eastAsia="zh-CN"/>
        </w:rPr>
        <w:t>工程量清单</w:t>
      </w:r>
      <w:bookmarkEnd w:id="274"/>
      <w:bookmarkEnd w:id="318"/>
    </w:p>
    <w:bookmarkEnd w:id="267"/>
    <w:bookmarkEnd w:id="268"/>
    <w:bookmarkEnd w:id="269"/>
    <w:p w14:paraId="1254CA48">
      <w:pPr>
        <w:bidi w:val="0"/>
        <w:jc w:val="center"/>
        <w:outlineLvl w:val="0"/>
        <w:rPr>
          <w:rFonts w:hint="eastAsia"/>
          <w:b/>
          <w:bCs/>
          <w:color w:val="auto"/>
          <w:sz w:val="36"/>
          <w:szCs w:val="36"/>
          <w:lang w:val="en-US" w:eastAsia="zh-CN"/>
        </w:rPr>
      </w:pPr>
      <w:bookmarkStart w:id="319" w:name="_Toc14374"/>
      <w:bookmarkStart w:id="320" w:name="_Toc4993"/>
      <w:bookmarkStart w:id="321" w:name="_Toc26144"/>
      <w:bookmarkStart w:id="322" w:name="_Toc513557045"/>
      <w:bookmarkStart w:id="323" w:name="_Toc21629"/>
      <w:r>
        <w:rPr>
          <w:rFonts w:hint="eastAsia"/>
          <w:b/>
          <w:bCs/>
          <w:color w:val="auto"/>
          <w:sz w:val="36"/>
          <w:szCs w:val="36"/>
          <w:lang w:val="en-US" w:eastAsia="zh-CN"/>
        </w:rPr>
        <w:t>一、编制说明</w:t>
      </w:r>
    </w:p>
    <w:p w14:paraId="5F5008D3">
      <w:pPr>
        <w:numPr>
          <w:ilvl w:val="0"/>
          <w:numId w:val="0"/>
        </w:numPr>
        <w:tabs>
          <w:tab w:val="left" w:pos="900"/>
        </w:tabs>
        <w:ind w:left="0" w:leftChars="0" w:firstLine="321" w:firstLineChars="100"/>
        <w:outlineLvl w:val="1"/>
        <w:rPr>
          <w:rFonts w:hint="eastAsia" w:ascii="宋体" w:hAnsi="宋体" w:eastAsia="宋体" w:cs="宋体"/>
          <w:b/>
          <w:color w:val="auto"/>
          <w:sz w:val="32"/>
          <w:szCs w:val="32"/>
        </w:rPr>
      </w:pPr>
      <w:r>
        <w:rPr>
          <w:rFonts w:hint="eastAsia" w:ascii="宋体" w:hAnsi="宋体" w:cs="宋体"/>
          <w:b/>
          <w:color w:val="auto"/>
          <w:sz w:val="32"/>
          <w:szCs w:val="32"/>
          <w:lang w:val="en-US" w:eastAsia="zh-CN"/>
        </w:rPr>
        <w:t>一、</w:t>
      </w:r>
      <w:r>
        <w:rPr>
          <w:rFonts w:hint="eastAsia" w:ascii="宋体" w:hAnsi="宋体" w:eastAsia="宋体" w:cs="宋体"/>
          <w:b/>
          <w:color w:val="auto"/>
          <w:sz w:val="32"/>
          <w:szCs w:val="32"/>
        </w:rPr>
        <w:t>工程概况</w:t>
      </w:r>
    </w:p>
    <w:p w14:paraId="501996D0">
      <w:pPr>
        <w:pStyle w:val="17"/>
        <w:keepNext w:val="0"/>
        <w:keepLines w:val="0"/>
        <w:widowControl/>
        <w:suppressLineNumbers w:val="0"/>
        <w:spacing w:before="0" w:beforeAutospacing="0" w:after="0" w:afterAutospacing="0"/>
        <w:ind w:left="0" w:right="0" w:firstLine="560" w:firstLineChars="200"/>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sz w:val="28"/>
          <w:szCs w:val="28"/>
          <w:lang w:val="en-US" w:eastAsia="zh-CN"/>
        </w:rPr>
        <w:t>1.</w:t>
      </w:r>
      <w:r>
        <w:rPr>
          <w:rFonts w:hint="eastAsia" w:ascii="宋体" w:hAnsi="宋体" w:eastAsia="宋体" w:cs="宋体"/>
          <w:color w:val="auto"/>
          <w:kern w:val="2"/>
          <w:sz w:val="28"/>
          <w:szCs w:val="28"/>
          <w:lang w:val="en-US" w:eastAsia="zh-CN" w:bidi="ar-SA"/>
        </w:rPr>
        <w:t>工程名称：</w:t>
      </w:r>
      <w:r>
        <w:rPr>
          <w:rFonts w:hint="eastAsia" w:cs="宋体"/>
          <w:color w:val="auto"/>
          <w:kern w:val="2"/>
          <w:sz w:val="28"/>
          <w:szCs w:val="28"/>
          <w:lang w:val="en-US" w:eastAsia="zh-CN" w:bidi="ar-SA"/>
        </w:rPr>
        <w:t>榆阳区麻黄梁镇中心小学</w:t>
      </w:r>
      <w:r>
        <w:rPr>
          <w:rFonts w:hint="eastAsia" w:ascii="宋体" w:hAnsi="宋体" w:cs="宋体"/>
          <w:color w:val="auto"/>
          <w:kern w:val="2"/>
          <w:sz w:val="28"/>
          <w:szCs w:val="28"/>
          <w:lang w:val="en-US" w:eastAsia="zh-CN" w:bidi="ar-SA"/>
        </w:rPr>
        <w:t>消防</w:t>
      </w:r>
      <w:r>
        <w:rPr>
          <w:rFonts w:hint="eastAsia" w:cs="宋体"/>
          <w:color w:val="auto"/>
          <w:kern w:val="2"/>
          <w:sz w:val="28"/>
          <w:szCs w:val="28"/>
          <w:lang w:val="en-US" w:eastAsia="zh-CN" w:bidi="ar-SA"/>
        </w:rPr>
        <w:t>维修</w:t>
      </w:r>
      <w:r>
        <w:rPr>
          <w:rFonts w:hint="eastAsia" w:ascii="宋体" w:hAnsi="宋体" w:cs="宋体"/>
          <w:color w:val="auto"/>
          <w:kern w:val="2"/>
          <w:sz w:val="28"/>
          <w:szCs w:val="28"/>
          <w:lang w:val="en-US" w:eastAsia="zh-CN" w:bidi="ar-SA"/>
        </w:rPr>
        <w:t>改造工程</w:t>
      </w:r>
    </w:p>
    <w:p w14:paraId="660C651D">
      <w:pPr>
        <w:numPr>
          <w:ilvl w:val="0"/>
          <w:numId w:val="0"/>
        </w:numPr>
        <w:ind w:firstLine="560" w:firstLineChars="200"/>
        <w:jc w:val="both"/>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lang w:val="en-US" w:eastAsia="zh-CN"/>
        </w:rPr>
        <w:t>2.</w:t>
      </w:r>
      <w:r>
        <w:rPr>
          <w:rFonts w:hint="eastAsia" w:ascii="宋体" w:hAnsi="宋体" w:eastAsia="宋体" w:cs="宋体"/>
          <w:color w:val="auto"/>
          <w:sz w:val="28"/>
          <w:szCs w:val="28"/>
        </w:rPr>
        <w:t>工程范围</w:t>
      </w:r>
      <w:r>
        <w:rPr>
          <w:rFonts w:hint="eastAsia" w:ascii="宋体" w:hAnsi="宋体" w:eastAsia="宋体" w:cs="宋体"/>
          <w:color w:val="auto"/>
          <w:sz w:val="28"/>
          <w:szCs w:val="28"/>
          <w:highlight w:val="none"/>
          <w:lang w:val="en-US" w:eastAsia="zh-CN"/>
        </w:rPr>
        <w:t>：</w:t>
      </w:r>
      <w:r>
        <w:rPr>
          <w:rFonts w:hint="eastAsia" w:ascii="宋体" w:hAnsi="宋体" w:cs="宋体"/>
          <w:color w:val="auto"/>
          <w:sz w:val="28"/>
          <w:szCs w:val="28"/>
          <w:highlight w:val="none"/>
          <w:lang w:val="en-US" w:eastAsia="zh-CN"/>
        </w:rPr>
        <w:t>土建、</w:t>
      </w:r>
      <w:r>
        <w:rPr>
          <w:rFonts w:hint="eastAsia" w:ascii="宋体" w:hAnsi="宋体" w:eastAsia="宋体" w:cs="宋体"/>
          <w:color w:val="auto"/>
          <w:sz w:val="28"/>
          <w:szCs w:val="28"/>
          <w:lang w:val="en-US" w:eastAsia="zh-CN"/>
        </w:rPr>
        <w:t>安装</w:t>
      </w:r>
    </w:p>
    <w:p w14:paraId="3DE79613">
      <w:pPr>
        <w:numPr>
          <w:ilvl w:val="0"/>
          <w:numId w:val="0"/>
        </w:numPr>
        <w:tabs>
          <w:tab w:val="left" w:pos="540"/>
        </w:tabs>
        <w:ind w:left="0" w:leftChars="0" w:firstLine="281" w:firstLineChars="100"/>
        <w:outlineLvl w:val="1"/>
        <w:rPr>
          <w:rFonts w:hint="eastAsia" w:ascii="宋体" w:hAnsi="宋体" w:eastAsia="宋体" w:cs="宋体"/>
          <w:b/>
          <w:color w:val="auto"/>
          <w:sz w:val="28"/>
          <w:szCs w:val="28"/>
        </w:rPr>
      </w:pPr>
      <w:r>
        <w:rPr>
          <w:rFonts w:hint="eastAsia" w:ascii="宋体" w:hAnsi="宋体" w:cs="宋体"/>
          <w:b/>
          <w:color w:val="auto"/>
          <w:sz w:val="28"/>
          <w:szCs w:val="28"/>
          <w:lang w:val="en-US" w:eastAsia="zh-CN"/>
        </w:rPr>
        <w:t>二、</w:t>
      </w:r>
      <w:r>
        <w:rPr>
          <w:rFonts w:hint="eastAsia" w:ascii="宋体" w:hAnsi="宋体" w:eastAsia="宋体" w:cs="宋体"/>
          <w:b/>
          <w:color w:val="auto"/>
          <w:sz w:val="28"/>
          <w:szCs w:val="28"/>
        </w:rPr>
        <w:t>编制主要依据</w:t>
      </w:r>
    </w:p>
    <w:p w14:paraId="5E904BB3">
      <w:pPr>
        <w:pStyle w:val="32"/>
        <w:ind w:left="420" w:firstLine="0" w:firstLineChars="0"/>
        <w:rPr>
          <w:rFonts w:hint="eastAsia" w:ascii="宋体" w:hAnsi="宋体" w:eastAsia="宋体" w:cs="宋体"/>
          <w:color w:val="auto"/>
          <w:sz w:val="28"/>
          <w:szCs w:val="28"/>
        </w:rPr>
      </w:pPr>
      <w:r>
        <w:rPr>
          <w:rFonts w:hint="eastAsia" w:ascii="宋体" w:hAnsi="宋体" w:cs="宋体"/>
          <w:color w:val="auto"/>
          <w:kern w:val="2"/>
          <w:sz w:val="28"/>
          <w:szCs w:val="28"/>
          <w:lang w:val="en-US" w:eastAsia="zh-CN" w:bidi="ar-SA"/>
        </w:rPr>
        <w:t xml:space="preserve"> 1</w:t>
      </w:r>
      <w:r>
        <w:rPr>
          <w:rFonts w:hint="eastAsia" w:ascii="宋体" w:hAnsi="宋体" w:eastAsia="宋体" w:cs="宋体"/>
          <w:color w:val="auto"/>
          <w:kern w:val="2"/>
          <w:sz w:val="28"/>
          <w:szCs w:val="28"/>
          <w:lang w:val="en-US" w:eastAsia="zh-CN" w:bidi="ar-SA"/>
        </w:rPr>
        <w:t>、</w:t>
      </w:r>
      <w:r>
        <w:rPr>
          <w:rFonts w:hint="eastAsia" w:ascii="宋体" w:hAnsi="宋体" w:eastAsia="宋体" w:cs="宋体"/>
          <w:color w:val="auto"/>
          <w:sz w:val="28"/>
          <w:szCs w:val="28"/>
        </w:rPr>
        <w:t>根据业主提供的施工图纸及其相关文件编制而成。</w:t>
      </w:r>
    </w:p>
    <w:p w14:paraId="61478949">
      <w:pPr>
        <w:pStyle w:val="28"/>
        <w:ind w:firstLine="389" w:firstLineChars="139"/>
        <w:rPr>
          <w:rFonts w:hint="eastAsia" w:ascii="宋体" w:hAnsi="宋体" w:eastAsia="宋体" w:cs="宋体"/>
          <w:color w:val="auto"/>
          <w:sz w:val="28"/>
          <w:szCs w:val="28"/>
        </w:rPr>
      </w:pPr>
      <w:r>
        <w:rPr>
          <w:rFonts w:hint="eastAsia" w:ascii="宋体" w:hAnsi="宋体" w:eastAsia="宋体" w:cs="宋体"/>
          <w:color w:val="auto"/>
          <w:sz w:val="28"/>
          <w:szCs w:val="28"/>
        </w:rPr>
        <w:t xml:space="preserve"> </w:t>
      </w:r>
      <w:r>
        <w:rPr>
          <w:rFonts w:hint="eastAsia" w:ascii="宋体" w:hAnsi="宋体" w:cs="宋体"/>
          <w:color w:val="auto"/>
          <w:sz w:val="28"/>
          <w:szCs w:val="28"/>
          <w:lang w:val="en-US" w:eastAsia="zh-CN"/>
        </w:rPr>
        <w:t>2</w:t>
      </w:r>
      <w:r>
        <w:rPr>
          <w:rFonts w:hint="eastAsia" w:ascii="宋体" w:hAnsi="宋体" w:eastAsia="宋体" w:cs="宋体"/>
          <w:color w:val="auto"/>
          <w:sz w:val="28"/>
          <w:szCs w:val="28"/>
        </w:rPr>
        <w:t>、依据《陕西省建设工程量清单计价规则》(2009)、《(2004)陕西省</w:t>
      </w:r>
      <w:r>
        <w:rPr>
          <w:rFonts w:hint="eastAsia" w:ascii="宋体" w:hAnsi="宋体" w:eastAsia="宋体" w:cs="宋体"/>
          <w:color w:val="auto"/>
          <w:sz w:val="28"/>
          <w:szCs w:val="28"/>
          <w:lang w:eastAsia="zh-CN"/>
        </w:rPr>
        <w:t>建筑</w:t>
      </w:r>
      <w:r>
        <w:rPr>
          <w:rFonts w:hint="eastAsia" w:ascii="宋体" w:hAnsi="宋体" w:eastAsia="宋体" w:cs="宋体"/>
          <w:color w:val="auto"/>
          <w:sz w:val="28"/>
          <w:szCs w:val="28"/>
        </w:rPr>
        <w:t>工程消耗量定额》、《2009陕西省</w:t>
      </w:r>
      <w:r>
        <w:rPr>
          <w:rFonts w:hint="eastAsia" w:ascii="宋体" w:hAnsi="宋体" w:eastAsia="宋体" w:cs="宋体"/>
          <w:color w:val="auto"/>
          <w:sz w:val="28"/>
          <w:szCs w:val="28"/>
          <w:lang w:eastAsia="zh-CN"/>
        </w:rPr>
        <w:t>建筑装饰</w:t>
      </w:r>
      <w:r>
        <w:rPr>
          <w:rFonts w:hint="eastAsia" w:ascii="宋体" w:hAnsi="宋体" w:eastAsia="宋体" w:cs="宋体"/>
          <w:color w:val="auto"/>
          <w:sz w:val="28"/>
          <w:szCs w:val="28"/>
        </w:rPr>
        <w:t>工程价目表》、《(2004)陕西省</w:t>
      </w:r>
      <w:r>
        <w:rPr>
          <w:rFonts w:hint="eastAsia" w:ascii="宋体" w:hAnsi="宋体" w:cs="宋体"/>
          <w:color w:val="auto"/>
          <w:sz w:val="28"/>
          <w:szCs w:val="28"/>
          <w:lang w:val="en-US" w:eastAsia="zh-CN"/>
        </w:rPr>
        <w:t>安装</w:t>
      </w:r>
      <w:r>
        <w:rPr>
          <w:rFonts w:hint="eastAsia" w:ascii="宋体" w:hAnsi="宋体" w:eastAsia="宋体" w:cs="宋体"/>
          <w:color w:val="auto"/>
          <w:sz w:val="28"/>
          <w:szCs w:val="28"/>
        </w:rPr>
        <w:t>工程消耗量定额》、《2009陕西省</w:t>
      </w:r>
      <w:r>
        <w:rPr>
          <w:rFonts w:hint="eastAsia" w:ascii="宋体" w:hAnsi="宋体" w:cs="宋体"/>
          <w:color w:val="auto"/>
          <w:sz w:val="28"/>
          <w:szCs w:val="28"/>
          <w:lang w:val="en-US" w:eastAsia="zh-CN"/>
        </w:rPr>
        <w:t>安装</w:t>
      </w:r>
      <w:r>
        <w:rPr>
          <w:rFonts w:hint="eastAsia" w:ascii="宋体" w:hAnsi="宋体" w:eastAsia="宋体" w:cs="宋体"/>
          <w:color w:val="auto"/>
          <w:sz w:val="28"/>
          <w:szCs w:val="28"/>
        </w:rPr>
        <w:t>工程价目表》、《(2004)陕西省</w:t>
      </w:r>
      <w:r>
        <w:rPr>
          <w:rFonts w:hint="eastAsia" w:ascii="宋体" w:hAnsi="宋体" w:eastAsia="宋体" w:cs="宋体"/>
          <w:color w:val="auto"/>
          <w:sz w:val="28"/>
          <w:szCs w:val="28"/>
          <w:lang w:eastAsia="zh-CN"/>
        </w:rPr>
        <w:t>市政</w:t>
      </w:r>
      <w:r>
        <w:rPr>
          <w:rFonts w:hint="eastAsia" w:ascii="宋体" w:hAnsi="宋体" w:eastAsia="宋体" w:cs="宋体"/>
          <w:color w:val="auto"/>
          <w:sz w:val="28"/>
          <w:szCs w:val="28"/>
        </w:rPr>
        <w:t>工程消耗量定额》、《2009陕西省</w:t>
      </w:r>
      <w:r>
        <w:rPr>
          <w:rFonts w:hint="eastAsia" w:ascii="宋体" w:hAnsi="宋体" w:eastAsia="宋体" w:cs="宋体"/>
          <w:color w:val="auto"/>
          <w:sz w:val="28"/>
          <w:szCs w:val="28"/>
          <w:lang w:eastAsia="zh-CN"/>
        </w:rPr>
        <w:t>市政</w:t>
      </w:r>
      <w:r>
        <w:rPr>
          <w:rFonts w:hint="eastAsia" w:ascii="宋体" w:hAnsi="宋体" w:eastAsia="宋体" w:cs="宋体"/>
          <w:color w:val="auto"/>
          <w:sz w:val="28"/>
          <w:szCs w:val="28"/>
        </w:rPr>
        <w:t>工程价目表》、《2009陕西省建设工程工程量清单计价费率》及有关的配套相关文件。</w:t>
      </w:r>
    </w:p>
    <w:p w14:paraId="3909ED7E">
      <w:pPr>
        <w:pStyle w:val="28"/>
        <w:ind w:firstLine="600"/>
        <w:rPr>
          <w:rFonts w:hint="eastAsia" w:ascii="宋体" w:hAnsi="宋体" w:eastAsia="宋体" w:cs="宋体"/>
          <w:color w:val="auto"/>
          <w:sz w:val="28"/>
          <w:szCs w:val="28"/>
        </w:rPr>
      </w:pPr>
      <w:r>
        <w:rPr>
          <w:rFonts w:hint="eastAsia" w:ascii="宋体" w:hAnsi="宋体" w:cs="宋体"/>
          <w:color w:val="auto"/>
          <w:sz w:val="28"/>
          <w:szCs w:val="28"/>
          <w:lang w:val="en-US" w:eastAsia="zh-CN"/>
        </w:rPr>
        <w:t>3</w:t>
      </w:r>
      <w:r>
        <w:rPr>
          <w:rFonts w:hint="eastAsia" w:ascii="宋体" w:hAnsi="宋体" w:eastAsia="宋体" w:cs="宋体"/>
          <w:color w:val="auto"/>
          <w:sz w:val="28"/>
          <w:szCs w:val="28"/>
        </w:rPr>
        <w:t>、税金依据陕西省住房和城乡建设厅“陕建发[2019]45号”文件执行。</w:t>
      </w:r>
    </w:p>
    <w:p w14:paraId="7E7D06CE">
      <w:pPr>
        <w:pStyle w:val="28"/>
        <w:ind w:firstLine="600"/>
        <w:rPr>
          <w:rFonts w:hint="eastAsia" w:ascii="宋体" w:hAnsi="宋体" w:eastAsia="宋体" w:cs="宋体"/>
          <w:color w:val="auto"/>
          <w:sz w:val="28"/>
          <w:szCs w:val="28"/>
        </w:rPr>
      </w:pPr>
      <w:r>
        <w:rPr>
          <w:rFonts w:hint="eastAsia" w:ascii="宋体" w:hAnsi="宋体" w:cs="宋体"/>
          <w:color w:val="auto"/>
          <w:sz w:val="28"/>
          <w:szCs w:val="28"/>
          <w:lang w:val="en-US" w:eastAsia="zh-CN"/>
        </w:rPr>
        <w:t>4</w:t>
      </w:r>
      <w:r>
        <w:rPr>
          <w:rFonts w:hint="eastAsia" w:ascii="宋体" w:hAnsi="宋体" w:eastAsia="宋体" w:cs="宋体"/>
          <w:color w:val="auto"/>
          <w:sz w:val="28"/>
          <w:szCs w:val="28"/>
        </w:rPr>
        <w:t>、</w:t>
      </w:r>
      <w:r>
        <w:rPr>
          <w:rFonts w:hint="eastAsia" w:ascii="宋体" w:hAnsi="宋体" w:eastAsia="宋体" w:cs="宋体"/>
          <w:color w:val="auto"/>
          <w:sz w:val="28"/>
          <w:szCs w:val="28"/>
          <w:lang w:eastAsia="zh-CN"/>
        </w:rPr>
        <w:t>建设工程扬尘治理专项措施费</w:t>
      </w:r>
      <w:r>
        <w:rPr>
          <w:rFonts w:hint="eastAsia" w:ascii="宋体" w:hAnsi="宋体" w:eastAsia="宋体" w:cs="宋体"/>
          <w:color w:val="auto"/>
          <w:sz w:val="28"/>
          <w:szCs w:val="28"/>
        </w:rPr>
        <w:t>按陕西省住</w:t>
      </w:r>
      <w:r>
        <w:rPr>
          <w:rFonts w:hint="eastAsia" w:ascii="宋体" w:hAnsi="宋体" w:cs="宋体"/>
          <w:color w:val="auto"/>
          <w:sz w:val="28"/>
          <w:szCs w:val="28"/>
          <w:lang w:val="en-US" w:eastAsia="zh-CN"/>
        </w:rPr>
        <w:t>房</w:t>
      </w:r>
      <w:r>
        <w:rPr>
          <w:rFonts w:hint="eastAsia" w:ascii="宋体" w:hAnsi="宋体" w:eastAsia="宋体" w:cs="宋体"/>
          <w:color w:val="auto"/>
          <w:sz w:val="28"/>
          <w:szCs w:val="28"/>
        </w:rPr>
        <w:t>和城乡建设厅“陕建发[201</w:t>
      </w:r>
      <w:r>
        <w:rPr>
          <w:rFonts w:hint="eastAsia" w:ascii="宋体" w:hAnsi="宋体" w:cs="宋体"/>
          <w:color w:val="auto"/>
          <w:sz w:val="28"/>
          <w:szCs w:val="28"/>
          <w:lang w:val="en-US" w:eastAsia="zh-CN"/>
        </w:rPr>
        <w:t>7</w:t>
      </w:r>
      <w:r>
        <w:rPr>
          <w:rFonts w:hint="eastAsia" w:ascii="宋体" w:hAnsi="宋体" w:eastAsia="宋体" w:cs="宋体"/>
          <w:color w:val="auto"/>
          <w:sz w:val="28"/>
          <w:szCs w:val="28"/>
        </w:rPr>
        <w:t>]</w:t>
      </w:r>
      <w:r>
        <w:rPr>
          <w:rFonts w:hint="eastAsia" w:ascii="宋体" w:hAnsi="宋体" w:cs="宋体"/>
          <w:color w:val="auto"/>
          <w:sz w:val="28"/>
          <w:szCs w:val="28"/>
          <w:lang w:val="en-US" w:eastAsia="zh-CN"/>
        </w:rPr>
        <w:t>270</w:t>
      </w:r>
      <w:r>
        <w:rPr>
          <w:rFonts w:hint="eastAsia" w:ascii="宋体" w:hAnsi="宋体" w:eastAsia="宋体" w:cs="宋体"/>
          <w:color w:val="auto"/>
          <w:sz w:val="28"/>
          <w:szCs w:val="28"/>
        </w:rPr>
        <w:t>号”文件执行。</w:t>
      </w:r>
    </w:p>
    <w:p w14:paraId="2ABC3EBE">
      <w:pPr>
        <w:pStyle w:val="28"/>
        <w:ind w:firstLine="600"/>
        <w:rPr>
          <w:rFonts w:hint="eastAsia" w:ascii="宋体" w:hAnsi="宋体" w:eastAsia="宋体" w:cs="宋体"/>
          <w:color w:val="auto"/>
          <w:sz w:val="28"/>
          <w:szCs w:val="28"/>
        </w:rPr>
      </w:pPr>
      <w:r>
        <w:rPr>
          <w:rFonts w:hint="eastAsia" w:ascii="宋体" w:hAnsi="宋体" w:cs="宋体"/>
          <w:color w:val="auto"/>
          <w:sz w:val="28"/>
          <w:szCs w:val="28"/>
          <w:lang w:val="en-US" w:eastAsia="zh-CN"/>
        </w:rPr>
        <w:t>5、</w:t>
      </w:r>
      <w:r>
        <w:rPr>
          <w:rFonts w:hint="eastAsia" w:ascii="宋体" w:hAnsi="宋体" w:eastAsia="宋体" w:cs="宋体"/>
          <w:color w:val="auto"/>
          <w:sz w:val="28"/>
          <w:szCs w:val="28"/>
          <w:lang w:eastAsia="zh-CN"/>
        </w:rPr>
        <w:t>综合</w:t>
      </w:r>
      <w:r>
        <w:rPr>
          <w:rFonts w:hint="eastAsia" w:ascii="宋体" w:hAnsi="宋体" w:eastAsia="宋体" w:cs="宋体"/>
          <w:color w:val="auto"/>
          <w:sz w:val="28"/>
          <w:szCs w:val="28"/>
        </w:rPr>
        <w:t>人工</w:t>
      </w:r>
      <w:r>
        <w:rPr>
          <w:rFonts w:hint="eastAsia" w:ascii="宋体" w:hAnsi="宋体" w:eastAsia="宋体" w:cs="宋体"/>
          <w:color w:val="auto"/>
          <w:sz w:val="28"/>
          <w:szCs w:val="28"/>
          <w:lang w:eastAsia="zh-CN"/>
        </w:rPr>
        <w:t>单价</w:t>
      </w:r>
      <w:r>
        <w:rPr>
          <w:rFonts w:hint="eastAsia" w:ascii="宋体" w:hAnsi="宋体" w:eastAsia="宋体" w:cs="宋体"/>
          <w:color w:val="auto"/>
          <w:sz w:val="28"/>
          <w:szCs w:val="28"/>
        </w:rPr>
        <w:t>按陕西省住</w:t>
      </w:r>
      <w:r>
        <w:rPr>
          <w:rFonts w:hint="eastAsia" w:ascii="宋体" w:hAnsi="宋体" w:eastAsia="宋体" w:cs="宋体"/>
          <w:color w:val="auto"/>
          <w:sz w:val="28"/>
          <w:szCs w:val="28"/>
          <w:lang w:val="en-US" w:eastAsia="zh-CN"/>
        </w:rPr>
        <w:t>房</w:t>
      </w:r>
      <w:r>
        <w:rPr>
          <w:rFonts w:hint="eastAsia" w:ascii="宋体" w:hAnsi="宋体" w:eastAsia="宋体" w:cs="宋体"/>
          <w:color w:val="auto"/>
          <w:sz w:val="28"/>
          <w:szCs w:val="28"/>
        </w:rPr>
        <w:t>和城乡建设厅“陕建发[20</w:t>
      </w:r>
      <w:r>
        <w:rPr>
          <w:rFonts w:hint="eastAsia" w:ascii="宋体" w:hAnsi="宋体" w:cs="宋体"/>
          <w:color w:val="auto"/>
          <w:sz w:val="28"/>
          <w:szCs w:val="28"/>
          <w:lang w:val="en-US" w:eastAsia="zh-CN"/>
        </w:rPr>
        <w:t>21</w:t>
      </w:r>
      <w:r>
        <w:rPr>
          <w:rFonts w:hint="eastAsia" w:ascii="宋体" w:hAnsi="宋体" w:eastAsia="宋体" w:cs="宋体"/>
          <w:color w:val="auto"/>
          <w:sz w:val="28"/>
          <w:szCs w:val="28"/>
        </w:rPr>
        <w:t>]</w:t>
      </w:r>
      <w:r>
        <w:rPr>
          <w:rFonts w:hint="eastAsia" w:ascii="宋体" w:hAnsi="宋体" w:cs="宋体"/>
          <w:color w:val="auto"/>
          <w:sz w:val="28"/>
          <w:szCs w:val="28"/>
          <w:lang w:val="en-US" w:eastAsia="zh-CN"/>
        </w:rPr>
        <w:t>1097</w:t>
      </w:r>
      <w:r>
        <w:rPr>
          <w:rFonts w:hint="eastAsia" w:ascii="宋体" w:hAnsi="宋体" w:eastAsia="宋体" w:cs="宋体"/>
          <w:color w:val="auto"/>
          <w:sz w:val="28"/>
          <w:szCs w:val="28"/>
        </w:rPr>
        <w:t>号”文件执行。</w:t>
      </w:r>
    </w:p>
    <w:p w14:paraId="6F6CD41C">
      <w:pPr>
        <w:pStyle w:val="28"/>
        <w:ind w:firstLine="600"/>
        <w:rPr>
          <w:rFonts w:hint="eastAsia" w:ascii="宋体" w:hAnsi="宋体" w:eastAsia="宋体" w:cs="宋体"/>
          <w:color w:val="auto"/>
          <w:sz w:val="28"/>
          <w:szCs w:val="28"/>
        </w:rPr>
      </w:pPr>
      <w:r>
        <w:rPr>
          <w:rFonts w:hint="eastAsia" w:ascii="宋体" w:hAnsi="宋体" w:cs="宋体"/>
          <w:color w:val="auto"/>
          <w:sz w:val="28"/>
          <w:szCs w:val="28"/>
          <w:lang w:val="en-US" w:eastAsia="zh-CN"/>
        </w:rPr>
        <w:t>6</w:t>
      </w:r>
      <w:r>
        <w:rPr>
          <w:rFonts w:hint="eastAsia" w:ascii="宋体" w:hAnsi="宋体" w:eastAsia="宋体" w:cs="宋体"/>
          <w:color w:val="auto"/>
          <w:sz w:val="28"/>
          <w:szCs w:val="28"/>
          <w:lang w:val="en-US" w:eastAsia="zh-CN"/>
        </w:rPr>
        <w:t>、安全文明施工按</w:t>
      </w:r>
      <w:r>
        <w:rPr>
          <w:rFonts w:hint="eastAsia" w:ascii="宋体" w:hAnsi="宋体" w:eastAsia="宋体" w:cs="宋体"/>
          <w:color w:val="auto"/>
          <w:sz w:val="28"/>
          <w:szCs w:val="28"/>
        </w:rPr>
        <w:t>“陕建发[201</w:t>
      </w:r>
      <w:r>
        <w:rPr>
          <w:rFonts w:hint="eastAsia" w:ascii="宋体" w:hAnsi="宋体" w:eastAsia="宋体" w:cs="宋体"/>
          <w:color w:val="auto"/>
          <w:sz w:val="28"/>
          <w:szCs w:val="28"/>
          <w:lang w:val="en-US" w:eastAsia="zh-CN"/>
        </w:rPr>
        <w:t>9</w:t>
      </w:r>
      <w:r>
        <w:rPr>
          <w:rFonts w:hint="eastAsia" w:ascii="宋体" w:hAnsi="宋体" w:eastAsia="宋体" w:cs="宋体"/>
          <w:color w:val="auto"/>
          <w:sz w:val="28"/>
          <w:szCs w:val="28"/>
        </w:rPr>
        <w:t>]</w:t>
      </w:r>
      <w:r>
        <w:rPr>
          <w:rFonts w:hint="eastAsia" w:ascii="宋体" w:hAnsi="宋体" w:eastAsia="宋体" w:cs="宋体"/>
          <w:color w:val="auto"/>
          <w:sz w:val="28"/>
          <w:szCs w:val="28"/>
          <w:lang w:val="en-US" w:eastAsia="zh-CN"/>
        </w:rPr>
        <w:t>1246</w:t>
      </w:r>
      <w:r>
        <w:rPr>
          <w:rFonts w:hint="eastAsia" w:ascii="宋体" w:hAnsi="宋体" w:eastAsia="宋体" w:cs="宋体"/>
          <w:color w:val="auto"/>
          <w:sz w:val="28"/>
          <w:szCs w:val="28"/>
        </w:rPr>
        <w:t>号”文件执行。</w:t>
      </w:r>
    </w:p>
    <w:p w14:paraId="698FB08E">
      <w:pPr>
        <w:pStyle w:val="28"/>
        <w:ind w:firstLine="600"/>
        <w:rPr>
          <w:rFonts w:hint="eastAsia" w:ascii="宋体" w:hAnsi="宋体" w:eastAsia="宋体" w:cs="宋体"/>
          <w:color w:val="auto"/>
          <w:sz w:val="28"/>
          <w:szCs w:val="28"/>
        </w:rPr>
      </w:pPr>
      <w:r>
        <w:rPr>
          <w:rFonts w:hint="eastAsia" w:ascii="宋体" w:hAnsi="宋体" w:cs="宋体"/>
          <w:color w:val="auto"/>
          <w:sz w:val="28"/>
          <w:szCs w:val="28"/>
          <w:lang w:val="en-US" w:eastAsia="zh-CN"/>
        </w:rPr>
        <w:t>7</w:t>
      </w:r>
      <w:r>
        <w:rPr>
          <w:rFonts w:hint="eastAsia" w:ascii="宋体" w:hAnsi="宋体" w:eastAsia="宋体" w:cs="宋体"/>
          <w:color w:val="auto"/>
          <w:sz w:val="28"/>
          <w:szCs w:val="28"/>
          <w:lang w:val="en-US" w:eastAsia="zh-CN"/>
        </w:rPr>
        <w:t>、 建筑施工安全生产责任保险费用按“陕建发〔2020〕1097号”</w:t>
      </w:r>
      <w:r>
        <w:rPr>
          <w:rFonts w:hint="eastAsia" w:ascii="宋体" w:hAnsi="宋体" w:eastAsia="宋体" w:cs="宋体"/>
          <w:color w:val="auto"/>
          <w:sz w:val="28"/>
          <w:szCs w:val="28"/>
        </w:rPr>
        <w:t>文件执行。</w:t>
      </w:r>
    </w:p>
    <w:p w14:paraId="648F853D">
      <w:pPr>
        <w:pStyle w:val="28"/>
        <w:ind w:firstLine="600"/>
        <w:rPr>
          <w:rFonts w:hint="eastAsia" w:ascii="宋体" w:hAnsi="宋体" w:eastAsia="宋体" w:cs="宋体"/>
          <w:color w:val="auto"/>
          <w:sz w:val="28"/>
          <w:szCs w:val="28"/>
        </w:rPr>
      </w:pPr>
      <w:r>
        <w:rPr>
          <w:rFonts w:hint="eastAsia" w:ascii="宋体" w:hAnsi="宋体" w:cs="宋体"/>
          <w:color w:val="auto"/>
          <w:sz w:val="28"/>
          <w:szCs w:val="28"/>
          <w:lang w:val="en-US" w:eastAsia="zh-CN"/>
        </w:rPr>
        <w:t>8、</w:t>
      </w:r>
      <w:r>
        <w:rPr>
          <w:rFonts w:hint="eastAsia" w:ascii="宋体" w:hAnsi="宋体" w:eastAsia="宋体" w:cs="宋体"/>
          <w:color w:val="auto"/>
          <w:sz w:val="28"/>
          <w:szCs w:val="28"/>
          <w:lang w:val="en-US" w:eastAsia="zh-CN"/>
        </w:rPr>
        <w:t>建筑业劳保费用按“陕建发〔2021〕1021号”</w:t>
      </w:r>
      <w:r>
        <w:rPr>
          <w:rFonts w:hint="eastAsia" w:ascii="宋体" w:hAnsi="宋体" w:eastAsia="宋体" w:cs="宋体"/>
          <w:color w:val="auto"/>
          <w:sz w:val="28"/>
          <w:szCs w:val="28"/>
        </w:rPr>
        <w:t>文件执行。</w:t>
      </w:r>
    </w:p>
    <w:p w14:paraId="16242056">
      <w:pPr>
        <w:pStyle w:val="28"/>
        <w:ind w:firstLine="600"/>
        <w:rPr>
          <w:rFonts w:hint="default" w:ascii="宋体" w:hAnsi="宋体" w:cs="宋体"/>
          <w:color w:val="auto"/>
          <w:sz w:val="28"/>
          <w:szCs w:val="28"/>
          <w:lang w:val="en-US" w:eastAsia="zh-CN"/>
        </w:rPr>
      </w:pPr>
      <w:r>
        <w:rPr>
          <w:rFonts w:hint="eastAsia" w:ascii="宋体" w:hAnsi="宋体" w:cs="宋体"/>
          <w:color w:val="auto"/>
          <w:sz w:val="28"/>
          <w:szCs w:val="28"/>
          <w:lang w:val="en-US" w:eastAsia="zh-CN"/>
        </w:rPr>
        <w:t>9、</w:t>
      </w:r>
      <w:r>
        <w:rPr>
          <w:rFonts w:hint="default" w:ascii="宋体" w:hAnsi="宋体" w:cs="宋体"/>
          <w:color w:val="auto"/>
          <w:sz w:val="28"/>
          <w:szCs w:val="28"/>
          <w:lang w:val="en-US" w:eastAsia="zh-CN"/>
        </w:rPr>
        <w:t>此编制说明不详之处见清单描述，清单描述不详之处详见设计施工图纸、陕西省施工规范、陕西省标准图集及相关规范</w:t>
      </w:r>
      <w:r>
        <w:rPr>
          <w:rFonts w:hint="eastAsia" w:ascii="宋体" w:hAnsi="宋体" w:cs="宋体"/>
          <w:color w:val="auto"/>
          <w:sz w:val="28"/>
          <w:szCs w:val="28"/>
          <w:lang w:val="en-US" w:eastAsia="zh-CN"/>
        </w:rPr>
        <w:t>等</w:t>
      </w:r>
      <w:r>
        <w:rPr>
          <w:rFonts w:hint="default" w:ascii="宋体" w:hAnsi="宋体" w:cs="宋体"/>
          <w:color w:val="auto"/>
          <w:sz w:val="28"/>
          <w:szCs w:val="28"/>
          <w:lang w:val="en-US" w:eastAsia="zh-CN"/>
        </w:rPr>
        <w:t>。</w:t>
      </w:r>
    </w:p>
    <w:p w14:paraId="2FCC46C8">
      <w:pPr>
        <w:pStyle w:val="28"/>
        <w:ind w:firstLine="600"/>
        <w:rPr>
          <w:rFonts w:hint="eastAsia" w:ascii="宋体" w:hAnsi="宋体" w:eastAsia="宋体" w:cs="宋体"/>
          <w:color w:val="auto"/>
          <w:sz w:val="28"/>
          <w:szCs w:val="28"/>
        </w:rPr>
      </w:pPr>
      <w:r>
        <w:rPr>
          <w:rFonts w:hint="eastAsia" w:ascii="宋体" w:hAnsi="宋体" w:cs="宋体"/>
          <w:color w:val="auto"/>
          <w:sz w:val="28"/>
          <w:szCs w:val="28"/>
          <w:lang w:val="en-US" w:eastAsia="zh-CN"/>
        </w:rPr>
        <w:t>10、</w:t>
      </w:r>
      <w:r>
        <w:rPr>
          <w:rFonts w:hint="default" w:ascii="宋体" w:hAnsi="宋体" w:cs="宋体"/>
          <w:color w:val="auto"/>
          <w:sz w:val="28"/>
          <w:szCs w:val="28"/>
          <w:lang w:val="en-US" w:eastAsia="zh-CN"/>
        </w:rPr>
        <w:t>本工程材料价格参考榆林市建设工程材料价格信息20</w:t>
      </w:r>
      <w:r>
        <w:rPr>
          <w:rFonts w:hint="eastAsia" w:ascii="宋体" w:hAnsi="宋体" w:cs="宋体"/>
          <w:color w:val="auto"/>
          <w:sz w:val="28"/>
          <w:szCs w:val="28"/>
          <w:lang w:val="en-US" w:eastAsia="zh-CN"/>
        </w:rPr>
        <w:t>25</w:t>
      </w:r>
      <w:r>
        <w:rPr>
          <w:rFonts w:hint="default" w:ascii="宋体" w:hAnsi="宋体" w:cs="宋体"/>
          <w:color w:val="auto"/>
          <w:sz w:val="28"/>
          <w:szCs w:val="28"/>
          <w:lang w:val="en-US" w:eastAsia="zh-CN"/>
        </w:rPr>
        <w:t>年第</w:t>
      </w:r>
      <w:r>
        <w:rPr>
          <w:rFonts w:hint="eastAsia" w:ascii="宋体" w:hAnsi="宋体" w:cs="宋体"/>
          <w:color w:val="auto"/>
          <w:sz w:val="28"/>
          <w:szCs w:val="28"/>
          <w:lang w:val="en-US" w:eastAsia="zh-CN"/>
        </w:rPr>
        <w:t>1</w:t>
      </w:r>
      <w:r>
        <w:rPr>
          <w:rFonts w:hint="default" w:ascii="宋体" w:hAnsi="宋体" w:cs="宋体"/>
          <w:color w:val="auto"/>
          <w:sz w:val="28"/>
          <w:szCs w:val="28"/>
          <w:lang w:val="en-US" w:eastAsia="zh-CN"/>
        </w:rPr>
        <w:t>期并</w:t>
      </w:r>
      <w:r>
        <w:rPr>
          <w:rFonts w:hint="default" w:ascii="Times New Roman" w:hAnsi="Times New Roman" w:eastAsia="宋体" w:cs="Times New Roman"/>
          <w:color w:val="auto"/>
          <w:sz w:val="28"/>
          <w:szCs w:val="28"/>
          <w:lang w:eastAsia="zh-CN"/>
        </w:rPr>
        <w:t>结合市场价</w:t>
      </w:r>
      <w:r>
        <w:rPr>
          <w:rFonts w:hint="eastAsia" w:ascii="宋体" w:hAnsi="宋体" w:eastAsia="宋体" w:cs="宋体"/>
          <w:color w:val="auto"/>
          <w:sz w:val="28"/>
          <w:szCs w:val="28"/>
        </w:rPr>
        <w:t>。</w:t>
      </w:r>
    </w:p>
    <w:p w14:paraId="447BDC40">
      <w:pPr>
        <w:pStyle w:val="28"/>
        <w:ind w:firstLine="600"/>
        <w:rPr>
          <w:rFonts w:hint="default" w:ascii="宋体" w:hAnsi="宋体" w:eastAsia="宋体" w:cs="宋体"/>
          <w:color w:val="auto"/>
          <w:sz w:val="28"/>
          <w:szCs w:val="28"/>
          <w:lang w:val="en-US" w:eastAsia="zh-CN"/>
        </w:rPr>
      </w:pPr>
      <w:r>
        <w:rPr>
          <w:rFonts w:hint="eastAsia" w:ascii="宋体" w:hAnsi="宋体" w:cs="宋体"/>
          <w:color w:val="auto"/>
          <w:sz w:val="28"/>
          <w:szCs w:val="28"/>
          <w:lang w:val="en-US" w:eastAsia="zh-CN"/>
        </w:rPr>
        <w:t>11、预留金10000.00元</w:t>
      </w:r>
    </w:p>
    <w:p w14:paraId="5686B177">
      <w:pPr>
        <w:rPr>
          <w:rFonts w:hint="default"/>
          <w:b/>
          <w:bCs/>
          <w:color w:val="auto"/>
          <w:sz w:val="36"/>
          <w:szCs w:val="36"/>
          <w:lang w:val="en-US" w:eastAsia="zh-CN"/>
        </w:rPr>
      </w:pPr>
      <w:r>
        <w:rPr>
          <w:rFonts w:hint="default"/>
          <w:b/>
          <w:bCs/>
          <w:color w:val="auto"/>
          <w:sz w:val="36"/>
          <w:szCs w:val="36"/>
          <w:lang w:val="en-US" w:eastAsia="zh-CN"/>
        </w:rPr>
        <w:br w:type="page"/>
      </w:r>
    </w:p>
    <w:p w14:paraId="15EF5841">
      <w:pPr>
        <w:numPr>
          <w:ilvl w:val="0"/>
          <w:numId w:val="4"/>
        </w:numPr>
        <w:bidi w:val="0"/>
        <w:ind w:left="451" w:leftChars="0" w:firstLine="0" w:firstLineChars="0"/>
        <w:jc w:val="center"/>
        <w:outlineLvl w:val="0"/>
        <w:rPr>
          <w:rFonts w:hint="eastAsia"/>
          <w:b/>
          <w:bCs/>
          <w:color w:val="auto"/>
          <w:sz w:val="36"/>
          <w:szCs w:val="36"/>
          <w:lang w:val="en-US" w:eastAsia="zh-CN"/>
        </w:rPr>
      </w:pPr>
      <w:r>
        <w:rPr>
          <w:rFonts w:hint="eastAsia"/>
          <w:b/>
          <w:bCs/>
          <w:color w:val="auto"/>
          <w:sz w:val="36"/>
          <w:szCs w:val="36"/>
          <w:lang w:val="en-US" w:eastAsia="zh-CN"/>
        </w:rPr>
        <w:t>工程量清单</w:t>
      </w:r>
    </w:p>
    <w:p w14:paraId="7239BDD5">
      <w:pPr>
        <w:widowControl w:val="0"/>
        <w:numPr>
          <w:numId w:val="0"/>
        </w:numPr>
        <w:bidi w:val="0"/>
        <w:jc w:val="center"/>
        <w:outlineLvl w:val="0"/>
        <w:rPr>
          <w:rFonts w:hint="default"/>
          <w:b/>
          <w:bCs/>
          <w:color w:val="auto"/>
          <w:sz w:val="36"/>
          <w:szCs w:val="36"/>
          <w:lang w:val="en-US" w:eastAsia="zh-CN"/>
        </w:rPr>
      </w:pPr>
    </w:p>
    <w:p w14:paraId="0CAA317C">
      <w:pPr>
        <w:widowControl w:val="0"/>
        <w:numPr>
          <w:numId w:val="0"/>
        </w:numPr>
        <w:bidi w:val="0"/>
        <w:jc w:val="center"/>
        <w:outlineLvl w:val="0"/>
        <w:rPr>
          <w:rFonts w:hint="default"/>
          <w:b/>
          <w:bCs/>
          <w:color w:val="auto"/>
          <w:sz w:val="36"/>
          <w:szCs w:val="36"/>
          <w:lang w:val="en-US" w:eastAsia="zh-CN"/>
        </w:rPr>
        <w:sectPr>
          <w:headerReference r:id="rId13" w:type="default"/>
          <w:footerReference r:id="rId14" w:type="default"/>
          <w:pgSz w:w="11905" w:h="16838"/>
          <w:pgMar w:top="1440" w:right="1080" w:bottom="1440" w:left="1080" w:header="850" w:footer="850" w:gutter="0"/>
          <w:pgNumType w:fmt="decimal"/>
          <w:cols w:space="0" w:num="1"/>
          <w:rtlGutter w:val="0"/>
          <w:docGrid w:type="lines" w:linePitch="313" w:charSpace="0"/>
        </w:sectPr>
      </w:pPr>
      <w:r>
        <w:rPr>
          <w:rFonts w:hint="default"/>
          <w:b/>
          <w:bCs/>
          <w:color w:val="auto"/>
          <w:sz w:val="36"/>
          <w:szCs w:val="36"/>
          <w:lang w:val="en-US" w:eastAsia="zh-CN"/>
        </w:rPr>
        <w:drawing>
          <wp:inline distT="0" distB="0" distL="114300" distR="114300">
            <wp:extent cx="5665470" cy="7929880"/>
            <wp:effectExtent l="0" t="0" r="0" b="0"/>
            <wp:docPr id="2" name="图片 2" descr="榆阳区麻黄梁镇中心小学消防维修改造工程(1)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榆阳区麻黄梁镇中心小学消防维修改造工程(1)_02"/>
                    <pic:cNvPicPr>
                      <a:picLocks noChangeAspect="1"/>
                    </pic:cNvPicPr>
                  </pic:nvPicPr>
                  <pic:blipFill>
                    <a:blip r:embed="rId18"/>
                    <a:srcRect l="3677" t="5044" r="4674" b="4054"/>
                    <a:stretch>
                      <a:fillRect/>
                    </a:stretch>
                  </pic:blipFill>
                  <pic:spPr>
                    <a:xfrm>
                      <a:off x="0" y="0"/>
                      <a:ext cx="5665470" cy="7929880"/>
                    </a:xfrm>
                    <a:prstGeom prst="rect">
                      <a:avLst/>
                    </a:prstGeom>
                  </pic:spPr>
                </pic:pic>
              </a:graphicData>
            </a:graphic>
          </wp:inline>
        </w:drawing>
      </w:r>
      <w:r>
        <w:rPr>
          <w:rFonts w:hint="default"/>
          <w:b/>
          <w:bCs/>
          <w:color w:val="auto"/>
          <w:sz w:val="36"/>
          <w:szCs w:val="36"/>
          <w:lang w:val="en-US" w:eastAsia="zh-CN"/>
        </w:rPr>
        <w:drawing>
          <wp:inline distT="0" distB="0" distL="114300" distR="114300">
            <wp:extent cx="6181725" cy="8723630"/>
            <wp:effectExtent l="0" t="0" r="9525" b="1270"/>
            <wp:docPr id="1" name="图片 1" descr="榆阳区麻黄梁镇中心小学消防维修改造工程(1)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榆阳区麻黄梁镇中心小学消防维修改造工程(1)_03"/>
                    <pic:cNvPicPr>
                      <a:picLocks noChangeAspect="1"/>
                    </pic:cNvPicPr>
                  </pic:nvPicPr>
                  <pic:blipFill>
                    <a:blip r:embed="rId19"/>
                    <a:stretch>
                      <a:fillRect/>
                    </a:stretch>
                  </pic:blipFill>
                  <pic:spPr>
                    <a:xfrm>
                      <a:off x="0" y="0"/>
                      <a:ext cx="6181725" cy="8723630"/>
                    </a:xfrm>
                    <a:prstGeom prst="rect">
                      <a:avLst/>
                    </a:prstGeom>
                  </pic:spPr>
                </pic:pic>
              </a:graphicData>
            </a:graphic>
          </wp:inline>
        </w:drawing>
      </w:r>
      <w:bookmarkStart w:id="441" w:name="_GoBack"/>
      <w:bookmarkEnd w:id="441"/>
    </w:p>
    <w:p w14:paraId="0D65A24E">
      <w:pPr>
        <w:bidi w:val="0"/>
        <w:jc w:val="center"/>
        <w:outlineLvl w:val="0"/>
        <w:rPr>
          <w:rFonts w:hint="eastAsia" w:hAnsi="宋体"/>
          <w:b/>
          <w:bCs/>
          <w:color w:val="auto"/>
          <w:szCs w:val="44"/>
          <w:lang w:eastAsia="zh-CN"/>
        </w:rPr>
      </w:pPr>
      <w:bookmarkStart w:id="324" w:name="_Toc22765"/>
      <w:r>
        <w:rPr>
          <w:rFonts w:hint="eastAsia"/>
          <w:b/>
          <w:bCs/>
          <w:color w:val="auto"/>
          <w:sz w:val="36"/>
          <w:szCs w:val="36"/>
          <w:lang w:eastAsia="zh-CN"/>
        </w:rPr>
        <w:t>第</w:t>
      </w:r>
      <w:r>
        <w:rPr>
          <w:rFonts w:hint="eastAsia"/>
          <w:b/>
          <w:bCs/>
          <w:color w:val="auto"/>
          <w:sz w:val="36"/>
          <w:szCs w:val="36"/>
          <w:lang w:val="en-US" w:eastAsia="zh-CN"/>
        </w:rPr>
        <w:t>七</w:t>
      </w:r>
      <w:r>
        <w:rPr>
          <w:rFonts w:hint="eastAsia"/>
          <w:b/>
          <w:bCs/>
          <w:color w:val="auto"/>
          <w:sz w:val="36"/>
          <w:szCs w:val="36"/>
          <w:lang w:eastAsia="zh-CN"/>
        </w:rPr>
        <w:t>章  竞争性磋商响应文件格式</w:t>
      </w:r>
      <w:bookmarkEnd w:id="319"/>
      <w:bookmarkEnd w:id="320"/>
      <w:bookmarkEnd w:id="321"/>
      <w:bookmarkEnd w:id="324"/>
    </w:p>
    <w:p w14:paraId="5F9AFD6D">
      <w:pPr>
        <w:spacing w:line="360" w:lineRule="auto"/>
        <w:jc w:val="both"/>
        <w:outlineLvl w:val="9"/>
        <w:rPr>
          <w:rFonts w:hint="eastAsia" w:hAnsi="宋体"/>
          <w:b/>
          <w:color w:val="auto"/>
          <w:sz w:val="44"/>
          <w:szCs w:val="44"/>
          <w:lang w:eastAsia="zh-CN"/>
        </w:rPr>
      </w:pPr>
    </w:p>
    <w:p w14:paraId="74A9930E">
      <w:pPr>
        <w:spacing w:line="360" w:lineRule="auto"/>
        <w:jc w:val="left"/>
        <w:outlineLvl w:val="9"/>
        <w:rPr>
          <w:rFonts w:hint="eastAsia" w:ascii="宋体" w:hAnsi="宋体" w:cs="仿宋_GB2312"/>
          <w:b/>
          <w:color w:val="auto"/>
          <w:sz w:val="32"/>
          <w:szCs w:val="22"/>
          <w:lang w:eastAsia="zh-CN"/>
        </w:rPr>
      </w:pPr>
      <w:bookmarkStart w:id="325" w:name="_Toc11120"/>
      <w:bookmarkStart w:id="326" w:name="_Toc31931"/>
      <w:bookmarkStart w:id="327" w:name="_Toc20828"/>
      <w:bookmarkStart w:id="328" w:name="_Toc1997"/>
      <w:bookmarkStart w:id="329" w:name="_Toc18625"/>
      <w:r>
        <w:rPr>
          <w:rFonts w:hint="eastAsia" w:ascii="宋体" w:hAnsi="宋体" w:cs="仿宋_GB2312"/>
          <w:b/>
          <w:color w:val="auto"/>
          <w:sz w:val="32"/>
          <w:szCs w:val="22"/>
          <w:lang w:eastAsia="zh-CN"/>
        </w:rPr>
        <w:t>采购项目编号：</w:t>
      </w:r>
      <w:r>
        <w:rPr>
          <w:rFonts w:hint="eastAsia" w:ascii="宋体" w:hAnsi="宋体" w:cs="仿宋_GB2312"/>
          <w:b/>
          <w:color w:val="auto"/>
          <w:sz w:val="32"/>
          <w:szCs w:val="22"/>
          <w:lang w:val="en-US" w:eastAsia="zh-CN"/>
        </w:rPr>
        <w:t xml:space="preserve"> </w:t>
      </w:r>
      <w:r>
        <w:rPr>
          <w:rFonts w:hint="eastAsia" w:ascii="宋体" w:hAnsi="宋体" w:cs="仿宋_GB2312"/>
          <w:b/>
          <w:color w:val="auto"/>
          <w:sz w:val="32"/>
          <w:szCs w:val="22"/>
          <w:lang w:eastAsia="zh-CN"/>
        </w:rPr>
        <w:t xml:space="preserve">            </w:t>
      </w:r>
      <w:r>
        <w:rPr>
          <w:rFonts w:hint="eastAsia" w:ascii="宋体" w:hAnsi="宋体" w:cs="仿宋_GB2312"/>
          <w:b/>
          <w:color w:val="auto"/>
          <w:sz w:val="32"/>
          <w:szCs w:val="22"/>
          <w:lang w:val="en-US" w:eastAsia="zh-CN"/>
        </w:rPr>
        <w:t xml:space="preserve">       </w:t>
      </w:r>
      <w:r>
        <w:rPr>
          <w:rFonts w:hint="eastAsia" w:ascii="宋体" w:hAnsi="宋体" w:cs="仿宋_GB2312"/>
          <w:b/>
          <w:color w:val="auto"/>
          <w:sz w:val="32"/>
          <w:szCs w:val="22"/>
          <w:lang w:eastAsia="zh-CN"/>
        </w:rPr>
        <w:t>（正/副本）</w:t>
      </w:r>
      <w:bookmarkEnd w:id="325"/>
      <w:bookmarkEnd w:id="326"/>
      <w:bookmarkEnd w:id="327"/>
      <w:bookmarkEnd w:id="328"/>
      <w:bookmarkEnd w:id="329"/>
    </w:p>
    <w:p w14:paraId="445A0D5F">
      <w:pPr>
        <w:spacing w:line="360" w:lineRule="auto"/>
        <w:jc w:val="left"/>
        <w:outlineLvl w:val="9"/>
        <w:rPr>
          <w:rFonts w:hint="eastAsia" w:hAnsi="宋体"/>
          <w:b/>
          <w:color w:val="auto"/>
          <w:sz w:val="32"/>
          <w:szCs w:val="32"/>
          <w:lang w:eastAsia="zh-CN"/>
        </w:rPr>
      </w:pPr>
    </w:p>
    <w:p w14:paraId="2848F6D0">
      <w:pPr>
        <w:spacing w:line="360" w:lineRule="auto"/>
        <w:jc w:val="left"/>
        <w:outlineLvl w:val="9"/>
        <w:rPr>
          <w:rFonts w:hint="eastAsia" w:hAnsi="宋体"/>
          <w:b/>
          <w:color w:val="auto"/>
          <w:sz w:val="32"/>
          <w:szCs w:val="32"/>
          <w:lang w:eastAsia="zh-CN"/>
        </w:rPr>
      </w:pPr>
    </w:p>
    <w:p w14:paraId="561CF7E7">
      <w:pPr>
        <w:pStyle w:val="8"/>
        <w:jc w:val="center"/>
        <w:outlineLvl w:val="9"/>
        <w:rPr>
          <w:color w:val="auto"/>
        </w:rPr>
      </w:pPr>
      <w:r>
        <w:rPr>
          <w:rFonts w:hint="eastAsia" w:hAnsi="宋体"/>
          <w:b/>
          <w:color w:val="auto"/>
          <w:sz w:val="44"/>
          <w:szCs w:val="44"/>
          <w:u w:val="single"/>
          <w:lang w:val="en-US" w:eastAsia="zh-CN"/>
        </w:rPr>
        <w:t xml:space="preserve">                            </w:t>
      </w:r>
      <w:r>
        <w:rPr>
          <w:rFonts w:hint="eastAsia" w:hAnsi="宋体"/>
          <w:b/>
          <w:color w:val="auto"/>
          <w:sz w:val="44"/>
          <w:szCs w:val="44"/>
          <w:lang w:eastAsia="zh-CN"/>
        </w:rPr>
        <w:t>采购项目</w:t>
      </w:r>
    </w:p>
    <w:p w14:paraId="7991C092">
      <w:pPr>
        <w:pStyle w:val="8"/>
        <w:outlineLvl w:val="9"/>
        <w:rPr>
          <w:color w:val="auto"/>
        </w:rPr>
      </w:pPr>
    </w:p>
    <w:p w14:paraId="43AD91E4">
      <w:pPr>
        <w:jc w:val="both"/>
        <w:outlineLvl w:val="9"/>
        <w:rPr>
          <w:rFonts w:hAnsi="宋体"/>
          <w:b/>
          <w:color w:val="auto"/>
          <w:sz w:val="52"/>
          <w:szCs w:val="52"/>
        </w:rPr>
      </w:pPr>
    </w:p>
    <w:p w14:paraId="1A5EB037">
      <w:pPr>
        <w:jc w:val="center"/>
        <w:outlineLvl w:val="9"/>
        <w:rPr>
          <w:rFonts w:hint="eastAsia" w:hAnsi="宋体"/>
          <w:b/>
          <w:color w:val="auto"/>
          <w:sz w:val="52"/>
          <w:szCs w:val="52"/>
        </w:rPr>
      </w:pPr>
    </w:p>
    <w:p w14:paraId="3AD82860">
      <w:pPr>
        <w:jc w:val="center"/>
        <w:outlineLvl w:val="9"/>
        <w:rPr>
          <w:rFonts w:hint="eastAsia" w:hAnsi="宋体"/>
          <w:b/>
          <w:color w:val="auto"/>
          <w:sz w:val="52"/>
          <w:szCs w:val="52"/>
        </w:rPr>
      </w:pPr>
    </w:p>
    <w:p w14:paraId="334F4E1C">
      <w:pPr>
        <w:jc w:val="center"/>
        <w:outlineLvl w:val="9"/>
        <w:rPr>
          <w:rFonts w:hAnsi="宋体"/>
          <w:b/>
          <w:color w:val="auto"/>
          <w:sz w:val="72"/>
          <w:szCs w:val="72"/>
        </w:rPr>
      </w:pPr>
      <w:r>
        <w:rPr>
          <w:rFonts w:hint="eastAsia" w:hAnsi="宋体"/>
          <w:b/>
          <w:color w:val="auto"/>
          <w:sz w:val="72"/>
          <w:szCs w:val="72"/>
        </w:rPr>
        <w:t>竞争性磋商响应文件</w:t>
      </w:r>
    </w:p>
    <w:p w14:paraId="08F2AABF">
      <w:pPr>
        <w:outlineLvl w:val="9"/>
        <w:rPr>
          <w:rFonts w:hAnsi="宋体"/>
          <w:b/>
          <w:color w:val="auto"/>
          <w:sz w:val="36"/>
          <w:szCs w:val="36"/>
        </w:rPr>
      </w:pPr>
      <w:r>
        <w:rPr>
          <w:rFonts w:hint="eastAsia" w:hAnsi="宋体"/>
          <w:b/>
          <w:color w:val="auto"/>
          <w:sz w:val="36"/>
          <w:szCs w:val="36"/>
        </w:rPr>
        <w:t xml:space="preserve">               </w:t>
      </w:r>
    </w:p>
    <w:p w14:paraId="145E30B3">
      <w:pPr>
        <w:jc w:val="center"/>
        <w:outlineLvl w:val="9"/>
        <w:rPr>
          <w:rFonts w:hAnsi="宋体"/>
          <w:b/>
          <w:color w:val="auto"/>
          <w:sz w:val="36"/>
          <w:szCs w:val="36"/>
        </w:rPr>
      </w:pPr>
    </w:p>
    <w:p w14:paraId="54C9627E">
      <w:pPr>
        <w:jc w:val="center"/>
        <w:outlineLvl w:val="9"/>
        <w:rPr>
          <w:rFonts w:hAnsi="宋体"/>
          <w:b/>
          <w:color w:val="auto"/>
          <w:sz w:val="36"/>
          <w:szCs w:val="36"/>
        </w:rPr>
      </w:pPr>
    </w:p>
    <w:p w14:paraId="77651DA0">
      <w:pPr>
        <w:pStyle w:val="8"/>
        <w:outlineLvl w:val="9"/>
        <w:rPr>
          <w:color w:val="auto"/>
        </w:rPr>
      </w:pPr>
    </w:p>
    <w:p w14:paraId="70A294BB">
      <w:pPr>
        <w:pStyle w:val="8"/>
        <w:outlineLvl w:val="9"/>
        <w:rPr>
          <w:color w:val="auto"/>
        </w:rPr>
      </w:pPr>
    </w:p>
    <w:p w14:paraId="0A7AACB5">
      <w:pPr>
        <w:pStyle w:val="8"/>
        <w:outlineLvl w:val="9"/>
        <w:rPr>
          <w:color w:val="auto"/>
        </w:rPr>
      </w:pPr>
    </w:p>
    <w:p w14:paraId="739039E7">
      <w:pPr>
        <w:outlineLvl w:val="9"/>
        <w:rPr>
          <w:rFonts w:hAnsi="宋体"/>
          <w:b/>
          <w:color w:val="auto"/>
          <w:sz w:val="36"/>
          <w:szCs w:val="36"/>
        </w:rPr>
      </w:pPr>
    </w:p>
    <w:p w14:paraId="1897D53F">
      <w:pPr>
        <w:tabs>
          <w:tab w:val="center" w:pos="5346"/>
        </w:tabs>
        <w:spacing w:line="480" w:lineRule="auto"/>
        <w:ind w:firstLine="1928" w:firstLineChars="600"/>
        <w:outlineLvl w:val="9"/>
        <w:rPr>
          <w:rFonts w:hAnsi="宋体"/>
          <w:b/>
          <w:color w:val="auto"/>
          <w:sz w:val="32"/>
          <w:szCs w:val="32"/>
          <w:u w:val="single"/>
        </w:rPr>
      </w:pPr>
      <w:bookmarkStart w:id="330" w:name="_Toc17368"/>
      <w:bookmarkStart w:id="331" w:name="_Toc26671"/>
      <w:bookmarkStart w:id="332" w:name="_Toc4952"/>
      <w:bookmarkStart w:id="333" w:name="_Toc393"/>
      <w:bookmarkStart w:id="334" w:name="_Toc6010"/>
      <w:r>
        <w:rPr>
          <w:rFonts w:hint="eastAsia" w:hAnsi="宋体"/>
          <w:b/>
          <w:color w:val="auto"/>
          <w:sz w:val="32"/>
          <w:szCs w:val="32"/>
        </w:rPr>
        <w:t>供应商名称（公章）</w:t>
      </w:r>
      <w:bookmarkEnd w:id="330"/>
      <w:bookmarkEnd w:id="331"/>
      <w:bookmarkEnd w:id="332"/>
      <w:bookmarkEnd w:id="333"/>
      <w:bookmarkEnd w:id="334"/>
      <w:r>
        <w:rPr>
          <w:rFonts w:hint="eastAsia" w:hAnsi="宋体"/>
          <w:b/>
          <w:color w:val="auto"/>
          <w:sz w:val="32"/>
          <w:szCs w:val="32"/>
          <w:u w:val="single"/>
        </w:rPr>
        <w:t xml:space="preserve">                  </w:t>
      </w:r>
    </w:p>
    <w:p w14:paraId="0A23E1BC">
      <w:pPr>
        <w:pStyle w:val="8"/>
        <w:outlineLvl w:val="9"/>
        <w:rPr>
          <w:color w:val="auto"/>
        </w:rPr>
      </w:pPr>
    </w:p>
    <w:p w14:paraId="5D8C5BE0">
      <w:pPr>
        <w:tabs>
          <w:tab w:val="center" w:pos="5346"/>
        </w:tabs>
        <w:spacing w:line="480" w:lineRule="auto"/>
        <w:ind w:firstLine="1928" w:firstLineChars="600"/>
        <w:outlineLvl w:val="9"/>
        <w:rPr>
          <w:rFonts w:hAnsi="宋体"/>
          <w:b/>
          <w:color w:val="auto"/>
          <w:sz w:val="32"/>
          <w:szCs w:val="32"/>
          <w:u w:val="single"/>
        </w:rPr>
      </w:pPr>
      <w:bookmarkStart w:id="335" w:name="_Toc1193"/>
      <w:bookmarkStart w:id="336" w:name="_Toc5300"/>
      <w:bookmarkStart w:id="337" w:name="_Toc22265"/>
      <w:bookmarkStart w:id="338" w:name="_Toc20251"/>
      <w:bookmarkStart w:id="339" w:name="_Toc28374"/>
      <w:bookmarkStart w:id="340" w:name="_Toc18783"/>
      <w:r>
        <w:rPr>
          <w:rFonts w:hint="eastAsia" w:hAnsi="宋体"/>
          <w:b/>
          <w:color w:val="auto"/>
          <w:sz w:val="32"/>
          <w:szCs w:val="32"/>
        </w:rPr>
        <w:t>法人或授权人签字或盖章：</w:t>
      </w:r>
      <w:bookmarkEnd w:id="335"/>
      <w:bookmarkEnd w:id="336"/>
      <w:bookmarkEnd w:id="337"/>
      <w:bookmarkEnd w:id="338"/>
      <w:bookmarkEnd w:id="339"/>
      <w:bookmarkEnd w:id="340"/>
      <w:r>
        <w:rPr>
          <w:rFonts w:hint="eastAsia" w:hAnsi="宋体"/>
          <w:b/>
          <w:color w:val="auto"/>
          <w:sz w:val="32"/>
          <w:szCs w:val="32"/>
          <w:u w:val="single"/>
        </w:rPr>
        <w:t xml:space="preserve">            </w:t>
      </w:r>
    </w:p>
    <w:p w14:paraId="3AD2E29C">
      <w:pPr>
        <w:spacing w:line="360" w:lineRule="auto"/>
        <w:jc w:val="center"/>
        <w:outlineLvl w:val="9"/>
        <w:rPr>
          <w:rFonts w:hint="eastAsia" w:hAnsi="宋体"/>
          <w:b/>
          <w:color w:val="auto"/>
          <w:sz w:val="32"/>
          <w:szCs w:val="32"/>
          <w:lang w:val="en-US" w:eastAsia="zh-CN"/>
        </w:rPr>
      </w:pPr>
      <w:r>
        <w:rPr>
          <w:rFonts w:hint="eastAsia" w:hAnsi="宋体"/>
          <w:b/>
          <w:color w:val="auto"/>
          <w:sz w:val="32"/>
          <w:szCs w:val="32"/>
          <w:u w:val="single"/>
          <w:lang w:val="en-US" w:eastAsia="zh-CN"/>
        </w:rPr>
        <w:t xml:space="preserve">     </w:t>
      </w:r>
      <w:r>
        <w:rPr>
          <w:rFonts w:hint="eastAsia" w:hAnsi="宋体"/>
          <w:b/>
          <w:color w:val="auto"/>
          <w:sz w:val="32"/>
          <w:szCs w:val="32"/>
        </w:rPr>
        <w:t>年</w:t>
      </w:r>
      <w:r>
        <w:rPr>
          <w:rFonts w:hint="eastAsia" w:hAnsi="宋体"/>
          <w:b/>
          <w:color w:val="auto"/>
          <w:sz w:val="32"/>
          <w:szCs w:val="32"/>
          <w:u w:val="single"/>
        </w:rPr>
        <w:t xml:space="preserve">   </w:t>
      </w:r>
      <w:r>
        <w:rPr>
          <w:rFonts w:hint="eastAsia" w:hAnsi="宋体"/>
          <w:b/>
          <w:color w:val="auto"/>
          <w:sz w:val="32"/>
          <w:szCs w:val="32"/>
        </w:rPr>
        <w:t>月</w:t>
      </w:r>
      <w:r>
        <w:rPr>
          <w:rFonts w:hint="eastAsia" w:hAnsi="宋体"/>
          <w:b/>
          <w:color w:val="auto"/>
          <w:sz w:val="32"/>
          <w:szCs w:val="32"/>
          <w:u w:val="single"/>
        </w:rPr>
        <w:t xml:space="preserve">   </w:t>
      </w:r>
      <w:bookmarkStart w:id="341" w:name="_Toc344572156"/>
      <w:r>
        <w:rPr>
          <w:rFonts w:hint="eastAsia" w:hAnsi="宋体"/>
          <w:b/>
          <w:color w:val="auto"/>
          <w:sz w:val="32"/>
          <w:szCs w:val="32"/>
          <w:lang w:val="en-US" w:eastAsia="zh-CN"/>
        </w:rPr>
        <w:t>日</w:t>
      </w:r>
    </w:p>
    <w:p w14:paraId="32420195">
      <w:pPr>
        <w:spacing w:line="360" w:lineRule="auto"/>
        <w:jc w:val="center"/>
        <w:outlineLvl w:val="9"/>
        <w:rPr>
          <w:rFonts w:hint="eastAsia" w:hAnsi="宋体"/>
          <w:b/>
          <w:color w:val="auto"/>
          <w:sz w:val="32"/>
          <w:szCs w:val="32"/>
          <w:lang w:val="en-US" w:eastAsia="zh-CN"/>
        </w:rPr>
      </w:pPr>
    </w:p>
    <w:p w14:paraId="262A64A9">
      <w:pPr>
        <w:spacing w:line="360" w:lineRule="auto"/>
        <w:jc w:val="center"/>
        <w:outlineLvl w:val="9"/>
        <w:rPr>
          <w:rFonts w:hint="eastAsia" w:hAnsi="宋体"/>
          <w:b/>
          <w:color w:val="auto"/>
          <w:sz w:val="32"/>
          <w:szCs w:val="32"/>
          <w:lang w:val="en-US" w:eastAsia="zh-CN"/>
        </w:rPr>
      </w:pPr>
    </w:p>
    <w:p w14:paraId="67147BFE">
      <w:pPr>
        <w:spacing w:line="360" w:lineRule="auto"/>
        <w:jc w:val="center"/>
        <w:outlineLvl w:val="9"/>
        <w:rPr>
          <w:b/>
          <w:color w:val="auto"/>
          <w:sz w:val="44"/>
        </w:rPr>
      </w:pPr>
      <w:r>
        <w:rPr>
          <w:rFonts w:hint="eastAsia"/>
          <w:b/>
          <w:color w:val="auto"/>
          <w:sz w:val="44"/>
        </w:rPr>
        <w:t>目  录</w:t>
      </w:r>
    </w:p>
    <w:p w14:paraId="5B8D7B8A">
      <w:pPr>
        <w:spacing w:line="360" w:lineRule="auto"/>
        <w:jc w:val="center"/>
        <w:outlineLvl w:val="9"/>
        <w:rPr>
          <w:rFonts w:hint="eastAsia" w:ascii="宋体" w:hAnsi="宋体" w:eastAsia="宋体" w:cs="宋体"/>
          <w:color w:val="auto"/>
          <w:sz w:val="32"/>
          <w:szCs w:val="32"/>
          <w:lang w:eastAsia="zh-CN"/>
        </w:rPr>
      </w:pPr>
      <w:r>
        <w:rPr>
          <w:rFonts w:hint="eastAsia" w:ascii="宋体" w:hAnsi="宋体" w:eastAsia="宋体" w:cs="宋体"/>
          <w:color w:val="auto"/>
          <w:sz w:val="32"/>
          <w:szCs w:val="32"/>
          <w:lang w:eastAsia="zh-CN"/>
        </w:rPr>
        <w:t>（</w:t>
      </w:r>
      <w:r>
        <w:rPr>
          <w:rFonts w:hint="eastAsia" w:ascii="宋体" w:hAnsi="宋体" w:eastAsia="宋体" w:cs="宋体"/>
          <w:color w:val="auto"/>
          <w:sz w:val="32"/>
          <w:szCs w:val="32"/>
          <w:lang w:val="en-US" w:eastAsia="zh-CN"/>
        </w:rPr>
        <w:t>须自动索引</w:t>
      </w:r>
      <w:r>
        <w:rPr>
          <w:rFonts w:hint="eastAsia" w:ascii="宋体" w:hAnsi="宋体" w:eastAsia="宋体" w:cs="宋体"/>
          <w:color w:val="auto"/>
          <w:sz w:val="32"/>
          <w:szCs w:val="32"/>
          <w:lang w:eastAsia="zh-CN"/>
        </w:rPr>
        <w:t>）</w:t>
      </w:r>
    </w:p>
    <w:p w14:paraId="03E2AB5C">
      <w:pPr>
        <w:pStyle w:val="6"/>
        <w:spacing w:line="360" w:lineRule="auto"/>
        <w:ind w:firstLine="400"/>
        <w:jc w:val="center"/>
        <w:outlineLvl w:val="9"/>
        <w:rPr>
          <w:color w:val="auto"/>
        </w:rPr>
      </w:pPr>
      <w:r>
        <w:rPr>
          <w:rFonts w:hint="eastAsia" w:ascii="宋体" w:hAnsi="宋体" w:eastAsia="宋体" w:cs="宋体"/>
          <w:color w:val="auto"/>
        </w:rPr>
        <w:br w:type="page"/>
      </w:r>
    </w:p>
    <w:bookmarkEnd w:id="341"/>
    <w:p w14:paraId="696690D9">
      <w:pPr>
        <w:spacing w:line="360" w:lineRule="auto"/>
        <w:jc w:val="center"/>
        <w:outlineLvl w:val="0"/>
        <w:rPr>
          <w:rFonts w:hint="eastAsia" w:ascii="宋体" w:hAnsi="宋体" w:eastAsia="宋体" w:cs="宋体"/>
          <w:b/>
          <w:color w:val="auto"/>
          <w:sz w:val="32"/>
          <w:szCs w:val="32"/>
        </w:rPr>
      </w:pPr>
      <w:bookmarkStart w:id="342" w:name="_Toc363474027"/>
      <w:bookmarkStart w:id="343" w:name="_Toc403077648"/>
      <w:bookmarkStart w:id="344" w:name="_Toc19670"/>
      <w:bookmarkStart w:id="345" w:name="_Toc15940"/>
      <w:bookmarkStart w:id="346" w:name="_Toc12920"/>
      <w:bookmarkStart w:id="347" w:name="_Toc24357"/>
      <w:bookmarkStart w:id="348" w:name="_Toc20261"/>
      <w:bookmarkStart w:id="349" w:name="_Toc15830"/>
      <w:bookmarkStart w:id="350" w:name="_Toc16045"/>
      <w:bookmarkStart w:id="351" w:name="_Toc204524343"/>
      <w:r>
        <w:rPr>
          <w:rFonts w:hint="eastAsia" w:ascii="宋体" w:hAnsi="宋体" w:cs="宋体"/>
          <w:b/>
          <w:color w:val="auto"/>
          <w:sz w:val="32"/>
          <w:szCs w:val="32"/>
          <w:lang w:val="en-US" w:eastAsia="zh-CN"/>
        </w:rPr>
        <w:t>一、</w:t>
      </w:r>
      <w:bookmarkEnd w:id="342"/>
      <w:bookmarkEnd w:id="343"/>
      <w:r>
        <w:rPr>
          <w:rFonts w:hint="eastAsia" w:ascii="宋体" w:hAnsi="宋体" w:eastAsia="宋体" w:cs="宋体"/>
          <w:b/>
          <w:color w:val="auto"/>
          <w:sz w:val="32"/>
          <w:szCs w:val="32"/>
        </w:rPr>
        <w:t>响应函</w:t>
      </w:r>
      <w:bookmarkEnd w:id="344"/>
      <w:bookmarkEnd w:id="345"/>
      <w:bookmarkEnd w:id="346"/>
      <w:bookmarkEnd w:id="347"/>
      <w:bookmarkEnd w:id="348"/>
      <w:bookmarkEnd w:id="349"/>
      <w:bookmarkEnd w:id="350"/>
    </w:p>
    <w:p w14:paraId="5CEB758F">
      <w:pPr>
        <w:spacing w:line="360" w:lineRule="auto"/>
        <w:jc w:val="left"/>
        <w:outlineLvl w:val="9"/>
        <w:rPr>
          <w:rFonts w:hint="eastAsia" w:hAnsi="宋体" w:eastAsia="宋体"/>
          <w:color w:val="auto"/>
          <w:spacing w:val="4"/>
          <w:sz w:val="24"/>
          <w:szCs w:val="24"/>
          <w:lang w:eastAsia="zh-CN"/>
        </w:rPr>
      </w:pPr>
      <w:r>
        <w:rPr>
          <w:rFonts w:hint="eastAsia" w:hAnsi="宋体"/>
          <w:color w:val="auto"/>
          <w:spacing w:val="4"/>
          <w:sz w:val="24"/>
          <w:szCs w:val="24"/>
        </w:rPr>
        <w:t>致：</w:t>
      </w:r>
      <w:r>
        <w:rPr>
          <w:rFonts w:hint="eastAsia" w:hAnsi="宋体"/>
          <w:color w:val="auto"/>
          <w:spacing w:val="4"/>
          <w:sz w:val="24"/>
          <w:szCs w:val="24"/>
          <w:lang w:eastAsia="zh-CN"/>
        </w:rPr>
        <w:t>陕西博皓项目管理有限公司</w:t>
      </w:r>
    </w:p>
    <w:p w14:paraId="1B388E2F">
      <w:pPr>
        <w:spacing w:line="360" w:lineRule="auto"/>
        <w:ind w:firstLine="496" w:firstLineChars="200"/>
        <w:outlineLvl w:val="9"/>
        <w:rPr>
          <w:rFonts w:hint="eastAsia" w:hAnsi="宋体" w:eastAsia="宋体"/>
          <w:color w:val="auto"/>
          <w:spacing w:val="4"/>
          <w:sz w:val="24"/>
          <w:szCs w:val="24"/>
          <w:u w:val="single"/>
          <w:lang w:eastAsia="zh-CN"/>
        </w:rPr>
      </w:pPr>
      <w:r>
        <w:rPr>
          <w:rFonts w:hint="eastAsia" w:hAnsi="宋体"/>
          <w:color w:val="auto"/>
          <w:spacing w:val="4"/>
          <w:sz w:val="24"/>
          <w:szCs w:val="24"/>
        </w:rPr>
        <w:t>根据贵方“</w:t>
      </w:r>
      <w:r>
        <w:rPr>
          <w:rFonts w:hint="eastAsia" w:hAnsi="宋体"/>
          <w:color w:val="auto"/>
          <w:spacing w:val="4"/>
          <w:sz w:val="24"/>
          <w:szCs w:val="24"/>
          <w:u w:val="single"/>
        </w:rPr>
        <w:t xml:space="preserve">          </w:t>
      </w:r>
      <w:r>
        <w:rPr>
          <w:rFonts w:hint="eastAsia" w:hAnsi="宋体"/>
          <w:color w:val="auto"/>
          <w:spacing w:val="4"/>
          <w:sz w:val="24"/>
          <w:szCs w:val="24"/>
        </w:rPr>
        <w:t>”项目的磋商文件</w:t>
      </w:r>
      <w:r>
        <w:rPr>
          <w:rFonts w:hint="eastAsia" w:hAnsi="宋体"/>
          <w:color w:val="auto"/>
          <w:spacing w:val="4"/>
          <w:sz w:val="24"/>
          <w:szCs w:val="24"/>
          <w:u w:val="single"/>
        </w:rPr>
        <w:t>(编号：      )</w:t>
      </w:r>
      <w:r>
        <w:rPr>
          <w:rFonts w:hint="eastAsia" w:hAnsi="宋体"/>
          <w:color w:val="auto"/>
          <w:spacing w:val="4"/>
          <w:sz w:val="24"/>
          <w:szCs w:val="24"/>
        </w:rPr>
        <w:t>，签字代表</w:t>
      </w:r>
      <w:r>
        <w:rPr>
          <w:rFonts w:hint="eastAsia" w:hAnsi="宋体"/>
          <w:color w:val="auto"/>
          <w:spacing w:val="4"/>
          <w:sz w:val="24"/>
          <w:szCs w:val="24"/>
          <w:u w:val="single"/>
        </w:rPr>
        <w:t>（全名、职务）</w:t>
      </w:r>
      <w:r>
        <w:rPr>
          <w:rFonts w:hint="eastAsia" w:hAnsi="宋体"/>
          <w:color w:val="auto"/>
          <w:spacing w:val="4"/>
          <w:sz w:val="24"/>
          <w:szCs w:val="24"/>
        </w:rPr>
        <w:t>经正式授权并代表供应商</w:t>
      </w:r>
      <w:r>
        <w:rPr>
          <w:rFonts w:hint="eastAsia" w:hAnsi="宋体"/>
          <w:color w:val="auto"/>
          <w:spacing w:val="4"/>
          <w:sz w:val="24"/>
          <w:szCs w:val="24"/>
          <w:u w:val="single"/>
        </w:rPr>
        <w:t>(供应商名称、地址、统一社会信用代码)</w:t>
      </w:r>
      <w:r>
        <w:rPr>
          <w:rFonts w:hint="eastAsia" w:hAnsi="宋体"/>
          <w:color w:val="auto"/>
          <w:spacing w:val="4"/>
          <w:sz w:val="24"/>
          <w:szCs w:val="24"/>
        </w:rPr>
        <w:t xml:space="preserve"> 提交竞争性磋商响应文件</w:t>
      </w:r>
      <w:r>
        <w:rPr>
          <w:rFonts w:hint="eastAsia" w:hAnsi="宋体"/>
          <w:color w:val="auto"/>
          <w:spacing w:val="4"/>
          <w:sz w:val="24"/>
          <w:szCs w:val="24"/>
          <w:lang w:eastAsia="zh-CN"/>
        </w:rPr>
        <w:t>。</w:t>
      </w:r>
    </w:p>
    <w:p w14:paraId="381FBC87">
      <w:pPr>
        <w:spacing w:line="360" w:lineRule="auto"/>
        <w:ind w:left="549" w:leftChars="251" w:hanging="22" w:hangingChars="9"/>
        <w:jc w:val="left"/>
        <w:outlineLvl w:val="9"/>
        <w:rPr>
          <w:rFonts w:hAnsi="宋体"/>
          <w:color w:val="auto"/>
          <w:spacing w:val="4"/>
          <w:sz w:val="24"/>
          <w:szCs w:val="24"/>
        </w:rPr>
      </w:pPr>
      <w:r>
        <w:rPr>
          <w:rFonts w:hint="eastAsia" w:hAnsi="宋体"/>
          <w:color w:val="auto"/>
          <w:spacing w:val="4"/>
          <w:sz w:val="24"/>
          <w:szCs w:val="24"/>
        </w:rPr>
        <w:t>我方承诺如下：</w:t>
      </w:r>
    </w:p>
    <w:p w14:paraId="4851C62B">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rPr>
        <w:t xml:space="preserve">1）磋商总价为 </w:t>
      </w:r>
      <w:r>
        <w:rPr>
          <w:rFonts w:hint="eastAsia" w:hAnsi="宋体"/>
          <w:color w:val="auto"/>
          <w:spacing w:val="4"/>
          <w:sz w:val="24"/>
          <w:szCs w:val="24"/>
          <w:u w:val="single"/>
        </w:rPr>
        <w:t xml:space="preserve">        </w:t>
      </w:r>
      <w:r>
        <w:rPr>
          <w:rFonts w:hint="eastAsia" w:hAnsi="宋体"/>
          <w:color w:val="auto"/>
          <w:spacing w:val="4"/>
          <w:sz w:val="24"/>
          <w:szCs w:val="24"/>
        </w:rPr>
        <w:t>（人民币）（用文字和数字表示的磋商总价）。</w:t>
      </w:r>
    </w:p>
    <w:p w14:paraId="30CDC0CF">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rPr>
        <w:t>2）如果成交，我们根据竞争性磋商文件的规定，履行合同的责任和义务。</w:t>
      </w:r>
    </w:p>
    <w:p w14:paraId="7DD41ED3">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rPr>
        <w:t>3）我们已详细阅读和审核全部竞争性磋商文件（含修改部分，如有的话），及有关附件，我们知道必须放弃提出含糊不清或误解的问题的权利。</w:t>
      </w:r>
    </w:p>
    <w:p w14:paraId="6EE340E0">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rPr>
        <w:t>4）我们同意在磋商有效期内，本磋商响应函对我方具有约束力。</w:t>
      </w:r>
    </w:p>
    <w:p w14:paraId="608BB0FA">
      <w:pPr>
        <w:tabs>
          <w:tab w:val="left" w:pos="2160"/>
        </w:tabs>
        <w:spacing w:line="360" w:lineRule="auto"/>
        <w:ind w:firstLine="496" w:firstLineChars="200"/>
        <w:jc w:val="left"/>
        <w:outlineLvl w:val="9"/>
        <w:rPr>
          <w:rFonts w:hint="eastAsia" w:ascii="Times New Roman" w:hAnsi="宋体" w:eastAsia="宋体" w:cs="Times New Roman"/>
          <w:color w:val="auto"/>
          <w:spacing w:val="4"/>
          <w:sz w:val="24"/>
          <w:szCs w:val="24"/>
        </w:rPr>
      </w:pPr>
      <w:r>
        <w:rPr>
          <w:rFonts w:hint="eastAsia" w:hAnsi="宋体"/>
          <w:color w:val="auto"/>
          <w:spacing w:val="4"/>
          <w:sz w:val="24"/>
          <w:szCs w:val="24"/>
        </w:rPr>
        <w:t>5）如果在磋商后规定的磋商有效</w:t>
      </w:r>
      <w:r>
        <w:rPr>
          <w:rFonts w:hint="eastAsia" w:ascii="Times New Roman" w:hAnsi="宋体" w:eastAsia="宋体" w:cs="Times New Roman"/>
          <w:color w:val="auto"/>
          <w:spacing w:val="4"/>
          <w:sz w:val="24"/>
          <w:szCs w:val="24"/>
        </w:rPr>
        <w:t>期内撤销磋商文件，我们</w:t>
      </w:r>
      <w:r>
        <w:rPr>
          <w:rFonts w:hint="eastAsia" w:ascii="Times New Roman" w:hAnsi="宋体" w:eastAsia="宋体" w:cs="Times New Roman"/>
          <w:color w:val="auto"/>
          <w:spacing w:val="4"/>
          <w:sz w:val="24"/>
          <w:szCs w:val="24"/>
          <w:lang w:val="en-US" w:eastAsia="zh-CN"/>
        </w:rPr>
        <w:t>自愿根据投标信用承诺书有关规定执行。</w:t>
      </w:r>
    </w:p>
    <w:p w14:paraId="041680A1">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rPr>
        <w:t xml:space="preserve">6）同意提供贵方可能另外要求的与本磋商有关的任何证据和资料。 </w:t>
      </w:r>
    </w:p>
    <w:p w14:paraId="0F9B2C43">
      <w:pPr>
        <w:tabs>
          <w:tab w:val="left" w:pos="2160"/>
        </w:tabs>
        <w:spacing w:line="360" w:lineRule="auto"/>
        <w:ind w:firstLine="496" w:firstLineChars="200"/>
        <w:jc w:val="left"/>
        <w:outlineLvl w:val="9"/>
        <w:rPr>
          <w:rFonts w:hint="default" w:hAnsi="宋体" w:eastAsia="宋体"/>
          <w:color w:val="auto"/>
          <w:spacing w:val="4"/>
          <w:sz w:val="24"/>
          <w:szCs w:val="24"/>
          <w:u w:val="single"/>
          <w:lang w:val="en-US" w:eastAsia="zh-CN"/>
        </w:rPr>
      </w:pPr>
      <w:r>
        <w:rPr>
          <w:rFonts w:hint="eastAsia" w:hAnsi="宋体"/>
          <w:color w:val="auto"/>
          <w:spacing w:val="4"/>
          <w:sz w:val="24"/>
          <w:szCs w:val="24"/>
          <w:lang w:val="en-US" w:eastAsia="zh-CN"/>
        </w:rPr>
        <w:t>7</w:t>
      </w:r>
      <w:r>
        <w:rPr>
          <w:rFonts w:hint="eastAsia" w:hAnsi="宋体"/>
          <w:color w:val="auto"/>
          <w:spacing w:val="4"/>
          <w:sz w:val="24"/>
          <w:szCs w:val="24"/>
        </w:rPr>
        <w:t>）</w:t>
      </w:r>
      <w:r>
        <w:rPr>
          <w:rFonts w:hint="eastAsia" w:hAnsi="宋体"/>
          <w:color w:val="auto"/>
          <w:spacing w:val="4"/>
          <w:sz w:val="24"/>
          <w:szCs w:val="24"/>
          <w:lang w:val="en-US" w:eastAsia="zh-CN"/>
        </w:rPr>
        <w:t>其他：</w:t>
      </w:r>
      <w:r>
        <w:rPr>
          <w:rFonts w:hint="eastAsia" w:hAnsi="宋体"/>
          <w:color w:val="auto"/>
          <w:spacing w:val="4"/>
          <w:sz w:val="24"/>
          <w:szCs w:val="24"/>
          <w:u w:val="single"/>
          <w:lang w:val="en-US" w:eastAsia="zh-CN"/>
        </w:rPr>
        <w:t xml:space="preserve">                     </w:t>
      </w:r>
    </w:p>
    <w:p w14:paraId="640FF3DD">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lang w:val="en-US" w:eastAsia="zh-CN"/>
        </w:rPr>
        <w:t>8）</w:t>
      </w:r>
      <w:r>
        <w:rPr>
          <w:rFonts w:hint="eastAsia" w:hAnsi="宋体"/>
          <w:color w:val="auto"/>
          <w:spacing w:val="4"/>
          <w:sz w:val="24"/>
          <w:szCs w:val="24"/>
        </w:rPr>
        <w:t>与本磋商有关的一切正式往来通讯为：</w:t>
      </w:r>
    </w:p>
    <w:p w14:paraId="57CEF66C">
      <w:pPr>
        <w:spacing w:line="360" w:lineRule="auto"/>
        <w:ind w:firstLine="1240" w:firstLineChars="500"/>
        <w:jc w:val="left"/>
        <w:outlineLvl w:val="9"/>
        <w:rPr>
          <w:rFonts w:hint="eastAsia" w:hAnsi="宋体"/>
          <w:color w:val="auto"/>
          <w:spacing w:val="4"/>
          <w:sz w:val="24"/>
          <w:szCs w:val="24"/>
        </w:rPr>
      </w:pPr>
    </w:p>
    <w:p w14:paraId="6D43828F">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联系地址：</w:t>
      </w:r>
    </w:p>
    <w:p w14:paraId="639FEFA3">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邮政编码：</w:t>
      </w:r>
    </w:p>
    <w:p w14:paraId="777E9BAF">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电    话：</w:t>
      </w:r>
    </w:p>
    <w:p w14:paraId="53982F8D">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传    真：</w:t>
      </w:r>
    </w:p>
    <w:p w14:paraId="7F87D4DD">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供应商名称（盖章）：</w:t>
      </w:r>
    </w:p>
    <w:p w14:paraId="3B45272B">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供应商法定代表人签字</w:t>
      </w:r>
      <w:r>
        <w:rPr>
          <w:rFonts w:hint="eastAsia" w:hAnsi="宋体"/>
          <w:color w:val="auto"/>
          <w:spacing w:val="4"/>
          <w:sz w:val="24"/>
          <w:szCs w:val="24"/>
          <w:lang w:val="en-US" w:eastAsia="zh-CN"/>
        </w:rPr>
        <w:t>或盖章</w:t>
      </w:r>
      <w:r>
        <w:rPr>
          <w:rFonts w:hint="eastAsia" w:hAnsi="宋体"/>
          <w:color w:val="auto"/>
          <w:spacing w:val="4"/>
          <w:sz w:val="24"/>
          <w:szCs w:val="24"/>
        </w:rPr>
        <w:t>：</w:t>
      </w:r>
    </w:p>
    <w:p w14:paraId="35E1781D">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日    期：</w:t>
      </w:r>
    </w:p>
    <w:p w14:paraId="183CAF8D">
      <w:pPr>
        <w:spacing w:before="312" w:beforeLines="100"/>
        <w:jc w:val="center"/>
        <w:outlineLvl w:val="0"/>
        <w:rPr>
          <w:rFonts w:hint="eastAsia" w:eastAsia="宋体"/>
          <w:color w:val="auto"/>
          <w:sz w:val="30"/>
          <w:szCs w:val="30"/>
          <w:lang w:eastAsia="zh-CN"/>
        </w:rPr>
      </w:pPr>
      <w:r>
        <w:rPr>
          <w:rFonts w:hint="eastAsia"/>
          <w:color w:val="auto"/>
        </w:rPr>
        <w:br w:type="page"/>
      </w:r>
      <w:bookmarkStart w:id="352" w:name="_Toc14053"/>
      <w:bookmarkStart w:id="353" w:name="_Toc31101"/>
      <w:bookmarkStart w:id="354" w:name="_Toc485"/>
      <w:bookmarkStart w:id="355" w:name="_Toc18764"/>
      <w:bookmarkStart w:id="356" w:name="_Toc363474028"/>
      <w:bookmarkStart w:id="357" w:name="_Toc403077649"/>
      <w:r>
        <w:rPr>
          <w:rFonts w:hint="eastAsia" w:ascii="宋体" w:hAnsi="宋体" w:eastAsia="宋体" w:cs="宋体"/>
          <w:b/>
          <w:color w:val="auto"/>
          <w:sz w:val="32"/>
          <w:szCs w:val="32"/>
          <w:lang w:val="en-US" w:eastAsia="zh-CN"/>
        </w:rPr>
        <w:t>二、第一次</w:t>
      </w:r>
      <w:r>
        <w:rPr>
          <w:rFonts w:hint="eastAsia" w:ascii="宋体" w:hAnsi="宋体" w:eastAsia="宋体" w:cs="宋体"/>
          <w:b/>
          <w:color w:val="auto"/>
          <w:sz w:val="32"/>
          <w:szCs w:val="32"/>
          <w:lang w:eastAsia="zh-CN"/>
        </w:rPr>
        <w:t>磋商报价表</w:t>
      </w:r>
      <w:bookmarkEnd w:id="352"/>
      <w:bookmarkEnd w:id="353"/>
      <w:bookmarkEnd w:id="354"/>
    </w:p>
    <w:p w14:paraId="101DF46B">
      <w:pPr>
        <w:spacing w:line="360" w:lineRule="auto"/>
        <w:outlineLvl w:val="9"/>
        <w:rPr>
          <w:rFonts w:hint="eastAsia" w:ascii="宋体" w:hAnsi="宋体" w:cs="宋体"/>
          <w:b/>
          <w:bCs/>
          <w:color w:val="auto"/>
          <w:sz w:val="28"/>
          <w:szCs w:val="28"/>
        </w:rPr>
      </w:pPr>
      <w:r>
        <w:rPr>
          <w:rFonts w:hint="eastAsia" w:ascii="宋体" w:hAnsi="宋体" w:cs="宋体"/>
          <w:b/>
          <w:bCs/>
          <w:color w:val="auto"/>
          <w:sz w:val="28"/>
          <w:szCs w:val="28"/>
        </w:rPr>
        <w:t>项目编号：</w:t>
      </w:r>
    </w:p>
    <w:p w14:paraId="38401DE0">
      <w:pPr>
        <w:pStyle w:val="8"/>
        <w:spacing w:line="360" w:lineRule="auto"/>
        <w:outlineLvl w:val="9"/>
        <w:rPr>
          <w:rFonts w:hint="eastAsia" w:ascii="宋体" w:hAnsi="宋体" w:cs="宋体"/>
          <w:color w:val="auto"/>
        </w:rPr>
      </w:pPr>
      <w:r>
        <w:rPr>
          <w:rFonts w:hint="eastAsia" w:ascii="宋体" w:hAnsi="宋体" w:eastAsia="宋体" w:cs="宋体"/>
          <w:b/>
          <w:bCs/>
          <w:color w:val="auto"/>
          <w:kern w:val="2"/>
          <w:sz w:val="28"/>
          <w:szCs w:val="28"/>
          <w:lang w:val="en-US" w:eastAsia="zh-CN" w:bidi="ar-SA"/>
        </w:rPr>
        <w:t>项目名称：</w:t>
      </w:r>
    </w:p>
    <w:tbl>
      <w:tblPr>
        <w:tblStyle w:val="19"/>
        <w:tblW w:w="9239" w:type="dxa"/>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679"/>
        <w:gridCol w:w="7560"/>
      </w:tblGrid>
      <w:tr w14:paraId="4319479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1661" w:hRule="atLeast"/>
          <w:jc w:val="center"/>
        </w:trPr>
        <w:tc>
          <w:tcPr>
            <w:tcW w:w="1679" w:type="dxa"/>
            <w:noWrap w:val="0"/>
            <w:vAlign w:val="center"/>
          </w:tcPr>
          <w:p w14:paraId="2DB5EA23">
            <w:pPr>
              <w:spacing w:line="360" w:lineRule="auto"/>
              <w:jc w:val="center"/>
              <w:outlineLvl w:val="9"/>
              <w:rPr>
                <w:rFonts w:hint="eastAsia" w:ascii="宋体" w:hAnsi="宋体" w:cs="宋体"/>
                <w:b/>
                <w:bCs/>
                <w:color w:val="auto"/>
                <w:sz w:val="24"/>
                <w:szCs w:val="24"/>
              </w:rPr>
            </w:pPr>
            <w:r>
              <w:rPr>
                <w:rFonts w:hint="eastAsia" w:ascii="宋体" w:hAnsi="宋体" w:cs="宋体"/>
                <w:b/>
                <w:bCs/>
                <w:color w:val="auto"/>
                <w:sz w:val="24"/>
                <w:szCs w:val="24"/>
              </w:rPr>
              <w:t>投标总价</w:t>
            </w:r>
          </w:p>
          <w:p w14:paraId="6134B713">
            <w:pPr>
              <w:spacing w:line="360" w:lineRule="auto"/>
              <w:jc w:val="center"/>
              <w:outlineLvl w:val="9"/>
              <w:rPr>
                <w:rFonts w:hint="eastAsia" w:ascii="宋体" w:hAnsi="宋体" w:cs="宋体"/>
                <w:b/>
                <w:bCs/>
                <w:color w:val="auto"/>
                <w:sz w:val="24"/>
                <w:szCs w:val="24"/>
              </w:rPr>
            </w:pPr>
            <w:r>
              <w:rPr>
                <w:rFonts w:hint="eastAsia" w:ascii="宋体" w:hAnsi="宋体" w:cs="宋体"/>
                <w:b/>
                <w:bCs/>
                <w:color w:val="auto"/>
                <w:sz w:val="24"/>
                <w:szCs w:val="24"/>
              </w:rPr>
              <w:t>（人民币）</w:t>
            </w:r>
          </w:p>
        </w:tc>
        <w:tc>
          <w:tcPr>
            <w:tcW w:w="7560" w:type="dxa"/>
            <w:noWrap w:val="0"/>
            <w:vAlign w:val="center"/>
          </w:tcPr>
          <w:p w14:paraId="12277DE1">
            <w:pPr>
              <w:spacing w:line="360" w:lineRule="auto"/>
              <w:outlineLvl w:val="9"/>
              <w:rPr>
                <w:rFonts w:hint="eastAsia" w:ascii="宋体" w:hAnsi="宋体" w:cs="宋体"/>
                <w:b/>
                <w:bCs/>
                <w:color w:val="auto"/>
                <w:sz w:val="24"/>
                <w:szCs w:val="24"/>
              </w:rPr>
            </w:pPr>
            <w:r>
              <w:rPr>
                <w:rFonts w:hint="eastAsia" w:ascii="宋体" w:hAnsi="宋体" w:cs="宋体"/>
                <w:b/>
                <w:bCs/>
                <w:color w:val="auto"/>
                <w:sz w:val="24"/>
                <w:szCs w:val="24"/>
              </w:rPr>
              <w:t>小写金额：</w:t>
            </w:r>
            <w:r>
              <w:rPr>
                <w:rFonts w:hint="eastAsia" w:ascii="宋体" w:hAnsi="宋体" w:cs="宋体"/>
                <w:b/>
                <w:bCs/>
                <w:color w:val="auto"/>
                <w:sz w:val="24"/>
                <w:szCs w:val="24"/>
                <w:u w:val="single"/>
              </w:rPr>
              <w:t xml:space="preserve">                        </w:t>
            </w:r>
            <w:r>
              <w:rPr>
                <w:rFonts w:hint="eastAsia" w:ascii="宋体" w:hAnsi="宋体" w:cs="宋体"/>
                <w:b/>
                <w:bCs/>
                <w:color w:val="auto"/>
                <w:sz w:val="24"/>
                <w:szCs w:val="24"/>
              </w:rPr>
              <w:t xml:space="preserve"> </w:t>
            </w:r>
          </w:p>
          <w:p w14:paraId="29F7A6BC">
            <w:pPr>
              <w:spacing w:line="360" w:lineRule="auto"/>
              <w:outlineLvl w:val="9"/>
              <w:rPr>
                <w:rFonts w:hint="eastAsia" w:ascii="宋体" w:hAnsi="宋体" w:cs="宋体"/>
                <w:color w:val="auto"/>
                <w:sz w:val="24"/>
                <w:szCs w:val="24"/>
              </w:rPr>
            </w:pPr>
            <w:r>
              <w:rPr>
                <w:rFonts w:hint="eastAsia" w:ascii="宋体" w:hAnsi="宋体" w:cs="宋体"/>
                <w:b/>
                <w:bCs/>
                <w:color w:val="auto"/>
                <w:sz w:val="24"/>
                <w:szCs w:val="24"/>
              </w:rPr>
              <w:t>大写金额：</w:t>
            </w:r>
            <w:r>
              <w:rPr>
                <w:rFonts w:hint="eastAsia" w:ascii="宋体" w:hAnsi="宋体" w:cs="宋体"/>
                <w:b/>
                <w:bCs/>
                <w:color w:val="auto"/>
                <w:sz w:val="24"/>
                <w:szCs w:val="24"/>
                <w:u w:val="single"/>
              </w:rPr>
              <w:t xml:space="preserve">                        </w:t>
            </w:r>
          </w:p>
        </w:tc>
      </w:tr>
      <w:tr w14:paraId="48A9D12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1419" w:hRule="atLeast"/>
          <w:jc w:val="center"/>
        </w:trPr>
        <w:tc>
          <w:tcPr>
            <w:tcW w:w="1679" w:type="dxa"/>
            <w:noWrap w:val="0"/>
            <w:vAlign w:val="center"/>
          </w:tcPr>
          <w:p w14:paraId="19F6F896">
            <w:pPr>
              <w:spacing w:line="360" w:lineRule="auto"/>
              <w:jc w:val="center"/>
              <w:outlineLvl w:val="9"/>
              <w:rPr>
                <w:rFonts w:hint="eastAsia" w:ascii="宋体" w:hAnsi="宋体" w:cs="宋体"/>
                <w:b/>
                <w:bCs/>
                <w:color w:val="auto"/>
                <w:sz w:val="24"/>
                <w:szCs w:val="24"/>
              </w:rPr>
            </w:pPr>
            <w:r>
              <w:rPr>
                <w:rFonts w:hint="eastAsia" w:ascii="宋体" w:hAnsi="宋体" w:cs="宋体"/>
                <w:b/>
                <w:bCs/>
                <w:color w:val="auto"/>
                <w:sz w:val="24"/>
                <w:szCs w:val="24"/>
              </w:rPr>
              <w:t>投标人</w:t>
            </w:r>
          </w:p>
          <w:p w14:paraId="6C6C2E27">
            <w:pPr>
              <w:spacing w:line="360" w:lineRule="auto"/>
              <w:jc w:val="center"/>
              <w:outlineLvl w:val="9"/>
              <w:rPr>
                <w:rFonts w:hint="eastAsia" w:ascii="宋体" w:hAnsi="宋体" w:cs="宋体"/>
                <w:b/>
                <w:bCs/>
                <w:color w:val="auto"/>
                <w:sz w:val="24"/>
                <w:szCs w:val="24"/>
              </w:rPr>
            </w:pPr>
            <w:r>
              <w:rPr>
                <w:rFonts w:hint="eastAsia" w:ascii="宋体" w:hAnsi="宋体" w:cs="宋体"/>
                <w:b/>
                <w:bCs/>
                <w:color w:val="auto"/>
                <w:sz w:val="24"/>
                <w:szCs w:val="24"/>
              </w:rPr>
              <w:t>（公司名称）</w:t>
            </w:r>
          </w:p>
        </w:tc>
        <w:tc>
          <w:tcPr>
            <w:tcW w:w="7560" w:type="dxa"/>
            <w:noWrap w:val="0"/>
            <w:vAlign w:val="center"/>
          </w:tcPr>
          <w:p w14:paraId="535E9BE3">
            <w:pPr>
              <w:spacing w:line="360" w:lineRule="auto"/>
              <w:outlineLvl w:val="9"/>
              <w:rPr>
                <w:rFonts w:hint="eastAsia" w:ascii="宋体" w:hAnsi="宋体" w:cs="宋体"/>
                <w:color w:val="auto"/>
                <w:sz w:val="24"/>
                <w:szCs w:val="24"/>
              </w:rPr>
            </w:pPr>
          </w:p>
        </w:tc>
      </w:tr>
      <w:tr w14:paraId="10209F8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1241" w:hRule="atLeast"/>
          <w:jc w:val="center"/>
        </w:trPr>
        <w:tc>
          <w:tcPr>
            <w:tcW w:w="1679" w:type="dxa"/>
            <w:noWrap w:val="0"/>
            <w:vAlign w:val="center"/>
          </w:tcPr>
          <w:p w14:paraId="403CAD45">
            <w:pPr>
              <w:spacing w:line="360" w:lineRule="auto"/>
              <w:jc w:val="center"/>
              <w:outlineLvl w:val="9"/>
              <w:rPr>
                <w:rFonts w:hint="eastAsia" w:ascii="宋体" w:hAnsi="宋体" w:eastAsia="宋体"/>
                <w:b/>
                <w:color w:val="auto"/>
                <w:sz w:val="24"/>
                <w:szCs w:val="24"/>
                <w:lang w:eastAsia="zh-CN"/>
              </w:rPr>
            </w:pPr>
            <w:r>
              <w:rPr>
                <w:rFonts w:hint="eastAsia" w:ascii="宋体" w:hAnsi="宋体"/>
                <w:b/>
                <w:color w:val="auto"/>
                <w:sz w:val="24"/>
                <w:szCs w:val="24"/>
                <w:lang w:val="en-US" w:eastAsia="zh-CN"/>
              </w:rPr>
              <w:t>工期</w:t>
            </w:r>
          </w:p>
        </w:tc>
        <w:tc>
          <w:tcPr>
            <w:tcW w:w="7560" w:type="dxa"/>
            <w:noWrap w:val="0"/>
            <w:vAlign w:val="center"/>
          </w:tcPr>
          <w:p w14:paraId="34D376CD">
            <w:pPr>
              <w:spacing w:line="360" w:lineRule="auto"/>
              <w:outlineLvl w:val="9"/>
              <w:rPr>
                <w:rFonts w:hint="eastAsia" w:ascii="宋体" w:hAnsi="宋体" w:cs="宋体"/>
                <w:color w:val="auto"/>
                <w:sz w:val="24"/>
                <w:szCs w:val="24"/>
              </w:rPr>
            </w:pPr>
          </w:p>
        </w:tc>
      </w:tr>
      <w:tr w14:paraId="381527C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1241" w:hRule="atLeast"/>
          <w:jc w:val="center"/>
        </w:trPr>
        <w:tc>
          <w:tcPr>
            <w:tcW w:w="1679" w:type="dxa"/>
            <w:noWrap w:val="0"/>
            <w:vAlign w:val="center"/>
          </w:tcPr>
          <w:p w14:paraId="2DB19D21">
            <w:pPr>
              <w:spacing w:line="360" w:lineRule="auto"/>
              <w:jc w:val="center"/>
              <w:outlineLvl w:val="9"/>
              <w:rPr>
                <w:rFonts w:hint="default" w:ascii="宋体" w:hAnsi="宋体"/>
                <w:b/>
                <w:color w:val="auto"/>
                <w:sz w:val="24"/>
                <w:szCs w:val="24"/>
                <w:lang w:val="en-US" w:eastAsia="zh-CN"/>
              </w:rPr>
            </w:pPr>
            <w:r>
              <w:rPr>
                <w:rFonts w:hint="eastAsia" w:ascii="宋体" w:hAnsi="宋体"/>
                <w:b/>
                <w:color w:val="auto"/>
                <w:sz w:val="24"/>
                <w:szCs w:val="24"/>
                <w:lang w:val="en-US" w:eastAsia="zh-CN"/>
              </w:rPr>
              <w:t>质保期</w:t>
            </w:r>
          </w:p>
        </w:tc>
        <w:tc>
          <w:tcPr>
            <w:tcW w:w="7560" w:type="dxa"/>
            <w:noWrap w:val="0"/>
            <w:vAlign w:val="center"/>
          </w:tcPr>
          <w:p w14:paraId="2A2CA9B0">
            <w:pPr>
              <w:spacing w:line="360" w:lineRule="auto"/>
              <w:outlineLvl w:val="9"/>
              <w:rPr>
                <w:rFonts w:hint="eastAsia" w:ascii="宋体" w:hAnsi="宋体" w:cs="宋体"/>
                <w:color w:val="auto"/>
                <w:sz w:val="24"/>
                <w:szCs w:val="24"/>
              </w:rPr>
            </w:pPr>
          </w:p>
        </w:tc>
      </w:tr>
      <w:tr w14:paraId="5BC86B3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1241" w:hRule="atLeast"/>
          <w:jc w:val="center"/>
        </w:trPr>
        <w:tc>
          <w:tcPr>
            <w:tcW w:w="1679" w:type="dxa"/>
            <w:noWrap w:val="0"/>
            <w:vAlign w:val="center"/>
          </w:tcPr>
          <w:p w14:paraId="5B08C5AF">
            <w:pPr>
              <w:spacing w:line="360" w:lineRule="auto"/>
              <w:jc w:val="center"/>
              <w:outlineLvl w:val="9"/>
              <w:rPr>
                <w:rFonts w:hint="default" w:ascii="宋体" w:hAnsi="宋体"/>
                <w:b/>
                <w:color w:val="auto"/>
                <w:sz w:val="24"/>
                <w:szCs w:val="24"/>
                <w:lang w:val="en-US" w:eastAsia="zh-CN"/>
              </w:rPr>
            </w:pPr>
            <w:r>
              <w:rPr>
                <w:rFonts w:hint="eastAsia" w:ascii="宋体" w:hAnsi="宋体"/>
                <w:b/>
                <w:color w:val="auto"/>
                <w:sz w:val="24"/>
                <w:szCs w:val="24"/>
                <w:lang w:val="en-US" w:eastAsia="zh-CN"/>
              </w:rPr>
              <w:t>工程质量</w:t>
            </w:r>
          </w:p>
        </w:tc>
        <w:tc>
          <w:tcPr>
            <w:tcW w:w="7560" w:type="dxa"/>
            <w:noWrap w:val="0"/>
            <w:vAlign w:val="center"/>
          </w:tcPr>
          <w:p w14:paraId="2EC3C70A">
            <w:pPr>
              <w:spacing w:line="360" w:lineRule="auto"/>
              <w:outlineLvl w:val="9"/>
              <w:rPr>
                <w:rFonts w:hint="eastAsia" w:ascii="宋体" w:hAnsi="宋体" w:cs="宋体"/>
                <w:color w:val="auto"/>
                <w:sz w:val="24"/>
                <w:szCs w:val="24"/>
              </w:rPr>
            </w:pPr>
          </w:p>
        </w:tc>
      </w:tr>
      <w:tr w14:paraId="7D4EF37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1345" w:hRule="atLeast"/>
          <w:jc w:val="center"/>
        </w:trPr>
        <w:tc>
          <w:tcPr>
            <w:tcW w:w="1679" w:type="dxa"/>
            <w:noWrap w:val="0"/>
            <w:vAlign w:val="center"/>
          </w:tcPr>
          <w:p w14:paraId="7626442E">
            <w:pPr>
              <w:spacing w:line="360" w:lineRule="auto"/>
              <w:jc w:val="center"/>
              <w:outlineLvl w:val="9"/>
              <w:rPr>
                <w:rFonts w:hint="eastAsia" w:ascii="宋体" w:hAnsi="宋体" w:cs="宋体"/>
                <w:b/>
                <w:bCs/>
                <w:color w:val="auto"/>
                <w:sz w:val="24"/>
              </w:rPr>
            </w:pPr>
            <w:r>
              <w:rPr>
                <w:rFonts w:hint="eastAsia" w:ascii="宋体" w:hAnsi="宋体" w:cs="宋体"/>
                <w:b/>
                <w:bCs/>
                <w:color w:val="auto"/>
                <w:sz w:val="24"/>
              </w:rPr>
              <w:t>投标声明</w:t>
            </w:r>
          </w:p>
        </w:tc>
        <w:tc>
          <w:tcPr>
            <w:tcW w:w="7560" w:type="dxa"/>
            <w:noWrap w:val="0"/>
            <w:vAlign w:val="center"/>
          </w:tcPr>
          <w:p w14:paraId="0B93B9F4">
            <w:pPr>
              <w:spacing w:line="360" w:lineRule="auto"/>
              <w:outlineLvl w:val="9"/>
              <w:rPr>
                <w:rFonts w:hint="eastAsia" w:ascii="宋体" w:hAnsi="宋体" w:cs="宋体"/>
                <w:color w:val="auto"/>
                <w:sz w:val="24"/>
                <w:szCs w:val="24"/>
              </w:rPr>
            </w:pPr>
          </w:p>
        </w:tc>
      </w:tr>
    </w:tbl>
    <w:p w14:paraId="45C9B7E9">
      <w:pPr>
        <w:outlineLvl w:val="9"/>
        <w:rPr>
          <w:rFonts w:hint="eastAsia" w:ascii="宋体" w:hAnsi="宋体" w:cs="宋体"/>
          <w:color w:val="auto"/>
        </w:rPr>
      </w:pPr>
    </w:p>
    <w:p w14:paraId="34599BF8">
      <w:pPr>
        <w:spacing w:line="360" w:lineRule="auto"/>
        <w:outlineLvl w:val="9"/>
        <w:rPr>
          <w:rFonts w:hint="eastAsia" w:ascii="宋体" w:hAnsi="宋体" w:cs="宋体"/>
          <w:color w:val="auto"/>
          <w:sz w:val="24"/>
        </w:rPr>
      </w:pPr>
    </w:p>
    <w:p w14:paraId="07C7A6BD">
      <w:pPr>
        <w:widowControl/>
        <w:spacing w:line="360" w:lineRule="auto"/>
        <w:ind w:leftChars="700"/>
        <w:jc w:val="both"/>
        <w:outlineLvl w:val="9"/>
        <w:rPr>
          <w:color w:val="auto"/>
        </w:rPr>
      </w:pPr>
      <w:r>
        <w:rPr>
          <w:rFonts w:hint="eastAsia" w:ascii="宋体" w:hAnsi="宋体" w:cs="宋体"/>
          <w:color w:val="auto"/>
          <w:sz w:val="24"/>
          <w:szCs w:val="24"/>
        </w:rPr>
        <w:t>法人代表或被授权代表：</w:t>
      </w:r>
      <w:r>
        <w:rPr>
          <w:rFonts w:hint="eastAsia" w:ascii="宋体" w:hAnsi="宋体" w:cs="宋体"/>
          <w:color w:val="auto"/>
          <w:sz w:val="24"/>
          <w:szCs w:val="24"/>
          <w:u w:val="single"/>
        </w:rPr>
        <w:t xml:space="preserve">                      </w:t>
      </w:r>
      <w:r>
        <w:rPr>
          <w:rFonts w:hint="eastAsia" w:ascii="宋体" w:hAnsi="宋体" w:cs="宋体"/>
          <w:color w:val="auto"/>
          <w:kern w:val="0"/>
          <w:sz w:val="24"/>
          <w:szCs w:val="24"/>
          <w:lang w:bidi="ar"/>
        </w:rPr>
        <w:t xml:space="preserve">（盖章或签字） </w:t>
      </w:r>
    </w:p>
    <w:p w14:paraId="78EAA31B">
      <w:pPr>
        <w:widowControl/>
        <w:spacing w:line="360" w:lineRule="auto"/>
        <w:ind w:leftChars="700"/>
        <w:jc w:val="both"/>
        <w:outlineLvl w:val="9"/>
        <w:rPr>
          <w:rFonts w:hint="eastAsia" w:ascii="宋体" w:hAnsi="宋体" w:cs="宋体"/>
          <w:color w:val="auto"/>
          <w:sz w:val="24"/>
          <w:szCs w:val="24"/>
        </w:rPr>
      </w:pPr>
    </w:p>
    <w:p w14:paraId="09A8C26A">
      <w:pPr>
        <w:widowControl/>
        <w:spacing w:line="360" w:lineRule="auto"/>
        <w:ind w:leftChars="700"/>
        <w:jc w:val="both"/>
        <w:outlineLvl w:val="9"/>
        <w:rPr>
          <w:color w:val="auto"/>
        </w:rPr>
      </w:pPr>
      <w:r>
        <w:rPr>
          <w:rFonts w:hint="eastAsia" w:ascii="宋体" w:hAnsi="宋体" w:cs="宋体"/>
          <w:color w:val="auto"/>
          <w:sz w:val="24"/>
          <w:szCs w:val="24"/>
        </w:rPr>
        <w:t>投   标   人  ：</w:t>
      </w:r>
      <w:r>
        <w:rPr>
          <w:rFonts w:hint="eastAsia" w:ascii="宋体" w:hAnsi="宋体" w:cs="宋体"/>
          <w:color w:val="auto"/>
          <w:sz w:val="24"/>
          <w:szCs w:val="24"/>
          <w:u w:val="single"/>
        </w:rPr>
        <w:t xml:space="preserve">                             </w:t>
      </w:r>
      <w:r>
        <w:rPr>
          <w:rFonts w:hint="eastAsia" w:ascii="宋体" w:hAnsi="宋体" w:cs="宋体"/>
          <w:color w:val="auto"/>
          <w:kern w:val="0"/>
          <w:sz w:val="24"/>
          <w:szCs w:val="24"/>
          <w:lang w:bidi="ar"/>
        </w:rPr>
        <w:t xml:space="preserve">（盖单位章） </w:t>
      </w:r>
    </w:p>
    <w:p w14:paraId="678A2860">
      <w:pPr>
        <w:widowControl/>
        <w:spacing w:line="360" w:lineRule="auto"/>
        <w:ind w:leftChars="700"/>
        <w:jc w:val="both"/>
        <w:outlineLvl w:val="9"/>
        <w:rPr>
          <w:rFonts w:hint="eastAsia" w:ascii="宋体" w:hAnsi="宋体" w:cs="宋体"/>
          <w:color w:val="auto"/>
          <w:sz w:val="24"/>
          <w:szCs w:val="24"/>
        </w:rPr>
      </w:pPr>
    </w:p>
    <w:p w14:paraId="0902414B">
      <w:pPr>
        <w:widowControl/>
        <w:spacing w:line="360" w:lineRule="auto"/>
        <w:ind w:leftChars="700"/>
        <w:jc w:val="both"/>
        <w:outlineLvl w:val="9"/>
        <w:rPr>
          <w:rFonts w:hint="eastAsia" w:ascii="宋体" w:hAnsi="宋体" w:cs="宋体"/>
          <w:color w:val="auto"/>
          <w:sz w:val="24"/>
          <w:szCs w:val="24"/>
        </w:rPr>
      </w:pPr>
      <w:r>
        <w:rPr>
          <w:rFonts w:hint="eastAsia" w:ascii="宋体" w:hAnsi="宋体" w:cs="宋体"/>
          <w:color w:val="auto"/>
          <w:sz w:val="24"/>
          <w:szCs w:val="24"/>
        </w:rPr>
        <w:t xml:space="preserve">日             </w:t>
      </w:r>
      <w:r>
        <w:rPr>
          <w:rFonts w:hint="eastAsia" w:ascii="宋体" w:hAnsi="宋体" w:cs="宋体"/>
          <w:color w:val="auto"/>
          <w:sz w:val="24"/>
          <w:szCs w:val="24"/>
          <w:lang w:val="en-US" w:eastAsia="zh-CN"/>
        </w:rPr>
        <w:t xml:space="preserve"> </w:t>
      </w:r>
      <w:r>
        <w:rPr>
          <w:rFonts w:hint="eastAsia" w:ascii="宋体" w:hAnsi="宋体" w:cs="宋体"/>
          <w:color w:val="auto"/>
          <w:sz w:val="24"/>
          <w:szCs w:val="24"/>
        </w:rPr>
        <w:t xml:space="preserve"> 期：                      </w:t>
      </w:r>
    </w:p>
    <w:p w14:paraId="0E886ADF">
      <w:pPr>
        <w:snapToGrid w:val="0"/>
        <w:spacing w:line="360" w:lineRule="auto"/>
        <w:jc w:val="center"/>
        <w:outlineLvl w:val="0"/>
        <w:rPr>
          <w:rFonts w:ascii="宋体" w:hAnsi="宋体" w:cs="宋体"/>
          <w:b/>
          <w:color w:val="auto"/>
          <w:sz w:val="32"/>
          <w:szCs w:val="32"/>
        </w:rPr>
      </w:pPr>
      <w:bookmarkStart w:id="358" w:name="_Toc31491"/>
      <w:bookmarkStart w:id="359" w:name="_Toc32049"/>
      <w:bookmarkStart w:id="360" w:name="_Toc29346"/>
      <w:bookmarkStart w:id="361" w:name="_Toc1083"/>
      <w:bookmarkStart w:id="362" w:name="_Toc5971"/>
      <w:bookmarkStart w:id="363" w:name="_Toc30603"/>
      <w:bookmarkStart w:id="364" w:name="_Toc21755"/>
      <w:bookmarkStart w:id="365" w:name="_Toc3758"/>
      <w:bookmarkStart w:id="366" w:name="_Toc16078"/>
      <w:bookmarkStart w:id="367" w:name="_Toc27665"/>
      <w:bookmarkStart w:id="368" w:name="_Toc26878"/>
      <w:bookmarkStart w:id="369" w:name="_Toc9067"/>
      <w:bookmarkStart w:id="370" w:name="_Toc14005"/>
      <w:bookmarkStart w:id="371" w:name="_Toc1408"/>
      <w:bookmarkStart w:id="372" w:name="_Toc776"/>
      <w:bookmarkStart w:id="373" w:name="_Toc8483"/>
      <w:bookmarkStart w:id="374" w:name="_Toc859"/>
      <w:r>
        <w:rPr>
          <w:rFonts w:hint="eastAsia" w:ascii="宋体" w:hAnsi="宋体" w:cs="宋体"/>
          <w:b/>
          <w:color w:val="auto"/>
          <w:sz w:val="32"/>
          <w:szCs w:val="32"/>
          <w:lang w:val="en-US" w:eastAsia="zh-CN"/>
        </w:rPr>
        <w:t>三、</w:t>
      </w:r>
      <w:r>
        <w:rPr>
          <w:rFonts w:hint="eastAsia" w:ascii="宋体" w:hAnsi="宋体" w:cs="宋体"/>
          <w:b/>
          <w:color w:val="auto"/>
          <w:sz w:val="32"/>
          <w:szCs w:val="32"/>
        </w:rPr>
        <w:t>磋商分项报价表</w:t>
      </w:r>
      <w:bookmarkEnd w:id="358"/>
      <w:bookmarkEnd w:id="359"/>
    </w:p>
    <w:p w14:paraId="2155F96A">
      <w:pPr>
        <w:jc w:val="center"/>
        <w:outlineLvl w:val="9"/>
        <w:rPr>
          <w:color w:val="auto"/>
        </w:rPr>
      </w:pPr>
    </w:p>
    <w:p w14:paraId="5A5DC566">
      <w:pPr>
        <w:spacing w:line="480" w:lineRule="auto"/>
        <w:ind w:right="-161"/>
        <w:jc w:val="center"/>
        <w:outlineLvl w:val="9"/>
        <w:rPr>
          <w:rFonts w:hint="eastAsia" w:eastAsia="宋体"/>
          <w:b w:val="0"/>
          <w:bCs w:val="0"/>
          <w:color w:val="auto"/>
          <w:sz w:val="24"/>
          <w:szCs w:val="24"/>
          <w:lang w:eastAsia="zh-CN"/>
        </w:rPr>
      </w:pPr>
      <w:r>
        <w:rPr>
          <w:rFonts w:hint="eastAsia"/>
          <w:b w:val="0"/>
          <w:bCs w:val="0"/>
          <w:color w:val="auto"/>
          <w:sz w:val="24"/>
          <w:szCs w:val="24"/>
          <w:lang w:eastAsia="zh-CN"/>
        </w:rPr>
        <w:t>（</w:t>
      </w:r>
      <w:r>
        <w:rPr>
          <w:rFonts w:hint="eastAsia"/>
          <w:b w:val="0"/>
          <w:bCs w:val="0"/>
          <w:color w:val="auto"/>
          <w:sz w:val="24"/>
          <w:szCs w:val="24"/>
          <w:lang w:val="en-US" w:eastAsia="zh-CN"/>
        </w:rPr>
        <w:t>以软件生成为准</w:t>
      </w:r>
      <w:r>
        <w:rPr>
          <w:rFonts w:hint="eastAsia"/>
          <w:b w:val="0"/>
          <w:bCs w:val="0"/>
          <w:color w:val="auto"/>
          <w:sz w:val="24"/>
          <w:szCs w:val="24"/>
          <w:lang w:eastAsia="zh-CN"/>
        </w:rPr>
        <w:t>）</w:t>
      </w:r>
    </w:p>
    <w:p w14:paraId="3D645B24">
      <w:pPr>
        <w:spacing w:line="480" w:lineRule="auto"/>
        <w:ind w:right="-161"/>
        <w:jc w:val="center"/>
        <w:outlineLvl w:val="9"/>
        <w:rPr>
          <w:rFonts w:hint="eastAsia" w:eastAsia="宋体"/>
          <w:b w:val="0"/>
          <w:bCs w:val="0"/>
          <w:color w:val="auto"/>
          <w:sz w:val="24"/>
          <w:szCs w:val="24"/>
          <w:lang w:eastAsia="zh-CN"/>
        </w:rPr>
      </w:pPr>
    </w:p>
    <w:p w14:paraId="2839A744">
      <w:pPr>
        <w:outlineLvl w:val="9"/>
        <w:rPr>
          <w:rFonts w:hint="eastAsia"/>
          <w:color w:val="auto"/>
        </w:rPr>
      </w:pPr>
    </w:p>
    <w:p w14:paraId="1C80145A">
      <w:pPr>
        <w:spacing w:line="480" w:lineRule="auto"/>
        <w:ind w:right="-161"/>
        <w:jc w:val="center"/>
        <w:outlineLvl w:val="9"/>
        <w:rPr>
          <w:rFonts w:hint="eastAsia"/>
          <w:b/>
          <w:bCs/>
          <w:color w:val="auto"/>
          <w:sz w:val="36"/>
          <w:szCs w:val="16"/>
          <w:lang w:val="en-US" w:eastAsia="zh-CN"/>
        </w:rPr>
        <w:sectPr>
          <w:pgSz w:w="11905" w:h="16838"/>
          <w:pgMar w:top="1440" w:right="1080" w:bottom="1440" w:left="1080" w:header="850" w:footer="850" w:gutter="0"/>
          <w:pgNumType w:fmt="decimal"/>
          <w:cols w:space="0" w:num="1"/>
          <w:rtlGutter w:val="0"/>
          <w:docGrid w:type="lines" w:linePitch="313" w:charSpace="0"/>
        </w:sectPr>
      </w:pPr>
    </w:p>
    <w:p w14:paraId="09BDB78A">
      <w:pPr>
        <w:spacing w:line="480" w:lineRule="auto"/>
        <w:ind w:right="-161" w:rightChars="0"/>
        <w:jc w:val="center"/>
        <w:outlineLvl w:val="0"/>
        <w:rPr>
          <w:rFonts w:hint="eastAsia" w:ascii="宋体" w:hAnsi="宋体" w:cs="宋体"/>
          <w:b/>
          <w:bCs/>
          <w:color w:val="auto"/>
          <w:sz w:val="24"/>
          <w:szCs w:val="24"/>
          <w:u w:val="single"/>
        </w:rPr>
      </w:pPr>
      <w:bookmarkStart w:id="375" w:name="_Toc27848"/>
      <w:bookmarkStart w:id="376" w:name="_Toc31177"/>
      <w:r>
        <w:rPr>
          <w:rFonts w:hint="eastAsia"/>
          <w:b/>
          <w:bCs/>
          <w:color w:val="auto"/>
          <w:sz w:val="36"/>
          <w:szCs w:val="16"/>
          <w:lang w:val="en-US" w:eastAsia="zh-CN"/>
        </w:rPr>
        <w:t>四</w:t>
      </w:r>
      <w:r>
        <w:rPr>
          <w:rFonts w:hint="eastAsia"/>
          <w:b/>
          <w:bCs/>
          <w:color w:val="auto"/>
          <w:sz w:val="36"/>
          <w:szCs w:val="16"/>
        </w:rPr>
        <w:t>、资格证明文件</w:t>
      </w:r>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p>
    <w:p w14:paraId="6234E62A">
      <w:pPr>
        <w:spacing w:before="120" w:beforeLines="50" w:line="400" w:lineRule="exact"/>
        <w:ind w:left="-141" w:leftChars="-67" w:firstLine="480" w:firstLineChars="200"/>
        <w:outlineLvl w:val="9"/>
        <w:rPr>
          <w:rFonts w:hint="eastAsia" w:ascii="宋体" w:hAnsi="宋体" w:eastAsia="宋体" w:cs="宋体"/>
          <w:color w:val="auto"/>
          <w:sz w:val="24"/>
          <w:szCs w:val="24"/>
        </w:rPr>
        <w:sectPr>
          <w:pgSz w:w="11905" w:h="16838"/>
          <w:pgMar w:top="1440" w:right="1080" w:bottom="1440" w:left="1080" w:header="850" w:footer="850" w:gutter="0"/>
          <w:pgNumType w:fmt="decimal"/>
          <w:cols w:space="0" w:num="1"/>
          <w:rtlGutter w:val="0"/>
          <w:docGrid w:type="lines" w:linePitch="313" w:charSpace="0"/>
        </w:sectPr>
      </w:pPr>
      <w:r>
        <w:rPr>
          <w:rFonts w:hint="eastAsia" w:ascii="宋体" w:hAnsi="宋体" w:eastAsia="宋体" w:cs="宋体"/>
          <w:color w:val="auto"/>
          <w:sz w:val="24"/>
          <w:szCs w:val="24"/>
        </w:rPr>
        <w:t>投标人按“第</w:t>
      </w:r>
      <w:r>
        <w:rPr>
          <w:rFonts w:hint="eastAsia" w:ascii="宋体" w:hAnsi="宋体" w:eastAsia="宋体" w:cs="宋体"/>
          <w:color w:val="auto"/>
          <w:sz w:val="24"/>
          <w:szCs w:val="24"/>
          <w:lang w:val="en-US" w:eastAsia="zh-CN"/>
        </w:rPr>
        <w:t>一</w:t>
      </w:r>
      <w:r>
        <w:rPr>
          <w:rFonts w:hint="eastAsia" w:ascii="宋体" w:hAnsi="宋体" w:eastAsia="宋体" w:cs="宋体"/>
          <w:color w:val="auto"/>
          <w:sz w:val="24"/>
          <w:szCs w:val="24"/>
        </w:rPr>
        <w:t xml:space="preserve">章 </w:t>
      </w:r>
      <w:r>
        <w:rPr>
          <w:rFonts w:hint="eastAsia" w:ascii="宋体" w:hAnsi="宋体" w:eastAsia="宋体" w:cs="宋体"/>
          <w:color w:val="auto"/>
          <w:sz w:val="24"/>
          <w:szCs w:val="24"/>
          <w:lang w:val="en-US" w:eastAsia="zh-CN"/>
        </w:rPr>
        <w:t>招标公告 二、申请人的资格要求 3.本项目的特定资格要求</w:t>
      </w:r>
      <w:r>
        <w:rPr>
          <w:rFonts w:hint="eastAsia" w:ascii="宋体" w:hAnsi="宋体" w:eastAsia="宋体" w:cs="宋体"/>
          <w:color w:val="auto"/>
          <w:sz w:val="24"/>
          <w:szCs w:val="24"/>
        </w:rPr>
        <w:t>”逐一提供全部资料，缺少其中任何一项，其投标文件将被视为无效文件。其中，《</w:t>
      </w:r>
      <w:r>
        <w:rPr>
          <w:rFonts w:hint="eastAsia" w:ascii="宋体" w:hAnsi="宋体" w:eastAsia="宋体" w:cs="宋体"/>
          <w:color w:val="auto"/>
          <w:sz w:val="24"/>
          <w:szCs w:val="24"/>
          <w:lang w:eastAsia="zh-CN"/>
        </w:rPr>
        <w:t>榆林市政府采购工程类项目供应商信用承诺书</w:t>
      </w:r>
      <w:r>
        <w:rPr>
          <w:rFonts w:hint="eastAsia" w:ascii="宋体" w:hAnsi="宋体" w:eastAsia="宋体" w:cs="宋体"/>
          <w:color w:val="auto"/>
          <w:sz w:val="24"/>
          <w:szCs w:val="24"/>
        </w:rPr>
        <w:t>》、《投标人信用承诺》、《投标信用承诺》、《投标人委托代理人员信用承诺书》（如有）应按下文给定格式填写，否则</w:t>
      </w:r>
      <w:r>
        <w:rPr>
          <w:rFonts w:hint="eastAsia" w:ascii="宋体" w:hAnsi="宋体" w:eastAsia="宋体" w:cs="宋体"/>
          <w:b/>
          <w:bCs/>
          <w:color w:val="auto"/>
          <w:sz w:val="24"/>
          <w:szCs w:val="24"/>
        </w:rPr>
        <w:t>按无效处理</w:t>
      </w:r>
      <w:r>
        <w:rPr>
          <w:rFonts w:hint="eastAsia" w:ascii="宋体" w:hAnsi="宋体" w:eastAsia="宋体" w:cs="宋体"/>
          <w:color w:val="auto"/>
          <w:sz w:val="24"/>
          <w:szCs w:val="24"/>
        </w:rPr>
        <w:t>。</w:t>
      </w:r>
    </w:p>
    <w:p w14:paraId="7C6EDCC4">
      <w:pPr>
        <w:keepNext w:val="0"/>
        <w:keepLines w:val="0"/>
        <w:pageBreakBefore w:val="0"/>
        <w:widowControl w:val="0"/>
        <w:kinsoku/>
        <w:wordWrap/>
        <w:autoSpaceDE/>
        <w:autoSpaceDN/>
        <w:bidi w:val="0"/>
        <w:adjustRightInd/>
        <w:snapToGrid/>
        <w:spacing w:line="360" w:lineRule="auto"/>
        <w:jc w:val="center"/>
        <w:textAlignment w:val="auto"/>
        <w:outlineLvl w:val="1"/>
        <w:rPr>
          <w:rFonts w:hint="eastAsia" w:ascii="宋体" w:hAnsi="宋体" w:eastAsia="宋体" w:cs="宋体"/>
          <w:b/>
          <w:color w:val="auto"/>
          <w:sz w:val="24"/>
          <w:szCs w:val="24"/>
          <w:lang w:eastAsia="zh-CN"/>
        </w:rPr>
      </w:pPr>
      <w:r>
        <w:rPr>
          <w:rFonts w:hint="eastAsia" w:ascii="宋体" w:hAnsi="宋体" w:eastAsia="宋体" w:cs="宋体"/>
          <w:b/>
          <w:color w:val="auto"/>
          <w:sz w:val="24"/>
          <w:szCs w:val="24"/>
          <w:lang w:eastAsia="zh-CN"/>
        </w:rPr>
        <w:t>榆林市政府采购工程类项目供应商信用承诺书</w:t>
      </w:r>
    </w:p>
    <w:p w14:paraId="6C5DCE83">
      <w:pPr>
        <w:keepNext w:val="0"/>
        <w:keepLines w:val="0"/>
        <w:pageBreakBefore w:val="0"/>
        <w:widowControl w:val="0"/>
        <w:kinsoku/>
        <w:wordWrap/>
        <w:autoSpaceDE/>
        <w:autoSpaceDN/>
        <w:bidi w:val="0"/>
        <w:adjustRightInd/>
        <w:snapToGrid/>
        <w:spacing w:line="360" w:lineRule="auto"/>
        <w:ind w:firstLine="480" w:firstLineChars="200"/>
        <w:textAlignment w:val="auto"/>
        <w:outlineLvl w:val="9"/>
        <w:rPr>
          <w:rFonts w:hint="eastAsia" w:ascii="宋体" w:hAnsi="宋体" w:eastAsia="宋体" w:cs="宋体"/>
          <w:color w:val="auto"/>
          <w:sz w:val="24"/>
          <w:szCs w:val="24"/>
        </w:rPr>
      </w:pPr>
    </w:p>
    <w:p w14:paraId="5D4BB3E0">
      <w:pPr>
        <w:keepNext w:val="0"/>
        <w:keepLines w:val="0"/>
        <w:pageBreakBefore w:val="0"/>
        <w:widowControl w:val="0"/>
        <w:kinsoku/>
        <w:wordWrap/>
        <w:autoSpaceDE/>
        <w:autoSpaceDN/>
        <w:bidi w:val="0"/>
        <w:adjustRightInd/>
        <w:snapToGrid/>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市场主体名称：</w:t>
      </w:r>
    </w:p>
    <w:p w14:paraId="168A8A55">
      <w:pPr>
        <w:keepNext w:val="0"/>
        <w:keepLines w:val="0"/>
        <w:pageBreakBefore w:val="0"/>
        <w:widowControl w:val="0"/>
        <w:kinsoku/>
        <w:wordWrap/>
        <w:autoSpaceDE/>
        <w:autoSpaceDN/>
        <w:bidi w:val="0"/>
        <w:adjustRightInd/>
        <w:snapToGrid/>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证件类型：统一社会信用代码</w:t>
      </w:r>
    </w:p>
    <w:p w14:paraId="6CBF37CF">
      <w:pPr>
        <w:keepNext w:val="0"/>
        <w:keepLines w:val="0"/>
        <w:pageBreakBefore w:val="0"/>
        <w:widowControl w:val="0"/>
        <w:kinsoku/>
        <w:wordWrap/>
        <w:autoSpaceDE/>
        <w:autoSpaceDN/>
        <w:bidi w:val="0"/>
        <w:adjustRightInd/>
        <w:snapToGrid/>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证件号码：</w:t>
      </w:r>
    </w:p>
    <w:p w14:paraId="32027E94">
      <w:pPr>
        <w:keepNext w:val="0"/>
        <w:keepLines w:val="0"/>
        <w:pageBreakBefore w:val="0"/>
        <w:widowControl w:val="0"/>
        <w:kinsoku/>
        <w:wordWrap/>
        <w:autoSpaceDE/>
        <w:autoSpaceDN/>
        <w:bidi w:val="0"/>
        <w:adjustRightInd/>
        <w:snapToGrid/>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法人代表：</w:t>
      </w:r>
    </w:p>
    <w:p w14:paraId="45C4C8B0">
      <w:pPr>
        <w:keepNext w:val="0"/>
        <w:keepLines w:val="0"/>
        <w:pageBreakBefore w:val="0"/>
        <w:widowControl w:val="0"/>
        <w:kinsoku/>
        <w:wordWrap/>
        <w:autoSpaceDE/>
        <w:autoSpaceDN/>
        <w:bidi w:val="0"/>
        <w:adjustRightInd/>
        <w:snapToGrid/>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承诺有效期限：    年    月    日—    年    月    日</w:t>
      </w:r>
    </w:p>
    <w:p w14:paraId="2BB0E3D1">
      <w:pPr>
        <w:keepNext w:val="0"/>
        <w:keepLines w:val="0"/>
        <w:pageBreakBefore w:val="0"/>
        <w:widowControl w:val="0"/>
        <w:kinsoku/>
        <w:wordWrap/>
        <w:autoSpaceDE/>
        <w:autoSpaceDN/>
        <w:bidi w:val="0"/>
        <w:adjustRightInd/>
        <w:snapToGrid/>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承诺内容：</w:t>
      </w:r>
    </w:p>
    <w:p w14:paraId="6A8E9B07">
      <w:pPr>
        <w:keepNext w:val="0"/>
        <w:keepLines w:val="0"/>
        <w:pageBreakBefore w:val="0"/>
        <w:widowControl w:val="0"/>
        <w:kinsoku/>
        <w:wordWrap/>
        <w:autoSpaceDE/>
        <w:autoSpaceDN/>
        <w:bidi w:val="0"/>
        <w:adjustRightInd/>
        <w:snapToGrid/>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为维护公开、公平、公正的政府采购市场秩序，树立诚实守信的政府采购供应商形象，本单位自愿做出以下承诺：</w:t>
      </w:r>
    </w:p>
    <w:p w14:paraId="6A7FAA0D">
      <w:pPr>
        <w:keepNext w:val="0"/>
        <w:keepLines w:val="0"/>
        <w:pageBreakBefore w:val="0"/>
        <w:widowControl w:val="0"/>
        <w:kinsoku/>
        <w:wordWrap/>
        <w:autoSpaceDE/>
        <w:autoSpaceDN/>
        <w:bidi w:val="0"/>
        <w:adjustRightInd/>
        <w:snapToGrid/>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一、承诺本单位严格遵守国家法律、法规和规章，全面履行应尽的责任和义务，全面做到履约守信，具备《政府采购法》第二十二条第一款规定的条件;</w:t>
      </w:r>
    </w:p>
    <w:p w14:paraId="26F5811E">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二、承诺本单位提供给注册登记部门、行业管理部门、司法部门、行业组织以及在政府采购活动中提交的所有资料均合法、真实、有效，无任何伪造、修改、虚假成份，并对所提供资料的真实性负责；</w:t>
      </w:r>
    </w:p>
    <w:p w14:paraId="290F0943">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三、承诺本单位严格依法开展生产经营活动，主动接受行业监管，自愿接受依法开展的日常检查；违法失信经营后将自愿接受约束和惩戒，并依法承担相应责任；</w:t>
      </w:r>
    </w:p>
    <w:p w14:paraId="16163096">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四、承诺本单位自觉接受行政管理部门、行业组织、社会公众、新闻舆论的监督；</w:t>
      </w:r>
    </w:p>
    <w:p w14:paraId="0D43EE61">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五、承诺本单位自我约束、自我管理，重合同、守信用，不制假售假、商标侵权、虚假宣传、违约毁约、恶意逃债、偷税漏税、价格欺诈、垄断和不正当竞争，维护经营者、消费者的合法权益；</w:t>
      </w:r>
    </w:p>
    <w:p w14:paraId="307D7DB7">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六、承诺本单位提出政府采购质疑和投诉坚持依法依规、诚实信用原则，在全国范围12个月内没有三次以上查无实据的政府采购投诉；</w:t>
      </w:r>
    </w:p>
    <w:p w14:paraId="6C0FF10E">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七、根据政府采购相关法律法规的规定需要作出的其他诺：</w:t>
      </w:r>
      <w:r>
        <w:rPr>
          <w:rFonts w:hint="eastAsia" w:ascii="宋体" w:hAnsi="宋体" w:eastAsia="宋体" w:cs="宋体"/>
          <w:color w:val="auto"/>
          <w:sz w:val="24"/>
          <w:szCs w:val="24"/>
          <w:u w:val="single"/>
        </w:rPr>
        <w:t>         </w:t>
      </w:r>
      <w:r>
        <w:rPr>
          <w:rFonts w:hint="eastAsia" w:ascii="宋体" w:hAnsi="宋体" w:eastAsia="宋体" w:cs="宋体"/>
          <w:color w:val="auto"/>
          <w:sz w:val="24"/>
          <w:szCs w:val="24"/>
        </w:rPr>
        <w:t>。</w:t>
      </w:r>
    </w:p>
    <w:p w14:paraId="7E273371">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八、按照信用信息管理有关要求，本单位同意将以上承诺在各级信用信息共享平台公示，接受社会监督。若违背以上承诺，同意依据相关规定记入企业信用档案和在各级信用信息共享平台公示；性质严重的，同意承担相应法律后果和责任，并依法依规列入严重失信名单。</w:t>
      </w:r>
    </w:p>
    <w:p w14:paraId="3A2888B1">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p>
    <w:p w14:paraId="10043874">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       承诺单位（盖章）：</w:t>
      </w:r>
    </w:p>
    <w:p w14:paraId="0AC73BBF">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       法定代表人（负责人）：</w:t>
      </w:r>
    </w:p>
    <w:p w14:paraId="41F01D1C">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 xml:space="preserve">              法定代表人（负责人）身份证号：</w:t>
      </w:r>
    </w:p>
    <w:p w14:paraId="67E5D3D6">
      <w:pPr>
        <w:keepNext w:val="0"/>
        <w:keepLines w:val="0"/>
        <w:pageBreakBefore w:val="0"/>
        <w:widowControl w:val="0"/>
        <w:kinsoku/>
        <w:wordWrap/>
        <w:overflowPunct w:val="0"/>
        <w:topLinePunct/>
        <w:autoSpaceDE/>
        <w:autoSpaceDN/>
        <w:bidi w:val="0"/>
        <w:adjustRightInd/>
        <w:snapToGrid/>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       承诺日期：</w:t>
      </w:r>
    </w:p>
    <w:p w14:paraId="6B719786">
      <w:pPr>
        <w:pStyle w:val="29"/>
        <w:keepNext w:val="0"/>
        <w:keepLines w:val="0"/>
        <w:pageBreakBefore w:val="0"/>
        <w:widowControl w:val="0"/>
        <w:kinsoku/>
        <w:wordWrap/>
        <w:autoSpaceDE/>
        <w:autoSpaceDN/>
        <w:bidi w:val="0"/>
        <w:adjustRightInd/>
        <w:snapToGrid/>
        <w:spacing w:line="360" w:lineRule="auto"/>
        <w:ind w:firstLine="0" w:firstLineChars="0"/>
        <w:textAlignment w:val="auto"/>
        <w:outlineLvl w:val="9"/>
        <w:rPr>
          <w:rFonts w:hint="eastAsia" w:ascii="宋体" w:hAnsi="宋体" w:eastAsia="宋体" w:cs="宋体"/>
          <w:b/>
          <w:bCs/>
          <w:color w:val="auto"/>
          <w:sz w:val="24"/>
          <w:szCs w:val="24"/>
        </w:rPr>
      </w:pPr>
    </w:p>
    <w:p w14:paraId="5B27CA73">
      <w:pPr>
        <w:pStyle w:val="29"/>
        <w:keepNext w:val="0"/>
        <w:keepLines w:val="0"/>
        <w:pageBreakBefore w:val="0"/>
        <w:widowControl w:val="0"/>
        <w:kinsoku/>
        <w:wordWrap/>
        <w:autoSpaceDE/>
        <w:autoSpaceDN/>
        <w:bidi w:val="0"/>
        <w:adjustRightInd/>
        <w:snapToGrid/>
        <w:spacing w:line="360" w:lineRule="auto"/>
        <w:ind w:firstLine="0" w:firstLineChars="0"/>
        <w:textAlignment w:val="auto"/>
        <w:outlineLvl w:val="9"/>
        <w:rPr>
          <w:rFonts w:hint="eastAsia" w:ascii="宋体" w:hAnsi="宋体" w:eastAsia="宋体" w:cs="宋体"/>
          <w:b/>
          <w:bCs/>
          <w:color w:val="auto"/>
          <w:sz w:val="24"/>
          <w:szCs w:val="24"/>
        </w:rPr>
      </w:pPr>
    </w:p>
    <w:p w14:paraId="7512CB44">
      <w:pPr>
        <w:pStyle w:val="29"/>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outlineLvl w:val="9"/>
        <w:rPr>
          <w:rFonts w:hint="eastAsia" w:ascii="宋体" w:hAnsi="宋体" w:eastAsia="宋体" w:cs="宋体"/>
          <w:b/>
          <w:bCs/>
          <w:color w:val="auto"/>
          <w:sz w:val="24"/>
          <w:szCs w:val="24"/>
        </w:rPr>
      </w:pPr>
      <w:r>
        <w:rPr>
          <w:rFonts w:hint="eastAsia" w:ascii="宋体" w:hAnsi="宋体" w:eastAsia="宋体" w:cs="宋体"/>
          <w:color w:val="auto"/>
          <w:kern w:val="2"/>
          <w:sz w:val="21"/>
          <w:szCs w:val="21"/>
          <w:lang w:val="en-US" w:eastAsia="zh-CN" w:bidi="ar-SA"/>
        </w:rPr>
        <w:t>注：此承诺书除附在投标文件中外还须上传至“信用中国（陕西榆林）”网站投标人自主上报信用承诺书附件。（承诺有效期为1年，承诺起始时间为提交投标文件截止之日，须后附截图。）法定代表人或负责人、主体名称发生变更的应当重新做出承诺。</w:t>
      </w:r>
      <w:r>
        <w:rPr>
          <w:rFonts w:hint="eastAsia" w:ascii="宋体" w:hAnsi="宋体" w:eastAsia="宋体" w:cs="宋体"/>
          <w:color w:val="auto"/>
          <w:kern w:val="2"/>
          <w:sz w:val="21"/>
          <w:szCs w:val="21"/>
          <w:lang w:val="en-US" w:eastAsia="zh-CN" w:bidi="ar-SA"/>
        </w:rPr>
        <w:br w:type="page"/>
      </w:r>
      <w:r>
        <w:rPr>
          <w:rFonts w:hint="eastAsia" w:ascii="宋体" w:hAnsi="宋体" w:eastAsia="宋体" w:cs="宋体"/>
          <w:b/>
          <w:bCs/>
          <w:color w:val="auto"/>
          <w:sz w:val="24"/>
          <w:szCs w:val="24"/>
        </w:rPr>
        <w:t>投标人信用承诺</w:t>
      </w:r>
    </w:p>
    <w:p w14:paraId="15928216">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color w:val="auto"/>
          <w:sz w:val="24"/>
          <w:szCs w:val="24"/>
          <w:u w:val="single"/>
        </w:rPr>
      </w:pPr>
      <w:r>
        <w:rPr>
          <w:rFonts w:hint="eastAsia" w:ascii="宋体" w:hAnsi="宋体" w:eastAsia="宋体" w:cs="宋体"/>
          <w:color w:val="auto"/>
          <w:sz w:val="24"/>
          <w:szCs w:val="24"/>
        </w:rPr>
        <w:t>投标人：</w:t>
      </w:r>
      <w:r>
        <w:rPr>
          <w:rFonts w:hint="eastAsia" w:ascii="宋体" w:hAnsi="宋体" w:eastAsia="宋体" w:cs="宋体"/>
          <w:color w:val="auto"/>
          <w:sz w:val="24"/>
          <w:szCs w:val="24"/>
          <w:u w:val="single"/>
        </w:rPr>
        <w:t xml:space="preserve">                                                                   </w:t>
      </w:r>
    </w:p>
    <w:p w14:paraId="4F4BEF37">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color w:val="auto"/>
          <w:sz w:val="24"/>
          <w:szCs w:val="24"/>
          <w:u w:val="single"/>
        </w:rPr>
      </w:pPr>
      <w:r>
        <w:rPr>
          <w:rFonts w:hint="eastAsia" w:ascii="宋体" w:hAnsi="宋体" w:eastAsia="宋体" w:cs="宋体"/>
          <w:color w:val="auto"/>
          <w:sz w:val="24"/>
          <w:szCs w:val="24"/>
        </w:rPr>
        <w:t>统一社会信用代码：</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法人代表：</w:t>
      </w:r>
      <w:r>
        <w:rPr>
          <w:rFonts w:hint="eastAsia" w:ascii="宋体" w:hAnsi="宋体" w:eastAsia="宋体" w:cs="宋体"/>
          <w:color w:val="auto"/>
          <w:sz w:val="24"/>
          <w:szCs w:val="24"/>
          <w:u w:val="single"/>
        </w:rPr>
        <w:t xml:space="preserve">                  </w:t>
      </w:r>
    </w:p>
    <w:p w14:paraId="6A54FE11">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color w:val="auto"/>
          <w:sz w:val="24"/>
          <w:szCs w:val="24"/>
          <w:u w:val="single"/>
        </w:rPr>
      </w:pPr>
      <w:r>
        <w:rPr>
          <w:rFonts w:hint="eastAsia" w:ascii="宋体" w:hAnsi="宋体" w:eastAsia="宋体" w:cs="宋体"/>
          <w:color w:val="auto"/>
          <w:sz w:val="24"/>
          <w:szCs w:val="24"/>
        </w:rPr>
        <w:t>承诺有效期限：</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w:t>
      </w:r>
    </w:p>
    <w:p w14:paraId="05E8CD13">
      <w:pPr>
        <w:keepNext w:val="0"/>
        <w:keepLines w:val="0"/>
        <w:pageBreakBefore w:val="0"/>
        <w:widowControl/>
        <w:kinsoku/>
        <w:wordWrap/>
        <w:overflowPunct/>
        <w:topLinePunct w:val="0"/>
        <w:autoSpaceDE/>
        <w:autoSpaceDN/>
        <w:bidi w:val="0"/>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在</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项目招投标活动中，我公司（单位）郑重作出以下信用承诺：</w:t>
      </w:r>
    </w:p>
    <w:p w14:paraId="556E3722">
      <w:pPr>
        <w:keepNext w:val="0"/>
        <w:keepLines w:val="0"/>
        <w:pageBreakBefore w:val="0"/>
        <w:widowControl/>
        <w:kinsoku/>
        <w:wordWrap/>
        <w:overflowPunct/>
        <w:topLinePunct w:val="0"/>
        <w:autoSpaceDE/>
        <w:autoSpaceDN/>
        <w:bidi w:val="0"/>
        <w:spacing w:line="360" w:lineRule="auto"/>
        <w:ind w:firstLine="48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一）能严格遵守法律法规、职业道德和行业规范，具有独立承担民事责任的能力；符合依法依规应当具备的相关资质（资格）条件；具有独立承担中标项目的履约能力；具有良好的商业信誉和健全的财务会计制度；有依法缴纳税收和社会保障资金的良好记录；无法律法规规定禁止开展从业活动情形。所递交文件资料合法、真实、准确、完整、有效。</w:t>
      </w:r>
    </w:p>
    <w:p w14:paraId="6798A9C3">
      <w:pPr>
        <w:keepNext w:val="0"/>
        <w:keepLines w:val="0"/>
        <w:pageBreakBefore w:val="0"/>
        <w:widowControl/>
        <w:kinsoku/>
        <w:wordWrap/>
        <w:overflowPunct/>
        <w:topLinePunct w:val="0"/>
        <w:autoSpaceDE/>
        <w:autoSpaceDN/>
        <w:bidi w:val="0"/>
        <w:spacing w:line="360" w:lineRule="auto"/>
        <w:ind w:firstLine="48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二）不得有以下违法违规行为：1.围标串标；以他人名义或者其他方式弄虚作假投标；出让出租资格、资质证书供他人投标；恶意竞标、强揽工程；以暴力、威胁、利诱等手段阻止或者控制其他潜在投标人参与招投标活动。2.向招投标监督部门、交易中心、招标人、招标代理机构、评审委员会及其成员等当事主体赠送财物。3.投标截止后至中标人确定前，修改或者撤销投标文件。4.在被确定为中标人后无正当理由：不按照</w:t>
      </w:r>
      <w:r>
        <w:rPr>
          <w:rFonts w:hint="eastAsia" w:ascii="宋体" w:hAnsi="宋体" w:eastAsia="宋体" w:cs="宋体"/>
          <w:color w:val="auto"/>
          <w:sz w:val="24"/>
          <w:szCs w:val="24"/>
          <w:lang w:eastAsia="zh-CN"/>
        </w:rPr>
        <w:t>谈判文件</w:t>
      </w:r>
      <w:r>
        <w:rPr>
          <w:rFonts w:hint="eastAsia" w:ascii="宋体" w:hAnsi="宋体" w:eastAsia="宋体" w:cs="宋体"/>
          <w:color w:val="auto"/>
          <w:sz w:val="24"/>
          <w:szCs w:val="24"/>
        </w:rPr>
        <w:t>和投标文件与招标人签订合同；在签订合同时向招标人提出附加条件、或者改变投标文件的实质性内容；放弃中标；不按照</w:t>
      </w:r>
      <w:r>
        <w:rPr>
          <w:rFonts w:hint="eastAsia" w:ascii="宋体" w:hAnsi="宋体" w:eastAsia="宋体" w:cs="宋体"/>
          <w:color w:val="auto"/>
          <w:sz w:val="24"/>
          <w:szCs w:val="24"/>
          <w:lang w:eastAsia="zh-CN"/>
        </w:rPr>
        <w:t>谈判文件</w:t>
      </w:r>
      <w:r>
        <w:rPr>
          <w:rFonts w:hint="eastAsia" w:ascii="宋体" w:hAnsi="宋体" w:eastAsia="宋体" w:cs="宋体"/>
          <w:color w:val="auto"/>
          <w:sz w:val="24"/>
          <w:szCs w:val="24"/>
        </w:rPr>
        <w:t>的规定提交履约保证金。5.招投标法规定的其它违法违规行为。</w:t>
      </w:r>
    </w:p>
    <w:p w14:paraId="1B4AC097">
      <w:pPr>
        <w:keepNext w:val="0"/>
        <w:keepLines w:val="0"/>
        <w:pageBreakBefore w:val="0"/>
        <w:kinsoku/>
        <w:wordWrap/>
        <w:overflowPunct/>
        <w:topLinePunct w:val="0"/>
        <w:autoSpaceDE/>
        <w:autoSpaceDN/>
        <w:bidi w:val="0"/>
        <w:spacing w:line="360" w:lineRule="auto"/>
        <w:ind w:firstLine="480" w:firstLineChars="20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（三）自愿接受招投标监督部门和有关行政监督部门的依法检查。</w:t>
      </w:r>
    </w:p>
    <w:p w14:paraId="2D787C66">
      <w:pPr>
        <w:keepNext w:val="0"/>
        <w:keepLines w:val="0"/>
        <w:pageBreakBefore w:val="0"/>
        <w:widowControl/>
        <w:kinsoku/>
        <w:wordWrap/>
        <w:overflowPunct/>
        <w:topLinePunct w:val="0"/>
        <w:autoSpaceDE/>
        <w:autoSpaceDN/>
        <w:bidi w:val="0"/>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（四）同意将此信用承诺纳入陕西省公共信用信息平台和榆林市公共信用信息共享平台，并上网公示，接受社会监督。</w:t>
      </w:r>
    </w:p>
    <w:p w14:paraId="31FA111C">
      <w:pPr>
        <w:keepNext w:val="0"/>
        <w:keepLines w:val="0"/>
        <w:pageBreakBefore w:val="0"/>
        <w:widowControl/>
        <w:kinsoku/>
        <w:wordWrap/>
        <w:overflowPunct/>
        <w:topLinePunct w:val="0"/>
        <w:autoSpaceDE/>
        <w:autoSpaceDN/>
        <w:bidi w:val="0"/>
        <w:spacing w:line="360" w:lineRule="auto"/>
        <w:ind w:firstLine="48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五）若我公司（单位）及相关参与人员违背以上承诺事项，即被视为失信企业（法人），依据《关于对公共资源交易领域严重失信主体开展联合惩戒的备忘录》（发改法规[2018]457号），自愿接受失信联合惩戒和依法给予的行政处罚（处理），并依法承担赔偿责任和刑事责任。</w:t>
      </w:r>
    </w:p>
    <w:p w14:paraId="7F00A12D">
      <w:pPr>
        <w:keepNext w:val="0"/>
        <w:keepLines w:val="0"/>
        <w:pageBreakBefore w:val="0"/>
        <w:widowControl/>
        <w:tabs>
          <w:tab w:val="left" w:pos="4395"/>
        </w:tabs>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法定代表人（签章）：                           投标人（盖章）：</w:t>
      </w:r>
    </w:p>
    <w:p w14:paraId="642EAA6A">
      <w:pPr>
        <w:keepNext w:val="0"/>
        <w:keepLines w:val="0"/>
        <w:pageBreakBefore w:val="0"/>
        <w:kinsoku/>
        <w:wordWrap/>
        <w:overflowPunct/>
        <w:topLinePunct w:val="0"/>
        <w:autoSpaceDE/>
        <w:autoSpaceDN/>
        <w:bidi w:val="0"/>
        <w:adjustRightInd w:val="0"/>
        <w:snapToGrid w:val="0"/>
        <w:spacing w:line="360" w:lineRule="auto"/>
        <w:jc w:val="center"/>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 xml:space="preserve">                                     承诺时间：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w:t>
      </w:r>
    </w:p>
    <w:p w14:paraId="1F946AE5">
      <w:pPr>
        <w:keepNext w:val="0"/>
        <w:keepLines w:val="0"/>
        <w:pageBreakBefore w:val="0"/>
        <w:kinsoku/>
        <w:wordWrap/>
        <w:overflowPunct/>
        <w:topLinePunct w:val="0"/>
        <w:autoSpaceDE/>
        <w:autoSpaceDN/>
        <w:bidi w:val="0"/>
        <w:spacing w:line="360" w:lineRule="auto"/>
        <w:jc w:val="center"/>
        <w:textAlignment w:val="auto"/>
        <w:outlineLvl w:val="9"/>
        <w:rPr>
          <w:rFonts w:hint="eastAsia" w:ascii="宋体" w:hAnsi="宋体" w:eastAsia="宋体" w:cs="宋体"/>
          <w:b/>
          <w:bCs/>
          <w:color w:val="auto"/>
          <w:sz w:val="24"/>
          <w:szCs w:val="24"/>
        </w:rPr>
      </w:pPr>
      <w:r>
        <w:rPr>
          <w:rFonts w:hint="eastAsia" w:ascii="宋体" w:hAnsi="宋体" w:eastAsia="宋体" w:cs="宋体"/>
          <w:b/>
          <w:bCs/>
          <w:color w:val="auto"/>
          <w:sz w:val="21"/>
          <w:szCs w:val="21"/>
        </w:rPr>
        <w:t>注：</w:t>
      </w:r>
      <w:r>
        <w:rPr>
          <w:rFonts w:hint="eastAsia" w:ascii="宋体" w:hAnsi="宋体" w:eastAsia="宋体" w:cs="宋体"/>
          <w:color w:val="auto"/>
          <w:sz w:val="21"/>
          <w:szCs w:val="21"/>
        </w:rPr>
        <w:t>此承诺书除附在投标文件中外还须上传至“信用中国（陕西榆林）”网站投标人自主上报信用承诺书附件。（承诺有效期同投标有效期，承诺起始时间为提交投标文件截止之日，须后附截图。）</w:t>
      </w:r>
      <w:r>
        <w:rPr>
          <w:rFonts w:hint="eastAsia" w:ascii="宋体" w:hAnsi="宋体" w:eastAsia="宋体" w:cs="宋体"/>
          <w:color w:val="auto"/>
          <w:sz w:val="21"/>
          <w:szCs w:val="21"/>
        </w:rPr>
        <w:br w:type="page"/>
      </w:r>
      <w:r>
        <w:rPr>
          <w:rFonts w:hint="eastAsia" w:ascii="宋体" w:hAnsi="宋体" w:eastAsia="宋体" w:cs="宋体"/>
          <w:b/>
          <w:bCs/>
          <w:color w:val="auto"/>
          <w:sz w:val="24"/>
          <w:szCs w:val="24"/>
        </w:rPr>
        <w:t>投标信用承诺书</w:t>
      </w:r>
    </w:p>
    <w:p w14:paraId="6025D1F5">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color w:val="auto"/>
          <w:sz w:val="24"/>
          <w:szCs w:val="24"/>
        </w:rPr>
      </w:pPr>
    </w:p>
    <w:p w14:paraId="0D471997">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color w:val="auto"/>
          <w:sz w:val="24"/>
          <w:szCs w:val="24"/>
          <w:u w:val="single"/>
        </w:rPr>
      </w:pPr>
      <w:r>
        <w:rPr>
          <w:rFonts w:hint="eastAsia" w:ascii="宋体" w:hAnsi="宋体" w:eastAsia="宋体" w:cs="宋体"/>
          <w:color w:val="auto"/>
          <w:sz w:val="24"/>
          <w:szCs w:val="24"/>
        </w:rPr>
        <w:t>项目</w:t>
      </w:r>
      <w:r>
        <w:rPr>
          <w:rFonts w:hint="eastAsia" w:ascii="宋体" w:hAnsi="宋体" w:cs="宋体"/>
          <w:color w:val="auto"/>
          <w:sz w:val="24"/>
          <w:szCs w:val="24"/>
          <w:lang w:val="en-US" w:eastAsia="zh-CN"/>
        </w:rPr>
        <w:t>名称</w:t>
      </w:r>
      <w:r>
        <w:rPr>
          <w:rFonts w:hint="eastAsia" w:ascii="宋体" w:hAnsi="宋体" w:eastAsia="宋体" w:cs="宋体"/>
          <w:color w:val="auto"/>
          <w:sz w:val="24"/>
          <w:szCs w:val="24"/>
        </w:rPr>
        <w:t>：</w:t>
      </w:r>
      <w:r>
        <w:rPr>
          <w:rFonts w:hint="eastAsia" w:ascii="宋体" w:hAnsi="宋体" w:eastAsia="宋体" w:cs="宋体"/>
          <w:color w:val="auto"/>
          <w:sz w:val="24"/>
          <w:szCs w:val="24"/>
          <w:u w:val="single"/>
        </w:rPr>
        <w:t xml:space="preserve">                                                                  </w:t>
      </w:r>
    </w:p>
    <w:p w14:paraId="56215BC7">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color w:val="auto"/>
          <w:sz w:val="24"/>
          <w:szCs w:val="24"/>
          <w:u w:val="single"/>
        </w:rPr>
      </w:pPr>
      <w:r>
        <w:rPr>
          <w:rFonts w:hint="eastAsia" w:ascii="宋体" w:hAnsi="宋体" w:eastAsia="宋体" w:cs="宋体"/>
          <w:color w:val="auto"/>
          <w:sz w:val="24"/>
          <w:szCs w:val="24"/>
        </w:rPr>
        <w:t>投标人：</w:t>
      </w:r>
      <w:r>
        <w:rPr>
          <w:rFonts w:hint="eastAsia" w:ascii="宋体" w:hAnsi="宋体" w:eastAsia="宋体" w:cs="宋体"/>
          <w:color w:val="auto"/>
          <w:sz w:val="24"/>
          <w:szCs w:val="24"/>
          <w:u w:val="single"/>
        </w:rPr>
        <w:t xml:space="preserve">                                                                    </w:t>
      </w:r>
    </w:p>
    <w:p w14:paraId="5E6E3176">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color w:val="auto"/>
          <w:sz w:val="24"/>
          <w:szCs w:val="24"/>
          <w:u w:val="single"/>
        </w:rPr>
      </w:pPr>
      <w:r>
        <w:rPr>
          <w:rFonts w:hint="eastAsia" w:ascii="宋体" w:hAnsi="宋体" w:eastAsia="宋体" w:cs="宋体"/>
          <w:color w:val="auto"/>
          <w:sz w:val="24"/>
          <w:szCs w:val="24"/>
        </w:rPr>
        <w:t>统一社会信用代码：</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法人代表：</w:t>
      </w:r>
      <w:r>
        <w:rPr>
          <w:rFonts w:hint="eastAsia" w:ascii="宋体" w:hAnsi="宋体" w:eastAsia="宋体" w:cs="宋体"/>
          <w:color w:val="auto"/>
          <w:sz w:val="24"/>
          <w:szCs w:val="24"/>
          <w:u w:val="single"/>
        </w:rPr>
        <w:t xml:space="preserve">                 </w:t>
      </w:r>
    </w:p>
    <w:p w14:paraId="2A6A6AE0">
      <w:pPr>
        <w:keepNext w:val="0"/>
        <w:keepLines w:val="0"/>
        <w:pageBreakBefore w:val="0"/>
        <w:widowControl/>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在本项目标段招投标活动中，我公司（单位）自愿作出以下投标信用承诺：</w:t>
      </w:r>
    </w:p>
    <w:p w14:paraId="334B37B2">
      <w:pPr>
        <w:keepNext w:val="0"/>
        <w:keepLines w:val="0"/>
        <w:pageBreakBefore w:val="0"/>
        <w:widowControl/>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（一）能严格遵守法律法规、职业道德和行业规范。</w:t>
      </w:r>
    </w:p>
    <w:p w14:paraId="76511BBD">
      <w:pPr>
        <w:keepNext w:val="0"/>
        <w:keepLines w:val="0"/>
        <w:pageBreakBefore w:val="0"/>
        <w:widowControl/>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二）不得有以下违法违规行为：1.围标串标；以他人名义或者其他方式弄虚作假投标；出让出租资格、资质证书供他人投标；恶意竞标、强揽工程；以暴力、威胁、利诱等手段阻止或者控制其他潜在投标人参与招投标活动。2.向招投标监督部门、交易中心、招标人、招标代理机构、评审委员会及其成员等当事主体赠送财物。3.投标截止后至中标人确定前，修改或者撤销投标文件。4.在被确定为中标人后无正当理由：不按照</w:t>
      </w:r>
      <w:r>
        <w:rPr>
          <w:rFonts w:hint="eastAsia" w:ascii="宋体" w:hAnsi="宋体" w:eastAsia="宋体" w:cs="宋体"/>
          <w:color w:val="auto"/>
          <w:sz w:val="24"/>
          <w:szCs w:val="24"/>
          <w:lang w:eastAsia="zh-CN"/>
        </w:rPr>
        <w:t>谈判文件</w:t>
      </w:r>
      <w:r>
        <w:rPr>
          <w:rFonts w:hint="eastAsia" w:ascii="宋体" w:hAnsi="宋体" w:eastAsia="宋体" w:cs="宋体"/>
          <w:color w:val="auto"/>
          <w:sz w:val="24"/>
          <w:szCs w:val="24"/>
        </w:rPr>
        <w:t>和投标文件与招标人签订合同；在签订合同时向招标人提出附加条件、或者改变投标文件的实质性内容；放弃中标；不按照</w:t>
      </w:r>
      <w:r>
        <w:rPr>
          <w:rFonts w:hint="eastAsia" w:ascii="宋体" w:hAnsi="宋体" w:eastAsia="宋体" w:cs="宋体"/>
          <w:color w:val="auto"/>
          <w:sz w:val="24"/>
          <w:szCs w:val="24"/>
          <w:lang w:eastAsia="zh-CN"/>
        </w:rPr>
        <w:t>谈判文件</w:t>
      </w:r>
      <w:r>
        <w:rPr>
          <w:rFonts w:hint="eastAsia" w:ascii="宋体" w:hAnsi="宋体" w:eastAsia="宋体" w:cs="宋体"/>
          <w:color w:val="auto"/>
          <w:sz w:val="24"/>
          <w:szCs w:val="24"/>
        </w:rPr>
        <w:t>的规定提交履约保证金。5.招投标法规定的其它违法违规行为。</w:t>
      </w:r>
    </w:p>
    <w:p w14:paraId="118BE43A">
      <w:pPr>
        <w:keepNext w:val="0"/>
        <w:keepLines w:val="0"/>
        <w:pageBreakBefore w:val="0"/>
        <w:widowControl/>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三）若我公司（单位）及相关参与人员违背以上承诺事项，即被视为失信企业（法人），依据《关于对公共资源交易领域严重失信主体开展联合惩戒的备忘录》（发改法规[2018]457号），自愿接受1至3年内限制参与公共资源交易活动。</w:t>
      </w:r>
    </w:p>
    <w:p w14:paraId="5C99FECC">
      <w:pPr>
        <w:keepNext w:val="0"/>
        <w:keepLines w:val="0"/>
        <w:pageBreakBefore w:val="0"/>
        <w:widowControl/>
        <w:kinsoku/>
        <w:wordWrap/>
        <w:overflowPunct/>
        <w:topLinePunct w:val="0"/>
        <w:autoSpaceDE/>
        <w:autoSpaceDN/>
        <w:bidi w:val="0"/>
        <w:adjustRightInd w:val="0"/>
        <w:snapToGrid w:val="0"/>
        <w:spacing w:line="360" w:lineRule="auto"/>
        <w:ind w:firstLine="480" w:firstLineChars="200"/>
        <w:jc w:val="left"/>
        <w:textAlignment w:val="auto"/>
        <w:outlineLvl w:val="9"/>
        <w:rPr>
          <w:rFonts w:hint="eastAsia" w:ascii="宋体" w:hAnsi="宋体" w:eastAsia="宋体" w:cs="宋体"/>
          <w:color w:val="auto"/>
          <w:sz w:val="24"/>
          <w:szCs w:val="24"/>
        </w:rPr>
      </w:pPr>
    </w:p>
    <w:p w14:paraId="2C13E314">
      <w:pPr>
        <w:keepNext w:val="0"/>
        <w:keepLines w:val="0"/>
        <w:pageBreakBefore w:val="0"/>
        <w:widowControl/>
        <w:tabs>
          <w:tab w:val="left" w:pos="4395"/>
        </w:tabs>
        <w:kinsoku/>
        <w:wordWrap/>
        <w:overflowPunct/>
        <w:topLinePunct w:val="0"/>
        <w:autoSpaceDE/>
        <w:autoSpaceDN/>
        <w:bidi w:val="0"/>
        <w:adjustRightInd w:val="0"/>
        <w:snapToGrid w:val="0"/>
        <w:spacing w:line="360" w:lineRule="auto"/>
        <w:ind w:firstLine="720" w:firstLineChars="300"/>
        <w:jc w:val="lef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法定代表人（签章）：                           投标人（盖章）：</w:t>
      </w:r>
    </w:p>
    <w:p w14:paraId="772BC6DE">
      <w:pPr>
        <w:keepNext w:val="0"/>
        <w:keepLines w:val="0"/>
        <w:pageBreakBefore w:val="0"/>
        <w:kinsoku/>
        <w:wordWrap/>
        <w:overflowPunct/>
        <w:topLinePunct w:val="0"/>
        <w:autoSpaceDE/>
        <w:autoSpaceDN/>
        <w:bidi w:val="0"/>
        <w:adjustRightInd w:val="0"/>
        <w:snapToGrid w:val="0"/>
        <w:spacing w:line="360" w:lineRule="auto"/>
        <w:textAlignment w:val="auto"/>
        <w:outlineLvl w:val="9"/>
        <w:rPr>
          <w:rFonts w:hint="eastAsia" w:ascii="宋体" w:hAnsi="宋体" w:eastAsia="宋体" w:cs="宋体"/>
          <w:b/>
          <w:color w:val="auto"/>
          <w:sz w:val="24"/>
          <w:szCs w:val="24"/>
        </w:rPr>
      </w:pPr>
    </w:p>
    <w:p w14:paraId="715FFCB6">
      <w:pPr>
        <w:keepNext w:val="0"/>
        <w:keepLines w:val="0"/>
        <w:pageBreakBefore w:val="0"/>
        <w:kinsoku/>
        <w:wordWrap/>
        <w:overflowPunct/>
        <w:topLinePunct w:val="0"/>
        <w:autoSpaceDE/>
        <w:autoSpaceDN/>
        <w:bidi w:val="0"/>
        <w:adjustRightInd w:val="0"/>
        <w:snapToGrid w:val="0"/>
        <w:spacing w:line="360" w:lineRule="auto"/>
        <w:jc w:val="right"/>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承诺时间：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w:t>
      </w:r>
    </w:p>
    <w:p w14:paraId="2EF5AD1F">
      <w:pPr>
        <w:keepNext w:val="0"/>
        <w:keepLines w:val="0"/>
        <w:pageBreakBefore w:val="0"/>
        <w:kinsoku/>
        <w:wordWrap/>
        <w:overflowPunct/>
        <w:topLinePunct w:val="0"/>
        <w:autoSpaceDE/>
        <w:autoSpaceDN/>
        <w:bidi w:val="0"/>
        <w:adjustRightInd w:val="0"/>
        <w:snapToGrid w:val="0"/>
        <w:spacing w:line="360" w:lineRule="auto"/>
        <w:textAlignment w:val="auto"/>
        <w:outlineLvl w:val="9"/>
        <w:rPr>
          <w:rFonts w:hint="eastAsia" w:ascii="宋体" w:hAnsi="宋体" w:eastAsia="宋体" w:cs="宋体"/>
          <w:b/>
          <w:color w:val="auto"/>
          <w:sz w:val="24"/>
          <w:szCs w:val="24"/>
        </w:rPr>
      </w:pPr>
    </w:p>
    <w:p w14:paraId="150B81B2">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b/>
          <w:color w:val="auto"/>
          <w:sz w:val="24"/>
          <w:szCs w:val="24"/>
        </w:rPr>
      </w:pPr>
    </w:p>
    <w:p w14:paraId="39B5E1CB">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b/>
          <w:color w:val="auto"/>
          <w:sz w:val="24"/>
          <w:szCs w:val="24"/>
        </w:rPr>
      </w:pPr>
    </w:p>
    <w:p w14:paraId="32F56615">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color w:val="auto"/>
          <w:sz w:val="21"/>
          <w:szCs w:val="21"/>
        </w:rPr>
      </w:pPr>
      <w:r>
        <w:rPr>
          <w:rFonts w:hint="eastAsia" w:ascii="宋体" w:hAnsi="宋体" w:eastAsia="宋体" w:cs="宋体"/>
          <w:b/>
          <w:color w:val="auto"/>
          <w:sz w:val="21"/>
          <w:szCs w:val="21"/>
        </w:rPr>
        <w:t>说明：本承诺书效力和作用等同投标保证金，其有效期与投标有效期一致。</w:t>
      </w:r>
      <w:r>
        <w:rPr>
          <w:rFonts w:hint="eastAsia" w:ascii="宋体" w:hAnsi="宋体" w:eastAsia="宋体" w:cs="宋体"/>
          <w:color w:val="auto"/>
          <w:sz w:val="21"/>
          <w:szCs w:val="21"/>
        </w:rPr>
        <w:t xml:space="preserve"> </w:t>
      </w:r>
    </w:p>
    <w:p w14:paraId="5B415686">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color w:val="auto"/>
          <w:sz w:val="21"/>
          <w:szCs w:val="21"/>
        </w:rPr>
      </w:pPr>
    </w:p>
    <w:p w14:paraId="7C92D7B1">
      <w:pPr>
        <w:keepNext w:val="0"/>
        <w:keepLines w:val="0"/>
        <w:pageBreakBefore w:val="0"/>
        <w:widowControl/>
        <w:kinsoku/>
        <w:wordWrap/>
        <w:overflowPunct/>
        <w:topLinePunct w:val="0"/>
        <w:autoSpaceDE/>
        <w:autoSpaceDN/>
        <w:bidi w:val="0"/>
        <w:spacing w:line="360" w:lineRule="auto"/>
        <w:jc w:val="left"/>
        <w:textAlignment w:val="auto"/>
        <w:outlineLvl w:val="9"/>
        <w:rPr>
          <w:rFonts w:hint="eastAsia" w:ascii="宋体" w:hAnsi="宋体" w:eastAsia="宋体" w:cs="宋体"/>
          <w:color w:val="auto"/>
          <w:sz w:val="21"/>
          <w:szCs w:val="21"/>
        </w:rPr>
        <w:sectPr>
          <w:pgSz w:w="11905" w:h="16838"/>
          <w:pgMar w:top="1440" w:right="1080" w:bottom="1440" w:left="1080" w:header="850" w:footer="850" w:gutter="0"/>
          <w:pgNumType w:fmt="decimal"/>
          <w:cols w:space="0" w:num="1"/>
          <w:rtlGutter w:val="0"/>
          <w:docGrid w:type="lines" w:linePitch="313" w:charSpace="0"/>
        </w:sectPr>
      </w:pPr>
      <w:r>
        <w:rPr>
          <w:rFonts w:hint="eastAsia" w:ascii="宋体" w:hAnsi="宋体" w:eastAsia="宋体" w:cs="宋体"/>
          <w:b/>
          <w:bCs/>
          <w:color w:val="auto"/>
          <w:sz w:val="21"/>
          <w:szCs w:val="21"/>
        </w:rPr>
        <w:t>注：</w:t>
      </w:r>
      <w:r>
        <w:rPr>
          <w:rFonts w:hint="eastAsia" w:ascii="宋体" w:hAnsi="宋体" w:eastAsia="宋体" w:cs="宋体"/>
          <w:color w:val="auto"/>
          <w:sz w:val="21"/>
          <w:szCs w:val="21"/>
        </w:rPr>
        <w:t>此承诺书除附在投标文件中外还须上传至“信用中国（陕西榆林）”网站投标人自主上报信用承诺书附件。（须后附截图）</w:t>
      </w:r>
    </w:p>
    <w:p w14:paraId="45405254">
      <w:pPr>
        <w:keepNext w:val="0"/>
        <w:keepLines w:val="0"/>
        <w:pageBreakBefore w:val="0"/>
        <w:widowControl/>
        <w:kinsoku/>
        <w:wordWrap/>
        <w:overflowPunct/>
        <w:topLinePunct w:val="0"/>
        <w:autoSpaceDE/>
        <w:autoSpaceDN/>
        <w:bidi w:val="0"/>
        <w:snapToGrid/>
        <w:spacing w:line="360" w:lineRule="auto"/>
        <w:jc w:val="center"/>
        <w:textAlignment w:val="auto"/>
        <w:outlineLvl w:val="1"/>
        <w:rPr>
          <w:rFonts w:hint="eastAsia" w:ascii="宋体" w:hAnsi="宋体" w:eastAsia="宋体" w:cs="宋体"/>
          <w:b/>
          <w:bCs/>
          <w:color w:val="auto"/>
          <w:sz w:val="24"/>
          <w:szCs w:val="24"/>
        </w:rPr>
      </w:pPr>
      <w:r>
        <w:rPr>
          <w:rFonts w:hint="eastAsia" w:ascii="宋体" w:hAnsi="宋体" w:eastAsia="宋体" w:cs="宋体"/>
          <w:b/>
          <w:bCs/>
          <w:color w:val="auto"/>
          <w:sz w:val="24"/>
          <w:szCs w:val="24"/>
        </w:rPr>
        <w:t>投标人委托代理人员信用承诺书</w:t>
      </w:r>
    </w:p>
    <w:p w14:paraId="4274442E">
      <w:pPr>
        <w:keepNext w:val="0"/>
        <w:keepLines w:val="0"/>
        <w:pageBreakBefore w:val="0"/>
        <w:widowControl/>
        <w:kinsoku/>
        <w:wordWrap/>
        <w:overflowPunct/>
        <w:topLinePunct w:val="0"/>
        <w:autoSpaceDE/>
        <w:autoSpaceDN/>
        <w:bidi w:val="0"/>
        <w:snapToGrid/>
        <w:spacing w:line="360" w:lineRule="auto"/>
        <w:ind w:firstLine="480" w:firstLineChars="200"/>
        <w:jc w:val="left"/>
        <w:outlineLvl w:val="9"/>
        <w:rPr>
          <w:rFonts w:hint="eastAsia" w:ascii="宋体" w:hAnsi="宋体" w:eastAsia="宋体" w:cs="宋体"/>
          <w:color w:val="auto"/>
          <w:sz w:val="24"/>
          <w:szCs w:val="24"/>
        </w:rPr>
      </w:pPr>
    </w:p>
    <w:p w14:paraId="5E3D6C22">
      <w:pPr>
        <w:keepNext w:val="0"/>
        <w:keepLines w:val="0"/>
        <w:pageBreakBefore w:val="0"/>
        <w:widowControl/>
        <w:kinsoku/>
        <w:wordWrap/>
        <w:overflowPunct/>
        <w:topLinePunct w:val="0"/>
        <w:autoSpaceDE/>
        <w:autoSpaceDN/>
        <w:bidi w:val="0"/>
        <w:snapToGrid/>
        <w:spacing w:line="360" w:lineRule="auto"/>
        <w:ind w:firstLine="480" w:firstLineChars="20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在</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项目招投标活动中，我个人郑重作出以下信用承诺：</w:t>
      </w:r>
    </w:p>
    <w:p w14:paraId="4BCE217D">
      <w:pPr>
        <w:keepNext w:val="0"/>
        <w:keepLines w:val="0"/>
        <w:pageBreakBefore w:val="0"/>
        <w:widowControl/>
        <w:kinsoku/>
        <w:wordWrap/>
        <w:overflowPunct/>
        <w:topLinePunct w:val="0"/>
        <w:autoSpaceDE/>
        <w:autoSpaceDN/>
        <w:bidi w:val="0"/>
        <w:snapToGrid/>
        <w:spacing w:line="360" w:lineRule="auto"/>
        <w:ind w:firstLine="48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（一）能严格遵守法律法规、职业道德和行业规范，具有独立承担民事责任的能力；无法律法规规定禁止开展从业活动情形。我所递交的文件资料合法、真实、准确、完整、有效，无弄虚作假等情形。</w:t>
      </w:r>
    </w:p>
    <w:p w14:paraId="41DE6AE1">
      <w:pPr>
        <w:keepNext w:val="0"/>
        <w:keepLines w:val="0"/>
        <w:pageBreakBefore w:val="0"/>
        <w:widowControl/>
        <w:kinsoku/>
        <w:wordWrap/>
        <w:overflowPunct/>
        <w:topLinePunct w:val="0"/>
        <w:autoSpaceDE/>
        <w:autoSpaceDN/>
        <w:bidi w:val="0"/>
        <w:snapToGrid/>
        <w:spacing w:line="360" w:lineRule="auto"/>
        <w:ind w:firstLine="48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二）不得有以下违法违规行为：1.围标串标；以他人名义或者其他方式弄虚作假投标；出让出租资格、资质证书供他人投标；恶意竞标、强揽工程；以暴力、威胁、利诱等手段阻止或者控制其他潜在投标人参与招投标活动。2.向招投标监督部门、交易中心、招标人、招标代理机构、评审委员会及其成员等当事主体赠送财物。3.投标截止后至中标人确定前，修改或者撤销投标文件。4.在被确定为中标人后无正当理由：不按照</w:t>
      </w:r>
      <w:r>
        <w:rPr>
          <w:rFonts w:hint="eastAsia" w:ascii="宋体" w:hAnsi="宋体" w:eastAsia="宋体" w:cs="宋体"/>
          <w:color w:val="auto"/>
          <w:sz w:val="24"/>
          <w:szCs w:val="24"/>
          <w:lang w:eastAsia="zh-CN"/>
        </w:rPr>
        <w:t>谈判文件</w:t>
      </w:r>
      <w:r>
        <w:rPr>
          <w:rFonts w:hint="eastAsia" w:ascii="宋体" w:hAnsi="宋体" w:eastAsia="宋体" w:cs="宋体"/>
          <w:color w:val="auto"/>
          <w:sz w:val="24"/>
          <w:szCs w:val="24"/>
        </w:rPr>
        <w:t>和投标文件与招标人签订合同；在签订合同时向招标人提出附加条件、或者改变投标文件的实质性内容；放弃中标；不按照</w:t>
      </w:r>
      <w:r>
        <w:rPr>
          <w:rFonts w:hint="eastAsia" w:ascii="宋体" w:hAnsi="宋体" w:eastAsia="宋体" w:cs="宋体"/>
          <w:color w:val="auto"/>
          <w:sz w:val="24"/>
          <w:szCs w:val="24"/>
          <w:lang w:eastAsia="zh-CN"/>
        </w:rPr>
        <w:t>谈判文件</w:t>
      </w:r>
      <w:r>
        <w:rPr>
          <w:rFonts w:hint="eastAsia" w:ascii="宋体" w:hAnsi="宋体" w:eastAsia="宋体" w:cs="宋体"/>
          <w:color w:val="auto"/>
          <w:sz w:val="24"/>
          <w:szCs w:val="24"/>
        </w:rPr>
        <w:t>的规定提交履约保证金。5.招投标法规定的其它违法违规行为。</w:t>
      </w:r>
    </w:p>
    <w:p w14:paraId="3B158241">
      <w:pPr>
        <w:keepNext w:val="0"/>
        <w:keepLines w:val="0"/>
        <w:pageBreakBefore w:val="0"/>
        <w:kinsoku/>
        <w:wordWrap/>
        <w:overflowPunct/>
        <w:topLinePunct w:val="0"/>
        <w:autoSpaceDE/>
        <w:autoSpaceDN/>
        <w:bidi w:val="0"/>
        <w:snapToGrid/>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（三）自愿接受招投标监督部门和有关行政监督部门的依法检查。</w:t>
      </w:r>
    </w:p>
    <w:p w14:paraId="04481ECF">
      <w:pPr>
        <w:keepNext w:val="0"/>
        <w:keepLines w:val="0"/>
        <w:pageBreakBefore w:val="0"/>
        <w:widowControl/>
        <w:kinsoku/>
        <w:wordWrap/>
        <w:overflowPunct/>
        <w:topLinePunct w:val="0"/>
        <w:autoSpaceDE/>
        <w:autoSpaceDN/>
        <w:bidi w:val="0"/>
        <w:snapToGrid/>
        <w:spacing w:line="360" w:lineRule="auto"/>
        <w:ind w:firstLine="480" w:firstLineChars="20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（四）同意将此信用承诺纳入陕西省公共信用信息平台和榆林市公共信用信息共享平台，并接受社会监督。</w:t>
      </w:r>
    </w:p>
    <w:p w14:paraId="39B3E4E7">
      <w:pPr>
        <w:keepNext w:val="0"/>
        <w:keepLines w:val="0"/>
        <w:pageBreakBefore w:val="0"/>
        <w:widowControl/>
        <w:kinsoku/>
        <w:wordWrap/>
        <w:overflowPunct/>
        <w:topLinePunct w:val="0"/>
        <w:autoSpaceDE/>
        <w:autoSpaceDN/>
        <w:bidi w:val="0"/>
        <w:snapToGrid/>
        <w:spacing w:line="360" w:lineRule="auto"/>
        <w:ind w:firstLine="48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五）若我违背以上承诺事项，即被视为失信人，依据《关于对公共资源交易领域严重失信主体开展联合惩戒的备忘录》（发改法规[2018]457号），自愿接受失信联合惩戒和依法给予的行政处罚（处理），并依法承担赔偿责任和刑事责任。</w:t>
      </w:r>
    </w:p>
    <w:p w14:paraId="548EE06F">
      <w:pPr>
        <w:keepNext w:val="0"/>
        <w:keepLines w:val="0"/>
        <w:pageBreakBefore w:val="0"/>
        <w:widowControl/>
        <w:kinsoku/>
        <w:wordWrap/>
        <w:overflowPunct/>
        <w:topLinePunct w:val="0"/>
        <w:autoSpaceDE/>
        <w:autoSpaceDN/>
        <w:bidi w:val="0"/>
        <w:snapToGrid/>
        <w:spacing w:line="360" w:lineRule="auto"/>
        <w:ind w:firstLine="482"/>
        <w:jc w:val="left"/>
        <w:outlineLvl w:val="9"/>
        <w:rPr>
          <w:rFonts w:hint="eastAsia" w:ascii="宋体" w:hAnsi="宋体" w:eastAsia="宋体" w:cs="宋体"/>
          <w:color w:val="auto"/>
          <w:sz w:val="24"/>
          <w:szCs w:val="24"/>
          <w:u w:val="single"/>
        </w:rPr>
      </w:pPr>
      <w:r>
        <w:rPr>
          <w:rFonts w:hint="eastAsia" w:ascii="宋体" w:hAnsi="宋体" w:eastAsia="宋体" w:cs="宋体"/>
          <w:color w:val="auto"/>
          <w:sz w:val="24"/>
          <w:szCs w:val="24"/>
        </w:rPr>
        <w:t>承诺有效期限：</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w:t>
      </w:r>
    </w:p>
    <w:p w14:paraId="2210D071">
      <w:pPr>
        <w:keepNext w:val="0"/>
        <w:keepLines w:val="0"/>
        <w:pageBreakBefore w:val="0"/>
        <w:widowControl/>
        <w:kinsoku/>
        <w:wordWrap/>
        <w:overflowPunct/>
        <w:topLinePunct w:val="0"/>
        <w:autoSpaceDE/>
        <w:autoSpaceDN/>
        <w:bidi w:val="0"/>
        <w:snapToGrid/>
        <w:spacing w:line="360" w:lineRule="auto"/>
        <w:ind w:firstLine="482"/>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投标人：</w:t>
      </w:r>
      <w:r>
        <w:rPr>
          <w:rFonts w:hint="eastAsia" w:ascii="宋体" w:hAnsi="宋体" w:eastAsia="宋体" w:cs="宋体"/>
          <w:color w:val="auto"/>
          <w:sz w:val="24"/>
          <w:szCs w:val="24"/>
          <w:u w:val="single"/>
        </w:rPr>
        <w:t xml:space="preserve">                        </w:t>
      </w:r>
    </w:p>
    <w:p w14:paraId="06AE559D">
      <w:pPr>
        <w:keepNext w:val="0"/>
        <w:keepLines w:val="0"/>
        <w:pageBreakBefore w:val="0"/>
        <w:widowControl/>
        <w:kinsoku/>
        <w:wordWrap/>
        <w:overflowPunct/>
        <w:topLinePunct w:val="0"/>
        <w:autoSpaceDE/>
        <w:autoSpaceDN/>
        <w:bidi w:val="0"/>
        <w:snapToGrid/>
        <w:spacing w:line="360" w:lineRule="auto"/>
        <w:ind w:firstLine="482"/>
        <w:jc w:val="left"/>
        <w:outlineLvl w:val="9"/>
        <w:rPr>
          <w:rFonts w:hint="eastAsia" w:ascii="宋体" w:hAnsi="宋体" w:eastAsia="宋体" w:cs="宋体"/>
          <w:color w:val="auto"/>
          <w:sz w:val="24"/>
          <w:szCs w:val="24"/>
          <w:u w:val="single"/>
        </w:rPr>
      </w:pPr>
      <w:r>
        <w:rPr>
          <w:rFonts w:hint="eastAsia" w:ascii="宋体" w:hAnsi="宋体" w:eastAsia="宋体" w:cs="宋体"/>
          <w:color w:val="auto"/>
          <w:sz w:val="24"/>
          <w:szCs w:val="24"/>
        </w:rPr>
        <w:t>承诺人（签字）：</w:t>
      </w:r>
      <w:r>
        <w:rPr>
          <w:rFonts w:hint="eastAsia" w:ascii="宋体" w:hAnsi="宋体" w:eastAsia="宋体" w:cs="宋体"/>
          <w:color w:val="auto"/>
          <w:sz w:val="24"/>
          <w:szCs w:val="24"/>
          <w:u w:val="single"/>
        </w:rPr>
        <w:t xml:space="preserve">                 </w:t>
      </w:r>
    </w:p>
    <w:p w14:paraId="37E8BF2A">
      <w:pPr>
        <w:keepNext w:val="0"/>
        <w:keepLines w:val="0"/>
        <w:pageBreakBefore w:val="0"/>
        <w:widowControl/>
        <w:kinsoku/>
        <w:wordWrap/>
        <w:overflowPunct/>
        <w:topLinePunct w:val="0"/>
        <w:autoSpaceDE/>
        <w:autoSpaceDN/>
        <w:bidi w:val="0"/>
        <w:snapToGrid/>
        <w:spacing w:line="360" w:lineRule="auto"/>
        <w:ind w:firstLine="482"/>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承诺时间：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w:t>
      </w:r>
    </w:p>
    <w:p w14:paraId="0CDDD8A4">
      <w:pPr>
        <w:pStyle w:val="8"/>
        <w:keepNext w:val="0"/>
        <w:keepLines w:val="0"/>
        <w:pageBreakBefore w:val="0"/>
        <w:kinsoku/>
        <w:wordWrap/>
        <w:overflowPunct/>
        <w:topLinePunct w:val="0"/>
        <w:autoSpaceDE/>
        <w:autoSpaceDN/>
        <w:bidi w:val="0"/>
        <w:snapToGrid/>
        <w:spacing w:line="360" w:lineRule="auto"/>
        <w:outlineLvl w:val="9"/>
        <w:rPr>
          <w:rFonts w:hint="eastAsia" w:ascii="宋体" w:hAnsi="宋体" w:eastAsia="宋体" w:cs="宋体"/>
          <w:color w:val="auto"/>
          <w:lang w:eastAsia="zh-CN"/>
        </w:rPr>
      </w:pPr>
      <w:r>
        <w:rPr>
          <w:rFonts w:hint="eastAsia" w:ascii="宋体" w:hAnsi="宋体" w:eastAsia="宋体" w:cs="宋体"/>
          <w:b/>
          <w:bCs/>
          <w:color w:val="auto"/>
          <w:sz w:val="21"/>
          <w:szCs w:val="21"/>
        </w:rPr>
        <w:t>注：</w:t>
      </w:r>
      <w:r>
        <w:rPr>
          <w:rFonts w:hint="eastAsia" w:ascii="宋体" w:hAnsi="宋体" w:eastAsia="宋体" w:cs="宋体"/>
          <w:color w:val="auto"/>
          <w:sz w:val="21"/>
          <w:szCs w:val="21"/>
        </w:rPr>
        <w:t>法定代表人直接参与投标的无须上报和提供此附件；如由委托代理人参与投标的，此承诺书除附在投标文件中外还须上传至“信用中国（陕西榆林）”网站授权委托人自主上报信用承诺书附件。（承诺有效期同投标有效期，承诺起始时间为提交投标文件截止之日，须后附截图。）</w:t>
      </w:r>
    </w:p>
    <w:p w14:paraId="34FB396C">
      <w:pPr>
        <w:outlineLvl w:val="9"/>
        <w:rPr>
          <w:rFonts w:hint="eastAsia" w:ascii="宋体" w:hAnsi="宋体" w:eastAsia="宋体" w:cs="宋体"/>
          <w:color w:val="auto"/>
          <w:lang w:eastAsia="zh-CN"/>
        </w:rPr>
        <w:sectPr>
          <w:pgSz w:w="11905" w:h="16838"/>
          <w:pgMar w:top="1440" w:right="1080" w:bottom="1440" w:left="1080" w:header="850" w:footer="850" w:gutter="0"/>
          <w:pgNumType w:fmt="decimal"/>
          <w:cols w:space="0" w:num="1"/>
          <w:rtlGutter w:val="0"/>
          <w:docGrid w:type="lines" w:linePitch="313" w:charSpace="0"/>
        </w:sectPr>
      </w:pPr>
    </w:p>
    <w:p w14:paraId="085C9610">
      <w:pPr>
        <w:spacing w:line="360" w:lineRule="atLeast"/>
        <w:ind w:firstLine="723" w:firstLineChars="200"/>
        <w:jc w:val="center"/>
        <w:outlineLvl w:val="0"/>
        <w:rPr>
          <w:rFonts w:hint="eastAsia" w:ascii="宋体" w:hAnsi="宋体" w:cs="宋体"/>
          <w:b/>
          <w:bCs/>
          <w:color w:val="auto"/>
          <w:sz w:val="36"/>
          <w:szCs w:val="36"/>
        </w:rPr>
      </w:pPr>
      <w:bookmarkStart w:id="377" w:name="_Toc20433"/>
      <w:bookmarkStart w:id="378" w:name="_Toc30459"/>
      <w:bookmarkStart w:id="379" w:name="_Toc10654"/>
      <w:r>
        <w:rPr>
          <w:rFonts w:hint="eastAsia" w:ascii="宋体" w:hAnsi="宋体" w:cs="宋体"/>
          <w:b/>
          <w:bCs/>
          <w:color w:val="auto"/>
          <w:sz w:val="36"/>
          <w:szCs w:val="36"/>
          <w:lang w:val="en-US" w:eastAsia="zh-CN"/>
        </w:rPr>
        <w:t>五</w:t>
      </w:r>
      <w:r>
        <w:rPr>
          <w:rFonts w:hint="eastAsia" w:ascii="宋体" w:hAnsi="宋体" w:cs="宋体"/>
          <w:b/>
          <w:bCs/>
          <w:color w:val="auto"/>
          <w:sz w:val="36"/>
          <w:szCs w:val="36"/>
        </w:rPr>
        <w:t>、供应商参加政府采购活动承诺书</w:t>
      </w:r>
      <w:bookmarkEnd w:id="377"/>
      <w:bookmarkEnd w:id="378"/>
      <w:bookmarkEnd w:id="379"/>
    </w:p>
    <w:p w14:paraId="4919759E">
      <w:pPr>
        <w:pStyle w:val="30"/>
        <w:outlineLvl w:val="9"/>
        <w:rPr>
          <w:rFonts w:hint="eastAsia" w:ascii="宋体" w:hAnsi="宋体" w:cs="宋体"/>
          <w:color w:val="auto"/>
        </w:rPr>
      </w:pPr>
    </w:p>
    <w:p w14:paraId="042D4C7A">
      <w:pPr>
        <w:pStyle w:val="10"/>
        <w:spacing w:line="360" w:lineRule="auto"/>
        <w:jc w:val="center"/>
        <w:outlineLvl w:val="1"/>
        <w:rPr>
          <w:rFonts w:hAnsi="宋体" w:cs="宋体"/>
          <w:b/>
          <w:color w:val="auto"/>
          <w:sz w:val="32"/>
        </w:rPr>
      </w:pPr>
      <w:r>
        <w:rPr>
          <w:rFonts w:hAnsi="宋体" w:cs="宋体"/>
          <w:b/>
          <w:color w:val="auto"/>
          <w:sz w:val="32"/>
        </w:rPr>
        <w:t>承诺书</w:t>
      </w:r>
      <w:r>
        <w:rPr>
          <w:rFonts w:hAnsi="宋体" w:cs="宋体"/>
          <w:b/>
          <w:color w:val="auto"/>
          <w:sz w:val="32"/>
          <w:szCs w:val="32"/>
        </w:rPr>
        <w:t>Ⅰ</w:t>
      </w:r>
    </w:p>
    <w:p w14:paraId="7FF58D6C">
      <w:pPr>
        <w:outlineLvl w:val="9"/>
        <w:rPr>
          <w:rFonts w:hint="eastAsia" w:ascii="宋体" w:hAnsi="宋体" w:cs="宋体"/>
          <w:color w:val="auto"/>
        </w:rPr>
      </w:pPr>
    </w:p>
    <w:p w14:paraId="2AFEE5DC">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为响应党中央、国务院关于治理政府采购领域商业贿赂行为的号召，我公司在此庄严承诺：</w:t>
      </w:r>
    </w:p>
    <w:p w14:paraId="18FA2197">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1、在参与政府采购活动中遵纪守法、诚信经营、公平竞标。</w:t>
      </w:r>
    </w:p>
    <w:p w14:paraId="6299381F">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2、不向政府采购人、采购代理机构和政府采购评审专家进行任何形式的商业贿赂以谋取交易机会。</w:t>
      </w:r>
    </w:p>
    <w:p w14:paraId="001D8CF1">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3、不向政府采购代理机构和采购人提供虚假资质文件或采用虚假应标方式参与政府采购市场竞争并谋取中标、成交。</w:t>
      </w:r>
    </w:p>
    <w:p w14:paraId="79876760">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4、不采取“围标、陪标”等商业欺诈手段获得政府采购定单。</w:t>
      </w:r>
    </w:p>
    <w:p w14:paraId="50B46448">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5、不采取不正当手段诋毁、排挤其他供应商。</w:t>
      </w:r>
    </w:p>
    <w:p w14:paraId="0750EA57">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6、不在提供商品和服务时“偷梁换柱、以次充好”损害采购人的合法权益。</w:t>
      </w:r>
    </w:p>
    <w:p w14:paraId="3C0DDD14">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7、不与采购人、采购代理机构政府采购评审专家或其它供应商恶意串通，进行质疑和投诉，维护政府采购市场秩序。</w:t>
      </w:r>
    </w:p>
    <w:p w14:paraId="1457BEEE">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8、尊重和接受政府采购监督管理部门的监督和政府采购代理机构招标采购要求，承担因违约行为给采购人造成的损失。</w:t>
      </w:r>
    </w:p>
    <w:p w14:paraId="0084DFAE">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9、不发生其他有悖于政府采购公开、公平、公正和诚信原则的行为。</w:t>
      </w:r>
    </w:p>
    <w:p w14:paraId="2BAD4C7D">
      <w:pPr>
        <w:pStyle w:val="8"/>
        <w:outlineLvl w:val="9"/>
        <w:rPr>
          <w:rFonts w:hint="eastAsia"/>
          <w:color w:val="auto"/>
          <w:lang w:eastAsia="zh-CN"/>
        </w:rPr>
      </w:pPr>
    </w:p>
    <w:p w14:paraId="65561A2A">
      <w:pPr>
        <w:widowControl/>
        <w:spacing w:line="360" w:lineRule="auto"/>
        <w:ind w:left="239" w:leftChars="114"/>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承诺单位名称：</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（盖章）</w:t>
      </w:r>
    </w:p>
    <w:p w14:paraId="3D3A50BF">
      <w:pPr>
        <w:widowControl/>
        <w:spacing w:line="360" w:lineRule="auto"/>
        <w:ind w:left="239" w:leftChars="114"/>
        <w:jc w:val="left"/>
        <w:outlineLvl w:val="9"/>
        <w:rPr>
          <w:rFonts w:hint="eastAsia" w:ascii="宋体" w:hAnsi="宋体" w:eastAsia="宋体" w:cs="宋体"/>
          <w:color w:val="auto"/>
          <w:kern w:val="0"/>
          <w:sz w:val="24"/>
          <w:lang w:eastAsia="zh-CN"/>
        </w:rPr>
      </w:pPr>
      <w:r>
        <w:rPr>
          <w:rFonts w:hint="eastAsia" w:ascii="宋体" w:hAnsi="宋体" w:eastAsia="宋体" w:cs="宋体"/>
          <w:color w:val="auto"/>
          <w:sz w:val="24"/>
          <w:szCs w:val="24"/>
        </w:rPr>
        <w:t>法定代表人/单位负责人/或被授权人签字：</w:t>
      </w:r>
      <w:r>
        <w:rPr>
          <w:rFonts w:hint="eastAsia" w:ascii="宋体" w:hAnsi="宋体" w:cs="宋体"/>
          <w:color w:val="auto"/>
          <w:sz w:val="24"/>
          <w:szCs w:val="24"/>
          <w:u w:val="single"/>
          <w:lang w:val="en-US" w:eastAsia="zh-CN"/>
        </w:rPr>
        <w:t xml:space="preserve">           </w:t>
      </w:r>
      <w:r>
        <w:rPr>
          <w:rFonts w:hint="eastAsia" w:ascii="宋体" w:hAnsi="宋体" w:eastAsia="宋体" w:cs="宋体"/>
          <w:color w:val="auto"/>
          <w:kern w:val="0"/>
          <w:sz w:val="24"/>
        </w:rPr>
        <w:t>（签字）</w:t>
      </w:r>
    </w:p>
    <w:p w14:paraId="2C34B45C">
      <w:pPr>
        <w:widowControl/>
        <w:spacing w:line="360" w:lineRule="auto"/>
        <w:ind w:left="239" w:leftChars="114"/>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地  址：</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u w:val="single"/>
          <w:lang w:val="en-US" w:eastAsia="zh-CN"/>
        </w:rPr>
        <w:t xml:space="preserve"> </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                     </w:t>
      </w:r>
    </w:p>
    <w:p w14:paraId="6BBDD5E3">
      <w:pPr>
        <w:widowControl/>
        <w:spacing w:line="360" w:lineRule="auto"/>
        <w:ind w:left="239" w:leftChars="114"/>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邮  编：</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u w:val="single"/>
          <w:lang w:val="en-US" w:eastAsia="zh-CN"/>
        </w:rPr>
        <w:t xml:space="preserve"> </w:t>
      </w:r>
      <w:r>
        <w:rPr>
          <w:rFonts w:hint="eastAsia" w:ascii="宋体" w:hAnsi="宋体" w:eastAsia="宋体" w:cs="宋体"/>
          <w:color w:val="auto"/>
          <w:kern w:val="0"/>
          <w:sz w:val="24"/>
          <w:u w:val="single"/>
        </w:rPr>
        <w:t xml:space="preserve">        </w:t>
      </w:r>
    </w:p>
    <w:p w14:paraId="5EA97858">
      <w:pPr>
        <w:widowControl/>
        <w:spacing w:line="360" w:lineRule="auto"/>
        <w:ind w:left="239" w:leftChars="114"/>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电  话：</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u w:val="single"/>
          <w:lang w:val="en-US" w:eastAsia="zh-CN"/>
        </w:rPr>
        <w:t xml:space="preserve"> </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   </w:t>
      </w:r>
    </w:p>
    <w:p w14:paraId="5B1EC2DE">
      <w:pPr>
        <w:spacing w:line="360" w:lineRule="atLeast"/>
        <w:ind w:firstLine="240" w:firstLineChars="100"/>
        <w:jc w:val="both"/>
        <w:outlineLvl w:val="9"/>
        <w:rPr>
          <w:rFonts w:hint="eastAsia" w:ascii="宋体" w:hAnsi="宋体" w:cs="宋体"/>
          <w:b/>
          <w:color w:val="auto"/>
          <w:sz w:val="32"/>
          <w:szCs w:val="32"/>
        </w:rPr>
      </w:pPr>
      <w:r>
        <w:rPr>
          <w:rFonts w:hint="eastAsia" w:ascii="宋体" w:hAnsi="宋体" w:cs="宋体"/>
          <w:color w:val="auto"/>
          <w:kern w:val="0"/>
          <w:sz w:val="24"/>
          <w:lang w:val="en-US" w:eastAsia="zh-CN"/>
        </w:rPr>
        <w:t>日    期：</w:t>
      </w:r>
      <w:r>
        <w:rPr>
          <w:rFonts w:hint="eastAsia" w:ascii="宋体" w:hAnsi="宋体" w:eastAsia="宋体" w:cs="宋体"/>
          <w:color w:val="auto"/>
          <w:kern w:val="0"/>
          <w:sz w:val="24"/>
          <w:u w:val="single"/>
        </w:rPr>
        <w:t>       </w:t>
      </w:r>
      <w:r>
        <w:rPr>
          <w:rFonts w:hint="eastAsia" w:ascii="宋体" w:hAnsi="宋体" w:eastAsia="宋体" w:cs="宋体"/>
          <w:color w:val="auto"/>
          <w:kern w:val="0"/>
          <w:sz w:val="24"/>
        </w:rPr>
        <w:t>            </w:t>
      </w:r>
    </w:p>
    <w:p w14:paraId="77499498">
      <w:pPr>
        <w:spacing w:line="360" w:lineRule="atLeast"/>
        <w:jc w:val="center"/>
        <w:outlineLvl w:val="9"/>
        <w:rPr>
          <w:rFonts w:hint="eastAsia" w:ascii="宋体" w:hAnsi="宋体" w:cs="宋体"/>
          <w:b/>
          <w:color w:val="auto"/>
          <w:sz w:val="32"/>
          <w:szCs w:val="32"/>
        </w:rPr>
      </w:pPr>
    </w:p>
    <w:p w14:paraId="2A0A76E4">
      <w:pPr>
        <w:spacing w:line="360" w:lineRule="atLeast"/>
        <w:jc w:val="center"/>
        <w:outlineLvl w:val="9"/>
        <w:rPr>
          <w:rFonts w:hint="eastAsia" w:ascii="宋体" w:hAnsi="宋体" w:cs="宋体"/>
          <w:b/>
          <w:color w:val="auto"/>
          <w:sz w:val="32"/>
          <w:szCs w:val="32"/>
        </w:rPr>
      </w:pPr>
    </w:p>
    <w:p w14:paraId="4445ACB5">
      <w:pPr>
        <w:spacing w:line="360" w:lineRule="atLeast"/>
        <w:jc w:val="center"/>
        <w:outlineLvl w:val="9"/>
        <w:rPr>
          <w:rFonts w:hint="eastAsia" w:ascii="宋体" w:hAnsi="宋体" w:cs="宋体"/>
          <w:b/>
          <w:color w:val="auto"/>
          <w:sz w:val="32"/>
          <w:szCs w:val="32"/>
        </w:rPr>
      </w:pPr>
    </w:p>
    <w:p w14:paraId="0C41A440">
      <w:pPr>
        <w:spacing w:line="360" w:lineRule="atLeast"/>
        <w:jc w:val="center"/>
        <w:outlineLvl w:val="9"/>
        <w:rPr>
          <w:rFonts w:hint="eastAsia" w:ascii="宋体" w:hAnsi="宋体" w:cs="宋体"/>
          <w:b/>
          <w:color w:val="auto"/>
          <w:sz w:val="32"/>
          <w:szCs w:val="32"/>
        </w:rPr>
      </w:pPr>
    </w:p>
    <w:p w14:paraId="656115C8">
      <w:pPr>
        <w:spacing w:line="360" w:lineRule="atLeast"/>
        <w:jc w:val="center"/>
        <w:outlineLvl w:val="1"/>
        <w:rPr>
          <w:rFonts w:hint="eastAsia" w:ascii="宋体" w:hAnsi="宋体" w:cs="宋体"/>
          <w:b/>
          <w:color w:val="auto"/>
          <w:sz w:val="32"/>
          <w:szCs w:val="32"/>
        </w:rPr>
      </w:pPr>
      <w:r>
        <w:rPr>
          <w:rFonts w:hint="eastAsia" w:ascii="宋体" w:hAnsi="宋体" w:cs="宋体"/>
          <w:b/>
          <w:color w:val="auto"/>
          <w:sz w:val="32"/>
          <w:szCs w:val="32"/>
        </w:rPr>
        <w:t>承诺书Ⅱ</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33B60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04AA73BB">
            <w:pPr>
              <w:spacing w:line="360" w:lineRule="atLeast"/>
              <w:outlineLvl w:val="9"/>
              <w:rPr>
                <w:rFonts w:hint="eastAsia" w:ascii="宋体" w:hAnsi="宋体" w:eastAsia="宋体" w:cs="宋体"/>
                <w:color w:val="auto"/>
                <w:sz w:val="24"/>
                <w:lang w:eastAsia="zh-CN"/>
              </w:rPr>
            </w:pPr>
            <w:r>
              <w:rPr>
                <w:rFonts w:hint="eastAsia" w:ascii="宋体" w:hAnsi="宋体" w:cs="宋体"/>
                <w:color w:val="auto"/>
                <w:sz w:val="24"/>
              </w:rPr>
              <w:t>致：</w:t>
            </w:r>
            <w:r>
              <w:rPr>
                <w:rFonts w:hint="eastAsia" w:ascii="宋体" w:hAnsi="宋体" w:cs="宋体"/>
                <w:color w:val="auto"/>
                <w:sz w:val="24"/>
                <w:lang w:eastAsia="zh-CN"/>
              </w:rPr>
              <w:t>陕西博皓项目管理有限公司</w:t>
            </w:r>
          </w:p>
        </w:tc>
      </w:tr>
      <w:tr w14:paraId="303A66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31CBBF48">
            <w:pPr>
              <w:spacing w:line="360" w:lineRule="atLeast"/>
              <w:ind w:firstLine="480" w:firstLineChars="200"/>
              <w:outlineLvl w:val="9"/>
              <w:rPr>
                <w:rFonts w:hint="eastAsia" w:ascii="宋体" w:hAnsi="宋体" w:cs="宋体"/>
                <w:color w:val="auto"/>
                <w:sz w:val="24"/>
              </w:rPr>
            </w:pPr>
            <w:r>
              <w:rPr>
                <w:rFonts w:hint="eastAsia" w:ascii="宋体" w:hAnsi="宋体" w:cs="宋体"/>
                <w:color w:val="auto"/>
                <w:sz w:val="24"/>
              </w:rPr>
              <w:t>作为参加贵公司组织的招标采购项目的投标单位，本公司承诺：在参加本项目招标之前不存在被依法禁止经营行为、财产被接管或冻结的情况，如有隐瞒实情，愿承担一切责任及后果。</w:t>
            </w:r>
          </w:p>
        </w:tc>
      </w:tr>
      <w:tr w14:paraId="4E4DD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240" w:type="dxa"/>
            <w:noWrap w:val="0"/>
            <w:vAlign w:val="center"/>
          </w:tcPr>
          <w:p w14:paraId="641803DA">
            <w:pPr>
              <w:spacing w:line="360" w:lineRule="atLeast"/>
              <w:jc w:val="center"/>
              <w:outlineLvl w:val="9"/>
              <w:rPr>
                <w:rFonts w:hint="eastAsia" w:ascii="宋体" w:hAnsi="宋体" w:cs="宋体"/>
                <w:color w:val="auto"/>
                <w:sz w:val="24"/>
              </w:rPr>
            </w:pPr>
            <w:r>
              <w:rPr>
                <w:rFonts w:hint="eastAsia" w:ascii="宋体" w:hAnsi="宋体" w:cs="宋体"/>
                <w:color w:val="auto"/>
                <w:sz w:val="24"/>
              </w:rPr>
              <w:t>投标单位</w:t>
            </w:r>
          </w:p>
        </w:tc>
        <w:tc>
          <w:tcPr>
            <w:tcW w:w="3420" w:type="dxa"/>
            <w:noWrap w:val="0"/>
            <w:vAlign w:val="center"/>
          </w:tcPr>
          <w:p w14:paraId="3B176245">
            <w:pPr>
              <w:spacing w:line="360" w:lineRule="atLeast"/>
              <w:jc w:val="center"/>
              <w:outlineLvl w:val="9"/>
              <w:rPr>
                <w:rFonts w:hint="eastAsia" w:ascii="宋体" w:hAnsi="宋体" w:cs="宋体"/>
                <w:color w:val="auto"/>
                <w:sz w:val="24"/>
              </w:rPr>
            </w:pPr>
            <w:r>
              <w:rPr>
                <w:rFonts w:hint="eastAsia" w:ascii="宋体" w:hAnsi="宋体" w:cs="宋体"/>
                <w:color w:val="auto"/>
                <w:sz w:val="24"/>
              </w:rPr>
              <w:t>法定代表人</w:t>
            </w:r>
          </w:p>
        </w:tc>
        <w:tc>
          <w:tcPr>
            <w:tcW w:w="2340" w:type="dxa"/>
            <w:noWrap w:val="0"/>
            <w:vAlign w:val="center"/>
          </w:tcPr>
          <w:p w14:paraId="543C0535">
            <w:pPr>
              <w:spacing w:line="360" w:lineRule="atLeast"/>
              <w:jc w:val="center"/>
              <w:outlineLvl w:val="9"/>
              <w:rPr>
                <w:rFonts w:hint="eastAsia" w:ascii="宋体" w:hAnsi="宋体" w:cs="宋体"/>
                <w:color w:val="auto"/>
                <w:sz w:val="24"/>
              </w:rPr>
            </w:pPr>
            <w:r>
              <w:rPr>
                <w:rFonts w:hint="eastAsia" w:ascii="宋体" w:hAnsi="宋体" w:cs="宋体"/>
                <w:color w:val="auto"/>
                <w:sz w:val="24"/>
              </w:rPr>
              <w:t>日  期</w:t>
            </w:r>
          </w:p>
        </w:tc>
      </w:tr>
      <w:tr w14:paraId="41BB1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0" w:hRule="atLeast"/>
          <w:jc w:val="center"/>
        </w:trPr>
        <w:tc>
          <w:tcPr>
            <w:tcW w:w="3240" w:type="dxa"/>
            <w:noWrap w:val="0"/>
            <w:vAlign w:val="center"/>
          </w:tcPr>
          <w:p w14:paraId="08B147E4">
            <w:pPr>
              <w:spacing w:line="360" w:lineRule="atLeast"/>
              <w:jc w:val="center"/>
              <w:outlineLvl w:val="9"/>
              <w:rPr>
                <w:rFonts w:hint="eastAsia" w:ascii="宋体" w:hAnsi="宋体" w:cs="宋体"/>
                <w:color w:val="auto"/>
                <w:sz w:val="24"/>
              </w:rPr>
            </w:pPr>
            <w:r>
              <w:rPr>
                <w:rFonts w:hint="eastAsia" w:ascii="宋体" w:hAnsi="宋体" w:cs="宋体"/>
                <w:color w:val="auto"/>
                <w:sz w:val="24"/>
              </w:rPr>
              <w:t>（公章）</w:t>
            </w:r>
          </w:p>
        </w:tc>
        <w:tc>
          <w:tcPr>
            <w:tcW w:w="3420" w:type="dxa"/>
            <w:noWrap w:val="0"/>
            <w:vAlign w:val="center"/>
          </w:tcPr>
          <w:p w14:paraId="40C4A531">
            <w:pPr>
              <w:spacing w:line="360" w:lineRule="atLeast"/>
              <w:jc w:val="center"/>
              <w:outlineLvl w:val="9"/>
              <w:rPr>
                <w:rFonts w:hint="eastAsia" w:ascii="宋体" w:hAnsi="宋体" w:cs="宋体"/>
                <w:color w:val="auto"/>
                <w:sz w:val="24"/>
              </w:rPr>
            </w:pPr>
            <w:r>
              <w:rPr>
                <w:rFonts w:hint="eastAsia" w:ascii="宋体" w:hAnsi="宋体" w:cs="宋体"/>
                <w:color w:val="auto"/>
                <w:sz w:val="24"/>
              </w:rPr>
              <w:t>（签字或盖章）</w:t>
            </w:r>
          </w:p>
        </w:tc>
        <w:tc>
          <w:tcPr>
            <w:tcW w:w="2340" w:type="dxa"/>
            <w:noWrap w:val="0"/>
            <w:vAlign w:val="center"/>
          </w:tcPr>
          <w:p w14:paraId="6BE112C5">
            <w:pPr>
              <w:spacing w:line="360" w:lineRule="atLeast"/>
              <w:ind w:firstLine="240" w:firstLineChars="100"/>
              <w:jc w:val="center"/>
              <w:outlineLvl w:val="9"/>
              <w:rPr>
                <w:rFonts w:hint="eastAsia" w:ascii="宋体" w:hAnsi="宋体" w:cs="宋体"/>
                <w:color w:val="auto"/>
                <w:sz w:val="24"/>
              </w:rPr>
            </w:pPr>
            <w:r>
              <w:rPr>
                <w:rFonts w:hint="eastAsia" w:ascii="宋体" w:hAnsi="宋体" w:cs="宋体"/>
                <w:color w:val="auto"/>
                <w:sz w:val="24"/>
              </w:rPr>
              <w:t>年  月  日</w:t>
            </w:r>
          </w:p>
        </w:tc>
      </w:tr>
    </w:tbl>
    <w:p w14:paraId="5C68AC0C">
      <w:pPr>
        <w:spacing w:line="360" w:lineRule="atLeast"/>
        <w:outlineLvl w:val="9"/>
        <w:rPr>
          <w:rFonts w:hint="eastAsia" w:ascii="宋体" w:hAnsi="宋体" w:cs="宋体"/>
          <w:b/>
          <w:color w:val="auto"/>
          <w:sz w:val="42"/>
          <w:szCs w:val="42"/>
        </w:rPr>
      </w:pPr>
    </w:p>
    <w:p w14:paraId="65CDAD8E">
      <w:pPr>
        <w:outlineLvl w:val="9"/>
        <w:rPr>
          <w:rFonts w:hint="eastAsia" w:ascii="宋体" w:hAnsi="宋体" w:cs="宋体"/>
          <w:b/>
          <w:color w:val="auto"/>
          <w:sz w:val="42"/>
          <w:szCs w:val="42"/>
        </w:rPr>
      </w:pPr>
    </w:p>
    <w:p w14:paraId="1C3CC8F3">
      <w:pPr>
        <w:spacing w:line="360" w:lineRule="atLeast"/>
        <w:jc w:val="center"/>
        <w:outlineLvl w:val="1"/>
        <w:rPr>
          <w:rFonts w:hint="eastAsia" w:ascii="宋体" w:hAnsi="宋体" w:cs="宋体"/>
          <w:b/>
          <w:color w:val="auto"/>
          <w:sz w:val="32"/>
          <w:szCs w:val="32"/>
        </w:rPr>
      </w:pPr>
      <w:r>
        <w:rPr>
          <w:rFonts w:hint="eastAsia" w:ascii="宋体" w:hAnsi="宋体" w:cs="宋体"/>
          <w:b/>
          <w:color w:val="auto"/>
          <w:sz w:val="32"/>
          <w:szCs w:val="32"/>
        </w:rPr>
        <w:t>承诺书Ⅲ</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6AA06B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5EC0DE52">
            <w:pPr>
              <w:spacing w:line="360" w:lineRule="atLeast"/>
              <w:outlineLvl w:val="9"/>
              <w:rPr>
                <w:rFonts w:hint="eastAsia" w:ascii="宋体" w:hAnsi="宋体" w:eastAsia="宋体" w:cs="宋体"/>
                <w:color w:val="auto"/>
                <w:sz w:val="24"/>
                <w:lang w:eastAsia="zh-CN"/>
              </w:rPr>
            </w:pPr>
            <w:r>
              <w:rPr>
                <w:rFonts w:hint="eastAsia" w:ascii="宋体" w:hAnsi="宋体" w:cs="宋体"/>
                <w:color w:val="auto"/>
                <w:sz w:val="24"/>
              </w:rPr>
              <w:t>致：</w:t>
            </w:r>
            <w:r>
              <w:rPr>
                <w:rFonts w:hint="eastAsia" w:ascii="宋体" w:hAnsi="宋体" w:cs="宋体"/>
                <w:color w:val="auto"/>
                <w:sz w:val="24"/>
                <w:lang w:eastAsia="zh-CN"/>
              </w:rPr>
              <w:t>陕西博皓项目管理有限公司</w:t>
            </w:r>
          </w:p>
        </w:tc>
      </w:tr>
      <w:tr w14:paraId="3822C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7F11D378">
            <w:pPr>
              <w:spacing w:line="360" w:lineRule="atLeast"/>
              <w:ind w:firstLine="480" w:firstLineChars="200"/>
              <w:outlineLvl w:val="9"/>
              <w:rPr>
                <w:rFonts w:hint="eastAsia" w:ascii="宋体" w:hAnsi="宋体" w:cs="宋体"/>
                <w:color w:val="auto"/>
                <w:sz w:val="24"/>
              </w:rPr>
            </w:pPr>
            <w:r>
              <w:rPr>
                <w:rFonts w:hint="eastAsia" w:ascii="宋体" w:hAnsi="宋体" w:cs="宋体"/>
                <w:color w:val="auto"/>
                <w:sz w:val="24"/>
              </w:rPr>
              <w:t>作为参加贵公司组织的招标采购项目的投标单位，本公司郑重申告并承诺：近三年受到有关行政主管部门的行政处理、不良行为记录为</w:t>
            </w:r>
            <w:r>
              <w:rPr>
                <w:rFonts w:hint="eastAsia" w:ascii="宋体" w:hAnsi="宋体" w:cs="宋体"/>
                <w:color w:val="auto"/>
                <w:sz w:val="24"/>
                <w:u w:val="single"/>
              </w:rPr>
              <w:t xml:space="preserve">    </w:t>
            </w:r>
            <w:r>
              <w:rPr>
                <w:rFonts w:hint="eastAsia" w:ascii="宋体" w:hAnsi="宋体" w:cs="宋体"/>
                <w:color w:val="auto"/>
                <w:sz w:val="24"/>
              </w:rPr>
              <w:t>次（没有填零），如有隐瞒实情，愿承担一切责任及后果。</w:t>
            </w:r>
          </w:p>
        </w:tc>
      </w:tr>
      <w:tr w14:paraId="3DF3D4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240" w:type="dxa"/>
            <w:noWrap w:val="0"/>
            <w:vAlign w:val="center"/>
          </w:tcPr>
          <w:p w14:paraId="4848CD73">
            <w:pPr>
              <w:spacing w:line="360" w:lineRule="atLeast"/>
              <w:jc w:val="center"/>
              <w:outlineLvl w:val="9"/>
              <w:rPr>
                <w:rFonts w:hint="eastAsia" w:ascii="宋体" w:hAnsi="宋体" w:cs="宋体"/>
                <w:color w:val="auto"/>
                <w:sz w:val="24"/>
              </w:rPr>
            </w:pPr>
            <w:r>
              <w:rPr>
                <w:rFonts w:hint="eastAsia" w:ascii="宋体" w:hAnsi="宋体" w:cs="宋体"/>
                <w:color w:val="auto"/>
                <w:sz w:val="24"/>
              </w:rPr>
              <w:t>投标单位</w:t>
            </w:r>
          </w:p>
        </w:tc>
        <w:tc>
          <w:tcPr>
            <w:tcW w:w="3420" w:type="dxa"/>
            <w:noWrap w:val="0"/>
            <w:vAlign w:val="center"/>
          </w:tcPr>
          <w:p w14:paraId="35BD6048">
            <w:pPr>
              <w:spacing w:line="360" w:lineRule="atLeast"/>
              <w:jc w:val="center"/>
              <w:outlineLvl w:val="9"/>
              <w:rPr>
                <w:rFonts w:hint="eastAsia" w:ascii="宋体" w:hAnsi="宋体" w:cs="宋体"/>
                <w:color w:val="auto"/>
                <w:sz w:val="24"/>
              </w:rPr>
            </w:pPr>
            <w:r>
              <w:rPr>
                <w:rFonts w:hint="eastAsia" w:ascii="宋体" w:hAnsi="宋体" w:cs="宋体"/>
                <w:color w:val="auto"/>
                <w:sz w:val="24"/>
              </w:rPr>
              <w:t>法定代表人</w:t>
            </w:r>
          </w:p>
        </w:tc>
        <w:tc>
          <w:tcPr>
            <w:tcW w:w="2340" w:type="dxa"/>
            <w:noWrap w:val="0"/>
            <w:vAlign w:val="center"/>
          </w:tcPr>
          <w:p w14:paraId="0245861D">
            <w:pPr>
              <w:spacing w:line="360" w:lineRule="atLeast"/>
              <w:jc w:val="center"/>
              <w:outlineLvl w:val="9"/>
              <w:rPr>
                <w:rFonts w:hint="eastAsia" w:ascii="宋体" w:hAnsi="宋体" w:cs="宋体"/>
                <w:color w:val="auto"/>
                <w:sz w:val="24"/>
              </w:rPr>
            </w:pPr>
            <w:r>
              <w:rPr>
                <w:rFonts w:hint="eastAsia" w:ascii="宋体" w:hAnsi="宋体" w:cs="宋体"/>
                <w:color w:val="auto"/>
                <w:sz w:val="24"/>
              </w:rPr>
              <w:t>日  期</w:t>
            </w:r>
          </w:p>
        </w:tc>
      </w:tr>
      <w:tr w14:paraId="44286B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0" w:hRule="atLeast"/>
          <w:jc w:val="center"/>
        </w:trPr>
        <w:tc>
          <w:tcPr>
            <w:tcW w:w="3240" w:type="dxa"/>
            <w:noWrap w:val="0"/>
            <w:vAlign w:val="center"/>
          </w:tcPr>
          <w:p w14:paraId="78CCE3D1">
            <w:pPr>
              <w:spacing w:line="360" w:lineRule="atLeast"/>
              <w:jc w:val="center"/>
              <w:outlineLvl w:val="9"/>
              <w:rPr>
                <w:rFonts w:hint="eastAsia" w:ascii="宋体" w:hAnsi="宋体" w:cs="宋体"/>
                <w:color w:val="auto"/>
                <w:sz w:val="24"/>
              </w:rPr>
            </w:pPr>
            <w:r>
              <w:rPr>
                <w:rFonts w:hint="eastAsia" w:ascii="宋体" w:hAnsi="宋体" w:cs="宋体"/>
                <w:color w:val="auto"/>
                <w:sz w:val="24"/>
              </w:rPr>
              <w:t>（公章）</w:t>
            </w:r>
          </w:p>
        </w:tc>
        <w:tc>
          <w:tcPr>
            <w:tcW w:w="3420" w:type="dxa"/>
            <w:noWrap w:val="0"/>
            <w:vAlign w:val="center"/>
          </w:tcPr>
          <w:p w14:paraId="4A54EB2D">
            <w:pPr>
              <w:spacing w:line="360" w:lineRule="atLeast"/>
              <w:jc w:val="center"/>
              <w:outlineLvl w:val="9"/>
              <w:rPr>
                <w:rFonts w:hint="eastAsia" w:ascii="宋体" w:hAnsi="宋体" w:cs="宋体"/>
                <w:color w:val="auto"/>
                <w:sz w:val="24"/>
              </w:rPr>
            </w:pPr>
            <w:r>
              <w:rPr>
                <w:rFonts w:hint="eastAsia" w:ascii="宋体" w:hAnsi="宋体" w:cs="宋体"/>
                <w:color w:val="auto"/>
                <w:sz w:val="24"/>
              </w:rPr>
              <w:t>（签字或盖章）</w:t>
            </w:r>
          </w:p>
        </w:tc>
        <w:tc>
          <w:tcPr>
            <w:tcW w:w="2340" w:type="dxa"/>
            <w:noWrap w:val="0"/>
            <w:vAlign w:val="center"/>
          </w:tcPr>
          <w:p w14:paraId="22B548D4">
            <w:pPr>
              <w:spacing w:line="360" w:lineRule="atLeast"/>
              <w:ind w:firstLine="240" w:firstLineChars="100"/>
              <w:jc w:val="center"/>
              <w:outlineLvl w:val="9"/>
              <w:rPr>
                <w:rFonts w:hint="eastAsia" w:ascii="宋体" w:hAnsi="宋体" w:cs="宋体"/>
                <w:color w:val="auto"/>
                <w:sz w:val="24"/>
              </w:rPr>
            </w:pPr>
            <w:r>
              <w:rPr>
                <w:rFonts w:hint="eastAsia" w:ascii="宋体" w:hAnsi="宋体" w:cs="宋体"/>
                <w:color w:val="auto"/>
                <w:sz w:val="24"/>
              </w:rPr>
              <w:t>年  月  日</w:t>
            </w:r>
          </w:p>
        </w:tc>
      </w:tr>
    </w:tbl>
    <w:p w14:paraId="534699EA">
      <w:pPr>
        <w:spacing w:line="360" w:lineRule="atLeast"/>
        <w:outlineLvl w:val="9"/>
        <w:rPr>
          <w:rFonts w:hint="eastAsia" w:ascii="宋体" w:hAnsi="宋体" w:cs="宋体"/>
          <w:b/>
          <w:color w:val="auto"/>
          <w:sz w:val="32"/>
          <w:szCs w:val="32"/>
        </w:rPr>
      </w:pPr>
    </w:p>
    <w:p w14:paraId="4F433E5E">
      <w:pPr>
        <w:spacing w:line="360" w:lineRule="atLeast"/>
        <w:jc w:val="center"/>
        <w:outlineLvl w:val="1"/>
        <w:rPr>
          <w:rFonts w:hint="eastAsia" w:ascii="宋体" w:hAnsi="宋体" w:cs="宋体"/>
          <w:b/>
          <w:color w:val="auto"/>
          <w:sz w:val="32"/>
          <w:szCs w:val="32"/>
        </w:rPr>
      </w:pPr>
      <w:r>
        <w:rPr>
          <w:rFonts w:hint="eastAsia" w:ascii="宋体" w:hAnsi="宋体" w:cs="宋体"/>
          <w:b/>
          <w:color w:val="auto"/>
          <w:sz w:val="32"/>
          <w:szCs w:val="32"/>
        </w:rPr>
        <w:t>承诺书Ⅳ</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5772AD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3E77FBF6">
            <w:pPr>
              <w:spacing w:line="360" w:lineRule="atLeast"/>
              <w:outlineLvl w:val="9"/>
              <w:rPr>
                <w:rFonts w:hint="eastAsia" w:ascii="宋体" w:hAnsi="宋体" w:eastAsia="宋体" w:cs="宋体"/>
                <w:color w:val="auto"/>
                <w:sz w:val="24"/>
                <w:lang w:eastAsia="zh-CN"/>
              </w:rPr>
            </w:pPr>
            <w:r>
              <w:rPr>
                <w:rFonts w:hint="eastAsia" w:ascii="宋体" w:hAnsi="宋体" w:cs="宋体"/>
                <w:color w:val="auto"/>
                <w:sz w:val="24"/>
              </w:rPr>
              <w:t>致：</w:t>
            </w:r>
            <w:r>
              <w:rPr>
                <w:rFonts w:hint="eastAsia" w:ascii="宋体" w:hAnsi="宋体" w:cs="宋体"/>
                <w:color w:val="auto"/>
                <w:sz w:val="24"/>
                <w:lang w:eastAsia="zh-CN"/>
              </w:rPr>
              <w:t>陕西博皓项目管理有限公司</w:t>
            </w:r>
          </w:p>
        </w:tc>
      </w:tr>
      <w:tr w14:paraId="6EBDAA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2BB17C6E">
            <w:pPr>
              <w:spacing w:line="360" w:lineRule="atLeast"/>
              <w:ind w:firstLine="480" w:firstLineChars="200"/>
              <w:outlineLvl w:val="9"/>
              <w:rPr>
                <w:rFonts w:hint="eastAsia" w:ascii="宋体" w:hAnsi="宋体" w:cs="宋体"/>
                <w:color w:val="auto"/>
                <w:sz w:val="24"/>
              </w:rPr>
            </w:pPr>
            <w:r>
              <w:rPr>
                <w:rFonts w:hint="eastAsia" w:ascii="宋体" w:hAnsi="宋体" w:cs="宋体"/>
                <w:color w:val="auto"/>
                <w:sz w:val="24"/>
              </w:rPr>
              <w:t>作为参加贵公司组织的招标采购项目的投标单位，本公司郑重申告：近三年因项目质量问题的不法行为记录为</w:t>
            </w:r>
            <w:r>
              <w:rPr>
                <w:rFonts w:hint="eastAsia" w:ascii="宋体" w:hAnsi="宋体" w:cs="宋体"/>
                <w:color w:val="auto"/>
                <w:sz w:val="24"/>
                <w:u w:val="single"/>
              </w:rPr>
              <w:t xml:space="preserve">   </w:t>
            </w:r>
            <w:r>
              <w:rPr>
                <w:rFonts w:hint="eastAsia" w:ascii="宋体" w:hAnsi="宋体" w:cs="宋体"/>
                <w:color w:val="auto"/>
                <w:sz w:val="24"/>
              </w:rPr>
              <w:t>次（没有填零），如有隐瞒实情，愿承担一切责任及后果。</w:t>
            </w:r>
          </w:p>
        </w:tc>
      </w:tr>
      <w:tr w14:paraId="197CCC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240" w:type="dxa"/>
            <w:noWrap w:val="0"/>
            <w:vAlign w:val="center"/>
          </w:tcPr>
          <w:p w14:paraId="4388D2E7">
            <w:pPr>
              <w:spacing w:line="360" w:lineRule="atLeast"/>
              <w:jc w:val="center"/>
              <w:outlineLvl w:val="9"/>
              <w:rPr>
                <w:rFonts w:hint="eastAsia" w:ascii="宋体" w:hAnsi="宋体" w:cs="宋体"/>
                <w:color w:val="auto"/>
                <w:sz w:val="24"/>
              </w:rPr>
            </w:pPr>
            <w:r>
              <w:rPr>
                <w:rFonts w:hint="eastAsia" w:ascii="宋体" w:hAnsi="宋体" w:cs="宋体"/>
                <w:color w:val="auto"/>
                <w:sz w:val="24"/>
              </w:rPr>
              <w:t>投标单位</w:t>
            </w:r>
          </w:p>
        </w:tc>
        <w:tc>
          <w:tcPr>
            <w:tcW w:w="3420" w:type="dxa"/>
            <w:noWrap w:val="0"/>
            <w:vAlign w:val="center"/>
          </w:tcPr>
          <w:p w14:paraId="186AF770">
            <w:pPr>
              <w:spacing w:line="360" w:lineRule="atLeast"/>
              <w:jc w:val="center"/>
              <w:outlineLvl w:val="9"/>
              <w:rPr>
                <w:rFonts w:hint="eastAsia" w:ascii="宋体" w:hAnsi="宋体" w:cs="宋体"/>
                <w:color w:val="auto"/>
                <w:sz w:val="24"/>
              </w:rPr>
            </w:pPr>
            <w:r>
              <w:rPr>
                <w:rFonts w:hint="eastAsia" w:ascii="宋体" w:hAnsi="宋体" w:cs="宋体"/>
                <w:color w:val="auto"/>
                <w:sz w:val="24"/>
              </w:rPr>
              <w:t>法定代表人</w:t>
            </w:r>
          </w:p>
        </w:tc>
        <w:tc>
          <w:tcPr>
            <w:tcW w:w="2340" w:type="dxa"/>
            <w:noWrap w:val="0"/>
            <w:vAlign w:val="center"/>
          </w:tcPr>
          <w:p w14:paraId="284AB05A">
            <w:pPr>
              <w:spacing w:line="360" w:lineRule="atLeast"/>
              <w:jc w:val="center"/>
              <w:outlineLvl w:val="9"/>
              <w:rPr>
                <w:rFonts w:hint="eastAsia" w:ascii="宋体" w:hAnsi="宋体" w:cs="宋体"/>
                <w:color w:val="auto"/>
                <w:sz w:val="24"/>
              </w:rPr>
            </w:pPr>
            <w:r>
              <w:rPr>
                <w:rFonts w:hint="eastAsia" w:ascii="宋体" w:hAnsi="宋体" w:cs="宋体"/>
                <w:color w:val="auto"/>
                <w:sz w:val="24"/>
              </w:rPr>
              <w:t>日   期</w:t>
            </w:r>
          </w:p>
        </w:tc>
      </w:tr>
      <w:tr w14:paraId="404491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0" w:hRule="atLeast"/>
          <w:jc w:val="center"/>
        </w:trPr>
        <w:tc>
          <w:tcPr>
            <w:tcW w:w="3240" w:type="dxa"/>
            <w:noWrap w:val="0"/>
            <w:vAlign w:val="center"/>
          </w:tcPr>
          <w:p w14:paraId="3A5AB15F">
            <w:pPr>
              <w:spacing w:line="360" w:lineRule="atLeast"/>
              <w:jc w:val="center"/>
              <w:outlineLvl w:val="9"/>
              <w:rPr>
                <w:rFonts w:hint="eastAsia" w:ascii="宋体" w:hAnsi="宋体" w:cs="宋体"/>
                <w:color w:val="auto"/>
                <w:sz w:val="24"/>
              </w:rPr>
            </w:pPr>
            <w:r>
              <w:rPr>
                <w:rFonts w:hint="eastAsia" w:ascii="宋体" w:hAnsi="宋体" w:cs="宋体"/>
                <w:color w:val="auto"/>
                <w:sz w:val="24"/>
              </w:rPr>
              <w:t>（公章）</w:t>
            </w:r>
          </w:p>
        </w:tc>
        <w:tc>
          <w:tcPr>
            <w:tcW w:w="3420" w:type="dxa"/>
            <w:noWrap w:val="0"/>
            <w:vAlign w:val="center"/>
          </w:tcPr>
          <w:p w14:paraId="77C76ECA">
            <w:pPr>
              <w:spacing w:line="360" w:lineRule="atLeast"/>
              <w:jc w:val="center"/>
              <w:outlineLvl w:val="9"/>
              <w:rPr>
                <w:rFonts w:hint="eastAsia" w:ascii="宋体" w:hAnsi="宋体" w:cs="宋体"/>
                <w:color w:val="auto"/>
                <w:sz w:val="24"/>
              </w:rPr>
            </w:pPr>
            <w:r>
              <w:rPr>
                <w:rFonts w:hint="eastAsia" w:ascii="宋体" w:hAnsi="宋体" w:cs="宋体"/>
                <w:color w:val="auto"/>
                <w:sz w:val="24"/>
              </w:rPr>
              <w:t>（签字或盖章）</w:t>
            </w:r>
          </w:p>
        </w:tc>
        <w:tc>
          <w:tcPr>
            <w:tcW w:w="2340" w:type="dxa"/>
            <w:noWrap w:val="0"/>
            <w:vAlign w:val="center"/>
          </w:tcPr>
          <w:p w14:paraId="6F65192E">
            <w:pPr>
              <w:spacing w:line="360" w:lineRule="atLeast"/>
              <w:ind w:firstLine="240" w:firstLineChars="100"/>
              <w:jc w:val="center"/>
              <w:outlineLvl w:val="9"/>
              <w:rPr>
                <w:rFonts w:hint="eastAsia" w:ascii="宋体" w:hAnsi="宋体" w:cs="宋体"/>
                <w:color w:val="auto"/>
                <w:sz w:val="24"/>
              </w:rPr>
            </w:pPr>
            <w:r>
              <w:rPr>
                <w:rFonts w:hint="eastAsia" w:ascii="宋体" w:hAnsi="宋体" w:cs="宋体"/>
                <w:color w:val="auto"/>
                <w:sz w:val="24"/>
              </w:rPr>
              <w:t>年  月  日</w:t>
            </w:r>
          </w:p>
        </w:tc>
      </w:tr>
    </w:tbl>
    <w:p w14:paraId="26A09341">
      <w:pPr>
        <w:spacing w:line="360" w:lineRule="auto"/>
        <w:ind w:right="480"/>
        <w:outlineLvl w:val="9"/>
        <w:rPr>
          <w:rFonts w:hint="eastAsia" w:ascii="宋体" w:hAnsi="宋体" w:cs="宋体"/>
          <w:color w:val="auto"/>
          <w:sz w:val="24"/>
          <w:szCs w:val="28"/>
        </w:rPr>
      </w:pPr>
    </w:p>
    <w:p w14:paraId="055A4C1A">
      <w:pPr>
        <w:spacing w:line="360" w:lineRule="atLeast"/>
        <w:jc w:val="center"/>
        <w:outlineLvl w:val="1"/>
        <w:rPr>
          <w:rFonts w:hint="eastAsia" w:ascii="宋体" w:hAnsi="宋体" w:cs="宋体"/>
          <w:b/>
          <w:color w:val="auto"/>
          <w:sz w:val="32"/>
          <w:szCs w:val="32"/>
        </w:rPr>
      </w:pPr>
      <w:bookmarkStart w:id="380" w:name="_Toc27080"/>
      <w:r>
        <w:rPr>
          <w:rFonts w:hint="eastAsia" w:ascii="宋体" w:hAnsi="宋体" w:cs="宋体"/>
          <w:b/>
          <w:color w:val="auto"/>
          <w:sz w:val="32"/>
          <w:szCs w:val="32"/>
        </w:rPr>
        <w:t>承诺书</w:t>
      </w:r>
      <w:r>
        <w:rPr>
          <w:rFonts w:hint="eastAsia" w:ascii="宋体" w:hAnsi="宋体" w:cs="宋体"/>
          <w:b/>
          <w:color w:val="auto"/>
          <w:sz w:val="36"/>
          <w:szCs w:val="36"/>
        </w:rPr>
        <w:fldChar w:fldCharType="begin"/>
      </w:r>
      <w:r>
        <w:rPr>
          <w:rFonts w:hint="eastAsia" w:ascii="宋体" w:hAnsi="宋体" w:cs="宋体"/>
          <w:b/>
          <w:color w:val="auto"/>
          <w:sz w:val="36"/>
          <w:szCs w:val="36"/>
        </w:rPr>
        <w:instrText xml:space="preserve"> = 5 \* ROMAN </w:instrText>
      </w:r>
      <w:r>
        <w:rPr>
          <w:rFonts w:hint="eastAsia" w:ascii="宋体" w:hAnsi="宋体" w:cs="宋体"/>
          <w:b/>
          <w:color w:val="auto"/>
          <w:sz w:val="36"/>
          <w:szCs w:val="36"/>
        </w:rPr>
        <w:fldChar w:fldCharType="separate"/>
      </w:r>
      <w:r>
        <w:rPr>
          <w:rFonts w:hint="eastAsia" w:ascii="宋体" w:hAnsi="宋体" w:cs="宋体"/>
          <w:b/>
          <w:color w:val="auto"/>
          <w:sz w:val="36"/>
          <w:szCs w:val="36"/>
        </w:rPr>
        <w:t>V</w:t>
      </w:r>
      <w:r>
        <w:rPr>
          <w:rFonts w:hint="eastAsia" w:ascii="宋体" w:hAnsi="宋体" w:cs="宋体"/>
          <w:b/>
          <w:color w:val="auto"/>
          <w:sz w:val="36"/>
          <w:szCs w:val="36"/>
        </w:rPr>
        <w:fldChar w:fldCharType="end"/>
      </w:r>
      <w:bookmarkEnd w:id="380"/>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3E59E9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0B66487C">
            <w:pPr>
              <w:spacing w:line="360" w:lineRule="atLeast"/>
              <w:outlineLvl w:val="9"/>
              <w:rPr>
                <w:rFonts w:hint="eastAsia" w:ascii="宋体" w:hAnsi="宋体" w:eastAsia="宋体" w:cs="宋体"/>
                <w:color w:val="auto"/>
                <w:sz w:val="24"/>
                <w:lang w:eastAsia="zh-CN"/>
              </w:rPr>
            </w:pPr>
            <w:r>
              <w:rPr>
                <w:rFonts w:hint="eastAsia" w:ascii="宋体" w:hAnsi="宋体" w:cs="宋体"/>
                <w:color w:val="auto"/>
                <w:sz w:val="24"/>
              </w:rPr>
              <w:t>致：</w:t>
            </w:r>
            <w:r>
              <w:rPr>
                <w:rFonts w:hint="eastAsia" w:ascii="宋体" w:hAnsi="宋体" w:cs="宋体"/>
                <w:color w:val="auto"/>
                <w:sz w:val="24"/>
                <w:lang w:eastAsia="zh-CN"/>
              </w:rPr>
              <w:t>陕西博皓项目管理有限公司</w:t>
            </w:r>
          </w:p>
        </w:tc>
      </w:tr>
      <w:tr w14:paraId="2EF97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21255CF0">
            <w:pPr>
              <w:spacing w:line="360" w:lineRule="atLeast"/>
              <w:ind w:firstLine="480" w:firstLineChars="200"/>
              <w:outlineLvl w:val="9"/>
              <w:rPr>
                <w:rFonts w:hint="eastAsia" w:ascii="宋体" w:hAnsi="宋体" w:cs="宋体"/>
                <w:color w:val="auto"/>
                <w:sz w:val="24"/>
              </w:rPr>
            </w:pPr>
            <w:r>
              <w:rPr>
                <w:rFonts w:hint="eastAsia" w:ascii="宋体" w:hAnsi="宋体" w:cs="宋体"/>
                <w:color w:val="auto"/>
                <w:sz w:val="24"/>
              </w:rPr>
              <w:t>作为参加贵公司组织的招标采购项目的投标单位，本公司承诺：参加本次投标提交的所有资质证明文件及业绩证明是真实的、有效的，如有隐瞒实情，愿承担一切责任及后果。</w:t>
            </w:r>
          </w:p>
        </w:tc>
      </w:tr>
      <w:tr w14:paraId="0A6A83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240" w:type="dxa"/>
            <w:noWrap w:val="0"/>
            <w:vAlign w:val="center"/>
          </w:tcPr>
          <w:p w14:paraId="3300826F">
            <w:pPr>
              <w:spacing w:line="360" w:lineRule="atLeast"/>
              <w:jc w:val="center"/>
              <w:outlineLvl w:val="9"/>
              <w:rPr>
                <w:rFonts w:hint="eastAsia" w:ascii="宋体" w:hAnsi="宋体" w:cs="宋体"/>
                <w:color w:val="auto"/>
                <w:sz w:val="24"/>
              </w:rPr>
            </w:pPr>
            <w:r>
              <w:rPr>
                <w:rFonts w:hint="eastAsia" w:ascii="宋体" w:hAnsi="宋体" w:cs="宋体"/>
                <w:color w:val="auto"/>
                <w:sz w:val="24"/>
              </w:rPr>
              <w:t>投标单位</w:t>
            </w:r>
          </w:p>
        </w:tc>
        <w:tc>
          <w:tcPr>
            <w:tcW w:w="3420" w:type="dxa"/>
            <w:noWrap w:val="0"/>
            <w:vAlign w:val="center"/>
          </w:tcPr>
          <w:p w14:paraId="3FFA9596">
            <w:pPr>
              <w:spacing w:line="360" w:lineRule="atLeast"/>
              <w:jc w:val="center"/>
              <w:outlineLvl w:val="9"/>
              <w:rPr>
                <w:rFonts w:hint="eastAsia" w:ascii="宋体" w:hAnsi="宋体" w:cs="宋体"/>
                <w:color w:val="auto"/>
                <w:sz w:val="24"/>
              </w:rPr>
            </w:pPr>
            <w:r>
              <w:rPr>
                <w:rFonts w:hint="eastAsia" w:ascii="宋体" w:hAnsi="宋体" w:cs="宋体"/>
                <w:color w:val="auto"/>
                <w:sz w:val="24"/>
              </w:rPr>
              <w:t>法定代表人</w:t>
            </w:r>
          </w:p>
        </w:tc>
        <w:tc>
          <w:tcPr>
            <w:tcW w:w="2340" w:type="dxa"/>
            <w:noWrap w:val="0"/>
            <w:vAlign w:val="center"/>
          </w:tcPr>
          <w:p w14:paraId="6A7DA1F4">
            <w:pPr>
              <w:spacing w:line="360" w:lineRule="atLeast"/>
              <w:jc w:val="center"/>
              <w:outlineLvl w:val="9"/>
              <w:rPr>
                <w:rFonts w:hint="eastAsia" w:ascii="宋体" w:hAnsi="宋体" w:cs="宋体"/>
                <w:color w:val="auto"/>
                <w:sz w:val="24"/>
              </w:rPr>
            </w:pPr>
            <w:r>
              <w:rPr>
                <w:rFonts w:hint="eastAsia" w:ascii="宋体" w:hAnsi="宋体" w:cs="宋体"/>
                <w:color w:val="auto"/>
                <w:sz w:val="24"/>
              </w:rPr>
              <w:t>日   期</w:t>
            </w:r>
          </w:p>
        </w:tc>
      </w:tr>
      <w:tr w14:paraId="519AE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0" w:hRule="atLeast"/>
          <w:jc w:val="center"/>
        </w:trPr>
        <w:tc>
          <w:tcPr>
            <w:tcW w:w="3240" w:type="dxa"/>
            <w:noWrap w:val="0"/>
            <w:vAlign w:val="center"/>
          </w:tcPr>
          <w:p w14:paraId="73B34C90">
            <w:pPr>
              <w:spacing w:line="360" w:lineRule="atLeast"/>
              <w:jc w:val="center"/>
              <w:outlineLvl w:val="9"/>
              <w:rPr>
                <w:rFonts w:hint="eastAsia" w:ascii="宋体" w:hAnsi="宋体" w:cs="宋体"/>
                <w:color w:val="auto"/>
                <w:sz w:val="24"/>
              </w:rPr>
            </w:pPr>
            <w:r>
              <w:rPr>
                <w:rFonts w:hint="eastAsia" w:ascii="宋体" w:hAnsi="宋体" w:cs="宋体"/>
                <w:color w:val="auto"/>
                <w:sz w:val="24"/>
              </w:rPr>
              <w:t>（公章）</w:t>
            </w:r>
          </w:p>
        </w:tc>
        <w:tc>
          <w:tcPr>
            <w:tcW w:w="3420" w:type="dxa"/>
            <w:noWrap w:val="0"/>
            <w:vAlign w:val="center"/>
          </w:tcPr>
          <w:p w14:paraId="43FAA182">
            <w:pPr>
              <w:spacing w:line="360" w:lineRule="atLeast"/>
              <w:jc w:val="center"/>
              <w:outlineLvl w:val="9"/>
              <w:rPr>
                <w:rFonts w:hint="eastAsia" w:ascii="宋体" w:hAnsi="宋体" w:cs="宋体"/>
                <w:color w:val="auto"/>
                <w:sz w:val="24"/>
              </w:rPr>
            </w:pPr>
            <w:r>
              <w:rPr>
                <w:rFonts w:hint="eastAsia" w:ascii="宋体" w:hAnsi="宋体" w:cs="宋体"/>
                <w:color w:val="auto"/>
                <w:sz w:val="24"/>
              </w:rPr>
              <w:t>（签字或盖章）</w:t>
            </w:r>
          </w:p>
        </w:tc>
        <w:tc>
          <w:tcPr>
            <w:tcW w:w="2340" w:type="dxa"/>
            <w:noWrap w:val="0"/>
            <w:vAlign w:val="center"/>
          </w:tcPr>
          <w:p w14:paraId="220150DF">
            <w:pPr>
              <w:spacing w:line="360" w:lineRule="atLeast"/>
              <w:ind w:firstLine="240" w:firstLineChars="100"/>
              <w:jc w:val="center"/>
              <w:outlineLvl w:val="9"/>
              <w:rPr>
                <w:rFonts w:hint="eastAsia" w:ascii="宋体" w:hAnsi="宋体" w:cs="宋体"/>
                <w:color w:val="auto"/>
                <w:sz w:val="24"/>
              </w:rPr>
            </w:pPr>
            <w:r>
              <w:rPr>
                <w:rFonts w:hint="eastAsia" w:ascii="宋体" w:hAnsi="宋体" w:cs="宋体"/>
                <w:color w:val="auto"/>
                <w:sz w:val="24"/>
              </w:rPr>
              <w:t>年  月  日</w:t>
            </w:r>
          </w:p>
        </w:tc>
      </w:tr>
    </w:tbl>
    <w:p w14:paraId="6392FF90">
      <w:pPr>
        <w:outlineLvl w:val="9"/>
        <w:rPr>
          <w:rFonts w:ascii="宋体" w:hAnsi="宋体" w:cs="宋体"/>
          <w:b/>
          <w:color w:val="auto"/>
          <w:sz w:val="24"/>
          <w:szCs w:val="24"/>
          <w:u w:val="single"/>
        </w:rPr>
      </w:pPr>
    </w:p>
    <w:p w14:paraId="614D73E7">
      <w:pPr>
        <w:pStyle w:val="8"/>
        <w:outlineLvl w:val="9"/>
        <w:rPr>
          <w:rFonts w:hint="eastAsia" w:ascii="宋体" w:hAnsi="宋体" w:cs="宋体"/>
          <w:b w:val="0"/>
          <w:color w:val="auto"/>
          <w:sz w:val="24"/>
          <w:szCs w:val="24"/>
          <w:u w:val="single"/>
        </w:rPr>
      </w:pPr>
    </w:p>
    <w:p w14:paraId="069405D8">
      <w:pPr>
        <w:outlineLvl w:val="9"/>
        <w:rPr>
          <w:rFonts w:hint="eastAsia" w:ascii="宋体" w:hAnsi="宋体" w:cs="宋体"/>
          <w:b/>
          <w:color w:val="auto"/>
          <w:sz w:val="24"/>
          <w:szCs w:val="24"/>
          <w:u w:val="single"/>
        </w:rPr>
      </w:pPr>
    </w:p>
    <w:p w14:paraId="36066DB2">
      <w:pPr>
        <w:pStyle w:val="8"/>
        <w:outlineLvl w:val="9"/>
        <w:rPr>
          <w:rFonts w:hint="eastAsia" w:ascii="宋体" w:hAnsi="宋体" w:cs="宋体"/>
          <w:b w:val="0"/>
          <w:color w:val="auto"/>
          <w:sz w:val="24"/>
          <w:szCs w:val="24"/>
          <w:u w:val="single"/>
        </w:rPr>
      </w:pPr>
    </w:p>
    <w:p w14:paraId="3A33B2EE">
      <w:pPr>
        <w:outlineLvl w:val="9"/>
        <w:rPr>
          <w:rFonts w:hint="eastAsia" w:ascii="宋体" w:hAnsi="宋体" w:cs="宋体"/>
          <w:b/>
          <w:color w:val="auto"/>
          <w:sz w:val="24"/>
          <w:szCs w:val="24"/>
          <w:u w:val="single"/>
        </w:rPr>
      </w:pPr>
    </w:p>
    <w:p w14:paraId="447A328D">
      <w:pPr>
        <w:spacing w:line="360" w:lineRule="auto"/>
        <w:jc w:val="center"/>
        <w:outlineLvl w:val="9"/>
        <w:rPr>
          <w:rFonts w:hint="eastAsia" w:ascii="宋体" w:hAnsi="宋体" w:cs="宋体"/>
          <w:b/>
          <w:color w:val="auto"/>
          <w:sz w:val="32"/>
          <w:szCs w:val="32"/>
        </w:rPr>
        <w:sectPr>
          <w:pgSz w:w="11905" w:h="16838"/>
          <w:pgMar w:top="1440" w:right="1080" w:bottom="1440" w:left="1080" w:header="850" w:footer="850" w:gutter="0"/>
          <w:pgNumType w:fmt="decimal"/>
          <w:cols w:space="0" w:num="1"/>
          <w:rtlGutter w:val="0"/>
          <w:docGrid w:type="lines" w:linePitch="313" w:charSpace="0"/>
        </w:sectPr>
      </w:pPr>
    </w:p>
    <w:p w14:paraId="04C04C3C">
      <w:pPr>
        <w:spacing w:line="360" w:lineRule="auto"/>
        <w:jc w:val="center"/>
        <w:outlineLvl w:val="0"/>
        <w:rPr>
          <w:rFonts w:hint="eastAsia" w:ascii="宋体" w:hAnsi="宋体" w:cs="宋体"/>
          <w:b/>
          <w:color w:val="auto"/>
          <w:sz w:val="32"/>
          <w:szCs w:val="32"/>
        </w:rPr>
      </w:pPr>
      <w:bookmarkStart w:id="381" w:name="_Toc21718"/>
      <w:bookmarkStart w:id="382" w:name="_Toc26010"/>
      <w:bookmarkStart w:id="383" w:name="_Toc11048"/>
      <w:r>
        <w:rPr>
          <w:rFonts w:hint="eastAsia" w:ascii="宋体" w:hAnsi="宋体" w:cs="宋体"/>
          <w:b/>
          <w:color w:val="auto"/>
          <w:sz w:val="32"/>
          <w:szCs w:val="32"/>
          <w:lang w:val="en-US" w:eastAsia="zh-CN"/>
        </w:rPr>
        <w:t>六</w:t>
      </w:r>
      <w:r>
        <w:rPr>
          <w:rFonts w:hint="eastAsia" w:ascii="宋体" w:hAnsi="宋体" w:cs="宋体"/>
          <w:b/>
          <w:color w:val="auto"/>
          <w:sz w:val="32"/>
          <w:szCs w:val="32"/>
        </w:rPr>
        <w:t>、投标方案</w:t>
      </w:r>
      <w:bookmarkEnd w:id="381"/>
      <w:bookmarkEnd w:id="382"/>
      <w:bookmarkEnd w:id="383"/>
    </w:p>
    <w:p w14:paraId="4FB83763">
      <w:pPr>
        <w:spacing w:line="360" w:lineRule="auto"/>
        <w:ind w:firstLine="241" w:firstLineChars="100"/>
        <w:jc w:val="both"/>
        <w:outlineLvl w:val="9"/>
        <w:rPr>
          <w:rFonts w:hint="eastAsia" w:ascii="宋体" w:hAnsi="宋体" w:eastAsia="宋体" w:cs="宋体"/>
          <w:b/>
          <w:bCs/>
          <w:color w:val="auto"/>
          <w:sz w:val="24"/>
          <w:lang w:val="en-US" w:eastAsia="zh-CN"/>
        </w:rPr>
      </w:pPr>
      <w:r>
        <w:rPr>
          <w:rFonts w:hint="eastAsia" w:ascii="宋体" w:hAnsi="宋体" w:eastAsia="宋体" w:cs="宋体"/>
          <w:b/>
          <w:bCs/>
          <w:color w:val="auto"/>
          <w:sz w:val="24"/>
        </w:rPr>
        <w:t>各投标人根据采购内容及评审办法自主编</w:t>
      </w:r>
      <w:r>
        <w:rPr>
          <w:rFonts w:hint="eastAsia" w:ascii="宋体" w:hAnsi="宋体" w:eastAsia="宋体" w:cs="宋体"/>
          <w:b/>
          <w:bCs/>
          <w:color w:val="auto"/>
          <w:sz w:val="24"/>
          <w:lang w:val="en-US" w:eastAsia="zh-CN"/>
        </w:rPr>
        <w:t>写。</w:t>
      </w:r>
    </w:p>
    <w:p w14:paraId="14BD163D">
      <w:pPr>
        <w:pStyle w:val="25"/>
        <w:outlineLvl w:val="9"/>
        <w:rPr>
          <w:rFonts w:hint="eastAsia" w:ascii="宋体" w:hAnsi="宋体" w:eastAsia="宋体" w:cs="宋体"/>
          <w:b/>
          <w:bCs/>
          <w:color w:val="auto"/>
          <w:sz w:val="24"/>
          <w:lang w:val="en-US" w:eastAsia="zh-CN"/>
        </w:rPr>
      </w:pPr>
    </w:p>
    <w:p w14:paraId="776D7667">
      <w:pPr>
        <w:pStyle w:val="25"/>
        <w:outlineLvl w:val="9"/>
        <w:rPr>
          <w:rFonts w:hint="eastAsia" w:ascii="宋体" w:hAnsi="宋体" w:eastAsia="宋体" w:cs="宋体"/>
          <w:b/>
          <w:bCs/>
          <w:color w:val="auto"/>
          <w:sz w:val="24"/>
          <w:lang w:val="en-US" w:eastAsia="zh-CN"/>
        </w:rPr>
      </w:pPr>
    </w:p>
    <w:p w14:paraId="38AC035E">
      <w:pPr>
        <w:pStyle w:val="25"/>
        <w:outlineLvl w:val="9"/>
        <w:rPr>
          <w:rFonts w:hint="eastAsia" w:ascii="宋体" w:hAnsi="宋体" w:eastAsia="宋体" w:cs="宋体"/>
          <w:b/>
          <w:bCs/>
          <w:color w:val="auto"/>
          <w:sz w:val="24"/>
          <w:lang w:val="en-US" w:eastAsia="zh-CN"/>
        </w:rPr>
      </w:pPr>
    </w:p>
    <w:p w14:paraId="360FE916">
      <w:pPr>
        <w:pStyle w:val="25"/>
        <w:outlineLvl w:val="9"/>
        <w:rPr>
          <w:rFonts w:hint="eastAsia" w:ascii="宋体" w:hAnsi="宋体" w:eastAsia="宋体" w:cs="宋体"/>
          <w:b/>
          <w:bCs/>
          <w:color w:val="auto"/>
          <w:sz w:val="24"/>
          <w:lang w:val="en-US" w:eastAsia="zh-CN"/>
        </w:rPr>
      </w:pPr>
    </w:p>
    <w:p w14:paraId="2241BE1C">
      <w:pPr>
        <w:pStyle w:val="25"/>
        <w:outlineLvl w:val="9"/>
        <w:rPr>
          <w:rFonts w:hint="eastAsia" w:ascii="宋体" w:hAnsi="宋体" w:eastAsia="宋体" w:cs="宋体"/>
          <w:b/>
          <w:bCs/>
          <w:color w:val="auto"/>
          <w:sz w:val="24"/>
          <w:lang w:val="en-US" w:eastAsia="zh-CN"/>
        </w:rPr>
      </w:pPr>
    </w:p>
    <w:p w14:paraId="1F93A1A1">
      <w:pPr>
        <w:pStyle w:val="25"/>
        <w:outlineLvl w:val="9"/>
        <w:rPr>
          <w:rFonts w:hint="eastAsia" w:ascii="宋体" w:hAnsi="宋体" w:eastAsia="宋体" w:cs="宋体"/>
          <w:b/>
          <w:bCs/>
          <w:color w:val="auto"/>
          <w:sz w:val="24"/>
          <w:lang w:val="en-US" w:eastAsia="zh-CN"/>
        </w:rPr>
      </w:pPr>
    </w:p>
    <w:p w14:paraId="23815193">
      <w:pPr>
        <w:pStyle w:val="25"/>
        <w:outlineLvl w:val="9"/>
        <w:rPr>
          <w:rFonts w:hint="eastAsia" w:ascii="宋体" w:hAnsi="宋体" w:eastAsia="宋体" w:cs="宋体"/>
          <w:b/>
          <w:bCs/>
          <w:color w:val="auto"/>
          <w:sz w:val="24"/>
          <w:lang w:val="en-US" w:eastAsia="zh-CN"/>
        </w:rPr>
      </w:pPr>
    </w:p>
    <w:p w14:paraId="23F3CC20">
      <w:pPr>
        <w:pStyle w:val="25"/>
        <w:outlineLvl w:val="9"/>
        <w:rPr>
          <w:rFonts w:hint="eastAsia" w:ascii="宋体" w:hAnsi="宋体" w:eastAsia="宋体" w:cs="宋体"/>
          <w:b/>
          <w:bCs/>
          <w:color w:val="auto"/>
          <w:sz w:val="24"/>
          <w:lang w:val="en-US" w:eastAsia="zh-CN"/>
        </w:rPr>
      </w:pPr>
    </w:p>
    <w:p w14:paraId="638EAFC6">
      <w:pPr>
        <w:pStyle w:val="25"/>
        <w:outlineLvl w:val="9"/>
        <w:rPr>
          <w:rFonts w:hint="eastAsia" w:ascii="宋体" w:hAnsi="宋体" w:eastAsia="宋体" w:cs="宋体"/>
          <w:b/>
          <w:bCs/>
          <w:color w:val="auto"/>
          <w:sz w:val="24"/>
          <w:lang w:val="en-US" w:eastAsia="zh-CN"/>
        </w:rPr>
      </w:pPr>
    </w:p>
    <w:p w14:paraId="6D673CB0">
      <w:pPr>
        <w:pStyle w:val="25"/>
        <w:outlineLvl w:val="9"/>
        <w:rPr>
          <w:rFonts w:hint="eastAsia" w:ascii="宋体" w:hAnsi="宋体" w:eastAsia="宋体" w:cs="宋体"/>
          <w:b/>
          <w:bCs/>
          <w:color w:val="auto"/>
          <w:sz w:val="24"/>
          <w:lang w:val="en-US" w:eastAsia="zh-CN"/>
        </w:rPr>
      </w:pPr>
    </w:p>
    <w:p w14:paraId="258B3E87">
      <w:pPr>
        <w:pStyle w:val="25"/>
        <w:outlineLvl w:val="9"/>
        <w:rPr>
          <w:rFonts w:hint="eastAsia" w:ascii="宋体" w:hAnsi="宋体" w:eastAsia="宋体" w:cs="宋体"/>
          <w:b/>
          <w:bCs/>
          <w:color w:val="auto"/>
          <w:sz w:val="24"/>
          <w:lang w:val="en-US" w:eastAsia="zh-CN"/>
        </w:rPr>
      </w:pPr>
    </w:p>
    <w:p w14:paraId="0A75B9EE">
      <w:pPr>
        <w:pStyle w:val="25"/>
        <w:outlineLvl w:val="9"/>
        <w:rPr>
          <w:rFonts w:hint="eastAsia" w:ascii="宋体" w:hAnsi="宋体" w:eastAsia="宋体" w:cs="宋体"/>
          <w:b/>
          <w:bCs/>
          <w:color w:val="auto"/>
          <w:sz w:val="24"/>
          <w:lang w:val="en-US" w:eastAsia="zh-CN"/>
        </w:rPr>
      </w:pPr>
    </w:p>
    <w:p w14:paraId="1AF884AF">
      <w:pPr>
        <w:pStyle w:val="25"/>
        <w:outlineLvl w:val="9"/>
        <w:rPr>
          <w:rFonts w:hint="eastAsia" w:ascii="宋体" w:hAnsi="宋体" w:eastAsia="宋体" w:cs="宋体"/>
          <w:b/>
          <w:bCs/>
          <w:color w:val="auto"/>
          <w:sz w:val="24"/>
          <w:lang w:val="en-US" w:eastAsia="zh-CN"/>
        </w:rPr>
      </w:pPr>
    </w:p>
    <w:p w14:paraId="0424B552">
      <w:pPr>
        <w:pStyle w:val="25"/>
        <w:outlineLvl w:val="9"/>
        <w:rPr>
          <w:rFonts w:hint="eastAsia" w:ascii="宋体" w:hAnsi="宋体" w:eastAsia="宋体" w:cs="宋体"/>
          <w:b/>
          <w:bCs/>
          <w:color w:val="auto"/>
          <w:sz w:val="24"/>
          <w:lang w:val="en-US" w:eastAsia="zh-CN"/>
        </w:rPr>
      </w:pPr>
    </w:p>
    <w:p w14:paraId="7A107128">
      <w:pPr>
        <w:pStyle w:val="25"/>
        <w:outlineLvl w:val="9"/>
        <w:rPr>
          <w:rFonts w:hint="eastAsia" w:ascii="宋体" w:hAnsi="宋体" w:eastAsia="宋体" w:cs="宋体"/>
          <w:b/>
          <w:bCs/>
          <w:color w:val="auto"/>
          <w:sz w:val="24"/>
          <w:lang w:val="en-US" w:eastAsia="zh-CN"/>
        </w:rPr>
      </w:pPr>
    </w:p>
    <w:p w14:paraId="05E1B1B3">
      <w:pPr>
        <w:pStyle w:val="25"/>
        <w:outlineLvl w:val="9"/>
        <w:rPr>
          <w:rFonts w:hint="eastAsia" w:ascii="宋体" w:hAnsi="宋体" w:eastAsia="宋体" w:cs="宋体"/>
          <w:b/>
          <w:bCs/>
          <w:color w:val="auto"/>
          <w:sz w:val="24"/>
          <w:lang w:val="en-US" w:eastAsia="zh-CN"/>
        </w:rPr>
      </w:pPr>
    </w:p>
    <w:p w14:paraId="2D882A8B">
      <w:pPr>
        <w:pStyle w:val="25"/>
        <w:outlineLvl w:val="9"/>
        <w:rPr>
          <w:rFonts w:hint="eastAsia" w:ascii="宋体" w:hAnsi="宋体" w:eastAsia="宋体" w:cs="宋体"/>
          <w:b/>
          <w:bCs/>
          <w:color w:val="auto"/>
          <w:sz w:val="24"/>
          <w:lang w:val="en-US" w:eastAsia="zh-CN"/>
        </w:rPr>
      </w:pPr>
    </w:p>
    <w:p w14:paraId="5C7F18CA">
      <w:pPr>
        <w:pStyle w:val="25"/>
        <w:outlineLvl w:val="9"/>
        <w:rPr>
          <w:rFonts w:hint="eastAsia" w:ascii="宋体" w:hAnsi="宋体" w:eastAsia="宋体" w:cs="宋体"/>
          <w:b/>
          <w:bCs/>
          <w:color w:val="auto"/>
          <w:sz w:val="24"/>
          <w:lang w:val="en-US" w:eastAsia="zh-CN"/>
        </w:rPr>
      </w:pPr>
    </w:p>
    <w:p w14:paraId="7D7E6817">
      <w:pPr>
        <w:pStyle w:val="25"/>
        <w:outlineLvl w:val="9"/>
        <w:rPr>
          <w:rFonts w:hint="eastAsia" w:ascii="宋体" w:hAnsi="宋体" w:eastAsia="宋体" w:cs="宋体"/>
          <w:b/>
          <w:bCs/>
          <w:color w:val="auto"/>
          <w:sz w:val="24"/>
          <w:lang w:val="en-US" w:eastAsia="zh-CN"/>
        </w:rPr>
      </w:pPr>
    </w:p>
    <w:p w14:paraId="4B3BE432">
      <w:pPr>
        <w:pStyle w:val="25"/>
        <w:outlineLvl w:val="9"/>
        <w:rPr>
          <w:rFonts w:hint="eastAsia" w:ascii="宋体" w:hAnsi="宋体" w:eastAsia="宋体" w:cs="宋体"/>
          <w:b/>
          <w:bCs/>
          <w:color w:val="auto"/>
          <w:sz w:val="24"/>
          <w:lang w:val="en-US" w:eastAsia="zh-CN"/>
        </w:rPr>
      </w:pPr>
    </w:p>
    <w:p w14:paraId="294BD662">
      <w:pPr>
        <w:pStyle w:val="25"/>
        <w:outlineLvl w:val="9"/>
        <w:rPr>
          <w:rFonts w:hint="eastAsia" w:ascii="宋体" w:hAnsi="宋体" w:eastAsia="宋体" w:cs="宋体"/>
          <w:b/>
          <w:bCs/>
          <w:color w:val="auto"/>
          <w:sz w:val="24"/>
          <w:lang w:val="en-US" w:eastAsia="zh-CN"/>
        </w:rPr>
      </w:pPr>
    </w:p>
    <w:p w14:paraId="51D3EC32">
      <w:pPr>
        <w:pStyle w:val="25"/>
        <w:outlineLvl w:val="9"/>
        <w:rPr>
          <w:rFonts w:hint="eastAsia" w:ascii="宋体" w:hAnsi="宋体" w:eastAsia="宋体" w:cs="宋体"/>
          <w:b/>
          <w:bCs/>
          <w:color w:val="auto"/>
          <w:sz w:val="24"/>
          <w:lang w:val="en-US" w:eastAsia="zh-CN"/>
        </w:rPr>
      </w:pPr>
    </w:p>
    <w:p w14:paraId="1FEF3379">
      <w:pPr>
        <w:pStyle w:val="25"/>
        <w:outlineLvl w:val="9"/>
        <w:rPr>
          <w:rFonts w:hint="eastAsia" w:ascii="宋体" w:hAnsi="宋体" w:eastAsia="宋体" w:cs="宋体"/>
          <w:b/>
          <w:bCs/>
          <w:color w:val="auto"/>
          <w:sz w:val="24"/>
          <w:lang w:val="en-US" w:eastAsia="zh-CN"/>
        </w:rPr>
      </w:pPr>
    </w:p>
    <w:p w14:paraId="5732E86D">
      <w:pPr>
        <w:pStyle w:val="25"/>
        <w:outlineLvl w:val="9"/>
        <w:rPr>
          <w:rFonts w:hint="eastAsia" w:ascii="宋体" w:hAnsi="宋体" w:eastAsia="宋体" w:cs="宋体"/>
          <w:b/>
          <w:bCs/>
          <w:color w:val="auto"/>
          <w:sz w:val="24"/>
          <w:lang w:val="en-US" w:eastAsia="zh-CN"/>
        </w:rPr>
      </w:pPr>
    </w:p>
    <w:p w14:paraId="7FD180BA">
      <w:pPr>
        <w:pStyle w:val="25"/>
        <w:outlineLvl w:val="9"/>
        <w:rPr>
          <w:rFonts w:hint="eastAsia" w:ascii="宋体" w:hAnsi="宋体" w:eastAsia="宋体" w:cs="宋体"/>
          <w:b/>
          <w:bCs/>
          <w:color w:val="auto"/>
          <w:sz w:val="24"/>
          <w:lang w:val="en-US" w:eastAsia="zh-CN"/>
        </w:rPr>
      </w:pPr>
    </w:p>
    <w:p w14:paraId="2BC78FCC">
      <w:pPr>
        <w:pStyle w:val="25"/>
        <w:outlineLvl w:val="9"/>
        <w:rPr>
          <w:rFonts w:hint="eastAsia" w:ascii="宋体" w:hAnsi="宋体" w:eastAsia="宋体" w:cs="宋体"/>
          <w:b/>
          <w:bCs/>
          <w:color w:val="auto"/>
          <w:sz w:val="24"/>
          <w:lang w:val="en-US" w:eastAsia="zh-CN"/>
        </w:rPr>
      </w:pPr>
    </w:p>
    <w:p w14:paraId="47065477">
      <w:pPr>
        <w:pStyle w:val="25"/>
        <w:outlineLvl w:val="9"/>
        <w:rPr>
          <w:rFonts w:hint="eastAsia" w:ascii="宋体" w:hAnsi="宋体" w:eastAsia="宋体" w:cs="宋体"/>
          <w:b/>
          <w:bCs/>
          <w:color w:val="auto"/>
          <w:sz w:val="24"/>
          <w:lang w:val="en-US" w:eastAsia="zh-CN"/>
        </w:rPr>
      </w:pPr>
    </w:p>
    <w:p w14:paraId="41F44E64">
      <w:pPr>
        <w:pStyle w:val="25"/>
        <w:outlineLvl w:val="9"/>
        <w:rPr>
          <w:rFonts w:hint="eastAsia" w:ascii="宋体" w:hAnsi="宋体" w:eastAsia="宋体" w:cs="宋体"/>
          <w:b/>
          <w:bCs/>
          <w:color w:val="auto"/>
          <w:sz w:val="24"/>
          <w:lang w:val="en-US" w:eastAsia="zh-CN"/>
        </w:rPr>
      </w:pPr>
    </w:p>
    <w:p w14:paraId="09BCDCFE">
      <w:pPr>
        <w:pStyle w:val="25"/>
        <w:outlineLvl w:val="9"/>
        <w:rPr>
          <w:rFonts w:hint="eastAsia" w:ascii="宋体" w:hAnsi="宋体" w:eastAsia="宋体" w:cs="宋体"/>
          <w:b/>
          <w:bCs/>
          <w:color w:val="auto"/>
          <w:sz w:val="24"/>
          <w:lang w:val="en-US" w:eastAsia="zh-CN"/>
        </w:rPr>
      </w:pPr>
    </w:p>
    <w:p w14:paraId="4E9781B6">
      <w:pPr>
        <w:pStyle w:val="25"/>
        <w:outlineLvl w:val="9"/>
        <w:rPr>
          <w:rFonts w:hint="eastAsia" w:ascii="宋体" w:hAnsi="宋体" w:eastAsia="宋体" w:cs="宋体"/>
          <w:b/>
          <w:bCs/>
          <w:color w:val="auto"/>
          <w:sz w:val="24"/>
          <w:lang w:val="en-US" w:eastAsia="zh-CN"/>
        </w:rPr>
      </w:pPr>
    </w:p>
    <w:p w14:paraId="00CED419">
      <w:pPr>
        <w:pStyle w:val="25"/>
        <w:outlineLvl w:val="9"/>
        <w:rPr>
          <w:rFonts w:hint="eastAsia" w:ascii="宋体" w:hAnsi="宋体" w:eastAsia="宋体" w:cs="宋体"/>
          <w:b/>
          <w:bCs/>
          <w:color w:val="auto"/>
          <w:sz w:val="24"/>
          <w:lang w:val="en-US" w:eastAsia="zh-CN"/>
        </w:rPr>
      </w:pPr>
    </w:p>
    <w:p w14:paraId="5CFC52FE">
      <w:pPr>
        <w:pStyle w:val="25"/>
        <w:outlineLvl w:val="9"/>
        <w:rPr>
          <w:rFonts w:hint="eastAsia" w:ascii="宋体" w:hAnsi="宋体" w:eastAsia="宋体" w:cs="宋体"/>
          <w:b/>
          <w:bCs/>
          <w:color w:val="auto"/>
          <w:sz w:val="24"/>
          <w:lang w:val="en-US" w:eastAsia="zh-CN"/>
        </w:rPr>
      </w:pPr>
    </w:p>
    <w:p w14:paraId="1D34BCAA">
      <w:pPr>
        <w:pStyle w:val="25"/>
        <w:outlineLvl w:val="9"/>
        <w:rPr>
          <w:rFonts w:hint="eastAsia" w:ascii="宋体" w:hAnsi="宋体" w:eastAsia="宋体" w:cs="宋体"/>
          <w:b/>
          <w:bCs/>
          <w:color w:val="auto"/>
          <w:sz w:val="24"/>
          <w:lang w:val="en-US" w:eastAsia="zh-CN"/>
        </w:rPr>
      </w:pPr>
    </w:p>
    <w:p w14:paraId="7B318C85">
      <w:pPr>
        <w:pStyle w:val="25"/>
        <w:outlineLvl w:val="9"/>
        <w:rPr>
          <w:rFonts w:hint="eastAsia" w:ascii="宋体" w:hAnsi="宋体" w:eastAsia="宋体" w:cs="宋体"/>
          <w:b/>
          <w:bCs/>
          <w:color w:val="auto"/>
          <w:sz w:val="24"/>
          <w:lang w:val="en-US" w:eastAsia="zh-CN"/>
        </w:rPr>
      </w:pPr>
    </w:p>
    <w:p w14:paraId="6FC8D739">
      <w:pPr>
        <w:pStyle w:val="25"/>
        <w:outlineLvl w:val="9"/>
        <w:rPr>
          <w:rFonts w:hint="eastAsia" w:ascii="宋体" w:hAnsi="宋体" w:eastAsia="宋体" w:cs="宋体"/>
          <w:b/>
          <w:bCs/>
          <w:color w:val="auto"/>
          <w:sz w:val="24"/>
          <w:lang w:val="en-US" w:eastAsia="zh-CN"/>
        </w:rPr>
      </w:pPr>
    </w:p>
    <w:p w14:paraId="54B666BB">
      <w:pPr>
        <w:pStyle w:val="25"/>
        <w:outlineLvl w:val="9"/>
        <w:rPr>
          <w:rFonts w:hint="eastAsia" w:ascii="宋体" w:hAnsi="宋体" w:eastAsia="宋体" w:cs="宋体"/>
          <w:b/>
          <w:bCs/>
          <w:color w:val="auto"/>
          <w:sz w:val="24"/>
          <w:lang w:val="en-US" w:eastAsia="zh-CN"/>
        </w:rPr>
      </w:pPr>
    </w:p>
    <w:p w14:paraId="09A9626D">
      <w:pPr>
        <w:pStyle w:val="25"/>
        <w:outlineLvl w:val="9"/>
        <w:rPr>
          <w:rFonts w:hint="eastAsia" w:ascii="宋体" w:hAnsi="宋体" w:eastAsia="宋体" w:cs="宋体"/>
          <w:b/>
          <w:bCs/>
          <w:color w:val="auto"/>
          <w:sz w:val="24"/>
          <w:lang w:val="en-US" w:eastAsia="zh-CN"/>
        </w:rPr>
      </w:pPr>
    </w:p>
    <w:p w14:paraId="4B6CCEE4">
      <w:pPr>
        <w:pStyle w:val="25"/>
        <w:outlineLvl w:val="9"/>
        <w:rPr>
          <w:rFonts w:hint="eastAsia" w:ascii="宋体" w:hAnsi="宋体" w:eastAsia="宋体" w:cs="宋体"/>
          <w:b/>
          <w:bCs/>
          <w:color w:val="auto"/>
          <w:sz w:val="24"/>
          <w:lang w:val="en-US" w:eastAsia="zh-CN"/>
        </w:rPr>
      </w:pPr>
    </w:p>
    <w:p w14:paraId="1D6FACB9">
      <w:pPr>
        <w:pStyle w:val="25"/>
        <w:outlineLvl w:val="9"/>
        <w:rPr>
          <w:rFonts w:hint="eastAsia" w:ascii="宋体" w:hAnsi="宋体" w:eastAsia="宋体" w:cs="宋体"/>
          <w:b/>
          <w:bCs/>
          <w:color w:val="auto"/>
          <w:sz w:val="24"/>
          <w:lang w:val="en-US" w:eastAsia="zh-CN"/>
        </w:rPr>
      </w:pPr>
    </w:p>
    <w:bookmarkEnd w:id="270"/>
    <w:bookmarkEnd w:id="322"/>
    <w:bookmarkEnd w:id="323"/>
    <w:bookmarkEnd w:id="351"/>
    <w:bookmarkEnd w:id="355"/>
    <w:bookmarkEnd w:id="356"/>
    <w:bookmarkEnd w:id="357"/>
    <w:p w14:paraId="1B42956E">
      <w:pPr>
        <w:numPr>
          <w:ilvl w:val="0"/>
          <w:numId w:val="0"/>
        </w:numPr>
        <w:spacing w:line="360" w:lineRule="auto"/>
        <w:ind w:left="0" w:leftChars="0" w:firstLine="0" w:firstLineChars="0"/>
        <w:jc w:val="center"/>
        <w:outlineLvl w:val="9"/>
        <w:rPr>
          <w:rFonts w:hint="eastAsia" w:ascii="宋体" w:hAnsi="宋体" w:cs="宋体"/>
          <w:b/>
          <w:color w:val="auto"/>
          <w:sz w:val="36"/>
          <w:szCs w:val="24"/>
          <w:lang w:val="en-US" w:eastAsia="zh-CN"/>
        </w:rPr>
        <w:sectPr>
          <w:pgSz w:w="11905" w:h="16838"/>
          <w:pgMar w:top="1440" w:right="1080" w:bottom="1440" w:left="1080" w:header="850" w:footer="850" w:gutter="0"/>
          <w:pgNumType w:fmt="decimal"/>
          <w:cols w:space="0" w:num="1"/>
          <w:rtlGutter w:val="0"/>
          <w:docGrid w:type="lines" w:linePitch="313" w:charSpace="0"/>
        </w:sectPr>
      </w:pPr>
      <w:bookmarkStart w:id="384" w:name="_Toc7932"/>
      <w:bookmarkStart w:id="385" w:name="_Toc15686"/>
      <w:bookmarkStart w:id="386" w:name="_Toc26336"/>
      <w:bookmarkStart w:id="387" w:name="_Toc4907"/>
    </w:p>
    <w:p w14:paraId="2645A263">
      <w:pPr>
        <w:numPr>
          <w:ilvl w:val="0"/>
          <w:numId w:val="0"/>
        </w:numPr>
        <w:spacing w:line="360" w:lineRule="auto"/>
        <w:ind w:left="0" w:leftChars="0" w:firstLine="0" w:firstLineChars="0"/>
        <w:jc w:val="center"/>
        <w:outlineLvl w:val="0"/>
        <w:rPr>
          <w:rFonts w:hint="eastAsia" w:ascii="宋体" w:hAnsi="宋体" w:eastAsia="宋体" w:cs="宋体"/>
          <w:b/>
          <w:color w:val="auto"/>
          <w:sz w:val="36"/>
          <w:szCs w:val="24"/>
        </w:rPr>
      </w:pPr>
      <w:bookmarkStart w:id="388" w:name="_Toc28609"/>
      <w:r>
        <w:rPr>
          <w:rFonts w:hint="eastAsia" w:ascii="宋体" w:hAnsi="宋体" w:cs="宋体"/>
          <w:b/>
          <w:color w:val="auto"/>
          <w:sz w:val="36"/>
          <w:szCs w:val="24"/>
          <w:lang w:val="en-US" w:eastAsia="zh-CN"/>
        </w:rPr>
        <w:t>七、</w:t>
      </w:r>
      <w:r>
        <w:rPr>
          <w:rFonts w:hint="eastAsia" w:ascii="宋体" w:hAnsi="宋体" w:eastAsia="宋体" w:cs="宋体"/>
          <w:b/>
          <w:color w:val="auto"/>
          <w:sz w:val="36"/>
          <w:szCs w:val="24"/>
        </w:rPr>
        <w:t>商务偏离表</w:t>
      </w:r>
      <w:bookmarkEnd w:id="384"/>
      <w:bookmarkEnd w:id="385"/>
      <w:bookmarkEnd w:id="386"/>
      <w:bookmarkEnd w:id="387"/>
      <w:bookmarkEnd w:id="388"/>
    </w:p>
    <w:p w14:paraId="13A9595B">
      <w:pPr>
        <w:spacing w:line="360" w:lineRule="auto"/>
        <w:outlineLvl w:val="9"/>
        <w:rPr>
          <w:rFonts w:hint="eastAsia"/>
          <w:color w:val="auto"/>
        </w:rPr>
      </w:pPr>
      <w:r>
        <w:rPr>
          <w:rFonts w:hint="eastAsia" w:ascii="宋体" w:hAnsi="宋体" w:cs="宋体"/>
          <w:color w:val="auto"/>
          <w:sz w:val="24"/>
        </w:rPr>
        <w:t>供应商名称：</w:t>
      </w:r>
      <w:r>
        <w:rPr>
          <w:rFonts w:hint="eastAsia" w:ascii="宋体" w:hAnsi="宋体" w:cs="宋体"/>
          <w:color w:val="auto"/>
          <w:sz w:val="24"/>
          <w:u w:val="single"/>
        </w:rPr>
        <w:t xml:space="preserve">               </w:t>
      </w:r>
      <w:r>
        <w:rPr>
          <w:rFonts w:hint="eastAsia" w:ascii="宋体" w:hAnsi="宋体" w:cs="宋体"/>
          <w:color w:val="auto"/>
          <w:sz w:val="24"/>
        </w:rPr>
        <w:t xml:space="preserve">            采购项目编号：</w:t>
      </w:r>
      <w:r>
        <w:rPr>
          <w:rFonts w:hint="eastAsia" w:ascii="宋体" w:hAnsi="宋体" w:cs="宋体"/>
          <w:color w:val="auto"/>
          <w:sz w:val="24"/>
          <w:u w:val="single"/>
        </w:rPr>
        <w:t xml:space="preserve">                   </w:t>
      </w:r>
    </w:p>
    <w:tbl>
      <w:tblPr>
        <w:tblStyle w:val="19"/>
        <w:tblW w:w="9465" w:type="dxa"/>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28" w:type="dxa"/>
          <w:bottom w:w="0" w:type="dxa"/>
          <w:right w:w="28" w:type="dxa"/>
        </w:tblCellMar>
      </w:tblPr>
      <w:tblGrid>
        <w:gridCol w:w="751"/>
        <w:gridCol w:w="2931"/>
        <w:gridCol w:w="3231"/>
        <w:gridCol w:w="1202"/>
        <w:gridCol w:w="1350"/>
      </w:tblGrid>
      <w:tr w14:paraId="2E00DB4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trHeight w:val="620" w:hRule="atLeast"/>
          <w:jc w:val="center"/>
        </w:trPr>
        <w:tc>
          <w:tcPr>
            <w:tcW w:w="751" w:type="dxa"/>
            <w:noWrap w:val="0"/>
            <w:vAlign w:val="top"/>
          </w:tcPr>
          <w:p w14:paraId="6426D4BC">
            <w:pPr>
              <w:spacing w:line="360" w:lineRule="auto"/>
              <w:jc w:val="center"/>
              <w:outlineLvl w:val="9"/>
              <w:rPr>
                <w:rFonts w:hint="eastAsia" w:ascii="宋体" w:hAnsi="宋体" w:cs="宋体"/>
                <w:b/>
                <w:color w:val="auto"/>
                <w:sz w:val="24"/>
              </w:rPr>
            </w:pPr>
            <w:r>
              <w:rPr>
                <w:rFonts w:hint="eastAsia" w:ascii="宋体" w:hAnsi="宋体" w:cs="宋体"/>
                <w:b/>
                <w:color w:val="auto"/>
                <w:sz w:val="24"/>
              </w:rPr>
              <w:t>序号</w:t>
            </w:r>
          </w:p>
        </w:tc>
        <w:tc>
          <w:tcPr>
            <w:tcW w:w="2931" w:type="dxa"/>
            <w:noWrap w:val="0"/>
            <w:vAlign w:val="top"/>
          </w:tcPr>
          <w:p w14:paraId="676530CF">
            <w:pPr>
              <w:spacing w:line="360" w:lineRule="auto"/>
              <w:jc w:val="center"/>
              <w:outlineLvl w:val="9"/>
              <w:rPr>
                <w:rFonts w:hint="eastAsia" w:ascii="宋体" w:hAnsi="宋体" w:cs="宋体"/>
                <w:b/>
                <w:color w:val="auto"/>
                <w:sz w:val="24"/>
              </w:rPr>
            </w:pPr>
            <w:r>
              <w:rPr>
                <w:rFonts w:hint="eastAsia" w:ascii="宋体" w:hAnsi="宋体" w:cs="宋体"/>
                <w:b/>
                <w:color w:val="auto"/>
                <w:sz w:val="24"/>
              </w:rPr>
              <w:t>竞争性磋商文件商务要求</w:t>
            </w:r>
          </w:p>
        </w:tc>
        <w:tc>
          <w:tcPr>
            <w:tcW w:w="3231" w:type="dxa"/>
            <w:noWrap w:val="0"/>
            <w:vAlign w:val="top"/>
          </w:tcPr>
          <w:p w14:paraId="334CF931">
            <w:pPr>
              <w:spacing w:line="360" w:lineRule="auto"/>
              <w:jc w:val="center"/>
              <w:outlineLvl w:val="9"/>
              <w:rPr>
                <w:rFonts w:hint="eastAsia" w:ascii="宋体" w:hAnsi="宋体" w:cs="宋体"/>
                <w:b/>
                <w:color w:val="auto"/>
                <w:sz w:val="24"/>
              </w:rPr>
            </w:pPr>
            <w:r>
              <w:rPr>
                <w:rFonts w:hint="eastAsia" w:ascii="宋体" w:hAnsi="宋体" w:cs="宋体"/>
                <w:b/>
                <w:color w:val="auto"/>
                <w:sz w:val="24"/>
              </w:rPr>
              <w:t>竞争性磋商响应文件商务响应</w:t>
            </w:r>
          </w:p>
        </w:tc>
        <w:tc>
          <w:tcPr>
            <w:tcW w:w="1202" w:type="dxa"/>
            <w:noWrap w:val="0"/>
            <w:vAlign w:val="top"/>
          </w:tcPr>
          <w:p w14:paraId="46753920">
            <w:pPr>
              <w:spacing w:line="360" w:lineRule="auto"/>
              <w:jc w:val="center"/>
              <w:outlineLvl w:val="9"/>
              <w:rPr>
                <w:rFonts w:hint="eastAsia" w:ascii="宋体" w:hAnsi="宋体" w:cs="宋体"/>
                <w:b/>
                <w:color w:val="auto"/>
                <w:sz w:val="24"/>
              </w:rPr>
            </w:pPr>
            <w:r>
              <w:rPr>
                <w:rFonts w:hint="eastAsia" w:ascii="宋体" w:hAnsi="宋体" w:cs="宋体"/>
                <w:b/>
                <w:color w:val="auto"/>
                <w:sz w:val="24"/>
              </w:rPr>
              <w:t>偏离情况</w:t>
            </w:r>
          </w:p>
        </w:tc>
        <w:tc>
          <w:tcPr>
            <w:tcW w:w="1350" w:type="dxa"/>
            <w:noWrap w:val="0"/>
            <w:vAlign w:val="top"/>
          </w:tcPr>
          <w:p w14:paraId="68120CEC">
            <w:pPr>
              <w:spacing w:line="360" w:lineRule="auto"/>
              <w:jc w:val="center"/>
              <w:outlineLvl w:val="9"/>
              <w:rPr>
                <w:rFonts w:hint="eastAsia" w:ascii="宋体" w:hAnsi="宋体" w:cs="宋体"/>
                <w:b/>
                <w:color w:val="auto"/>
                <w:sz w:val="24"/>
              </w:rPr>
            </w:pPr>
            <w:r>
              <w:rPr>
                <w:rFonts w:hint="eastAsia" w:ascii="宋体" w:hAnsi="宋体" w:cs="宋体"/>
                <w:b/>
                <w:color w:val="auto"/>
                <w:sz w:val="24"/>
              </w:rPr>
              <w:t>响应说明</w:t>
            </w:r>
          </w:p>
        </w:tc>
      </w:tr>
      <w:tr w14:paraId="0A9C1B0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5E2E0108">
            <w:pPr>
              <w:spacing w:line="360" w:lineRule="auto"/>
              <w:jc w:val="center"/>
              <w:outlineLvl w:val="9"/>
              <w:rPr>
                <w:rFonts w:hint="eastAsia" w:ascii="宋体" w:hAnsi="宋体" w:cs="宋体"/>
                <w:color w:val="auto"/>
                <w:sz w:val="24"/>
              </w:rPr>
            </w:pPr>
          </w:p>
        </w:tc>
        <w:tc>
          <w:tcPr>
            <w:tcW w:w="2931" w:type="dxa"/>
            <w:noWrap w:val="0"/>
            <w:vAlign w:val="top"/>
          </w:tcPr>
          <w:p w14:paraId="4228D816">
            <w:pPr>
              <w:spacing w:line="360" w:lineRule="auto"/>
              <w:jc w:val="center"/>
              <w:outlineLvl w:val="9"/>
              <w:rPr>
                <w:rFonts w:hint="eastAsia" w:ascii="宋体" w:hAnsi="宋体" w:cs="宋体"/>
                <w:color w:val="auto"/>
                <w:sz w:val="24"/>
              </w:rPr>
            </w:pPr>
          </w:p>
        </w:tc>
        <w:tc>
          <w:tcPr>
            <w:tcW w:w="3231" w:type="dxa"/>
            <w:noWrap w:val="0"/>
            <w:vAlign w:val="top"/>
          </w:tcPr>
          <w:p w14:paraId="20E9AA88">
            <w:pPr>
              <w:spacing w:line="360" w:lineRule="auto"/>
              <w:jc w:val="center"/>
              <w:outlineLvl w:val="9"/>
              <w:rPr>
                <w:rFonts w:hint="eastAsia" w:ascii="宋体" w:hAnsi="宋体" w:cs="宋体"/>
                <w:color w:val="auto"/>
                <w:sz w:val="24"/>
              </w:rPr>
            </w:pPr>
          </w:p>
        </w:tc>
        <w:tc>
          <w:tcPr>
            <w:tcW w:w="1202" w:type="dxa"/>
            <w:noWrap w:val="0"/>
            <w:vAlign w:val="top"/>
          </w:tcPr>
          <w:p w14:paraId="283D45A5">
            <w:pPr>
              <w:spacing w:line="360" w:lineRule="auto"/>
              <w:jc w:val="center"/>
              <w:outlineLvl w:val="9"/>
              <w:rPr>
                <w:rFonts w:hint="eastAsia" w:ascii="宋体" w:hAnsi="宋体" w:cs="宋体"/>
                <w:color w:val="auto"/>
                <w:sz w:val="24"/>
              </w:rPr>
            </w:pPr>
          </w:p>
        </w:tc>
        <w:tc>
          <w:tcPr>
            <w:tcW w:w="1350" w:type="dxa"/>
            <w:noWrap w:val="0"/>
            <w:vAlign w:val="top"/>
          </w:tcPr>
          <w:p w14:paraId="62FB9B47">
            <w:pPr>
              <w:spacing w:line="360" w:lineRule="auto"/>
              <w:jc w:val="center"/>
              <w:outlineLvl w:val="9"/>
              <w:rPr>
                <w:rFonts w:hint="eastAsia" w:ascii="宋体" w:hAnsi="宋体" w:cs="宋体"/>
                <w:color w:val="auto"/>
                <w:sz w:val="24"/>
              </w:rPr>
            </w:pPr>
          </w:p>
        </w:tc>
      </w:tr>
      <w:tr w14:paraId="5AC5F87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09CF1816">
            <w:pPr>
              <w:spacing w:line="360" w:lineRule="auto"/>
              <w:jc w:val="center"/>
              <w:outlineLvl w:val="9"/>
              <w:rPr>
                <w:rFonts w:hint="eastAsia" w:ascii="宋体" w:hAnsi="宋体" w:cs="宋体"/>
                <w:color w:val="auto"/>
                <w:sz w:val="24"/>
              </w:rPr>
            </w:pPr>
          </w:p>
        </w:tc>
        <w:tc>
          <w:tcPr>
            <w:tcW w:w="2931" w:type="dxa"/>
            <w:noWrap w:val="0"/>
            <w:vAlign w:val="top"/>
          </w:tcPr>
          <w:p w14:paraId="4691A47F">
            <w:pPr>
              <w:spacing w:line="360" w:lineRule="auto"/>
              <w:jc w:val="center"/>
              <w:outlineLvl w:val="9"/>
              <w:rPr>
                <w:rFonts w:hint="eastAsia" w:ascii="宋体" w:hAnsi="宋体" w:cs="宋体"/>
                <w:color w:val="auto"/>
                <w:sz w:val="24"/>
              </w:rPr>
            </w:pPr>
          </w:p>
        </w:tc>
        <w:tc>
          <w:tcPr>
            <w:tcW w:w="3231" w:type="dxa"/>
            <w:noWrap w:val="0"/>
            <w:vAlign w:val="top"/>
          </w:tcPr>
          <w:p w14:paraId="11380082">
            <w:pPr>
              <w:spacing w:line="360" w:lineRule="auto"/>
              <w:jc w:val="center"/>
              <w:outlineLvl w:val="9"/>
              <w:rPr>
                <w:rFonts w:hint="eastAsia" w:ascii="宋体" w:hAnsi="宋体" w:cs="宋体"/>
                <w:color w:val="auto"/>
                <w:sz w:val="24"/>
              </w:rPr>
            </w:pPr>
          </w:p>
        </w:tc>
        <w:tc>
          <w:tcPr>
            <w:tcW w:w="1202" w:type="dxa"/>
            <w:noWrap w:val="0"/>
            <w:vAlign w:val="top"/>
          </w:tcPr>
          <w:p w14:paraId="64C8A0D6">
            <w:pPr>
              <w:spacing w:line="360" w:lineRule="auto"/>
              <w:jc w:val="center"/>
              <w:outlineLvl w:val="9"/>
              <w:rPr>
                <w:rFonts w:hint="eastAsia" w:ascii="宋体" w:hAnsi="宋体" w:cs="宋体"/>
                <w:color w:val="auto"/>
                <w:sz w:val="24"/>
              </w:rPr>
            </w:pPr>
          </w:p>
        </w:tc>
        <w:tc>
          <w:tcPr>
            <w:tcW w:w="1350" w:type="dxa"/>
            <w:noWrap w:val="0"/>
            <w:vAlign w:val="top"/>
          </w:tcPr>
          <w:p w14:paraId="5F5D3ACA">
            <w:pPr>
              <w:spacing w:line="360" w:lineRule="auto"/>
              <w:jc w:val="center"/>
              <w:outlineLvl w:val="9"/>
              <w:rPr>
                <w:rFonts w:hint="eastAsia" w:ascii="宋体" w:hAnsi="宋体" w:cs="宋体"/>
                <w:color w:val="auto"/>
                <w:sz w:val="24"/>
              </w:rPr>
            </w:pPr>
          </w:p>
        </w:tc>
      </w:tr>
      <w:tr w14:paraId="76F5386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5E58CB84">
            <w:pPr>
              <w:spacing w:line="360" w:lineRule="auto"/>
              <w:jc w:val="center"/>
              <w:outlineLvl w:val="9"/>
              <w:rPr>
                <w:rFonts w:hint="eastAsia" w:ascii="宋体" w:hAnsi="宋体" w:cs="宋体"/>
                <w:color w:val="auto"/>
                <w:sz w:val="24"/>
              </w:rPr>
            </w:pPr>
          </w:p>
        </w:tc>
        <w:tc>
          <w:tcPr>
            <w:tcW w:w="2931" w:type="dxa"/>
            <w:noWrap w:val="0"/>
            <w:vAlign w:val="top"/>
          </w:tcPr>
          <w:p w14:paraId="783F0A9D">
            <w:pPr>
              <w:spacing w:line="360" w:lineRule="auto"/>
              <w:jc w:val="center"/>
              <w:outlineLvl w:val="9"/>
              <w:rPr>
                <w:rFonts w:hint="eastAsia" w:ascii="宋体" w:hAnsi="宋体" w:cs="宋体"/>
                <w:color w:val="auto"/>
                <w:sz w:val="24"/>
              </w:rPr>
            </w:pPr>
          </w:p>
        </w:tc>
        <w:tc>
          <w:tcPr>
            <w:tcW w:w="3231" w:type="dxa"/>
            <w:noWrap w:val="0"/>
            <w:vAlign w:val="top"/>
          </w:tcPr>
          <w:p w14:paraId="6983B82E">
            <w:pPr>
              <w:spacing w:line="360" w:lineRule="auto"/>
              <w:jc w:val="center"/>
              <w:outlineLvl w:val="9"/>
              <w:rPr>
                <w:rFonts w:hint="eastAsia" w:ascii="宋体" w:hAnsi="宋体" w:cs="宋体"/>
                <w:color w:val="auto"/>
                <w:sz w:val="24"/>
              </w:rPr>
            </w:pPr>
          </w:p>
        </w:tc>
        <w:tc>
          <w:tcPr>
            <w:tcW w:w="1202" w:type="dxa"/>
            <w:noWrap w:val="0"/>
            <w:vAlign w:val="top"/>
          </w:tcPr>
          <w:p w14:paraId="6858238B">
            <w:pPr>
              <w:spacing w:line="360" w:lineRule="auto"/>
              <w:jc w:val="center"/>
              <w:outlineLvl w:val="9"/>
              <w:rPr>
                <w:rFonts w:hint="eastAsia" w:ascii="宋体" w:hAnsi="宋体" w:cs="宋体"/>
                <w:color w:val="auto"/>
                <w:sz w:val="24"/>
              </w:rPr>
            </w:pPr>
          </w:p>
        </w:tc>
        <w:tc>
          <w:tcPr>
            <w:tcW w:w="1350" w:type="dxa"/>
            <w:noWrap w:val="0"/>
            <w:vAlign w:val="top"/>
          </w:tcPr>
          <w:p w14:paraId="2A8AFAE2">
            <w:pPr>
              <w:spacing w:line="360" w:lineRule="auto"/>
              <w:jc w:val="center"/>
              <w:outlineLvl w:val="9"/>
              <w:rPr>
                <w:rFonts w:hint="eastAsia" w:ascii="宋体" w:hAnsi="宋体" w:cs="宋体"/>
                <w:color w:val="auto"/>
                <w:sz w:val="24"/>
              </w:rPr>
            </w:pPr>
          </w:p>
        </w:tc>
      </w:tr>
      <w:tr w14:paraId="5972923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071FAB13">
            <w:pPr>
              <w:spacing w:line="360" w:lineRule="auto"/>
              <w:jc w:val="center"/>
              <w:outlineLvl w:val="9"/>
              <w:rPr>
                <w:rFonts w:hint="eastAsia" w:ascii="宋体" w:hAnsi="宋体" w:cs="宋体"/>
                <w:color w:val="auto"/>
                <w:sz w:val="24"/>
              </w:rPr>
            </w:pPr>
          </w:p>
        </w:tc>
        <w:tc>
          <w:tcPr>
            <w:tcW w:w="2931" w:type="dxa"/>
            <w:noWrap w:val="0"/>
            <w:vAlign w:val="top"/>
          </w:tcPr>
          <w:p w14:paraId="776F59D5">
            <w:pPr>
              <w:spacing w:line="360" w:lineRule="auto"/>
              <w:jc w:val="center"/>
              <w:outlineLvl w:val="9"/>
              <w:rPr>
                <w:rFonts w:hint="eastAsia" w:ascii="宋体" w:hAnsi="宋体" w:cs="宋体"/>
                <w:color w:val="auto"/>
                <w:sz w:val="24"/>
              </w:rPr>
            </w:pPr>
          </w:p>
        </w:tc>
        <w:tc>
          <w:tcPr>
            <w:tcW w:w="3231" w:type="dxa"/>
            <w:noWrap w:val="0"/>
            <w:vAlign w:val="top"/>
          </w:tcPr>
          <w:p w14:paraId="78914189">
            <w:pPr>
              <w:spacing w:line="360" w:lineRule="auto"/>
              <w:jc w:val="center"/>
              <w:outlineLvl w:val="9"/>
              <w:rPr>
                <w:rFonts w:hint="eastAsia" w:ascii="宋体" w:hAnsi="宋体" w:cs="宋体"/>
                <w:color w:val="auto"/>
                <w:sz w:val="24"/>
              </w:rPr>
            </w:pPr>
          </w:p>
        </w:tc>
        <w:tc>
          <w:tcPr>
            <w:tcW w:w="1202" w:type="dxa"/>
            <w:noWrap w:val="0"/>
            <w:vAlign w:val="top"/>
          </w:tcPr>
          <w:p w14:paraId="7CEEC583">
            <w:pPr>
              <w:spacing w:line="360" w:lineRule="auto"/>
              <w:jc w:val="center"/>
              <w:outlineLvl w:val="9"/>
              <w:rPr>
                <w:rFonts w:hint="eastAsia" w:ascii="宋体" w:hAnsi="宋体" w:cs="宋体"/>
                <w:color w:val="auto"/>
                <w:sz w:val="24"/>
              </w:rPr>
            </w:pPr>
          </w:p>
        </w:tc>
        <w:tc>
          <w:tcPr>
            <w:tcW w:w="1350" w:type="dxa"/>
            <w:noWrap w:val="0"/>
            <w:vAlign w:val="top"/>
          </w:tcPr>
          <w:p w14:paraId="6F2CA9F2">
            <w:pPr>
              <w:spacing w:line="360" w:lineRule="auto"/>
              <w:jc w:val="center"/>
              <w:outlineLvl w:val="9"/>
              <w:rPr>
                <w:rFonts w:hint="eastAsia" w:ascii="宋体" w:hAnsi="宋体" w:cs="宋体"/>
                <w:color w:val="auto"/>
                <w:sz w:val="24"/>
              </w:rPr>
            </w:pPr>
          </w:p>
        </w:tc>
      </w:tr>
      <w:tr w14:paraId="7882B15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3F12392D">
            <w:pPr>
              <w:spacing w:line="360" w:lineRule="auto"/>
              <w:jc w:val="center"/>
              <w:outlineLvl w:val="9"/>
              <w:rPr>
                <w:rFonts w:hint="eastAsia" w:ascii="宋体" w:hAnsi="宋体" w:cs="宋体"/>
                <w:color w:val="auto"/>
                <w:sz w:val="24"/>
              </w:rPr>
            </w:pPr>
          </w:p>
        </w:tc>
        <w:tc>
          <w:tcPr>
            <w:tcW w:w="2931" w:type="dxa"/>
            <w:noWrap w:val="0"/>
            <w:vAlign w:val="top"/>
          </w:tcPr>
          <w:p w14:paraId="08D93F93">
            <w:pPr>
              <w:spacing w:line="360" w:lineRule="auto"/>
              <w:jc w:val="center"/>
              <w:outlineLvl w:val="9"/>
              <w:rPr>
                <w:rFonts w:hint="eastAsia" w:ascii="宋体" w:hAnsi="宋体" w:cs="宋体"/>
                <w:color w:val="auto"/>
                <w:sz w:val="24"/>
              </w:rPr>
            </w:pPr>
          </w:p>
        </w:tc>
        <w:tc>
          <w:tcPr>
            <w:tcW w:w="3231" w:type="dxa"/>
            <w:noWrap w:val="0"/>
            <w:vAlign w:val="top"/>
          </w:tcPr>
          <w:p w14:paraId="195EA574">
            <w:pPr>
              <w:spacing w:line="360" w:lineRule="auto"/>
              <w:jc w:val="center"/>
              <w:outlineLvl w:val="9"/>
              <w:rPr>
                <w:rFonts w:hint="eastAsia" w:ascii="宋体" w:hAnsi="宋体" w:cs="宋体"/>
                <w:color w:val="auto"/>
                <w:sz w:val="24"/>
              </w:rPr>
            </w:pPr>
          </w:p>
        </w:tc>
        <w:tc>
          <w:tcPr>
            <w:tcW w:w="1202" w:type="dxa"/>
            <w:noWrap w:val="0"/>
            <w:vAlign w:val="top"/>
          </w:tcPr>
          <w:p w14:paraId="084137AD">
            <w:pPr>
              <w:spacing w:line="360" w:lineRule="auto"/>
              <w:jc w:val="center"/>
              <w:outlineLvl w:val="9"/>
              <w:rPr>
                <w:rFonts w:hint="eastAsia" w:ascii="宋体" w:hAnsi="宋体" w:cs="宋体"/>
                <w:color w:val="auto"/>
                <w:sz w:val="24"/>
              </w:rPr>
            </w:pPr>
          </w:p>
        </w:tc>
        <w:tc>
          <w:tcPr>
            <w:tcW w:w="1350" w:type="dxa"/>
            <w:noWrap w:val="0"/>
            <w:vAlign w:val="top"/>
          </w:tcPr>
          <w:p w14:paraId="7A049F2F">
            <w:pPr>
              <w:spacing w:line="360" w:lineRule="auto"/>
              <w:jc w:val="center"/>
              <w:outlineLvl w:val="9"/>
              <w:rPr>
                <w:rFonts w:hint="eastAsia" w:ascii="宋体" w:hAnsi="宋体" w:cs="宋体"/>
                <w:color w:val="auto"/>
                <w:sz w:val="24"/>
              </w:rPr>
            </w:pPr>
          </w:p>
        </w:tc>
      </w:tr>
      <w:tr w14:paraId="5DA0DC7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0B2243C5">
            <w:pPr>
              <w:spacing w:line="360" w:lineRule="auto"/>
              <w:jc w:val="center"/>
              <w:outlineLvl w:val="9"/>
              <w:rPr>
                <w:rFonts w:hint="eastAsia" w:ascii="宋体" w:hAnsi="宋体" w:cs="宋体"/>
                <w:color w:val="auto"/>
                <w:sz w:val="24"/>
              </w:rPr>
            </w:pPr>
          </w:p>
        </w:tc>
        <w:tc>
          <w:tcPr>
            <w:tcW w:w="2931" w:type="dxa"/>
            <w:noWrap w:val="0"/>
            <w:vAlign w:val="top"/>
          </w:tcPr>
          <w:p w14:paraId="60867373">
            <w:pPr>
              <w:spacing w:line="360" w:lineRule="auto"/>
              <w:jc w:val="center"/>
              <w:outlineLvl w:val="9"/>
              <w:rPr>
                <w:rFonts w:hint="eastAsia" w:ascii="宋体" w:hAnsi="宋体" w:cs="宋体"/>
                <w:color w:val="auto"/>
                <w:sz w:val="24"/>
              </w:rPr>
            </w:pPr>
          </w:p>
        </w:tc>
        <w:tc>
          <w:tcPr>
            <w:tcW w:w="3231" w:type="dxa"/>
            <w:noWrap w:val="0"/>
            <w:vAlign w:val="top"/>
          </w:tcPr>
          <w:p w14:paraId="035F46D6">
            <w:pPr>
              <w:spacing w:line="360" w:lineRule="auto"/>
              <w:jc w:val="center"/>
              <w:outlineLvl w:val="9"/>
              <w:rPr>
                <w:rFonts w:hint="eastAsia" w:ascii="宋体" w:hAnsi="宋体" w:cs="宋体"/>
                <w:color w:val="auto"/>
                <w:sz w:val="24"/>
              </w:rPr>
            </w:pPr>
          </w:p>
        </w:tc>
        <w:tc>
          <w:tcPr>
            <w:tcW w:w="1202" w:type="dxa"/>
            <w:noWrap w:val="0"/>
            <w:vAlign w:val="top"/>
          </w:tcPr>
          <w:p w14:paraId="701CA399">
            <w:pPr>
              <w:spacing w:line="360" w:lineRule="auto"/>
              <w:jc w:val="center"/>
              <w:outlineLvl w:val="9"/>
              <w:rPr>
                <w:rFonts w:hint="eastAsia" w:ascii="宋体" w:hAnsi="宋体" w:cs="宋体"/>
                <w:color w:val="auto"/>
                <w:sz w:val="24"/>
              </w:rPr>
            </w:pPr>
          </w:p>
        </w:tc>
        <w:tc>
          <w:tcPr>
            <w:tcW w:w="1350" w:type="dxa"/>
            <w:noWrap w:val="0"/>
            <w:vAlign w:val="top"/>
          </w:tcPr>
          <w:p w14:paraId="4B83705D">
            <w:pPr>
              <w:spacing w:line="360" w:lineRule="auto"/>
              <w:jc w:val="center"/>
              <w:outlineLvl w:val="9"/>
              <w:rPr>
                <w:rFonts w:hint="eastAsia" w:ascii="宋体" w:hAnsi="宋体" w:cs="宋体"/>
                <w:color w:val="auto"/>
                <w:sz w:val="24"/>
              </w:rPr>
            </w:pPr>
          </w:p>
        </w:tc>
      </w:tr>
      <w:tr w14:paraId="5D90352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3FC269E7">
            <w:pPr>
              <w:spacing w:line="360" w:lineRule="auto"/>
              <w:jc w:val="center"/>
              <w:outlineLvl w:val="9"/>
              <w:rPr>
                <w:rFonts w:hint="eastAsia" w:ascii="宋体" w:hAnsi="宋体" w:cs="宋体"/>
                <w:color w:val="auto"/>
                <w:sz w:val="24"/>
              </w:rPr>
            </w:pPr>
          </w:p>
        </w:tc>
        <w:tc>
          <w:tcPr>
            <w:tcW w:w="2931" w:type="dxa"/>
            <w:noWrap w:val="0"/>
            <w:vAlign w:val="top"/>
          </w:tcPr>
          <w:p w14:paraId="5005151F">
            <w:pPr>
              <w:spacing w:line="360" w:lineRule="auto"/>
              <w:jc w:val="center"/>
              <w:outlineLvl w:val="9"/>
              <w:rPr>
                <w:rFonts w:hint="eastAsia" w:ascii="宋体" w:hAnsi="宋体" w:cs="宋体"/>
                <w:color w:val="auto"/>
                <w:sz w:val="24"/>
              </w:rPr>
            </w:pPr>
          </w:p>
        </w:tc>
        <w:tc>
          <w:tcPr>
            <w:tcW w:w="3231" w:type="dxa"/>
            <w:noWrap w:val="0"/>
            <w:vAlign w:val="top"/>
          </w:tcPr>
          <w:p w14:paraId="66628518">
            <w:pPr>
              <w:spacing w:line="360" w:lineRule="auto"/>
              <w:jc w:val="center"/>
              <w:outlineLvl w:val="9"/>
              <w:rPr>
                <w:rFonts w:hint="eastAsia" w:ascii="宋体" w:hAnsi="宋体" w:cs="宋体"/>
                <w:color w:val="auto"/>
                <w:sz w:val="24"/>
              </w:rPr>
            </w:pPr>
          </w:p>
        </w:tc>
        <w:tc>
          <w:tcPr>
            <w:tcW w:w="1202" w:type="dxa"/>
            <w:noWrap w:val="0"/>
            <w:vAlign w:val="top"/>
          </w:tcPr>
          <w:p w14:paraId="15CB10C3">
            <w:pPr>
              <w:spacing w:line="360" w:lineRule="auto"/>
              <w:jc w:val="center"/>
              <w:outlineLvl w:val="9"/>
              <w:rPr>
                <w:rFonts w:hint="eastAsia" w:ascii="宋体" w:hAnsi="宋体" w:cs="宋体"/>
                <w:color w:val="auto"/>
                <w:sz w:val="24"/>
              </w:rPr>
            </w:pPr>
          </w:p>
        </w:tc>
        <w:tc>
          <w:tcPr>
            <w:tcW w:w="1350" w:type="dxa"/>
            <w:noWrap w:val="0"/>
            <w:vAlign w:val="top"/>
          </w:tcPr>
          <w:p w14:paraId="280B41D7">
            <w:pPr>
              <w:spacing w:line="360" w:lineRule="auto"/>
              <w:jc w:val="center"/>
              <w:outlineLvl w:val="9"/>
              <w:rPr>
                <w:rFonts w:hint="eastAsia" w:ascii="宋体" w:hAnsi="宋体" w:cs="宋体"/>
                <w:color w:val="auto"/>
                <w:sz w:val="24"/>
              </w:rPr>
            </w:pPr>
          </w:p>
        </w:tc>
      </w:tr>
      <w:tr w14:paraId="1D2AFE8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38CA8E94">
            <w:pPr>
              <w:spacing w:line="360" w:lineRule="auto"/>
              <w:jc w:val="center"/>
              <w:outlineLvl w:val="9"/>
              <w:rPr>
                <w:rFonts w:hint="eastAsia" w:ascii="宋体" w:hAnsi="宋体" w:cs="宋体"/>
                <w:color w:val="auto"/>
                <w:sz w:val="24"/>
              </w:rPr>
            </w:pPr>
          </w:p>
        </w:tc>
        <w:tc>
          <w:tcPr>
            <w:tcW w:w="2931" w:type="dxa"/>
            <w:noWrap w:val="0"/>
            <w:vAlign w:val="top"/>
          </w:tcPr>
          <w:p w14:paraId="2912D8D1">
            <w:pPr>
              <w:spacing w:line="360" w:lineRule="auto"/>
              <w:jc w:val="center"/>
              <w:outlineLvl w:val="9"/>
              <w:rPr>
                <w:rFonts w:hint="eastAsia" w:ascii="宋体" w:hAnsi="宋体" w:cs="宋体"/>
                <w:color w:val="auto"/>
                <w:sz w:val="24"/>
              </w:rPr>
            </w:pPr>
          </w:p>
        </w:tc>
        <w:tc>
          <w:tcPr>
            <w:tcW w:w="3231" w:type="dxa"/>
            <w:noWrap w:val="0"/>
            <w:vAlign w:val="top"/>
          </w:tcPr>
          <w:p w14:paraId="2C57C932">
            <w:pPr>
              <w:spacing w:line="360" w:lineRule="auto"/>
              <w:jc w:val="center"/>
              <w:outlineLvl w:val="9"/>
              <w:rPr>
                <w:rFonts w:hint="eastAsia" w:ascii="宋体" w:hAnsi="宋体" w:cs="宋体"/>
                <w:color w:val="auto"/>
                <w:sz w:val="24"/>
              </w:rPr>
            </w:pPr>
          </w:p>
        </w:tc>
        <w:tc>
          <w:tcPr>
            <w:tcW w:w="1202" w:type="dxa"/>
            <w:noWrap w:val="0"/>
            <w:vAlign w:val="top"/>
          </w:tcPr>
          <w:p w14:paraId="36307D09">
            <w:pPr>
              <w:spacing w:line="360" w:lineRule="auto"/>
              <w:jc w:val="center"/>
              <w:outlineLvl w:val="9"/>
              <w:rPr>
                <w:rFonts w:hint="eastAsia" w:ascii="宋体" w:hAnsi="宋体" w:cs="宋体"/>
                <w:color w:val="auto"/>
                <w:sz w:val="24"/>
              </w:rPr>
            </w:pPr>
          </w:p>
        </w:tc>
        <w:tc>
          <w:tcPr>
            <w:tcW w:w="1350" w:type="dxa"/>
            <w:noWrap w:val="0"/>
            <w:vAlign w:val="top"/>
          </w:tcPr>
          <w:p w14:paraId="46AB5957">
            <w:pPr>
              <w:spacing w:line="360" w:lineRule="auto"/>
              <w:jc w:val="center"/>
              <w:outlineLvl w:val="9"/>
              <w:rPr>
                <w:rFonts w:hint="eastAsia" w:ascii="宋体" w:hAnsi="宋体" w:cs="宋体"/>
                <w:color w:val="auto"/>
                <w:sz w:val="24"/>
              </w:rPr>
            </w:pPr>
          </w:p>
        </w:tc>
      </w:tr>
      <w:tr w14:paraId="1899D5A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2C35EA6E">
            <w:pPr>
              <w:spacing w:line="360" w:lineRule="auto"/>
              <w:jc w:val="center"/>
              <w:outlineLvl w:val="9"/>
              <w:rPr>
                <w:rFonts w:hint="eastAsia" w:ascii="宋体" w:hAnsi="宋体" w:cs="宋体"/>
                <w:color w:val="auto"/>
                <w:sz w:val="24"/>
              </w:rPr>
            </w:pPr>
          </w:p>
        </w:tc>
        <w:tc>
          <w:tcPr>
            <w:tcW w:w="2931" w:type="dxa"/>
            <w:noWrap w:val="0"/>
            <w:vAlign w:val="top"/>
          </w:tcPr>
          <w:p w14:paraId="57278653">
            <w:pPr>
              <w:spacing w:line="360" w:lineRule="auto"/>
              <w:jc w:val="center"/>
              <w:outlineLvl w:val="9"/>
              <w:rPr>
                <w:rFonts w:hint="eastAsia" w:ascii="宋体" w:hAnsi="宋体" w:cs="宋体"/>
                <w:color w:val="auto"/>
                <w:sz w:val="24"/>
              </w:rPr>
            </w:pPr>
          </w:p>
        </w:tc>
        <w:tc>
          <w:tcPr>
            <w:tcW w:w="3231" w:type="dxa"/>
            <w:noWrap w:val="0"/>
            <w:vAlign w:val="top"/>
          </w:tcPr>
          <w:p w14:paraId="04155465">
            <w:pPr>
              <w:spacing w:line="360" w:lineRule="auto"/>
              <w:jc w:val="center"/>
              <w:outlineLvl w:val="9"/>
              <w:rPr>
                <w:rFonts w:hint="eastAsia" w:ascii="宋体" w:hAnsi="宋体" w:cs="宋体"/>
                <w:color w:val="auto"/>
                <w:sz w:val="24"/>
              </w:rPr>
            </w:pPr>
          </w:p>
        </w:tc>
        <w:tc>
          <w:tcPr>
            <w:tcW w:w="1202" w:type="dxa"/>
            <w:noWrap w:val="0"/>
            <w:vAlign w:val="top"/>
          </w:tcPr>
          <w:p w14:paraId="593E13E9">
            <w:pPr>
              <w:spacing w:line="360" w:lineRule="auto"/>
              <w:jc w:val="center"/>
              <w:outlineLvl w:val="9"/>
              <w:rPr>
                <w:rFonts w:hint="eastAsia" w:ascii="宋体" w:hAnsi="宋体" w:cs="宋体"/>
                <w:color w:val="auto"/>
                <w:sz w:val="24"/>
              </w:rPr>
            </w:pPr>
          </w:p>
        </w:tc>
        <w:tc>
          <w:tcPr>
            <w:tcW w:w="1350" w:type="dxa"/>
            <w:noWrap w:val="0"/>
            <w:vAlign w:val="top"/>
          </w:tcPr>
          <w:p w14:paraId="0AA06AFA">
            <w:pPr>
              <w:spacing w:line="360" w:lineRule="auto"/>
              <w:jc w:val="center"/>
              <w:outlineLvl w:val="9"/>
              <w:rPr>
                <w:rFonts w:hint="eastAsia" w:ascii="宋体" w:hAnsi="宋体" w:cs="宋体"/>
                <w:color w:val="auto"/>
                <w:sz w:val="24"/>
              </w:rPr>
            </w:pPr>
          </w:p>
        </w:tc>
      </w:tr>
      <w:tr w14:paraId="591C1FC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4FC96E5A">
            <w:pPr>
              <w:spacing w:line="360" w:lineRule="auto"/>
              <w:jc w:val="center"/>
              <w:outlineLvl w:val="9"/>
              <w:rPr>
                <w:rFonts w:hint="eastAsia" w:ascii="宋体" w:hAnsi="宋体" w:cs="宋体"/>
                <w:color w:val="auto"/>
                <w:sz w:val="24"/>
              </w:rPr>
            </w:pPr>
          </w:p>
        </w:tc>
        <w:tc>
          <w:tcPr>
            <w:tcW w:w="2931" w:type="dxa"/>
            <w:noWrap w:val="0"/>
            <w:vAlign w:val="top"/>
          </w:tcPr>
          <w:p w14:paraId="594E8BBD">
            <w:pPr>
              <w:spacing w:line="360" w:lineRule="auto"/>
              <w:jc w:val="center"/>
              <w:outlineLvl w:val="9"/>
              <w:rPr>
                <w:rFonts w:hint="eastAsia" w:ascii="宋体" w:hAnsi="宋体" w:cs="宋体"/>
                <w:color w:val="auto"/>
                <w:sz w:val="24"/>
              </w:rPr>
            </w:pPr>
          </w:p>
        </w:tc>
        <w:tc>
          <w:tcPr>
            <w:tcW w:w="3231" w:type="dxa"/>
            <w:noWrap w:val="0"/>
            <w:vAlign w:val="top"/>
          </w:tcPr>
          <w:p w14:paraId="564119E0">
            <w:pPr>
              <w:spacing w:line="360" w:lineRule="auto"/>
              <w:jc w:val="center"/>
              <w:outlineLvl w:val="9"/>
              <w:rPr>
                <w:rFonts w:hint="eastAsia" w:ascii="宋体" w:hAnsi="宋体" w:cs="宋体"/>
                <w:color w:val="auto"/>
                <w:sz w:val="24"/>
              </w:rPr>
            </w:pPr>
          </w:p>
        </w:tc>
        <w:tc>
          <w:tcPr>
            <w:tcW w:w="1202" w:type="dxa"/>
            <w:noWrap w:val="0"/>
            <w:vAlign w:val="top"/>
          </w:tcPr>
          <w:p w14:paraId="27B1141B">
            <w:pPr>
              <w:spacing w:line="360" w:lineRule="auto"/>
              <w:jc w:val="center"/>
              <w:outlineLvl w:val="9"/>
              <w:rPr>
                <w:rFonts w:hint="eastAsia" w:ascii="宋体" w:hAnsi="宋体" w:cs="宋体"/>
                <w:color w:val="auto"/>
                <w:sz w:val="24"/>
              </w:rPr>
            </w:pPr>
          </w:p>
        </w:tc>
        <w:tc>
          <w:tcPr>
            <w:tcW w:w="1350" w:type="dxa"/>
            <w:noWrap w:val="0"/>
            <w:vAlign w:val="top"/>
          </w:tcPr>
          <w:p w14:paraId="08DA95CC">
            <w:pPr>
              <w:spacing w:line="360" w:lineRule="auto"/>
              <w:jc w:val="center"/>
              <w:outlineLvl w:val="9"/>
              <w:rPr>
                <w:rFonts w:hint="eastAsia" w:ascii="宋体" w:hAnsi="宋体" w:cs="宋体"/>
                <w:color w:val="auto"/>
                <w:sz w:val="24"/>
              </w:rPr>
            </w:pPr>
          </w:p>
        </w:tc>
      </w:tr>
      <w:tr w14:paraId="5BBB9A1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44A66CB5">
            <w:pPr>
              <w:spacing w:line="360" w:lineRule="auto"/>
              <w:jc w:val="center"/>
              <w:outlineLvl w:val="9"/>
              <w:rPr>
                <w:rFonts w:hint="eastAsia" w:ascii="宋体" w:hAnsi="宋体" w:cs="宋体"/>
                <w:color w:val="auto"/>
                <w:sz w:val="24"/>
              </w:rPr>
            </w:pPr>
          </w:p>
        </w:tc>
        <w:tc>
          <w:tcPr>
            <w:tcW w:w="2931" w:type="dxa"/>
            <w:noWrap w:val="0"/>
            <w:vAlign w:val="top"/>
          </w:tcPr>
          <w:p w14:paraId="21826052">
            <w:pPr>
              <w:spacing w:line="360" w:lineRule="auto"/>
              <w:jc w:val="center"/>
              <w:outlineLvl w:val="9"/>
              <w:rPr>
                <w:rFonts w:hint="eastAsia" w:ascii="宋体" w:hAnsi="宋体" w:cs="宋体"/>
                <w:color w:val="auto"/>
                <w:sz w:val="24"/>
              </w:rPr>
            </w:pPr>
          </w:p>
        </w:tc>
        <w:tc>
          <w:tcPr>
            <w:tcW w:w="3231" w:type="dxa"/>
            <w:noWrap w:val="0"/>
            <w:vAlign w:val="top"/>
          </w:tcPr>
          <w:p w14:paraId="1F28A087">
            <w:pPr>
              <w:spacing w:line="360" w:lineRule="auto"/>
              <w:jc w:val="center"/>
              <w:outlineLvl w:val="9"/>
              <w:rPr>
                <w:rFonts w:hint="eastAsia" w:ascii="宋体" w:hAnsi="宋体" w:cs="宋体"/>
                <w:color w:val="auto"/>
                <w:sz w:val="24"/>
              </w:rPr>
            </w:pPr>
          </w:p>
        </w:tc>
        <w:tc>
          <w:tcPr>
            <w:tcW w:w="1202" w:type="dxa"/>
            <w:noWrap w:val="0"/>
            <w:vAlign w:val="top"/>
          </w:tcPr>
          <w:p w14:paraId="1427B992">
            <w:pPr>
              <w:spacing w:line="360" w:lineRule="auto"/>
              <w:jc w:val="center"/>
              <w:outlineLvl w:val="9"/>
              <w:rPr>
                <w:rFonts w:hint="eastAsia" w:ascii="宋体" w:hAnsi="宋体" w:cs="宋体"/>
                <w:color w:val="auto"/>
                <w:sz w:val="24"/>
              </w:rPr>
            </w:pPr>
          </w:p>
        </w:tc>
        <w:tc>
          <w:tcPr>
            <w:tcW w:w="1350" w:type="dxa"/>
            <w:noWrap w:val="0"/>
            <w:vAlign w:val="top"/>
          </w:tcPr>
          <w:p w14:paraId="626B65C2">
            <w:pPr>
              <w:spacing w:line="360" w:lineRule="auto"/>
              <w:jc w:val="center"/>
              <w:outlineLvl w:val="9"/>
              <w:rPr>
                <w:rFonts w:hint="eastAsia" w:ascii="宋体" w:hAnsi="宋体" w:cs="宋体"/>
                <w:color w:val="auto"/>
                <w:sz w:val="24"/>
              </w:rPr>
            </w:pPr>
          </w:p>
        </w:tc>
      </w:tr>
      <w:tr w14:paraId="483706B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751" w:type="dxa"/>
            <w:noWrap w:val="0"/>
            <w:vAlign w:val="top"/>
          </w:tcPr>
          <w:p w14:paraId="1C343A72">
            <w:pPr>
              <w:spacing w:line="360" w:lineRule="auto"/>
              <w:jc w:val="center"/>
              <w:outlineLvl w:val="9"/>
              <w:rPr>
                <w:rFonts w:hint="eastAsia" w:ascii="宋体" w:hAnsi="宋体" w:cs="宋体"/>
                <w:color w:val="auto"/>
                <w:sz w:val="24"/>
              </w:rPr>
            </w:pPr>
          </w:p>
        </w:tc>
        <w:tc>
          <w:tcPr>
            <w:tcW w:w="2931" w:type="dxa"/>
            <w:noWrap w:val="0"/>
            <w:vAlign w:val="top"/>
          </w:tcPr>
          <w:p w14:paraId="597EE7C2">
            <w:pPr>
              <w:spacing w:line="360" w:lineRule="auto"/>
              <w:jc w:val="center"/>
              <w:outlineLvl w:val="9"/>
              <w:rPr>
                <w:rFonts w:hint="eastAsia" w:ascii="宋体" w:hAnsi="宋体" w:cs="宋体"/>
                <w:color w:val="auto"/>
                <w:sz w:val="24"/>
              </w:rPr>
            </w:pPr>
          </w:p>
        </w:tc>
        <w:tc>
          <w:tcPr>
            <w:tcW w:w="3231" w:type="dxa"/>
            <w:noWrap w:val="0"/>
            <w:vAlign w:val="top"/>
          </w:tcPr>
          <w:p w14:paraId="3E324F78">
            <w:pPr>
              <w:spacing w:line="360" w:lineRule="auto"/>
              <w:jc w:val="center"/>
              <w:outlineLvl w:val="9"/>
              <w:rPr>
                <w:rFonts w:hint="eastAsia" w:ascii="宋体" w:hAnsi="宋体" w:cs="宋体"/>
                <w:color w:val="auto"/>
                <w:sz w:val="24"/>
              </w:rPr>
            </w:pPr>
          </w:p>
        </w:tc>
        <w:tc>
          <w:tcPr>
            <w:tcW w:w="1202" w:type="dxa"/>
            <w:noWrap w:val="0"/>
            <w:vAlign w:val="top"/>
          </w:tcPr>
          <w:p w14:paraId="03843E83">
            <w:pPr>
              <w:spacing w:line="360" w:lineRule="auto"/>
              <w:jc w:val="center"/>
              <w:outlineLvl w:val="9"/>
              <w:rPr>
                <w:rFonts w:hint="eastAsia" w:ascii="宋体" w:hAnsi="宋体" w:cs="宋体"/>
                <w:color w:val="auto"/>
                <w:sz w:val="24"/>
              </w:rPr>
            </w:pPr>
          </w:p>
        </w:tc>
        <w:tc>
          <w:tcPr>
            <w:tcW w:w="1350" w:type="dxa"/>
            <w:noWrap w:val="0"/>
            <w:vAlign w:val="top"/>
          </w:tcPr>
          <w:p w14:paraId="223CCD3C">
            <w:pPr>
              <w:spacing w:line="360" w:lineRule="auto"/>
              <w:jc w:val="center"/>
              <w:outlineLvl w:val="9"/>
              <w:rPr>
                <w:rFonts w:hint="eastAsia" w:ascii="宋体" w:hAnsi="宋体" w:cs="宋体"/>
                <w:color w:val="auto"/>
                <w:sz w:val="24"/>
              </w:rPr>
            </w:pPr>
          </w:p>
        </w:tc>
      </w:tr>
    </w:tbl>
    <w:p w14:paraId="5DCEBC53">
      <w:pPr>
        <w:spacing w:line="360" w:lineRule="auto"/>
        <w:ind w:right="-161"/>
        <w:outlineLvl w:val="9"/>
        <w:rPr>
          <w:rFonts w:hint="eastAsia" w:ascii="宋体" w:hAnsi="宋体" w:cs="宋体"/>
          <w:color w:val="auto"/>
          <w:sz w:val="24"/>
        </w:rPr>
      </w:pPr>
      <w:r>
        <w:rPr>
          <w:rFonts w:hint="eastAsia" w:ascii="宋体" w:hAnsi="宋体" w:cs="宋体"/>
          <w:color w:val="auto"/>
          <w:sz w:val="24"/>
        </w:rPr>
        <w:t>说明：</w:t>
      </w:r>
    </w:p>
    <w:p w14:paraId="067B714A">
      <w:pPr>
        <w:spacing w:line="360" w:lineRule="auto"/>
        <w:ind w:right="-161" w:firstLine="480" w:firstLineChars="200"/>
        <w:outlineLvl w:val="9"/>
        <w:rPr>
          <w:rFonts w:ascii="宋体" w:hAnsi="宋体" w:cs="宋体"/>
          <w:color w:val="auto"/>
          <w:sz w:val="24"/>
        </w:rPr>
      </w:pPr>
      <w:r>
        <w:rPr>
          <w:rFonts w:hint="eastAsia" w:ascii="宋体" w:hAnsi="宋体" w:cs="宋体"/>
          <w:color w:val="auto"/>
          <w:sz w:val="24"/>
        </w:rPr>
        <w:t>1、竞争性磋商响应文件根据磋商文件的商务要求</w:t>
      </w:r>
      <w:r>
        <w:rPr>
          <w:rFonts w:hint="eastAsia" w:ascii="宋体" w:hAnsi="宋体" w:cs="宋体"/>
          <w:color w:val="auto"/>
          <w:sz w:val="24"/>
          <w:szCs w:val="22"/>
        </w:rPr>
        <w:t>如</w:t>
      </w:r>
      <w:r>
        <w:rPr>
          <w:rFonts w:hint="eastAsia" w:ascii="宋体" w:hAnsi="宋体" w:cs="宋体"/>
          <w:color w:val="auto"/>
          <w:sz w:val="24"/>
        </w:rPr>
        <w:t>实填写。</w:t>
      </w:r>
    </w:p>
    <w:p w14:paraId="37C24D79">
      <w:pPr>
        <w:spacing w:line="360" w:lineRule="auto"/>
        <w:ind w:right="-161" w:firstLine="480" w:firstLineChars="200"/>
        <w:outlineLvl w:val="9"/>
        <w:rPr>
          <w:rFonts w:ascii="宋体" w:hAnsi="宋体" w:cs="宋体"/>
          <w:color w:val="auto"/>
          <w:sz w:val="24"/>
        </w:rPr>
      </w:pPr>
      <w:r>
        <w:rPr>
          <w:rFonts w:hint="eastAsia" w:ascii="宋体" w:hAnsi="宋体" w:cs="宋体"/>
          <w:color w:val="auto"/>
          <w:sz w:val="24"/>
        </w:rPr>
        <w:t>2、偏离情况填写：正偏离、无偏离、负偏离。</w:t>
      </w:r>
    </w:p>
    <w:p w14:paraId="0D532C13">
      <w:pPr>
        <w:spacing w:line="360" w:lineRule="auto"/>
        <w:ind w:firstLine="480" w:firstLineChars="200"/>
        <w:outlineLvl w:val="9"/>
        <w:rPr>
          <w:rFonts w:ascii="宋体" w:hAnsi="宋体" w:cs="宋体"/>
          <w:color w:val="auto"/>
          <w:sz w:val="24"/>
        </w:rPr>
      </w:pPr>
      <w:r>
        <w:rPr>
          <w:rFonts w:hint="eastAsia" w:ascii="宋体" w:hAnsi="宋体" w:cs="宋体"/>
          <w:color w:val="auto"/>
          <w:sz w:val="24"/>
        </w:rPr>
        <w:t>3、响应说明填写：优于、相同、低于并对偏离情况做出详细的说明。</w:t>
      </w:r>
    </w:p>
    <w:p w14:paraId="4A656A1B">
      <w:pPr>
        <w:spacing w:line="360" w:lineRule="auto"/>
        <w:ind w:right="-161" w:firstLine="2640" w:firstLineChars="1100"/>
        <w:outlineLvl w:val="9"/>
        <w:rPr>
          <w:rFonts w:hint="eastAsia" w:ascii="宋体" w:hAnsi="宋体" w:cs="宋体"/>
          <w:color w:val="auto"/>
          <w:sz w:val="24"/>
          <w:szCs w:val="24"/>
        </w:rPr>
      </w:pPr>
    </w:p>
    <w:p w14:paraId="2B5786F4">
      <w:pPr>
        <w:spacing w:line="360" w:lineRule="auto"/>
        <w:ind w:leftChars="800" w:right="-161"/>
        <w:jc w:val="left"/>
        <w:outlineLvl w:val="9"/>
        <w:rPr>
          <w:rFonts w:hint="eastAsia" w:ascii="宋体" w:hAnsi="宋体" w:cs="宋体"/>
          <w:color w:val="auto"/>
          <w:sz w:val="24"/>
          <w:szCs w:val="24"/>
          <w:u w:val="single"/>
        </w:rPr>
      </w:pPr>
      <w:r>
        <w:rPr>
          <w:rFonts w:hint="eastAsia" w:ascii="宋体" w:hAnsi="宋体" w:cs="宋体"/>
          <w:color w:val="auto"/>
          <w:sz w:val="24"/>
          <w:szCs w:val="24"/>
        </w:rPr>
        <w:t>法人代表或被授权代表：</w:t>
      </w:r>
      <w:r>
        <w:rPr>
          <w:rFonts w:hint="eastAsia" w:ascii="宋体" w:hAnsi="宋体" w:cs="宋体"/>
          <w:color w:val="auto"/>
          <w:sz w:val="24"/>
          <w:szCs w:val="24"/>
          <w:u w:val="single"/>
        </w:rPr>
        <w:t xml:space="preserve">                      </w:t>
      </w:r>
      <w:r>
        <w:rPr>
          <w:rFonts w:hint="eastAsia" w:ascii="宋体" w:hAnsi="宋体" w:cs="宋体"/>
          <w:color w:val="auto"/>
          <w:kern w:val="0"/>
          <w:sz w:val="24"/>
          <w:szCs w:val="24"/>
          <w:lang w:bidi="ar"/>
        </w:rPr>
        <w:t>（盖章或签字）</w:t>
      </w:r>
    </w:p>
    <w:p w14:paraId="27525B7A">
      <w:pPr>
        <w:widowControl/>
        <w:spacing w:line="360" w:lineRule="auto"/>
        <w:ind w:leftChars="800"/>
        <w:jc w:val="left"/>
        <w:outlineLvl w:val="9"/>
        <w:rPr>
          <w:rFonts w:hint="eastAsia" w:ascii="宋体" w:hAnsi="宋体" w:cs="宋体"/>
          <w:color w:val="auto"/>
          <w:sz w:val="24"/>
          <w:szCs w:val="24"/>
          <w:u w:val="single"/>
        </w:rPr>
      </w:pPr>
      <w:r>
        <w:rPr>
          <w:rFonts w:hint="eastAsia" w:ascii="宋体" w:hAnsi="宋体" w:cs="宋体"/>
          <w:color w:val="auto"/>
          <w:sz w:val="24"/>
          <w:szCs w:val="24"/>
        </w:rPr>
        <w:t>投   标   人  ：</w:t>
      </w:r>
      <w:r>
        <w:rPr>
          <w:rFonts w:hint="eastAsia" w:ascii="宋体" w:hAnsi="宋体" w:cs="宋体"/>
          <w:color w:val="auto"/>
          <w:sz w:val="24"/>
          <w:szCs w:val="24"/>
          <w:u w:val="single"/>
        </w:rPr>
        <w:t xml:space="preserve">                      </w:t>
      </w:r>
      <w:r>
        <w:rPr>
          <w:rFonts w:hint="eastAsia" w:ascii="宋体" w:hAnsi="宋体" w:cs="宋体"/>
          <w:color w:val="auto"/>
          <w:kern w:val="0"/>
          <w:sz w:val="24"/>
          <w:szCs w:val="24"/>
          <w:lang w:bidi="ar"/>
        </w:rPr>
        <w:t xml:space="preserve">（盖单位章） </w:t>
      </w:r>
    </w:p>
    <w:p w14:paraId="753D36B6">
      <w:pPr>
        <w:spacing w:line="360" w:lineRule="auto"/>
        <w:ind w:leftChars="800"/>
        <w:jc w:val="left"/>
        <w:outlineLvl w:val="9"/>
        <w:rPr>
          <w:rFonts w:hint="eastAsia" w:ascii="宋体" w:hAnsi="宋体" w:cs="宋体"/>
          <w:b/>
          <w:color w:val="auto"/>
          <w:sz w:val="32"/>
          <w:szCs w:val="22"/>
        </w:rPr>
      </w:pPr>
      <w:r>
        <w:rPr>
          <w:rFonts w:hint="eastAsia" w:ascii="宋体" w:hAnsi="宋体" w:cs="宋体"/>
          <w:color w:val="auto"/>
          <w:sz w:val="24"/>
          <w:szCs w:val="24"/>
        </w:rPr>
        <w:t xml:space="preserve">日             </w:t>
      </w:r>
      <w:r>
        <w:rPr>
          <w:rFonts w:hint="eastAsia" w:ascii="宋体" w:hAnsi="宋体" w:cs="宋体"/>
          <w:color w:val="auto"/>
          <w:sz w:val="24"/>
          <w:szCs w:val="24"/>
          <w:lang w:val="en-US" w:eastAsia="zh-CN"/>
        </w:rPr>
        <w:t xml:space="preserve"> </w:t>
      </w:r>
      <w:r>
        <w:rPr>
          <w:rFonts w:hint="eastAsia" w:ascii="宋体" w:hAnsi="宋体" w:cs="宋体"/>
          <w:color w:val="auto"/>
          <w:sz w:val="24"/>
          <w:szCs w:val="24"/>
        </w:rPr>
        <w:t xml:space="preserve">  期：</w:t>
      </w:r>
      <w:r>
        <w:rPr>
          <w:rFonts w:hint="eastAsia" w:ascii="宋体" w:hAnsi="宋体" w:cs="宋体"/>
          <w:color w:val="auto"/>
          <w:sz w:val="24"/>
          <w:szCs w:val="24"/>
          <w:u w:val="single"/>
        </w:rPr>
        <w:t xml:space="preserve">                      </w:t>
      </w:r>
    </w:p>
    <w:p w14:paraId="0B0825FE">
      <w:pPr>
        <w:spacing w:line="360" w:lineRule="auto"/>
        <w:ind w:leftChars="800"/>
        <w:jc w:val="left"/>
        <w:outlineLvl w:val="9"/>
        <w:rPr>
          <w:rFonts w:hint="eastAsia" w:ascii="宋体" w:hAnsi="宋体" w:eastAsia="宋体" w:cs="宋体"/>
          <w:b/>
          <w:color w:val="auto"/>
          <w:sz w:val="32"/>
          <w:szCs w:val="32"/>
          <w:lang w:eastAsia="zh-CN"/>
        </w:rPr>
        <w:sectPr>
          <w:pgSz w:w="11905" w:h="16838"/>
          <w:pgMar w:top="1440" w:right="1080" w:bottom="1440" w:left="1080" w:header="850" w:footer="850" w:gutter="0"/>
          <w:pgNumType w:fmt="decimal"/>
          <w:cols w:space="0" w:num="1"/>
          <w:rtlGutter w:val="0"/>
          <w:docGrid w:type="lines" w:linePitch="313" w:charSpace="0"/>
        </w:sectPr>
      </w:pPr>
      <w:bookmarkStart w:id="389" w:name="_Toc10877"/>
      <w:bookmarkStart w:id="390" w:name="_Toc1722"/>
      <w:bookmarkStart w:id="391" w:name="_Toc14309"/>
      <w:bookmarkStart w:id="392" w:name="_Toc6574"/>
      <w:bookmarkStart w:id="393" w:name="_Toc16651"/>
      <w:bookmarkStart w:id="394" w:name="_Toc16973"/>
      <w:bookmarkStart w:id="395" w:name="_Toc29582"/>
      <w:bookmarkStart w:id="396" w:name="_Toc18580"/>
      <w:bookmarkStart w:id="397" w:name="_Toc20312"/>
      <w:bookmarkStart w:id="398" w:name="_Toc25773"/>
    </w:p>
    <w:p w14:paraId="7EFB6022">
      <w:pPr>
        <w:spacing w:line="360" w:lineRule="auto"/>
        <w:jc w:val="center"/>
        <w:outlineLvl w:val="0"/>
        <w:rPr>
          <w:rFonts w:hint="eastAsia"/>
          <w:b/>
          <w:bCs/>
          <w:color w:val="auto"/>
          <w:sz w:val="36"/>
          <w:szCs w:val="16"/>
        </w:rPr>
      </w:pPr>
      <w:bookmarkStart w:id="399" w:name="_Toc5757"/>
      <w:bookmarkStart w:id="400" w:name="_Toc5683"/>
      <w:bookmarkStart w:id="401" w:name="_Toc22784"/>
      <w:bookmarkStart w:id="402" w:name="_Toc9517"/>
      <w:bookmarkStart w:id="403" w:name="_Toc21191"/>
      <w:bookmarkStart w:id="404" w:name="_Toc28299"/>
      <w:bookmarkStart w:id="405" w:name="_Toc5129"/>
      <w:bookmarkStart w:id="406" w:name="_Toc9935"/>
      <w:r>
        <w:rPr>
          <w:rFonts w:hint="eastAsia"/>
          <w:b/>
          <w:bCs/>
          <w:color w:val="auto"/>
          <w:sz w:val="36"/>
          <w:szCs w:val="16"/>
          <w:lang w:val="en-US" w:eastAsia="zh-CN"/>
        </w:rPr>
        <w:t>八</w:t>
      </w:r>
      <w:r>
        <w:rPr>
          <w:rFonts w:hint="eastAsia"/>
          <w:b/>
          <w:bCs/>
          <w:color w:val="auto"/>
          <w:sz w:val="36"/>
          <w:szCs w:val="16"/>
        </w:rPr>
        <w:t>、法定代表人证明书及法定代表人授权书</w:t>
      </w:r>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p>
    <w:p w14:paraId="19A59895">
      <w:pPr>
        <w:pStyle w:val="8"/>
        <w:spacing w:line="360" w:lineRule="auto"/>
        <w:ind w:left="372" w:leftChars="177"/>
        <w:jc w:val="center"/>
        <w:outlineLvl w:val="1"/>
        <w:rPr>
          <w:rFonts w:hint="eastAsia" w:ascii="宋体" w:hAnsi="宋体" w:cs="宋体"/>
          <w:b/>
          <w:bCs/>
          <w:color w:val="auto"/>
          <w:kern w:val="0"/>
          <w:sz w:val="36"/>
          <w:szCs w:val="36"/>
        </w:rPr>
      </w:pPr>
      <w:r>
        <w:rPr>
          <w:rFonts w:hint="eastAsia"/>
          <w:b/>
          <w:bCs/>
          <w:color w:val="auto"/>
          <w:sz w:val="36"/>
          <w:szCs w:val="36"/>
        </w:rPr>
        <w:t>（一）</w:t>
      </w:r>
      <w:r>
        <w:rPr>
          <w:rFonts w:hint="eastAsia" w:ascii="宋体" w:hAnsi="宋体" w:cs="宋体"/>
          <w:b/>
          <w:bCs/>
          <w:color w:val="auto"/>
          <w:sz w:val="36"/>
          <w:szCs w:val="36"/>
        </w:rPr>
        <w:t>法定代表人证明书</w:t>
      </w:r>
    </w:p>
    <w:tbl>
      <w:tblPr>
        <w:tblStyle w:val="19"/>
        <w:tblW w:w="9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8"/>
        <w:gridCol w:w="2067"/>
        <w:gridCol w:w="2551"/>
        <w:gridCol w:w="2346"/>
        <w:gridCol w:w="2328"/>
      </w:tblGrid>
      <w:tr w14:paraId="26984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9900" w:type="dxa"/>
            <w:gridSpan w:val="5"/>
            <w:noWrap w:val="0"/>
            <w:vAlign w:val="center"/>
          </w:tcPr>
          <w:p w14:paraId="261F7B78">
            <w:pPr>
              <w:tabs>
                <w:tab w:val="left" w:pos="210"/>
              </w:tabs>
              <w:spacing w:line="320" w:lineRule="exact"/>
              <w:outlineLvl w:val="9"/>
              <w:rPr>
                <w:rFonts w:hint="eastAsia" w:ascii="宋体" w:hAnsi="宋体" w:eastAsia="宋体" w:cs="宋体"/>
                <w:color w:val="auto"/>
                <w:kern w:val="0"/>
                <w:sz w:val="24"/>
                <w:lang w:eastAsia="zh-CN"/>
              </w:rPr>
            </w:pPr>
            <w:r>
              <w:rPr>
                <w:rFonts w:hint="eastAsia" w:ascii="宋体" w:hAnsi="宋体" w:cs="宋体"/>
                <w:color w:val="auto"/>
                <w:kern w:val="0"/>
                <w:sz w:val="24"/>
              </w:rPr>
              <w:t>致：</w:t>
            </w:r>
            <w:r>
              <w:rPr>
                <w:rFonts w:hint="eastAsia" w:ascii="宋体" w:hAnsi="宋体" w:cs="宋体"/>
                <w:color w:val="auto"/>
                <w:kern w:val="0"/>
                <w:sz w:val="24"/>
                <w:lang w:eastAsia="zh-CN"/>
              </w:rPr>
              <w:t>陕西博皓项目管理有限公司</w:t>
            </w:r>
          </w:p>
        </w:tc>
      </w:tr>
      <w:tr w14:paraId="32F0B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608" w:type="dxa"/>
            <w:vMerge w:val="restart"/>
            <w:noWrap w:val="0"/>
            <w:vAlign w:val="center"/>
          </w:tcPr>
          <w:p w14:paraId="534C5318">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企</w:t>
            </w:r>
          </w:p>
          <w:p w14:paraId="41C3BD66">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业</w:t>
            </w:r>
          </w:p>
          <w:p w14:paraId="0AC4F18B">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法</w:t>
            </w:r>
          </w:p>
          <w:p w14:paraId="3C1CA25B">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人</w:t>
            </w:r>
          </w:p>
        </w:tc>
        <w:tc>
          <w:tcPr>
            <w:tcW w:w="2067" w:type="dxa"/>
            <w:noWrap w:val="0"/>
            <w:vAlign w:val="center"/>
          </w:tcPr>
          <w:p w14:paraId="59139604">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企业名称</w:t>
            </w:r>
          </w:p>
        </w:tc>
        <w:tc>
          <w:tcPr>
            <w:tcW w:w="7225" w:type="dxa"/>
            <w:gridSpan w:val="3"/>
            <w:noWrap w:val="0"/>
            <w:vAlign w:val="center"/>
          </w:tcPr>
          <w:p w14:paraId="6B0EA4BA">
            <w:pPr>
              <w:tabs>
                <w:tab w:val="left" w:pos="210"/>
              </w:tabs>
              <w:spacing w:line="320" w:lineRule="exact"/>
              <w:jc w:val="center"/>
              <w:outlineLvl w:val="9"/>
              <w:rPr>
                <w:rFonts w:hint="eastAsia" w:ascii="宋体" w:hAnsi="宋体" w:cs="宋体"/>
                <w:color w:val="auto"/>
                <w:kern w:val="0"/>
                <w:sz w:val="24"/>
              </w:rPr>
            </w:pPr>
          </w:p>
        </w:tc>
      </w:tr>
      <w:tr w14:paraId="6CC0B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608" w:type="dxa"/>
            <w:vMerge w:val="continue"/>
            <w:noWrap w:val="0"/>
            <w:vAlign w:val="center"/>
          </w:tcPr>
          <w:p w14:paraId="25765C06">
            <w:pPr>
              <w:tabs>
                <w:tab w:val="left" w:pos="210"/>
              </w:tabs>
              <w:spacing w:line="320" w:lineRule="exact"/>
              <w:jc w:val="center"/>
              <w:outlineLvl w:val="9"/>
              <w:rPr>
                <w:rFonts w:hint="eastAsia" w:ascii="宋体" w:hAnsi="宋体" w:cs="宋体"/>
                <w:color w:val="auto"/>
                <w:kern w:val="0"/>
                <w:sz w:val="24"/>
              </w:rPr>
            </w:pPr>
          </w:p>
        </w:tc>
        <w:tc>
          <w:tcPr>
            <w:tcW w:w="2067" w:type="dxa"/>
            <w:noWrap w:val="0"/>
            <w:vAlign w:val="center"/>
          </w:tcPr>
          <w:p w14:paraId="710642C7">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法定地址</w:t>
            </w:r>
          </w:p>
        </w:tc>
        <w:tc>
          <w:tcPr>
            <w:tcW w:w="7225" w:type="dxa"/>
            <w:gridSpan w:val="3"/>
            <w:noWrap w:val="0"/>
            <w:vAlign w:val="center"/>
          </w:tcPr>
          <w:p w14:paraId="0A690F09">
            <w:pPr>
              <w:tabs>
                <w:tab w:val="left" w:pos="210"/>
              </w:tabs>
              <w:spacing w:line="320" w:lineRule="exact"/>
              <w:jc w:val="center"/>
              <w:outlineLvl w:val="9"/>
              <w:rPr>
                <w:rFonts w:hint="eastAsia" w:ascii="宋体" w:hAnsi="宋体" w:cs="宋体"/>
                <w:color w:val="auto"/>
                <w:kern w:val="0"/>
                <w:sz w:val="24"/>
              </w:rPr>
            </w:pPr>
          </w:p>
        </w:tc>
      </w:tr>
      <w:tr w14:paraId="010B22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608" w:type="dxa"/>
            <w:vMerge w:val="continue"/>
            <w:noWrap w:val="0"/>
            <w:vAlign w:val="center"/>
          </w:tcPr>
          <w:p w14:paraId="794A5A84">
            <w:pPr>
              <w:tabs>
                <w:tab w:val="left" w:pos="210"/>
              </w:tabs>
              <w:spacing w:line="320" w:lineRule="exact"/>
              <w:jc w:val="center"/>
              <w:outlineLvl w:val="9"/>
              <w:rPr>
                <w:rFonts w:hint="eastAsia" w:ascii="宋体" w:hAnsi="宋体" w:cs="宋体"/>
                <w:color w:val="auto"/>
                <w:kern w:val="0"/>
                <w:sz w:val="24"/>
              </w:rPr>
            </w:pPr>
          </w:p>
        </w:tc>
        <w:tc>
          <w:tcPr>
            <w:tcW w:w="2067" w:type="dxa"/>
            <w:noWrap w:val="0"/>
            <w:vAlign w:val="center"/>
          </w:tcPr>
          <w:p w14:paraId="01D49C79">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邮政编码</w:t>
            </w:r>
          </w:p>
        </w:tc>
        <w:tc>
          <w:tcPr>
            <w:tcW w:w="7225" w:type="dxa"/>
            <w:gridSpan w:val="3"/>
            <w:noWrap w:val="0"/>
            <w:vAlign w:val="center"/>
          </w:tcPr>
          <w:p w14:paraId="6AF43044">
            <w:pPr>
              <w:tabs>
                <w:tab w:val="left" w:pos="210"/>
              </w:tabs>
              <w:spacing w:line="320" w:lineRule="exact"/>
              <w:jc w:val="center"/>
              <w:outlineLvl w:val="9"/>
              <w:rPr>
                <w:rFonts w:hint="eastAsia" w:ascii="宋体" w:hAnsi="宋体" w:cs="宋体"/>
                <w:color w:val="auto"/>
                <w:kern w:val="0"/>
                <w:sz w:val="24"/>
              </w:rPr>
            </w:pPr>
          </w:p>
        </w:tc>
      </w:tr>
      <w:tr w14:paraId="2168CB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608" w:type="dxa"/>
            <w:vMerge w:val="continue"/>
            <w:noWrap w:val="0"/>
            <w:vAlign w:val="center"/>
          </w:tcPr>
          <w:p w14:paraId="0AA540BB">
            <w:pPr>
              <w:tabs>
                <w:tab w:val="left" w:pos="210"/>
              </w:tabs>
              <w:spacing w:line="320" w:lineRule="exact"/>
              <w:jc w:val="center"/>
              <w:outlineLvl w:val="9"/>
              <w:rPr>
                <w:rFonts w:hint="eastAsia" w:ascii="宋体" w:hAnsi="宋体" w:cs="宋体"/>
                <w:color w:val="auto"/>
                <w:kern w:val="0"/>
                <w:sz w:val="24"/>
              </w:rPr>
            </w:pPr>
          </w:p>
        </w:tc>
        <w:tc>
          <w:tcPr>
            <w:tcW w:w="2067" w:type="dxa"/>
            <w:noWrap w:val="0"/>
            <w:vAlign w:val="center"/>
          </w:tcPr>
          <w:p w14:paraId="1A6A7D6E">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工商登记机关</w:t>
            </w:r>
          </w:p>
        </w:tc>
        <w:tc>
          <w:tcPr>
            <w:tcW w:w="7225" w:type="dxa"/>
            <w:gridSpan w:val="3"/>
            <w:noWrap w:val="0"/>
            <w:vAlign w:val="center"/>
          </w:tcPr>
          <w:p w14:paraId="5B0F6650">
            <w:pPr>
              <w:tabs>
                <w:tab w:val="left" w:pos="210"/>
              </w:tabs>
              <w:spacing w:line="320" w:lineRule="exact"/>
              <w:jc w:val="center"/>
              <w:outlineLvl w:val="9"/>
              <w:rPr>
                <w:rFonts w:hint="eastAsia" w:ascii="宋体" w:hAnsi="宋体" w:cs="宋体"/>
                <w:color w:val="auto"/>
                <w:kern w:val="0"/>
                <w:sz w:val="24"/>
              </w:rPr>
            </w:pPr>
          </w:p>
        </w:tc>
      </w:tr>
      <w:tr w14:paraId="57A75E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608" w:type="dxa"/>
            <w:vMerge w:val="continue"/>
            <w:noWrap w:val="0"/>
            <w:vAlign w:val="center"/>
          </w:tcPr>
          <w:p w14:paraId="168665D9">
            <w:pPr>
              <w:tabs>
                <w:tab w:val="left" w:pos="210"/>
              </w:tabs>
              <w:spacing w:line="320" w:lineRule="exact"/>
              <w:jc w:val="center"/>
              <w:outlineLvl w:val="9"/>
              <w:rPr>
                <w:rFonts w:hint="eastAsia" w:ascii="宋体" w:hAnsi="宋体" w:cs="宋体"/>
                <w:color w:val="auto"/>
                <w:kern w:val="0"/>
                <w:sz w:val="24"/>
              </w:rPr>
            </w:pPr>
          </w:p>
        </w:tc>
        <w:tc>
          <w:tcPr>
            <w:tcW w:w="2067" w:type="dxa"/>
            <w:noWrap w:val="0"/>
            <w:vAlign w:val="center"/>
          </w:tcPr>
          <w:p w14:paraId="060AC422">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机构代码证号</w:t>
            </w:r>
          </w:p>
        </w:tc>
        <w:tc>
          <w:tcPr>
            <w:tcW w:w="7225" w:type="dxa"/>
            <w:gridSpan w:val="3"/>
            <w:noWrap w:val="0"/>
            <w:vAlign w:val="center"/>
          </w:tcPr>
          <w:p w14:paraId="08C16B14">
            <w:pPr>
              <w:tabs>
                <w:tab w:val="left" w:pos="210"/>
              </w:tabs>
              <w:spacing w:line="320" w:lineRule="exact"/>
              <w:jc w:val="center"/>
              <w:outlineLvl w:val="9"/>
              <w:rPr>
                <w:rFonts w:hint="eastAsia" w:ascii="宋体" w:hAnsi="宋体" w:cs="宋体"/>
                <w:color w:val="auto"/>
                <w:kern w:val="0"/>
                <w:sz w:val="24"/>
              </w:rPr>
            </w:pPr>
          </w:p>
        </w:tc>
      </w:tr>
      <w:tr w14:paraId="06CB5E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2675" w:type="dxa"/>
            <w:gridSpan w:val="2"/>
            <w:noWrap w:val="0"/>
            <w:vAlign w:val="center"/>
          </w:tcPr>
          <w:p w14:paraId="5D83D56F">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sz w:val="24"/>
                <w:szCs w:val="24"/>
              </w:rPr>
              <w:t>项目名称</w:t>
            </w:r>
          </w:p>
        </w:tc>
        <w:tc>
          <w:tcPr>
            <w:tcW w:w="7225" w:type="dxa"/>
            <w:gridSpan w:val="3"/>
            <w:noWrap w:val="0"/>
            <w:vAlign w:val="center"/>
          </w:tcPr>
          <w:p w14:paraId="022B8C9B">
            <w:pPr>
              <w:tabs>
                <w:tab w:val="left" w:pos="210"/>
              </w:tabs>
              <w:spacing w:line="320" w:lineRule="exact"/>
              <w:jc w:val="center"/>
              <w:outlineLvl w:val="9"/>
              <w:rPr>
                <w:rFonts w:hint="eastAsia" w:ascii="宋体" w:hAnsi="宋体" w:cs="宋体"/>
                <w:color w:val="auto"/>
                <w:kern w:val="0"/>
                <w:sz w:val="24"/>
              </w:rPr>
            </w:pPr>
          </w:p>
        </w:tc>
      </w:tr>
      <w:tr w14:paraId="2E479E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2675" w:type="dxa"/>
            <w:gridSpan w:val="2"/>
            <w:noWrap w:val="0"/>
            <w:vAlign w:val="center"/>
          </w:tcPr>
          <w:p w14:paraId="560FA5E0">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sz w:val="24"/>
                <w:szCs w:val="24"/>
              </w:rPr>
              <w:t>项目编号</w:t>
            </w:r>
          </w:p>
        </w:tc>
        <w:tc>
          <w:tcPr>
            <w:tcW w:w="7225" w:type="dxa"/>
            <w:gridSpan w:val="3"/>
            <w:noWrap w:val="0"/>
            <w:vAlign w:val="center"/>
          </w:tcPr>
          <w:p w14:paraId="61A9E882">
            <w:pPr>
              <w:tabs>
                <w:tab w:val="left" w:pos="210"/>
              </w:tabs>
              <w:spacing w:line="320" w:lineRule="exact"/>
              <w:jc w:val="center"/>
              <w:outlineLvl w:val="9"/>
              <w:rPr>
                <w:rFonts w:hint="eastAsia" w:ascii="宋体" w:hAnsi="宋体" w:cs="宋体"/>
                <w:color w:val="auto"/>
                <w:kern w:val="0"/>
                <w:sz w:val="24"/>
              </w:rPr>
            </w:pPr>
          </w:p>
        </w:tc>
      </w:tr>
      <w:tr w14:paraId="1FA97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608" w:type="dxa"/>
            <w:vMerge w:val="restart"/>
            <w:noWrap w:val="0"/>
            <w:vAlign w:val="center"/>
          </w:tcPr>
          <w:p w14:paraId="5BF910F5">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法定代表人</w:t>
            </w:r>
          </w:p>
        </w:tc>
        <w:tc>
          <w:tcPr>
            <w:tcW w:w="2067" w:type="dxa"/>
            <w:noWrap w:val="0"/>
            <w:vAlign w:val="center"/>
          </w:tcPr>
          <w:p w14:paraId="4C1FF748">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姓名</w:t>
            </w:r>
          </w:p>
        </w:tc>
        <w:tc>
          <w:tcPr>
            <w:tcW w:w="2551" w:type="dxa"/>
            <w:noWrap w:val="0"/>
            <w:vAlign w:val="center"/>
          </w:tcPr>
          <w:p w14:paraId="4CA90E1B">
            <w:pPr>
              <w:tabs>
                <w:tab w:val="left" w:pos="210"/>
              </w:tabs>
              <w:spacing w:line="320" w:lineRule="exact"/>
              <w:jc w:val="center"/>
              <w:outlineLvl w:val="9"/>
              <w:rPr>
                <w:rFonts w:hint="eastAsia" w:ascii="宋体" w:hAnsi="宋体" w:cs="宋体"/>
                <w:color w:val="auto"/>
                <w:kern w:val="0"/>
                <w:sz w:val="24"/>
              </w:rPr>
            </w:pPr>
          </w:p>
        </w:tc>
        <w:tc>
          <w:tcPr>
            <w:tcW w:w="2346" w:type="dxa"/>
            <w:noWrap w:val="0"/>
            <w:vAlign w:val="center"/>
          </w:tcPr>
          <w:p w14:paraId="4A5B5314">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性别</w:t>
            </w:r>
          </w:p>
        </w:tc>
        <w:tc>
          <w:tcPr>
            <w:tcW w:w="2328" w:type="dxa"/>
            <w:noWrap w:val="0"/>
            <w:vAlign w:val="center"/>
          </w:tcPr>
          <w:p w14:paraId="1483ABBD">
            <w:pPr>
              <w:tabs>
                <w:tab w:val="left" w:pos="210"/>
              </w:tabs>
              <w:spacing w:line="320" w:lineRule="exact"/>
              <w:jc w:val="center"/>
              <w:outlineLvl w:val="9"/>
              <w:rPr>
                <w:rFonts w:hint="eastAsia" w:ascii="宋体" w:hAnsi="宋体" w:cs="宋体"/>
                <w:color w:val="auto"/>
                <w:kern w:val="0"/>
                <w:sz w:val="24"/>
              </w:rPr>
            </w:pPr>
          </w:p>
        </w:tc>
      </w:tr>
      <w:tr w14:paraId="7EF20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608" w:type="dxa"/>
            <w:vMerge w:val="continue"/>
            <w:noWrap w:val="0"/>
            <w:vAlign w:val="center"/>
          </w:tcPr>
          <w:p w14:paraId="47FAF409">
            <w:pPr>
              <w:tabs>
                <w:tab w:val="left" w:pos="210"/>
              </w:tabs>
              <w:spacing w:line="320" w:lineRule="exact"/>
              <w:jc w:val="center"/>
              <w:outlineLvl w:val="9"/>
              <w:rPr>
                <w:rFonts w:hint="eastAsia" w:ascii="宋体" w:hAnsi="宋体" w:cs="宋体"/>
                <w:color w:val="auto"/>
                <w:kern w:val="0"/>
                <w:sz w:val="24"/>
              </w:rPr>
            </w:pPr>
          </w:p>
        </w:tc>
        <w:tc>
          <w:tcPr>
            <w:tcW w:w="2067" w:type="dxa"/>
            <w:noWrap w:val="0"/>
            <w:vAlign w:val="center"/>
          </w:tcPr>
          <w:p w14:paraId="0CAD63F0">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职务</w:t>
            </w:r>
          </w:p>
        </w:tc>
        <w:tc>
          <w:tcPr>
            <w:tcW w:w="2551" w:type="dxa"/>
            <w:noWrap w:val="0"/>
            <w:vAlign w:val="center"/>
          </w:tcPr>
          <w:p w14:paraId="0B99DB80">
            <w:pPr>
              <w:tabs>
                <w:tab w:val="left" w:pos="210"/>
              </w:tabs>
              <w:spacing w:line="320" w:lineRule="exact"/>
              <w:jc w:val="center"/>
              <w:outlineLvl w:val="9"/>
              <w:rPr>
                <w:rFonts w:hint="eastAsia" w:ascii="宋体" w:hAnsi="宋体" w:cs="宋体"/>
                <w:color w:val="auto"/>
                <w:kern w:val="0"/>
                <w:sz w:val="24"/>
              </w:rPr>
            </w:pPr>
          </w:p>
        </w:tc>
        <w:tc>
          <w:tcPr>
            <w:tcW w:w="2346" w:type="dxa"/>
            <w:noWrap w:val="0"/>
            <w:vAlign w:val="center"/>
          </w:tcPr>
          <w:p w14:paraId="3DF4D2EC">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联系电话</w:t>
            </w:r>
          </w:p>
        </w:tc>
        <w:tc>
          <w:tcPr>
            <w:tcW w:w="2328" w:type="dxa"/>
            <w:noWrap w:val="0"/>
            <w:vAlign w:val="center"/>
          </w:tcPr>
          <w:p w14:paraId="00BAB789">
            <w:pPr>
              <w:tabs>
                <w:tab w:val="left" w:pos="210"/>
              </w:tabs>
              <w:spacing w:line="320" w:lineRule="exact"/>
              <w:jc w:val="center"/>
              <w:outlineLvl w:val="9"/>
              <w:rPr>
                <w:rFonts w:hint="eastAsia" w:ascii="宋体" w:hAnsi="宋体" w:cs="宋体"/>
                <w:color w:val="auto"/>
                <w:kern w:val="0"/>
                <w:sz w:val="24"/>
              </w:rPr>
            </w:pPr>
          </w:p>
        </w:tc>
      </w:tr>
      <w:tr w14:paraId="1D8B6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3" w:hRule="atLeast"/>
          <w:jc w:val="center"/>
        </w:trPr>
        <w:tc>
          <w:tcPr>
            <w:tcW w:w="608" w:type="dxa"/>
            <w:vMerge w:val="continue"/>
            <w:noWrap w:val="0"/>
            <w:vAlign w:val="center"/>
          </w:tcPr>
          <w:p w14:paraId="74D7EDA2">
            <w:pPr>
              <w:tabs>
                <w:tab w:val="left" w:pos="210"/>
              </w:tabs>
              <w:spacing w:line="320" w:lineRule="exact"/>
              <w:jc w:val="center"/>
              <w:outlineLvl w:val="9"/>
              <w:rPr>
                <w:rFonts w:hint="eastAsia" w:ascii="宋体" w:hAnsi="宋体" w:cs="宋体"/>
                <w:color w:val="auto"/>
                <w:kern w:val="0"/>
                <w:sz w:val="24"/>
              </w:rPr>
            </w:pPr>
          </w:p>
        </w:tc>
        <w:tc>
          <w:tcPr>
            <w:tcW w:w="2067" w:type="dxa"/>
            <w:noWrap w:val="0"/>
            <w:vAlign w:val="center"/>
          </w:tcPr>
          <w:p w14:paraId="488C14F1">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传真</w:t>
            </w:r>
          </w:p>
        </w:tc>
        <w:tc>
          <w:tcPr>
            <w:tcW w:w="7225" w:type="dxa"/>
            <w:gridSpan w:val="3"/>
            <w:noWrap w:val="0"/>
            <w:vAlign w:val="center"/>
          </w:tcPr>
          <w:p w14:paraId="6F669C7A">
            <w:pPr>
              <w:tabs>
                <w:tab w:val="left" w:pos="210"/>
              </w:tabs>
              <w:spacing w:line="320" w:lineRule="exact"/>
              <w:jc w:val="center"/>
              <w:outlineLvl w:val="9"/>
              <w:rPr>
                <w:rFonts w:hint="eastAsia" w:ascii="宋体" w:hAnsi="宋体" w:cs="宋体"/>
                <w:color w:val="auto"/>
                <w:kern w:val="0"/>
                <w:sz w:val="24"/>
              </w:rPr>
            </w:pPr>
          </w:p>
        </w:tc>
      </w:tr>
      <w:tr w14:paraId="3E71D2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14" w:hRule="atLeast"/>
          <w:jc w:val="center"/>
        </w:trPr>
        <w:tc>
          <w:tcPr>
            <w:tcW w:w="608" w:type="dxa"/>
            <w:vMerge w:val="restart"/>
            <w:noWrap w:val="0"/>
            <w:vAlign w:val="center"/>
          </w:tcPr>
          <w:p w14:paraId="6ED378A0">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法定代表人身份证复印件</w:t>
            </w:r>
          </w:p>
        </w:tc>
        <w:tc>
          <w:tcPr>
            <w:tcW w:w="4618" w:type="dxa"/>
            <w:gridSpan w:val="2"/>
            <w:vMerge w:val="restart"/>
            <w:noWrap w:val="0"/>
            <w:vAlign w:val="center"/>
          </w:tcPr>
          <w:p w14:paraId="02950911">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（粘贴处）</w:t>
            </w:r>
          </w:p>
        </w:tc>
        <w:tc>
          <w:tcPr>
            <w:tcW w:w="4674" w:type="dxa"/>
            <w:gridSpan w:val="2"/>
            <w:noWrap w:val="0"/>
            <w:vAlign w:val="center"/>
          </w:tcPr>
          <w:p w14:paraId="18CADB60">
            <w:pPr>
              <w:tabs>
                <w:tab w:val="left" w:pos="210"/>
              </w:tabs>
              <w:spacing w:line="320" w:lineRule="exact"/>
              <w:jc w:val="center"/>
              <w:outlineLvl w:val="9"/>
              <w:rPr>
                <w:rFonts w:hint="eastAsia" w:ascii="宋体" w:hAnsi="宋体" w:eastAsia="宋体" w:cs="宋体"/>
                <w:color w:val="auto"/>
                <w:kern w:val="0"/>
                <w:sz w:val="24"/>
                <w:lang w:eastAsia="zh-CN"/>
              </w:rPr>
            </w:pPr>
            <w:r>
              <w:rPr>
                <w:rFonts w:hint="eastAsia" w:ascii="宋体" w:hAnsi="宋体" w:cs="Arial"/>
                <w:color w:val="auto"/>
                <w:kern w:val="0"/>
                <w:sz w:val="24"/>
              </w:rPr>
              <w:t>法定代表人签字</w:t>
            </w:r>
            <w:r>
              <w:rPr>
                <w:rFonts w:hint="eastAsia" w:ascii="宋体" w:hAnsi="宋体" w:cs="Arial"/>
                <w:color w:val="auto"/>
                <w:kern w:val="0"/>
                <w:sz w:val="24"/>
                <w:lang w:eastAsia="zh-CN"/>
              </w:rPr>
              <w:t>或盖章</w:t>
            </w:r>
          </w:p>
        </w:tc>
      </w:tr>
      <w:tr w14:paraId="5FB81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5" w:hRule="atLeast"/>
          <w:jc w:val="center"/>
        </w:trPr>
        <w:tc>
          <w:tcPr>
            <w:tcW w:w="608" w:type="dxa"/>
            <w:vMerge w:val="continue"/>
            <w:noWrap w:val="0"/>
            <w:vAlign w:val="center"/>
          </w:tcPr>
          <w:p w14:paraId="761ED352">
            <w:pPr>
              <w:tabs>
                <w:tab w:val="left" w:pos="210"/>
              </w:tabs>
              <w:spacing w:line="320" w:lineRule="exact"/>
              <w:jc w:val="center"/>
              <w:outlineLvl w:val="9"/>
              <w:rPr>
                <w:rFonts w:hint="eastAsia" w:ascii="宋体" w:hAnsi="宋体" w:cs="宋体"/>
                <w:color w:val="auto"/>
                <w:kern w:val="0"/>
                <w:sz w:val="24"/>
              </w:rPr>
            </w:pPr>
          </w:p>
        </w:tc>
        <w:tc>
          <w:tcPr>
            <w:tcW w:w="4618" w:type="dxa"/>
            <w:gridSpan w:val="2"/>
            <w:vMerge w:val="continue"/>
            <w:noWrap w:val="0"/>
            <w:vAlign w:val="center"/>
          </w:tcPr>
          <w:p w14:paraId="31CE05E8">
            <w:pPr>
              <w:tabs>
                <w:tab w:val="left" w:pos="210"/>
              </w:tabs>
              <w:spacing w:line="320" w:lineRule="exact"/>
              <w:jc w:val="center"/>
              <w:outlineLvl w:val="9"/>
              <w:rPr>
                <w:rFonts w:hint="eastAsia" w:ascii="宋体" w:hAnsi="宋体" w:cs="宋体"/>
                <w:color w:val="auto"/>
                <w:kern w:val="0"/>
                <w:sz w:val="24"/>
              </w:rPr>
            </w:pPr>
          </w:p>
        </w:tc>
        <w:tc>
          <w:tcPr>
            <w:tcW w:w="4674" w:type="dxa"/>
            <w:gridSpan w:val="2"/>
            <w:noWrap w:val="0"/>
            <w:vAlign w:val="bottom"/>
          </w:tcPr>
          <w:p w14:paraId="5845A838">
            <w:pPr>
              <w:tabs>
                <w:tab w:val="left" w:pos="210"/>
              </w:tabs>
              <w:spacing w:line="320" w:lineRule="exact"/>
              <w:jc w:val="center"/>
              <w:outlineLvl w:val="9"/>
              <w:rPr>
                <w:rFonts w:hint="eastAsia" w:ascii="宋体" w:hAnsi="宋体" w:cs="宋体"/>
                <w:color w:val="auto"/>
                <w:kern w:val="0"/>
                <w:sz w:val="24"/>
              </w:rPr>
            </w:pPr>
            <w:r>
              <w:rPr>
                <w:rFonts w:hint="eastAsia" w:ascii="宋体" w:hAnsi="宋体" w:cs="宋体"/>
                <w:color w:val="auto"/>
                <w:kern w:val="0"/>
                <w:sz w:val="24"/>
              </w:rPr>
              <w:t>（公章）</w:t>
            </w:r>
          </w:p>
          <w:p w14:paraId="5C3B2F76">
            <w:pPr>
              <w:tabs>
                <w:tab w:val="left" w:pos="210"/>
              </w:tabs>
              <w:spacing w:line="320" w:lineRule="exact"/>
              <w:jc w:val="center"/>
              <w:outlineLvl w:val="9"/>
              <w:rPr>
                <w:rFonts w:hint="eastAsia" w:ascii="宋体" w:hAnsi="宋体" w:cs="宋体"/>
                <w:color w:val="auto"/>
                <w:kern w:val="0"/>
                <w:sz w:val="24"/>
              </w:rPr>
            </w:pPr>
          </w:p>
          <w:p w14:paraId="6FAD9D8A">
            <w:pPr>
              <w:tabs>
                <w:tab w:val="left" w:pos="210"/>
              </w:tabs>
              <w:spacing w:line="320" w:lineRule="exact"/>
              <w:jc w:val="center"/>
              <w:outlineLvl w:val="9"/>
              <w:rPr>
                <w:rFonts w:hint="eastAsia" w:ascii="宋体" w:hAnsi="宋体" w:cs="宋体"/>
                <w:color w:val="auto"/>
                <w:kern w:val="0"/>
                <w:sz w:val="24"/>
              </w:rPr>
            </w:pPr>
          </w:p>
          <w:p w14:paraId="12D2DBA7">
            <w:pPr>
              <w:tabs>
                <w:tab w:val="left" w:pos="210"/>
              </w:tabs>
              <w:spacing w:line="320" w:lineRule="exact"/>
              <w:jc w:val="center"/>
              <w:outlineLvl w:val="9"/>
              <w:rPr>
                <w:rFonts w:hint="eastAsia" w:ascii="宋体" w:hAnsi="宋体" w:cs="宋体"/>
                <w:color w:val="auto"/>
                <w:kern w:val="0"/>
                <w:sz w:val="24"/>
              </w:rPr>
            </w:pPr>
          </w:p>
          <w:p w14:paraId="5DBBB3F0">
            <w:pPr>
              <w:tabs>
                <w:tab w:val="left" w:pos="210"/>
              </w:tabs>
              <w:spacing w:line="320" w:lineRule="exact"/>
              <w:jc w:val="right"/>
              <w:outlineLvl w:val="9"/>
              <w:rPr>
                <w:rFonts w:hint="eastAsia" w:ascii="宋体" w:hAnsi="宋体" w:cs="宋体"/>
                <w:color w:val="auto"/>
                <w:kern w:val="0"/>
                <w:sz w:val="24"/>
              </w:rPr>
            </w:pPr>
            <w:r>
              <w:rPr>
                <w:rFonts w:hint="eastAsia" w:ascii="宋体" w:hAnsi="宋体" w:cs="宋体"/>
                <w:color w:val="auto"/>
                <w:kern w:val="0"/>
                <w:sz w:val="24"/>
              </w:rPr>
              <w:t xml:space="preserve">年  月  日 </w:t>
            </w:r>
          </w:p>
        </w:tc>
      </w:tr>
    </w:tbl>
    <w:p w14:paraId="65B29620">
      <w:pPr>
        <w:tabs>
          <w:tab w:val="left" w:pos="329"/>
        </w:tabs>
        <w:jc w:val="center"/>
        <w:outlineLvl w:val="9"/>
        <w:rPr>
          <w:rFonts w:hint="eastAsia" w:ascii="宋体" w:hAnsi="宋体" w:cs="宋体"/>
          <w:b/>
          <w:color w:val="auto"/>
          <w:sz w:val="32"/>
          <w:szCs w:val="32"/>
        </w:rPr>
      </w:pPr>
    </w:p>
    <w:p w14:paraId="004ED391">
      <w:pPr>
        <w:tabs>
          <w:tab w:val="left" w:pos="329"/>
        </w:tabs>
        <w:jc w:val="center"/>
        <w:outlineLvl w:val="9"/>
        <w:rPr>
          <w:rFonts w:hint="eastAsia" w:ascii="宋体" w:hAnsi="宋体" w:cs="宋体"/>
          <w:b/>
          <w:color w:val="auto"/>
          <w:sz w:val="32"/>
          <w:szCs w:val="32"/>
        </w:rPr>
        <w:sectPr>
          <w:pgSz w:w="11905" w:h="16838"/>
          <w:pgMar w:top="1440" w:right="1080" w:bottom="1440" w:left="1080" w:header="850" w:footer="850" w:gutter="0"/>
          <w:pgNumType w:fmt="decimal"/>
          <w:cols w:space="0" w:num="1"/>
          <w:rtlGutter w:val="0"/>
          <w:docGrid w:type="lines" w:linePitch="313" w:charSpace="0"/>
        </w:sectPr>
      </w:pPr>
    </w:p>
    <w:p w14:paraId="5D2FAE7C">
      <w:pPr>
        <w:tabs>
          <w:tab w:val="left" w:pos="329"/>
        </w:tabs>
        <w:jc w:val="center"/>
        <w:outlineLvl w:val="1"/>
        <w:rPr>
          <w:rFonts w:hint="eastAsia" w:ascii="宋体" w:hAnsi="宋体" w:cs="宋体"/>
          <w:color w:val="auto"/>
        </w:rPr>
      </w:pPr>
      <w:r>
        <w:rPr>
          <w:rFonts w:hint="eastAsia" w:ascii="宋体" w:hAnsi="宋体" w:cs="宋体"/>
          <w:b/>
          <w:color w:val="auto"/>
          <w:sz w:val="32"/>
          <w:szCs w:val="32"/>
        </w:rPr>
        <w:t>（二）法定代表人授权书</w:t>
      </w:r>
    </w:p>
    <w:p w14:paraId="6C63C9DF">
      <w:pPr>
        <w:tabs>
          <w:tab w:val="left" w:pos="8820"/>
        </w:tabs>
        <w:spacing w:line="360" w:lineRule="auto"/>
        <w:ind w:firstLine="570"/>
        <w:outlineLvl w:val="9"/>
        <w:rPr>
          <w:rFonts w:hint="eastAsia" w:ascii="宋体" w:hAnsi="宋体" w:cs="宋体"/>
          <w:color w:val="auto"/>
          <w:sz w:val="24"/>
          <w:szCs w:val="24"/>
          <w:u w:val="single"/>
        </w:rPr>
      </w:pPr>
      <w:r>
        <w:rPr>
          <w:rFonts w:hint="eastAsia" w:ascii="宋体" w:hAnsi="宋体" w:cs="宋体"/>
          <w:color w:val="auto"/>
          <w:sz w:val="24"/>
          <w:szCs w:val="24"/>
        </w:rPr>
        <w:t>本授权委托书声明：我</w:t>
      </w:r>
      <w:r>
        <w:rPr>
          <w:rFonts w:hint="eastAsia" w:ascii="宋体" w:hAnsi="宋体" w:cs="宋体"/>
          <w:color w:val="auto"/>
          <w:sz w:val="24"/>
          <w:szCs w:val="24"/>
          <w:u w:val="single"/>
          <w:lang w:val="en-US" w:eastAsia="zh-CN"/>
        </w:rPr>
        <w:t xml:space="preserve">      </w:t>
      </w:r>
      <w:r>
        <w:rPr>
          <w:rFonts w:hint="eastAsia" w:ascii="宋体" w:hAnsi="宋体" w:cs="宋体"/>
          <w:color w:val="auto"/>
          <w:sz w:val="24"/>
          <w:szCs w:val="24"/>
          <w:u w:val="single"/>
        </w:rPr>
        <w:t>（法定代表人姓名）</w:t>
      </w:r>
      <w:r>
        <w:rPr>
          <w:rFonts w:hint="eastAsia" w:ascii="宋体" w:hAnsi="宋体" w:cs="宋体"/>
          <w:color w:val="auto"/>
          <w:sz w:val="24"/>
          <w:szCs w:val="24"/>
        </w:rPr>
        <w:t>系注册于</w:t>
      </w:r>
      <w:r>
        <w:rPr>
          <w:rFonts w:hint="eastAsia" w:ascii="宋体" w:hAnsi="宋体" w:cs="宋体"/>
          <w:color w:val="auto"/>
          <w:sz w:val="24"/>
          <w:szCs w:val="24"/>
          <w:u w:val="single"/>
        </w:rPr>
        <w:t xml:space="preserve">  </w:t>
      </w:r>
      <w:r>
        <w:rPr>
          <w:rFonts w:hint="eastAsia" w:ascii="宋体" w:hAnsi="宋体" w:cs="宋体"/>
          <w:color w:val="auto"/>
          <w:sz w:val="24"/>
          <w:szCs w:val="24"/>
          <w:u w:val="single"/>
          <w:lang w:val="en-US" w:eastAsia="zh-CN"/>
        </w:rPr>
        <w:t xml:space="preserve">     </w:t>
      </w:r>
      <w:r>
        <w:rPr>
          <w:rFonts w:hint="eastAsia" w:ascii="宋体" w:hAnsi="宋体" w:cs="宋体"/>
          <w:color w:val="auto"/>
          <w:sz w:val="24"/>
          <w:szCs w:val="24"/>
          <w:u w:val="single"/>
        </w:rPr>
        <w:t>（投标人地址）</w:t>
      </w:r>
      <w:r>
        <w:rPr>
          <w:rFonts w:hint="eastAsia" w:ascii="宋体" w:hAnsi="宋体" w:cs="宋体"/>
          <w:color w:val="auto"/>
          <w:sz w:val="24"/>
          <w:szCs w:val="24"/>
        </w:rPr>
        <w:t>的</w:t>
      </w:r>
      <w:r>
        <w:rPr>
          <w:rFonts w:hint="eastAsia" w:ascii="宋体" w:hAnsi="宋体" w:cs="宋体"/>
          <w:color w:val="auto"/>
          <w:sz w:val="24"/>
          <w:szCs w:val="24"/>
          <w:u w:val="single"/>
          <w:lang w:val="en-US" w:eastAsia="zh-CN"/>
        </w:rPr>
        <w:t xml:space="preserve">       </w:t>
      </w:r>
      <w:r>
        <w:rPr>
          <w:rFonts w:hint="eastAsia" w:ascii="宋体" w:hAnsi="宋体" w:cs="宋体"/>
          <w:color w:val="auto"/>
          <w:sz w:val="24"/>
          <w:szCs w:val="24"/>
          <w:u w:val="single"/>
        </w:rPr>
        <w:t xml:space="preserve">（投标人名称）  </w:t>
      </w:r>
      <w:r>
        <w:rPr>
          <w:rFonts w:hint="eastAsia" w:ascii="宋体" w:hAnsi="宋体" w:cs="宋体"/>
          <w:color w:val="auto"/>
          <w:sz w:val="24"/>
          <w:szCs w:val="24"/>
        </w:rPr>
        <w:t>的法定代表人，现代表公司授权下面签字的</w:t>
      </w:r>
      <w:r>
        <w:rPr>
          <w:rFonts w:hint="eastAsia" w:ascii="宋体" w:hAnsi="宋体" w:cs="宋体"/>
          <w:color w:val="auto"/>
          <w:sz w:val="24"/>
          <w:szCs w:val="24"/>
          <w:u w:val="single"/>
          <w:lang w:val="en-US" w:eastAsia="zh-CN"/>
        </w:rPr>
        <w:t xml:space="preserve">      </w:t>
      </w:r>
      <w:r>
        <w:rPr>
          <w:rFonts w:hint="eastAsia" w:ascii="宋体" w:hAnsi="宋体" w:cs="宋体"/>
          <w:color w:val="auto"/>
          <w:sz w:val="24"/>
          <w:szCs w:val="24"/>
          <w:u w:val="single"/>
        </w:rPr>
        <w:t>（被授权人的姓名、职务）</w:t>
      </w:r>
      <w:r>
        <w:rPr>
          <w:rFonts w:hint="eastAsia" w:ascii="宋体" w:hAnsi="宋体" w:cs="宋体"/>
          <w:color w:val="auto"/>
          <w:sz w:val="24"/>
          <w:szCs w:val="24"/>
        </w:rPr>
        <w:t>为我公司合法代理人，代表本公司参加</w:t>
      </w:r>
      <w:r>
        <w:rPr>
          <w:rFonts w:hint="eastAsia" w:ascii="宋体" w:hAnsi="宋体" w:cs="宋体"/>
          <w:color w:val="auto"/>
          <w:sz w:val="24"/>
          <w:szCs w:val="24"/>
          <w:u w:val="single"/>
        </w:rPr>
        <w:t xml:space="preserve"> </w:t>
      </w:r>
      <w:r>
        <w:rPr>
          <w:rFonts w:hint="eastAsia" w:ascii="宋体" w:hAnsi="宋体" w:cs="宋体"/>
          <w:color w:val="auto"/>
          <w:sz w:val="24"/>
          <w:szCs w:val="24"/>
          <w:u w:val="single"/>
          <w:lang w:val="en-US" w:eastAsia="zh-CN"/>
        </w:rPr>
        <w:t xml:space="preserve">          </w:t>
      </w:r>
      <w:r>
        <w:rPr>
          <w:rFonts w:hint="eastAsia" w:ascii="宋体" w:hAnsi="宋体" w:cs="宋体"/>
          <w:color w:val="auto"/>
          <w:sz w:val="24"/>
          <w:szCs w:val="24"/>
          <w:u w:val="single"/>
        </w:rPr>
        <w:t>（采购项目名称）</w:t>
      </w:r>
      <w:r>
        <w:rPr>
          <w:rFonts w:hint="eastAsia" w:ascii="宋体" w:hAnsi="宋体" w:cs="宋体"/>
          <w:color w:val="auto"/>
          <w:sz w:val="24"/>
          <w:szCs w:val="24"/>
        </w:rPr>
        <w:t>采购项目编号：</w:t>
      </w:r>
      <w:r>
        <w:rPr>
          <w:rFonts w:hint="eastAsia" w:ascii="宋体" w:hAnsi="宋体" w:cs="宋体"/>
          <w:color w:val="auto"/>
          <w:sz w:val="24"/>
          <w:szCs w:val="24"/>
          <w:u w:val="single"/>
          <w:lang w:val="en-US" w:eastAsia="zh-CN"/>
        </w:rPr>
        <w:t xml:space="preserve">          </w:t>
      </w:r>
      <w:r>
        <w:rPr>
          <w:rFonts w:hint="eastAsia" w:ascii="宋体" w:hAnsi="宋体" w:cs="宋体"/>
          <w:color w:val="auto"/>
          <w:sz w:val="24"/>
          <w:szCs w:val="24"/>
        </w:rPr>
        <w:t>的投标活动。代理人在本次投标中所签署的一切文件和处理的一切有关事务，我公司均予承认。</w:t>
      </w:r>
    </w:p>
    <w:p w14:paraId="268C209F">
      <w:pPr>
        <w:spacing w:line="360" w:lineRule="auto"/>
        <w:ind w:firstLine="570"/>
        <w:outlineLvl w:val="9"/>
        <w:rPr>
          <w:rFonts w:hint="eastAsia" w:ascii="宋体" w:hAnsi="宋体" w:cs="宋体"/>
          <w:color w:val="auto"/>
          <w:sz w:val="24"/>
          <w:szCs w:val="24"/>
        </w:rPr>
      </w:pPr>
      <w:r>
        <w:rPr>
          <w:rFonts w:hint="eastAsia" w:ascii="宋体" w:hAnsi="宋体" w:cs="宋体"/>
          <w:color w:val="auto"/>
          <w:sz w:val="24"/>
          <w:szCs w:val="24"/>
        </w:rPr>
        <w:t>本授权书于</w:t>
      </w:r>
      <w:r>
        <w:rPr>
          <w:rFonts w:hint="eastAsia" w:ascii="宋体" w:hAnsi="宋体" w:cs="宋体"/>
          <w:color w:val="auto"/>
          <w:sz w:val="24"/>
          <w:szCs w:val="24"/>
          <w:u w:val="single"/>
        </w:rPr>
        <w:t xml:space="preserve">     </w:t>
      </w:r>
      <w:r>
        <w:rPr>
          <w:rFonts w:hint="eastAsia" w:ascii="宋体" w:hAnsi="宋体" w:cs="宋体"/>
          <w:color w:val="auto"/>
          <w:sz w:val="24"/>
          <w:szCs w:val="24"/>
        </w:rPr>
        <w:t>年</w:t>
      </w:r>
      <w:r>
        <w:rPr>
          <w:rFonts w:hint="eastAsia" w:ascii="宋体" w:hAnsi="宋体" w:cs="宋体"/>
          <w:color w:val="auto"/>
          <w:sz w:val="24"/>
          <w:szCs w:val="24"/>
          <w:u w:val="single"/>
        </w:rPr>
        <w:t xml:space="preserve"> </w:t>
      </w:r>
      <w:r>
        <w:rPr>
          <w:rFonts w:hint="eastAsia" w:ascii="宋体" w:hAnsi="宋体" w:cs="宋体"/>
          <w:color w:val="auto"/>
          <w:sz w:val="24"/>
          <w:szCs w:val="24"/>
          <w:u w:val="single"/>
          <w:lang w:val="en-US" w:eastAsia="zh-CN"/>
        </w:rPr>
        <w:t xml:space="preserve">  </w:t>
      </w:r>
      <w:r>
        <w:rPr>
          <w:rFonts w:hint="eastAsia" w:ascii="宋体" w:hAnsi="宋体" w:cs="宋体"/>
          <w:color w:val="auto"/>
          <w:sz w:val="24"/>
          <w:szCs w:val="24"/>
          <w:u w:val="single"/>
        </w:rPr>
        <w:t xml:space="preserve"> </w:t>
      </w:r>
      <w:r>
        <w:rPr>
          <w:rFonts w:hint="eastAsia" w:ascii="宋体" w:hAnsi="宋体" w:cs="宋体"/>
          <w:color w:val="auto"/>
          <w:sz w:val="24"/>
          <w:szCs w:val="24"/>
        </w:rPr>
        <w:t>月</w:t>
      </w:r>
      <w:r>
        <w:rPr>
          <w:rFonts w:hint="eastAsia" w:ascii="宋体" w:hAnsi="宋体" w:cs="宋体"/>
          <w:color w:val="auto"/>
          <w:sz w:val="24"/>
          <w:szCs w:val="24"/>
          <w:u w:val="single"/>
        </w:rPr>
        <w:t xml:space="preserve">  </w:t>
      </w:r>
      <w:r>
        <w:rPr>
          <w:rFonts w:hint="eastAsia" w:ascii="宋体" w:hAnsi="宋体" w:cs="宋体"/>
          <w:color w:val="auto"/>
          <w:sz w:val="24"/>
          <w:szCs w:val="24"/>
          <w:u w:val="single"/>
          <w:lang w:val="en-US" w:eastAsia="zh-CN"/>
        </w:rPr>
        <w:t xml:space="preserve">  </w:t>
      </w:r>
      <w:r>
        <w:rPr>
          <w:rFonts w:hint="eastAsia" w:ascii="宋体" w:hAnsi="宋体" w:cs="宋体"/>
          <w:color w:val="auto"/>
          <w:sz w:val="24"/>
          <w:szCs w:val="24"/>
        </w:rPr>
        <w:t>日签字（盖章）生效，有效期自开标之日起</w:t>
      </w:r>
      <w:r>
        <w:rPr>
          <w:rFonts w:hint="eastAsia" w:ascii="宋体" w:hAnsi="宋体" w:cs="宋体"/>
          <w:color w:val="auto"/>
          <w:sz w:val="24"/>
          <w:szCs w:val="24"/>
          <w:u w:val="single"/>
        </w:rPr>
        <w:t xml:space="preserve"> </w:t>
      </w:r>
      <w:r>
        <w:rPr>
          <w:rFonts w:hint="eastAsia" w:ascii="宋体" w:hAnsi="宋体" w:cs="宋体"/>
          <w:color w:val="auto"/>
          <w:sz w:val="24"/>
          <w:szCs w:val="24"/>
        </w:rPr>
        <w:t>天；特此声明。</w:t>
      </w:r>
    </w:p>
    <w:tbl>
      <w:tblPr>
        <w:tblStyle w:val="19"/>
        <w:tblW w:w="0" w:type="auto"/>
        <w:tblInd w:w="0" w:type="dxa"/>
        <w:tblBorders>
          <w:top w:val="dotted" w:color="auto" w:sz="4" w:space="0"/>
          <w:left w:val="dotted" w:color="auto" w:sz="4" w:space="0"/>
          <w:bottom w:val="dotted" w:color="auto" w:sz="4" w:space="0"/>
          <w:right w:val="dotted" w:color="auto" w:sz="4" w:space="0"/>
          <w:insideH w:val="dotted" w:color="auto" w:sz="4" w:space="0"/>
          <w:insideV w:val="dotted" w:color="auto" w:sz="4" w:space="0"/>
        </w:tblBorders>
        <w:tblLayout w:type="fixed"/>
        <w:tblCellMar>
          <w:top w:w="0" w:type="dxa"/>
          <w:left w:w="108" w:type="dxa"/>
          <w:bottom w:w="0" w:type="dxa"/>
          <w:right w:w="108" w:type="dxa"/>
        </w:tblCellMar>
      </w:tblPr>
      <w:tblGrid>
        <w:gridCol w:w="4470"/>
        <w:gridCol w:w="4470"/>
      </w:tblGrid>
      <w:tr w14:paraId="0AA405DA">
        <w:tblPrEx>
          <w:tblBorders>
            <w:top w:val="dotted" w:color="auto" w:sz="4" w:space="0"/>
            <w:left w:val="dotted" w:color="auto" w:sz="4" w:space="0"/>
            <w:bottom w:val="dotted" w:color="auto" w:sz="4" w:space="0"/>
            <w:right w:val="dotted" w:color="auto" w:sz="4" w:space="0"/>
            <w:insideH w:val="dotted" w:color="auto" w:sz="4" w:space="0"/>
            <w:insideV w:val="dotted" w:color="auto" w:sz="4" w:space="0"/>
          </w:tblBorders>
          <w:tblCellMar>
            <w:top w:w="0" w:type="dxa"/>
            <w:left w:w="108" w:type="dxa"/>
            <w:bottom w:w="0" w:type="dxa"/>
            <w:right w:w="108" w:type="dxa"/>
          </w:tblCellMar>
        </w:tblPrEx>
        <w:trPr>
          <w:trHeight w:val="3225" w:hRule="atLeast"/>
        </w:trPr>
        <w:tc>
          <w:tcPr>
            <w:tcW w:w="4470" w:type="dxa"/>
            <w:noWrap w:val="0"/>
            <w:vAlign w:val="center"/>
          </w:tcPr>
          <w:p w14:paraId="044EF6D6">
            <w:pPr>
              <w:spacing w:line="360" w:lineRule="auto"/>
              <w:jc w:val="center"/>
              <w:outlineLvl w:val="9"/>
              <w:rPr>
                <w:rFonts w:hint="eastAsia" w:ascii="宋体" w:hAnsi="宋体" w:cs="宋体"/>
                <w:color w:val="auto"/>
                <w:sz w:val="24"/>
                <w:szCs w:val="24"/>
              </w:rPr>
            </w:pPr>
            <w:r>
              <w:rPr>
                <w:rFonts w:hint="eastAsia" w:ascii="宋体" w:hAnsi="宋体" w:cs="宋体"/>
                <w:color w:val="auto"/>
                <w:sz w:val="24"/>
                <w:szCs w:val="24"/>
              </w:rPr>
              <w:t>法定代表人身份证复印件</w:t>
            </w:r>
          </w:p>
          <w:p w14:paraId="34096D96">
            <w:pPr>
              <w:spacing w:line="360" w:lineRule="auto"/>
              <w:jc w:val="center"/>
              <w:outlineLvl w:val="9"/>
              <w:rPr>
                <w:rFonts w:hint="eastAsia" w:ascii="宋体" w:hAnsi="宋体" w:cs="宋体"/>
                <w:color w:val="auto"/>
                <w:sz w:val="24"/>
                <w:szCs w:val="24"/>
              </w:rPr>
            </w:pPr>
          </w:p>
        </w:tc>
        <w:tc>
          <w:tcPr>
            <w:tcW w:w="4470" w:type="dxa"/>
            <w:noWrap w:val="0"/>
            <w:vAlign w:val="center"/>
          </w:tcPr>
          <w:p w14:paraId="51C4B4B6">
            <w:pPr>
              <w:spacing w:line="360" w:lineRule="auto"/>
              <w:jc w:val="center"/>
              <w:outlineLvl w:val="9"/>
              <w:rPr>
                <w:rFonts w:hint="eastAsia" w:ascii="宋体" w:hAnsi="宋体" w:cs="宋体"/>
                <w:color w:val="auto"/>
                <w:sz w:val="24"/>
                <w:szCs w:val="24"/>
              </w:rPr>
            </w:pPr>
            <w:r>
              <w:rPr>
                <w:rFonts w:hint="eastAsia" w:ascii="宋体" w:hAnsi="宋体" w:cs="宋体"/>
                <w:color w:val="auto"/>
                <w:sz w:val="24"/>
                <w:szCs w:val="24"/>
              </w:rPr>
              <w:t>授权代表身份证复印件</w:t>
            </w:r>
          </w:p>
          <w:p w14:paraId="35310746">
            <w:pPr>
              <w:spacing w:line="360" w:lineRule="auto"/>
              <w:jc w:val="center"/>
              <w:outlineLvl w:val="9"/>
              <w:rPr>
                <w:rFonts w:hint="eastAsia" w:ascii="宋体" w:hAnsi="宋体" w:cs="宋体"/>
                <w:color w:val="auto"/>
                <w:sz w:val="24"/>
                <w:szCs w:val="24"/>
              </w:rPr>
            </w:pPr>
          </w:p>
        </w:tc>
      </w:tr>
      <w:tr w14:paraId="24955E37">
        <w:tblPrEx>
          <w:tblBorders>
            <w:top w:val="dotted" w:color="auto" w:sz="4" w:space="0"/>
            <w:left w:val="dotted" w:color="auto" w:sz="4" w:space="0"/>
            <w:bottom w:val="dotted" w:color="auto" w:sz="4" w:space="0"/>
            <w:right w:val="dotted" w:color="auto" w:sz="4" w:space="0"/>
            <w:insideH w:val="dotted" w:color="auto" w:sz="4" w:space="0"/>
            <w:insideV w:val="dotted" w:color="auto" w:sz="4" w:space="0"/>
          </w:tblBorders>
          <w:tblCellMar>
            <w:top w:w="0" w:type="dxa"/>
            <w:left w:w="108" w:type="dxa"/>
            <w:bottom w:w="0" w:type="dxa"/>
            <w:right w:w="108" w:type="dxa"/>
          </w:tblCellMar>
        </w:tblPrEx>
        <w:trPr>
          <w:trHeight w:val="2976" w:hRule="atLeast"/>
        </w:trPr>
        <w:tc>
          <w:tcPr>
            <w:tcW w:w="4470" w:type="dxa"/>
            <w:noWrap w:val="0"/>
            <w:vAlign w:val="center"/>
          </w:tcPr>
          <w:p w14:paraId="28662EA1">
            <w:pPr>
              <w:spacing w:line="360" w:lineRule="auto"/>
              <w:jc w:val="center"/>
              <w:outlineLvl w:val="9"/>
              <w:rPr>
                <w:rFonts w:hint="eastAsia" w:ascii="宋体" w:hAnsi="宋体" w:cs="宋体"/>
                <w:color w:val="auto"/>
                <w:sz w:val="24"/>
                <w:szCs w:val="24"/>
              </w:rPr>
            </w:pPr>
            <w:r>
              <w:rPr>
                <w:rFonts w:hint="eastAsia" w:ascii="宋体" w:hAnsi="宋体" w:cs="宋体"/>
                <w:color w:val="auto"/>
                <w:sz w:val="24"/>
                <w:szCs w:val="24"/>
              </w:rPr>
              <w:t>法定代表人身份证复印件</w:t>
            </w:r>
          </w:p>
          <w:p w14:paraId="7D7DA3C2">
            <w:pPr>
              <w:spacing w:line="360" w:lineRule="auto"/>
              <w:jc w:val="center"/>
              <w:outlineLvl w:val="9"/>
              <w:rPr>
                <w:rFonts w:hint="eastAsia" w:ascii="宋体" w:hAnsi="宋体" w:cs="宋体"/>
                <w:color w:val="auto"/>
                <w:sz w:val="24"/>
                <w:szCs w:val="24"/>
              </w:rPr>
            </w:pPr>
          </w:p>
        </w:tc>
        <w:tc>
          <w:tcPr>
            <w:tcW w:w="4470" w:type="dxa"/>
            <w:noWrap w:val="0"/>
            <w:vAlign w:val="center"/>
          </w:tcPr>
          <w:p w14:paraId="0C14566C">
            <w:pPr>
              <w:spacing w:line="360" w:lineRule="auto"/>
              <w:jc w:val="center"/>
              <w:outlineLvl w:val="9"/>
              <w:rPr>
                <w:rFonts w:hint="eastAsia" w:ascii="宋体" w:hAnsi="宋体" w:cs="宋体"/>
                <w:color w:val="auto"/>
                <w:sz w:val="24"/>
                <w:szCs w:val="24"/>
              </w:rPr>
            </w:pPr>
            <w:r>
              <w:rPr>
                <w:rFonts w:hint="eastAsia" w:ascii="宋体" w:hAnsi="宋体" w:cs="宋体"/>
                <w:color w:val="auto"/>
                <w:sz w:val="24"/>
                <w:szCs w:val="24"/>
              </w:rPr>
              <w:t>授权代表身份证复印件</w:t>
            </w:r>
          </w:p>
          <w:p w14:paraId="09A021EE">
            <w:pPr>
              <w:spacing w:line="360" w:lineRule="auto"/>
              <w:jc w:val="center"/>
              <w:outlineLvl w:val="9"/>
              <w:rPr>
                <w:rFonts w:hint="eastAsia" w:ascii="宋体" w:hAnsi="宋体" w:cs="宋体"/>
                <w:color w:val="auto"/>
                <w:sz w:val="24"/>
                <w:szCs w:val="24"/>
              </w:rPr>
            </w:pPr>
          </w:p>
        </w:tc>
      </w:tr>
    </w:tbl>
    <w:p w14:paraId="6FECC53A">
      <w:pPr>
        <w:spacing w:line="360" w:lineRule="auto"/>
        <w:ind w:firstLine="482" w:firstLineChars="200"/>
        <w:outlineLvl w:val="9"/>
        <w:rPr>
          <w:rFonts w:hint="eastAsia" w:ascii="宋体" w:hAnsi="宋体" w:cs="宋体"/>
          <w:b/>
          <w:bCs/>
          <w:color w:val="auto"/>
          <w:sz w:val="24"/>
          <w:szCs w:val="22"/>
        </w:rPr>
      </w:pPr>
      <w:r>
        <w:rPr>
          <w:rFonts w:hint="eastAsia" w:ascii="宋体" w:hAnsi="宋体" w:cs="宋体"/>
          <w:b/>
          <w:bCs/>
          <w:color w:val="auto"/>
          <w:sz w:val="24"/>
          <w:szCs w:val="24"/>
        </w:rPr>
        <w:t>注：此授权书的有效期应与投标文件有效期一致。身份证正反面复印件必须依次加盖单位鲜章。</w:t>
      </w:r>
    </w:p>
    <w:p w14:paraId="04DE4F30">
      <w:pPr>
        <w:spacing w:line="360" w:lineRule="auto"/>
        <w:outlineLvl w:val="9"/>
        <w:rPr>
          <w:rFonts w:hint="eastAsia" w:ascii="宋体" w:hAnsi="宋体" w:cs="宋体"/>
          <w:color w:val="auto"/>
          <w:sz w:val="24"/>
          <w:szCs w:val="24"/>
        </w:rPr>
      </w:pPr>
      <w:r>
        <w:rPr>
          <w:rFonts w:hint="eastAsia" w:ascii="宋体" w:hAnsi="宋体" w:cs="宋体"/>
          <w:color w:val="auto"/>
          <w:sz w:val="24"/>
          <w:szCs w:val="24"/>
        </w:rPr>
        <w:t xml:space="preserve">                       </w:t>
      </w:r>
    </w:p>
    <w:p w14:paraId="7B546D12">
      <w:pPr>
        <w:spacing w:line="360" w:lineRule="auto"/>
        <w:ind w:leftChars="1000"/>
        <w:outlineLvl w:val="9"/>
        <w:rPr>
          <w:rFonts w:hint="eastAsia" w:ascii="宋体" w:hAnsi="宋体" w:cs="宋体"/>
          <w:color w:val="auto"/>
          <w:sz w:val="24"/>
          <w:szCs w:val="24"/>
        </w:rPr>
      </w:pPr>
      <w:r>
        <w:rPr>
          <w:rFonts w:hint="eastAsia" w:ascii="宋体" w:hAnsi="宋体" w:cs="宋体"/>
          <w:color w:val="auto"/>
          <w:sz w:val="24"/>
          <w:szCs w:val="24"/>
        </w:rPr>
        <w:t>投标人：</w:t>
      </w:r>
      <w:r>
        <w:rPr>
          <w:rFonts w:hint="eastAsia" w:ascii="宋体" w:hAnsi="宋体" w:cs="宋体"/>
          <w:color w:val="auto"/>
          <w:sz w:val="24"/>
          <w:szCs w:val="24"/>
          <w:u w:val="single"/>
        </w:rPr>
        <w:t xml:space="preserve">                        </w:t>
      </w:r>
      <w:r>
        <w:rPr>
          <w:rFonts w:hint="eastAsia" w:ascii="宋体" w:hAnsi="宋体" w:cs="宋体"/>
          <w:color w:val="auto"/>
          <w:sz w:val="24"/>
          <w:szCs w:val="24"/>
        </w:rPr>
        <w:t>（公章）</w:t>
      </w:r>
    </w:p>
    <w:p w14:paraId="17C1CE52">
      <w:pPr>
        <w:spacing w:line="360" w:lineRule="auto"/>
        <w:ind w:left="5220" w:leftChars="1000" w:hanging="3120" w:hangingChars="1300"/>
        <w:outlineLvl w:val="9"/>
        <w:rPr>
          <w:rFonts w:hint="eastAsia" w:ascii="宋体" w:hAnsi="宋体" w:cs="宋体"/>
          <w:color w:val="auto"/>
          <w:sz w:val="24"/>
          <w:szCs w:val="24"/>
        </w:rPr>
      </w:pPr>
      <w:r>
        <w:rPr>
          <w:rFonts w:hint="eastAsia" w:ascii="宋体" w:hAnsi="宋体" w:cs="宋体"/>
          <w:color w:val="auto"/>
          <w:sz w:val="24"/>
          <w:szCs w:val="24"/>
        </w:rPr>
        <w:t>法定代表人：</w:t>
      </w:r>
      <w:r>
        <w:rPr>
          <w:rFonts w:hint="eastAsia" w:ascii="宋体" w:hAnsi="宋体" w:cs="宋体"/>
          <w:color w:val="auto"/>
          <w:sz w:val="24"/>
          <w:szCs w:val="24"/>
          <w:u w:val="single"/>
        </w:rPr>
        <w:t xml:space="preserve">             </w:t>
      </w:r>
      <w:r>
        <w:rPr>
          <w:rFonts w:hint="eastAsia" w:ascii="宋体" w:hAnsi="宋体" w:cs="宋体"/>
          <w:color w:val="auto"/>
          <w:sz w:val="24"/>
          <w:szCs w:val="24"/>
          <w:u w:val="single"/>
          <w:lang w:val="en-US" w:eastAsia="zh-CN"/>
        </w:rPr>
        <w:t xml:space="preserve"> </w:t>
      </w:r>
      <w:r>
        <w:rPr>
          <w:rFonts w:hint="eastAsia" w:ascii="宋体" w:hAnsi="宋体" w:cs="宋体"/>
          <w:color w:val="auto"/>
          <w:sz w:val="24"/>
          <w:szCs w:val="24"/>
          <w:u w:val="single"/>
        </w:rPr>
        <w:t xml:space="preserve">      </w:t>
      </w:r>
      <w:r>
        <w:rPr>
          <w:rFonts w:hint="eastAsia" w:ascii="宋体" w:hAnsi="宋体" w:cs="宋体"/>
          <w:color w:val="auto"/>
          <w:sz w:val="24"/>
          <w:szCs w:val="24"/>
        </w:rPr>
        <w:t>（签字</w:t>
      </w:r>
      <w:r>
        <w:rPr>
          <w:rFonts w:hint="eastAsia" w:ascii="宋体" w:hAnsi="宋体" w:cs="宋体"/>
          <w:color w:val="auto"/>
          <w:sz w:val="24"/>
          <w:szCs w:val="24"/>
          <w:lang w:eastAsia="zh-CN"/>
        </w:rPr>
        <w:t>或</w:t>
      </w:r>
      <w:r>
        <w:rPr>
          <w:rFonts w:hint="eastAsia" w:ascii="宋体" w:hAnsi="宋体" w:cs="宋体"/>
          <w:color w:val="auto"/>
          <w:sz w:val="24"/>
          <w:szCs w:val="24"/>
        </w:rPr>
        <w:t>盖章）</w:t>
      </w:r>
    </w:p>
    <w:p w14:paraId="2DC59D73">
      <w:pPr>
        <w:pStyle w:val="8"/>
        <w:spacing w:line="360" w:lineRule="auto"/>
        <w:ind w:leftChars="1000"/>
        <w:outlineLvl w:val="9"/>
        <w:rPr>
          <w:rFonts w:hint="eastAsia" w:eastAsia="宋体"/>
          <w:color w:val="auto"/>
          <w:lang w:eastAsia="zh-CN"/>
        </w:rPr>
      </w:pPr>
      <w:r>
        <w:rPr>
          <w:rFonts w:hint="eastAsia" w:ascii="宋体" w:hAnsi="宋体" w:eastAsia="宋体" w:cs="宋体"/>
          <w:color w:val="auto"/>
          <w:kern w:val="2"/>
          <w:sz w:val="24"/>
          <w:szCs w:val="24"/>
          <w:lang w:val="en-US" w:eastAsia="zh-CN" w:bidi="ar-SA"/>
        </w:rPr>
        <w:t>授权代表</w:t>
      </w:r>
      <w:r>
        <w:rPr>
          <w:rFonts w:hint="eastAsia" w:ascii="宋体" w:hAnsi="宋体" w:cs="宋体"/>
          <w:color w:val="auto"/>
          <w:sz w:val="24"/>
          <w:szCs w:val="24"/>
        </w:rPr>
        <w:t>：</w:t>
      </w:r>
      <w:r>
        <w:rPr>
          <w:rFonts w:hint="eastAsia" w:ascii="宋体" w:hAnsi="宋体" w:cs="宋体"/>
          <w:color w:val="auto"/>
          <w:sz w:val="24"/>
          <w:szCs w:val="24"/>
          <w:u w:val="single"/>
        </w:rPr>
        <w:t xml:space="preserve">                      </w:t>
      </w:r>
      <w:r>
        <w:rPr>
          <w:rFonts w:hint="eastAsia" w:ascii="宋体" w:hAnsi="宋体" w:cs="宋体"/>
          <w:color w:val="auto"/>
          <w:sz w:val="24"/>
          <w:szCs w:val="24"/>
          <w:u w:val="none"/>
          <w:lang w:eastAsia="zh-CN"/>
        </w:rPr>
        <w:t>（</w:t>
      </w:r>
      <w:r>
        <w:rPr>
          <w:rFonts w:hint="eastAsia" w:ascii="宋体" w:hAnsi="宋体" w:cs="宋体"/>
          <w:color w:val="auto"/>
          <w:sz w:val="24"/>
          <w:szCs w:val="24"/>
          <w:u w:val="none"/>
          <w:lang w:val="en-US" w:eastAsia="zh-CN"/>
        </w:rPr>
        <w:t>签字</w:t>
      </w:r>
      <w:r>
        <w:rPr>
          <w:rFonts w:hint="eastAsia" w:ascii="宋体" w:hAnsi="宋体" w:cs="宋体"/>
          <w:color w:val="auto"/>
          <w:sz w:val="24"/>
          <w:szCs w:val="24"/>
          <w:u w:val="none"/>
          <w:lang w:eastAsia="zh-CN"/>
        </w:rPr>
        <w:t>）</w:t>
      </w:r>
    </w:p>
    <w:p w14:paraId="71DF6582">
      <w:pPr>
        <w:pStyle w:val="8"/>
        <w:spacing w:line="360" w:lineRule="auto"/>
        <w:ind w:leftChars="1000"/>
        <w:outlineLvl w:val="9"/>
        <w:rPr>
          <w:rFonts w:hint="eastAsia" w:ascii="宋体" w:hAnsi="宋体" w:cs="宋体"/>
          <w:color w:val="auto"/>
          <w:sz w:val="24"/>
          <w:szCs w:val="24"/>
          <w:u w:val="single"/>
        </w:rPr>
        <w:sectPr>
          <w:pgSz w:w="11905" w:h="16838"/>
          <w:pgMar w:top="1440" w:right="1080" w:bottom="1440" w:left="1080" w:header="850" w:footer="850" w:gutter="0"/>
          <w:pgNumType w:fmt="decimal"/>
          <w:cols w:space="0" w:num="1"/>
          <w:rtlGutter w:val="0"/>
          <w:docGrid w:type="lines" w:linePitch="313" w:charSpace="0"/>
        </w:sectPr>
      </w:pPr>
      <w:r>
        <w:rPr>
          <w:rFonts w:hint="eastAsia" w:ascii="宋体" w:hAnsi="宋体" w:cs="宋体"/>
          <w:color w:val="auto"/>
          <w:sz w:val="24"/>
          <w:szCs w:val="24"/>
        </w:rPr>
        <w:t>日    期：</w:t>
      </w:r>
      <w:r>
        <w:rPr>
          <w:rFonts w:hint="eastAsia" w:ascii="宋体" w:hAnsi="宋体" w:cs="宋体"/>
          <w:color w:val="auto"/>
          <w:sz w:val="24"/>
          <w:szCs w:val="24"/>
          <w:u w:val="single"/>
        </w:rPr>
        <w:t xml:space="preserve">                      </w:t>
      </w:r>
    </w:p>
    <w:p w14:paraId="42DA3965">
      <w:pPr>
        <w:spacing w:line="360" w:lineRule="auto"/>
        <w:jc w:val="center"/>
        <w:outlineLvl w:val="0"/>
        <w:rPr>
          <w:rFonts w:hint="eastAsia" w:ascii="宋体" w:hAnsi="宋体" w:eastAsia="宋体" w:cs="宋体"/>
          <w:b/>
          <w:color w:val="auto"/>
          <w:sz w:val="32"/>
          <w:szCs w:val="32"/>
        </w:rPr>
      </w:pPr>
      <w:bookmarkStart w:id="407" w:name="_Toc21538"/>
      <w:bookmarkStart w:id="408" w:name="_Toc24901"/>
      <w:bookmarkStart w:id="409" w:name="_Toc12973"/>
      <w:bookmarkStart w:id="410" w:name="_Toc31996"/>
      <w:bookmarkStart w:id="411" w:name="_Toc28711"/>
      <w:bookmarkStart w:id="412" w:name="_Toc4340"/>
      <w:bookmarkStart w:id="413" w:name="_Toc27147"/>
      <w:bookmarkStart w:id="414" w:name="_Toc7641"/>
      <w:r>
        <w:rPr>
          <w:rFonts w:hint="eastAsia" w:ascii="宋体" w:hAnsi="宋体" w:cs="宋体"/>
          <w:b/>
          <w:bCs/>
          <w:color w:val="auto"/>
          <w:kern w:val="0"/>
          <w:sz w:val="36"/>
          <w:szCs w:val="36"/>
          <w:lang w:val="en-US" w:eastAsia="zh-CN" w:bidi="ar"/>
        </w:rPr>
        <w:t>九</w:t>
      </w:r>
      <w:r>
        <w:rPr>
          <w:rFonts w:hint="eastAsia" w:ascii="宋体" w:hAnsi="宋体" w:cs="宋体"/>
          <w:b/>
          <w:bCs/>
          <w:color w:val="auto"/>
          <w:kern w:val="0"/>
          <w:sz w:val="36"/>
          <w:szCs w:val="36"/>
          <w:lang w:bidi="ar"/>
        </w:rPr>
        <w:t>、</w:t>
      </w:r>
      <w:bookmarkEnd w:id="407"/>
      <w:bookmarkEnd w:id="408"/>
      <w:bookmarkEnd w:id="409"/>
      <w:bookmarkEnd w:id="410"/>
      <w:bookmarkEnd w:id="411"/>
      <w:bookmarkEnd w:id="412"/>
      <w:bookmarkEnd w:id="413"/>
      <w:bookmarkStart w:id="415" w:name="_Toc10427"/>
      <w:bookmarkStart w:id="416" w:name="_Toc2265"/>
      <w:bookmarkStart w:id="417" w:name="_Toc21962"/>
      <w:bookmarkStart w:id="418" w:name="_Toc5108"/>
      <w:bookmarkStart w:id="419" w:name="_Toc1221"/>
      <w:r>
        <w:rPr>
          <w:rFonts w:hint="eastAsia" w:ascii="宋体" w:hAnsi="宋体" w:cs="宋体"/>
          <w:b/>
          <w:color w:val="auto"/>
          <w:sz w:val="32"/>
          <w:szCs w:val="32"/>
          <w:lang w:val="en-US" w:eastAsia="zh-CN"/>
        </w:rPr>
        <w:t>中小企业、监狱企业、残疾人福利单位声明函或证明</w:t>
      </w:r>
      <w:bookmarkEnd w:id="414"/>
    </w:p>
    <w:p w14:paraId="63F2566B">
      <w:pPr>
        <w:pStyle w:val="8"/>
        <w:outlineLvl w:val="9"/>
        <w:rPr>
          <w:rFonts w:hint="eastAsia" w:ascii="宋体" w:hAnsi="宋体" w:eastAsia="宋体" w:cs="宋体"/>
          <w:color w:val="auto"/>
          <w:lang w:val="en-US"/>
        </w:rPr>
      </w:pPr>
    </w:p>
    <w:p w14:paraId="3C173CAC">
      <w:pPr>
        <w:spacing w:line="500" w:lineRule="exact"/>
        <w:jc w:val="center"/>
        <w:outlineLvl w:val="1"/>
        <w:rPr>
          <w:rFonts w:hint="eastAsia" w:ascii="宋体" w:hAnsi="宋体" w:eastAsia="宋体" w:cs="宋体"/>
          <w:b/>
          <w:color w:val="auto"/>
          <w:spacing w:val="6"/>
          <w:sz w:val="28"/>
          <w:szCs w:val="28"/>
        </w:rPr>
      </w:pPr>
      <w:bookmarkStart w:id="420" w:name="_Toc15759"/>
      <w:bookmarkStart w:id="421" w:name="_Toc6863"/>
      <w:bookmarkStart w:id="422" w:name="_Toc25215"/>
      <w:bookmarkStart w:id="423" w:name="_Toc8674"/>
      <w:r>
        <w:rPr>
          <w:rFonts w:hint="eastAsia" w:ascii="宋体" w:hAnsi="宋体" w:eastAsia="宋体" w:cs="宋体"/>
          <w:b/>
          <w:color w:val="auto"/>
          <w:spacing w:val="6"/>
          <w:sz w:val="28"/>
          <w:szCs w:val="28"/>
        </w:rPr>
        <w:t>1.</w:t>
      </w:r>
      <w:r>
        <w:rPr>
          <w:rFonts w:hint="eastAsia" w:ascii="宋体" w:hAnsi="宋体" w:cs="宋体"/>
          <w:b/>
          <w:color w:val="auto"/>
          <w:spacing w:val="6"/>
          <w:sz w:val="28"/>
          <w:szCs w:val="28"/>
          <w:lang w:val="en-US" w:eastAsia="zh-CN"/>
        </w:rPr>
        <w:t>中小</w:t>
      </w:r>
      <w:r>
        <w:rPr>
          <w:rFonts w:hint="eastAsia" w:ascii="宋体" w:hAnsi="宋体" w:eastAsia="宋体" w:cs="宋体"/>
          <w:b/>
          <w:color w:val="auto"/>
          <w:spacing w:val="6"/>
          <w:sz w:val="28"/>
          <w:szCs w:val="28"/>
        </w:rPr>
        <w:t>企业声明函</w:t>
      </w:r>
      <w:bookmarkEnd w:id="420"/>
      <w:bookmarkEnd w:id="421"/>
      <w:bookmarkEnd w:id="422"/>
    </w:p>
    <w:p w14:paraId="627E9898">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本公司（联合体）郑重声明，根据《政府采购促进中小企业发展管理办法》（财库﹝2020﹞46 号）的规定，本公司（联合体）参加</w:t>
      </w:r>
      <w:r>
        <w:rPr>
          <w:rFonts w:hint="eastAsia" w:ascii="宋体" w:hAnsi="宋体" w:eastAsia="宋体" w:cs="宋体"/>
          <w:color w:val="auto"/>
          <w:sz w:val="24"/>
          <w:u w:val="single"/>
        </w:rPr>
        <w:t>（单位名称）</w:t>
      </w:r>
      <w:r>
        <w:rPr>
          <w:rFonts w:hint="eastAsia" w:ascii="宋体" w:hAnsi="宋体" w:eastAsia="宋体" w:cs="宋体"/>
          <w:color w:val="auto"/>
          <w:sz w:val="24"/>
        </w:rPr>
        <w:t>的</w:t>
      </w:r>
      <w:r>
        <w:rPr>
          <w:rFonts w:hint="eastAsia" w:ascii="宋体" w:hAnsi="宋体" w:eastAsia="宋体" w:cs="宋体"/>
          <w:color w:val="auto"/>
          <w:sz w:val="24"/>
          <w:u w:val="single"/>
        </w:rPr>
        <w:t>（项目名称）</w:t>
      </w:r>
      <w:r>
        <w:rPr>
          <w:rFonts w:hint="eastAsia" w:ascii="宋体" w:hAnsi="宋体" w:eastAsia="宋体" w:cs="宋体"/>
          <w:color w:val="auto"/>
          <w:sz w:val="24"/>
        </w:rPr>
        <w:t>采购活动，</w:t>
      </w:r>
      <w:r>
        <w:rPr>
          <w:rFonts w:hint="eastAsia" w:ascii="宋体" w:hAnsi="宋体" w:eastAsia="宋体" w:cs="宋体"/>
          <w:color w:val="auto"/>
          <w:sz w:val="24"/>
          <w:lang w:val="en-US" w:eastAsia="zh-CN"/>
        </w:rPr>
        <w:t>工程的施工单位全部为符合政策要求的</w:t>
      </w:r>
      <w:r>
        <w:rPr>
          <w:rFonts w:hint="eastAsia" w:ascii="宋体" w:hAnsi="宋体" w:cs="宋体"/>
          <w:color w:val="auto"/>
          <w:sz w:val="24"/>
          <w:lang w:val="en-US" w:eastAsia="zh-CN"/>
        </w:rPr>
        <w:t>中小</w:t>
      </w:r>
      <w:r>
        <w:rPr>
          <w:rFonts w:hint="eastAsia" w:ascii="宋体" w:hAnsi="宋体" w:eastAsia="宋体" w:cs="宋体"/>
          <w:color w:val="auto"/>
          <w:sz w:val="24"/>
          <w:lang w:val="en-US" w:eastAsia="zh-CN"/>
        </w:rPr>
        <w:t>企业。相关企业（含联合体中的</w:t>
      </w:r>
      <w:r>
        <w:rPr>
          <w:rFonts w:hint="eastAsia" w:ascii="宋体" w:hAnsi="宋体" w:cs="宋体"/>
          <w:color w:val="auto"/>
          <w:sz w:val="24"/>
          <w:lang w:val="en-US" w:eastAsia="zh-CN"/>
        </w:rPr>
        <w:t>中小</w:t>
      </w:r>
      <w:r>
        <w:rPr>
          <w:rFonts w:hint="eastAsia" w:ascii="宋体" w:hAnsi="宋体" w:eastAsia="宋体" w:cs="宋体"/>
          <w:color w:val="auto"/>
          <w:sz w:val="24"/>
          <w:lang w:val="en-US" w:eastAsia="zh-CN"/>
        </w:rPr>
        <w:t>企业、签订分包意向协议的</w:t>
      </w:r>
      <w:r>
        <w:rPr>
          <w:rFonts w:hint="eastAsia" w:ascii="宋体" w:hAnsi="宋体" w:cs="宋体"/>
          <w:color w:val="auto"/>
          <w:sz w:val="24"/>
          <w:lang w:val="en-US" w:eastAsia="zh-CN"/>
        </w:rPr>
        <w:t>中小</w:t>
      </w:r>
      <w:r>
        <w:rPr>
          <w:rFonts w:hint="eastAsia" w:ascii="宋体" w:hAnsi="宋体" w:eastAsia="宋体" w:cs="宋体"/>
          <w:color w:val="auto"/>
          <w:sz w:val="24"/>
          <w:lang w:val="en-US" w:eastAsia="zh-CN"/>
        </w:rPr>
        <w:t>企业）的具体情 况如下</w:t>
      </w:r>
      <w:r>
        <w:rPr>
          <w:rFonts w:hint="eastAsia" w:ascii="宋体" w:hAnsi="宋体" w:eastAsia="宋体" w:cs="宋体"/>
          <w:color w:val="auto"/>
          <w:sz w:val="24"/>
        </w:rPr>
        <w:t>：</w:t>
      </w:r>
    </w:p>
    <w:p w14:paraId="51E43394">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1. </w:t>
      </w:r>
      <w:r>
        <w:rPr>
          <w:rFonts w:hint="eastAsia" w:ascii="宋体" w:hAnsi="宋体" w:eastAsia="宋体" w:cs="宋体"/>
          <w:color w:val="auto"/>
          <w:sz w:val="24"/>
          <w:u w:val="single"/>
        </w:rPr>
        <w:t>（标的名称）</w:t>
      </w:r>
      <w:r>
        <w:rPr>
          <w:rFonts w:hint="eastAsia" w:ascii="宋体" w:hAnsi="宋体" w:eastAsia="宋体" w:cs="宋体"/>
          <w:color w:val="auto"/>
          <w:sz w:val="24"/>
        </w:rPr>
        <w:t xml:space="preserve"> ，属于（采购文件中明确的所属行业）；承</w:t>
      </w:r>
      <w:r>
        <w:rPr>
          <w:rFonts w:hint="eastAsia" w:ascii="宋体" w:hAnsi="宋体" w:eastAsia="宋体" w:cs="宋体"/>
          <w:color w:val="auto"/>
          <w:sz w:val="24"/>
          <w:lang w:eastAsia="zh-CN"/>
        </w:rPr>
        <w:t>建</w:t>
      </w:r>
      <w:r>
        <w:rPr>
          <w:rFonts w:hint="eastAsia" w:ascii="宋体" w:hAnsi="宋体" w:eastAsia="宋体" w:cs="宋体"/>
          <w:color w:val="auto"/>
          <w:sz w:val="24"/>
        </w:rPr>
        <w:t>企业为</w:t>
      </w:r>
      <w:r>
        <w:rPr>
          <w:rFonts w:hint="eastAsia" w:ascii="宋体" w:hAnsi="宋体" w:eastAsia="宋体" w:cs="宋体"/>
          <w:color w:val="auto"/>
          <w:sz w:val="24"/>
          <w:u w:val="single"/>
        </w:rPr>
        <w:t>（企业名称）</w:t>
      </w:r>
      <w:r>
        <w:rPr>
          <w:rFonts w:hint="eastAsia" w:ascii="宋体" w:hAnsi="宋体" w:eastAsia="宋体" w:cs="宋体"/>
          <w:color w:val="auto"/>
          <w:sz w:val="24"/>
        </w:rPr>
        <w:t>，从业人员</w:t>
      </w:r>
      <w:r>
        <w:rPr>
          <w:rFonts w:hint="eastAsia" w:ascii="宋体" w:hAnsi="宋体" w:eastAsia="宋体" w:cs="宋体"/>
          <w:color w:val="auto"/>
          <w:sz w:val="24"/>
          <w:u w:val="single"/>
        </w:rPr>
        <w:t xml:space="preserve">    </w:t>
      </w:r>
      <w:r>
        <w:rPr>
          <w:rFonts w:hint="eastAsia" w:ascii="宋体" w:hAnsi="宋体" w:eastAsia="宋体" w:cs="宋体"/>
          <w:color w:val="auto"/>
          <w:sz w:val="24"/>
        </w:rPr>
        <w:t>人，营业收入为</w:t>
      </w:r>
      <w:r>
        <w:rPr>
          <w:rFonts w:hint="eastAsia" w:ascii="宋体" w:hAnsi="宋体" w:eastAsia="宋体" w:cs="宋体"/>
          <w:color w:val="auto"/>
          <w:sz w:val="24"/>
          <w:u w:val="single"/>
        </w:rPr>
        <w:t xml:space="preserve">    </w:t>
      </w:r>
      <w:r>
        <w:rPr>
          <w:rFonts w:hint="eastAsia" w:ascii="宋体" w:hAnsi="宋体" w:eastAsia="宋体" w:cs="宋体"/>
          <w:color w:val="auto"/>
          <w:sz w:val="24"/>
        </w:rPr>
        <w:t>万元，资产总额为</w:t>
      </w:r>
      <w:r>
        <w:rPr>
          <w:rFonts w:hint="eastAsia" w:ascii="宋体" w:hAnsi="宋体" w:eastAsia="宋体" w:cs="宋体"/>
          <w:color w:val="auto"/>
          <w:sz w:val="24"/>
          <w:u w:val="single"/>
        </w:rPr>
        <w:t xml:space="preserve">      </w:t>
      </w:r>
      <w:r>
        <w:rPr>
          <w:rFonts w:hint="eastAsia" w:ascii="宋体" w:hAnsi="宋体" w:eastAsia="宋体" w:cs="宋体"/>
          <w:color w:val="auto"/>
          <w:sz w:val="24"/>
        </w:rPr>
        <w:t>万元，属于</w:t>
      </w:r>
      <w:r>
        <w:rPr>
          <w:rFonts w:hint="eastAsia" w:ascii="宋体" w:hAnsi="宋体" w:eastAsia="宋体" w:cs="宋体"/>
          <w:color w:val="auto"/>
          <w:sz w:val="24"/>
          <w:u w:val="single"/>
          <w:lang w:val="en-US" w:eastAsia="zh-CN"/>
        </w:rPr>
        <w:t xml:space="preserve">     </w:t>
      </w:r>
      <w:r>
        <w:rPr>
          <w:rFonts w:hint="eastAsia" w:ascii="宋体" w:hAnsi="宋体" w:eastAsia="宋体" w:cs="宋体"/>
          <w:color w:val="auto"/>
          <w:sz w:val="24"/>
        </w:rPr>
        <w:t>（小型企业、微型企业</w:t>
      </w:r>
      <w:r>
        <w:rPr>
          <w:rFonts w:hint="eastAsia" w:ascii="宋体" w:hAnsi="宋体" w:cs="宋体"/>
          <w:color w:val="auto"/>
          <w:sz w:val="24"/>
          <w:lang w:eastAsia="zh-CN"/>
        </w:rPr>
        <w:t>、</w:t>
      </w:r>
      <w:r>
        <w:rPr>
          <w:rFonts w:hint="eastAsia" w:ascii="宋体" w:hAnsi="宋体" w:cs="宋体"/>
          <w:color w:val="auto"/>
          <w:sz w:val="24"/>
          <w:lang w:val="en-US" w:eastAsia="zh-CN"/>
        </w:rPr>
        <w:t>中</w:t>
      </w:r>
      <w:r>
        <w:rPr>
          <w:rFonts w:hint="eastAsia" w:ascii="宋体" w:hAnsi="宋体" w:eastAsia="宋体" w:cs="宋体"/>
          <w:color w:val="auto"/>
          <w:sz w:val="24"/>
        </w:rPr>
        <w:t>型企业）；</w:t>
      </w:r>
    </w:p>
    <w:p w14:paraId="3A815CF5">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2. </w:t>
      </w:r>
      <w:r>
        <w:rPr>
          <w:rFonts w:hint="eastAsia" w:ascii="宋体" w:hAnsi="宋体" w:eastAsia="宋体" w:cs="宋体"/>
          <w:color w:val="auto"/>
          <w:sz w:val="24"/>
          <w:u w:val="single"/>
        </w:rPr>
        <w:t>（标的名称）</w:t>
      </w:r>
      <w:r>
        <w:rPr>
          <w:rFonts w:hint="eastAsia" w:ascii="宋体" w:hAnsi="宋体" w:eastAsia="宋体" w:cs="宋体"/>
          <w:color w:val="auto"/>
          <w:sz w:val="24"/>
        </w:rPr>
        <w:t xml:space="preserve"> ，属于（采购文件中明确的所属行业）；承</w:t>
      </w:r>
      <w:r>
        <w:rPr>
          <w:rFonts w:hint="eastAsia" w:ascii="宋体" w:hAnsi="宋体" w:eastAsia="宋体" w:cs="宋体"/>
          <w:color w:val="auto"/>
          <w:sz w:val="24"/>
          <w:lang w:eastAsia="zh-CN"/>
        </w:rPr>
        <w:t>建</w:t>
      </w:r>
      <w:r>
        <w:rPr>
          <w:rFonts w:hint="eastAsia" w:ascii="宋体" w:hAnsi="宋体" w:eastAsia="宋体" w:cs="宋体"/>
          <w:color w:val="auto"/>
          <w:sz w:val="24"/>
        </w:rPr>
        <w:t>企业为</w:t>
      </w:r>
      <w:r>
        <w:rPr>
          <w:rFonts w:hint="eastAsia" w:ascii="宋体" w:hAnsi="宋体" w:eastAsia="宋体" w:cs="宋体"/>
          <w:color w:val="auto"/>
          <w:sz w:val="24"/>
          <w:u w:val="single"/>
        </w:rPr>
        <w:t>（企业名称）</w:t>
      </w:r>
      <w:r>
        <w:rPr>
          <w:rFonts w:hint="eastAsia" w:ascii="宋体" w:hAnsi="宋体" w:eastAsia="宋体" w:cs="宋体"/>
          <w:color w:val="auto"/>
          <w:sz w:val="24"/>
        </w:rPr>
        <w:t>，从业人员</w:t>
      </w:r>
      <w:r>
        <w:rPr>
          <w:rFonts w:hint="eastAsia" w:ascii="宋体" w:hAnsi="宋体" w:eastAsia="宋体" w:cs="宋体"/>
          <w:color w:val="auto"/>
          <w:sz w:val="24"/>
          <w:u w:val="single"/>
        </w:rPr>
        <w:t xml:space="preserve">    </w:t>
      </w:r>
      <w:r>
        <w:rPr>
          <w:rFonts w:hint="eastAsia" w:ascii="宋体" w:hAnsi="宋体" w:eastAsia="宋体" w:cs="宋体"/>
          <w:color w:val="auto"/>
          <w:sz w:val="24"/>
        </w:rPr>
        <w:t>人，营业收入为</w:t>
      </w:r>
      <w:r>
        <w:rPr>
          <w:rFonts w:hint="eastAsia" w:ascii="宋体" w:hAnsi="宋体" w:eastAsia="宋体" w:cs="宋体"/>
          <w:color w:val="auto"/>
          <w:sz w:val="24"/>
          <w:u w:val="single"/>
        </w:rPr>
        <w:t xml:space="preserve">    </w:t>
      </w:r>
      <w:r>
        <w:rPr>
          <w:rFonts w:hint="eastAsia" w:ascii="宋体" w:hAnsi="宋体" w:eastAsia="宋体" w:cs="宋体"/>
          <w:color w:val="auto"/>
          <w:sz w:val="24"/>
        </w:rPr>
        <w:t>万元，资产总额为</w:t>
      </w:r>
      <w:r>
        <w:rPr>
          <w:rFonts w:hint="eastAsia" w:ascii="宋体" w:hAnsi="宋体" w:eastAsia="宋体" w:cs="宋体"/>
          <w:color w:val="auto"/>
          <w:sz w:val="24"/>
          <w:u w:val="single"/>
        </w:rPr>
        <w:t xml:space="preserve">      </w:t>
      </w:r>
      <w:r>
        <w:rPr>
          <w:rFonts w:hint="eastAsia" w:ascii="宋体" w:hAnsi="宋体" w:eastAsia="宋体" w:cs="宋体"/>
          <w:color w:val="auto"/>
          <w:sz w:val="24"/>
        </w:rPr>
        <w:t>万元，属于</w:t>
      </w:r>
      <w:r>
        <w:rPr>
          <w:rFonts w:hint="eastAsia" w:ascii="宋体" w:hAnsi="宋体" w:eastAsia="宋体" w:cs="宋体"/>
          <w:color w:val="auto"/>
          <w:sz w:val="24"/>
          <w:u w:val="single"/>
          <w:lang w:val="en-US" w:eastAsia="zh-CN"/>
        </w:rPr>
        <w:t xml:space="preserve">     </w:t>
      </w:r>
      <w:r>
        <w:rPr>
          <w:rFonts w:hint="eastAsia" w:ascii="宋体" w:hAnsi="宋体" w:eastAsia="宋体" w:cs="宋体"/>
          <w:color w:val="auto"/>
          <w:sz w:val="24"/>
        </w:rPr>
        <w:t>（小型企业、微型企业）；</w:t>
      </w:r>
    </w:p>
    <w:p w14:paraId="00BA4E41">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w:t>
      </w:r>
    </w:p>
    <w:p w14:paraId="14AB5AF7">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以上企业，不属于大企业的分支机构，不存在控股股东为大企业的情形，也不存在与大企业的负责人为同一人的情形。</w:t>
      </w:r>
    </w:p>
    <w:p w14:paraId="3FE85AA6">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本企业对上述声明内容的真实性负责。如有虚假，将依法承担相应责任。</w:t>
      </w:r>
    </w:p>
    <w:p w14:paraId="44CF0E11">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企业名称（盖章）：</w:t>
      </w:r>
    </w:p>
    <w:p w14:paraId="6824DBEE">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日期：</w:t>
      </w:r>
    </w:p>
    <w:p w14:paraId="05ACD7CF">
      <w:pPr>
        <w:tabs>
          <w:tab w:val="left" w:pos="5670"/>
        </w:tabs>
        <w:outlineLvl w:val="9"/>
        <w:rPr>
          <w:rFonts w:hint="eastAsia" w:ascii="宋体" w:hAnsi="宋体" w:eastAsia="宋体" w:cs="宋体"/>
          <w:color w:val="auto"/>
          <w:sz w:val="24"/>
        </w:rPr>
      </w:pPr>
      <w:r>
        <w:rPr>
          <w:rFonts w:hint="eastAsia" w:ascii="宋体" w:hAnsi="宋体" w:eastAsia="宋体" w:cs="宋体"/>
          <w:color w:val="auto"/>
          <w:sz w:val="24"/>
        </w:rPr>
        <w:t>备注：</w:t>
      </w:r>
    </w:p>
    <w:p w14:paraId="57EC9027">
      <w:pPr>
        <w:tabs>
          <w:tab w:val="left" w:pos="5670"/>
        </w:tabs>
        <w:outlineLvl w:val="9"/>
        <w:rPr>
          <w:rFonts w:hint="eastAsia" w:ascii="宋体" w:hAnsi="宋体" w:eastAsia="宋体" w:cs="宋体"/>
          <w:color w:val="auto"/>
          <w:sz w:val="24"/>
        </w:rPr>
      </w:pPr>
      <w:r>
        <w:rPr>
          <w:rFonts w:hint="eastAsia" w:ascii="宋体" w:hAnsi="宋体" w:eastAsia="宋体" w:cs="宋体"/>
          <w:color w:val="auto"/>
          <w:sz w:val="24"/>
        </w:rPr>
        <w:t xml:space="preserve">从业人员、营业收入、资产总额填报上一年度数据，无上一年度数据的新成立企业可不填报。 </w:t>
      </w:r>
    </w:p>
    <w:p w14:paraId="12365045">
      <w:pPr>
        <w:spacing w:line="500" w:lineRule="exact"/>
        <w:jc w:val="center"/>
        <w:outlineLvl w:val="9"/>
        <w:rPr>
          <w:rFonts w:hint="eastAsia" w:ascii="宋体" w:hAnsi="宋体" w:eastAsia="宋体" w:cs="宋体"/>
          <w:b/>
          <w:color w:val="auto"/>
          <w:spacing w:val="6"/>
          <w:sz w:val="28"/>
          <w:szCs w:val="28"/>
        </w:rPr>
        <w:sectPr>
          <w:footerReference r:id="rId15" w:type="default"/>
          <w:pgSz w:w="11905" w:h="16838"/>
          <w:pgMar w:top="1440" w:right="1080" w:bottom="1440" w:left="1080" w:header="850" w:footer="850" w:gutter="0"/>
          <w:pgNumType w:fmt="decimal"/>
          <w:cols w:space="0" w:num="1"/>
          <w:rtlGutter w:val="0"/>
          <w:docGrid w:type="lines" w:linePitch="313" w:charSpace="0"/>
        </w:sectPr>
      </w:pPr>
    </w:p>
    <w:p w14:paraId="157070FC">
      <w:pPr>
        <w:spacing w:line="500" w:lineRule="exact"/>
        <w:jc w:val="center"/>
        <w:outlineLvl w:val="1"/>
        <w:rPr>
          <w:rFonts w:hint="eastAsia" w:ascii="宋体" w:hAnsi="宋体" w:eastAsia="宋体" w:cs="宋体"/>
          <w:b/>
          <w:color w:val="auto"/>
          <w:spacing w:val="6"/>
          <w:sz w:val="28"/>
          <w:szCs w:val="28"/>
        </w:rPr>
      </w:pPr>
      <w:r>
        <w:rPr>
          <w:rFonts w:hint="eastAsia" w:ascii="宋体" w:hAnsi="宋体" w:eastAsia="宋体" w:cs="宋体"/>
          <w:b/>
          <w:color w:val="auto"/>
          <w:spacing w:val="6"/>
          <w:sz w:val="28"/>
          <w:szCs w:val="28"/>
        </w:rPr>
        <w:t>2.残疾人福利性单位声明函</w:t>
      </w:r>
      <w:bookmarkEnd w:id="423"/>
    </w:p>
    <w:p w14:paraId="153AC738">
      <w:pPr>
        <w:spacing w:line="500" w:lineRule="exact"/>
        <w:jc w:val="center"/>
        <w:outlineLvl w:val="9"/>
        <w:rPr>
          <w:rFonts w:hint="eastAsia" w:ascii="宋体" w:hAnsi="宋体" w:eastAsia="宋体" w:cs="宋体"/>
          <w:color w:val="auto"/>
          <w:sz w:val="24"/>
        </w:rPr>
      </w:pPr>
      <w:r>
        <w:rPr>
          <w:rFonts w:hint="eastAsia" w:ascii="宋体" w:hAnsi="宋体" w:eastAsia="宋体" w:cs="宋体"/>
          <w:color w:val="auto"/>
          <w:sz w:val="24"/>
        </w:rPr>
        <w:t>（注：符合条件的残疾人福利性单位请提供本函，不符合的不提供本函）</w:t>
      </w:r>
    </w:p>
    <w:p w14:paraId="005ED8D2">
      <w:pPr>
        <w:pStyle w:val="8"/>
        <w:outlineLvl w:val="9"/>
        <w:rPr>
          <w:rFonts w:hint="eastAsia" w:ascii="宋体" w:hAnsi="宋体" w:eastAsia="宋体" w:cs="宋体"/>
          <w:color w:val="auto"/>
        </w:rPr>
      </w:pPr>
    </w:p>
    <w:p w14:paraId="2E1600FB">
      <w:pPr>
        <w:spacing w:line="500" w:lineRule="exact"/>
        <w:ind w:firstLine="504" w:firstLineChars="200"/>
        <w:outlineLvl w:val="9"/>
        <w:rPr>
          <w:rFonts w:hint="eastAsia" w:ascii="宋体" w:hAnsi="宋体" w:eastAsia="宋体" w:cs="宋体"/>
          <w:color w:val="auto"/>
          <w:spacing w:val="6"/>
          <w:sz w:val="24"/>
        </w:rPr>
      </w:pPr>
      <w:r>
        <w:rPr>
          <w:rFonts w:hint="eastAsia" w:ascii="宋体" w:hAnsi="宋体" w:eastAsia="宋体" w:cs="宋体"/>
          <w:color w:val="auto"/>
          <w:spacing w:val="6"/>
          <w:sz w:val="24"/>
        </w:rPr>
        <w:t>本单位郑重声明，根据《财政部 民政部 中国残疾人联合会关于促进残疾人就业政府采购政策的通知》（财库</w:t>
      </w:r>
      <w:r>
        <w:rPr>
          <w:rFonts w:hint="eastAsia" w:ascii="宋体" w:hAnsi="宋体" w:eastAsia="宋体" w:cs="宋体"/>
          <w:color w:val="auto"/>
          <w:sz w:val="24"/>
        </w:rPr>
        <w:t>〔2017〕 141</w:t>
      </w:r>
      <w:r>
        <w:rPr>
          <w:rFonts w:hint="eastAsia" w:ascii="宋体" w:hAnsi="宋体" w:eastAsia="宋体" w:cs="宋体"/>
          <w:color w:val="auto"/>
          <w:spacing w:val="6"/>
          <w:sz w:val="24"/>
        </w:rPr>
        <w:t>号）的规定，本单位为符合条件的残疾人福利性单位，且本单位参加</w:t>
      </w:r>
      <w:r>
        <w:rPr>
          <w:rFonts w:hint="eastAsia" w:ascii="宋体" w:hAnsi="宋体" w:eastAsia="宋体" w:cs="宋体"/>
          <w:color w:val="auto"/>
          <w:sz w:val="24"/>
          <w:u w:val="single"/>
        </w:rPr>
        <w:t xml:space="preserve">            </w:t>
      </w:r>
      <w:r>
        <w:rPr>
          <w:rFonts w:hint="eastAsia" w:ascii="宋体" w:hAnsi="宋体" w:eastAsia="宋体" w:cs="宋体"/>
          <w:color w:val="auto"/>
          <w:spacing w:val="6"/>
          <w:sz w:val="24"/>
        </w:rPr>
        <w:t>单位的</w:t>
      </w:r>
      <w:r>
        <w:rPr>
          <w:rFonts w:hint="eastAsia" w:ascii="宋体" w:hAnsi="宋体" w:eastAsia="宋体" w:cs="宋体"/>
          <w:b/>
          <w:bCs/>
          <w:color w:val="auto"/>
          <w:spacing w:val="6"/>
          <w:sz w:val="24"/>
          <w:u w:val="single"/>
        </w:rPr>
        <w:t xml:space="preserve">         </w:t>
      </w:r>
      <w:r>
        <w:rPr>
          <w:rFonts w:hint="eastAsia" w:ascii="宋体" w:hAnsi="宋体" w:eastAsia="宋体" w:cs="宋体"/>
          <w:color w:val="auto"/>
          <w:spacing w:val="6"/>
          <w:sz w:val="24"/>
        </w:rPr>
        <w:t>项目采购活动提供本单位制造的货物（由本单位承担工程/提供服务），或者提供其他残疾人福利性单位制造的货物（不包括使用非残疾人福利性单位注册商标的货物）。</w:t>
      </w:r>
    </w:p>
    <w:p w14:paraId="07EBA2E9">
      <w:pPr>
        <w:spacing w:line="500" w:lineRule="exact"/>
        <w:ind w:firstLine="504" w:firstLineChars="200"/>
        <w:outlineLvl w:val="9"/>
        <w:rPr>
          <w:rFonts w:hint="eastAsia" w:ascii="宋体" w:hAnsi="宋体" w:eastAsia="宋体" w:cs="宋体"/>
          <w:color w:val="auto"/>
          <w:spacing w:val="6"/>
          <w:sz w:val="24"/>
        </w:rPr>
      </w:pPr>
      <w:r>
        <w:rPr>
          <w:rFonts w:hint="eastAsia" w:ascii="宋体" w:hAnsi="宋体" w:eastAsia="宋体" w:cs="宋体"/>
          <w:color w:val="auto"/>
          <w:spacing w:val="6"/>
          <w:sz w:val="24"/>
        </w:rPr>
        <w:t>本单位对上述声明的真实性负责。如有虚假，将依法承担相应责任。</w:t>
      </w:r>
    </w:p>
    <w:p w14:paraId="0A0F4A70">
      <w:pPr>
        <w:spacing w:line="500" w:lineRule="exact"/>
        <w:outlineLvl w:val="9"/>
        <w:rPr>
          <w:rFonts w:hint="eastAsia" w:ascii="宋体" w:hAnsi="宋体" w:eastAsia="宋体" w:cs="宋体"/>
          <w:color w:val="auto"/>
          <w:spacing w:val="6"/>
          <w:sz w:val="24"/>
        </w:rPr>
      </w:pPr>
    </w:p>
    <w:p w14:paraId="088F6984">
      <w:pPr>
        <w:tabs>
          <w:tab w:val="left" w:pos="4860"/>
        </w:tabs>
        <w:spacing w:line="500" w:lineRule="exact"/>
        <w:ind w:right="1560" w:firstLine="504" w:firstLineChars="200"/>
        <w:jc w:val="center"/>
        <w:outlineLvl w:val="9"/>
        <w:rPr>
          <w:rFonts w:hint="eastAsia" w:ascii="宋体" w:hAnsi="宋体" w:eastAsia="宋体" w:cs="宋体"/>
          <w:color w:val="auto"/>
          <w:spacing w:val="6"/>
          <w:sz w:val="24"/>
        </w:rPr>
      </w:pPr>
      <w:r>
        <w:rPr>
          <w:rFonts w:hint="eastAsia" w:ascii="宋体" w:hAnsi="宋体" w:eastAsia="宋体" w:cs="宋体"/>
          <w:color w:val="auto"/>
          <w:spacing w:val="6"/>
          <w:sz w:val="24"/>
        </w:rPr>
        <w:t xml:space="preserve">                                 单位名称（盖章）：</w:t>
      </w:r>
    </w:p>
    <w:p w14:paraId="0E8B2CBB">
      <w:pPr>
        <w:adjustRightInd w:val="0"/>
        <w:snapToGrid w:val="0"/>
        <w:spacing w:line="500" w:lineRule="exact"/>
        <w:ind w:firstLine="630" w:firstLineChars="250"/>
        <w:outlineLvl w:val="9"/>
        <w:rPr>
          <w:rFonts w:hint="eastAsia" w:ascii="宋体" w:hAnsi="宋体" w:eastAsia="宋体" w:cs="宋体"/>
          <w:color w:val="auto"/>
          <w:szCs w:val="21"/>
        </w:rPr>
      </w:pPr>
      <w:r>
        <w:rPr>
          <w:rFonts w:hint="eastAsia" w:ascii="宋体" w:hAnsi="宋体" w:eastAsia="宋体" w:cs="宋体"/>
          <w:color w:val="auto"/>
          <w:spacing w:val="6"/>
          <w:sz w:val="24"/>
        </w:rPr>
        <w:t xml:space="preserve">                                    日  期：</w:t>
      </w:r>
    </w:p>
    <w:p w14:paraId="01FAC37A">
      <w:pPr>
        <w:adjustRightInd w:val="0"/>
        <w:snapToGrid w:val="0"/>
        <w:spacing w:line="500" w:lineRule="exact"/>
        <w:outlineLvl w:val="9"/>
        <w:rPr>
          <w:rFonts w:hint="eastAsia" w:ascii="宋体" w:hAnsi="宋体" w:eastAsia="宋体" w:cs="宋体"/>
          <w:color w:val="auto"/>
          <w:szCs w:val="21"/>
        </w:rPr>
      </w:pPr>
    </w:p>
    <w:p w14:paraId="4A7DCCD8">
      <w:pPr>
        <w:tabs>
          <w:tab w:val="left" w:pos="5670"/>
        </w:tabs>
        <w:ind w:firstLine="566"/>
        <w:outlineLvl w:val="9"/>
        <w:rPr>
          <w:rFonts w:hint="eastAsia" w:ascii="宋体" w:hAnsi="宋体" w:eastAsia="宋体" w:cs="宋体"/>
          <w:color w:val="auto"/>
          <w:szCs w:val="21"/>
        </w:rPr>
      </w:pPr>
      <w:r>
        <w:rPr>
          <w:rFonts w:hint="eastAsia" w:ascii="宋体" w:hAnsi="宋体" w:eastAsia="宋体" w:cs="宋体"/>
          <w:b/>
          <w:bCs/>
          <w:color w:val="auto"/>
          <w:szCs w:val="21"/>
        </w:rPr>
        <w:t>备注：</w:t>
      </w:r>
      <w:r>
        <w:rPr>
          <w:rFonts w:hint="eastAsia" w:ascii="宋体" w:hAnsi="宋体" w:eastAsia="宋体" w:cs="宋体"/>
          <w:color w:val="auto"/>
          <w:szCs w:val="21"/>
        </w:rPr>
        <w:t>项目不分标段的，第___标段空白处填写“/”。</w:t>
      </w:r>
    </w:p>
    <w:p w14:paraId="179F94F3">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根据《财政部 民政部 中国残疾人联合会关于促进残疾人就业政府采购政策的通知》（财库〔2017〕141号）的规定：</w:t>
      </w:r>
    </w:p>
    <w:p w14:paraId="4C529F6B">
      <w:pPr>
        <w:tabs>
          <w:tab w:val="left" w:pos="5670"/>
        </w:tabs>
        <w:ind w:firstLine="420" w:firstLineChars="200"/>
        <w:outlineLvl w:val="9"/>
        <w:rPr>
          <w:rFonts w:hint="eastAsia" w:ascii="宋体" w:hAnsi="宋体" w:eastAsia="宋体" w:cs="宋体"/>
          <w:color w:val="auto"/>
          <w:szCs w:val="21"/>
        </w:rPr>
      </w:pPr>
      <w:r>
        <w:rPr>
          <w:rFonts w:hint="eastAsia" w:ascii="宋体" w:hAnsi="宋体" w:eastAsia="宋体" w:cs="宋体"/>
          <w:color w:val="auto"/>
          <w:szCs w:val="21"/>
        </w:rPr>
        <w:t>一、享受政府采购支持政策的残疾人福利性单位应当同时满足以下条件：</w:t>
      </w:r>
    </w:p>
    <w:p w14:paraId="55340279">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（一）安置的残疾人占本单位在职职工人数的比例不低于25%（含25%），并且安置的残疾人人数不少于10人（含10人）；</w:t>
      </w:r>
    </w:p>
    <w:p w14:paraId="05C5FD7C">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（二）依法与安置的每位残疾人签订了一年以上（含一年）的劳动合同或服务协议；</w:t>
      </w:r>
    </w:p>
    <w:p w14:paraId="2F750813">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（三）为安置的每位残疾人按月足额缴纳了基本养老保险、基本医疗保险、失业保险、工伤保险和生育保险等社会保险费；</w:t>
      </w:r>
    </w:p>
    <w:p w14:paraId="16C916D3">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（四）通过银行等金融机构向安置的每位残疾人，按月支付了不低于单位所在区县适用的经省级人民政府批准的月最低工资标准的工资；</w:t>
      </w:r>
    </w:p>
    <w:p w14:paraId="09E4B2D2">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（五）提供本单位承担的服务（以下简称产品），或者提供其他残疾人福利性单位提供的服。</w:t>
      </w:r>
    </w:p>
    <w:p w14:paraId="79F55775">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前款所称残疾人是指法定劳动年龄内，持有《中华人民共和国残疾人证》或者《中华人民共和国残疾军人证（1至8级）》的自然人，包括具有劳动条件和劳动意愿的精神残疾人。在职职工人数是指与残疾人福利性单位建立劳动关系并依法签订劳动合同或者服务协议的雇员人数。</w:t>
      </w:r>
    </w:p>
    <w:p w14:paraId="1DAB9499">
      <w:pPr>
        <w:tabs>
          <w:tab w:val="left" w:pos="5670"/>
        </w:tabs>
        <w:ind w:firstLine="420" w:firstLineChars="200"/>
        <w:outlineLvl w:val="9"/>
        <w:rPr>
          <w:rFonts w:hint="eastAsia" w:ascii="宋体" w:hAnsi="宋体" w:eastAsia="宋体" w:cs="宋体"/>
          <w:color w:val="auto"/>
          <w:szCs w:val="21"/>
        </w:rPr>
      </w:pPr>
      <w:r>
        <w:rPr>
          <w:rFonts w:hint="eastAsia" w:ascii="宋体" w:hAnsi="宋体" w:eastAsia="宋体" w:cs="宋体"/>
          <w:color w:val="auto"/>
          <w:szCs w:val="21"/>
        </w:rPr>
        <w:t>二、中标、成交供应商为残疾人福利性单位的，采购人或者其委托的采购代理机构应当随中标、成交结果同时公告其《残疾人福利性单位声明函》，接受社会监督。</w:t>
      </w:r>
    </w:p>
    <w:p w14:paraId="243FF458">
      <w:pPr>
        <w:tabs>
          <w:tab w:val="left" w:pos="5670"/>
        </w:tabs>
        <w:jc w:val="center"/>
        <w:outlineLvl w:val="1"/>
        <w:rPr>
          <w:rFonts w:hint="eastAsia" w:ascii="宋体" w:hAnsi="宋体" w:eastAsia="宋体" w:cs="宋体"/>
          <w:b/>
          <w:color w:val="auto"/>
          <w:spacing w:val="6"/>
          <w:sz w:val="28"/>
          <w:szCs w:val="28"/>
        </w:rPr>
      </w:pPr>
      <w:r>
        <w:rPr>
          <w:rFonts w:hint="eastAsia" w:ascii="宋体" w:hAnsi="宋体" w:eastAsia="宋体" w:cs="宋体"/>
          <w:b/>
          <w:bCs/>
          <w:color w:val="auto"/>
          <w:sz w:val="36"/>
          <w:szCs w:val="36"/>
        </w:rPr>
        <w:br w:type="page"/>
      </w:r>
      <w:bookmarkStart w:id="424" w:name="_Toc23398"/>
      <w:r>
        <w:rPr>
          <w:rFonts w:hint="eastAsia" w:ascii="宋体" w:hAnsi="宋体" w:eastAsia="宋体" w:cs="宋体"/>
          <w:b/>
          <w:bCs/>
          <w:color w:val="auto"/>
          <w:sz w:val="28"/>
          <w:szCs w:val="28"/>
        </w:rPr>
        <w:t>3.</w:t>
      </w:r>
      <w:r>
        <w:rPr>
          <w:rFonts w:hint="eastAsia" w:ascii="宋体" w:hAnsi="宋体" w:eastAsia="宋体" w:cs="宋体"/>
          <w:b/>
          <w:color w:val="auto"/>
          <w:spacing w:val="6"/>
          <w:sz w:val="28"/>
          <w:szCs w:val="28"/>
        </w:rPr>
        <w:t>监狱企业证明函</w:t>
      </w:r>
      <w:bookmarkEnd w:id="424"/>
    </w:p>
    <w:p w14:paraId="773D1005">
      <w:pPr>
        <w:jc w:val="center"/>
        <w:outlineLvl w:val="9"/>
        <w:rPr>
          <w:rFonts w:hint="eastAsia" w:ascii="宋体" w:hAnsi="宋体" w:eastAsia="宋体" w:cs="宋体"/>
          <w:color w:val="auto"/>
          <w:sz w:val="24"/>
        </w:rPr>
      </w:pPr>
      <w:r>
        <w:rPr>
          <w:rFonts w:hint="eastAsia" w:ascii="宋体" w:hAnsi="宋体" w:eastAsia="宋体" w:cs="宋体"/>
          <w:color w:val="auto"/>
          <w:sz w:val="24"/>
        </w:rPr>
        <w:t>（注：符合条件的监狱企业请提供本函，不符合的不提供本函）</w:t>
      </w:r>
    </w:p>
    <w:p w14:paraId="05AAA859">
      <w:pPr>
        <w:outlineLvl w:val="9"/>
        <w:rPr>
          <w:rFonts w:hint="eastAsia" w:ascii="宋体" w:hAnsi="宋体" w:eastAsia="宋体" w:cs="宋体"/>
          <w:color w:val="auto"/>
        </w:rPr>
      </w:pPr>
    </w:p>
    <w:p w14:paraId="4CF1E6F4">
      <w:pPr>
        <w:spacing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监狱企业参加政府采购活动，要求享受相关优惠政策的，应当提供由省级以上监狱管理局、戒毒管理局（含新疆生产建设兵团）出具的属于监狱企业的证明文件。</w:t>
      </w:r>
    </w:p>
    <w:p w14:paraId="6E871076">
      <w:pPr>
        <w:spacing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备注：财政部 司法部《关于政府采购支持监狱企业发展有关问题的通知》（财库〔2014〕68号）规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w:t>
      </w:r>
    </w:p>
    <w:p w14:paraId="770C1CC6">
      <w:pPr>
        <w:pStyle w:val="18"/>
        <w:ind w:firstLine="183"/>
        <w:outlineLvl w:val="9"/>
        <w:rPr>
          <w:rFonts w:hint="eastAsia" w:ascii="宋体" w:hAnsi="宋体" w:eastAsia="宋体" w:cs="宋体"/>
          <w:color w:val="auto"/>
        </w:rPr>
      </w:pPr>
    </w:p>
    <w:p w14:paraId="26C777D6">
      <w:pPr>
        <w:outlineLvl w:val="9"/>
        <w:rPr>
          <w:rFonts w:hint="eastAsia" w:ascii="宋体" w:hAnsi="宋体" w:eastAsia="宋体" w:cs="宋体"/>
          <w:color w:val="auto"/>
        </w:rPr>
      </w:pPr>
    </w:p>
    <w:p w14:paraId="03835949">
      <w:pPr>
        <w:outlineLvl w:val="9"/>
        <w:rPr>
          <w:rFonts w:hint="eastAsia" w:ascii="宋体" w:hAnsi="宋体" w:eastAsia="宋体" w:cs="宋体"/>
          <w:color w:val="auto"/>
        </w:rPr>
      </w:pPr>
    </w:p>
    <w:p w14:paraId="6D7D6D29">
      <w:pPr>
        <w:outlineLvl w:val="9"/>
        <w:rPr>
          <w:rFonts w:hint="eastAsia" w:ascii="宋体" w:hAnsi="宋体" w:eastAsia="宋体" w:cs="宋体"/>
          <w:color w:val="auto"/>
        </w:rPr>
      </w:pPr>
    </w:p>
    <w:p w14:paraId="0BFBB699">
      <w:pPr>
        <w:outlineLvl w:val="9"/>
        <w:rPr>
          <w:rFonts w:hint="eastAsia" w:ascii="宋体" w:hAnsi="宋体" w:eastAsia="宋体" w:cs="宋体"/>
          <w:color w:val="auto"/>
        </w:rPr>
      </w:pPr>
    </w:p>
    <w:p w14:paraId="57EEB0E2">
      <w:pPr>
        <w:outlineLvl w:val="9"/>
        <w:rPr>
          <w:rFonts w:hint="eastAsia" w:ascii="宋体" w:hAnsi="宋体" w:eastAsia="宋体" w:cs="宋体"/>
          <w:color w:val="auto"/>
        </w:rPr>
      </w:pPr>
    </w:p>
    <w:p w14:paraId="6E7DD95D">
      <w:pPr>
        <w:outlineLvl w:val="9"/>
        <w:rPr>
          <w:rFonts w:hint="eastAsia" w:ascii="宋体" w:hAnsi="宋体" w:eastAsia="宋体" w:cs="宋体"/>
          <w:color w:val="auto"/>
        </w:rPr>
      </w:pPr>
    </w:p>
    <w:p w14:paraId="24237B78">
      <w:pPr>
        <w:widowControl/>
        <w:ind w:leftChars="500"/>
        <w:jc w:val="left"/>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供应商（盖章）：</w:t>
      </w:r>
      <w:r>
        <w:rPr>
          <w:rFonts w:hint="eastAsia" w:ascii="宋体" w:hAnsi="宋体" w:eastAsia="宋体" w:cs="宋体"/>
          <w:color w:val="auto"/>
          <w:kern w:val="0"/>
          <w:sz w:val="24"/>
          <w:u w:val="single"/>
        </w:rPr>
        <w:t xml:space="preserve">                                               </w:t>
      </w:r>
    </w:p>
    <w:p w14:paraId="361242C4">
      <w:pPr>
        <w:widowControl/>
        <w:ind w:leftChars="500" w:firstLine="482"/>
        <w:jc w:val="left"/>
        <w:outlineLvl w:val="9"/>
        <w:rPr>
          <w:rFonts w:hint="eastAsia" w:ascii="宋体" w:hAnsi="宋体" w:eastAsia="宋体" w:cs="宋体"/>
          <w:color w:val="auto"/>
          <w:kern w:val="0"/>
          <w:sz w:val="24"/>
        </w:rPr>
      </w:pPr>
    </w:p>
    <w:p w14:paraId="1772A108">
      <w:pPr>
        <w:widowControl/>
        <w:ind w:leftChars="500"/>
        <w:jc w:val="left"/>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承诺人（签字）：</w:t>
      </w:r>
      <w:r>
        <w:rPr>
          <w:rFonts w:hint="eastAsia" w:ascii="宋体" w:hAnsi="宋体" w:eastAsia="宋体" w:cs="宋体"/>
          <w:color w:val="auto"/>
          <w:kern w:val="0"/>
          <w:sz w:val="24"/>
          <w:u w:val="single"/>
        </w:rPr>
        <w:t xml:space="preserve">                 </w:t>
      </w:r>
    </w:p>
    <w:p w14:paraId="779A09E9">
      <w:pPr>
        <w:widowControl/>
        <w:ind w:leftChars="500" w:firstLine="482"/>
        <w:jc w:val="left"/>
        <w:outlineLvl w:val="9"/>
        <w:rPr>
          <w:rFonts w:hint="eastAsia" w:ascii="宋体" w:hAnsi="宋体" w:eastAsia="宋体" w:cs="宋体"/>
          <w:color w:val="auto"/>
          <w:kern w:val="0"/>
          <w:sz w:val="24"/>
          <w:u w:val="single"/>
        </w:rPr>
      </w:pPr>
    </w:p>
    <w:p w14:paraId="55A1E1F9">
      <w:pPr>
        <w:widowControl/>
        <w:ind w:leftChars="500"/>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承诺时间：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6EC8B0A0">
      <w:pPr>
        <w:pStyle w:val="11"/>
        <w:outlineLvl w:val="9"/>
        <w:rPr>
          <w:rFonts w:hint="eastAsia" w:ascii="宋体" w:hAnsi="宋体" w:eastAsia="宋体" w:cs="宋体"/>
          <w:color w:val="auto"/>
          <w:kern w:val="0"/>
          <w:sz w:val="24"/>
        </w:rPr>
      </w:pPr>
    </w:p>
    <w:p w14:paraId="468C3571">
      <w:pPr>
        <w:kinsoku w:val="0"/>
        <w:spacing w:line="360" w:lineRule="auto"/>
        <w:ind w:firstLine="1205" w:firstLineChars="500"/>
        <w:outlineLvl w:val="9"/>
        <w:rPr>
          <w:rFonts w:hint="eastAsia" w:ascii="宋体" w:hAnsi="宋体" w:cs="宋体"/>
          <w:b/>
          <w:bCs/>
          <w:color w:val="auto"/>
          <w:sz w:val="24"/>
          <w:szCs w:val="24"/>
        </w:rPr>
      </w:pPr>
    </w:p>
    <w:p w14:paraId="5D2F464F">
      <w:pPr>
        <w:spacing w:line="240" w:lineRule="auto"/>
        <w:jc w:val="center"/>
        <w:outlineLvl w:val="9"/>
        <w:rPr>
          <w:rFonts w:hint="eastAsia"/>
          <w:color w:val="auto"/>
          <w:sz w:val="36"/>
          <w:szCs w:val="16"/>
        </w:rPr>
      </w:pPr>
    </w:p>
    <w:p w14:paraId="0EEA653E">
      <w:pPr>
        <w:outlineLvl w:val="9"/>
        <w:rPr>
          <w:rFonts w:hint="eastAsia"/>
          <w:color w:val="auto"/>
          <w:sz w:val="36"/>
          <w:szCs w:val="16"/>
        </w:rPr>
      </w:pPr>
    </w:p>
    <w:p w14:paraId="02B4EC0E">
      <w:pPr>
        <w:pStyle w:val="8"/>
        <w:outlineLvl w:val="9"/>
        <w:rPr>
          <w:rFonts w:hint="eastAsia"/>
          <w:color w:val="auto"/>
          <w:sz w:val="36"/>
          <w:szCs w:val="16"/>
        </w:rPr>
      </w:pPr>
    </w:p>
    <w:bookmarkEnd w:id="415"/>
    <w:bookmarkEnd w:id="416"/>
    <w:bookmarkEnd w:id="417"/>
    <w:bookmarkEnd w:id="418"/>
    <w:bookmarkEnd w:id="419"/>
    <w:p w14:paraId="66F83B7C">
      <w:pPr>
        <w:pStyle w:val="8"/>
        <w:outlineLvl w:val="9"/>
        <w:rPr>
          <w:rFonts w:hint="eastAsia" w:ascii="宋体" w:hAnsi="宋体" w:cs="宋体"/>
          <w:color w:val="auto"/>
          <w:sz w:val="36"/>
          <w:szCs w:val="36"/>
        </w:rPr>
      </w:pPr>
      <w:bookmarkStart w:id="425" w:name="_Toc2007"/>
      <w:bookmarkStart w:id="426" w:name="_Toc8066"/>
      <w:bookmarkStart w:id="427" w:name="_Toc3658"/>
    </w:p>
    <w:p w14:paraId="5D0EB3D9">
      <w:pPr>
        <w:outlineLvl w:val="9"/>
        <w:rPr>
          <w:rFonts w:hint="eastAsia" w:ascii="宋体" w:hAnsi="宋体" w:cs="宋体"/>
          <w:color w:val="auto"/>
          <w:sz w:val="36"/>
          <w:szCs w:val="36"/>
        </w:rPr>
      </w:pPr>
    </w:p>
    <w:p w14:paraId="6AB897D9">
      <w:pPr>
        <w:pStyle w:val="8"/>
        <w:outlineLvl w:val="9"/>
        <w:rPr>
          <w:rFonts w:hint="eastAsia" w:ascii="宋体" w:hAnsi="宋体" w:cs="宋体"/>
          <w:color w:val="auto"/>
          <w:sz w:val="36"/>
          <w:szCs w:val="36"/>
        </w:rPr>
      </w:pPr>
    </w:p>
    <w:p w14:paraId="6A5C82A6">
      <w:pPr>
        <w:adjustRightInd w:val="0"/>
        <w:snapToGrid w:val="0"/>
        <w:spacing w:line="500" w:lineRule="exact"/>
        <w:jc w:val="center"/>
        <w:outlineLvl w:val="0"/>
        <w:rPr>
          <w:rFonts w:hint="eastAsia" w:ascii="宋体" w:hAnsi="宋体" w:cs="宋体"/>
          <w:b/>
          <w:bCs/>
          <w:color w:val="auto"/>
          <w:sz w:val="32"/>
          <w:szCs w:val="28"/>
        </w:rPr>
      </w:pPr>
      <w:bookmarkStart w:id="428" w:name="_Toc7372"/>
      <w:bookmarkStart w:id="429" w:name="_Toc26945"/>
      <w:bookmarkStart w:id="430" w:name="_Toc11256"/>
      <w:bookmarkStart w:id="431" w:name="_Toc25531"/>
      <w:bookmarkStart w:id="432" w:name="_Toc1810"/>
      <w:bookmarkStart w:id="433" w:name="_Toc13397"/>
      <w:bookmarkStart w:id="434" w:name="_Toc23524"/>
      <w:bookmarkStart w:id="435" w:name="_Toc30245"/>
      <w:bookmarkStart w:id="436" w:name="_Toc10444"/>
      <w:bookmarkStart w:id="437" w:name="_Toc30949"/>
      <w:bookmarkStart w:id="438" w:name="_Toc3826"/>
      <w:r>
        <w:rPr>
          <w:rFonts w:hint="eastAsia" w:ascii="宋体" w:hAnsi="宋体" w:cs="宋体"/>
          <w:b/>
          <w:bCs/>
          <w:color w:val="auto"/>
          <w:sz w:val="32"/>
          <w:szCs w:val="28"/>
          <w:lang w:val="en-US" w:eastAsia="zh-CN"/>
        </w:rPr>
        <w:t xml:space="preserve">第八章  </w:t>
      </w:r>
      <w:bookmarkEnd w:id="428"/>
      <w:bookmarkEnd w:id="429"/>
      <w:bookmarkEnd w:id="430"/>
      <w:bookmarkEnd w:id="431"/>
      <w:bookmarkEnd w:id="432"/>
      <w:bookmarkEnd w:id="433"/>
      <w:bookmarkEnd w:id="434"/>
      <w:bookmarkEnd w:id="435"/>
      <w:bookmarkEnd w:id="436"/>
      <w:bookmarkStart w:id="439" w:name="_Toc27221"/>
      <w:bookmarkStart w:id="440" w:name="_Toc4420"/>
      <w:r>
        <w:rPr>
          <w:rFonts w:hint="eastAsia" w:ascii="宋体" w:hAnsi="宋体" w:cs="宋体"/>
          <w:b/>
          <w:bCs/>
          <w:color w:val="auto"/>
          <w:sz w:val="32"/>
          <w:szCs w:val="28"/>
        </w:rPr>
        <w:t>关于信用承诺网上公示的通知及操作指南</w:t>
      </w:r>
      <w:bookmarkEnd w:id="437"/>
      <w:bookmarkEnd w:id="438"/>
      <w:bookmarkEnd w:id="439"/>
      <w:bookmarkEnd w:id="440"/>
    </w:p>
    <w:bookmarkEnd w:id="425"/>
    <w:bookmarkEnd w:id="426"/>
    <w:bookmarkEnd w:id="427"/>
    <w:p w14:paraId="6465E070">
      <w:pPr>
        <w:pStyle w:val="6"/>
        <w:spacing w:line="480" w:lineRule="auto"/>
        <w:ind w:firstLine="0"/>
        <w:jc w:val="center"/>
        <w:rPr>
          <w:color w:val="auto"/>
        </w:rPr>
        <w:sectPr>
          <w:pgSz w:w="11906" w:h="16838"/>
          <w:pgMar w:top="1440" w:right="1531" w:bottom="1440" w:left="1531" w:header="720" w:footer="720" w:gutter="0"/>
          <w:pgNumType w:fmt="decimal"/>
          <w:cols w:space="720" w:num="1"/>
          <w:docGrid w:type="lines" w:linePitch="312" w:charSpace="0"/>
        </w:sectPr>
      </w:pPr>
      <w:r>
        <w:rPr>
          <w:color w:val="auto"/>
        </w:rPr>
        <w:drawing>
          <wp:inline distT="0" distB="0" distL="114300" distR="114300">
            <wp:extent cx="5298440" cy="7381240"/>
            <wp:effectExtent l="0" t="0" r="16510" b="10160"/>
            <wp:docPr id="27" name="图片 26" descr="C:/Users/Administrator/AppData/Local/Temp/picturecompress_20211201175357/output_26.pngoutput_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6" descr="C:/Users/Administrator/AppData/Local/Temp/picturecompress_20211201175357/output_26.pngoutput_26"/>
                    <pic:cNvPicPr>
                      <a:picLocks noChangeAspect="1"/>
                    </pic:cNvPicPr>
                  </pic:nvPicPr>
                  <pic:blipFill>
                    <a:blip r:embed="rId20"/>
                    <a:stretch>
                      <a:fillRect/>
                    </a:stretch>
                  </pic:blipFill>
                  <pic:spPr>
                    <a:xfrm>
                      <a:off x="0" y="0"/>
                      <a:ext cx="5298440" cy="7381240"/>
                    </a:xfrm>
                    <a:prstGeom prst="rect">
                      <a:avLst/>
                    </a:prstGeom>
                    <a:noFill/>
                    <a:ln>
                      <a:noFill/>
                    </a:ln>
                  </pic:spPr>
                </pic:pic>
              </a:graphicData>
            </a:graphic>
          </wp:inline>
        </w:drawing>
      </w:r>
      <w:r>
        <w:rPr>
          <w:color w:val="auto"/>
        </w:rPr>
        <w:drawing>
          <wp:inline distT="0" distB="0" distL="114300" distR="114300">
            <wp:extent cx="5683250" cy="7610475"/>
            <wp:effectExtent l="0" t="0" r="12700" b="9525"/>
            <wp:docPr id="26" name="图片 27" descr="C:/Users/Administrator/AppData/Local/Temp/picturecompress_20211201175357/output_27.pngoutput_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7" descr="C:/Users/Administrator/AppData/Local/Temp/picturecompress_20211201175357/output_27.pngoutput_27"/>
                    <pic:cNvPicPr>
                      <a:picLocks noChangeAspect="1"/>
                    </pic:cNvPicPr>
                  </pic:nvPicPr>
                  <pic:blipFill>
                    <a:blip r:embed="rId21"/>
                    <a:stretch>
                      <a:fillRect/>
                    </a:stretch>
                  </pic:blipFill>
                  <pic:spPr>
                    <a:xfrm>
                      <a:off x="0" y="0"/>
                      <a:ext cx="5683250" cy="7610475"/>
                    </a:xfrm>
                    <a:prstGeom prst="rect">
                      <a:avLst/>
                    </a:prstGeom>
                    <a:noFill/>
                    <a:ln>
                      <a:noFill/>
                    </a:ln>
                  </pic:spPr>
                </pic:pic>
              </a:graphicData>
            </a:graphic>
          </wp:inline>
        </w:drawing>
      </w:r>
    </w:p>
    <w:p w14:paraId="1E15A1BB">
      <w:pPr>
        <w:jc w:val="both"/>
        <w:rPr>
          <w:color w:val="auto"/>
        </w:rPr>
      </w:pPr>
      <w:r>
        <w:rPr>
          <w:color w:val="auto"/>
        </w:rPr>
        <w:drawing>
          <wp:inline distT="0" distB="0" distL="114300" distR="114300">
            <wp:extent cx="3435985" cy="5447665"/>
            <wp:effectExtent l="0" t="0" r="635" b="12065"/>
            <wp:docPr id="47" name="图片 28" descr="C:/Users/Administrator/AppData/Local/Temp/picturecompress_20211201175357/output_28.pngoutput_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8" descr="C:/Users/Administrator/AppData/Local/Temp/picturecompress_20211201175357/output_28.pngoutput_28"/>
                    <pic:cNvPicPr>
                      <a:picLocks noChangeAspect="1"/>
                    </pic:cNvPicPr>
                  </pic:nvPicPr>
                  <pic:blipFill>
                    <a:blip r:embed="rId22"/>
                    <a:stretch>
                      <a:fillRect/>
                    </a:stretch>
                  </pic:blipFill>
                  <pic:spPr>
                    <a:xfrm rot="5400000">
                      <a:off x="0" y="0"/>
                      <a:ext cx="3435985" cy="5447665"/>
                    </a:xfrm>
                    <a:prstGeom prst="rect">
                      <a:avLst/>
                    </a:prstGeom>
                    <a:noFill/>
                    <a:ln>
                      <a:noFill/>
                    </a:ln>
                  </pic:spPr>
                </pic:pic>
              </a:graphicData>
            </a:graphic>
          </wp:inline>
        </w:drawing>
      </w:r>
      <w:r>
        <w:rPr>
          <w:color w:val="auto"/>
        </w:rPr>
        <w:drawing>
          <wp:inline distT="0" distB="0" distL="114300" distR="114300">
            <wp:extent cx="3936365" cy="5447030"/>
            <wp:effectExtent l="0" t="0" r="1270" b="6985"/>
            <wp:docPr id="46" name="图片 29" descr="C:/Users/Administrator/AppData/Local/Temp/picturecompress_20211201175357/output_29.pngoutput_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9" descr="C:/Users/Administrator/AppData/Local/Temp/picturecompress_20211201175357/output_29.pngoutput_29"/>
                    <pic:cNvPicPr>
                      <a:picLocks noChangeAspect="1"/>
                    </pic:cNvPicPr>
                  </pic:nvPicPr>
                  <pic:blipFill>
                    <a:blip r:embed="rId23"/>
                    <a:stretch>
                      <a:fillRect/>
                    </a:stretch>
                  </pic:blipFill>
                  <pic:spPr>
                    <a:xfrm rot="5400000">
                      <a:off x="0" y="0"/>
                      <a:ext cx="3936365" cy="5447030"/>
                    </a:xfrm>
                    <a:prstGeom prst="rect">
                      <a:avLst/>
                    </a:prstGeom>
                    <a:noFill/>
                    <a:ln>
                      <a:noFill/>
                    </a:ln>
                  </pic:spPr>
                </pic:pic>
              </a:graphicData>
            </a:graphic>
          </wp:inline>
        </w:drawing>
      </w:r>
      <w:r>
        <w:rPr>
          <w:color w:val="auto"/>
        </w:rPr>
        <w:drawing>
          <wp:inline distT="0" distB="0" distL="114300" distR="114300">
            <wp:extent cx="3335655" cy="5544185"/>
            <wp:effectExtent l="0" t="0" r="18415" b="17145"/>
            <wp:docPr id="45" name="图片 30" descr="C:/Users/Administrator/AppData/Local/Temp/picturecompress_20211201175357/output_30.pngoutput_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0" descr="C:/Users/Administrator/AppData/Local/Temp/picturecompress_20211201175357/output_30.pngoutput_30"/>
                    <pic:cNvPicPr>
                      <a:picLocks noChangeAspect="1"/>
                    </pic:cNvPicPr>
                  </pic:nvPicPr>
                  <pic:blipFill>
                    <a:blip r:embed="rId24"/>
                    <a:stretch>
                      <a:fillRect/>
                    </a:stretch>
                  </pic:blipFill>
                  <pic:spPr>
                    <a:xfrm rot="5400000">
                      <a:off x="0" y="0"/>
                      <a:ext cx="3335655" cy="5544185"/>
                    </a:xfrm>
                    <a:prstGeom prst="rect">
                      <a:avLst/>
                    </a:prstGeom>
                    <a:noFill/>
                    <a:ln>
                      <a:noFill/>
                    </a:ln>
                  </pic:spPr>
                </pic:pic>
              </a:graphicData>
            </a:graphic>
          </wp:inline>
        </w:drawing>
      </w:r>
      <w:r>
        <w:rPr>
          <w:color w:val="auto"/>
        </w:rPr>
        <w:drawing>
          <wp:inline distT="0" distB="0" distL="114300" distR="114300">
            <wp:extent cx="4028440" cy="5490845"/>
            <wp:effectExtent l="0" t="0" r="14605" b="10160"/>
            <wp:docPr id="44" name="图片 31" descr="C:/Users/Administrator/AppData/Local/Temp/picturecompress_20211201175519/output_31.pngoutput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1" descr="C:/Users/Administrator/AppData/Local/Temp/picturecompress_20211201175519/output_31.pngoutput_31"/>
                    <pic:cNvPicPr>
                      <a:picLocks noChangeAspect="1"/>
                    </pic:cNvPicPr>
                  </pic:nvPicPr>
                  <pic:blipFill>
                    <a:blip r:embed="rId25"/>
                    <a:stretch>
                      <a:fillRect/>
                    </a:stretch>
                  </pic:blipFill>
                  <pic:spPr>
                    <a:xfrm rot="5400000">
                      <a:off x="0" y="0"/>
                      <a:ext cx="4028440" cy="5490845"/>
                    </a:xfrm>
                    <a:prstGeom prst="rect">
                      <a:avLst/>
                    </a:prstGeom>
                    <a:noFill/>
                    <a:ln>
                      <a:noFill/>
                    </a:ln>
                  </pic:spPr>
                </pic:pic>
              </a:graphicData>
            </a:graphic>
          </wp:inline>
        </w:drawing>
      </w:r>
      <w:r>
        <w:rPr>
          <w:color w:val="auto"/>
        </w:rPr>
        <w:drawing>
          <wp:inline distT="0" distB="0" distL="114300" distR="114300">
            <wp:extent cx="3844925" cy="5360035"/>
            <wp:effectExtent l="0" t="0" r="12065" b="3175"/>
            <wp:docPr id="43" name="图片 32" descr="C:/Users/Administrator/AppData/Local/Temp/picturecompress_20211201175357/output_32.pngoutput_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2" descr="C:/Users/Administrator/AppData/Local/Temp/picturecompress_20211201175357/output_32.pngoutput_32"/>
                    <pic:cNvPicPr>
                      <a:picLocks noChangeAspect="1"/>
                    </pic:cNvPicPr>
                  </pic:nvPicPr>
                  <pic:blipFill>
                    <a:blip r:embed="rId26"/>
                    <a:stretch>
                      <a:fillRect/>
                    </a:stretch>
                  </pic:blipFill>
                  <pic:spPr>
                    <a:xfrm rot="5400000">
                      <a:off x="0" y="0"/>
                      <a:ext cx="3844925" cy="5360035"/>
                    </a:xfrm>
                    <a:prstGeom prst="rect">
                      <a:avLst/>
                    </a:prstGeom>
                    <a:noFill/>
                    <a:ln>
                      <a:noFill/>
                    </a:ln>
                  </pic:spPr>
                </pic:pic>
              </a:graphicData>
            </a:graphic>
          </wp:inline>
        </w:drawing>
      </w:r>
      <w:r>
        <w:rPr>
          <w:color w:val="auto"/>
        </w:rPr>
        <w:drawing>
          <wp:inline distT="0" distB="0" distL="114300" distR="114300">
            <wp:extent cx="3796665" cy="5346700"/>
            <wp:effectExtent l="0" t="0" r="6350" b="13335"/>
            <wp:docPr id="42" name="图片 33" descr="C:/Users/Administrator/AppData/Local/Temp/picturecompress_20211201175357/output_33.pngoutput_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3" descr="C:/Users/Administrator/AppData/Local/Temp/picturecompress_20211201175357/output_33.pngoutput_33"/>
                    <pic:cNvPicPr>
                      <a:picLocks noChangeAspect="1"/>
                    </pic:cNvPicPr>
                  </pic:nvPicPr>
                  <pic:blipFill>
                    <a:blip r:embed="rId27"/>
                    <a:stretch>
                      <a:fillRect/>
                    </a:stretch>
                  </pic:blipFill>
                  <pic:spPr>
                    <a:xfrm rot="5400000">
                      <a:off x="0" y="0"/>
                      <a:ext cx="3796665" cy="5346700"/>
                    </a:xfrm>
                    <a:prstGeom prst="rect">
                      <a:avLst/>
                    </a:prstGeom>
                    <a:noFill/>
                    <a:ln>
                      <a:noFill/>
                    </a:ln>
                  </pic:spPr>
                </pic:pic>
              </a:graphicData>
            </a:graphic>
          </wp:inline>
        </w:drawing>
      </w:r>
      <w:r>
        <w:rPr>
          <w:color w:val="auto"/>
        </w:rPr>
        <w:drawing>
          <wp:inline distT="0" distB="0" distL="114300" distR="114300">
            <wp:extent cx="3651885" cy="5511800"/>
            <wp:effectExtent l="0" t="0" r="12700" b="5715"/>
            <wp:docPr id="41" name="图片 34" descr="C:/Users/Administrator/AppData/Local/Temp/picturecompress_20211201175357/output_34.pngoutput_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4" descr="C:/Users/Administrator/AppData/Local/Temp/picturecompress_20211201175357/output_34.pngoutput_34"/>
                    <pic:cNvPicPr>
                      <a:picLocks noChangeAspect="1"/>
                    </pic:cNvPicPr>
                  </pic:nvPicPr>
                  <pic:blipFill>
                    <a:blip r:embed="rId28"/>
                    <a:stretch>
                      <a:fillRect/>
                    </a:stretch>
                  </pic:blipFill>
                  <pic:spPr>
                    <a:xfrm rot="5400000">
                      <a:off x="0" y="0"/>
                      <a:ext cx="3651885" cy="5511800"/>
                    </a:xfrm>
                    <a:prstGeom prst="rect">
                      <a:avLst/>
                    </a:prstGeom>
                    <a:noFill/>
                    <a:ln>
                      <a:noFill/>
                    </a:ln>
                  </pic:spPr>
                </pic:pic>
              </a:graphicData>
            </a:graphic>
          </wp:inline>
        </w:drawing>
      </w:r>
      <w:r>
        <w:rPr>
          <w:color w:val="auto"/>
        </w:rPr>
        <w:drawing>
          <wp:inline distT="0" distB="0" distL="114300" distR="114300">
            <wp:extent cx="3965575" cy="5552440"/>
            <wp:effectExtent l="0" t="0" r="10160" b="15875"/>
            <wp:docPr id="40" name="图片 35" descr="C:/Users/Administrator/AppData/Local/Temp/picturecompress_20211201175357/output_35.pngoutput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5" descr="C:/Users/Administrator/AppData/Local/Temp/picturecompress_20211201175357/output_35.pngoutput_35"/>
                    <pic:cNvPicPr>
                      <a:picLocks noChangeAspect="1"/>
                    </pic:cNvPicPr>
                  </pic:nvPicPr>
                  <pic:blipFill>
                    <a:blip r:embed="rId29"/>
                    <a:stretch>
                      <a:fillRect/>
                    </a:stretch>
                  </pic:blipFill>
                  <pic:spPr>
                    <a:xfrm rot="5400000">
                      <a:off x="0" y="0"/>
                      <a:ext cx="3965575" cy="5552440"/>
                    </a:xfrm>
                    <a:prstGeom prst="rect">
                      <a:avLst/>
                    </a:prstGeom>
                    <a:noFill/>
                    <a:ln>
                      <a:noFill/>
                    </a:ln>
                  </pic:spPr>
                </pic:pic>
              </a:graphicData>
            </a:graphic>
          </wp:inline>
        </w:drawing>
      </w:r>
      <w:r>
        <w:rPr>
          <w:color w:val="auto"/>
        </w:rPr>
        <w:drawing>
          <wp:inline distT="0" distB="0" distL="114300" distR="114300">
            <wp:extent cx="4142105" cy="5663565"/>
            <wp:effectExtent l="0" t="0" r="13335" b="10795"/>
            <wp:docPr id="39" name="图片 36" descr="C:/Users/Administrator/AppData/Local/Temp/picturecompress_20211201175357/output_36.pngoutput_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6" descr="C:/Users/Administrator/AppData/Local/Temp/picturecompress_20211201175357/output_36.pngoutput_36"/>
                    <pic:cNvPicPr>
                      <a:picLocks noChangeAspect="1"/>
                    </pic:cNvPicPr>
                  </pic:nvPicPr>
                  <pic:blipFill>
                    <a:blip r:embed="rId30"/>
                    <a:stretch>
                      <a:fillRect/>
                    </a:stretch>
                  </pic:blipFill>
                  <pic:spPr>
                    <a:xfrm rot="5400000">
                      <a:off x="0" y="0"/>
                      <a:ext cx="4142105" cy="5663565"/>
                    </a:xfrm>
                    <a:prstGeom prst="rect">
                      <a:avLst/>
                    </a:prstGeom>
                    <a:noFill/>
                    <a:ln>
                      <a:noFill/>
                    </a:ln>
                  </pic:spPr>
                </pic:pic>
              </a:graphicData>
            </a:graphic>
          </wp:inline>
        </w:drawing>
      </w:r>
      <w:r>
        <w:rPr>
          <w:color w:val="auto"/>
        </w:rPr>
        <w:drawing>
          <wp:inline distT="0" distB="0" distL="114300" distR="114300">
            <wp:extent cx="4038600" cy="5603240"/>
            <wp:effectExtent l="0" t="0" r="16510" b="0"/>
            <wp:docPr id="38" name="图片 37" descr="C:/Users/Administrator/AppData/Local/Temp/picturecompress_20211201175357/output_37.pngoutput_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7" descr="C:/Users/Administrator/AppData/Local/Temp/picturecompress_20211201175357/output_37.pngoutput_37"/>
                    <pic:cNvPicPr>
                      <a:picLocks noChangeAspect="1"/>
                    </pic:cNvPicPr>
                  </pic:nvPicPr>
                  <pic:blipFill>
                    <a:blip r:embed="rId31"/>
                    <a:stretch>
                      <a:fillRect/>
                    </a:stretch>
                  </pic:blipFill>
                  <pic:spPr>
                    <a:xfrm rot="5400000">
                      <a:off x="0" y="0"/>
                      <a:ext cx="4038600" cy="5603240"/>
                    </a:xfrm>
                    <a:prstGeom prst="rect">
                      <a:avLst/>
                    </a:prstGeom>
                    <a:noFill/>
                    <a:ln>
                      <a:noFill/>
                    </a:ln>
                  </pic:spPr>
                </pic:pic>
              </a:graphicData>
            </a:graphic>
          </wp:inline>
        </w:drawing>
      </w:r>
      <w:r>
        <w:rPr>
          <w:color w:val="auto"/>
        </w:rPr>
        <w:drawing>
          <wp:inline distT="0" distB="0" distL="114300" distR="114300">
            <wp:extent cx="3873500" cy="5888990"/>
            <wp:effectExtent l="0" t="0" r="16510" b="12700"/>
            <wp:docPr id="37" name="图片 38" descr="C:/Users/Administrator/AppData/Local/Temp/picturecompress_20211201175357/output_38.pngoutput_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8" descr="C:/Users/Administrator/AppData/Local/Temp/picturecompress_20211201175357/output_38.pngoutput_38"/>
                    <pic:cNvPicPr>
                      <a:picLocks noChangeAspect="1"/>
                    </pic:cNvPicPr>
                  </pic:nvPicPr>
                  <pic:blipFill>
                    <a:blip r:embed="rId32"/>
                    <a:stretch>
                      <a:fillRect/>
                    </a:stretch>
                  </pic:blipFill>
                  <pic:spPr>
                    <a:xfrm rot="5400000">
                      <a:off x="0" y="0"/>
                      <a:ext cx="3873500" cy="5888990"/>
                    </a:xfrm>
                    <a:prstGeom prst="rect">
                      <a:avLst/>
                    </a:prstGeom>
                    <a:noFill/>
                    <a:ln>
                      <a:noFill/>
                    </a:ln>
                  </pic:spPr>
                </pic:pic>
              </a:graphicData>
            </a:graphic>
          </wp:inline>
        </w:drawing>
      </w:r>
      <w:r>
        <w:rPr>
          <w:color w:val="auto"/>
        </w:rPr>
        <w:drawing>
          <wp:inline distT="0" distB="0" distL="114300" distR="114300">
            <wp:extent cx="4236085" cy="5890895"/>
            <wp:effectExtent l="0" t="0" r="14605" b="12065"/>
            <wp:docPr id="4" name="图片 39" descr="C:/Users/Administrator/AppData/Local/Temp/picturecompress_20211201175357/output_39.pngoutput_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9" descr="C:/Users/Administrator/AppData/Local/Temp/picturecompress_20211201175357/output_39.pngoutput_39"/>
                    <pic:cNvPicPr>
                      <a:picLocks noChangeAspect="1"/>
                    </pic:cNvPicPr>
                  </pic:nvPicPr>
                  <pic:blipFill>
                    <a:blip r:embed="rId33"/>
                    <a:stretch>
                      <a:fillRect/>
                    </a:stretch>
                  </pic:blipFill>
                  <pic:spPr>
                    <a:xfrm rot="5400000">
                      <a:off x="0" y="0"/>
                      <a:ext cx="4236085" cy="5890895"/>
                    </a:xfrm>
                    <a:prstGeom prst="rect">
                      <a:avLst/>
                    </a:prstGeom>
                    <a:noFill/>
                    <a:ln>
                      <a:noFill/>
                    </a:ln>
                  </pic:spPr>
                </pic:pic>
              </a:graphicData>
            </a:graphic>
          </wp:inline>
        </w:drawing>
      </w:r>
      <w:r>
        <w:rPr>
          <w:color w:val="auto"/>
        </w:rPr>
        <w:drawing>
          <wp:inline distT="0" distB="0" distL="114300" distR="114300">
            <wp:extent cx="4204970" cy="5884545"/>
            <wp:effectExtent l="0" t="0" r="1905" b="5080"/>
            <wp:docPr id="8" name="图片 40" descr="C:/Users/Administrator/AppData/Local/Temp/picturecompress_20211201175357/output_40.pngoutput_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0" descr="C:/Users/Administrator/AppData/Local/Temp/picturecompress_20211201175357/output_40.pngoutput_40"/>
                    <pic:cNvPicPr>
                      <a:picLocks noChangeAspect="1"/>
                    </pic:cNvPicPr>
                  </pic:nvPicPr>
                  <pic:blipFill>
                    <a:blip r:embed="rId34"/>
                    <a:stretch>
                      <a:fillRect/>
                    </a:stretch>
                  </pic:blipFill>
                  <pic:spPr>
                    <a:xfrm rot="5400000">
                      <a:off x="0" y="0"/>
                      <a:ext cx="4204970" cy="5884545"/>
                    </a:xfrm>
                    <a:prstGeom prst="rect">
                      <a:avLst/>
                    </a:prstGeom>
                    <a:noFill/>
                    <a:ln>
                      <a:noFill/>
                    </a:ln>
                  </pic:spPr>
                </pic:pic>
              </a:graphicData>
            </a:graphic>
          </wp:inline>
        </w:drawing>
      </w:r>
    </w:p>
    <w:p w14:paraId="284E819A">
      <w:pPr>
        <w:rPr>
          <w:rFonts w:hint="eastAsia"/>
          <w:color w:val="auto"/>
          <w:lang w:eastAsia="zh-CN"/>
        </w:rPr>
      </w:pPr>
    </w:p>
    <w:p w14:paraId="6BDB789D">
      <w:pPr>
        <w:rPr>
          <w:color w:val="auto"/>
        </w:rPr>
      </w:pPr>
    </w:p>
    <w:sectPr>
      <w:footerReference r:id="rId16" w:type="default"/>
      <w:footnotePr>
        <w:pos w:val="beneathText"/>
      </w:footnotePr>
      <w:pgSz w:w="11905" w:h="16838"/>
      <w:pgMar w:top="1440" w:right="1080" w:bottom="1440" w:left="1080" w:header="850" w:footer="850" w:gutter="0"/>
      <w:pgNumType w:fmt="decimal"/>
      <w:cols w:space="0" w:num="1"/>
      <w:rtlGutter w:val="0"/>
      <w:docGrid w:type="lines" w:linePitch="31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auto"/>
    <w:pitch w:val="default"/>
    <w:sig w:usb0="800002BF" w:usb1="38CF7CFA" w:usb2="00000016" w:usb3="00000000" w:csb0="00040001"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思源宋体 CN Light">
    <w:altName w:val="宋体"/>
    <w:panose1 w:val="02020300000000000000"/>
    <w:charset w:val="86"/>
    <w:family w:val="auto"/>
    <w:pitch w:val="default"/>
    <w:sig w:usb0="00000000" w:usb1="00000000" w:usb2="00000016" w:usb3="00000000" w:csb0="60060107" w:csb1="00000000"/>
  </w:font>
  <w:font w:name="????">
    <w:altName w:val="Segoe Print"/>
    <w:panose1 w:val="00000000000000000000"/>
    <w:charset w:val="00"/>
    <w:family w:val="auto"/>
    <w:pitch w:val="default"/>
    <w:sig w:usb0="00000000" w:usb1="00000000" w:usb2="00000000" w:usb3="00000000" w:csb0="00040001" w:csb1="00000000"/>
  </w:font>
  <w:font w:name="Segoe Print">
    <w:panose1 w:val="02000600000000000000"/>
    <w:charset w:val="00"/>
    <w:family w:val="auto"/>
    <w:pitch w:val="default"/>
    <w:sig w:usb0="0000028F" w:usb1="00000000" w:usb2="00000000" w:usb3="00000000" w:csb0="2000009F" w:csb1="47010000"/>
  </w:font>
  <w:font w:name="MS PGothic">
    <w:panose1 w:val="020B0600070205080204"/>
    <w:charset w:val="80"/>
    <w:family w:val="auto"/>
    <w:pitch w:val="default"/>
    <w:sig w:usb0="E00002FF" w:usb1="6AC7FDFB" w:usb2="08000012" w:usb3="00000000" w:csb0="4002009F" w:csb1="DFD7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_GB2312">
    <w:altName w:val="仿宋"/>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2109F4">
    <w:pPr>
      <w:pStyle w:val="11"/>
      <w:tabs>
        <w:tab w:val="center" w:pos="4365"/>
        <w:tab w:val="clear" w:pos="4153"/>
      </w:tabs>
      <w:ind w:right="360"/>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661975">
    <w:pPr>
      <w:pStyle w:val="11"/>
      <w:tabs>
        <w:tab w:val="center" w:pos="4365"/>
        <w:tab w:val="clear" w:pos="4153"/>
      </w:tabs>
      <w:ind w:right="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54E540A">
                          <w:pPr>
                            <w:pStyle w:val="11"/>
                          </w:pPr>
                          <w:r>
                            <w:fldChar w:fldCharType="begin"/>
                          </w:r>
                          <w:r>
                            <w:instrText xml:space="preserve"> PAGE  \* MERGEFORMAT </w:instrText>
                          </w:r>
                          <w:r>
                            <w:fldChar w:fldCharType="separate"/>
                          </w:r>
                          <w:r>
                            <w:t>- 1 -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14:paraId="754E540A">
                    <w:pPr>
                      <w:pStyle w:val="11"/>
                    </w:pPr>
                    <w:r>
                      <w:fldChar w:fldCharType="begin"/>
                    </w:r>
                    <w:r>
                      <w:instrText xml:space="preserve"> PAGE  \* MERGEFORMAT </w:instrText>
                    </w:r>
                    <w:r>
                      <w:fldChar w:fldCharType="separate"/>
                    </w:r>
                    <w:r>
                      <w:t>- 1 -</w:t>
                    </w:r>
                    <w:r>
                      <w:fldChar w:fldCharType="end"/>
                    </w:r>
                  </w:p>
                </w:txbxContent>
              </v:textbox>
            </v:shape>
          </w:pict>
        </mc:Fallback>
      </mc:AlternateContent>
    </w: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DAF3CD">
    <w:pPr>
      <w:pStyle w:val="11"/>
      <w:jc w:val="center"/>
    </w:pPr>
    <w:r>
      <w:fldChar w:fldCharType="begin"/>
    </w:r>
    <w:r>
      <w:instrText xml:space="preserve">PAGE   \* MERGEFORMAT</w:instrText>
    </w:r>
    <w:r>
      <w:fldChar w:fldCharType="separate"/>
    </w:r>
    <w:r>
      <w:rPr>
        <w:lang w:val="zh-CN"/>
      </w:rPr>
      <w:t>-</w:t>
    </w:r>
    <w:r>
      <w:t xml:space="preserve"> 3 -</w:t>
    </w:r>
    <w:r>
      <w:fldChar w:fldCharType="end"/>
    </w:r>
  </w:p>
  <w:p w14:paraId="42A4F8EE">
    <w:pPr>
      <w:pStyle w:val="11"/>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3AE726">
    <w:pPr>
      <w:pStyle w:val="11"/>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7581B43">
                          <w:pPr>
                            <w:pStyle w:val="11"/>
                          </w:pPr>
                          <w:r>
                            <w:fldChar w:fldCharType="begin"/>
                          </w:r>
                          <w:r>
                            <w:instrText xml:space="preserve"> PAGE  \* MERGEFORMAT </w:instrText>
                          </w:r>
                          <w:r>
                            <w:fldChar w:fldCharType="separate"/>
                          </w:r>
                          <w:r>
                            <w:t>- 6 -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17581B43">
                    <w:pPr>
                      <w:pStyle w:val="11"/>
                    </w:pPr>
                    <w:r>
                      <w:fldChar w:fldCharType="begin"/>
                    </w:r>
                    <w:r>
                      <w:instrText xml:space="preserve"> PAGE  \* MERGEFORMAT </w:instrText>
                    </w:r>
                    <w:r>
                      <w:fldChar w:fldCharType="separate"/>
                    </w:r>
                    <w:r>
                      <w:t>- 6 -</w:t>
                    </w:r>
                    <w:r>
                      <w:fldChar w:fldCharType="end"/>
                    </w:r>
                  </w:p>
                </w:txbxContent>
              </v:textbox>
            </v:shape>
          </w:pict>
        </mc:Fallback>
      </mc:AlternateContent>
    </w:r>
  </w:p>
  <w:p w14:paraId="2516096A">
    <w:pPr>
      <w:pStyle w:val="11"/>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2F4CC6">
    <w:pPr>
      <w:pStyle w:val="11"/>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7B58E65">
                          <w:pPr>
                            <w:pStyle w:val="11"/>
                          </w:pPr>
                          <w:r>
                            <w:fldChar w:fldCharType="begin"/>
                          </w:r>
                          <w:r>
                            <w:instrText xml:space="preserve"> PAGE  \* MERGEFORMAT </w:instrText>
                          </w:r>
                          <w:r>
                            <w:fldChar w:fldCharType="separate"/>
                          </w:r>
                          <w:r>
                            <w:t>- 36 -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14:paraId="67B58E65">
                    <w:pPr>
                      <w:pStyle w:val="11"/>
                    </w:pPr>
                    <w:r>
                      <w:fldChar w:fldCharType="begin"/>
                    </w:r>
                    <w:r>
                      <w:instrText xml:space="preserve"> PAGE  \* MERGEFORMAT </w:instrText>
                    </w:r>
                    <w:r>
                      <w:fldChar w:fldCharType="separate"/>
                    </w:r>
                    <w:r>
                      <w:t>- 36 -</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4229EA">
    <w:pPr>
      <w:spacing w:line="184" w:lineRule="auto"/>
      <w:ind w:left="4290"/>
      <w:rPr>
        <w:rFonts w:ascii="宋体" w:hAnsi="宋体" w:eastAsia="宋体" w:cs="宋体"/>
        <w:sz w:val="24"/>
        <w:szCs w:val="24"/>
      </w:rPr>
    </w:pPr>
    <w:r>
      <w:rPr>
        <w:sz w:val="24"/>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9C1B9A8">
                          <w:pPr>
                            <w:pStyle w:val="11"/>
                          </w:pPr>
                          <w:r>
                            <w:fldChar w:fldCharType="begin"/>
                          </w:r>
                          <w:r>
                            <w:instrText xml:space="preserve"> PAGE  \* MERGEFORMAT </w:instrText>
                          </w:r>
                          <w:r>
                            <w:fldChar w:fldCharType="separate"/>
                          </w:r>
                          <w:r>
                            <w:t>- 1 -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59C1B9A8">
                    <w:pPr>
                      <w:pStyle w:val="11"/>
                    </w:pPr>
                    <w:r>
                      <w:fldChar w:fldCharType="begin"/>
                    </w:r>
                    <w:r>
                      <w:instrText xml:space="preserve"> PAGE  \* MERGEFORMAT </w:instrText>
                    </w:r>
                    <w:r>
                      <w:fldChar w:fldCharType="separate"/>
                    </w:r>
                    <w:r>
                      <w:t>- 1 -</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174E87">
    <w:pPr>
      <w:pStyle w:val="11"/>
      <w:jc w:val="center"/>
      <w:rPr>
        <w:rFonts w:hint="eastAsia"/>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40339CD">
                          <w:pPr>
                            <w:pStyle w:val="11"/>
                          </w:pPr>
                          <w:r>
                            <w:fldChar w:fldCharType="begin"/>
                          </w:r>
                          <w:r>
                            <w:instrText xml:space="preserve"> PAGE  \* MERGEFORMAT </w:instrText>
                          </w:r>
                          <w:r>
                            <w:fldChar w:fldCharType="separate"/>
                          </w:r>
                          <w:r>
                            <w:t>- 48 -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T72nYy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pPvadjICAABjBAAADgAAAAAAAAABACAAAAAfAQAAZHJzL2Uyb0RvYy54bWxQSwUG&#10;AAAAAAYABgBZAQAAwwUAAAAA&#10;">
              <v:fill on="f" focussize="0,0"/>
              <v:stroke on="f" weight="0.5pt"/>
              <v:imagedata o:title=""/>
              <o:lock v:ext="edit" aspectratio="f"/>
              <v:textbox inset="0mm,0mm,0mm,0mm" style="mso-fit-shape-to-text:t;">
                <w:txbxContent>
                  <w:p w14:paraId="240339CD">
                    <w:pPr>
                      <w:pStyle w:val="11"/>
                    </w:pPr>
                    <w:r>
                      <w:fldChar w:fldCharType="begin"/>
                    </w:r>
                    <w:r>
                      <w:instrText xml:space="preserve"> PAGE  \* MERGEFORMAT </w:instrText>
                    </w:r>
                    <w:r>
                      <w:fldChar w:fldCharType="separate"/>
                    </w:r>
                    <w:r>
                      <w:t>- 48 -</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E72734">
    <w:pPr>
      <w:pStyle w:val="11"/>
      <w:ind w:right="360"/>
      <w:rPr>
        <w:rFonts w:ascii="宋体" w:hAnsi="宋体"/>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A19C8C">
                          <w:pPr>
                            <w:pStyle w:val="11"/>
                          </w:pPr>
                          <w:r>
                            <w:fldChar w:fldCharType="begin"/>
                          </w:r>
                          <w:r>
                            <w:instrText xml:space="preserve"> PAGE  \* MERGEFORMAT </w:instrText>
                          </w:r>
                          <w:r>
                            <w:fldChar w:fldCharType="separate"/>
                          </w:r>
                          <w:r>
                            <w:t>- 69 -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3z1oQ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989aEMQIAAGMEAAAOAAAAAAAAAAEAIAAAAB8BAABkcnMvZTJvRG9jLnhtbFBLBQYA&#10;AAAABgAGAFkBAADCBQAAAAA=&#10;">
              <v:fill on="f" focussize="0,0"/>
              <v:stroke on="f" weight="0.5pt"/>
              <v:imagedata o:title=""/>
              <o:lock v:ext="edit" aspectratio="f"/>
              <v:textbox inset="0mm,0mm,0mm,0mm" style="mso-fit-shape-to-text:t;">
                <w:txbxContent>
                  <w:p w14:paraId="4DA19C8C">
                    <w:pPr>
                      <w:pStyle w:val="11"/>
                    </w:pPr>
                    <w:r>
                      <w:fldChar w:fldCharType="begin"/>
                    </w:r>
                    <w:r>
                      <w:instrText xml:space="preserve"> PAGE  \* MERGEFORMAT </w:instrText>
                    </w:r>
                    <w:r>
                      <w:fldChar w:fldCharType="separate"/>
                    </w:r>
                    <w:r>
                      <w:t>- 69 -</w:t>
                    </w:r>
                    <w:r>
                      <w:fldChar w:fldCharType="end"/>
                    </w:r>
                  </w:p>
                </w:txbxContent>
              </v:textbox>
            </v:shape>
          </w:pict>
        </mc:Fallback>
      </mc:AlternateContent>
    </w:r>
    <w:r>
      <w:rPr>
        <w:rFonts w:hint="eastAsia"/>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1EB81F">
    <w:pPr>
      <w:pStyle w:val="11"/>
      <w:ind w:firstLine="360"/>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879C8C7">
                          <w:pPr>
                            <w:pStyle w:val="11"/>
                          </w:pPr>
                          <w:r>
                            <w:fldChar w:fldCharType="begin"/>
                          </w:r>
                          <w:r>
                            <w:instrText xml:space="preserve"> PAGE  \* MERGEFORMAT </w:instrText>
                          </w:r>
                          <w:r>
                            <w:fldChar w:fldCharType="separate"/>
                          </w:r>
                          <w:r>
                            <w:t>- 74 -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9bQWsy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tBazICAABjBAAADgAAAAAAAAABACAAAAAfAQAAZHJzL2Uyb0RvYy54bWxQSwUG&#10;AAAAAAYABgBZAQAAwwUAAAAA&#10;">
              <v:fill on="f" focussize="0,0"/>
              <v:stroke on="f" weight="0.5pt"/>
              <v:imagedata o:title=""/>
              <o:lock v:ext="edit" aspectratio="f"/>
              <v:textbox inset="0mm,0mm,0mm,0mm" style="mso-fit-shape-to-text:t;">
                <w:txbxContent>
                  <w:p w14:paraId="1879C8C7">
                    <w:pPr>
                      <w:pStyle w:val="11"/>
                    </w:pPr>
                    <w:r>
                      <w:fldChar w:fldCharType="begin"/>
                    </w:r>
                    <w:r>
                      <w:instrText xml:space="preserve"> PAGE  \* MERGEFORMAT </w:instrText>
                    </w:r>
                    <w:r>
                      <w:fldChar w:fldCharType="separate"/>
                    </w:r>
                    <w:r>
                      <w:t>- 74 -</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1E7304">
    <w:pPr>
      <w:pStyle w:val="13"/>
      <w:pBdr>
        <w:bottom w:val="none" w:color="auto" w:sz="0" w:space="1"/>
      </w:pBdr>
      <w:jc w:val="right"/>
    </w:pPr>
    <w:r>
      <w:rPr>
        <w:rFonts w:hint="eastAsia"/>
      </w:rPr>
      <w:t xml:space="preserve">                                                      </w:t>
    </w:r>
  </w:p>
  <w:p w14:paraId="6106E2FC">
    <w:pPr>
      <w:pStyle w:val="13"/>
      <w:pBdr>
        <w:bottom w:val="none" w:color="auto" w:sz="0" w:space="1"/>
      </w:pBd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F3BC31">
    <w:pPr>
      <w:pStyle w:val="13"/>
      <w:pBdr>
        <w:bottom w:val="none" w:color="auto" w:sz="0" w:space="1"/>
      </w:pBd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E32B35">
    <w:pPr>
      <w:pStyle w:val="13"/>
      <w:pBdr>
        <w:bottom w:val="none" w:color="auto" w:sz="0" w:space="1"/>
      </w:pBdr>
      <w:tabs>
        <w:tab w:val="left" w:pos="8097"/>
      </w:tabs>
      <w:jc w:val="left"/>
      <w:rPr>
        <w:highlight w:val="yellow"/>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1B5077">
    <w:pPr>
      <w:pStyle w:val="13"/>
      <w:pBdr>
        <w:bottom w:val="none" w:color="auto" w:sz="0" w:space="1"/>
      </w:pBdr>
      <w:jc w:val="both"/>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40B048">
    <w:pPr>
      <w:pStyle w:val="13"/>
      <w:pBdr>
        <w:bottom w:val="none" w:color="auto" w:sz="0" w:space="0"/>
      </w:pBdr>
      <w:jc w:val="right"/>
      <w:rPr>
        <w:sz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97A92E2"/>
    <w:multiLevelType w:val="singleLevel"/>
    <w:tmpl w:val="C97A92E2"/>
    <w:lvl w:ilvl="0" w:tentative="0">
      <w:start w:val="2"/>
      <w:numFmt w:val="chineseCounting"/>
      <w:suff w:val="nothing"/>
      <w:lvlText w:val="%1、"/>
      <w:lvlJc w:val="left"/>
      <w:rPr>
        <w:rFonts w:hint="eastAsia"/>
      </w:rPr>
    </w:lvl>
  </w:abstractNum>
  <w:abstractNum w:abstractNumId="1">
    <w:nsid w:val="D8A1DD42"/>
    <w:multiLevelType w:val="singleLevel"/>
    <w:tmpl w:val="D8A1DD42"/>
    <w:lvl w:ilvl="0" w:tentative="0">
      <w:start w:val="1"/>
      <w:numFmt w:val="decimal"/>
      <w:suff w:val="nothing"/>
      <w:lvlText w:val="%1、"/>
      <w:lvlJc w:val="left"/>
    </w:lvl>
  </w:abstractNum>
  <w:abstractNum w:abstractNumId="2">
    <w:nsid w:val="08B2D8E5"/>
    <w:multiLevelType w:val="singleLevel"/>
    <w:tmpl w:val="08B2D8E5"/>
    <w:lvl w:ilvl="0" w:tentative="0">
      <w:start w:val="9"/>
      <w:numFmt w:val="decimal"/>
      <w:suff w:val="nothing"/>
      <w:lvlText w:val="%1、"/>
      <w:lvlJc w:val="left"/>
    </w:lvl>
  </w:abstractNum>
  <w:abstractNum w:abstractNumId="3">
    <w:nsid w:val="4670638B"/>
    <w:multiLevelType w:val="singleLevel"/>
    <w:tmpl w:val="4670638B"/>
    <w:lvl w:ilvl="0" w:tentative="0">
      <w:start w:val="6"/>
      <w:numFmt w:val="chineseCounting"/>
      <w:suff w:val="space"/>
      <w:lvlText w:val="第%1章"/>
      <w:lvlJc w:val="left"/>
      <w:rPr>
        <w:rFonts w:hint="eastAsia"/>
      </w:rPr>
    </w:lvl>
  </w:abstractNum>
  <w:abstractNum w:abstractNumId="4">
    <w:nsid w:val="7F55F953"/>
    <w:multiLevelType w:val="singleLevel"/>
    <w:tmpl w:val="7F55F953"/>
    <w:lvl w:ilvl="0" w:tentative="0">
      <w:start w:val="2"/>
      <w:numFmt w:val="chineseCounting"/>
      <w:suff w:val="nothing"/>
      <w:lvlText w:val="%1、"/>
      <w:lvlJc w:val="left"/>
      <w:rPr>
        <w:rFonts w:hint="eastAsia"/>
      </w:rPr>
    </w:lvl>
  </w:abstractNum>
  <w:num w:numId="1">
    <w:abstractNumId w:val="2"/>
  </w:num>
  <w:num w:numId="2">
    <w:abstractNumId w:val="1"/>
  </w:num>
  <w:num w:numId="3">
    <w:abstractNumId w:val="0"/>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40"/>
  <w:embedSystemFonts/>
  <w:bordersDoNotSurroundHeader w:val="0"/>
  <w:bordersDoNotSurroundFooter w:val="0"/>
  <w:documentProtection w:enforcement="0"/>
  <w:defaultTabStop w:val="420"/>
  <w:drawingGridHorizontalSpacing w:val="210"/>
  <w:drawingGridVerticalSpacing w:val="157"/>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VjZWQ2YjM2MjdlYmMwMmFmMTI5ZDY5NjhkMzA1NWYifQ=="/>
  </w:docVars>
  <w:rsids>
    <w:rsidRoot w:val="38C528D7"/>
    <w:rsid w:val="0050638A"/>
    <w:rsid w:val="00846A81"/>
    <w:rsid w:val="00C02D47"/>
    <w:rsid w:val="0111494D"/>
    <w:rsid w:val="030F6088"/>
    <w:rsid w:val="03463F04"/>
    <w:rsid w:val="03BD55AE"/>
    <w:rsid w:val="04387EA8"/>
    <w:rsid w:val="049E3D72"/>
    <w:rsid w:val="04C42EA2"/>
    <w:rsid w:val="07AD40C1"/>
    <w:rsid w:val="07F303EA"/>
    <w:rsid w:val="08B92512"/>
    <w:rsid w:val="09385C0D"/>
    <w:rsid w:val="09456B99"/>
    <w:rsid w:val="09537971"/>
    <w:rsid w:val="09A17C56"/>
    <w:rsid w:val="0ABB08A3"/>
    <w:rsid w:val="0B995414"/>
    <w:rsid w:val="0D1D4F92"/>
    <w:rsid w:val="0EDB61ED"/>
    <w:rsid w:val="0EFE69E9"/>
    <w:rsid w:val="10EA3C90"/>
    <w:rsid w:val="112F1D43"/>
    <w:rsid w:val="117B6FDE"/>
    <w:rsid w:val="12C51D48"/>
    <w:rsid w:val="134E4ECA"/>
    <w:rsid w:val="151051AD"/>
    <w:rsid w:val="16DE4297"/>
    <w:rsid w:val="17773DA4"/>
    <w:rsid w:val="18770500"/>
    <w:rsid w:val="18D55226"/>
    <w:rsid w:val="1AB23B55"/>
    <w:rsid w:val="1B042668"/>
    <w:rsid w:val="1C9C6787"/>
    <w:rsid w:val="1DD755B8"/>
    <w:rsid w:val="1EC04283"/>
    <w:rsid w:val="20653333"/>
    <w:rsid w:val="223C044D"/>
    <w:rsid w:val="22732A92"/>
    <w:rsid w:val="228B1F13"/>
    <w:rsid w:val="22F37B3A"/>
    <w:rsid w:val="234209B3"/>
    <w:rsid w:val="23A82D11"/>
    <w:rsid w:val="24C3189B"/>
    <w:rsid w:val="24E72569"/>
    <w:rsid w:val="277A0BD5"/>
    <w:rsid w:val="2AC62C21"/>
    <w:rsid w:val="2BF238A1"/>
    <w:rsid w:val="2C673F8F"/>
    <w:rsid w:val="2D411EAE"/>
    <w:rsid w:val="2E7E2FE0"/>
    <w:rsid w:val="2ED00512"/>
    <w:rsid w:val="2F0D2C80"/>
    <w:rsid w:val="30586A11"/>
    <w:rsid w:val="31457F70"/>
    <w:rsid w:val="31884BC4"/>
    <w:rsid w:val="31C43A5C"/>
    <w:rsid w:val="31C80F85"/>
    <w:rsid w:val="32F80037"/>
    <w:rsid w:val="34E10717"/>
    <w:rsid w:val="34F363F4"/>
    <w:rsid w:val="37904A5C"/>
    <w:rsid w:val="37DE3C9F"/>
    <w:rsid w:val="38C528D7"/>
    <w:rsid w:val="38DD7AB3"/>
    <w:rsid w:val="38EF420E"/>
    <w:rsid w:val="394915ED"/>
    <w:rsid w:val="3BF53366"/>
    <w:rsid w:val="3CB21257"/>
    <w:rsid w:val="3D0433A8"/>
    <w:rsid w:val="3D8949C3"/>
    <w:rsid w:val="3DAB4624"/>
    <w:rsid w:val="3EBA0149"/>
    <w:rsid w:val="3F876F11"/>
    <w:rsid w:val="3F8F0BD1"/>
    <w:rsid w:val="43553D3D"/>
    <w:rsid w:val="439E42E3"/>
    <w:rsid w:val="446E63AB"/>
    <w:rsid w:val="45AD6A5F"/>
    <w:rsid w:val="4693164F"/>
    <w:rsid w:val="48AF0F60"/>
    <w:rsid w:val="48CA268C"/>
    <w:rsid w:val="491C0184"/>
    <w:rsid w:val="4A4A18A2"/>
    <w:rsid w:val="4B11183E"/>
    <w:rsid w:val="4C8D1398"/>
    <w:rsid w:val="4CD13823"/>
    <w:rsid w:val="4E0F1B0E"/>
    <w:rsid w:val="4E257ADB"/>
    <w:rsid w:val="4F98252E"/>
    <w:rsid w:val="50884351"/>
    <w:rsid w:val="50AC3B03"/>
    <w:rsid w:val="51204589"/>
    <w:rsid w:val="51FE3331"/>
    <w:rsid w:val="54B0568F"/>
    <w:rsid w:val="54DB177D"/>
    <w:rsid w:val="56096102"/>
    <w:rsid w:val="57934225"/>
    <w:rsid w:val="584E7C2E"/>
    <w:rsid w:val="58EB2333"/>
    <w:rsid w:val="5A9A1850"/>
    <w:rsid w:val="5B43210F"/>
    <w:rsid w:val="5C8207EE"/>
    <w:rsid w:val="5C9F0DDB"/>
    <w:rsid w:val="5F465B03"/>
    <w:rsid w:val="60C07B37"/>
    <w:rsid w:val="62326812"/>
    <w:rsid w:val="62C94D21"/>
    <w:rsid w:val="640D4E41"/>
    <w:rsid w:val="65BD6EB6"/>
    <w:rsid w:val="66061B48"/>
    <w:rsid w:val="6C3C271D"/>
    <w:rsid w:val="6CE91505"/>
    <w:rsid w:val="6D5E495F"/>
    <w:rsid w:val="6F555835"/>
    <w:rsid w:val="73750E39"/>
    <w:rsid w:val="73E5295E"/>
    <w:rsid w:val="74B164C6"/>
    <w:rsid w:val="76182881"/>
    <w:rsid w:val="765D2ADD"/>
    <w:rsid w:val="78055644"/>
    <w:rsid w:val="78454752"/>
    <w:rsid w:val="7A35671D"/>
    <w:rsid w:val="7A5F5873"/>
    <w:rsid w:val="7C2E77FB"/>
    <w:rsid w:val="7EA146AC"/>
    <w:rsid w:val="7F652481"/>
    <w:rsid w:val="7FC4065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qFormat="1" w:unhideWhenUsed="0" w:uiPriority="99" w:semiHidden="0" w:name="Body Text 3"/>
    <w:lsdException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2"/>
    <w:basedOn w:val="1"/>
    <w:next w:val="1"/>
    <w:qFormat/>
    <w:uiPriority w:val="99"/>
    <w:pPr>
      <w:keepNext/>
      <w:keepLines/>
      <w:adjustRightInd w:val="0"/>
      <w:snapToGrid w:val="0"/>
      <w:spacing w:line="360" w:lineRule="auto"/>
      <w:jc w:val="center"/>
      <w:outlineLvl w:val="1"/>
    </w:pPr>
    <w:rPr>
      <w:rFonts w:ascii="Arial" w:hAnsi="Arial"/>
      <w:b/>
      <w:bCs/>
      <w:sz w:val="32"/>
      <w:szCs w:val="32"/>
    </w:rPr>
  </w:style>
  <w:style w:type="paragraph" w:styleId="3">
    <w:name w:val="heading 3"/>
    <w:basedOn w:val="1"/>
    <w:next w:val="1"/>
    <w:qFormat/>
    <w:uiPriority w:val="99"/>
    <w:pPr>
      <w:keepNext/>
      <w:keepLines/>
      <w:spacing w:before="260" w:after="260" w:line="416" w:lineRule="auto"/>
      <w:outlineLvl w:val="2"/>
    </w:pPr>
    <w:rPr>
      <w:b/>
      <w:bCs/>
      <w:sz w:val="32"/>
      <w:szCs w:val="32"/>
    </w:rPr>
  </w:style>
  <w:style w:type="paragraph" w:styleId="4">
    <w:name w:val="heading 4"/>
    <w:basedOn w:val="1"/>
    <w:next w:val="1"/>
    <w:qFormat/>
    <w:uiPriority w:val="99"/>
    <w:pPr>
      <w:keepNext/>
      <w:keepLines/>
      <w:spacing w:before="280" w:after="290" w:line="376" w:lineRule="auto"/>
      <w:outlineLvl w:val="3"/>
    </w:pPr>
    <w:rPr>
      <w:rFonts w:ascii="Cambria" w:hAnsi="Cambria"/>
      <w:b/>
      <w:bCs/>
      <w:sz w:val="28"/>
      <w:szCs w:val="28"/>
    </w:rPr>
  </w:style>
  <w:style w:type="paragraph" w:styleId="5">
    <w:name w:val="heading 6"/>
    <w:basedOn w:val="1"/>
    <w:next w:val="1"/>
    <w:semiHidden/>
    <w:unhideWhenUsed/>
    <w:qFormat/>
    <w:uiPriority w:val="0"/>
    <w:pPr>
      <w:spacing w:before="0" w:beforeAutospacing="1" w:after="0" w:afterAutospacing="1"/>
      <w:jc w:val="left"/>
    </w:pPr>
    <w:rPr>
      <w:rFonts w:hint="eastAsia" w:ascii="宋体" w:hAnsi="宋体" w:eastAsia="宋体" w:cs="宋体"/>
      <w:b/>
      <w:bCs/>
      <w:kern w:val="0"/>
      <w:sz w:val="15"/>
      <w:szCs w:val="15"/>
      <w:lang w:val="en-US" w:eastAsia="zh-CN" w:bidi="ar"/>
    </w:rPr>
  </w:style>
  <w:style w:type="character" w:default="1" w:styleId="20">
    <w:name w:val="Default Paragraph Font"/>
    <w:semiHidden/>
    <w:qFormat/>
    <w:uiPriority w:val="0"/>
  </w:style>
  <w:style w:type="table" w:default="1" w:styleId="19">
    <w:name w:val="Normal Table"/>
    <w:semiHidden/>
    <w:qFormat/>
    <w:uiPriority w:val="0"/>
    <w:tblPr>
      <w:tblCellMar>
        <w:top w:w="0" w:type="dxa"/>
        <w:left w:w="108" w:type="dxa"/>
        <w:bottom w:w="0" w:type="dxa"/>
        <w:right w:w="108" w:type="dxa"/>
      </w:tblCellMar>
    </w:tblPr>
  </w:style>
  <w:style w:type="paragraph" w:styleId="6">
    <w:name w:val="Normal Indent"/>
    <w:basedOn w:val="1"/>
    <w:next w:val="1"/>
    <w:qFormat/>
    <w:uiPriority w:val="99"/>
    <w:pPr>
      <w:ind w:firstLine="420" w:firstLineChars="200"/>
    </w:pPr>
    <w:rPr>
      <w:rFonts w:ascii="Calibri" w:hAnsi="Calibri"/>
      <w:kern w:val="0"/>
      <w:sz w:val="20"/>
    </w:rPr>
  </w:style>
  <w:style w:type="paragraph" w:styleId="7">
    <w:name w:val="Body Text 3"/>
    <w:basedOn w:val="1"/>
    <w:autoRedefine/>
    <w:qFormat/>
    <w:uiPriority w:val="99"/>
    <w:pPr>
      <w:spacing w:after="120"/>
    </w:pPr>
    <w:rPr>
      <w:sz w:val="16"/>
      <w:szCs w:val="16"/>
    </w:rPr>
  </w:style>
  <w:style w:type="paragraph" w:styleId="8">
    <w:name w:val="Body Text"/>
    <w:basedOn w:val="1"/>
    <w:next w:val="1"/>
    <w:qFormat/>
    <w:uiPriority w:val="99"/>
    <w:pPr>
      <w:spacing w:after="120"/>
    </w:pPr>
    <w:rPr>
      <w:szCs w:val="24"/>
    </w:rPr>
  </w:style>
  <w:style w:type="paragraph" w:styleId="9">
    <w:name w:val="Block Text"/>
    <w:basedOn w:val="1"/>
    <w:next w:val="1"/>
    <w:autoRedefine/>
    <w:qFormat/>
    <w:uiPriority w:val="0"/>
    <w:pPr>
      <w:autoSpaceDE w:val="0"/>
      <w:autoSpaceDN w:val="0"/>
      <w:adjustRightInd w:val="0"/>
      <w:spacing w:line="360" w:lineRule="auto"/>
      <w:ind w:left="237" w:right="216" w:firstLine="420"/>
    </w:pPr>
    <w:rPr>
      <w:rFonts w:ascii="宋体" w:hAnsi="宋体"/>
      <w:kern w:val="0"/>
      <w:sz w:val="24"/>
      <w:szCs w:val="21"/>
    </w:rPr>
  </w:style>
  <w:style w:type="paragraph" w:styleId="10">
    <w:name w:val="Plain Text"/>
    <w:basedOn w:val="1"/>
    <w:next w:val="1"/>
    <w:autoRedefine/>
    <w:qFormat/>
    <w:uiPriority w:val="99"/>
    <w:rPr>
      <w:rFonts w:ascii="宋体" w:hAnsi="Courier New"/>
    </w:rPr>
  </w:style>
  <w:style w:type="paragraph" w:styleId="11">
    <w:name w:val="footer"/>
    <w:basedOn w:val="1"/>
    <w:next w:val="1"/>
    <w:qFormat/>
    <w:uiPriority w:val="99"/>
    <w:pPr>
      <w:tabs>
        <w:tab w:val="center" w:pos="4153"/>
        <w:tab w:val="right" w:pos="8306"/>
      </w:tabs>
      <w:adjustRightInd w:val="0"/>
      <w:spacing w:line="240" w:lineRule="atLeast"/>
      <w:jc w:val="left"/>
      <w:textAlignment w:val="baseline"/>
    </w:pPr>
    <w:rPr>
      <w:kern w:val="0"/>
      <w:sz w:val="18"/>
    </w:rPr>
  </w:style>
  <w:style w:type="paragraph" w:styleId="12">
    <w:name w:val="envelope return"/>
    <w:basedOn w:val="1"/>
    <w:qFormat/>
    <w:uiPriority w:val="0"/>
    <w:pPr>
      <w:snapToGrid w:val="0"/>
    </w:pPr>
    <w:rPr>
      <w:rFonts w:ascii="Arial" w:hAnsi="Arial"/>
    </w:rPr>
  </w:style>
  <w:style w:type="paragraph" w:styleId="13">
    <w:name w:val="header"/>
    <w:basedOn w:val="1"/>
    <w:qFormat/>
    <w:uiPriority w:val="99"/>
    <w:pPr>
      <w:pBdr>
        <w:bottom w:val="single" w:color="auto" w:sz="6" w:space="1"/>
      </w:pBdr>
      <w:tabs>
        <w:tab w:val="center" w:pos="4153"/>
        <w:tab w:val="right" w:pos="8306"/>
      </w:tabs>
      <w:snapToGrid w:val="0"/>
      <w:jc w:val="center"/>
    </w:pPr>
    <w:rPr>
      <w:sz w:val="18"/>
    </w:rPr>
  </w:style>
  <w:style w:type="paragraph" w:styleId="14">
    <w:name w:val="toc 1"/>
    <w:basedOn w:val="1"/>
    <w:next w:val="1"/>
    <w:qFormat/>
    <w:uiPriority w:val="0"/>
  </w:style>
  <w:style w:type="paragraph" w:styleId="15">
    <w:name w:val="toc 2"/>
    <w:basedOn w:val="1"/>
    <w:next w:val="1"/>
    <w:autoRedefine/>
    <w:qFormat/>
    <w:uiPriority w:val="0"/>
    <w:pPr>
      <w:ind w:left="420" w:leftChars="200"/>
    </w:pPr>
  </w:style>
  <w:style w:type="paragraph" w:styleId="16">
    <w:name w:val="HTML Preformatted"/>
    <w:basedOn w:val="1"/>
    <w:qFormat/>
    <w:uiPriority w:val="0"/>
    <w:rPr>
      <w:rFonts w:ascii="Courier New" w:hAnsi="Courier New"/>
      <w:sz w:val="20"/>
    </w:rPr>
  </w:style>
  <w:style w:type="paragraph" w:styleId="17">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styleId="18">
    <w:name w:val="Body Text First Indent"/>
    <w:basedOn w:val="8"/>
    <w:autoRedefine/>
    <w:qFormat/>
    <w:uiPriority w:val="0"/>
    <w:pPr>
      <w:adjustRightInd w:val="0"/>
      <w:ind w:firstLine="420"/>
      <w:jc w:val="left"/>
      <w:textAlignment w:val="baseline"/>
    </w:pPr>
    <w:rPr>
      <w:kern w:val="0"/>
      <w:sz w:val="21"/>
    </w:rPr>
  </w:style>
  <w:style w:type="character" w:styleId="21">
    <w:name w:val="Strong"/>
    <w:basedOn w:val="20"/>
    <w:qFormat/>
    <w:uiPriority w:val="0"/>
    <w:rPr>
      <w:b/>
      <w:bCs/>
    </w:rPr>
  </w:style>
  <w:style w:type="character" w:styleId="22">
    <w:name w:val="Hyperlink"/>
    <w:basedOn w:val="20"/>
    <w:qFormat/>
    <w:uiPriority w:val="0"/>
    <w:rPr>
      <w:color w:val="0000FF"/>
      <w:u w:val="none"/>
    </w:rPr>
  </w:style>
  <w:style w:type="paragraph" w:customStyle="1" w:styleId="23">
    <w:name w:val="List Paragraph1"/>
    <w:autoRedefine/>
    <w:qFormat/>
    <w:uiPriority w:val="99"/>
    <w:pPr>
      <w:ind w:firstLine="420" w:firstLineChars="200"/>
    </w:pPr>
    <w:rPr>
      <w:rFonts w:ascii="Times New Roman" w:hAnsi="Times New Roman" w:eastAsia="宋体" w:cs="Times New Roman"/>
      <w:lang w:val="en-US" w:eastAsia="zh-CN" w:bidi="ar-SA"/>
    </w:rPr>
  </w:style>
  <w:style w:type="paragraph" w:customStyle="1" w:styleId="24">
    <w:name w:val="Table Paragraph"/>
    <w:basedOn w:val="1"/>
    <w:autoRedefine/>
    <w:qFormat/>
    <w:uiPriority w:val="1"/>
    <w:rPr>
      <w:rFonts w:ascii="仿宋" w:hAnsi="仿宋" w:eastAsia="仿宋" w:cs="仿宋"/>
      <w:lang w:val="zh-CN" w:eastAsia="zh-CN" w:bidi="zh-CN"/>
    </w:rPr>
  </w:style>
  <w:style w:type="paragraph" w:customStyle="1" w:styleId="25">
    <w:name w:val="正文缩进1"/>
    <w:basedOn w:val="1"/>
    <w:qFormat/>
    <w:uiPriority w:val="0"/>
    <w:pPr>
      <w:ind w:firstLine="420" w:firstLineChars="200"/>
    </w:pPr>
  </w:style>
  <w:style w:type="paragraph" w:customStyle="1" w:styleId="26">
    <w:name w:val="样式 标题 2 + Times New Roman 四号 非加粗 段前: 5 磅 段后: 0 磅 行距: 固定值 20..."/>
    <w:basedOn w:val="2"/>
    <w:autoRedefine/>
    <w:qFormat/>
    <w:uiPriority w:val="99"/>
    <w:pPr>
      <w:spacing w:before="100" w:line="400" w:lineRule="exact"/>
    </w:pPr>
    <w:rPr>
      <w:rFonts w:ascii="Times New Roman" w:hAnsi="Times New Roman" w:cs="宋体"/>
      <w:b w:val="0"/>
      <w:kern w:val="0"/>
      <w:sz w:val="28"/>
    </w:rPr>
  </w:style>
  <w:style w:type="paragraph" w:customStyle="1" w:styleId="27">
    <w:name w:val="样式 标题 3 + (中文) 黑体 小四 非加粗 段前: 7.8 磅 段后: 0 磅 行距: 固定值 20 磅"/>
    <w:basedOn w:val="3"/>
    <w:next w:val="1"/>
    <w:qFormat/>
    <w:uiPriority w:val="99"/>
    <w:pPr>
      <w:spacing w:before="0" w:after="0" w:line="400" w:lineRule="exact"/>
    </w:pPr>
    <w:rPr>
      <w:rFonts w:hAnsi="Calibri" w:eastAsia="黑体" w:cs="宋体"/>
      <w:b w:val="0"/>
      <w:sz w:val="24"/>
    </w:rPr>
  </w:style>
  <w:style w:type="paragraph" w:customStyle="1" w:styleId="28">
    <w:name w:val="列出段落11"/>
    <w:basedOn w:val="1"/>
    <w:autoRedefine/>
    <w:qFormat/>
    <w:uiPriority w:val="99"/>
    <w:pPr>
      <w:ind w:firstLine="420" w:firstLineChars="200"/>
    </w:pPr>
  </w:style>
  <w:style w:type="paragraph" w:customStyle="1" w:styleId="29">
    <w:name w:val="正文（缩进 2 字符）"/>
    <w:basedOn w:val="1"/>
    <w:autoRedefine/>
    <w:qFormat/>
    <w:uiPriority w:val="0"/>
    <w:pPr>
      <w:ind w:firstLine="200" w:firstLineChars="200"/>
    </w:pPr>
  </w:style>
  <w:style w:type="paragraph" w:customStyle="1" w:styleId="30">
    <w:name w:val="Default"/>
    <w:basedOn w:val="1"/>
    <w:autoRedefine/>
    <w:qFormat/>
    <w:uiPriority w:val="0"/>
    <w:pPr>
      <w:widowControl w:val="0"/>
      <w:autoSpaceDE w:val="0"/>
      <w:autoSpaceDN w:val="0"/>
      <w:adjustRightInd w:val="0"/>
    </w:pPr>
    <w:rPr>
      <w:rFonts w:ascii="Verdana" w:hAnsi="Verdana" w:eastAsia="宋体" w:cs="Verdana"/>
      <w:color w:val="000000"/>
      <w:sz w:val="24"/>
      <w:szCs w:val="24"/>
      <w:lang w:val="en-US" w:eastAsia="zh-CN" w:bidi="ar-SA"/>
    </w:rPr>
  </w:style>
  <w:style w:type="table" w:customStyle="1" w:styleId="31">
    <w:name w:val="Table Normal"/>
    <w:autoRedefine/>
    <w:semiHidden/>
    <w:unhideWhenUsed/>
    <w:qFormat/>
    <w:uiPriority w:val="0"/>
    <w:tblPr>
      <w:tblCellMar>
        <w:top w:w="0" w:type="dxa"/>
        <w:left w:w="0" w:type="dxa"/>
        <w:bottom w:w="0" w:type="dxa"/>
        <w:right w:w="0" w:type="dxa"/>
      </w:tblCellMar>
    </w:tblPr>
  </w:style>
  <w:style w:type="paragraph" w:customStyle="1" w:styleId="32">
    <w:name w:val="列出段落1"/>
    <w:qFormat/>
    <w:uiPriority w:val="34"/>
    <w:pPr>
      <w:widowControl w:val="0"/>
      <w:ind w:firstLine="420" w:firstLineChars="200"/>
      <w:jc w:val="both"/>
    </w:pPr>
    <w:rPr>
      <w:rFonts w:ascii="Times New Roman" w:hAnsi="Times New Roman" w:eastAsia="宋体" w:cs="Times New Roman"/>
      <w:kern w:val="2"/>
      <w:sz w:val="21"/>
      <w:szCs w:val="24"/>
      <w:lang w:val="en-US" w:eastAsia="zh-CN" w:bidi="ar-SA"/>
    </w:rPr>
  </w:style>
  <w:style w:type="paragraph" w:customStyle="1" w:styleId="33">
    <w:name w:val="null3"/>
    <w:hidden/>
    <w:qFormat/>
    <w:uiPriority w:val="0"/>
    <w:rPr>
      <w:rFonts w:hint="eastAsia" w:asciiTheme="minorHAnsi" w:hAnsiTheme="minorHAnsi" w:eastAsiaTheme="minorEastAsia" w:cstheme="minorBidi"/>
      <w:lang w:val="en-US" w:eastAsia="zh-Hans"/>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7" Type="http://schemas.openxmlformats.org/officeDocument/2006/relationships/fontTable" Target="fontTable.xml"/><Relationship Id="rId36" Type="http://schemas.openxmlformats.org/officeDocument/2006/relationships/numbering" Target="numbering.xml"/><Relationship Id="rId35" Type="http://schemas.openxmlformats.org/officeDocument/2006/relationships/customXml" Target="../customXml/item1.xml"/><Relationship Id="rId34" Type="http://schemas.openxmlformats.org/officeDocument/2006/relationships/image" Target="media/image17.png"/><Relationship Id="rId33" Type="http://schemas.openxmlformats.org/officeDocument/2006/relationships/image" Target="media/image16.png"/><Relationship Id="rId32" Type="http://schemas.openxmlformats.org/officeDocument/2006/relationships/image" Target="media/image15.png"/><Relationship Id="rId31" Type="http://schemas.openxmlformats.org/officeDocument/2006/relationships/image" Target="media/image14.png"/><Relationship Id="rId30" Type="http://schemas.openxmlformats.org/officeDocument/2006/relationships/image" Target="media/image13.png"/><Relationship Id="rId3" Type="http://schemas.openxmlformats.org/officeDocument/2006/relationships/header" Target="header1.xml"/><Relationship Id="rId29" Type="http://schemas.openxmlformats.org/officeDocument/2006/relationships/image" Target="media/image12.png"/><Relationship Id="rId28" Type="http://schemas.openxmlformats.org/officeDocument/2006/relationships/image" Target="media/image11.png"/><Relationship Id="rId27" Type="http://schemas.openxmlformats.org/officeDocument/2006/relationships/image" Target="media/image10.png"/><Relationship Id="rId26" Type="http://schemas.openxmlformats.org/officeDocument/2006/relationships/image" Target="media/image9.png"/><Relationship Id="rId25" Type="http://schemas.openxmlformats.org/officeDocument/2006/relationships/image" Target="media/image8.png"/><Relationship Id="rId24" Type="http://schemas.openxmlformats.org/officeDocument/2006/relationships/image" Target="media/image7.png"/><Relationship Id="rId23" Type="http://schemas.openxmlformats.org/officeDocument/2006/relationships/image" Target="media/image6.png"/><Relationship Id="rId22" Type="http://schemas.openxmlformats.org/officeDocument/2006/relationships/image" Target="media/image5.png"/><Relationship Id="rId21" Type="http://schemas.openxmlformats.org/officeDocument/2006/relationships/image" Target="media/image4.png"/><Relationship Id="rId20" Type="http://schemas.openxmlformats.org/officeDocument/2006/relationships/image" Target="media/image3.png"/><Relationship Id="rId2" Type="http://schemas.openxmlformats.org/officeDocument/2006/relationships/settings" Target="settings.xml"/><Relationship Id="rId19" Type="http://schemas.openxmlformats.org/officeDocument/2006/relationships/image" Target="media/image2.jpeg"/><Relationship Id="rId18" Type="http://schemas.openxmlformats.org/officeDocument/2006/relationships/image" Target="media/image1.jpeg"/><Relationship Id="rId17" Type="http://schemas.openxmlformats.org/officeDocument/2006/relationships/theme" Target="theme/theme1.xml"/><Relationship Id="rId16" Type="http://schemas.openxmlformats.org/officeDocument/2006/relationships/footer" Target="footer9.xml"/><Relationship Id="rId15" Type="http://schemas.openxmlformats.org/officeDocument/2006/relationships/footer" Target="footer8.xml"/><Relationship Id="rId14" Type="http://schemas.openxmlformats.org/officeDocument/2006/relationships/footer" Target="footer7.xml"/><Relationship Id="rId13" Type="http://schemas.openxmlformats.org/officeDocument/2006/relationships/header" Target="header5.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74</Pages>
  <Words>14523</Words>
  <Characters>16443</Characters>
  <Lines>0</Lines>
  <Paragraphs>0</Paragraphs>
  <TotalTime>5</TotalTime>
  <ScaleCrop>false</ScaleCrop>
  <LinksUpToDate>false</LinksUpToDate>
  <CharactersWithSpaces>16611</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2023-10-10T05:08:00Z</dcterms:created>
  <dc:creator>浸宁静の夜色</dc:creator>
  <cp:lastModifiedBy>PC</cp:lastModifiedBy>
  <cp:lastPrinted>2025-05-30T07:32:00Z</cp:lastPrinted>
  <dcterms:modified xsi:type="dcterms:W3CDTF">2025-07-10T07:34:04Z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AEB7D7E8EB534447AAAD5AAEAF893A38_13</vt:lpwstr>
  </property>
  <property fmtid="{D5CDD505-2E9C-101B-9397-08002B2CF9AE}" pid="4" name="KSOTemplateDocerSaveRecord">
    <vt:lpwstr>eyJoZGlkIjoiOTk5NTVlMzBjYTM1Y2M5M2YxZDQ3MTJjNzdjNGUwODciLCJ1c2VySWQiOiIyNjM0MTI4MjQifQ==</vt:lpwstr>
  </property>
</Properties>
</file>