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header1.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header19.xml" ContentType="application/vnd.openxmlformats-officedocument.wordprocessingml.header+xml"/>
  <Override PartName="/word/header2.xml" ContentType="application/vnd.openxmlformats-officedocument.wordprocessingml.header+xml"/>
  <Override PartName="/word/header20.xml" ContentType="application/vnd.openxmlformats-officedocument.wordprocessingml.header+xml"/>
  <Override PartName="/word/header21.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2D0927C">
      <w:pPr>
        <w:pStyle w:val="22"/>
        <w:rPr>
          <w:rFonts w:hint="eastAsia" w:hAnsi="宋体"/>
        </w:rPr>
      </w:pPr>
    </w:p>
    <w:p w14:paraId="411E7D11">
      <w:pPr>
        <w:ind w:firstLine="840" w:firstLineChars="300"/>
        <w:rPr>
          <w:rFonts w:ascii="黑体" w:eastAsia="黑体"/>
          <w:sz w:val="28"/>
          <w:szCs w:val="28"/>
        </w:rPr>
      </w:pPr>
    </w:p>
    <w:p w14:paraId="64A17542">
      <w:pPr>
        <w:ind w:firstLine="840" w:firstLineChars="300"/>
        <w:rPr>
          <w:rFonts w:ascii="黑体" w:eastAsia="黑体"/>
          <w:sz w:val="28"/>
          <w:szCs w:val="28"/>
        </w:rPr>
      </w:pPr>
    </w:p>
    <w:p w14:paraId="278E7D99">
      <w:pPr>
        <w:ind w:firstLine="840" w:firstLineChars="300"/>
        <w:rPr>
          <w:rFonts w:ascii="黑体" w:eastAsia="黑体"/>
          <w:sz w:val="28"/>
          <w:szCs w:val="28"/>
        </w:rPr>
      </w:pPr>
      <w:r>
        <w:rPr>
          <w:rFonts w:hint="eastAsia" w:ascii="黑体" w:eastAsia="黑体"/>
          <w:sz w:val="28"/>
          <w:szCs w:val="28"/>
        </w:rPr>
        <w:t xml:space="preserve">   </w:t>
      </w:r>
    </w:p>
    <w:p w14:paraId="3DA26A66">
      <w:pPr>
        <w:pStyle w:val="22"/>
        <w:adjustRightInd w:val="0"/>
        <w:snapToGrid w:val="0"/>
        <w:spacing w:line="240" w:lineRule="atLeast"/>
        <w:jc w:val="center"/>
        <w:rPr>
          <w:rFonts w:hint="eastAsia" w:hAnsi="宋体"/>
        </w:rPr>
      </w:pPr>
    </w:p>
    <w:p w14:paraId="39BE25F5">
      <w:pPr>
        <w:pStyle w:val="22"/>
        <w:adjustRightInd w:val="0"/>
        <w:snapToGrid w:val="0"/>
        <w:spacing w:line="240" w:lineRule="atLeast"/>
        <w:jc w:val="center"/>
        <w:rPr>
          <w:rFonts w:hint="eastAsia" w:ascii="华文中宋" w:hAnsi="华文中宋" w:eastAsia="华文中宋"/>
          <w:b/>
          <w:bCs/>
          <w:sz w:val="84"/>
          <w:szCs w:val="84"/>
        </w:rPr>
      </w:pPr>
      <w:bookmarkStart w:id="0" w:name="_Hlk197545718"/>
      <w:r>
        <w:rPr>
          <w:rFonts w:hint="eastAsia" w:ascii="华文中宋" w:hAnsi="华文中宋" w:eastAsia="华文中宋"/>
          <w:b/>
          <w:bCs/>
          <w:sz w:val="84"/>
          <w:szCs w:val="84"/>
        </w:rPr>
        <w:t>招 标 文 件</w:t>
      </w:r>
    </w:p>
    <w:bookmarkEnd w:id="0"/>
    <w:p w14:paraId="0F494302">
      <w:pPr>
        <w:pStyle w:val="22"/>
        <w:adjustRightInd w:val="0"/>
        <w:snapToGrid w:val="0"/>
        <w:spacing w:line="240" w:lineRule="atLeast"/>
        <w:jc w:val="center"/>
        <w:rPr>
          <w:rFonts w:hint="eastAsia" w:ascii="华文中宋" w:hAnsi="华文中宋" w:eastAsia="华文中宋"/>
          <w:b/>
          <w:bCs/>
          <w:sz w:val="36"/>
          <w:szCs w:val="36"/>
        </w:rPr>
      </w:pPr>
      <w:r>
        <w:rPr>
          <w:rFonts w:hint="eastAsia" w:ascii="华文中宋" w:hAnsi="华文中宋" w:eastAsia="华文中宋"/>
          <w:b/>
          <w:bCs/>
          <w:sz w:val="36"/>
          <w:szCs w:val="36"/>
        </w:rPr>
        <w:t>(货物类项目)</w:t>
      </w:r>
    </w:p>
    <w:p w14:paraId="531BB7B4">
      <w:pPr>
        <w:pStyle w:val="22"/>
        <w:adjustRightInd w:val="0"/>
        <w:snapToGrid w:val="0"/>
        <w:spacing w:line="240" w:lineRule="atLeast"/>
        <w:jc w:val="center"/>
        <w:rPr>
          <w:rFonts w:hint="eastAsia" w:ascii="华文中宋" w:hAnsi="华文中宋" w:eastAsia="华文中宋"/>
          <w:b/>
          <w:bCs/>
          <w:color w:val="FF0000"/>
          <w:sz w:val="44"/>
          <w:szCs w:val="44"/>
        </w:rPr>
      </w:pPr>
    </w:p>
    <w:p w14:paraId="4DF89F0F">
      <w:pPr>
        <w:pStyle w:val="22"/>
        <w:adjustRightInd w:val="0"/>
        <w:snapToGrid w:val="0"/>
        <w:spacing w:line="240" w:lineRule="atLeast"/>
        <w:jc w:val="center"/>
        <w:rPr>
          <w:rFonts w:hint="eastAsia" w:ascii="华文中宋" w:hAnsi="华文中宋" w:eastAsia="华文中宋"/>
          <w:bCs/>
        </w:rPr>
      </w:pPr>
    </w:p>
    <w:p w14:paraId="5C893C34">
      <w:pPr>
        <w:adjustRightInd w:val="0"/>
        <w:snapToGrid w:val="0"/>
        <w:spacing w:line="360" w:lineRule="auto"/>
        <w:rPr>
          <w:rFonts w:hint="default"/>
          <w:b/>
          <w:szCs w:val="21"/>
          <w:lang w:val="en-US"/>
        </w:rPr>
      </w:pPr>
      <w:r>
        <w:rPr>
          <w:rFonts w:hint="eastAsia" w:hAnsi="宋体"/>
          <w:b/>
          <w:sz w:val="32"/>
          <w:szCs w:val="32"/>
        </w:rPr>
        <w:t>采购项目名称：</w:t>
      </w:r>
      <w:r>
        <w:rPr>
          <w:rFonts w:hint="eastAsia" w:hAnsi="宋体"/>
          <w:b/>
          <w:sz w:val="32"/>
          <w:szCs w:val="32"/>
          <w:u w:val="single"/>
        </w:rPr>
        <w:t xml:space="preserve"> </w:t>
      </w:r>
      <w:r>
        <w:rPr>
          <w:rFonts w:hint="eastAsia" w:hAnsi="宋体"/>
          <w:b/>
          <w:sz w:val="32"/>
          <w:szCs w:val="32"/>
          <w:u w:val="single"/>
          <w:lang w:eastAsia="zh-CN"/>
        </w:rPr>
        <w:t>区纪委监委办公设备采购项目</w:t>
      </w:r>
    </w:p>
    <w:p w14:paraId="7EA9AA3C">
      <w:pPr>
        <w:adjustRightInd w:val="0"/>
        <w:snapToGrid w:val="0"/>
        <w:spacing w:line="360" w:lineRule="auto"/>
        <w:rPr>
          <w:rFonts w:hint="eastAsia" w:hAnsi="宋体"/>
          <w:b/>
          <w:sz w:val="32"/>
          <w:szCs w:val="32"/>
          <w:u w:val="single"/>
        </w:rPr>
      </w:pPr>
      <w:r>
        <w:rPr>
          <w:rFonts w:hint="eastAsia" w:hAnsi="宋体"/>
          <w:b/>
          <w:sz w:val="32"/>
          <w:szCs w:val="32"/>
        </w:rPr>
        <w:t>采购项目编号：</w:t>
      </w:r>
      <w:r>
        <w:rPr>
          <w:rFonts w:hint="eastAsia" w:hAnsi="宋体"/>
          <w:b/>
          <w:sz w:val="32"/>
          <w:szCs w:val="32"/>
          <w:u w:val="single"/>
        </w:rPr>
        <w:t xml:space="preserve"> YYZFCG（202</w:t>
      </w:r>
      <w:r>
        <w:rPr>
          <w:rFonts w:hint="eastAsia" w:hAnsi="宋体"/>
          <w:b/>
          <w:sz w:val="32"/>
          <w:szCs w:val="32"/>
          <w:u w:val="single"/>
          <w:lang w:val="en-US" w:eastAsia="zh-CN"/>
        </w:rPr>
        <w:t>6</w:t>
      </w:r>
      <w:r>
        <w:rPr>
          <w:rFonts w:hint="eastAsia" w:hAnsi="宋体"/>
          <w:b/>
          <w:sz w:val="32"/>
          <w:szCs w:val="32"/>
          <w:u w:val="single"/>
        </w:rPr>
        <w:t>）</w:t>
      </w:r>
      <w:r>
        <w:rPr>
          <w:rFonts w:hint="eastAsia" w:hAnsi="宋体"/>
          <w:b/>
          <w:sz w:val="32"/>
          <w:szCs w:val="32"/>
          <w:u w:val="single"/>
          <w:lang w:val="en-US" w:eastAsia="zh-CN"/>
        </w:rPr>
        <w:t>3</w:t>
      </w:r>
      <w:r>
        <w:rPr>
          <w:rFonts w:hint="eastAsia" w:hAnsi="宋体"/>
          <w:b/>
          <w:sz w:val="32"/>
          <w:szCs w:val="32"/>
          <w:u w:val="single"/>
        </w:rPr>
        <w:t xml:space="preserve">号         </w:t>
      </w:r>
    </w:p>
    <w:p w14:paraId="0A4119FA">
      <w:pPr>
        <w:pStyle w:val="17"/>
        <w:spacing w:after="0"/>
        <w:jc w:val="left"/>
        <w:rPr>
          <w:rFonts w:hint="default" w:ascii="Times New Roman" w:hAnsi="宋体" w:eastAsia="宋体" w:cs="Times New Roman"/>
          <w:b/>
          <w:kern w:val="2"/>
          <w:sz w:val="32"/>
          <w:szCs w:val="32"/>
          <w:u w:val="single"/>
          <w:lang w:val="en-US" w:eastAsia="zh-CN" w:bidi="ar-SA"/>
        </w:rPr>
      </w:pPr>
      <w:r>
        <w:rPr>
          <w:rFonts w:hint="eastAsia" w:ascii="Times New Roman" w:hAnsi="宋体" w:eastAsia="宋体" w:cs="Times New Roman"/>
          <w:b/>
          <w:kern w:val="2"/>
          <w:sz w:val="32"/>
          <w:szCs w:val="32"/>
          <w:lang w:val="en-US" w:eastAsia="zh-CN" w:bidi="ar-SA"/>
        </w:rPr>
        <w:t>包</w:t>
      </w:r>
      <w:r>
        <w:rPr>
          <w:rFonts w:hint="eastAsia" w:hAnsi="宋体" w:cs="Times New Roman"/>
          <w:b/>
          <w:kern w:val="2"/>
          <w:sz w:val="32"/>
          <w:szCs w:val="32"/>
          <w:lang w:val="en-US" w:eastAsia="zh-CN" w:bidi="ar-SA"/>
        </w:rPr>
        <w:t xml:space="preserve">        </w:t>
      </w:r>
      <w:r>
        <w:rPr>
          <w:rFonts w:hint="eastAsia" w:ascii="Times New Roman" w:hAnsi="宋体" w:eastAsia="宋体" w:cs="Times New Roman"/>
          <w:b/>
          <w:kern w:val="2"/>
          <w:sz w:val="32"/>
          <w:szCs w:val="32"/>
          <w:lang w:val="en-US" w:eastAsia="zh-CN" w:bidi="ar-SA"/>
        </w:rPr>
        <w:t>号：</w:t>
      </w:r>
      <w:r>
        <w:rPr>
          <w:rFonts w:hint="eastAsia" w:ascii="Times New Roman" w:hAnsi="宋体" w:eastAsia="宋体" w:cs="Times New Roman"/>
          <w:b/>
          <w:kern w:val="2"/>
          <w:sz w:val="32"/>
          <w:szCs w:val="32"/>
          <w:u w:val="single"/>
          <w:lang w:val="en-US" w:eastAsia="zh-CN" w:bidi="ar-SA"/>
        </w:rPr>
        <w:t xml:space="preserve"> </w:t>
      </w:r>
      <w:r>
        <w:rPr>
          <w:rFonts w:hint="eastAsia" w:hAnsi="宋体"/>
          <w:b/>
          <w:sz w:val="32"/>
          <w:szCs w:val="32"/>
          <w:u w:val="single"/>
          <w:lang w:val="en-US" w:eastAsia="zh-CN"/>
        </w:rPr>
        <w:t>N1</w:t>
      </w:r>
      <w:r>
        <w:rPr>
          <w:rFonts w:hint="eastAsia" w:ascii="Times New Roman" w:hAnsi="宋体" w:eastAsia="宋体" w:cs="Times New Roman"/>
          <w:b/>
          <w:kern w:val="2"/>
          <w:sz w:val="32"/>
          <w:szCs w:val="32"/>
          <w:u w:val="single"/>
          <w:lang w:val="en-US" w:eastAsia="zh-CN" w:bidi="ar-SA"/>
        </w:rPr>
        <w:t xml:space="preserve">           </w:t>
      </w:r>
      <w:r>
        <w:rPr>
          <w:rFonts w:hint="eastAsia" w:hAnsi="宋体" w:cs="Times New Roman"/>
          <w:b/>
          <w:kern w:val="2"/>
          <w:sz w:val="32"/>
          <w:szCs w:val="32"/>
          <w:u w:val="single"/>
          <w:lang w:val="en-US" w:eastAsia="zh-CN" w:bidi="ar-SA"/>
        </w:rPr>
        <w:t xml:space="preserve">            </w:t>
      </w:r>
    </w:p>
    <w:p w14:paraId="0759FEEB">
      <w:pPr>
        <w:pStyle w:val="17"/>
        <w:spacing w:after="0"/>
        <w:jc w:val="left"/>
        <w:rPr>
          <w:rFonts w:hint="default" w:ascii="Times New Roman" w:hAnsi="宋体" w:eastAsia="宋体" w:cs="Times New Roman"/>
          <w:b/>
          <w:kern w:val="2"/>
          <w:sz w:val="32"/>
          <w:szCs w:val="32"/>
          <w:u w:val="single"/>
          <w:lang w:val="en-US" w:eastAsia="zh-CN" w:bidi="ar-SA"/>
        </w:rPr>
      </w:pPr>
      <w:r>
        <w:rPr>
          <w:rFonts w:hint="eastAsia" w:ascii="Times New Roman" w:hAnsi="宋体" w:eastAsia="宋体" w:cs="Times New Roman"/>
          <w:b/>
          <w:kern w:val="2"/>
          <w:sz w:val="32"/>
          <w:szCs w:val="32"/>
          <w:lang w:val="en-US" w:eastAsia="zh-CN" w:bidi="ar-SA"/>
        </w:rPr>
        <w:t>包</w:t>
      </w:r>
      <w:r>
        <w:rPr>
          <w:rFonts w:hint="eastAsia" w:hAnsi="宋体" w:cs="Times New Roman"/>
          <w:b/>
          <w:kern w:val="2"/>
          <w:sz w:val="32"/>
          <w:szCs w:val="32"/>
          <w:lang w:val="en-US" w:eastAsia="zh-CN" w:bidi="ar-SA"/>
        </w:rPr>
        <w:t xml:space="preserve">   </w:t>
      </w:r>
      <w:r>
        <w:rPr>
          <w:rFonts w:hint="eastAsia" w:ascii="Times New Roman" w:hAnsi="宋体" w:eastAsia="宋体" w:cs="Times New Roman"/>
          <w:b/>
          <w:kern w:val="2"/>
          <w:sz w:val="32"/>
          <w:szCs w:val="32"/>
          <w:lang w:val="en-US" w:eastAsia="zh-CN" w:bidi="ar-SA"/>
        </w:rPr>
        <w:t>名</w:t>
      </w:r>
      <w:r>
        <w:rPr>
          <w:rFonts w:hint="eastAsia" w:hAnsi="宋体" w:cs="Times New Roman"/>
          <w:b/>
          <w:kern w:val="2"/>
          <w:sz w:val="32"/>
          <w:szCs w:val="32"/>
          <w:lang w:val="en-US" w:eastAsia="zh-CN" w:bidi="ar-SA"/>
        </w:rPr>
        <w:t xml:space="preserve">   </w:t>
      </w:r>
      <w:r>
        <w:rPr>
          <w:rFonts w:hint="eastAsia" w:ascii="Times New Roman" w:hAnsi="宋体" w:eastAsia="宋体" w:cs="Times New Roman"/>
          <w:b/>
          <w:kern w:val="2"/>
          <w:sz w:val="32"/>
          <w:szCs w:val="32"/>
          <w:lang w:val="en-US" w:eastAsia="zh-CN" w:bidi="ar-SA"/>
        </w:rPr>
        <w:t>称：</w:t>
      </w:r>
      <w:r>
        <w:rPr>
          <w:rFonts w:hint="eastAsia" w:ascii="Times New Roman" w:hAnsi="宋体" w:eastAsia="宋体" w:cs="Times New Roman"/>
          <w:b/>
          <w:kern w:val="2"/>
          <w:sz w:val="32"/>
          <w:szCs w:val="32"/>
          <w:u w:val="single"/>
          <w:lang w:val="en-US" w:eastAsia="zh-CN" w:bidi="ar-SA"/>
        </w:rPr>
        <w:t xml:space="preserve"> 区纪委监委办公设备采购项目N1           </w:t>
      </w:r>
      <w:r>
        <w:rPr>
          <w:rFonts w:hint="eastAsia" w:hAnsi="宋体" w:cs="Times New Roman"/>
          <w:b/>
          <w:kern w:val="2"/>
          <w:sz w:val="32"/>
          <w:szCs w:val="32"/>
          <w:u w:val="single"/>
          <w:lang w:val="en-US" w:eastAsia="zh-CN" w:bidi="ar-SA"/>
        </w:rPr>
        <w:t xml:space="preserve">    </w:t>
      </w:r>
      <w:r>
        <w:rPr>
          <w:rFonts w:hint="eastAsia" w:ascii="Times New Roman" w:hAnsi="宋体" w:eastAsia="宋体" w:cs="Times New Roman"/>
          <w:b/>
          <w:kern w:val="2"/>
          <w:sz w:val="32"/>
          <w:szCs w:val="32"/>
          <w:u w:val="single"/>
          <w:lang w:val="en-US" w:eastAsia="zh-CN" w:bidi="ar-SA"/>
        </w:rPr>
        <w:t xml:space="preserve"> </w:t>
      </w:r>
      <w:r>
        <w:rPr>
          <w:rFonts w:hint="eastAsia" w:hAnsi="宋体" w:cs="Times New Roman"/>
          <w:b/>
          <w:kern w:val="2"/>
          <w:sz w:val="32"/>
          <w:szCs w:val="32"/>
          <w:u w:val="single"/>
          <w:lang w:val="en-US" w:eastAsia="zh-CN" w:bidi="ar-SA"/>
        </w:rPr>
        <w:t xml:space="preserve">     </w:t>
      </w:r>
    </w:p>
    <w:p w14:paraId="72F7017C">
      <w:pPr>
        <w:adjustRightInd w:val="0"/>
        <w:snapToGrid w:val="0"/>
        <w:spacing w:line="360" w:lineRule="auto"/>
        <w:rPr>
          <w:rFonts w:hint="eastAsia" w:hAnsi="宋体"/>
          <w:b/>
          <w:sz w:val="32"/>
          <w:szCs w:val="32"/>
        </w:rPr>
      </w:pPr>
      <w:r>
        <w:rPr>
          <w:rFonts w:hint="eastAsia" w:hAnsi="宋体"/>
          <w:b/>
          <w:sz w:val="32"/>
          <w:szCs w:val="32"/>
        </w:rPr>
        <w:t>采</w:t>
      </w:r>
      <w:r>
        <w:rPr>
          <w:rFonts w:hAnsi="宋体"/>
          <w:b/>
          <w:sz w:val="32"/>
          <w:szCs w:val="32"/>
        </w:rPr>
        <w:t xml:space="preserve">   </w:t>
      </w:r>
      <w:r>
        <w:rPr>
          <w:rFonts w:hint="eastAsia" w:hAnsi="宋体"/>
          <w:b/>
          <w:sz w:val="32"/>
          <w:szCs w:val="32"/>
        </w:rPr>
        <w:t>购</w:t>
      </w:r>
      <w:r>
        <w:rPr>
          <w:rFonts w:hAnsi="宋体"/>
          <w:b/>
          <w:sz w:val="32"/>
          <w:szCs w:val="32"/>
        </w:rPr>
        <w:t xml:space="preserve">   </w:t>
      </w:r>
      <w:r>
        <w:rPr>
          <w:rFonts w:hint="eastAsia" w:hAnsi="宋体"/>
          <w:b/>
          <w:sz w:val="32"/>
          <w:szCs w:val="32"/>
        </w:rPr>
        <w:t>人：</w:t>
      </w:r>
      <w:r>
        <w:rPr>
          <w:rFonts w:hint="eastAsia" w:hAnsi="宋体"/>
          <w:b/>
          <w:sz w:val="32"/>
          <w:szCs w:val="32"/>
          <w:u w:val="single"/>
        </w:rPr>
        <w:t xml:space="preserve"> </w:t>
      </w:r>
      <w:r>
        <w:rPr>
          <w:rFonts w:hint="eastAsia" w:hAnsi="宋体"/>
          <w:b/>
          <w:sz w:val="32"/>
          <w:szCs w:val="32"/>
          <w:u w:val="single"/>
          <w:lang w:eastAsia="zh-CN"/>
        </w:rPr>
        <w:t>中国共产党榆林市榆阳区纪律检查委员会</w:t>
      </w:r>
    </w:p>
    <w:p w14:paraId="09A5BC16">
      <w:pPr>
        <w:adjustRightInd w:val="0"/>
        <w:snapToGrid w:val="0"/>
        <w:spacing w:line="360" w:lineRule="auto"/>
        <w:rPr>
          <w:rFonts w:ascii="宋体"/>
          <w:b/>
          <w:sz w:val="32"/>
          <w:szCs w:val="21"/>
        </w:rPr>
      </w:pPr>
      <w:r>
        <w:rPr>
          <w:rFonts w:hint="eastAsia" w:ascii="宋体"/>
          <w:b/>
          <w:sz w:val="32"/>
          <w:szCs w:val="21"/>
        </w:rPr>
        <w:t>采购代理机构：</w:t>
      </w:r>
      <w:r>
        <w:rPr>
          <w:rFonts w:hint="eastAsia" w:ascii="宋体"/>
          <w:b/>
          <w:sz w:val="32"/>
          <w:szCs w:val="21"/>
          <w:u w:val="single"/>
        </w:rPr>
        <w:t xml:space="preserve"> </w:t>
      </w:r>
      <w:bookmarkStart w:id="1" w:name="_Hlk215481204"/>
      <w:r>
        <w:rPr>
          <w:rFonts w:hint="eastAsia" w:ascii="宋体"/>
          <w:b/>
          <w:sz w:val="32"/>
          <w:szCs w:val="21"/>
          <w:u w:val="single"/>
        </w:rPr>
        <w:t>榆林市榆阳区政府采购中心</w:t>
      </w:r>
      <w:bookmarkEnd w:id="1"/>
      <w:r>
        <w:rPr>
          <w:rFonts w:hint="eastAsia" w:ascii="宋体"/>
          <w:b/>
          <w:sz w:val="32"/>
          <w:szCs w:val="21"/>
          <w:u w:val="single"/>
        </w:rPr>
        <w:t xml:space="preserve"> </w:t>
      </w:r>
    </w:p>
    <w:p w14:paraId="4063C8C4">
      <w:pPr>
        <w:pStyle w:val="22"/>
        <w:adjustRightInd w:val="0"/>
        <w:snapToGrid w:val="0"/>
        <w:spacing w:line="360" w:lineRule="auto"/>
        <w:jc w:val="center"/>
        <w:rPr>
          <w:rFonts w:hint="eastAsia" w:hAnsi="宋体"/>
          <w:bCs/>
          <w:sz w:val="32"/>
          <w:szCs w:val="32"/>
        </w:rPr>
      </w:pPr>
    </w:p>
    <w:p w14:paraId="24E196A2">
      <w:pPr>
        <w:pStyle w:val="22"/>
        <w:adjustRightInd w:val="0"/>
        <w:snapToGrid w:val="0"/>
        <w:ind w:firstLine="602" w:firstLineChars="200"/>
        <w:jc w:val="left"/>
        <w:rPr>
          <w:rFonts w:hint="eastAsia" w:ascii="仿宋_GB2312" w:hAnsi="宋体" w:eastAsia="仿宋_GB2312"/>
          <w:b/>
          <w:color w:val="FF0000"/>
          <w:sz w:val="30"/>
        </w:rPr>
      </w:pPr>
    </w:p>
    <w:p w14:paraId="6116CDDD">
      <w:pPr>
        <w:pStyle w:val="22"/>
        <w:adjustRightInd w:val="0"/>
        <w:snapToGrid w:val="0"/>
        <w:ind w:firstLine="602" w:firstLineChars="200"/>
        <w:jc w:val="left"/>
        <w:rPr>
          <w:rFonts w:hint="eastAsia" w:ascii="仿宋_GB2312" w:hAnsi="宋体" w:eastAsia="仿宋_GB2312"/>
          <w:b/>
          <w:color w:val="FF0000"/>
          <w:sz w:val="30"/>
        </w:rPr>
      </w:pPr>
    </w:p>
    <w:p w14:paraId="61EB3D01">
      <w:pPr>
        <w:pStyle w:val="22"/>
        <w:adjustRightInd w:val="0"/>
        <w:snapToGrid w:val="0"/>
        <w:spacing w:line="240" w:lineRule="atLeast"/>
        <w:jc w:val="center"/>
        <w:rPr>
          <w:rFonts w:hint="eastAsia" w:hAnsi="宋体"/>
          <w:bCs/>
          <w:sz w:val="32"/>
          <w:szCs w:val="32"/>
        </w:rPr>
      </w:pPr>
    </w:p>
    <w:p w14:paraId="03616A72">
      <w:pPr>
        <w:pStyle w:val="22"/>
        <w:adjustRightInd w:val="0"/>
        <w:snapToGrid w:val="0"/>
        <w:spacing w:line="240" w:lineRule="atLeast"/>
        <w:jc w:val="center"/>
        <w:rPr>
          <w:rFonts w:hint="eastAsia" w:hAnsi="宋体"/>
          <w:bCs/>
          <w:sz w:val="32"/>
          <w:szCs w:val="32"/>
        </w:rPr>
      </w:pPr>
    </w:p>
    <w:p w14:paraId="2EB90971">
      <w:pPr>
        <w:pStyle w:val="22"/>
        <w:adjustRightInd w:val="0"/>
        <w:snapToGrid w:val="0"/>
        <w:spacing w:line="240" w:lineRule="atLeast"/>
        <w:jc w:val="center"/>
        <w:rPr>
          <w:rFonts w:hint="eastAsia" w:hAnsi="宋体"/>
          <w:bCs/>
          <w:sz w:val="32"/>
          <w:szCs w:val="32"/>
        </w:rPr>
      </w:pPr>
    </w:p>
    <w:p w14:paraId="0A569D39">
      <w:pPr>
        <w:pStyle w:val="22"/>
        <w:adjustRightInd w:val="0"/>
        <w:snapToGrid w:val="0"/>
        <w:spacing w:line="240" w:lineRule="atLeast"/>
        <w:jc w:val="center"/>
        <w:rPr>
          <w:rFonts w:hint="eastAsia" w:hAnsi="宋体"/>
          <w:bCs/>
          <w:sz w:val="32"/>
          <w:szCs w:val="32"/>
        </w:rPr>
      </w:pPr>
    </w:p>
    <w:p w14:paraId="52DCBFC8">
      <w:pPr>
        <w:pStyle w:val="22"/>
        <w:adjustRightInd w:val="0"/>
        <w:snapToGrid w:val="0"/>
        <w:spacing w:line="240" w:lineRule="atLeast"/>
        <w:jc w:val="center"/>
        <w:rPr>
          <w:rFonts w:hint="eastAsia" w:hAnsi="宋体"/>
          <w:bCs/>
          <w:sz w:val="32"/>
          <w:szCs w:val="32"/>
        </w:rPr>
      </w:pPr>
    </w:p>
    <w:p w14:paraId="77CBF45D">
      <w:pPr>
        <w:pStyle w:val="22"/>
        <w:adjustRightInd w:val="0"/>
        <w:snapToGrid w:val="0"/>
        <w:spacing w:line="240" w:lineRule="atLeast"/>
        <w:jc w:val="center"/>
        <w:rPr>
          <w:rFonts w:hint="eastAsia" w:hAnsi="宋体"/>
          <w:b/>
          <w:sz w:val="32"/>
        </w:rPr>
      </w:pPr>
      <w:r>
        <w:rPr>
          <w:rFonts w:hint="eastAsia" w:hAnsi="宋体"/>
          <w:b/>
          <w:sz w:val="32"/>
        </w:rPr>
        <w:t xml:space="preserve"> </w:t>
      </w:r>
      <w:r>
        <w:rPr>
          <w:rFonts w:hint="eastAsia" w:hAnsi="宋体"/>
          <w:b/>
          <w:sz w:val="32"/>
          <w:lang w:val="en-US" w:eastAsia="zh-CN"/>
        </w:rPr>
        <w:t>2026</w:t>
      </w:r>
      <w:r>
        <w:rPr>
          <w:rFonts w:hint="eastAsia" w:hAnsi="宋体"/>
          <w:b/>
          <w:sz w:val="32"/>
        </w:rPr>
        <w:t>年</w:t>
      </w:r>
      <w:r>
        <w:rPr>
          <w:rFonts w:hint="eastAsia" w:hAnsi="宋体"/>
          <w:b/>
          <w:sz w:val="32"/>
          <w:lang w:val="en-US" w:eastAsia="zh-CN"/>
        </w:rPr>
        <w:t>3</w:t>
      </w:r>
      <w:r>
        <w:rPr>
          <w:rFonts w:hint="eastAsia" w:hAnsi="宋体"/>
          <w:b/>
          <w:sz w:val="32"/>
        </w:rPr>
        <w:t>月</w:t>
      </w:r>
    </w:p>
    <w:p w14:paraId="2A9544FF">
      <w:pPr>
        <w:pStyle w:val="22"/>
        <w:adjustRightInd w:val="0"/>
        <w:snapToGrid w:val="0"/>
        <w:spacing w:line="240" w:lineRule="atLeast"/>
        <w:jc w:val="center"/>
        <w:rPr>
          <w:rFonts w:hint="eastAsia" w:hAnsi="宋体"/>
          <w:b/>
          <w:sz w:val="32"/>
        </w:rPr>
      </w:pPr>
    </w:p>
    <w:p w14:paraId="27153EE8">
      <w:pPr>
        <w:widowControl/>
        <w:spacing w:before="156" w:beforeLines="50" w:line="360" w:lineRule="auto"/>
        <w:jc w:val="center"/>
        <w:rPr>
          <w:rFonts w:hint="eastAsia" w:hAnsi="宋体"/>
          <w:b/>
          <w:bCs/>
          <w:sz w:val="32"/>
          <w:szCs w:val="32"/>
        </w:rPr>
        <w:sectPr>
          <w:headerReference r:id="rId5" w:type="first"/>
          <w:headerReference r:id="rId3" w:type="default"/>
          <w:headerReference r:id="rId4" w:type="even"/>
          <w:pgSz w:w="11906" w:h="16838"/>
          <w:pgMar w:top="1440" w:right="1588" w:bottom="1440" w:left="1588" w:header="851" w:footer="992" w:gutter="0"/>
          <w:cols w:space="720" w:num="1"/>
          <w:docGrid w:type="lines" w:linePitch="312" w:charSpace="0"/>
        </w:sectPr>
      </w:pPr>
      <w:bookmarkStart w:id="2" w:name="_Hlk196464701"/>
    </w:p>
    <w:bookmarkEnd w:id="2"/>
    <w:p w14:paraId="61582FC2">
      <w:pPr>
        <w:pStyle w:val="22"/>
        <w:adjustRightInd w:val="0"/>
        <w:snapToGrid w:val="0"/>
        <w:spacing w:line="360" w:lineRule="auto"/>
        <w:jc w:val="center"/>
        <w:rPr>
          <w:rFonts w:hint="eastAsia" w:ascii="华文中宋" w:hAnsi="华文中宋" w:eastAsia="华文中宋"/>
          <w:b/>
          <w:spacing w:val="160"/>
          <w:sz w:val="36"/>
          <w:szCs w:val="36"/>
        </w:rPr>
      </w:pPr>
      <w:r>
        <w:rPr>
          <w:rFonts w:hint="eastAsia" w:ascii="华文中宋" w:hAnsi="华文中宋" w:eastAsia="华文中宋"/>
          <w:b/>
          <w:spacing w:val="160"/>
          <w:sz w:val="36"/>
          <w:szCs w:val="36"/>
        </w:rPr>
        <w:t>目录</w:t>
      </w:r>
    </w:p>
    <w:p w14:paraId="1A19FE63">
      <w:pPr>
        <w:pStyle w:val="29"/>
        <w:tabs>
          <w:tab w:val="right" w:leader="dot" w:pos="8834"/>
        </w:tabs>
        <w:rPr>
          <w:rFonts w:asciiTheme="minorHAnsi" w:hAnsiTheme="minorHAnsi" w:eastAsiaTheme="minorEastAsia" w:cstheme="minorBidi"/>
          <w:b w:val="0"/>
          <w:sz w:val="22"/>
          <w:szCs w:val="24"/>
          <w14:ligatures w14:val="standardContextual"/>
        </w:rPr>
      </w:pPr>
      <w:bookmarkStart w:id="3" w:name="_Toc53472201"/>
      <w:bookmarkStart w:id="4" w:name="_Toc35421027"/>
      <w:bookmarkStart w:id="5" w:name="_Toc21001314"/>
      <w:bookmarkStart w:id="6" w:name="_Toc20988241"/>
      <w:bookmarkStart w:id="7" w:name="_Toc20642243"/>
      <w:bookmarkStart w:id="8" w:name="_Toc34720698"/>
      <w:bookmarkStart w:id="9" w:name="_Toc21000471"/>
      <w:bookmarkStart w:id="10" w:name="_Toc20816073"/>
      <w:r>
        <w:rPr>
          <w:rStyle w:val="43"/>
          <w:rFonts w:hint="eastAsia"/>
          <w:b/>
          <w:sz w:val="24"/>
        </w:rPr>
        <w:fldChar w:fldCharType="begin"/>
      </w:r>
      <w:r>
        <w:rPr>
          <w:rStyle w:val="43"/>
          <w:rFonts w:hint="eastAsia"/>
          <w:b/>
          <w:sz w:val="24"/>
        </w:rPr>
        <w:instrText xml:space="preserve"> TOC \o "1-5" \h \z \u </w:instrText>
      </w:r>
      <w:r>
        <w:rPr>
          <w:rStyle w:val="43"/>
          <w:rFonts w:hint="eastAsia"/>
          <w:b/>
          <w:sz w:val="24"/>
        </w:rPr>
        <w:fldChar w:fldCharType="separate"/>
      </w:r>
      <w:r>
        <w:fldChar w:fldCharType="begin"/>
      </w:r>
      <w:r>
        <w:instrText xml:space="preserve"> HYPERLINK \l "_Toc220254847" </w:instrText>
      </w:r>
      <w:r>
        <w:fldChar w:fldCharType="separate"/>
      </w:r>
      <w:r>
        <w:rPr>
          <w:rStyle w:val="46"/>
          <w:rFonts w:hint="eastAsia" w:ascii="黑体" w:hAnsi="黑体" w:eastAsia="黑体"/>
        </w:rPr>
        <w:t>第一章 投标邀请</w:t>
      </w:r>
      <w:r>
        <w:rPr>
          <w:rFonts w:hint="eastAsia"/>
        </w:rPr>
        <w:tab/>
      </w:r>
      <w:r>
        <w:rPr>
          <w:rFonts w:hint="eastAsia"/>
        </w:rPr>
        <w:fldChar w:fldCharType="begin"/>
      </w:r>
      <w:r>
        <w:rPr>
          <w:rFonts w:hint="eastAsia"/>
        </w:rPr>
        <w:instrText xml:space="preserve"> </w:instrText>
      </w:r>
      <w:r>
        <w:instrText xml:space="preserve">PAGEREF _Toc220254847 \h</w:instrText>
      </w:r>
      <w:r>
        <w:rPr>
          <w:rFonts w:hint="eastAsia"/>
        </w:rPr>
        <w:instrText xml:space="preserve"> </w:instrText>
      </w:r>
      <w:r>
        <w:rPr>
          <w:rFonts w:hint="eastAsia"/>
        </w:rPr>
        <w:fldChar w:fldCharType="separate"/>
      </w:r>
      <w:r>
        <w:t>1</w:t>
      </w:r>
      <w:r>
        <w:rPr>
          <w:rFonts w:hint="eastAsia"/>
        </w:rPr>
        <w:fldChar w:fldCharType="end"/>
      </w:r>
      <w:r>
        <w:rPr>
          <w:rFonts w:hint="eastAsia"/>
        </w:rPr>
        <w:fldChar w:fldCharType="end"/>
      </w:r>
    </w:p>
    <w:p w14:paraId="2E653A2B">
      <w:pPr>
        <w:pStyle w:val="30"/>
        <w:tabs>
          <w:tab w:val="right" w:leader="dot" w:pos="8834"/>
        </w:tabs>
        <w:ind w:left="1260"/>
        <w:rPr>
          <w:rFonts w:eastAsiaTheme="minorEastAsia"/>
          <w:sz w:val="22"/>
          <w:szCs w:val="24"/>
          <w14:ligatures w14:val="standardContextual"/>
        </w:rPr>
      </w:pPr>
      <w:r>
        <w:fldChar w:fldCharType="begin"/>
      </w:r>
      <w:r>
        <w:instrText xml:space="preserve"> HYPERLINK \l "_Toc220254848" </w:instrText>
      </w:r>
      <w:r>
        <w:fldChar w:fldCharType="separate"/>
      </w:r>
      <w:r>
        <w:rPr>
          <w:rStyle w:val="46"/>
          <w:rFonts w:hint="eastAsia" w:ascii="黑体" w:hAnsi="黑体"/>
        </w:rPr>
        <w:t>1.项目基本情况</w:t>
      </w:r>
      <w:r>
        <w:rPr>
          <w:rFonts w:hint="eastAsia"/>
        </w:rPr>
        <w:tab/>
      </w:r>
      <w:r>
        <w:rPr>
          <w:rFonts w:hint="eastAsia"/>
        </w:rPr>
        <w:fldChar w:fldCharType="begin"/>
      </w:r>
      <w:r>
        <w:rPr>
          <w:rFonts w:hint="eastAsia"/>
        </w:rPr>
        <w:instrText xml:space="preserve"> </w:instrText>
      </w:r>
      <w:r>
        <w:instrText xml:space="preserve">PAGEREF _Toc220254848 \h</w:instrText>
      </w:r>
      <w:r>
        <w:rPr>
          <w:rFonts w:hint="eastAsia"/>
        </w:rPr>
        <w:instrText xml:space="preserve"> </w:instrText>
      </w:r>
      <w:r>
        <w:rPr>
          <w:rFonts w:hint="eastAsia"/>
        </w:rPr>
        <w:fldChar w:fldCharType="separate"/>
      </w:r>
      <w:r>
        <w:t>1</w:t>
      </w:r>
      <w:r>
        <w:rPr>
          <w:rFonts w:hint="eastAsia"/>
        </w:rPr>
        <w:fldChar w:fldCharType="end"/>
      </w:r>
      <w:r>
        <w:rPr>
          <w:rFonts w:hint="eastAsia"/>
        </w:rPr>
        <w:fldChar w:fldCharType="end"/>
      </w:r>
    </w:p>
    <w:p w14:paraId="53C16AFD">
      <w:pPr>
        <w:pStyle w:val="30"/>
        <w:tabs>
          <w:tab w:val="right" w:leader="dot" w:pos="8834"/>
        </w:tabs>
        <w:ind w:left="1260"/>
        <w:rPr>
          <w:rFonts w:eastAsiaTheme="minorEastAsia"/>
          <w:sz w:val="22"/>
          <w:szCs w:val="24"/>
          <w14:ligatures w14:val="standardContextual"/>
        </w:rPr>
      </w:pPr>
      <w:r>
        <w:fldChar w:fldCharType="begin"/>
      </w:r>
      <w:r>
        <w:instrText xml:space="preserve"> HYPERLINK \l "_Toc220254849" </w:instrText>
      </w:r>
      <w:r>
        <w:fldChar w:fldCharType="separate"/>
      </w:r>
      <w:r>
        <w:rPr>
          <w:rStyle w:val="46"/>
          <w:rFonts w:hint="eastAsia" w:ascii="黑体" w:hAnsi="黑体"/>
        </w:rPr>
        <w:t>2.投标人的资格要求</w:t>
      </w:r>
      <w:r>
        <w:rPr>
          <w:rFonts w:hint="eastAsia"/>
        </w:rPr>
        <w:tab/>
      </w:r>
      <w:r>
        <w:rPr>
          <w:rFonts w:hint="eastAsia"/>
        </w:rPr>
        <w:fldChar w:fldCharType="begin"/>
      </w:r>
      <w:r>
        <w:rPr>
          <w:rFonts w:hint="eastAsia"/>
        </w:rPr>
        <w:instrText xml:space="preserve"> </w:instrText>
      </w:r>
      <w:r>
        <w:instrText xml:space="preserve">PAGEREF _Toc220254849 \h</w:instrText>
      </w:r>
      <w:r>
        <w:rPr>
          <w:rFonts w:hint="eastAsia"/>
        </w:rPr>
        <w:instrText xml:space="preserve"> </w:instrText>
      </w:r>
      <w:r>
        <w:rPr>
          <w:rFonts w:hint="eastAsia"/>
        </w:rPr>
        <w:fldChar w:fldCharType="separate"/>
      </w:r>
      <w:r>
        <w:t>1</w:t>
      </w:r>
      <w:r>
        <w:rPr>
          <w:rFonts w:hint="eastAsia"/>
        </w:rPr>
        <w:fldChar w:fldCharType="end"/>
      </w:r>
      <w:r>
        <w:rPr>
          <w:rFonts w:hint="eastAsia"/>
        </w:rPr>
        <w:fldChar w:fldCharType="end"/>
      </w:r>
    </w:p>
    <w:p w14:paraId="52029AFF">
      <w:pPr>
        <w:pStyle w:val="30"/>
        <w:tabs>
          <w:tab w:val="right" w:leader="dot" w:pos="8834"/>
        </w:tabs>
        <w:ind w:left="1260"/>
        <w:rPr>
          <w:rFonts w:eastAsiaTheme="minorEastAsia"/>
          <w:sz w:val="22"/>
          <w:szCs w:val="24"/>
          <w14:ligatures w14:val="standardContextual"/>
        </w:rPr>
      </w:pPr>
      <w:r>
        <w:fldChar w:fldCharType="begin"/>
      </w:r>
      <w:r>
        <w:instrText xml:space="preserve"> HYPERLINK \l "_Toc220254850" </w:instrText>
      </w:r>
      <w:r>
        <w:fldChar w:fldCharType="separate"/>
      </w:r>
      <w:r>
        <w:rPr>
          <w:rStyle w:val="46"/>
          <w:rFonts w:hint="eastAsia" w:ascii="黑体" w:hAnsi="黑体"/>
        </w:rPr>
        <w:t>3.获取招标文件</w:t>
      </w:r>
      <w:r>
        <w:rPr>
          <w:rFonts w:hint="eastAsia"/>
        </w:rPr>
        <w:tab/>
      </w:r>
      <w:r>
        <w:rPr>
          <w:rFonts w:hint="eastAsia"/>
        </w:rPr>
        <w:fldChar w:fldCharType="begin"/>
      </w:r>
      <w:r>
        <w:rPr>
          <w:rFonts w:hint="eastAsia"/>
        </w:rPr>
        <w:instrText xml:space="preserve"> </w:instrText>
      </w:r>
      <w:r>
        <w:instrText xml:space="preserve">PAGEREF _Toc220254850 \h</w:instrText>
      </w:r>
      <w:r>
        <w:rPr>
          <w:rFonts w:hint="eastAsia"/>
        </w:rPr>
        <w:instrText xml:space="preserve"> </w:instrText>
      </w:r>
      <w:r>
        <w:rPr>
          <w:rFonts w:hint="eastAsia"/>
        </w:rPr>
        <w:fldChar w:fldCharType="separate"/>
      </w:r>
      <w:r>
        <w:t>2</w:t>
      </w:r>
      <w:r>
        <w:rPr>
          <w:rFonts w:hint="eastAsia"/>
        </w:rPr>
        <w:fldChar w:fldCharType="end"/>
      </w:r>
      <w:r>
        <w:rPr>
          <w:rFonts w:hint="eastAsia"/>
        </w:rPr>
        <w:fldChar w:fldCharType="end"/>
      </w:r>
    </w:p>
    <w:p w14:paraId="7724CEB1">
      <w:pPr>
        <w:pStyle w:val="30"/>
        <w:tabs>
          <w:tab w:val="right" w:leader="dot" w:pos="8834"/>
        </w:tabs>
        <w:ind w:left="1260"/>
        <w:rPr>
          <w:rFonts w:eastAsiaTheme="minorEastAsia"/>
          <w:sz w:val="22"/>
          <w:szCs w:val="24"/>
          <w14:ligatures w14:val="standardContextual"/>
        </w:rPr>
      </w:pPr>
      <w:r>
        <w:fldChar w:fldCharType="begin"/>
      </w:r>
      <w:r>
        <w:instrText xml:space="preserve"> HYPERLINK \l "_Toc220254851" </w:instrText>
      </w:r>
      <w:r>
        <w:fldChar w:fldCharType="separate"/>
      </w:r>
      <w:r>
        <w:rPr>
          <w:rStyle w:val="46"/>
          <w:rFonts w:hint="eastAsia" w:ascii="黑体" w:hAnsi="黑体"/>
        </w:rPr>
        <w:t>4.提交投标文件截止时间、开标时间和地点</w:t>
      </w:r>
      <w:r>
        <w:rPr>
          <w:rFonts w:hint="eastAsia"/>
        </w:rPr>
        <w:tab/>
      </w:r>
      <w:r>
        <w:rPr>
          <w:rFonts w:hint="eastAsia"/>
        </w:rPr>
        <w:fldChar w:fldCharType="begin"/>
      </w:r>
      <w:r>
        <w:rPr>
          <w:rFonts w:hint="eastAsia"/>
        </w:rPr>
        <w:instrText xml:space="preserve"> </w:instrText>
      </w:r>
      <w:r>
        <w:instrText xml:space="preserve">PAGEREF _Toc220254851 \h</w:instrText>
      </w:r>
      <w:r>
        <w:rPr>
          <w:rFonts w:hint="eastAsia"/>
        </w:rPr>
        <w:instrText xml:space="preserve"> </w:instrText>
      </w:r>
      <w:r>
        <w:rPr>
          <w:rFonts w:hint="eastAsia"/>
        </w:rPr>
        <w:fldChar w:fldCharType="separate"/>
      </w:r>
      <w:r>
        <w:t>3</w:t>
      </w:r>
      <w:r>
        <w:rPr>
          <w:rFonts w:hint="eastAsia"/>
        </w:rPr>
        <w:fldChar w:fldCharType="end"/>
      </w:r>
      <w:r>
        <w:rPr>
          <w:rFonts w:hint="eastAsia"/>
        </w:rPr>
        <w:fldChar w:fldCharType="end"/>
      </w:r>
    </w:p>
    <w:p w14:paraId="773376C6">
      <w:pPr>
        <w:pStyle w:val="30"/>
        <w:tabs>
          <w:tab w:val="right" w:leader="dot" w:pos="8834"/>
        </w:tabs>
        <w:ind w:left="1260"/>
        <w:rPr>
          <w:rFonts w:eastAsiaTheme="minorEastAsia"/>
          <w:sz w:val="22"/>
          <w:szCs w:val="24"/>
          <w14:ligatures w14:val="standardContextual"/>
        </w:rPr>
      </w:pPr>
      <w:r>
        <w:fldChar w:fldCharType="begin"/>
      </w:r>
      <w:r>
        <w:instrText xml:space="preserve"> HYPERLINK \l "_Toc220254852" </w:instrText>
      </w:r>
      <w:r>
        <w:fldChar w:fldCharType="separate"/>
      </w:r>
      <w:r>
        <w:rPr>
          <w:rStyle w:val="46"/>
          <w:rFonts w:hint="eastAsia" w:ascii="黑体" w:hAnsi="黑体"/>
        </w:rPr>
        <w:t>5.公告期限</w:t>
      </w:r>
      <w:r>
        <w:rPr>
          <w:rFonts w:hint="eastAsia"/>
        </w:rPr>
        <w:tab/>
      </w:r>
      <w:r>
        <w:rPr>
          <w:rFonts w:hint="eastAsia"/>
        </w:rPr>
        <w:fldChar w:fldCharType="begin"/>
      </w:r>
      <w:r>
        <w:rPr>
          <w:rFonts w:hint="eastAsia"/>
        </w:rPr>
        <w:instrText xml:space="preserve"> </w:instrText>
      </w:r>
      <w:r>
        <w:instrText xml:space="preserve">PAGEREF _Toc220254852 \h</w:instrText>
      </w:r>
      <w:r>
        <w:rPr>
          <w:rFonts w:hint="eastAsia"/>
        </w:rPr>
        <w:instrText xml:space="preserve"> </w:instrText>
      </w:r>
      <w:r>
        <w:rPr>
          <w:rFonts w:hint="eastAsia"/>
        </w:rPr>
        <w:fldChar w:fldCharType="separate"/>
      </w:r>
      <w:r>
        <w:t>3</w:t>
      </w:r>
      <w:r>
        <w:rPr>
          <w:rFonts w:hint="eastAsia"/>
        </w:rPr>
        <w:fldChar w:fldCharType="end"/>
      </w:r>
      <w:r>
        <w:rPr>
          <w:rFonts w:hint="eastAsia"/>
        </w:rPr>
        <w:fldChar w:fldCharType="end"/>
      </w:r>
    </w:p>
    <w:p w14:paraId="67173FCE">
      <w:pPr>
        <w:pStyle w:val="30"/>
        <w:tabs>
          <w:tab w:val="right" w:leader="dot" w:pos="8834"/>
        </w:tabs>
        <w:ind w:left="1260"/>
        <w:rPr>
          <w:rFonts w:eastAsiaTheme="minorEastAsia"/>
          <w:sz w:val="22"/>
          <w:szCs w:val="24"/>
          <w14:ligatures w14:val="standardContextual"/>
        </w:rPr>
      </w:pPr>
      <w:r>
        <w:fldChar w:fldCharType="begin"/>
      </w:r>
      <w:r>
        <w:instrText xml:space="preserve"> HYPERLINK \l "_Toc220254853" </w:instrText>
      </w:r>
      <w:r>
        <w:fldChar w:fldCharType="separate"/>
      </w:r>
      <w:r>
        <w:rPr>
          <w:rStyle w:val="46"/>
          <w:rFonts w:hint="eastAsia" w:ascii="黑体" w:hAnsi="黑体"/>
        </w:rPr>
        <w:t>6.其他补充事宜</w:t>
      </w:r>
      <w:r>
        <w:rPr>
          <w:rFonts w:hint="eastAsia"/>
        </w:rPr>
        <w:tab/>
      </w:r>
      <w:r>
        <w:rPr>
          <w:rFonts w:hint="eastAsia"/>
        </w:rPr>
        <w:fldChar w:fldCharType="begin"/>
      </w:r>
      <w:r>
        <w:rPr>
          <w:rFonts w:hint="eastAsia"/>
        </w:rPr>
        <w:instrText xml:space="preserve"> </w:instrText>
      </w:r>
      <w:r>
        <w:instrText xml:space="preserve">PAGEREF _Toc220254853 \h</w:instrText>
      </w:r>
      <w:r>
        <w:rPr>
          <w:rFonts w:hint="eastAsia"/>
        </w:rPr>
        <w:instrText xml:space="preserve"> </w:instrText>
      </w:r>
      <w:r>
        <w:rPr>
          <w:rFonts w:hint="eastAsia"/>
        </w:rPr>
        <w:fldChar w:fldCharType="separate"/>
      </w:r>
      <w:r>
        <w:t>3</w:t>
      </w:r>
      <w:r>
        <w:rPr>
          <w:rFonts w:hint="eastAsia"/>
        </w:rPr>
        <w:fldChar w:fldCharType="end"/>
      </w:r>
      <w:r>
        <w:rPr>
          <w:rFonts w:hint="eastAsia"/>
        </w:rPr>
        <w:fldChar w:fldCharType="end"/>
      </w:r>
    </w:p>
    <w:p w14:paraId="4C71565E">
      <w:pPr>
        <w:pStyle w:val="30"/>
        <w:tabs>
          <w:tab w:val="right" w:leader="dot" w:pos="8834"/>
        </w:tabs>
        <w:ind w:left="1260"/>
        <w:rPr>
          <w:rFonts w:eastAsiaTheme="minorEastAsia"/>
          <w:sz w:val="22"/>
          <w:szCs w:val="24"/>
          <w14:ligatures w14:val="standardContextual"/>
        </w:rPr>
      </w:pPr>
      <w:r>
        <w:fldChar w:fldCharType="begin"/>
      </w:r>
      <w:r>
        <w:instrText xml:space="preserve"> HYPERLINK \l "_Toc220254854" </w:instrText>
      </w:r>
      <w:r>
        <w:fldChar w:fldCharType="separate"/>
      </w:r>
      <w:r>
        <w:rPr>
          <w:rStyle w:val="46"/>
          <w:rFonts w:hint="eastAsia" w:ascii="黑体" w:hAnsi="黑体"/>
        </w:rPr>
        <w:t>7.联系方式</w:t>
      </w:r>
      <w:r>
        <w:rPr>
          <w:rFonts w:hint="eastAsia"/>
        </w:rPr>
        <w:tab/>
      </w:r>
      <w:r>
        <w:rPr>
          <w:rFonts w:hint="eastAsia"/>
        </w:rPr>
        <w:fldChar w:fldCharType="begin"/>
      </w:r>
      <w:r>
        <w:rPr>
          <w:rFonts w:hint="eastAsia"/>
        </w:rPr>
        <w:instrText xml:space="preserve"> </w:instrText>
      </w:r>
      <w:r>
        <w:instrText xml:space="preserve">PAGEREF _Toc220254854 \h</w:instrText>
      </w:r>
      <w:r>
        <w:rPr>
          <w:rFonts w:hint="eastAsia"/>
        </w:rPr>
        <w:instrText xml:space="preserve"> </w:instrText>
      </w:r>
      <w:r>
        <w:rPr>
          <w:rFonts w:hint="eastAsia"/>
        </w:rPr>
        <w:fldChar w:fldCharType="separate"/>
      </w:r>
      <w:r>
        <w:t>3</w:t>
      </w:r>
      <w:r>
        <w:rPr>
          <w:rFonts w:hint="eastAsia"/>
        </w:rPr>
        <w:fldChar w:fldCharType="end"/>
      </w:r>
      <w:r>
        <w:rPr>
          <w:rFonts w:hint="eastAsia"/>
        </w:rPr>
        <w:fldChar w:fldCharType="end"/>
      </w:r>
    </w:p>
    <w:p w14:paraId="1EF0FEE9">
      <w:pPr>
        <w:pStyle w:val="29"/>
        <w:tabs>
          <w:tab w:val="right" w:leader="dot" w:pos="8834"/>
        </w:tabs>
        <w:rPr>
          <w:rFonts w:asciiTheme="minorHAnsi" w:hAnsiTheme="minorHAnsi" w:eastAsiaTheme="minorEastAsia" w:cstheme="minorBidi"/>
          <w:b w:val="0"/>
          <w:sz w:val="22"/>
          <w:szCs w:val="24"/>
          <w14:ligatures w14:val="standardContextual"/>
        </w:rPr>
      </w:pPr>
      <w:r>
        <w:fldChar w:fldCharType="begin"/>
      </w:r>
      <w:r>
        <w:instrText xml:space="preserve"> HYPERLINK \l "_Toc220254864" </w:instrText>
      </w:r>
      <w:r>
        <w:fldChar w:fldCharType="separate"/>
      </w:r>
      <w:r>
        <w:rPr>
          <w:rStyle w:val="46"/>
          <w:rFonts w:hint="eastAsia" w:ascii="黑体" w:hAnsi="华文中宋" w:eastAsia="黑体"/>
        </w:rPr>
        <w:t>第二章 投标人须知</w:t>
      </w:r>
      <w:r>
        <w:rPr>
          <w:rFonts w:hint="eastAsia"/>
        </w:rPr>
        <w:tab/>
      </w:r>
      <w:r>
        <w:rPr>
          <w:rFonts w:hint="eastAsia"/>
        </w:rPr>
        <w:fldChar w:fldCharType="begin"/>
      </w:r>
      <w:r>
        <w:rPr>
          <w:rFonts w:hint="eastAsia"/>
        </w:rPr>
        <w:instrText xml:space="preserve"> </w:instrText>
      </w:r>
      <w:r>
        <w:instrText xml:space="preserve">PAGEREF _Toc220254864 \h</w:instrText>
      </w:r>
      <w:r>
        <w:rPr>
          <w:rFonts w:hint="eastAsia"/>
        </w:rPr>
        <w:instrText xml:space="preserve"> </w:instrText>
      </w:r>
      <w:r>
        <w:rPr>
          <w:rFonts w:hint="eastAsia"/>
        </w:rPr>
        <w:fldChar w:fldCharType="separate"/>
      </w:r>
      <w:r>
        <w:t>5</w:t>
      </w:r>
      <w:r>
        <w:rPr>
          <w:rFonts w:hint="eastAsia"/>
        </w:rPr>
        <w:fldChar w:fldCharType="end"/>
      </w:r>
      <w:r>
        <w:rPr>
          <w:rFonts w:hint="eastAsia"/>
        </w:rPr>
        <w:fldChar w:fldCharType="end"/>
      </w:r>
    </w:p>
    <w:p w14:paraId="457ABE15">
      <w:pPr>
        <w:pStyle w:val="33"/>
        <w:tabs>
          <w:tab w:val="right" w:leader="dot" w:pos="8834"/>
        </w:tabs>
        <w:ind w:left="420"/>
        <w:rPr>
          <w:rFonts w:asciiTheme="minorHAnsi" w:hAnsiTheme="minorHAnsi" w:eastAsiaTheme="minorEastAsia" w:cstheme="minorBidi"/>
          <w:b w:val="0"/>
          <w:sz w:val="22"/>
          <w14:ligatures w14:val="standardContextual"/>
        </w:rPr>
      </w:pPr>
      <w:r>
        <w:fldChar w:fldCharType="begin"/>
      </w:r>
      <w:r>
        <w:instrText xml:space="preserve"> HYPERLINK \l "_Toc220254865" </w:instrText>
      </w:r>
      <w:r>
        <w:fldChar w:fldCharType="separate"/>
      </w:r>
      <w:r>
        <w:rPr>
          <w:rStyle w:val="46"/>
          <w:rFonts w:hint="eastAsia" w:ascii="黑体" w:hAnsi="黑体" w:eastAsia="黑体"/>
        </w:rPr>
        <w:t>第一节 投标人须知前附表</w:t>
      </w:r>
      <w:r>
        <w:rPr>
          <w:rFonts w:hint="eastAsia"/>
        </w:rPr>
        <w:tab/>
      </w:r>
      <w:r>
        <w:rPr>
          <w:rFonts w:hint="eastAsia"/>
        </w:rPr>
        <w:fldChar w:fldCharType="begin"/>
      </w:r>
      <w:r>
        <w:rPr>
          <w:rFonts w:hint="eastAsia"/>
        </w:rPr>
        <w:instrText xml:space="preserve"> </w:instrText>
      </w:r>
      <w:r>
        <w:instrText xml:space="preserve">PAGEREF _Toc220254865 \h</w:instrText>
      </w:r>
      <w:r>
        <w:rPr>
          <w:rFonts w:hint="eastAsia"/>
        </w:rPr>
        <w:instrText xml:space="preserve"> </w:instrText>
      </w:r>
      <w:r>
        <w:rPr>
          <w:rFonts w:hint="eastAsia"/>
        </w:rPr>
        <w:fldChar w:fldCharType="separate"/>
      </w:r>
      <w:r>
        <w:t>5</w:t>
      </w:r>
      <w:r>
        <w:rPr>
          <w:rFonts w:hint="eastAsia"/>
        </w:rPr>
        <w:fldChar w:fldCharType="end"/>
      </w:r>
      <w:r>
        <w:rPr>
          <w:rFonts w:hint="eastAsia"/>
        </w:rPr>
        <w:fldChar w:fldCharType="end"/>
      </w:r>
    </w:p>
    <w:p w14:paraId="7275D73B">
      <w:pPr>
        <w:pStyle w:val="33"/>
        <w:tabs>
          <w:tab w:val="right" w:leader="dot" w:pos="8834"/>
        </w:tabs>
        <w:ind w:left="420"/>
        <w:rPr>
          <w:rFonts w:asciiTheme="minorHAnsi" w:hAnsiTheme="minorHAnsi" w:eastAsiaTheme="minorEastAsia" w:cstheme="minorBidi"/>
          <w:b w:val="0"/>
          <w:sz w:val="22"/>
          <w14:ligatures w14:val="standardContextual"/>
        </w:rPr>
      </w:pPr>
      <w:r>
        <w:fldChar w:fldCharType="begin"/>
      </w:r>
      <w:r>
        <w:instrText xml:space="preserve"> HYPERLINK \l "_Toc220254866" </w:instrText>
      </w:r>
      <w:r>
        <w:fldChar w:fldCharType="separate"/>
      </w:r>
      <w:r>
        <w:rPr>
          <w:rStyle w:val="46"/>
          <w:rFonts w:hint="eastAsia" w:ascii="黑体" w:hAnsi="黑体" w:eastAsia="黑体"/>
        </w:rPr>
        <w:t>第二节 投标人须知（正文）</w:t>
      </w:r>
      <w:r>
        <w:rPr>
          <w:rFonts w:hint="eastAsia"/>
        </w:rPr>
        <w:tab/>
      </w:r>
      <w:r>
        <w:rPr>
          <w:rFonts w:hint="eastAsia"/>
        </w:rPr>
        <w:fldChar w:fldCharType="begin"/>
      </w:r>
      <w:r>
        <w:rPr>
          <w:rFonts w:hint="eastAsia"/>
        </w:rPr>
        <w:instrText xml:space="preserve"> </w:instrText>
      </w:r>
      <w:r>
        <w:instrText xml:space="preserve">PAGEREF _Toc220254866 \h</w:instrText>
      </w:r>
      <w:r>
        <w:rPr>
          <w:rFonts w:hint="eastAsia"/>
        </w:rPr>
        <w:instrText xml:space="preserve"> </w:instrText>
      </w:r>
      <w:r>
        <w:rPr>
          <w:rFonts w:hint="eastAsia"/>
        </w:rPr>
        <w:fldChar w:fldCharType="separate"/>
      </w:r>
      <w:r>
        <w:t>7</w:t>
      </w:r>
      <w:r>
        <w:rPr>
          <w:rFonts w:hint="eastAsia"/>
        </w:rPr>
        <w:fldChar w:fldCharType="end"/>
      </w:r>
      <w:r>
        <w:rPr>
          <w:rFonts w:hint="eastAsia"/>
        </w:rPr>
        <w:fldChar w:fldCharType="end"/>
      </w:r>
    </w:p>
    <w:p w14:paraId="64A99D86">
      <w:pPr>
        <w:pStyle w:val="21"/>
        <w:tabs>
          <w:tab w:val="right" w:leader="dot" w:pos="8834"/>
        </w:tabs>
        <w:ind w:left="840"/>
        <w:rPr>
          <w:rFonts w:asciiTheme="minorHAnsi" w:hAnsiTheme="minorHAnsi" w:eastAsiaTheme="minorEastAsia" w:cstheme="minorBidi"/>
          <w:sz w:val="22"/>
          <w14:ligatures w14:val="standardContextual"/>
        </w:rPr>
      </w:pPr>
      <w:r>
        <w:fldChar w:fldCharType="begin"/>
      </w:r>
      <w:r>
        <w:instrText xml:space="preserve"> HYPERLINK \l "_Toc220254867" </w:instrText>
      </w:r>
      <w:r>
        <w:fldChar w:fldCharType="separate"/>
      </w:r>
      <w:r>
        <w:rPr>
          <w:rStyle w:val="46"/>
          <w:rFonts w:hint="eastAsia"/>
        </w:rPr>
        <w:t>一、总则</w:t>
      </w:r>
      <w:r>
        <w:rPr>
          <w:rFonts w:hint="eastAsia"/>
        </w:rPr>
        <w:tab/>
      </w:r>
      <w:r>
        <w:rPr>
          <w:rFonts w:hint="eastAsia"/>
        </w:rPr>
        <w:fldChar w:fldCharType="begin"/>
      </w:r>
      <w:r>
        <w:rPr>
          <w:rFonts w:hint="eastAsia"/>
        </w:rPr>
        <w:instrText xml:space="preserve"> </w:instrText>
      </w:r>
      <w:r>
        <w:instrText xml:space="preserve">PAGEREF _Toc220254867 \h</w:instrText>
      </w:r>
      <w:r>
        <w:rPr>
          <w:rFonts w:hint="eastAsia"/>
        </w:rPr>
        <w:instrText xml:space="preserve"> </w:instrText>
      </w:r>
      <w:r>
        <w:rPr>
          <w:rFonts w:hint="eastAsia"/>
        </w:rPr>
        <w:fldChar w:fldCharType="separate"/>
      </w:r>
      <w:r>
        <w:t>7</w:t>
      </w:r>
      <w:r>
        <w:rPr>
          <w:rFonts w:hint="eastAsia"/>
        </w:rPr>
        <w:fldChar w:fldCharType="end"/>
      </w:r>
      <w:r>
        <w:rPr>
          <w:rFonts w:hint="eastAsia"/>
        </w:rPr>
        <w:fldChar w:fldCharType="end"/>
      </w:r>
    </w:p>
    <w:p w14:paraId="6A10EA43">
      <w:pPr>
        <w:pStyle w:val="30"/>
        <w:tabs>
          <w:tab w:val="right" w:leader="dot" w:pos="8834"/>
        </w:tabs>
        <w:ind w:left="1260"/>
        <w:rPr>
          <w:rFonts w:eastAsiaTheme="minorEastAsia"/>
          <w:sz w:val="22"/>
          <w:szCs w:val="24"/>
          <w14:ligatures w14:val="standardContextual"/>
        </w:rPr>
      </w:pPr>
      <w:r>
        <w:fldChar w:fldCharType="begin"/>
      </w:r>
      <w:r>
        <w:instrText xml:space="preserve"> HYPERLINK \l "_Toc220254868" </w:instrText>
      </w:r>
      <w:r>
        <w:fldChar w:fldCharType="separate"/>
      </w:r>
      <w:r>
        <w:rPr>
          <w:rStyle w:val="46"/>
          <w:rFonts w:hint="eastAsia" w:ascii="黑体" w:hAnsi="黑体"/>
        </w:rPr>
        <w:t>1.适用范围</w:t>
      </w:r>
      <w:r>
        <w:rPr>
          <w:rFonts w:hint="eastAsia"/>
        </w:rPr>
        <w:tab/>
      </w:r>
      <w:r>
        <w:rPr>
          <w:rFonts w:hint="eastAsia"/>
        </w:rPr>
        <w:fldChar w:fldCharType="begin"/>
      </w:r>
      <w:r>
        <w:rPr>
          <w:rFonts w:hint="eastAsia"/>
        </w:rPr>
        <w:instrText xml:space="preserve"> </w:instrText>
      </w:r>
      <w:r>
        <w:instrText xml:space="preserve">PAGEREF _Toc220254868 \h</w:instrText>
      </w:r>
      <w:r>
        <w:rPr>
          <w:rFonts w:hint="eastAsia"/>
        </w:rPr>
        <w:instrText xml:space="preserve"> </w:instrText>
      </w:r>
      <w:r>
        <w:rPr>
          <w:rFonts w:hint="eastAsia"/>
        </w:rPr>
        <w:fldChar w:fldCharType="separate"/>
      </w:r>
      <w:r>
        <w:t>7</w:t>
      </w:r>
      <w:r>
        <w:rPr>
          <w:rFonts w:hint="eastAsia"/>
        </w:rPr>
        <w:fldChar w:fldCharType="end"/>
      </w:r>
      <w:r>
        <w:rPr>
          <w:rFonts w:hint="eastAsia"/>
        </w:rPr>
        <w:fldChar w:fldCharType="end"/>
      </w:r>
    </w:p>
    <w:p w14:paraId="118BCDFF">
      <w:pPr>
        <w:pStyle w:val="30"/>
        <w:tabs>
          <w:tab w:val="right" w:leader="dot" w:pos="8834"/>
        </w:tabs>
        <w:ind w:left="1260"/>
        <w:rPr>
          <w:rFonts w:eastAsiaTheme="minorEastAsia"/>
          <w:sz w:val="22"/>
          <w:szCs w:val="24"/>
          <w14:ligatures w14:val="standardContextual"/>
        </w:rPr>
      </w:pPr>
      <w:r>
        <w:fldChar w:fldCharType="begin"/>
      </w:r>
      <w:r>
        <w:instrText xml:space="preserve"> HYPERLINK \l "_Toc220254869" </w:instrText>
      </w:r>
      <w:r>
        <w:fldChar w:fldCharType="separate"/>
      </w:r>
      <w:r>
        <w:rPr>
          <w:rStyle w:val="46"/>
          <w:rFonts w:hint="eastAsia" w:ascii="黑体" w:hAnsi="黑体"/>
        </w:rPr>
        <w:t>2.定义</w:t>
      </w:r>
      <w:r>
        <w:rPr>
          <w:rFonts w:hint="eastAsia"/>
        </w:rPr>
        <w:tab/>
      </w:r>
      <w:r>
        <w:rPr>
          <w:rFonts w:hint="eastAsia"/>
        </w:rPr>
        <w:fldChar w:fldCharType="begin"/>
      </w:r>
      <w:r>
        <w:rPr>
          <w:rFonts w:hint="eastAsia"/>
        </w:rPr>
        <w:instrText xml:space="preserve"> </w:instrText>
      </w:r>
      <w:r>
        <w:instrText xml:space="preserve">PAGEREF _Toc220254869 \h</w:instrText>
      </w:r>
      <w:r>
        <w:rPr>
          <w:rFonts w:hint="eastAsia"/>
        </w:rPr>
        <w:instrText xml:space="preserve"> </w:instrText>
      </w:r>
      <w:r>
        <w:rPr>
          <w:rFonts w:hint="eastAsia"/>
        </w:rPr>
        <w:fldChar w:fldCharType="separate"/>
      </w:r>
      <w:r>
        <w:t>7</w:t>
      </w:r>
      <w:r>
        <w:rPr>
          <w:rFonts w:hint="eastAsia"/>
        </w:rPr>
        <w:fldChar w:fldCharType="end"/>
      </w:r>
      <w:r>
        <w:rPr>
          <w:rFonts w:hint="eastAsia"/>
        </w:rPr>
        <w:fldChar w:fldCharType="end"/>
      </w:r>
    </w:p>
    <w:p w14:paraId="62F2A011">
      <w:pPr>
        <w:pStyle w:val="30"/>
        <w:tabs>
          <w:tab w:val="right" w:leader="dot" w:pos="8834"/>
        </w:tabs>
        <w:ind w:left="1260"/>
        <w:rPr>
          <w:rFonts w:eastAsiaTheme="minorEastAsia"/>
          <w:sz w:val="22"/>
          <w:szCs w:val="24"/>
          <w14:ligatures w14:val="standardContextual"/>
        </w:rPr>
      </w:pPr>
      <w:r>
        <w:fldChar w:fldCharType="begin"/>
      </w:r>
      <w:r>
        <w:instrText xml:space="preserve"> HYPERLINK \l "_Toc220254870" </w:instrText>
      </w:r>
      <w:r>
        <w:fldChar w:fldCharType="separate"/>
      </w:r>
      <w:r>
        <w:rPr>
          <w:rStyle w:val="46"/>
          <w:rFonts w:hint="eastAsia" w:ascii="黑体" w:hAnsi="黑体"/>
        </w:rPr>
        <w:t>3.投标人的资格要求</w:t>
      </w:r>
      <w:r>
        <w:rPr>
          <w:rFonts w:hint="eastAsia"/>
        </w:rPr>
        <w:tab/>
      </w:r>
      <w:r>
        <w:rPr>
          <w:rFonts w:hint="eastAsia"/>
        </w:rPr>
        <w:fldChar w:fldCharType="begin"/>
      </w:r>
      <w:r>
        <w:rPr>
          <w:rFonts w:hint="eastAsia"/>
        </w:rPr>
        <w:instrText xml:space="preserve"> </w:instrText>
      </w:r>
      <w:r>
        <w:instrText xml:space="preserve">PAGEREF _Toc220254870 \h</w:instrText>
      </w:r>
      <w:r>
        <w:rPr>
          <w:rFonts w:hint="eastAsia"/>
        </w:rPr>
        <w:instrText xml:space="preserve"> </w:instrText>
      </w:r>
      <w:r>
        <w:rPr>
          <w:rFonts w:hint="eastAsia"/>
        </w:rPr>
        <w:fldChar w:fldCharType="separate"/>
      </w:r>
      <w:r>
        <w:t>7</w:t>
      </w:r>
      <w:r>
        <w:rPr>
          <w:rFonts w:hint="eastAsia"/>
        </w:rPr>
        <w:fldChar w:fldCharType="end"/>
      </w:r>
      <w:r>
        <w:rPr>
          <w:rFonts w:hint="eastAsia"/>
        </w:rPr>
        <w:fldChar w:fldCharType="end"/>
      </w:r>
    </w:p>
    <w:p w14:paraId="5CE90783">
      <w:pPr>
        <w:pStyle w:val="30"/>
        <w:tabs>
          <w:tab w:val="right" w:leader="dot" w:pos="8834"/>
        </w:tabs>
        <w:ind w:left="1260"/>
        <w:rPr>
          <w:rFonts w:eastAsiaTheme="minorEastAsia"/>
          <w:sz w:val="22"/>
          <w:szCs w:val="24"/>
          <w14:ligatures w14:val="standardContextual"/>
        </w:rPr>
      </w:pPr>
      <w:r>
        <w:fldChar w:fldCharType="begin"/>
      </w:r>
      <w:r>
        <w:instrText xml:space="preserve"> HYPERLINK \l "_Toc220254871" </w:instrText>
      </w:r>
      <w:r>
        <w:fldChar w:fldCharType="separate"/>
      </w:r>
      <w:r>
        <w:rPr>
          <w:rStyle w:val="46"/>
          <w:rFonts w:hint="eastAsia" w:ascii="黑体" w:hAnsi="黑体"/>
        </w:rPr>
        <w:t>4.采购标的相关要求</w:t>
      </w:r>
      <w:r>
        <w:rPr>
          <w:rFonts w:hint="eastAsia"/>
        </w:rPr>
        <w:tab/>
      </w:r>
      <w:r>
        <w:rPr>
          <w:rFonts w:hint="eastAsia"/>
        </w:rPr>
        <w:fldChar w:fldCharType="begin"/>
      </w:r>
      <w:r>
        <w:rPr>
          <w:rFonts w:hint="eastAsia"/>
        </w:rPr>
        <w:instrText xml:space="preserve"> </w:instrText>
      </w:r>
      <w:r>
        <w:instrText xml:space="preserve">PAGEREF _Toc220254871 \h</w:instrText>
      </w:r>
      <w:r>
        <w:rPr>
          <w:rFonts w:hint="eastAsia"/>
        </w:rPr>
        <w:instrText xml:space="preserve"> </w:instrText>
      </w:r>
      <w:r>
        <w:rPr>
          <w:rFonts w:hint="eastAsia"/>
        </w:rPr>
        <w:fldChar w:fldCharType="separate"/>
      </w:r>
      <w:r>
        <w:t>8</w:t>
      </w:r>
      <w:r>
        <w:rPr>
          <w:rFonts w:hint="eastAsia"/>
        </w:rPr>
        <w:fldChar w:fldCharType="end"/>
      </w:r>
      <w:r>
        <w:rPr>
          <w:rFonts w:hint="eastAsia"/>
        </w:rPr>
        <w:fldChar w:fldCharType="end"/>
      </w:r>
    </w:p>
    <w:p w14:paraId="24D1E85B">
      <w:pPr>
        <w:pStyle w:val="30"/>
        <w:tabs>
          <w:tab w:val="right" w:leader="dot" w:pos="8834"/>
        </w:tabs>
        <w:ind w:left="1260"/>
        <w:rPr>
          <w:rFonts w:eastAsiaTheme="minorEastAsia"/>
          <w:sz w:val="22"/>
          <w:szCs w:val="24"/>
          <w14:ligatures w14:val="standardContextual"/>
        </w:rPr>
      </w:pPr>
      <w:r>
        <w:fldChar w:fldCharType="begin"/>
      </w:r>
      <w:r>
        <w:instrText xml:space="preserve"> HYPERLINK \l "_Toc220254872" </w:instrText>
      </w:r>
      <w:r>
        <w:fldChar w:fldCharType="separate"/>
      </w:r>
      <w:r>
        <w:rPr>
          <w:rStyle w:val="46"/>
          <w:rFonts w:hint="eastAsia" w:ascii="黑体" w:hAnsi="黑体"/>
        </w:rPr>
        <w:t>5.现场踏勘</w:t>
      </w:r>
      <w:r>
        <w:rPr>
          <w:rFonts w:hint="eastAsia"/>
        </w:rPr>
        <w:tab/>
      </w:r>
      <w:r>
        <w:rPr>
          <w:rFonts w:hint="eastAsia"/>
        </w:rPr>
        <w:fldChar w:fldCharType="begin"/>
      </w:r>
      <w:r>
        <w:rPr>
          <w:rFonts w:hint="eastAsia"/>
        </w:rPr>
        <w:instrText xml:space="preserve"> </w:instrText>
      </w:r>
      <w:r>
        <w:instrText xml:space="preserve">PAGEREF _Toc220254872 \h</w:instrText>
      </w:r>
      <w:r>
        <w:rPr>
          <w:rFonts w:hint="eastAsia"/>
        </w:rPr>
        <w:instrText xml:space="preserve"> </w:instrText>
      </w:r>
      <w:r>
        <w:rPr>
          <w:rFonts w:hint="eastAsia"/>
        </w:rPr>
        <w:fldChar w:fldCharType="separate"/>
      </w:r>
      <w:r>
        <w:t>8</w:t>
      </w:r>
      <w:r>
        <w:rPr>
          <w:rFonts w:hint="eastAsia"/>
        </w:rPr>
        <w:fldChar w:fldCharType="end"/>
      </w:r>
      <w:r>
        <w:rPr>
          <w:rFonts w:hint="eastAsia"/>
        </w:rPr>
        <w:fldChar w:fldCharType="end"/>
      </w:r>
    </w:p>
    <w:p w14:paraId="70D09DDC">
      <w:pPr>
        <w:pStyle w:val="30"/>
        <w:tabs>
          <w:tab w:val="right" w:leader="dot" w:pos="8834"/>
        </w:tabs>
        <w:ind w:left="1260"/>
        <w:rPr>
          <w:rFonts w:eastAsiaTheme="minorEastAsia"/>
          <w:sz w:val="22"/>
          <w:szCs w:val="24"/>
          <w14:ligatures w14:val="standardContextual"/>
        </w:rPr>
      </w:pPr>
      <w:r>
        <w:fldChar w:fldCharType="begin"/>
      </w:r>
      <w:r>
        <w:instrText xml:space="preserve"> HYPERLINK \l "_Toc220254873" </w:instrText>
      </w:r>
      <w:r>
        <w:fldChar w:fldCharType="separate"/>
      </w:r>
      <w:r>
        <w:rPr>
          <w:rStyle w:val="46"/>
          <w:rFonts w:hint="eastAsia"/>
        </w:rPr>
        <w:t>6.投标费用</w:t>
      </w:r>
      <w:r>
        <w:rPr>
          <w:rFonts w:hint="eastAsia"/>
        </w:rPr>
        <w:tab/>
      </w:r>
      <w:r>
        <w:rPr>
          <w:rFonts w:hint="eastAsia"/>
        </w:rPr>
        <w:fldChar w:fldCharType="begin"/>
      </w:r>
      <w:r>
        <w:rPr>
          <w:rFonts w:hint="eastAsia"/>
        </w:rPr>
        <w:instrText xml:space="preserve"> </w:instrText>
      </w:r>
      <w:r>
        <w:instrText xml:space="preserve">PAGEREF _Toc220254873 \h</w:instrText>
      </w:r>
      <w:r>
        <w:rPr>
          <w:rFonts w:hint="eastAsia"/>
        </w:rPr>
        <w:instrText xml:space="preserve"> </w:instrText>
      </w:r>
      <w:r>
        <w:rPr>
          <w:rFonts w:hint="eastAsia"/>
        </w:rPr>
        <w:fldChar w:fldCharType="separate"/>
      </w:r>
      <w:r>
        <w:t>8</w:t>
      </w:r>
      <w:r>
        <w:rPr>
          <w:rFonts w:hint="eastAsia"/>
        </w:rPr>
        <w:fldChar w:fldCharType="end"/>
      </w:r>
      <w:r>
        <w:rPr>
          <w:rFonts w:hint="eastAsia"/>
        </w:rPr>
        <w:fldChar w:fldCharType="end"/>
      </w:r>
    </w:p>
    <w:p w14:paraId="740EE399">
      <w:pPr>
        <w:pStyle w:val="21"/>
        <w:tabs>
          <w:tab w:val="right" w:leader="dot" w:pos="8834"/>
        </w:tabs>
        <w:ind w:left="840"/>
        <w:rPr>
          <w:rFonts w:asciiTheme="minorHAnsi" w:hAnsiTheme="minorHAnsi" w:eastAsiaTheme="minorEastAsia" w:cstheme="minorBidi"/>
          <w:sz w:val="22"/>
          <w14:ligatures w14:val="standardContextual"/>
        </w:rPr>
      </w:pPr>
      <w:r>
        <w:fldChar w:fldCharType="begin"/>
      </w:r>
      <w:r>
        <w:instrText xml:space="preserve"> HYPERLINK \l "_Toc220254874" </w:instrText>
      </w:r>
      <w:r>
        <w:fldChar w:fldCharType="separate"/>
      </w:r>
      <w:r>
        <w:rPr>
          <w:rStyle w:val="46"/>
          <w:rFonts w:hint="eastAsia" w:ascii="黑体" w:hAnsi="黑体" w:eastAsia="黑体"/>
        </w:rPr>
        <w:t>二、招标文件</w:t>
      </w:r>
      <w:r>
        <w:rPr>
          <w:rFonts w:hint="eastAsia"/>
        </w:rPr>
        <w:tab/>
      </w:r>
      <w:r>
        <w:rPr>
          <w:rFonts w:hint="eastAsia"/>
        </w:rPr>
        <w:fldChar w:fldCharType="begin"/>
      </w:r>
      <w:r>
        <w:rPr>
          <w:rFonts w:hint="eastAsia"/>
        </w:rPr>
        <w:instrText xml:space="preserve"> </w:instrText>
      </w:r>
      <w:r>
        <w:instrText xml:space="preserve">PAGEREF _Toc220254874 \h</w:instrText>
      </w:r>
      <w:r>
        <w:rPr>
          <w:rFonts w:hint="eastAsia"/>
        </w:rPr>
        <w:instrText xml:space="preserve"> </w:instrText>
      </w:r>
      <w:r>
        <w:rPr>
          <w:rFonts w:hint="eastAsia"/>
        </w:rPr>
        <w:fldChar w:fldCharType="separate"/>
      </w:r>
      <w:r>
        <w:t>8</w:t>
      </w:r>
      <w:r>
        <w:rPr>
          <w:rFonts w:hint="eastAsia"/>
        </w:rPr>
        <w:fldChar w:fldCharType="end"/>
      </w:r>
      <w:r>
        <w:rPr>
          <w:rFonts w:hint="eastAsia"/>
        </w:rPr>
        <w:fldChar w:fldCharType="end"/>
      </w:r>
    </w:p>
    <w:p w14:paraId="45D179AA">
      <w:pPr>
        <w:pStyle w:val="30"/>
        <w:tabs>
          <w:tab w:val="right" w:leader="dot" w:pos="8834"/>
        </w:tabs>
        <w:ind w:left="1260"/>
        <w:rPr>
          <w:rFonts w:eastAsiaTheme="minorEastAsia"/>
          <w:sz w:val="22"/>
          <w:szCs w:val="24"/>
          <w14:ligatures w14:val="standardContextual"/>
        </w:rPr>
      </w:pPr>
      <w:r>
        <w:fldChar w:fldCharType="begin"/>
      </w:r>
      <w:r>
        <w:instrText xml:space="preserve"> HYPERLINK \l "_Toc220254875" </w:instrText>
      </w:r>
      <w:r>
        <w:fldChar w:fldCharType="separate"/>
      </w:r>
      <w:r>
        <w:rPr>
          <w:rStyle w:val="46"/>
          <w:rFonts w:hint="eastAsia" w:ascii="黑体" w:hAnsi="黑体"/>
        </w:rPr>
        <w:t>7.招标文件的组成</w:t>
      </w:r>
      <w:r>
        <w:rPr>
          <w:rFonts w:hint="eastAsia"/>
        </w:rPr>
        <w:tab/>
      </w:r>
      <w:r>
        <w:rPr>
          <w:rFonts w:hint="eastAsia"/>
        </w:rPr>
        <w:fldChar w:fldCharType="begin"/>
      </w:r>
      <w:r>
        <w:rPr>
          <w:rFonts w:hint="eastAsia"/>
        </w:rPr>
        <w:instrText xml:space="preserve"> </w:instrText>
      </w:r>
      <w:r>
        <w:instrText xml:space="preserve">PAGEREF _Toc220254875 \h</w:instrText>
      </w:r>
      <w:r>
        <w:rPr>
          <w:rFonts w:hint="eastAsia"/>
        </w:rPr>
        <w:instrText xml:space="preserve"> </w:instrText>
      </w:r>
      <w:r>
        <w:rPr>
          <w:rFonts w:hint="eastAsia"/>
        </w:rPr>
        <w:fldChar w:fldCharType="separate"/>
      </w:r>
      <w:r>
        <w:t>8</w:t>
      </w:r>
      <w:r>
        <w:rPr>
          <w:rFonts w:hint="eastAsia"/>
        </w:rPr>
        <w:fldChar w:fldCharType="end"/>
      </w:r>
      <w:r>
        <w:rPr>
          <w:rFonts w:hint="eastAsia"/>
        </w:rPr>
        <w:fldChar w:fldCharType="end"/>
      </w:r>
    </w:p>
    <w:p w14:paraId="5495541B">
      <w:pPr>
        <w:pStyle w:val="30"/>
        <w:tabs>
          <w:tab w:val="right" w:leader="dot" w:pos="8834"/>
        </w:tabs>
        <w:ind w:left="1260"/>
        <w:rPr>
          <w:rFonts w:eastAsiaTheme="minorEastAsia"/>
          <w:sz w:val="22"/>
          <w:szCs w:val="24"/>
          <w14:ligatures w14:val="standardContextual"/>
        </w:rPr>
      </w:pPr>
      <w:r>
        <w:fldChar w:fldCharType="begin"/>
      </w:r>
      <w:r>
        <w:instrText xml:space="preserve"> HYPERLINK \l "_Toc220254876" </w:instrText>
      </w:r>
      <w:r>
        <w:fldChar w:fldCharType="separate"/>
      </w:r>
      <w:r>
        <w:rPr>
          <w:rStyle w:val="46"/>
          <w:rFonts w:hint="eastAsia" w:ascii="黑体" w:hAnsi="黑体"/>
        </w:rPr>
        <w:t>8.响应与偏离</w:t>
      </w:r>
      <w:r>
        <w:rPr>
          <w:rFonts w:hint="eastAsia"/>
        </w:rPr>
        <w:tab/>
      </w:r>
      <w:r>
        <w:rPr>
          <w:rFonts w:hint="eastAsia"/>
        </w:rPr>
        <w:fldChar w:fldCharType="begin"/>
      </w:r>
      <w:r>
        <w:rPr>
          <w:rFonts w:hint="eastAsia"/>
        </w:rPr>
        <w:instrText xml:space="preserve"> </w:instrText>
      </w:r>
      <w:r>
        <w:instrText xml:space="preserve">PAGEREF _Toc220254876 \h</w:instrText>
      </w:r>
      <w:r>
        <w:rPr>
          <w:rFonts w:hint="eastAsia"/>
        </w:rPr>
        <w:instrText xml:space="preserve"> </w:instrText>
      </w:r>
      <w:r>
        <w:rPr>
          <w:rFonts w:hint="eastAsia"/>
        </w:rPr>
        <w:fldChar w:fldCharType="separate"/>
      </w:r>
      <w:r>
        <w:t>9</w:t>
      </w:r>
      <w:r>
        <w:rPr>
          <w:rFonts w:hint="eastAsia"/>
        </w:rPr>
        <w:fldChar w:fldCharType="end"/>
      </w:r>
      <w:r>
        <w:rPr>
          <w:rFonts w:hint="eastAsia"/>
        </w:rPr>
        <w:fldChar w:fldCharType="end"/>
      </w:r>
    </w:p>
    <w:p w14:paraId="46B813E3">
      <w:pPr>
        <w:pStyle w:val="30"/>
        <w:tabs>
          <w:tab w:val="right" w:leader="dot" w:pos="8834"/>
        </w:tabs>
        <w:ind w:left="1260"/>
        <w:rPr>
          <w:rFonts w:eastAsiaTheme="minorEastAsia"/>
          <w:sz w:val="22"/>
          <w:szCs w:val="24"/>
          <w14:ligatures w14:val="standardContextual"/>
        </w:rPr>
      </w:pPr>
      <w:r>
        <w:fldChar w:fldCharType="begin"/>
      </w:r>
      <w:r>
        <w:instrText xml:space="preserve"> HYPERLINK \l "_Toc220254877" </w:instrText>
      </w:r>
      <w:r>
        <w:fldChar w:fldCharType="separate"/>
      </w:r>
      <w:r>
        <w:rPr>
          <w:rStyle w:val="46"/>
          <w:rFonts w:hint="eastAsia" w:ascii="黑体" w:hAnsi="黑体"/>
        </w:rPr>
        <w:t>9.招标文件的澄清或者修改</w:t>
      </w:r>
      <w:r>
        <w:rPr>
          <w:rFonts w:hint="eastAsia"/>
        </w:rPr>
        <w:tab/>
      </w:r>
      <w:r>
        <w:rPr>
          <w:rFonts w:hint="eastAsia"/>
        </w:rPr>
        <w:fldChar w:fldCharType="begin"/>
      </w:r>
      <w:r>
        <w:rPr>
          <w:rFonts w:hint="eastAsia"/>
        </w:rPr>
        <w:instrText xml:space="preserve"> </w:instrText>
      </w:r>
      <w:r>
        <w:instrText xml:space="preserve">PAGEREF _Toc220254877 \h</w:instrText>
      </w:r>
      <w:r>
        <w:rPr>
          <w:rFonts w:hint="eastAsia"/>
        </w:rPr>
        <w:instrText xml:space="preserve"> </w:instrText>
      </w:r>
      <w:r>
        <w:rPr>
          <w:rFonts w:hint="eastAsia"/>
        </w:rPr>
        <w:fldChar w:fldCharType="separate"/>
      </w:r>
      <w:r>
        <w:t>9</w:t>
      </w:r>
      <w:r>
        <w:rPr>
          <w:rFonts w:hint="eastAsia"/>
        </w:rPr>
        <w:fldChar w:fldCharType="end"/>
      </w:r>
      <w:r>
        <w:rPr>
          <w:rFonts w:hint="eastAsia"/>
        </w:rPr>
        <w:fldChar w:fldCharType="end"/>
      </w:r>
    </w:p>
    <w:p w14:paraId="5A3315FC">
      <w:pPr>
        <w:pStyle w:val="21"/>
        <w:tabs>
          <w:tab w:val="right" w:leader="dot" w:pos="8834"/>
        </w:tabs>
        <w:ind w:left="840"/>
        <w:rPr>
          <w:rFonts w:asciiTheme="minorHAnsi" w:hAnsiTheme="minorHAnsi" w:eastAsiaTheme="minorEastAsia" w:cstheme="minorBidi"/>
          <w:sz w:val="22"/>
          <w14:ligatures w14:val="standardContextual"/>
        </w:rPr>
      </w:pPr>
      <w:r>
        <w:fldChar w:fldCharType="begin"/>
      </w:r>
      <w:r>
        <w:instrText xml:space="preserve"> HYPERLINK \l "_Toc220254878" </w:instrText>
      </w:r>
      <w:r>
        <w:fldChar w:fldCharType="separate"/>
      </w:r>
      <w:r>
        <w:rPr>
          <w:rStyle w:val="46"/>
          <w:rFonts w:hint="eastAsia" w:ascii="黑体" w:hAnsi="黑体" w:eastAsia="黑体"/>
        </w:rPr>
        <w:t>三、投标文件</w:t>
      </w:r>
      <w:r>
        <w:rPr>
          <w:rFonts w:hint="eastAsia"/>
        </w:rPr>
        <w:tab/>
      </w:r>
      <w:r>
        <w:rPr>
          <w:rFonts w:hint="eastAsia"/>
        </w:rPr>
        <w:fldChar w:fldCharType="begin"/>
      </w:r>
      <w:r>
        <w:rPr>
          <w:rFonts w:hint="eastAsia"/>
        </w:rPr>
        <w:instrText xml:space="preserve"> </w:instrText>
      </w:r>
      <w:r>
        <w:instrText xml:space="preserve">PAGEREF _Toc220254878 \h</w:instrText>
      </w:r>
      <w:r>
        <w:rPr>
          <w:rFonts w:hint="eastAsia"/>
        </w:rPr>
        <w:instrText xml:space="preserve"> </w:instrText>
      </w:r>
      <w:r>
        <w:rPr>
          <w:rFonts w:hint="eastAsia"/>
        </w:rPr>
        <w:fldChar w:fldCharType="separate"/>
      </w:r>
      <w:r>
        <w:t>9</w:t>
      </w:r>
      <w:r>
        <w:rPr>
          <w:rFonts w:hint="eastAsia"/>
        </w:rPr>
        <w:fldChar w:fldCharType="end"/>
      </w:r>
      <w:r>
        <w:rPr>
          <w:rFonts w:hint="eastAsia"/>
        </w:rPr>
        <w:fldChar w:fldCharType="end"/>
      </w:r>
    </w:p>
    <w:p w14:paraId="434602C4">
      <w:pPr>
        <w:pStyle w:val="30"/>
        <w:tabs>
          <w:tab w:val="right" w:leader="dot" w:pos="8834"/>
        </w:tabs>
        <w:ind w:left="1260"/>
        <w:rPr>
          <w:rFonts w:eastAsiaTheme="minorEastAsia"/>
          <w:sz w:val="22"/>
          <w:szCs w:val="24"/>
          <w14:ligatures w14:val="standardContextual"/>
        </w:rPr>
      </w:pPr>
      <w:r>
        <w:fldChar w:fldCharType="begin"/>
      </w:r>
      <w:r>
        <w:instrText xml:space="preserve"> HYPERLINK \l "_Toc220254879" </w:instrText>
      </w:r>
      <w:r>
        <w:fldChar w:fldCharType="separate"/>
      </w:r>
      <w:r>
        <w:rPr>
          <w:rStyle w:val="46"/>
          <w:rFonts w:hint="eastAsia" w:ascii="黑体" w:hAnsi="黑体"/>
        </w:rPr>
        <w:t>10.投标文件的组成</w:t>
      </w:r>
      <w:r>
        <w:rPr>
          <w:rFonts w:hint="eastAsia"/>
        </w:rPr>
        <w:tab/>
      </w:r>
      <w:r>
        <w:rPr>
          <w:rFonts w:hint="eastAsia"/>
        </w:rPr>
        <w:fldChar w:fldCharType="begin"/>
      </w:r>
      <w:r>
        <w:rPr>
          <w:rFonts w:hint="eastAsia"/>
        </w:rPr>
        <w:instrText xml:space="preserve"> </w:instrText>
      </w:r>
      <w:r>
        <w:instrText xml:space="preserve">PAGEREF _Toc220254879 \h</w:instrText>
      </w:r>
      <w:r>
        <w:rPr>
          <w:rFonts w:hint="eastAsia"/>
        </w:rPr>
        <w:instrText xml:space="preserve"> </w:instrText>
      </w:r>
      <w:r>
        <w:rPr>
          <w:rFonts w:hint="eastAsia"/>
        </w:rPr>
        <w:fldChar w:fldCharType="separate"/>
      </w:r>
      <w:r>
        <w:t>9</w:t>
      </w:r>
      <w:r>
        <w:rPr>
          <w:rFonts w:hint="eastAsia"/>
        </w:rPr>
        <w:fldChar w:fldCharType="end"/>
      </w:r>
      <w:r>
        <w:rPr>
          <w:rFonts w:hint="eastAsia"/>
        </w:rPr>
        <w:fldChar w:fldCharType="end"/>
      </w:r>
    </w:p>
    <w:p w14:paraId="69C03F30">
      <w:pPr>
        <w:pStyle w:val="30"/>
        <w:tabs>
          <w:tab w:val="right" w:leader="dot" w:pos="8834"/>
        </w:tabs>
        <w:ind w:left="1260"/>
        <w:rPr>
          <w:rFonts w:eastAsiaTheme="minorEastAsia"/>
          <w:sz w:val="22"/>
          <w:szCs w:val="24"/>
          <w14:ligatures w14:val="standardContextual"/>
        </w:rPr>
      </w:pPr>
      <w:r>
        <w:fldChar w:fldCharType="begin"/>
      </w:r>
      <w:r>
        <w:instrText xml:space="preserve"> HYPERLINK \l "_Toc220254880" </w:instrText>
      </w:r>
      <w:r>
        <w:fldChar w:fldCharType="separate"/>
      </w:r>
      <w:r>
        <w:rPr>
          <w:rStyle w:val="46"/>
          <w:rFonts w:hint="eastAsia"/>
        </w:rPr>
        <w:t>11.投标文件语言与计量单位</w:t>
      </w:r>
      <w:r>
        <w:rPr>
          <w:rFonts w:hint="eastAsia"/>
        </w:rPr>
        <w:tab/>
      </w:r>
      <w:r>
        <w:rPr>
          <w:rFonts w:hint="eastAsia"/>
        </w:rPr>
        <w:fldChar w:fldCharType="begin"/>
      </w:r>
      <w:r>
        <w:rPr>
          <w:rFonts w:hint="eastAsia"/>
        </w:rPr>
        <w:instrText xml:space="preserve"> </w:instrText>
      </w:r>
      <w:r>
        <w:instrText xml:space="preserve">PAGEREF _Toc220254880 \h</w:instrText>
      </w:r>
      <w:r>
        <w:rPr>
          <w:rFonts w:hint="eastAsia"/>
        </w:rPr>
        <w:instrText xml:space="preserve"> </w:instrText>
      </w:r>
      <w:r>
        <w:rPr>
          <w:rFonts w:hint="eastAsia"/>
        </w:rPr>
        <w:fldChar w:fldCharType="separate"/>
      </w:r>
      <w:r>
        <w:t>10</w:t>
      </w:r>
      <w:r>
        <w:rPr>
          <w:rFonts w:hint="eastAsia"/>
        </w:rPr>
        <w:fldChar w:fldCharType="end"/>
      </w:r>
      <w:r>
        <w:rPr>
          <w:rFonts w:hint="eastAsia"/>
        </w:rPr>
        <w:fldChar w:fldCharType="end"/>
      </w:r>
    </w:p>
    <w:p w14:paraId="1ADF85E8">
      <w:pPr>
        <w:pStyle w:val="30"/>
        <w:tabs>
          <w:tab w:val="right" w:leader="dot" w:pos="8834"/>
        </w:tabs>
        <w:ind w:left="1260"/>
        <w:rPr>
          <w:rFonts w:eastAsiaTheme="minorEastAsia"/>
          <w:sz w:val="22"/>
          <w:szCs w:val="24"/>
          <w14:ligatures w14:val="standardContextual"/>
        </w:rPr>
      </w:pPr>
      <w:r>
        <w:fldChar w:fldCharType="begin"/>
      </w:r>
      <w:r>
        <w:instrText xml:space="preserve"> HYPERLINK \l "_Toc220254881" </w:instrText>
      </w:r>
      <w:r>
        <w:fldChar w:fldCharType="separate"/>
      </w:r>
      <w:r>
        <w:rPr>
          <w:rStyle w:val="46"/>
          <w:rFonts w:hint="eastAsia" w:ascii="黑体" w:hAnsi="黑体"/>
        </w:rPr>
        <w:t>12.投标报价</w:t>
      </w:r>
      <w:r>
        <w:rPr>
          <w:rFonts w:hint="eastAsia"/>
        </w:rPr>
        <w:tab/>
      </w:r>
      <w:r>
        <w:rPr>
          <w:rFonts w:hint="eastAsia"/>
        </w:rPr>
        <w:fldChar w:fldCharType="begin"/>
      </w:r>
      <w:r>
        <w:rPr>
          <w:rFonts w:hint="eastAsia"/>
        </w:rPr>
        <w:instrText xml:space="preserve"> </w:instrText>
      </w:r>
      <w:r>
        <w:instrText xml:space="preserve">PAGEREF _Toc220254881 \h</w:instrText>
      </w:r>
      <w:r>
        <w:rPr>
          <w:rFonts w:hint="eastAsia"/>
        </w:rPr>
        <w:instrText xml:space="preserve"> </w:instrText>
      </w:r>
      <w:r>
        <w:rPr>
          <w:rFonts w:hint="eastAsia"/>
        </w:rPr>
        <w:fldChar w:fldCharType="separate"/>
      </w:r>
      <w:r>
        <w:t>10</w:t>
      </w:r>
      <w:r>
        <w:rPr>
          <w:rFonts w:hint="eastAsia"/>
        </w:rPr>
        <w:fldChar w:fldCharType="end"/>
      </w:r>
      <w:r>
        <w:rPr>
          <w:rFonts w:hint="eastAsia"/>
        </w:rPr>
        <w:fldChar w:fldCharType="end"/>
      </w:r>
    </w:p>
    <w:p w14:paraId="58F4305C">
      <w:pPr>
        <w:pStyle w:val="30"/>
        <w:tabs>
          <w:tab w:val="right" w:leader="dot" w:pos="8834"/>
        </w:tabs>
        <w:ind w:left="1260"/>
        <w:rPr>
          <w:rFonts w:eastAsiaTheme="minorEastAsia"/>
          <w:sz w:val="22"/>
          <w:szCs w:val="24"/>
          <w14:ligatures w14:val="standardContextual"/>
        </w:rPr>
      </w:pPr>
      <w:r>
        <w:fldChar w:fldCharType="begin"/>
      </w:r>
      <w:r>
        <w:instrText xml:space="preserve"> HYPERLINK \l "_Toc220254882" </w:instrText>
      </w:r>
      <w:r>
        <w:fldChar w:fldCharType="separate"/>
      </w:r>
      <w:r>
        <w:rPr>
          <w:rStyle w:val="46"/>
          <w:rFonts w:hint="eastAsia" w:ascii="黑体" w:hAnsi="黑体"/>
        </w:rPr>
        <w:t>13.投标有效期</w:t>
      </w:r>
      <w:r>
        <w:rPr>
          <w:rFonts w:hint="eastAsia"/>
        </w:rPr>
        <w:tab/>
      </w:r>
      <w:r>
        <w:rPr>
          <w:rFonts w:hint="eastAsia"/>
        </w:rPr>
        <w:fldChar w:fldCharType="begin"/>
      </w:r>
      <w:r>
        <w:rPr>
          <w:rFonts w:hint="eastAsia"/>
        </w:rPr>
        <w:instrText xml:space="preserve"> </w:instrText>
      </w:r>
      <w:r>
        <w:instrText xml:space="preserve">PAGEREF _Toc220254882 \h</w:instrText>
      </w:r>
      <w:r>
        <w:rPr>
          <w:rFonts w:hint="eastAsia"/>
        </w:rPr>
        <w:instrText xml:space="preserve"> </w:instrText>
      </w:r>
      <w:r>
        <w:rPr>
          <w:rFonts w:hint="eastAsia"/>
        </w:rPr>
        <w:fldChar w:fldCharType="separate"/>
      </w:r>
      <w:r>
        <w:t>10</w:t>
      </w:r>
      <w:r>
        <w:rPr>
          <w:rFonts w:hint="eastAsia"/>
        </w:rPr>
        <w:fldChar w:fldCharType="end"/>
      </w:r>
      <w:r>
        <w:rPr>
          <w:rFonts w:hint="eastAsia"/>
        </w:rPr>
        <w:fldChar w:fldCharType="end"/>
      </w:r>
    </w:p>
    <w:p w14:paraId="22C59D7F">
      <w:pPr>
        <w:pStyle w:val="30"/>
        <w:tabs>
          <w:tab w:val="right" w:leader="dot" w:pos="8834"/>
        </w:tabs>
        <w:ind w:left="1260"/>
        <w:rPr>
          <w:rFonts w:eastAsiaTheme="minorEastAsia"/>
          <w:sz w:val="22"/>
          <w:szCs w:val="24"/>
          <w14:ligatures w14:val="standardContextual"/>
        </w:rPr>
      </w:pPr>
      <w:r>
        <w:fldChar w:fldCharType="begin"/>
      </w:r>
      <w:r>
        <w:instrText xml:space="preserve"> HYPERLINK \l "_Toc220254883" </w:instrText>
      </w:r>
      <w:r>
        <w:fldChar w:fldCharType="separate"/>
      </w:r>
      <w:r>
        <w:rPr>
          <w:rStyle w:val="46"/>
          <w:rFonts w:hint="eastAsia" w:ascii="黑体" w:hAnsi="黑体"/>
        </w:rPr>
        <w:t>14.分包</w:t>
      </w:r>
      <w:r>
        <w:rPr>
          <w:rFonts w:hint="eastAsia"/>
        </w:rPr>
        <w:tab/>
      </w:r>
      <w:r>
        <w:rPr>
          <w:rFonts w:hint="eastAsia"/>
        </w:rPr>
        <w:fldChar w:fldCharType="begin"/>
      </w:r>
      <w:r>
        <w:rPr>
          <w:rFonts w:hint="eastAsia"/>
        </w:rPr>
        <w:instrText xml:space="preserve"> </w:instrText>
      </w:r>
      <w:r>
        <w:instrText xml:space="preserve">PAGEREF _Toc220254883 \h</w:instrText>
      </w:r>
      <w:r>
        <w:rPr>
          <w:rFonts w:hint="eastAsia"/>
        </w:rPr>
        <w:instrText xml:space="preserve"> </w:instrText>
      </w:r>
      <w:r>
        <w:rPr>
          <w:rFonts w:hint="eastAsia"/>
        </w:rPr>
        <w:fldChar w:fldCharType="separate"/>
      </w:r>
      <w:r>
        <w:t>10</w:t>
      </w:r>
      <w:r>
        <w:rPr>
          <w:rFonts w:hint="eastAsia"/>
        </w:rPr>
        <w:fldChar w:fldCharType="end"/>
      </w:r>
      <w:r>
        <w:rPr>
          <w:rFonts w:hint="eastAsia"/>
        </w:rPr>
        <w:fldChar w:fldCharType="end"/>
      </w:r>
    </w:p>
    <w:p w14:paraId="1A087EB9">
      <w:pPr>
        <w:pStyle w:val="30"/>
        <w:tabs>
          <w:tab w:val="right" w:leader="dot" w:pos="8834"/>
        </w:tabs>
        <w:ind w:left="1260"/>
        <w:rPr>
          <w:rFonts w:eastAsiaTheme="minorEastAsia"/>
          <w:sz w:val="22"/>
          <w:szCs w:val="24"/>
          <w14:ligatures w14:val="standardContextual"/>
        </w:rPr>
      </w:pPr>
      <w:r>
        <w:fldChar w:fldCharType="begin"/>
      </w:r>
      <w:r>
        <w:instrText xml:space="preserve"> HYPERLINK \l "_Toc220254884" </w:instrText>
      </w:r>
      <w:r>
        <w:fldChar w:fldCharType="separate"/>
      </w:r>
      <w:r>
        <w:rPr>
          <w:rStyle w:val="46"/>
          <w:rFonts w:hint="eastAsia" w:ascii="黑体" w:hAnsi="黑体"/>
        </w:rPr>
        <w:t>15.资格审查资料</w:t>
      </w:r>
      <w:r>
        <w:rPr>
          <w:rFonts w:hint="eastAsia"/>
        </w:rPr>
        <w:tab/>
      </w:r>
      <w:r>
        <w:rPr>
          <w:rFonts w:hint="eastAsia"/>
        </w:rPr>
        <w:fldChar w:fldCharType="begin"/>
      </w:r>
      <w:r>
        <w:rPr>
          <w:rFonts w:hint="eastAsia"/>
        </w:rPr>
        <w:instrText xml:space="preserve"> </w:instrText>
      </w:r>
      <w:r>
        <w:instrText xml:space="preserve">PAGEREF _Toc220254884 \h</w:instrText>
      </w:r>
      <w:r>
        <w:rPr>
          <w:rFonts w:hint="eastAsia"/>
        </w:rPr>
        <w:instrText xml:space="preserve"> </w:instrText>
      </w:r>
      <w:r>
        <w:rPr>
          <w:rFonts w:hint="eastAsia"/>
        </w:rPr>
        <w:fldChar w:fldCharType="separate"/>
      </w:r>
      <w:r>
        <w:t>10</w:t>
      </w:r>
      <w:r>
        <w:rPr>
          <w:rFonts w:hint="eastAsia"/>
        </w:rPr>
        <w:fldChar w:fldCharType="end"/>
      </w:r>
      <w:r>
        <w:rPr>
          <w:rFonts w:hint="eastAsia"/>
        </w:rPr>
        <w:fldChar w:fldCharType="end"/>
      </w:r>
    </w:p>
    <w:p w14:paraId="410769E6">
      <w:pPr>
        <w:pStyle w:val="30"/>
        <w:tabs>
          <w:tab w:val="right" w:leader="dot" w:pos="8834"/>
        </w:tabs>
        <w:ind w:left="1260"/>
        <w:rPr>
          <w:rFonts w:eastAsiaTheme="minorEastAsia"/>
          <w:sz w:val="22"/>
          <w:szCs w:val="24"/>
          <w14:ligatures w14:val="standardContextual"/>
        </w:rPr>
      </w:pPr>
      <w:r>
        <w:fldChar w:fldCharType="begin"/>
      </w:r>
      <w:r>
        <w:instrText xml:space="preserve"> HYPERLINK \l "_Toc220254885" </w:instrText>
      </w:r>
      <w:r>
        <w:fldChar w:fldCharType="separate"/>
      </w:r>
      <w:r>
        <w:rPr>
          <w:rStyle w:val="46"/>
          <w:rFonts w:hint="eastAsia" w:ascii="黑体" w:hAnsi="黑体"/>
        </w:rPr>
        <w:t>16.投标文件的编制</w:t>
      </w:r>
      <w:r>
        <w:rPr>
          <w:rFonts w:hint="eastAsia"/>
        </w:rPr>
        <w:tab/>
      </w:r>
      <w:r>
        <w:rPr>
          <w:rFonts w:hint="eastAsia"/>
        </w:rPr>
        <w:fldChar w:fldCharType="begin"/>
      </w:r>
      <w:r>
        <w:rPr>
          <w:rFonts w:hint="eastAsia"/>
        </w:rPr>
        <w:instrText xml:space="preserve"> </w:instrText>
      </w:r>
      <w:r>
        <w:instrText xml:space="preserve">PAGEREF _Toc220254885 \h</w:instrText>
      </w:r>
      <w:r>
        <w:rPr>
          <w:rFonts w:hint="eastAsia"/>
        </w:rPr>
        <w:instrText xml:space="preserve"> </w:instrText>
      </w:r>
      <w:r>
        <w:rPr>
          <w:rFonts w:hint="eastAsia"/>
        </w:rPr>
        <w:fldChar w:fldCharType="separate"/>
      </w:r>
      <w:r>
        <w:t>11</w:t>
      </w:r>
      <w:r>
        <w:rPr>
          <w:rFonts w:hint="eastAsia"/>
        </w:rPr>
        <w:fldChar w:fldCharType="end"/>
      </w:r>
      <w:r>
        <w:rPr>
          <w:rFonts w:hint="eastAsia"/>
        </w:rPr>
        <w:fldChar w:fldCharType="end"/>
      </w:r>
    </w:p>
    <w:p w14:paraId="38EC9F0C">
      <w:pPr>
        <w:pStyle w:val="21"/>
        <w:tabs>
          <w:tab w:val="right" w:leader="dot" w:pos="8834"/>
        </w:tabs>
        <w:ind w:left="840"/>
        <w:rPr>
          <w:rFonts w:asciiTheme="minorHAnsi" w:hAnsiTheme="minorHAnsi" w:eastAsiaTheme="minorEastAsia" w:cstheme="minorBidi"/>
          <w:sz w:val="22"/>
          <w14:ligatures w14:val="standardContextual"/>
        </w:rPr>
      </w:pPr>
      <w:r>
        <w:fldChar w:fldCharType="begin"/>
      </w:r>
      <w:r>
        <w:instrText xml:space="preserve"> HYPERLINK \l "_Toc220254886" </w:instrText>
      </w:r>
      <w:r>
        <w:fldChar w:fldCharType="separate"/>
      </w:r>
      <w:r>
        <w:rPr>
          <w:rStyle w:val="46"/>
          <w:rFonts w:hint="eastAsia" w:ascii="黑体" w:hAnsi="黑体" w:eastAsia="黑体"/>
        </w:rPr>
        <w:t>四、投标文件提交</w:t>
      </w:r>
      <w:r>
        <w:rPr>
          <w:rFonts w:hint="eastAsia"/>
        </w:rPr>
        <w:tab/>
      </w:r>
      <w:r>
        <w:rPr>
          <w:rFonts w:hint="eastAsia"/>
        </w:rPr>
        <w:fldChar w:fldCharType="begin"/>
      </w:r>
      <w:r>
        <w:rPr>
          <w:rFonts w:hint="eastAsia"/>
        </w:rPr>
        <w:instrText xml:space="preserve"> </w:instrText>
      </w:r>
      <w:r>
        <w:instrText xml:space="preserve">PAGEREF _Toc220254886 \h</w:instrText>
      </w:r>
      <w:r>
        <w:rPr>
          <w:rFonts w:hint="eastAsia"/>
        </w:rPr>
        <w:instrText xml:space="preserve"> </w:instrText>
      </w:r>
      <w:r>
        <w:rPr>
          <w:rFonts w:hint="eastAsia"/>
        </w:rPr>
        <w:fldChar w:fldCharType="separate"/>
      </w:r>
      <w:r>
        <w:t>12</w:t>
      </w:r>
      <w:r>
        <w:rPr>
          <w:rFonts w:hint="eastAsia"/>
        </w:rPr>
        <w:fldChar w:fldCharType="end"/>
      </w:r>
      <w:r>
        <w:rPr>
          <w:rFonts w:hint="eastAsia"/>
        </w:rPr>
        <w:fldChar w:fldCharType="end"/>
      </w:r>
    </w:p>
    <w:p w14:paraId="55C5083A">
      <w:pPr>
        <w:pStyle w:val="30"/>
        <w:tabs>
          <w:tab w:val="right" w:leader="dot" w:pos="8834"/>
        </w:tabs>
        <w:ind w:left="1260"/>
        <w:rPr>
          <w:rFonts w:eastAsiaTheme="minorEastAsia"/>
          <w:sz w:val="22"/>
          <w:szCs w:val="24"/>
          <w14:ligatures w14:val="standardContextual"/>
        </w:rPr>
      </w:pPr>
      <w:r>
        <w:fldChar w:fldCharType="begin"/>
      </w:r>
      <w:r>
        <w:instrText xml:space="preserve"> HYPERLINK \l "_Toc220254887" </w:instrText>
      </w:r>
      <w:r>
        <w:fldChar w:fldCharType="separate"/>
      </w:r>
      <w:r>
        <w:rPr>
          <w:rStyle w:val="46"/>
          <w:rFonts w:hint="eastAsia" w:ascii="黑体" w:hAnsi="黑体"/>
        </w:rPr>
        <w:t>17.投标文件的密封</w:t>
      </w:r>
      <w:r>
        <w:rPr>
          <w:rFonts w:hint="eastAsia"/>
        </w:rPr>
        <w:tab/>
      </w:r>
      <w:r>
        <w:rPr>
          <w:rFonts w:hint="eastAsia"/>
        </w:rPr>
        <w:fldChar w:fldCharType="begin"/>
      </w:r>
      <w:r>
        <w:rPr>
          <w:rFonts w:hint="eastAsia"/>
        </w:rPr>
        <w:instrText xml:space="preserve"> </w:instrText>
      </w:r>
      <w:r>
        <w:instrText xml:space="preserve">PAGEREF _Toc220254887 \h</w:instrText>
      </w:r>
      <w:r>
        <w:rPr>
          <w:rFonts w:hint="eastAsia"/>
        </w:rPr>
        <w:instrText xml:space="preserve"> </w:instrText>
      </w:r>
      <w:r>
        <w:rPr>
          <w:rFonts w:hint="eastAsia"/>
        </w:rPr>
        <w:fldChar w:fldCharType="separate"/>
      </w:r>
      <w:r>
        <w:t>12</w:t>
      </w:r>
      <w:r>
        <w:rPr>
          <w:rFonts w:hint="eastAsia"/>
        </w:rPr>
        <w:fldChar w:fldCharType="end"/>
      </w:r>
      <w:r>
        <w:rPr>
          <w:rFonts w:hint="eastAsia"/>
        </w:rPr>
        <w:fldChar w:fldCharType="end"/>
      </w:r>
    </w:p>
    <w:p w14:paraId="08189F65">
      <w:pPr>
        <w:pStyle w:val="30"/>
        <w:tabs>
          <w:tab w:val="right" w:leader="dot" w:pos="8834"/>
        </w:tabs>
        <w:ind w:left="1260"/>
        <w:rPr>
          <w:rFonts w:eastAsiaTheme="minorEastAsia"/>
          <w:sz w:val="22"/>
          <w:szCs w:val="24"/>
          <w14:ligatures w14:val="standardContextual"/>
        </w:rPr>
      </w:pPr>
      <w:r>
        <w:fldChar w:fldCharType="begin"/>
      </w:r>
      <w:r>
        <w:instrText xml:space="preserve"> HYPERLINK \l "_Toc220254888" </w:instrText>
      </w:r>
      <w:r>
        <w:fldChar w:fldCharType="separate"/>
      </w:r>
      <w:r>
        <w:rPr>
          <w:rStyle w:val="46"/>
          <w:rFonts w:hint="eastAsia" w:ascii="黑体" w:hAnsi="黑体"/>
        </w:rPr>
        <w:t>18.投标文件的提交</w:t>
      </w:r>
      <w:r>
        <w:rPr>
          <w:rFonts w:hint="eastAsia"/>
        </w:rPr>
        <w:tab/>
      </w:r>
      <w:r>
        <w:rPr>
          <w:rFonts w:hint="eastAsia"/>
        </w:rPr>
        <w:fldChar w:fldCharType="begin"/>
      </w:r>
      <w:r>
        <w:rPr>
          <w:rFonts w:hint="eastAsia"/>
        </w:rPr>
        <w:instrText xml:space="preserve"> </w:instrText>
      </w:r>
      <w:r>
        <w:instrText xml:space="preserve">PAGEREF _Toc220254888 \h</w:instrText>
      </w:r>
      <w:r>
        <w:rPr>
          <w:rFonts w:hint="eastAsia"/>
        </w:rPr>
        <w:instrText xml:space="preserve"> </w:instrText>
      </w:r>
      <w:r>
        <w:rPr>
          <w:rFonts w:hint="eastAsia"/>
        </w:rPr>
        <w:fldChar w:fldCharType="separate"/>
      </w:r>
      <w:r>
        <w:t>12</w:t>
      </w:r>
      <w:r>
        <w:rPr>
          <w:rFonts w:hint="eastAsia"/>
        </w:rPr>
        <w:fldChar w:fldCharType="end"/>
      </w:r>
      <w:r>
        <w:rPr>
          <w:rFonts w:hint="eastAsia"/>
        </w:rPr>
        <w:fldChar w:fldCharType="end"/>
      </w:r>
    </w:p>
    <w:p w14:paraId="6C4CC296">
      <w:pPr>
        <w:pStyle w:val="30"/>
        <w:tabs>
          <w:tab w:val="right" w:leader="dot" w:pos="8834"/>
        </w:tabs>
        <w:ind w:left="1260"/>
        <w:rPr>
          <w:rFonts w:eastAsiaTheme="minorEastAsia"/>
          <w:sz w:val="22"/>
          <w:szCs w:val="24"/>
          <w14:ligatures w14:val="standardContextual"/>
        </w:rPr>
      </w:pPr>
      <w:r>
        <w:fldChar w:fldCharType="begin"/>
      </w:r>
      <w:r>
        <w:instrText xml:space="preserve"> HYPERLINK \l "_Toc220254889" </w:instrText>
      </w:r>
      <w:r>
        <w:fldChar w:fldCharType="separate"/>
      </w:r>
      <w:r>
        <w:rPr>
          <w:rStyle w:val="46"/>
          <w:rFonts w:hint="eastAsia" w:ascii="黑体" w:hAnsi="黑体"/>
        </w:rPr>
        <w:t>19.投标文件的修改和撤回</w:t>
      </w:r>
      <w:r>
        <w:rPr>
          <w:rFonts w:hint="eastAsia"/>
        </w:rPr>
        <w:tab/>
      </w:r>
      <w:r>
        <w:rPr>
          <w:rFonts w:hint="eastAsia"/>
        </w:rPr>
        <w:fldChar w:fldCharType="begin"/>
      </w:r>
      <w:r>
        <w:rPr>
          <w:rFonts w:hint="eastAsia"/>
        </w:rPr>
        <w:instrText xml:space="preserve"> </w:instrText>
      </w:r>
      <w:r>
        <w:instrText xml:space="preserve">PAGEREF _Toc220254889 \h</w:instrText>
      </w:r>
      <w:r>
        <w:rPr>
          <w:rFonts w:hint="eastAsia"/>
        </w:rPr>
        <w:instrText xml:space="preserve"> </w:instrText>
      </w:r>
      <w:r>
        <w:rPr>
          <w:rFonts w:hint="eastAsia"/>
        </w:rPr>
        <w:fldChar w:fldCharType="separate"/>
      </w:r>
      <w:r>
        <w:t>12</w:t>
      </w:r>
      <w:r>
        <w:rPr>
          <w:rFonts w:hint="eastAsia"/>
        </w:rPr>
        <w:fldChar w:fldCharType="end"/>
      </w:r>
      <w:r>
        <w:rPr>
          <w:rFonts w:hint="eastAsia"/>
        </w:rPr>
        <w:fldChar w:fldCharType="end"/>
      </w:r>
    </w:p>
    <w:p w14:paraId="63237706">
      <w:pPr>
        <w:pStyle w:val="21"/>
        <w:tabs>
          <w:tab w:val="right" w:leader="dot" w:pos="8834"/>
        </w:tabs>
        <w:ind w:left="840"/>
        <w:rPr>
          <w:rFonts w:asciiTheme="minorHAnsi" w:hAnsiTheme="minorHAnsi" w:eastAsiaTheme="minorEastAsia" w:cstheme="minorBidi"/>
          <w:sz w:val="22"/>
          <w14:ligatures w14:val="standardContextual"/>
        </w:rPr>
      </w:pPr>
      <w:r>
        <w:fldChar w:fldCharType="begin"/>
      </w:r>
      <w:r>
        <w:instrText xml:space="preserve"> HYPERLINK \l "_Toc220254890" </w:instrText>
      </w:r>
      <w:r>
        <w:fldChar w:fldCharType="separate"/>
      </w:r>
      <w:r>
        <w:rPr>
          <w:rStyle w:val="46"/>
          <w:rFonts w:hint="eastAsia" w:ascii="黑体" w:hAnsi="黑体" w:eastAsia="黑体"/>
        </w:rPr>
        <w:t>五、开标，资格审查和评标</w:t>
      </w:r>
      <w:r>
        <w:rPr>
          <w:rFonts w:hint="eastAsia"/>
        </w:rPr>
        <w:tab/>
      </w:r>
      <w:r>
        <w:rPr>
          <w:rFonts w:hint="eastAsia"/>
        </w:rPr>
        <w:fldChar w:fldCharType="begin"/>
      </w:r>
      <w:r>
        <w:rPr>
          <w:rFonts w:hint="eastAsia"/>
        </w:rPr>
        <w:instrText xml:space="preserve"> </w:instrText>
      </w:r>
      <w:r>
        <w:instrText xml:space="preserve">PAGEREF _Toc220254890 \h</w:instrText>
      </w:r>
      <w:r>
        <w:rPr>
          <w:rFonts w:hint="eastAsia"/>
        </w:rPr>
        <w:instrText xml:space="preserve"> </w:instrText>
      </w:r>
      <w:r>
        <w:rPr>
          <w:rFonts w:hint="eastAsia"/>
        </w:rPr>
        <w:fldChar w:fldCharType="separate"/>
      </w:r>
      <w:r>
        <w:t>12</w:t>
      </w:r>
      <w:r>
        <w:rPr>
          <w:rFonts w:hint="eastAsia"/>
        </w:rPr>
        <w:fldChar w:fldCharType="end"/>
      </w:r>
      <w:r>
        <w:rPr>
          <w:rFonts w:hint="eastAsia"/>
        </w:rPr>
        <w:fldChar w:fldCharType="end"/>
      </w:r>
    </w:p>
    <w:p w14:paraId="63E924D5">
      <w:pPr>
        <w:pStyle w:val="30"/>
        <w:tabs>
          <w:tab w:val="right" w:leader="dot" w:pos="8834"/>
        </w:tabs>
        <w:ind w:left="1260"/>
        <w:rPr>
          <w:rFonts w:eastAsiaTheme="minorEastAsia"/>
          <w:sz w:val="22"/>
          <w:szCs w:val="24"/>
          <w14:ligatures w14:val="standardContextual"/>
        </w:rPr>
      </w:pPr>
      <w:r>
        <w:fldChar w:fldCharType="begin"/>
      </w:r>
      <w:r>
        <w:instrText xml:space="preserve"> HYPERLINK \l "_Toc220254891" </w:instrText>
      </w:r>
      <w:r>
        <w:fldChar w:fldCharType="separate"/>
      </w:r>
      <w:r>
        <w:rPr>
          <w:rStyle w:val="46"/>
          <w:rFonts w:hint="eastAsia" w:ascii="黑体" w:hAnsi="黑体"/>
        </w:rPr>
        <w:t>20.开标</w:t>
      </w:r>
      <w:r>
        <w:rPr>
          <w:rFonts w:hint="eastAsia"/>
        </w:rPr>
        <w:tab/>
      </w:r>
      <w:r>
        <w:rPr>
          <w:rFonts w:hint="eastAsia"/>
        </w:rPr>
        <w:fldChar w:fldCharType="begin"/>
      </w:r>
      <w:r>
        <w:rPr>
          <w:rFonts w:hint="eastAsia"/>
        </w:rPr>
        <w:instrText xml:space="preserve"> </w:instrText>
      </w:r>
      <w:r>
        <w:instrText xml:space="preserve">PAGEREF _Toc220254891 \h</w:instrText>
      </w:r>
      <w:r>
        <w:rPr>
          <w:rFonts w:hint="eastAsia"/>
        </w:rPr>
        <w:instrText xml:space="preserve"> </w:instrText>
      </w:r>
      <w:r>
        <w:rPr>
          <w:rFonts w:hint="eastAsia"/>
        </w:rPr>
        <w:fldChar w:fldCharType="separate"/>
      </w:r>
      <w:r>
        <w:t>12</w:t>
      </w:r>
      <w:r>
        <w:rPr>
          <w:rFonts w:hint="eastAsia"/>
        </w:rPr>
        <w:fldChar w:fldCharType="end"/>
      </w:r>
      <w:r>
        <w:rPr>
          <w:rFonts w:hint="eastAsia"/>
        </w:rPr>
        <w:fldChar w:fldCharType="end"/>
      </w:r>
    </w:p>
    <w:p w14:paraId="61E306B9">
      <w:pPr>
        <w:pStyle w:val="30"/>
        <w:tabs>
          <w:tab w:val="right" w:leader="dot" w:pos="8834"/>
        </w:tabs>
        <w:ind w:left="1260"/>
        <w:rPr>
          <w:rFonts w:eastAsiaTheme="minorEastAsia"/>
          <w:sz w:val="22"/>
          <w:szCs w:val="24"/>
          <w14:ligatures w14:val="standardContextual"/>
        </w:rPr>
      </w:pPr>
      <w:r>
        <w:fldChar w:fldCharType="begin"/>
      </w:r>
      <w:r>
        <w:instrText xml:space="preserve"> HYPERLINK \l "_Toc220254892" </w:instrText>
      </w:r>
      <w:r>
        <w:fldChar w:fldCharType="separate"/>
      </w:r>
      <w:r>
        <w:rPr>
          <w:rStyle w:val="46"/>
          <w:rFonts w:hint="eastAsia" w:ascii="黑体" w:hAnsi="黑体" w:cs="Arial"/>
        </w:rPr>
        <w:t>21.</w:t>
      </w:r>
      <w:r>
        <w:rPr>
          <w:rStyle w:val="46"/>
          <w:rFonts w:hint="eastAsia" w:ascii="黑体" w:hAnsi="黑体"/>
        </w:rPr>
        <w:t>资格审查</w:t>
      </w:r>
      <w:r>
        <w:rPr>
          <w:rFonts w:hint="eastAsia"/>
        </w:rPr>
        <w:tab/>
      </w:r>
      <w:r>
        <w:rPr>
          <w:rFonts w:hint="eastAsia"/>
        </w:rPr>
        <w:fldChar w:fldCharType="begin"/>
      </w:r>
      <w:r>
        <w:rPr>
          <w:rFonts w:hint="eastAsia"/>
        </w:rPr>
        <w:instrText xml:space="preserve"> </w:instrText>
      </w:r>
      <w:r>
        <w:instrText xml:space="preserve">PAGEREF _Toc220254892 \h</w:instrText>
      </w:r>
      <w:r>
        <w:rPr>
          <w:rFonts w:hint="eastAsia"/>
        </w:rPr>
        <w:instrText xml:space="preserve"> </w:instrText>
      </w:r>
      <w:r>
        <w:rPr>
          <w:rFonts w:hint="eastAsia"/>
        </w:rPr>
        <w:fldChar w:fldCharType="separate"/>
      </w:r>
      <w:r>
        <w:t>13</w:t>
      </w:r>
      <w:r>
        <w:rPr>
          <w:rFonts w:hint="eastAsia"/>
        </w:rPr>
        <w:fldChar w:fldCharType="end"/>
      </w:r>
      <w:r>
        <w:rPr>
          <w:rFonts w:hint="eastAsia"/>
        </w:rPr>
        <w:fldChar w:fldCharType="end"/>
      </w:r>
    </w:p>
    <w:p w14:paraId="2A3D95EF">
      <w:pPr>
        <w:pStyle w:val="30"/>
        <w:tabs>
          <w:tab w:val="right" w:leader="dot" w:pos="8834"/>
        </w:tabs>
        <w:ind w:left="1260"/>
        <w:rPr>
          <w:rFonts w:eastAsiaTheme="minorEastAsia"/>
          <w:sz w:val="22"/>
          <w:szCs w:val="24"/>
          <w14:ligatures w14:val="standardContextual"/>
        </w:rPr>
      </w:pPr>
      <w:r>
        <w:fldChar w:fldCharType="begin"/>
      </w:r>
      <w:r>
        <w:instrText xml:space="preserve"> HYPERLINK \l "_Toc220254893" </w:instrText>
      </w:r>
      <w:r>
        <w:fldChar w:fldCharType="separate"/>
      </w:r>
      <w:r>
        <w:rPr>
          <w:rStyle w:val="46"/>
          <w:rFonts w:hint="eastAsia" w:ascii="黑体" w:hAnsi="黑体"/>
        </w:rPr>
        <w:t>22.评标</w:t>
      </w:r>
      <w:r>
        <w:rPr>
          <w:rFonts w:hint="eastAsia"/>
        </w:rPr>
        <w:tab/>
      </w:r>
      <w:r>
        <w:rPr>
          <w:rFonts w:hint="eastAsia"/>
        </w:rPr>
        <w:fldChar w:fldCharType="begin"/>
      </w:r>
      <w:r>
        <w:rPr>
          <w:rFonts w:hint="eastAsia"/>
        </w:rPr>
        <w:instrText xml:space="preserve"> </w:instrText>
      </w:r>
      <w:r>
        <w:instrText xml:space="preserve">PAGEREF _Toc220254893 \h</w:instrText>
      </w:r>
      <w:r>
        <w:rPr>
          <w:rFonts w:hint="eastAsia"/>
        </w:rPr>
        <w:instrText xml:space="preserve"> </w:instrText>
      </w:r>
      <w:r>
        <w:rPr>
          <w:rFonts w:hint="eastAsia"/>
        </w:rPr>
        <w:fldChar w:fldCharType="separate"/>
      </w:r>
      <w:r>
        <w:t>13</w:t>
      </w:r>
      <w:r>
        <w:rPr>
          <w:rFonts w:hint="eastAsia"/>
        </w:rPr>
        <w:fldChar w:fldCharType="end"/>
      </w:r>
      <w:r>
        <w:rPr>
          <w:rFonts w:hint="eastAsia"/>
        </w:rPr>
        <w:fldChar w:fldCharType="end"/>
      </w:r>
    </w:p>
    <w:p w14:paraId="3176B7CB">
      <w:pPr>
        <w:pStyle w:val="30"/>
        <w:tabs>
          <w:tab w:val="right" w:leader="dot" w:pos="8834"/>
        </w:tabs>
        <w:ind w:left="1260"/>
        <w:rPr>
          <w:rFonts w:eastAsiaTheme="minorEastAsia"/>
          <w:sz w:val="22"/>
          <w:szCs w:val="24"/>
          <w14:ligatures w14:val="standardContextual"/>
        </w:rPr>
      </w:pPr>
      <w:r>
        <w:fldChar w:fldCharType="begin"/>
      </w:r>
      <w:r>
        <w:instrText xml:space="preserve"> HYPERLINK \l "_Toc220254894" </w:instrText>
      </w:r>
      <w:r>
        <w:fldChar w:fldCharType="separate"/>
      </w:r>
      <w:r>
        <w:rPr>
          <w:rStyle w:val="46"/>
          <w:rFonts w:hint="eastAsia"/>
        </w:rPr>
        <w:t>23.保密</w:t>
      </w:r>
      <w:r>
        <w:rPr>
          <w:rFonts w:hint="eastAsia"/>
        </w:rPr>
        <w:tab/>
      </w:r>
      <w:r>
        <w:rPr>
          <w:rFonts w:hint="eastAsia"/>
        </w:rPr>
        <w:fldChar w:fldCharType="begin"/>
      </w:r>
      <w:r>
        <w:rPr>
          <w:rFonts w:hint="eastAsia"/>
        </w:rPr>
        <w:instrText xml:space="preserve"> </w:instrText>
      </w:r>
      <w:r>
        <w:instrText xml:space="preserve">PAGEREF _Toc220254894 \h</w:instrText>
      </w:r>
      <w:r>
        <w:rPr>
          <w:rFonts w:hint="eastAsia"/>
        </w:rPr>
        <w:instrText xml:space="preserve"> </w:instrText>
      </w:r>
      <w:r>
        <w:rPr>
          <w:rFonts w:hint="eastAsia"/>
        </w:rPr>
        <w:fldChar w:fldCharType="separate"/>
      </w:r>
      <w:r>
        <w:t>14</w:t>
      </w:r>
      <w:r>
        <w:rPr>
          <w:rFonts w:hint="eastAsia"/>
        </w:rPr>
        <w:fldChar w:fldCharType="end"/>
      </w:r>
      <w:r>
        <w:rPr>
          <w:rFonts w:hint="eastAsia"/>
        </w:rPr>
        <w:fldChar w:fldCharType="end"/>
      </w:r>
    </w:p>
    <w:p w14:paraId="76326790">
      <w:pPr>
        <w:pStyle w:val="21"/>
        <w:tabs>
          <w:tab w:val="right" w:leader="dot" w:pos="8834"/>
        </w:tabs>
        <w:ind w:left="840"/>
        <w:rPr>
          <w:rFonts w:asciiTheme="minorHAnsi" w:hAnsiTheme="minorHAnsi" w:eastAsiaTheme="minorEastAsia" w:cstheme="minorBidi"/>
          <w:sz w:val="22"/>
          <w14:ligatures w14:val="standardContextual"/>
        </w:rPr>
      </w:pPr>
      <w:r>
        <w:fldChar w:fldCharType="begin"/>
      </w:r>
      <w:r>
        <w:instrText xml:space="preserve"> HYPERLINK \l "_Toc220254895" </w:instrText>
      </w:r>
      <w:r>
        <w:fldChar w:fldCharType="separate"/>
      </w:r>
      <w:r>
        <w:rPr>
          <w:rStyle w:val="46"/>
          <w:rFonts w:hint="eastAsia" w:ascii="黑体" w:hAnsi="黑体" w:eastAsia="黑体"/>
        </w:rPr>
        <w:t>六、中标和授予合同</w:t>
      </w:r>
      <w:r>
        <w:rPr>
          <w:rFonts w:hint="eastAsia"/>
        </w:rPr>
        <w:tab/>
      </w:r>
      <w:r>
        <w:rPr>
          <w:rFonts w:hint="eastAsia"/>
        </w:rPr>
        <w:fldChar w:fldCharType="begin"/>
      </w:r>
      <w:r>
        <w:rPr>
          <w:rFonts w:hint="eastAsia"/>
        </w:rPr>
        <w:instrText xml:space="preserve"> </w:instrText>
      </w:r>
      <w:r>
        <w:instrText xml:space="preserve">PAGEREF _Toc220254895 \h</w:instrText>
      </w:r>
      <w:r>
        <w:rPr>
          <w:rFonts w:hint="eastAsia"/>
        </w:rPr>
        <w:instrText xml:space="preserve"> </w:instrText>
      </w:r>
      <w:r>
        <w:rPr>
          <w:rFonts w:hint="eastAsia"/>
        </w:rPr>
        <w:fldChar w:fldCharType="separate"/>
      </w:r>
      <w:r>
        <w:t>14</w:t>
      </w:r>
      <w:r>
        <w:rPr>
          <w:rFonts w:hint="eastAsia"/>
        </w:rPr>
        <w:fldChar w:fldCharType="end"/>
      </w:r>
      <w:r>
        <w:rPr>
          <w:rFonts w:hint="eastAsia"/>
        </w:rPr>
        <w:fldChar w:fldCharType="end"/>
      </w:r>
    </w:p>
    <w:p w14:paraId="2C2F8DD8">
      <w:pPr>
        <w:pStyle w:val="30"/>
        <w:tabs>
          <w:tab w:val="right" w:leader="dot" w:pos="8834"/>
        </w:tabs>
        <w:ind w:left="1260"/>
        <w:rPr>
          <w:rFonts w:eastAsiaTheme="minorEastAsia"/>
          <w:sz w:val="22"/>
          <w:szCs w:val="24"/>
          <w14:ligatures w14:val="standardContextual"/>
        </w:rPr>
      </w:pPr>
      <w:r>
        <w:fldChar w:fldCharType="begin"/>
      </w:r>
      <w:r>
        <w:instrText xml:space="preserve"> HYPERLINK \l "_Toc220254896" </w:instrText>
      </w:r>
      <w:r>
        <w:fldChar w:fldCharType="separate"/>
      </w:r>
      <w:r>
        <w:rPr>
          <w:rStyle w:val="46"/>
          <w:rFonts w:hint="eastAsia" w:ascii="黑体" w:hAnsi="黑体"/>
        </w:rPr>
        <w:t>24.中标与中标信息公布</w:t>
      </w:r>
      <w:r>
        <w:rPr>
          <w:rFonts w:hint="eastAsia"/>
        </w:rPr>
        <w:tab/>
      </w:r>
      <w:r>
        <w:rPr>
          <w:rFonts w:hint="eastAsia"/>
        </w:rPr>
        <w:fldChar w:fldCharType="begin"/>
      </w:r>
      <w:r>
        <w:rPr>
          <w:rFonts w:hint="eastAsia"/>
        </w:rPr>
        <w:instrText xml:space="preserve"> </w:instrText>
      </w:r>
      <w:r>
        <w:instrText xml:space="preserve">PAGEREF _Toc220254896 \h</w:instrText>
      </w:r>
      <w:r>
        <w:rPr>
          <w:rFonts w:hint="eastAsia"/>
        </w:rPr>
        <w:instrText xml:space="preserve"> </w:instrText>
      </w:r>
      <w:r>
        <w:rPr>
          <w:rFonts w:hint="eastAsia"/>
        </w:rPr>
        <w:fldChar w:fldCharType="separate"/>
      </w:r>
      <w:r>
        <w:t>14</w:t>
      </w:r>
      <w:r>
        <w:rPr>
          <w:rFonts w:hint="eastAsia"/>
        </w:rPr>
        <w:fldChar w:fldCharType="end"/>
      </w:r>
      <w:r>
        <w:rPr>
          <w:rFonts w:hint="eastAsia"/>
        </w:rPr>
        <w:fldChar w:fldCharType="end"/>
      </w:r>
    </w:p>
    <w:p w14:paraId="0344E4B8">
      <w:pPr>
        <w:pStyle w:val="30"/>
        <w:tabs>
          <w:tab w:val="right" w:leader="dot" w:pos="8834"/>
        </w:tabs>
        <w:ind w:left="1260"/>
        <w:rPr>
          <w:rFonts w:eastAsiaTheme="minorEastAsia"/>
          <w:sz w:val="22"/>
          <w:szCs w:val="24"/>
          <w14:ligatures w14:val="standardContextual"/>
        </w:rPr>
      </w:pPr>
      <w:r>
        <w:fldChar w:fldCharType="begin"/>
      </w:r>
      <w:r>
        <w:instrText xml:space="preserve"> HYPERLINK \l "_Toc220254897" </w:instrText>
      </w:r>
      <w:r>
        <w:fldChar w:fldCharType="separate"/>
      </w:r>
      <w:r>
        <w:rPr>
          <w:rStyle w:val="46"/>
          <w:rFonts w:hint="eastAsia" w:ascii="黑体" w:hAnsi="黑体"/>
        </w:rPr>
        <w:t>25.签订合同</w:t>
      </w:r>
      <w:r>
        <w:rPr>
          <w:rFonts w:hint="eastAsia"/>
        </w:rPr>
        <w:tab/>
      </w:r>
      <w:r>
        <w:rPr>
          <w:rFonts w:hint="eastAsia"/>
        </w:rPr>
        <w:fldChar w:fldCharType="begin"/>
      </w:r>
      <w:r>
        <w:rPr>
          <w:rFonts w:hint="eastAsia"/>
        </w:rPr>
        <w:instrText xml:space="preserve"> </w:instrText>
      </w:r>
      <w:r>
        <w:instrText xml:space="preserve">PAGEREF _Toc220254897 \h</w:instrText>
      </w:r>
      <w:r>
        <w:rPr>
          <w:rFonts w:hint="eastAsia"/>
        </w:rPr>
        <w:instrText xml:space="preserve"> </w:instrText>
      </w:r>
      <w:r>
        <w:rPr>
          <w:rFonts w:hint="eastAsia"/>
        </w:rPr>
        <w:fldChar w:fldCharType="separate"/>
      </w:r>
      <w:r>
        <w:t>14</w:t>
      </w:r>
      <w:r>
        <w:rPr>
          <w:rFonts w:hint="eastAsia"/>
        </w:rPr>
        <w:fldChar w:fldCharType="end"/>
      </w:r>
      <w:r>
        <w:rPr>
          <w:rFonts w:hint="eastAsia"/>
        </w:rPr>
        <w:fldChar w:fldCharType="end"/>
      </w:r>
    </w:p>
    <w:p w14:paraId="1613ED7E">
      <w:pPr>
        <w:pStyle w:val="21"/>
        <w:tabs>
          <w:tab w:val="right" w:leader="dot" w:pos="8834"/>
        </w:tabs>
        <w:ind w:left="840"/>
        <w:rPr>
          <w:rFonts w:asciiTheme="minorHAnsi" w:hAnsiTheme="minorHAnsi" w:eastAsiaTheme="minorEastAsia" w:cstheme="minorBidi"/>
          <w:sz w:val="22"/>
          <w14:ligatures w14:val="standardContextual"/>
        </w:rPr>
      </w:pPr>
      <w:r>
        <w:fldChar w:fldCharType="begin"/>
      </w:r>
      <w:r>
        <w:instrText xml:space="preserve"> HYPERLINK \l "_Toc220254898" </w:instrText>
      </w:r>
      <w:r>
        <w:fldChar w:fldCharType="separate"/>
      </w:r>
      <w:r>
        <w:rPr>
          <w:rStyle w:val="46"/>
          <w:rFonts w:hint="eastAsia" w:ascii="黑体" w:hAnsi="黑体" w:eastAsia="黑体"/>
        </w:rPr>
        <w:t>七、询问、质疑及投诉</w:t>
      </w:r>
      <w:r>
        <w:rPr>
          <w:rFonts w:hint="eastAsia"/>
        </w:rPr>
        <w:tab/>
      </w:r>
      <w:r>
        <w:rPr>
          <w:rFonts w:hint="eastAsia"/>
        </w:rPr>
        <w:fldChar w:fldCharType="begin"/>
      </w:r>
      <w:r>
        <w:rPr>
          <w:rFonts w:hint="eastAsia"/>
        </w:rPr>
        <w:instrText xml:space="preserve"> </w:instrText>
      </w:r>
      <w:r>
        <w:instrText xml:space="preserve">PAGEREF _Toc220254898 \h</w:instrText>
      </w:r>
      <w:r>
        <w:rPr>
          <w:rFonts w:hint="eastAsia"/>
        </w:rPr>
        <w:instrText xml:space="preserve"> </w:instrText>
      </w:r>
      <w:r>
        <w:rPr>
          <w:rFonts w:hint="eastAsia"/>
        </w:rPr>
        <w:fldChar w:fldCharType="separate"/>
      </w:r>
      <w:r>
        <w:t>15</w:t>
      </w:r>
      <w:r>
        <w:rPr>
          <w:rFonts w:hint="eastAsia"/>
        </w:rPr>
        <w:fldChar w:fldCharType="end"/>
      </w:r>
      <w:r>
        <w:rPr>
          <w:rFonts w:hint="eastAsia"/>
        </w:rPr>
        <w:fldChar w:fldCharType="end"/>
      </w:r>
    </w:p>
    <w:p w14:paraId="649FD1FC">
      <w:pPr>
        <w:pStyle w:val="30"/>
        <w:tabs>
          <w:tab w:val="right" w:leader="dot" w:pos="8834"/>
        </w:tabs>
        <w:ind w:left="1260"/>
        <w:rPr>
          <w:rFonts w:eastAsiaTheme="minorEastAsia"/>
          <w:sz w:val="22"/>
          <w:szCs w:val="24"/>
          <w14:ligatures w14:val="standardContextual"/>
        </w:rPr>
      </w:pPr>
      <w:r>
        <w:fldChar w:fldCharType="begin"/>
      </w:r>
      <w:r>
        <w:instrText xml:space="preserve"> HYPERLINK \l "_Toc220254899" </w:instrText>
      </w:r>
      <w:r>
        <w:fldChar w:fldCharType="separate"/>
      </w:r>
      <w:r>
        <w:rPr>
          <w:rStyle w:val="46"/>
          <w:rFonts w:hint="eastAsia" w:ascii="黑体" w:hAnsi="黑体"/>
        </w:rPr>
        <w:t>26.询问</w:t>
      </w:r>
      <w:r>
        <w:rPr>
          <w:rFonts w:hint="eastAsia"/>
        </w:rPr>
        <w:tab/>
      </w:r>
      <w:r>
        <w:rPr>
          <w:rFonts w:hint="eastAsia"/>
        </w:rPr>
        <w:fldChar w:fldCharType="begin"/>
      </w:r>
      <w:r>
        <w:rPr>
          <w:rFonts w:hint="eastAsia"/>
        </w:rPr>
        <w:instrText xml:space="preserve"> </w:instrText>
      </w:r>
      <w:r>
        <w:instrText xml:space="preserve">PAGEREF _Toc220254899 \h</w:instrText>
      </w:r>
      <w:r>
        <w:rPr>
          <w:rFonts w:hint="eastAsia"/>
        </w:rPr>
        <w:instrText xml:space="preserve"> </w:instrText>
      </w:r>
      <w:r>
        <w:rPr>
          <w:rFonts w:hint="eastAsia"/>
        </w:rPr>
        <w:fldChar w:fldCharType="separate"/>
      </w:r>
      <w:r>
        <w:t>15</w:t>
      </w:r>
      <w:r>
        <w:rPr>
          <w:rFonts w:hint="eastAsia"/>
        </w:rPr>
        <w:fldChar w:fldCharType="end"/>
      </w:r>
      <w:r>
        <w:rPr>
          <w:rFonts w:hint="eastAsia"/>
        </w:rPr>
        <w:fldChar w:fldCharType="end"/>
      </w:r>
    </w:p>
    <w:p w14:paraId="053BE851">
      <w:pPr>
        <w:pStyle w:val="30"/>
        <w:tabs>
          <w:tab w:val="right" w:leader="dot" w:pos="8834"/>
        </w:tabs>
        <w:ind w:left="1260"/>
        <w:rPr>
          <w:rFonts w:eastAsiaTheme="minorEastAsia"/>
          <w:sz w:val="22"/>
          <w:szCs w:val="24"/>
          <w14:ligatures w14:val="standardContextual"/>
        </w:rPr>
      </w:pPr>
      <w:r>
        <w:fldChar w:fldCharType="begin"/>
      </w:r>
      <w:r>
        <w:instrText xml:space="preserve"> HYPERLINK \l "_Toc220254900" </w:instrText>
      </w:r>
      <w:r>
        <w:fldChar w:fldCharType="separate"/>
      </w:r>
      <w:r>
        <w:rPr>
          <w:rStyle w:val="46"/>
          <w:rFonts w:hint="eastAsia" w:ascii="黑体" w:hAnsi="黑体"/>
        </w:rPr>
        <w:t>27.质疑</w:t>
      </w:r>
      <w:r>
        <w:rPr>
          <w:rFonts w:hint="eastAsia"/>
        </w:rPr>
        <w:tab/>
      </w:r>
      <w:r>
        <w:rPr>
          <w:rFonts w:hint="eastAsia"/>
        </w:rPr>
        <w:fldChar w:fldCharType="begin"/>
      </w:r>
      <w:r>
        <w:rPr>
          <w:rFonts w:hint="eastAsia"/>
        </w:rPr>
        <w:instrText xml:space="preserve"> </w:instrText>
      </w:r>
      <w:r>
        <w:instrText xml:space="preserve">PAGEREF _Toc220254900 \h</w:instrText>
      </w:r>
      <w:r>
        <w:rPr>
          <w:rFonts w:hint="eastAsia"/>
        </w:rPr>
        <w:instrText xml:space="preserve"> </w:instrText>
      </w:r>
      <w:r>
        <w:rPr>
          <w:rFonts w:hint="eastAsia"/>
        </w:rPr>
        <w:fldChar w:fldCharType="separate"/>
      </w:r>
      <w:r>
        <w:t>15</w:t>
      </w:r>
      <w:r>
        <w:rPr>
          <w:rFonts w:hint="eastAsia"/>
        </w:rPr>
        <w:fldChar w:fldCharType="end"/>
      </w:r>
      <w:r>
        <w:rPr>
          <w:rFonts w:hint="eastAsia"/>
        </w:rPr>
        <w:fldChar w:fldCharType="end"/>
      </w:r>
    </w:p>
    <w:p w14:paraId="76FA24DB">
      <w:pPr>
        <w:pStyle w:val="30"/>
        <w:tabs>
          <w:tab w:val="right" w:leader="dot" w:pos="8834"/>
        </w:tabs>
        <w:ind w:left="1260"/>
        <w:rPr>
          <w:rFonts w:eastAsiaTheme="minorEastAsia"/>
          <w:sz w:val="22"/>
          <w:szCs w:val="24"/>
          <w14:ligatures w14:val="standardContextual"/>
        </w:rPr>
      </w:pPr>
      <w:r>
        <w:fldChar w:fldCharType="begin"/>
      </w:r>
      <w:r>
        <w:instrText xml:space="preserve"> HYPERLINK \l "_Toc220254901" </w:instrText>
      </w:r>
      <w:r>
        <w:fldChar w:fldCharType="separate"/>
      </w:r>
      <w:r>
        <w:rPr>
          <w:rStyle w:val="46"/>
          <w:rFonts w:hint="eastAsia" w:ascii="黑体" w:hAnsi="黑体"/>
        </w:rPr>
        <w:t>28.投诉</w:t>
      </w:r>
      <w:r>
        <w:rPr>
          <w:rFonts w:hint="eastAsia"/>
        </w:rPr>
        <w:tab/>
      </w:r>
      <w:r>
        <w:rPr>
          <w:rFonts w:hint="eastAsia"/>
        </w:rPr>
        <w:fldChar w:fldCharType="begin"/>
      </w:r>
      <w:r>
        <w:rPr>
          <w:rFonts w:hint="eastAsia"/>
        </w:rPr>
        <w:instrText xml:space="preserve"> </w:instrText>
      </w:r>
      <w:r>
        <w:instrText xml:space="preserve">PAGEREF _Toc220254901 \h</w:instrText>
      </w:r>
      <w:r>
        <w:rPr>
          <w:rFonts w:hint="eastAsia"/>
        </w:rPr>
        <w:instrText xml:space="preserve"> </w:instrText>
      </w:r>
      <w:r>
        <w:rPr>
          <w:rFonts w:hint="eastAsia"/>
        </w:rPr>
        <w:fldChar w:fldCharType="separate"/>
      </w:r>
      <w:r>
        <w:t>16</w:t>
      </w:r>
      <w:r>
        <w:rPr>
          <w:rFonts w:hint="eastAsia"/>
        </w:rPr>
        <w:fldChar w:fldCharType="end"/>
      </w:r>
      <w:r>
        <w:rPr>
          <w:rFonts w:hint="eastAsia"/>
        </w:rPr>
        <w:fldChar w:fldCharType="end"/>
      </w:r>
    </w:p>
    <w:p w14:paraId="18D8D947">
      <w:pPr>
        <w:pStyle w:val="21"/>
        <w:tabs>
          <w:tab w:val="right" w:leader="dot" w:pos="8834"/>
        </w:tabs>
        <w:ind w:left="840"/>
        <w:rPr>
          <w:rFonts w:asciiTheme="minorHAnsi" w:hAnsiTheme="minorHAnsi" w:eastAsiaTheme="minorEastAsia" w:cstheme="minorBidi"/>
          <w:sz w:val="22"/>
          <w14:ligatures w14:val="standardContextual"/>
        </w:rPr>
      </w:pPr>
      <w:r>
        <w:fldChar w:fldCharType="begin"/>
      </w:r>
      <w:r>
        <w:instrText xml:space="preserve"> HYPERLINK \l "_Toc220254902" </w:instrText>
      </w:r>
      <w:r>
        <w:fldChar w:fldCharType="separate"/>
      </w:r>
      <w:r>
        <w:rPr>
          <w:rStyle w:val="46"/>
          <w:rFonts w:hint="eastAsia" w:ascii="黑体" w:hAnsi="黑体" w:eastAsia="黑体"/>
        </w:rPr>
        <w:t>八、落实政府采购政策</w:t>
      </w:r>
      <w:r>
        <w:rPr>
          <w:rFonts w:hint="eastAsia"/>
        </w:rPr>
        <w:tab/>
      </w:r>
      <w:r>
        <w:rPr>
          <w:rFonts w:hint="eastAsia"/>
        </w:rPr>
        <w:fldChar w:fldCharType="begin"/>
      </w:r>
      <w:r>
        <w:rPr>
          <w:rFonts w:hint="eastAsia"/>
        </w:rPr>
        <w:instrText xml:space="preserve"> </w:instrText>
      </w:r>
      <w:r>
        <w:instrText xml:space="preserve">PAGEREF _Toc220254902 \h</w:instrText>
      </w:r>
      <w:r>
        <w:rPr>
          <w:rFonts w:hint="eastAsia"/>
        </w:rPr>
        <w:instrText xml:space="preserve"> </w:instrText>
      </w:r>
      <w:r>
        <w:rPr>
          <w:rFonts w:hint="eastAsia"/>
        </w:rPr>
        <w:fldChar w:fldCharType="separate"/>
      </w:r>
      <w:r>
        <w:t>16</w:t>
      </w:r>
      <w:r>
        <w:rPr>
          <w:rFonts w:hint="eastAsia"/>
        </w:rPr>
        <w:fldChar w:fldCharType="end"/>
      </w:r>
      <w:r>
        <w:rPr>
          <w:rFonts w:hint="eastAsia"/>
        </w:rPr>
        <w:fldChar w:fldCharType="end"/>
      </w:r>
    </w:p>
    <w:p w14:paraId="6988A4B8">
      <w:pPr>
        <w:pStyle w:val="30"/>
        <w:tabs>
          <w:tab w:val="right" w:leader="dot" w:pos="8834"/>
        </w:tabs>
        <w:ind w:left="1260"/>
        <w:rPr>
          <w:rFonts w:eastAsiaTheme="minorEastAsia"/>
          <w:sz w:val="22"/>
          <w:szCs w:val="24"/>
          <w14:ligatures w14:val="standardContextual"/>
        </w:rPr>
      </w:pPr>
      <w:r>
        <w:fldChar w:fldCharType="begin"/>
      </w:r>
      <w:r>
        <w:instrText xml:space="preserve"> HYPERLINK \l "_Toc220254903" </w:instrText>
      </w:r>
      <w:r>
        <w:fldChar w:fldCharType="separate"/>
      </w:r>
      <w:r>
        <w:rPr>
          <w:rStyle w:val="46"/>
          <w:rFonts w:hint="eastAsia" w:ascii="黑体" w:hAnsi="黑体"/>
        </w:rPr>
        <w:t>29.扶持中小企业政策</w:t>
      </w:r>
      <w:r>
        <w:rPr>
          <w:rFonts w:hint="eastAsia"/>
        </w:rPr>
        <w:tab/>
      </w:r>
      <w:r>
        <w:rPr>
          <w:rFonts w:hint="eastAsia"/>
        </w:rPr>
        <w:fldChar w:fldCharType="begin"/>
      </w:r>
      <w:r>
        <w:rPr>
          <w:rFonts w:hint="eastAsia"/>
        </w:rPr>
        <w:instrText xml:space="preserve"> </w:instrText>
      </w:r>
      <w:r>
        <w:instrText xml:space="preserve">PAGEREF _Toc220254903 \h</w:instrText>
      </w:r>
      <w:r>
        <w:rPr>
          <w:rFonts w:hint="eastAsia"/>
        </w:rPr>
        <w:instrText xml:space="preserve"> </w:instrText>
      </w:r>
      <w:r>
        <w:rPr>
          <w:rFonts w:hint="eastAsia"/>
        </w:rPr>
        <w:fldChar w:fldCharType="separate"/>
      </w:r>
      <w:r>
        <w:t>16</w:t>
      </w:r>
      <w:r>
        <w:rPr>
          <w:rFonts w:hint="eastAsia"/>
        </w:rPr>
        <w:fldChar w:fldCharType="end"/>
      </w:r>
      <w:r>
        <w:rPr>
          <w:rFonts w:hint="eastAsia"/>
        </w:rPr>
        <w:fldChar w:fldCharType="end"/>
      </w:r>
    </w:p>
    <w:p w14:paraId="68C62481">
      <w:pPr>
        <w:pStyle w:val="30"/>
        <w:tabs>
          <w:tab w:val="right" w:leader="dot" w:pos="8834"/>
        </w:tabs>
        <w:ind w:left="1260"/>
        <w:rPr>
          <w:rFonts w:eastAsiaTheme="minorEastAsia"/>
          <w:sz w:val="22"/>
          <w:szCs w:val="24"/>
          <w14:ligatures w14:val="standardContextual"/>
        </w:rPr>
      </w:pPr>
      <w:r>
        <w:fldChar w:fldCharType="begin"/>
      </w:r>
      <w:r>
        <w:instrText xml:space="preserve"> HYPERLINK \l "_Toc220254904" </w:instrText>
      </w:r>
      <w:r>
        <w:fldChar w:fldCharType="separate"/>
      </w:r>
      <w:r>
        <w:rPr>
          <w:rStyle w:val="46"/>
          <w:rFonts w:hint="eastAsia" w:ascii="黑体" w:hAnsi="黑体"/>
        </w:rPr>
        <w:t>30.采购节能产品、环境标志产品政策</w:t>
      </w:r>
      <w:r>
        <w:rPr>
          <w:rFonts w:hint="eastAsia"/>
        </w:rPr>
        <w:tab/>
      </w:r>
      <w:r>
        <w:rPr>
          <w:rFonts w:hint="eastAsia"/>
        </w:rPr>
        <w:fldChar w:fldCharType="begin"/>
      </w:r>
      <w:r>
        <w:rPr>
          <w:rFonts w:hint="eastAsia"/>
        </w:rPr>
        <w:instrText xml:space="preserve"> </w:instrText>
      </w:r>
      <w:r>
        <w:instrText xml:space="preserve">PAGEREF _Toc220254904 \h</w:instrText>
      </w:r>
      <w:r>
        <w:rPr>
          <w:rFonts w:hint="eastAsia"/>
        </w:rPr>
        <w:instrText xml:space="preserve"> </w:instrText>
      </w:r>
      <w:r>
        <w:rPr>
          <w:rFonts w:hint="eastAsia"/>
        </w:rPr>
        <w:fldChar w:fldCharType="separate"/>
      </w:r>
      <w:r>
        <w:t>17</w:t>
      </w:r>
      <w:r>
        <w:rPr>
          <w:rFonts w:hint="eastAsia"/>
        </w:rPr>
        <w:fldChar w:fldCharType="end"/>
      </w:r>
      <w:r>
        <w:rPr>
          <w:rFonts w:hint="eastAsia"/>
        </w:rPr>
        <w:fldChar w:fldCharType="end"/>
      </w:r>
    </w:p>
    <w:p w14:paraId="341F40EA">
      <w:pPr>
        <w:pStyle w:val="30"/>
        <w:tabs>
          <w:tab w:val="right" w:leader="dot" w:pos="8834"/>
        </w:tabs>
        <w:ind w:left="1260"/>
        <w:rPr>
          <w:rFonts w:eastAsiaTheme="minorEastAsia"/>
          <w:sz w:val="22"/>
          <w:szCs w:val="24"/>
          <w14:ligatures w14:val="standardContextual"/>
        </w:rPr>
      </w:pPr>
      <w:r>
        <w:fldChar w:fldCharType="begin"/>
      </w:r>
      <w:r>
        <w:instrText xml:space="preserve"> HYPERLINK \l "_Toc220254905" </w:instrText>
      </w:r>
      <w:r>
        <w:fldChar w:fldCharType="separate"/>
      </w:r>
      <w:r>
        <w:rPr>
          <w:rStyle w:val="46"/>
          <w:rFonts w:hint="eastAsia" w:ascii="黑体" w:hAnsi="黑体"/>
        </w:rPr>
        <w:t>31支持本国产品政策</w:t>
      </w:r>
      <w:r>
        <w:rPr>
          <w:rFonts w:hint="eastAsia"/>
        </w:rPr>
        <w:tab/>
      </w:r>
      <w:r>
        <w:rPr>
          <w:rFonts w:hint="eastAsia"/>
        </w:rPr>
        <w:fldChar w:fldCharType="begin"/>
      </w:r>
      <w:r>
        <w:rPr>
          <w:rFonts w:hint="eastAsia"/>
        </w:rPr>
        <w:instrText xml:space="preserve"> </w:instrText>
      </w:r>
      <w:r>
        <w:instrText xml:space="preserve">PAGEREF _Toc220254905 \h</w:instrText>
      </w:r>
      <w:r>
        <w:rPr>
          <w:rFonts w:hint="eastAsia"/>
        </w:rPr>
        <w:instrText xml:space="preserve"> </w:instrText>
      </w:r>
      <w:r>
        <w:rPr>
          <w:rFonts w:hint="eastAsia"/>
        </w:rPr>
        <w:fldChar w:fldCharType="separate"/>
      </w:r>
      <w:r>
        <w:t>17</w:t>
      </w:r>
      <w:r>
        <w:rPr>
          <w:rFonts w:hint="eastAsia"/>
        </w:rPr>
        <w:fldChar w:fldCharType="end"/>
      </w:r>
      <w:r>
        <w:rPr>
          <w:rFonts w:hint="eastAsia"/>
        </w:rPr>
        <w:fldChar w:fldCharType="end"/>
      </w:r>
    </w:p>
    <w:p w14:paraId="52B79D02">
      <w:pPr>
        <w:pStyle w:val="30"/>
        <w:tabs>
          <w:tab w:val="right" w:leader="dot" w:pos="8834"/>
        </w:tabs>
        <w:ind w:left="1260"/>
        <w:rPr>
          <w:rFonts w:eastAsiaTheme="minorEastAsia"/>
          <w:sz w:val="22"/>
          <w:szCs w:val="24"/>
          <w14:ligatures w14:val="standardContextual"/>
        </w:rPr>
      </w:pPr>
      <w:r>
        <w:fldChar w:fldCharType="begin"/>
      </w:r>
      <w:r>
        <w:instrText xml:space="preserve"> HYPERLINK \l "_Toc220254906" </w:instrText>
      </w:r>
      <w:r>
        <w:fldChar w:fldCharType="separate"/>
      </w:r>
      <w:r>
        <w:rPr>
          <w:rStyle w:val="46"/>
          <w:rFonts w:hint="eastAsia" w:ascii="黑体" w:hAnsi="黑体"/>
        </w:rPr>
        <w:t>32采购进口产品</w:t>
      </w:r>
      <w:r>
        <w:rPr>
          <w:rFonts w:hint="eastAsia"/>
        </w:rPr>
        <w:tab/>
      </w:r>
      <w:r>
        <w:rPr>
          <w:rFonts w:hint="eastAsia"/>
        </w:rPr>
        <w:fldChar w:fldCharType="begin"/>
      </w:r>
      <w:r>
        <w:rPr>
          <w:rFonts w:hint="eastAsia"/>
        </w:rPr>
        <w:instrText xml:space="preserve"> </w:instrText>
      </w:r>
      <w:r>
        <w:instrText xml:space="preserve">PAGEREF _Toc220254906 \h</w:instrText>
      </w:r>
      <w:r>
        <w:rPr>
          <w:rFonts w:hint="eastAsia"/>
        </w:rPr>
        <w:instrText xml:space="preserve"> </w:instrText>
      </w:r>
      <w:r>
        <w:rPr>
          <w:rFonts w:hint="eastAsia"/>
        </w:rPr>
        <w:fldChar w:fldCharType="separate"/>
      </w:r>
      <w:r>
        <w:t>18</w:t>
      </w:r>
      <w:r>
        <w:rPr>
          <w:rFonts w:hint="eastAsia"/>
        </w:rPr>
        <w:fldChar w:fldCharType="end"/>
      </w:r>
      <w:r>
        <w:rPr>
          <w:rFonts w:hint="eastAsia"/>
        </w:rPr>
        <w:fldChar w:fldCharType="end"/>
      </w:r>
    </w:p>
    <w:p w14:paraId="3E5E2729">
      <w:pPr>
        <w:pStyle w:val="30"/>
        <w:tabs>
          <w:tab w:val="right" w:leader="dot" w:pos="8834"/>
        </w:tabs>
        <w:ind w:left="1260"/>
        <w:rPr>
          <w:rFonts w:eastAsiaTheme="minorEastAsia"/>
          <w:sz w:val="22"/>
          <w:szCs w:val="24"/>
          <w14:ligatures w14:val="standardContextual"/>
        </w:rPr>
      </w:pPr>
      <w:r>
        <w:fldChar w:fldCharType="begin"/>
      </w:r>
      <w:r>
        <w:instrText xml:space="preserve"> HYPERLINK \l "_Toc220254907" </w:instrText>
      </w:r>
      <w:r>
        <w:fldChar w:fldCharType="separate"/>
      </w:r>
      <w:r>
        <w:rPr>
          <w:rStyle w:val="46"/>
          <w:rFonts w:hint="eastAsia" w:ascii="黑体" w:hAnsi="黑体"/>
        </w:rPr>
        <w:t>33.政府采购政策其他规定</w:t>
      </w:r>
      <w:r>
        <w:rPr>
          <w:rFonts w:hint="eastAsia"/>
        </w:rPr>
        <w:tab/>
      </w:r>
      <w:r>
        <w:rPr>
          <w:rFonts w:hint="eastAsia"/>
        </w:rPr>
        <w:fldChar w:fldCharType="begin"/>
      </w:r>
      <w:r>
        <w:rPr>
          <w:rFonts w:hint="eastAsia"/>
        </w:rPr>
        <w:instrText xml:space="preserve"> </w:instrText>
      </w:r>
      <w:r>
        <w:instrText xml:space="preserve">PAGEREF _Toc220254907 \h</w:instrText>
      </w:r>
      <w:r>
        <w:rPr>
          <w:rFonts w:hint="eastAsia"/>
        </w:rPr>
        <w:instrText xml:space="preserve"> </w:instrText>
      </w:r>
      <w:r>
        <w:rPr>
          <w:rFonts w:hint="eastAsia"/>
        </w:rPr>
        <w:fldChar w:fldCharType="separate"/>
      </w:r>
      <w:r>
        <w:t>18</w:t>
      </w:r>
      <w:r>
        <w:rPr>
          <w:rFonts w:hint="eastAsia"/>
        </w:rPr>
        <w:fldChar w:fldCharType="end"/>
      </w:r>
      <w:r>
        <w:rPr>
          <w:rFonts w:hint="eastAsia"/>
        </w:rPr>
        <w:fldChar w:fldCharType="end"/>
      </w:r>
    </w:p>
    <w:p w14:paraId="6E226B5B">
      <w:pPr>
        <w:pStyle w:val="30"/>
        <w:tabs>
          <w:tab w:val="right" w:leader="dot" w:pos="8834"/>
        </w:tabs>
        <w:ind w:left="1260"/>
        <w:rPr>
          <w:rFonts w:eastAsiaTheme="minorEastAsia"/>
          <w:sz w:val="22"/>
          <w:szCs w:val="24"/>
          <w14:ligatures w14:val="standardContextual"/>
        </w:rPr>
      </w:pPr>
      <w:r>
        <w:fldChar w:fldCharType="begin"/>
      </w:r>
      <w:r>
        <w:instrText xml:space="preserve"> HYPERLINK \l "_Toc220254908" </w:instrText>
      </w:r>
      <w:r>
        <w:fldChar w:fldCharType="separate"/>
      </w:r>
      <w:r>
        <w:rPr>
          <w:rStyle w:val="46"/>
          <w:rFonts w:hint="eastAsia" w:ascii="黑体" w:hAnsi="黑体"/>
        </w:rPr>
        <w:t>34.享受政府采购政策优惠的证明材料</w:t>
      </w:r>
      <w:r>
        <w:rPr>
          <w:rFonts w:hint="eastAsia"/>
        </w:rPr>
        <w:tab/>
      </w:r>
      <w:r>
        <w:rPr>
          <w:rFonts w:hint="eastAsia"/>
        </w:rPr>
        <w:fldChar w:fldCharType="begin"/>
      </w:r>
      <w:r>
        <w:rPr>
          <w:rFonts w:hint="eastAsia"/>
        </w:rPr>
        <w:instrText xml:space="preserve"> </w:instrText>
      </w:r>
      <w:r>
        <w:instrText xml:space="preserve">PAGEREF _Toc220254908 \h</w:instrText>
      </w:r>
      <w:r>
        <w:rPr>
          <w:rFonts w:hint="eastAsia"/>
        </w:rPr>
        <w:instrText xml:space="preserve"> </w:instrText>
      </w:r>
      <w:r>
        <w:rPr>
          <w:rFonts w:hint="eastAsia"/>
        </w:rPr>
        <w:fldChar w:fldCharType="separate"/>
      </w:r>
      <w:r>
        <w:t>18</w:t>
      </w:r>
      <w:r>
        <w:rPr>
          <w:rFonts w:hint="eastAsia"/>
        </w:rPr>
        <w:fldChar w:fldCharType="end"/>
      </w:r>
      <w:r>
        <w:rPr>
          <w:rFonts w:hint="eastAsia"/>
        </w:rPr>
        <w:fldChar w:fldCharType="end"/>
      </w:r>
    </w:p>
    <w:p w14:paraId="53283289">
      <w:pPr>
        <w:pStyle w:val="30"/>
        <w:tabs>
          <w:tab w:val="right" w:leader="dot" w:pos="8834"/>
        </w:tabs>
        <w:ind w:left="1260"/>
        <w:rPr>
          <w:rFonts w:eastAsiaTheme="minorEastAsia"/>
          <w:sz w:val="22"/>
          <w:szCs w:val="24"/>
          <w14:ligatures w14:val="standardContextual"/>
        </w:rPr>
      </w:pPr>
      <w:r>
        <w:fldChar w:fldCharType="begin"/>
      </w:r>
      <w:r>
        <w:instrText xml:space="preserve"> HYPERLINK \l "_Toc220254909" </w:instrText>
      </w:r>
      <w:r>
        <w:fldChar w:fldCharType="separate"/>
      </w:r>
      <w:r>
        <w:rPr>
          <w:rStyle w:val="46"/>
          <w:rFonts w:hint="eastAsia" w:ascii="黑体" w:hAnsi="黑体"/>
        </w:rPr>
        <w:t>35.融资、担保</w:t>
      </w:r>
      <w:r>
        <w:rPr>
          <w:rFonts w:hint="eastAsia"/>
        </w:rPr>
        <w:tab/>
      </w:r>
      <w:r>
        <w:rPr>
          <w:rFonts w:hint="eastAsia"/>
        </w:rPr>
        <w:fldChar w:fldCharType="begin"/>
      </w:r>
      <w:r>
        <w:rPr>
          <w:rFonts w:hint="eastAsia"/>
        </w:rPr>
        <w:instrText xml:space="preserve"> </w:instrText>
      </w:r>
      <w:r>
        <w:instrText xml:space="preserve">PAGEREF _Toc220254909 \h</w:instrText>
      </w:r>
      <w:r>
        <w:rPr>
          <w:rFonts w:hint="eastAsia"/>
        </w:rPr>
        <w:instrText xml:space="preserve"> </w:instrText>
      </w:r>
      <w:r>
        <w:rPr>
          <w:rFonts w:hint="eastAsia"/>
        </w:rPr>
        <w:fldChar w:fldCharType="separate"/>
      </w:r>
      <w:r>
        <w:t>19</w:t>
      </w:r>
      <w:r>
        <w:rPr>
          <w:rFonts w:hint="eastAsia"/>
        </w:rPr>
        <w:fldChar w:fldCharType="end"/>
      </w:r>
      <w:r>
        <w:rPr>
          <w:rFonts w:hint="eastAsia"/>
        </w:rPr>
        <w:fldChar w:fldCharType="end"/>
      </w:r>
    </w:p>
    <w:p w14:paraId="04B257A8">
      <w:pPr>
        <w:pStyle w:val="21"/>
        <w:tabs>
          <w:tab w:val="right" w:leader="dot" w:pos="8834"/>
        </w:tabs>
        <w:ind w:left="840"/>
        <w:rPr>
          <w:rFonts w:asciiTheme="minorHAnsi" w:hAnsiTheme="minorHAnsi" w:eastAsiaTheme="minorEastAsia" w:cstheme="minorBidi"/>
          <w:sz w:val="22"/>
          <w14:ligatures w14:val="standardContextual"/>
        </w:rPr>
      </w:pPr>
      <w:r>
        <w:fldChar w:fldCharType="begin"/>
      </w:r>
      <w:r>
        <w:instrText xml:space="preserve"> HYPERLINK \l "_Toc220254910" </w:instrText>
      </w:r>
      <w:r>
        <w:fldChar w:fldCharType="separate"/>
      </w:r>
      <w:r>
        <w:rPr>
          <w:rStyle w:val="46"/>
          <w:rFonts w:hint="eastAsia" w:ascii="黑体" w:hAnsi="黑体" w:eastAsia="黑体"/>
        </w:rPr>
        <w:t>九、其他规定</w:t>
      </w:r>
      <w:r>
        <w:rPr>
          <w:rFonts w:hint="eastAsia"/>
        </w:rPr>
        <w:tab/>
      </w:r>
      <w:r>
        <w:rPr>
          <w:rFonts w:hint="eastAsia"/>
        </w:rPr>
        <w:fldChar w:fldCharType="begin"/>
      </w:r>
      <w:r>
        <w:rPr>
          <w:rFonts w:hint="eastAsia"/>
        </w:rPr>
        <w:instrText xml:space="preserve"> </w:instrText>
      </w:r>
      <w:r>
        <w:instrText xml:space="preserve">PAGEREF _Toc220254910 \h</w:instrText>
      </w:r>
      <w:r>
        <w:rPr>
          <w:rFonts w:hint="eastAsia"/>
        </w:rPr>
        <w:instrText xml:space="preserve"> </w:instrText>
      </w:r>
      <w:r>
        <w:rPr>
          <w:rFonts w:hint="eastAsia"/>
        </w:rPr>
        <w:fldChar w:fldCharType="separate"/>
      </w:r>
      <w:r>
        <w:t>19</w:t>
      </w:r>
      <w:r>
        <w:rPr>
          <w:rFonts w:hint="eastAsia"/>
        </w:rPr>
        <w:fldChar w:fldCharType="end"/>
      </w:r>
      <w:r>
        <w:rPr>
          <w:rFonts w:hint="eastAsia"/>
        </w:rPr>
        <w:fldChar w:fldCharType="end"/>
      </w:r>
    </w:p>
    <w:p w14:paraId="4200FAAE">
      <w:pPr>
        <w:pStyle w:val="30"/>
        <w:tabs>
          <w:tab w:val="right" w:leader="dot" w:pos="8834"/>
        </w:tabs>
        <w:ind w:left="1260"/>
        <w:rPr>
          <w:rFonts w:eastAsiaTheme="minorEastAsia"/>
          <w:sz w:val="22"/>
          <w:szCs w:val="24"/>
          <w14:ligatures w14:val="standardContextual"/>
        </w:rPr>
      </w:pPr>
      <w:r>
        <w:fldChar w:fldCharType="begin"/>
      </w:r>
      <w:r>
        <w:instrText xml:space="preserve"> HYPERLINK \l "_Toc220254911" </w:instrText>
      </w:r>
      <w:r>
        <w:fldChar w:fldCharType="separate"/>
      </w:r>
      <w:r>
        <w:rPr>
          <w:rStyle w:val="46"/>
          <w:rFonts w:hint="eastAsia" w:ascii="黑体" w:hAnsi="黑体"/>
        </w:rPr>
        <w:t>36.需要补充的其他内容</w:t>
      </w:r>
      <w:r>
        <w:rPr>
          <w:rFonts w:hint="eastAsia"/>
        </w:rPr>
        <w:tab/>
      </w:r>
      <w:r>
        <w:rPr>
          <w:rFonts w:hint="eastAsia"/>
        </w:rPr>
        <w:fldChar w:fldCharType="begin"/>
      </w:r>
      <w:r>
        <w:rPr>
          <w:rFonts w:hint="eastAsia"/>
        </w:rPr>
        <w:instrText xml:space="preserve"> </w:instrText>
      </w:r>
      <w:r>
        <w:instrText xml:space="preserve">PAGEREF _Toc220254911 \h</w:instrText>
      </w:r>
      <w:r>
        <w:rPr>
          <w:rFonts w:hint="eastAsia"/>
        </w:rPr>
        <w:instrText xml:space="preserve"> </w:instrText>
      </w:r>
      <w:r>
        <w:rPr>
          <w:rFonts w:hint="eastAsia"/>
        </w:rPr>
        <w:fldChar w:fldCharType="separate"/>
      </w:r>
      <w:r>
        <w:t>19</w:t>
      </w:r>
      <w:r>
        <w:rPr>
          <w:rFonts w:hint="eastAsia"/>
        </w:rPr>
        <w:fldChar w:fldCharType="end"/>
      </w:r>
      <w:r>
        <w:rPr>
          <w:rFonts w:hint="eastAsia"/>
        </w:rPr>
        <w:fldChar w:fldCharType="end"/>
      </w:r>
    </w:p>
    <w:p w14:paraId="35D465DE">
      <w:pPr>
        <w:pStyle w:val="21"/>
        <w:tabs>
          <w:tab w:val="right" w:leader="dot" w:pos="8834"/>
        </w:tabs>
        <w:ind w:left="840"/>
        <w:rPr>
          <w:rFonts w:asciiTheme="minorHAnsi" w:hAnsiTheme="minorHAnsi" w:eastAsiaTheme="minorEastAsia" w:cstheme="minorBidi"/>
          <w:sz w:val="22"/>
          <w14:ligatures w14:val="standardContextual"/>
        </w:rPr>
      </w:pPr>
      <w:r>
        <w:fldChar w:fldCharType="begin"/>
      </w:r>
      <w:r>
        <w:instrText xml:space="preserve"> HYPERLINK \l "_Toc220254912" </w:instrText>
      </w:r>
      <w:r>
        <w:fldChar w:fldCharType="separate"/>
      </w:r>
      <w:r>
        <w:rPr>
          <w:rStyle w:val="46"/>
          <w:rFonts w:hint="eastAsia" w:ascii="黑体" w:hAnsi="黑体" w:eastAsia="黑体"/>
        </w:rPr>
        <w:t>附件2-1 统计上大中小微型企业划分标准</w:t>
      </w:r>
      <w:r>
        <w:rPr>
          <w:rFonts w:hint="eastAsia"/>
        </w:rPr>
        <w:tab/>
      </w:r>
      <w:r>
        <w:rPr>
          <w:rFonts w:hint="eastAsia"/>
        </w:rPr>
        <w:fldChar w:fldCharType="begin"/>
      </w:r>
      <w:r>
        <w:rPr>
          <w:rFonts w:hint="eastAsia"/>
        </w:rPr>
        <w:instrText xml:space="preserve"> </w:instrText>
      </w:r>
      <w:r>
        <w:instrText xml:space="preserve">PAGEREF _Toc220254912 \h</w:instrText>
      </w:r>
      <w:r>
        <w:rPr>
          <w:rFonts w:hint="eastAsia"/>
        </w:rPr>
        <w:instrText xml:space="preserve"> </w:instrText>
      </w:r>
      <w:r>
        <w:rPr>
          <w:rFonts w:hint="eastAsia"/>
        </w:rPr>
        <w:fldChar w:fldCharType="separate"/>
      </w:r>
      <w:r>
        <w:t>20</w:t>
      </w:r>
      <w:r>
        <w:rPr>
          <w:rFonts w:hint="eastAsia"/>
        </w:rPr>
        <w:fldChar w:fldCharType="end"/>
      </w:r>
      <w:r>
        <w:rPr>
          <w:rFonts w:hint="eastAsia"/>
        </w:rPr>
        <w:fldChar w:fldCharType="end"/>
      </w:r>
    </w:p>
    <w:p w14:paraId="2DC240F4">
      <w:pPr>
        <w:pStyle w:val="21"/>
        <w:tabs>
          <w:tab w:val="right" w:leader="dot" w:pos="8834"/>
        </w:tabs>
        <w:ind w:left="840"/>
        <w:rPr>
          <w:rFonts w:asciiTheme="minorHAnsi" w:hAnsiTheme="minorHAnsi" w:eastAsiaTheme="minorEastAsia" w:cstheme="minorBidi"/>
          <w:sz w:val="22"/>
          <w14:ligatures w14:val="standardContextual"/>
        </w:rPr>
      </w:pPr>
      <w:r>
        <w:fldChar w:fldCharType="begin"/>
      </w:r>
      <w:r>
        <w:instrText xml:space="preserve"> HYPERLINK \l "_Toc220254913" </w:instrText>
      </w:r>
      <w:r>
        <w:fldChar w:fldCharType="separate"/>
      </w:r>
      <w:r>
        <w:rPr>
          <w:rStyle w:val="46"/>
          <w:rFonts w:hint="eastAsia" w:ascii="黑体" w:hAnsi="黑体" w:eastAsia="黑体"/>
        </w:rPr>
        <w:t>附件2-2 关于信用承诺网上公示的通知及操作指南</w:t>
      </w:r>
      <w:r>
        <w:rPr>
          <w:rFonts w:hint="eastAsia"/>
        </w:rPr>
        <w:tab/>
      </w:r>
      <w:r>
        <w:rPr>
          <w:rFonts w:hint="eastAsia"/>
        </w:rPr>
        <w:fldChar w:fldCharType="begin"/>
      </w:r>
      <w:r>
        <w:rPr>
          <w:rFonts w:hint="eastAsia"/>
        </w:rPr>
        <w:instrText xml:space="preserve"> </w:instrText>
      </w:r>
      <w:r>
        <w:instrText xml:space="preserve">PAGEREF _Toc220254913 \h</w:instrText>
      </w:r>
      <w:r>
        <w:rPr>
          <w:rFonts w:hint="eastAsia"/>
        </w:rPr>
        <w:instrText xml:space="preserve"> </w:instrText>
      </w:r>
      <w:r>
        <w:rPr>
          <w:rFonts w:hint="eastAsia"/>
        </w:rPr>
        <w:fldChar w:fldCharType="separate"/>
      </w:r>
      <w:r>
        <w:t>22</w:t>
      </w:r>
      <w:r>
        <w:rPr>
          <w:rFonts w:hint="eastAsia"/>
        </w:rPr>
        <w:fldChar w:fldCharType="end"/>
      </w:r>
      <w:r>
        <w:rPr>
          <w:rFonts w:hint="eastAsia"/>
        </w:rPr>
        <w:fldChar w:fldCharType="end"/>
      </w:r>
    </w:p>
    <w:p w14:paraId="084063EA">
      <w:pPr>
        <w:pStyle w:val="29"/>
        <w:tabs>
          <w:tab w:val="right" w:leader="dot" w:pos="8834"/>
        </w:tabs>
        <w:rPr>
          <w:rFonts w:asciiTheme="minorHAnsi" w:hAnsiTheme="minorHAnsi" w:eastAsiaTheme="minorEastAsia" w:cstheme="minorBidi"/>
          <w:b w:val="0"/>
          <w:sz w:val="22"/>
          <w:szCs w:val="24"/>
          <w14:ligatures w14:val="standardContextual"/>
        </w:rPr>
      </w:pPr>
      <w:r>
        <w:fldChar w:fldCharType="begin"/>
      </w:r>
      <w:r>
        <w:instrText xml:space="preserve"> HYPERLINK \l "_Toc220254914" </w:instrText>
      </w:r>
      <w:r>
        <w:fldChar w:fldCharType="separate"/>
      </w:r>
      <w:r>
        <w:rPr>
          <w:rStyle w:val="46"/>
          <w:rFonts w:hint="eastAsia" w:ascii="黑体" w:hAnsi="黑体" w:eastAsia="黑体"/>
        </w:rPr>
        <w:t>第三章 资格审查</w:t>
      </w:r>
      <w:r>
        <w:rPr>
          <w:rFonts w:hint="eastAsia"/>
        </w:rPr>
        <w:tab/>
      </w:r>
      <w:r>
        <w:rPr>
          <w:rFonts w:hint="eastAsia"/>
        </w:rPr>
        <w:fldChar w:fldCharType="begin"/>
      </w:r>
      <w:r>
        <w:rPr>
          <w:rFonts w:hint="eastAsia"/>
        </w:rPr>
        <w:instrText xml:space="preserve"> </w:instrText>
      </w:r>
      <w:r>
        <w:instrText xml:space="preserve">PAGEREF _Toc220254914 \h</w:instrText>
      </w:r>
      <w:r>
        <w:rPr>
          <w:rFonts w:hint="eastAsia"/>
        </w:rPr>
        <w:instrText xml:space="preserve"> </w:instrText>
      </w:r>
      <w:r>
        <w:rPr>
          <w:rFonts w:hint="eastAsia"/>
        </w:rPr>
        <w:fldChar w:fldCharType="separate"/>
      </w:r>
      <w:r>
        <w:t>28</w:t>
      </w:r>
      <w:r>
        <w:rPr>
          <w:rFonts w:hint="eastAsia"/>
        </w:rPr>
        <w:fldChar w:fldCharType="end"/>
      </w:r>
      <w:r>
        <w:rPr>
          <w:rFonts w:hint="eastAsia"/>
        </w:rPr>
        <w:fldChar w:fldCharType="end"/>
      </w:r>
    </w:p>
    <w:p w14:paraId="671B7581">
      <w:pPr>
        <w:pStyle w:val="30"/>
        <w:tabs>
          <w:tab w:val="right" w:leader="dot" w:pos="8834"/>
        </w:tabs>
        <w:ind w:left="1260"/>
        <w:rPr>
          <w:rFonts w:eastAsiaTheme="minorEastAsia"/>
          <w:sz w:val="22"/>
          <w:szCs w:val="24"/>
          <w14:ligatures w14:val="standardContextual"/>
        </w:rPr>
      </w:pPr>
      <w:r>
        <w:fldChar w:fldCharType="begin"/>
      </w:r>
      <w:r>
        <w:instrText xml:space="preserve"> HYPERLINK \l "_Toc220254915" </w:instrText>
      </w:r>
      <w:r>
        <w:fldChar w:fldCharType="separate"/>
      </w:r>
      <w:r>
        <w:rPr>
          <w:rStyle w:val="46"/>
          <w:rFonts w:hint="eastAsia" w:ascii="黑体" w:hAnsi="黑体"/>
        </w:rPr>
        <w:t>1.资格审查标准</w:t>
      </w:r>
      <w:r>
        <w:rPr>
          <w:rFonts w:hint="eastAsia"/>
        </w:rPr>
        <w:tab/>
      </w:r>
      <w:r>
        <w:rPr>
          <w:rFonts w:hint="eastAsia"/>
        </w:rPr>
        <w:fldChar w:fldCharType="begin"/>
      </w:r>
      <w:r>
        <w:rPr>
          <w:rFonts w:hint="eastAsia"/>
        </w:rPr>
        <w:instrText xml:space="preserve"> </w:instrText>
      </w:r>
      <w:r>
        <w:instrText xml:space="preserve">PAGEREF _Toc220254915 \h</w:instrText>
      </w:r>
      <w:r>
        <w:rPr>
          <w:rFonts w:hint="eastAsia"/>
        </w:rPr>
        <w:instrText xml:space="preserve"> </w:instrText>
      </w:r>
      <w:r>
        <w:rPr>
          <w:rFonts w:hint="eastAsia"/>
        </w:rPr>
        <w:fldChar w:fldCharType="separate"/>
      </w:r>
      <w:r>
        <w:t>28</w:t>
      </w:r>
      <w:r>
        <w:rPr>
          <w:rFonts w:hint="eastAsia"/>
        </w:rPr>
        <w:fldChar w:fldCharType="end"/>
      </w:r>
      <w:r>
        <w:rPr>
          <w:rFonts w:hint="eastAsia"/>
        </w:rPr>
        <w:fldChar w:fldCharType="end"/>
      </w:r>
    </w:p>
    <w:p w14:paraId="2C084398">
      <w:pPr>
        <w:pStyle w:val="30"/>
        <w:tabs>
          <w:tab w:val="right" w:leader="dot" w:pos="8834"/>
        </w:tabs>
        <w:ind w:left="1260"/>
        <w:rPr>
          <w:rFonts w:eastAsiaTheme="minorEastAsia"/>
          <w:sz w:val="22"/>
          <w:szCs w:val="24"/>
          <w14:ligatures w14:val="standardContextual"/>
        </w:rPr>
      </w:pPr>
      <w:r>
        <w:fldChar w:fldCharType="begin"/>
      </w:r>
      <w:r>
        <w:instrText xml:space="preserve"> HYPERLINK \l "_Toc220254916" </w:instrText>
      </w:r>
      <w:r>
        <w:fldChar w:fldCharType="separate"/>
      </w:r>
      <w:r>
        <w:rPr>
          <w:rStyle w:val="46"/>
          <w:rFonts w:hint="eastAsia" w:ascii="黑体" w:hAnsi="黑体" w:cs="Arial"/>
        </w:rPr>
        <w:t>2.资格审查程序</w:t>
      </w:r>
      <w:r>
        <w:rPr>
          <w:rFonts w:hint="eastAsia"/>
        </w:rPr>
        <w:tab/>
      </w:r>
      <w:r>
        <w:rPr>
          <w:rFonts w:hint="eastAsia"/>
        </w:rPr>
        <w:fldChar w:fldCharType="begin"/>
      </w:r>
      <w:r>
        <w:rPr>
          <w:rFonts w:hint="eastAsia"/>
        </w:rPr>
        <w:instrText xml:space="preserve"> </w:instrText>
      </w:r>
      <w:r>
        <w:instrText xml:space="preserve">PAGEREF _Toc220254916 \h</w:instrText>
      </w:r>
      <w:r>
        <w:rPr>
          <w:rFonts w:hint="eastAsia"/>
        </w:rPr>
        <w:instrText xml:space="preserve"> </w:instrText>
      </w:r>
      <w:r>
        <w:rPr>
          <w:rFonts w:hint="eastAsia"/>
        </w:rPr>
        <w:fldChar w:fldCharType="separate"/>
      </w:r>
      <w:r>
        <w:t>28</w:t>
      </w:r>
      <w:r>
        <w:rPr>
          <w:rFonts w:hint="eastAsia"/>
        </w:rPr>
        <w:fldChar w:fldCharType="end"/>
      </w:r>
      <w:r>
        <w:rPr>
          <w:rFonts w:hint="eastAsia"/>
        </w:rPr>
        <w:fldChar w:fldCharType="end"/>
      </w:r>
    </w:p>
    <w:p w14:paraId="675B89FD">
      <w:pPr>
        <w:pStyle w:val="30"/>
        <w:tabs>
          <w:tab w:val="right" w:leader="dot" w:pos="8834"/>
        </w:tabs>
        <w:ind w:left="1260"/>
        <w:rPr>
          <w:rFonts w:eastAsiaTheme="minorEastAsia"/>
          <w:sz w:val="22"/>
          <w:szCs w:val="24"/>
          <w14:ligatures w14:val="standardContextual"/>
        </w:rPr>
      </w:pPr>
      <w:r>
        <w:fldChar w:fldCharType="begin"/>
      </w:r>
      <w:r>
        <w:instrText xml:space="preserve"> HYPERLINK \l "_Toc220254917" </w:instrText>
      </w:r>
      <w:r>
        <w:fldChar w:fldCharType="separate"/>
      </w:r>
      <w:r>
        <w:rPr>
          <w:rStyle w:val="46"/>
          <w:rFonts w:hint="eastAsia" w:ascii="黑体" w:hAnsi="黑体" w:cs="Arial"/>
        </w:rPr>
        <w:t>3.信用信息采集</w:t>
      </w:r>
      <w:r>
        <w:rPr>
          <w:rFonts w:hint="eastAsia"/>
        </w:rPr>
        <w:tab/>
      </w:r>
      <w:r>
        <w:rPr>
          <w:rFonts w:hint="eastAsia"/>
        </w:rPr>
        <w:fldChar w:fldCharType="begin"/>
      </w:r>
      <w:r>
        <w:rPr>
          <w:rFonts w:hint="eastAsia"/>
        </w:rPr>
        <w:instrText xml:space="preserve"> </w:instrText>
      </w:r>
      <w:r>
        <w:instrText xml:space="preserve">PAGEREF _Toc220254917 \h</w:instrText>
      </w:r>
      <w:r>
        <w:rPr>
          <w:rFonts w:hint="eastAsia"/>
        </w:rPr>
        <w:instrText xml:space="preserve"> </w:instrText>
      </w:r>
      <w:r>
        <w:rPr>
          <w:rFonts w:hint="eastAsia"/>
        </w:rPr>
        <w:fldChar w:fldCharType="separate"/>
      </w:r>
      <w:r>
        <w:t>28</w:t>
      </w:r>
      <w:r>
        <w:rPr>
          <w:rFonts w:hint="eastAsia"/>
        </w:rPr>
        <w:fldChar w:fldCharType="end"/>
      </w:r>
      <w:r>
        <w:rPr>
          <w:rFonts w:hint="eastAsia"/>
        </w:rPr>
        <w:fldChar w:fldCharType="end"/>
      </w:r>
    </w:p>
    <w:p w14:paraId="6E155EC4">
      <w:pPr>
        <w:pStyle w:val="30"/>
        <w:tabs>
          <w:tab w:val="right" w:leader="dot" w:pos="8834"/>
        </w:tabs>
        <w:ind w:left="1260"/>
        <w:rPr>
          <w:rFonts w:eastAsiaTheme="minorEastAsia"/>
          <w:sz w:val="22"/>
          <w:szCs w:val="24"/>
          <w14:ligatures w14:val="standardContextual"/>
        </w:rPr>
      </w:pPr>
      <w:r>
        <w:fldChar w:fldCharType="begin"/>
      </w:r>
      <w:r>
        <w:instrText xml:space="preserve"> HYPERLINK \l "_Toc220254918" </w:instrText>
      </w:r>
      <w:r>
        <w:fldChar w:fldCharType="separate"/>
      </w:r>
      <w:r>
        <w:rPr>
          <w:rStyle w:val="46"/>
          <w:rFonts w:hint="eastAsia" w:ascii="黑体" w:hAnsi="黑体"/>
        </w:rPr>
        <w:t>4.资格审查</w:t>
      </w:r>
      <w:r>
        <w:rPr>
          <w:rFonts w:hint="eastAsia"/>
        </w:rPr>
        <w:tab/>
      </w:r>
      <w:r>
        <w:rPr>
          <w:rFonts w:hint="eastAsia"/>
        </w:rPr>
        <w:fldChar w:fldCharType="begin"/>
      </w:r>
      <w:r>
        <w:rPr>
          <w:rFonts w:hint="eastAsia"/>
        </w:rPr>
        <w:instrText xml:space="preserve"> </w:instrText>
      </w:r>
      <w:r>
        <w:instrText xml:space="preserve">PAGEREF _Toc220254918 \h</w:instrText>
      </w:r>
      <w:r>
        <w:rPr>
          <w:rFonts w:hint="eastAsia"/>
        </w:rPr>
        <w:instrText xml:space="preserve"> </w:instrText>
      </w:r>
      <w:r>
        <w:rPr>
          <w:rFonts w:hint="eastAsia"/>
        </w:rPr>
        <w:fldChar w:fldCharType="separate"/>
      </w:r>
      <w:r>
        <w:t>29</w:t>
      </w:r>
      <w:r>
        <w:rPr>
          <w:rFonts w:hint="eastAsia"/>
        </w:rPr>
        <w:fldChar w:fldCharType="end"/>
      </w:r>
      <w:r>
        <w:rPr>
          <w:rFonts w:hint="eastAsia"/>
        </w:rPr>
        <w:fldChar w:fldCharType="end"/>
      </w:r>
    </w:p>
    <w:p w14:paraId="422FCED1">
      <w:pPr>
        <w:pStyle w:val="30"/>
        <w:tabs>
          <w:tab w:val="right" w:leader="dot" w:pos="8834"/>
        </w:tabs>
        <w:ind w:left="1260"/>
        <w:rPr>
          <w:rFonts w:eastAsiaTheme="minorEastAsia"/>
          <w:sz w:val="22"/>
          <w:szCs w:val="24"/>
          <w14:ligatures w14:val="standardContextual"/>
        </w:rPr>
      </w:pPr>
      <w:r>
        <w:fldChar w:fldCharType="begin"/>
      </w:r>
      <w:r>
        <w:instrText xml:space="preserve"> HYPERLINK \l "_Toc220254919" </w:instrText>
      </w:r>
      <w:r>
        <w:fldChar w:fldCharType="separate"/>
      </w:r>
      <w:r>
        <w:rPr>
          <w:rStyle w:val="46"/>
          <w:rFonts w:hint="eastAsia" w:ascii="黑体" w:hAnsi="黑体"/>
        </w:rPr>
        <w:t>5.确定通过资格审查投标人及提交资格审查报告</w:t>
      </w:r>
      <w:r>
        <w:rPr>
          <w:rFonts w:hint="eastAsia"/>
        </w:rPr>
        <w:tab/>
      </w:r>
      <w:r>
        <w:rPr>
          <w:rFonts w:hint="eastAsia"/>
        </w:rPr>
        <w:fldChar w:fldCharType="begin"/>
      </w:r>
      <w:r>
        <w:rPr>
          <w:rFonts w:hint="eastAsia"/>
        </w:rPr>
        <w:instrText xml:space="preserve"> </w:instrText>
      </w:r>
      <w:r>
        <w:instrText xml:space="preserve">PAGEREF _Toc220254919 \h</w:instrText>
      </w:r>
      <w:r>
        <w:rPr>
          <w:rFonts w:hint="eastAsia"/>
        </w:rPr>
        <w:instrText xml:space="preserve"> </w:instrText>
      </w:r>
      <w:r>
        <w:rPr>
          <w:rFonts w:hint="eastAsia"/>
        </w:rPr>
        <w:fldChar w:fldCharType="separate"/>
      </w:r>
      <w:r>
        <w:t>29</w:t>
      </w:r>
      <w:r>
        <w:rPr>
          <w:rFonts w:hint="eastAsia"/>
        </w:rPr>
        <w:fldChar w:fldCharType="end"/>
      </w:r>
      <w:r>
        <w:rPr>
          <w:rFonts w:hint="eastAsia"/>
        </w:rPr>
        <w:fldChar w:fldCharType="end"/>
      </w:r>
    </w:p>
    <w:p w14:paraId="5A22A592">
      <w:pPr>
        <w:pStyle w:val="21"/>
        <w:tabs>
          <w:tab w:val="right" w:leader="dot" w:pos="8834"/>
        </w:tabs>
        <w:ind w:left="840"/>
        <w:rPr>
          <w:rFonts w:asciiTheme="minorHAnsi" w:hAnsiTheme="minorHAnsi" w:eastAsiaTheme="minorEastAsia" w:cstheme="minorBidi"/>
          <w:sz w:val="22"/>
          <w14:ligatures w14:val="standardContextual"/>
        </w:rPr>
      </w:pPr>
      <w:r>
        <w:fldChar w:fldCharType="begin"/>
      </w:r>
      <w:r>
        <w:instrText xml:space="preserve"> HYPERLINK \l "_Toc220254920" </w:instrText>
      </w:r>
      <w:r>
        <w:fldChar w:fldCharType="separate"/>
      </w:r>
      <w:r>
        <w:rPr>
          <w:rStyle w:val="46"/>
          <w:rFonts w:hint="eastAsia" w:ascii="黑体" w:hAnsi="黑体" w:eastAsia="黑体"/>
        </w:rPr>
        <w:t>附件3-1资格审查表</w:t>
      </w:r>
      <w:r>
        <w:rPr>
          <w:rFonts w:hint="eastAsia"/>
        </w:rPr>
        <w:tab/>
      </w:r>
      <w:r>
        <w:rPr>
          <w:rFonts w:hint="eastAsia"/>
        </w:rPr>
        <w:fldChar w:fldCharType="begin"/>
      </w:r>
      <w:r>
        <w:rPr>
          <w:rFonts w:hint="eastAsia"/>
        </w:rPr>
        <w:instrText xml:space="preserve"> </w:instrText>
      </w:r>
      <w:r>
        <w:instrText xml:space="preserve">PAGEREF _Toc220254920 \h</w:instrText>
      </w:r>
      <w:r>
        <w:rPr>
          <w:rFonts w:hint="eastAsia"/>
        </w:rPr>
        <w:instrText xml:space="preserve"> </w:instrText>
      </w:r>
      <w:r>
        <w:rPr>
          <w:rFonts w:hint="eastAsia"/>
        </w:rPr>
        <w:fldChar w:fldCharType="separate"/>
      </w:r>
      <w:r>
        <w:t>29</w:t>
      </w:r>
      <w:r>
        <w:rPr>
          <w:rFonts w:hint="eastAsia"/>
        </w:rPr>
        <w:fldChar w:fldCharType="end"/>
      </w:r>
      <w:r>
        <w:rPr>
          <w:rFonts w:hint="eastAsia"/>
        </w:rPr>
        <w:fldChar w:fldCharType="end"/>
      </w:r>
    </w:p>
    <w:p w14:paraId="0A03956C">
      <w:pPr>
        <w:pStyle w:val="29"/>
        <w:tabs>
          <w:tab w:val="right" w:leader="dot" w:pos="8834"/>
        </w:tabs>
        <w:rPr>
          <w:rFonts w:asciiTheme="minorHAnsi" w:hAnsiTheme="minorHAnsi" w:eastAsiaTheme="minorEastAsia" w:cstheme="minorBidi"/>
          <w:b w:val="0"/>
          <w:sz w:val="22"/>
          <w:szCs w:val="24"/>
          <w14:ligatures w14:val="standardContextual"/>
        </w:rPr>
      </w:pPr>
      <w:r>
        <w:fldChar w:fldCharType="begin"/>
      </w:r>
      <w:r>
        <w:instrText xml:space="preserve"> HYPERLINK \l "_Toc220254921" </w:instrText>
      </w:r>
      <w:r>
        <w:fldChar w:fldCharType="separate"/>
      </w:r>
      <w:r>
        <w:rPr>
          <w:rStyle w:val="46"/>
          <w:rFonts w:hint="eastAsia" w:ascii="黑体" w:hAnsi="黑体" w:eastAsia="黑体"/>
        </w:rPr>
        <w:t>第四章 评标方法及标准（综合评分法）</w:t>
      </w:r>
      <w:r>
        <w:rPr>
          <w:rFonts w:hint="eastAsia"/>
        </w:rPr>
        <w:tab/>
      </w:r>
      <w:r>
        <w:rPr>
          <w:rFonts w:hint="eastAsia"/>
        </w:rPr>
        <w:fldChar w:fldCharType="begin"/>
      </w:r>
      <w:r>
        <w:rPr>
          <w:rFonts w:hint="eastAsia"/>
        </w:rPr>
        <w:instrText xml:space="preserve"> </w:instrText>
      </w:r>
      <w:r>
        <w:instrText xml:space="preserve">PAGEREF _Toc220254921 \h</w:instrText>
      </w:r>
      <w:r>
        <w:rPr>
          <w:rFonts w:hint="eastAsia"/>
        </w:rPr>
        <w:instrText xml:space="preserve"> </w:instrText>
      </w:r>
      <w:r>
        <w:rPr>
          <w:rFonts w:hint="eastAsia"/>
        </w:rPr>
        <w:fldChar w:fldCharType="separate"/>
      </w:r>
      <w:r>
        <w:t>31</w:t>
      </w:r>
      <w:r>
        <w:rPr>
          <w:rFonts w:hint="eastAsia"/>
        </w:rPr>
        <w:fldChar w:fldCharType="end"/>
      </w:r>
      <w:r>
        <w:rPr>
          <w:rFonts w:hint="eastAsia"/>
        </w:rPr>
        <w:fldChar w:fldCharType="end"/>
      </w:r>
    </w:p>
    <w:p w14:paraId="0CB661BF">
      <w:pPr>
        <w:pStyle w:val="33"/>
        <w:tabs>
          <w:tab w:val="right" w:leader="dot" w:pos="8834"/>
        </w:tabs>
        <w:ind w:left="420"/>
        <w:rPr>
          <w:rFonts w:asciiTheme="minorHAnsi" w:hAnsiTheme="minorHAnsi" w:eastAsiaTheme="minorEastAsia" w:cstheme="minorBidi"/>
          <w:b w:val="0"/>
          <w:sz w:val="22"/>
          <w14:ligatures w14:val="standardContextual"/>
        </w:rPr>
      </w:pPr>
      <w:r>
        <w:fldChar w:fldCharType="begin"/>
      </w:r>
      <w:r>
        <w:instrText xml:space="preserve"> HYPERLINK \l "_Toc220254922" </w:instrText>
      </w:r>
      <w:r>
        <w:fldChar w:fldCharType="separate"/>
      </w:r>
      <w:r>
        <w:rPr>
          <w:rStyle w:val="46"/>
          <w:rFonts w:hint="eastAsia" w:ascii="黑体" w:hAnsi="黑体" w:eastAsia="黑体"/>
        </w:rPr>
        <w:t>第一节 评标方法和标准前附表</w:t>
      </w:r>
      <w:r>
        <w:rPr>
          <w:rFonts w:hint="eastAsia"/>
        </w:rPr>
        <w:tab/>
      </w:r>
      <w:r>
        <w:rPr>
          <w:rFonts w:hint="eastAsia"/>
        </w:rPr>
        <w:fldChar w:fldCharType="begin"/>
      </w:r>
      <w:r>
        <w:rPr>
          <w:rFonts w:hint="eastAsia"/>
        </w:rPr>
        <w:instrText xml:space="preserve"> </w:instrText>
      </w:r>
      <w:r>
        <w:instrText xml:space="preserve">PAGEREF _Toc220254922 \h</w:instrText>
      </w:r>
      <w:r>
        <w:rPr>
          <w:rFonts w:hint="eastAsia"/>
        </w:rPr>
        <w:instrText xml:space="preserve"> </w:instrText>
      </w:r>
      <w:r>
        <w:rPr>
          <w:rFonts w:hint="eastAsia"/>
        </w:rPr>
        <w:fldChar w:fldCharType="separate"/>
      </w:r>
      <w:r>
        <w:t>31</w:t>
      </w:r>
      <w:r>
        <w:rPr>
          <w:rFonts w:hint="eastAsia"/>
        </w:rPr>
        <w:fldChar w:fldCharType="end"/>
      </w:r>
      <w:r>
        <w:rPr>
          <w:rFonts w:hint="eastAsia"/>
        </w:rPr>
        <w:fldChar w:fldCharType="end"/>
      </w:r>
    </w:p>
    <w:p w14:paraId="64F0E6AC">
      <w:pPr>
        <w:pStyle w:val="33"/>
        <w:tabs>
          <w:tab w:val="right" w:leader="dot" w:pos="8834"/>
        </w:tabs>
        <w:ind w:left="420"/>
        <w:rPr>
          <w:rFonts w:asciiTheme="minorHAnsi" w:hAnsiTheme="minorHAnsi" w:eastAsiaTheme="minorEastAsia" w:cstheme="minorBidi"/>
          <w:b w:val="0"/>
          <w:sz w:val="22"/>
          <w14:ligatures w14:val="standardContextual"/>
        </w:rPr>
      </w:pPr>
      <w:r>
        <w:fldChar w:fldCharType="begin"/>
      </w:r>
      <w:r>
        <w:instrText xml:space="preserve"> HYPERLINK \l "_Toc220254923" </w:instrText>
      </w:r>
      <w:r>
        <w:fldChar w:fldCharType="separate"/>
      </w:r>
      <w:r>
        <w:rPr>
          <w:rStyle w:val="46"/>
          <w:rFonts w:hint="eastAsia" w:ascii="黑体" w:hAnsi="黑体" w:eastAsia="黑体"/>
        </w:rPr>
        <w:t>第二节 评标方法及标准(正文)</w:t>
      </w:r>
      <w:r>
        <w:rPr>
          <w:rFonts w:hint="eastAsia"/>
        </w:rPr>
        <w:tab/>
      </w:r>
      <w:r>
        <w:rPr>
          <w:rFonts w:hint="eastAsia"/>
        </w:rPr>
        <w:fldChar w:fldCharType="begin"/>
      </w:r>
      <w:r>
        <w:rPr>
          <w:rFonts w:hint="eastAsia"/>
        </w:rPr>
        <w:instrText xml:space="preserve"> </w:instrText>
      </w:r>
      <w:r>
        <w:instrText xml:space="preserve">PAGEREF _Toc220254923 \h</w:instrText>
      </w:r>
      <w:r>
        <w:rPr>
          <w:rFonts w:hint="eastAsia"/>
        </w:rPr>
        <w:instrText xml:space="preserve"> </w:instrText>
      </w:r>
      <w:r>
        <w:rPr>
          <w:rFonts w:hint="eastAsia"/>
        </w:rPr>
        <w:fldChar w:fldCharType="separate"/>
      </w:r>
      <w:r>
        <w:t>32</w:t>
      </w:r>
      <w:r>
        <w:rPr>
          <w:rFonts w:hint="eastAsia"/>
        </w:rPr>
        <w:fldChar w:fldCharType="end"/>
      </w:r>
      <w:r>
        <w:rPr>
          <w:rFonts w:hint="eastAsia"/>
        </w:rPr>
        <w:fldChar w:fldCharType="end"/>
      </w:r>
    </w:p>
    <w:p w14:paraId="6BCA2B93">
      <w:pPr>
        <w:pStyle w:val="30"/>
        <w:tabs>
          <w:tab w:val="right" w:leader="dot" w:pos="8834"/>
        </w:tabs>
        <w:ind w:left="1260"/>
        <w:rPr>
          <w:rFonts w:eastAsiaTheme="minorEastAsia"/>
          <w:sz w:val="22"/>
          <w:szCs w:val="24"/>
          <w14:ligatures w14:val="standardContextual"/>
        </w:rPr>
      </w:pPr>
      <w:r>
        <w:fldChar w:fldCharType="begin"/>
      </w:r>
      <w:r>
        <w:instrText xml:space="preserve"> HYPERLINK \l "_Toc220254924" </w:instrText>
      </w:r>
      <w:r>
        <w:fldChar w:fldCharType="separate"/>
      </w:r>
      <w:r>
        <w:rPr>
          <w:rStyle w:val="46"/>
          <w:rFonts w:hint="eastAsia" w:ascii="黑体" w:hAnsi="黑体"/>
        </w:rPr>
        <w:t>1.评标方法</w:t>
      </w:r>
      <w:r>
        <w:rPr>
          <w:rFonts w:hint="eastAsia"/>
        </w:rPr>
        <w:tab/>
      </w:r>
      <w:r>
        <w:rPr>
          <w:rFonts w:hint="eastAsia"/>
        </w:rPr>
        <w:fldChar w:fldCharType="begin"/>
      </w:r>
      <w:r>
        <w:rPr>
          <w:rFonts w:hint="eastAsia"/>
        </w:rPr>
        <w:instrText xml:space="preserve"> </w:instrText>
      </w:r>
      <w:r>
        <w:instrText xml:space="preserve">PAGEREF _Toc220254924 \h</w:instrText>
      </w:r>
      <w:r>
        <w:rPr>
          <w:rFonts w:hint="eastAsia"/>
        </w:rPr>
        <w:instrText xml:space="preserve"> </w:instrText>
      </w:r>
      <w:r>
        <w:rPr>
          <w:rFonts w:hint="eastAsia"/>
        </w:rPr>
        <w:fldChar w:fldCharType="separate"/>
      </w:r>
      <w:r>
        <w:t>32</w:t>
      </w:r>
      <w:r>
        <w:rPr>
          <w:rFonts w:hint="eastAsia"/>
        </w:rPr>
        <w:fldChar w:fldCharType="end"/>
      </w:r>
      <w:r>
        <w:rPr>
          <w:rFonts w:hint="eastAsia"/>
        </w:rPr>
        <w:fldChar w:fldCharType="end"/>
      </w:r>
    </w:p>
    <w:p w14:paraId="766D049C">
      <w:pPr>
        <w:pStyle w:val="30"/>
        <w:tabs>
          <w:tab w:val="right" w:leader="dot" w:pos="8834"/>
        </w:tabs>
        <w:ind w:left="1260"/>
        <w:rPr>
          <w:rFonts w:eastAsiaTheme="minorEastAsia"/>
          <w:sz w:val="22"/>
          <w:szCs w:val="24"/>
          <w14:ligatures w14:val="standardContextual"/>
        </w:rPr>
      </w:pPr>
      <w:r>
        <w:fldChar w:fldCharType="begin"/>
      </w:r>
      <w:r>
        <w:instrText xml:space="preserve"> HYPERLINK \l "_Toc220254925" </w:instrText>
      </w:r>
      <w:r>
        <w:fldChar w:fldCharType="separate"/>
      </w:r>
      <w:r>
        <w:rPr>
          <w:rStyle w:val="46"/>
          <w:rFonts w:hint="eastAsia" w:ascii="黑体" w:hAnsi="黑体"/>
        </w:rPr>
        <w:t>2.评审标准</w:t>
      </w:r>
      <w:r>
        <w:rPr>
          <w:rFonts w:hint="eastAsia"/>
        </w:rPr>
        <w:tab/>
      </w:r>
      <w:r>
        <w:rPr>
          <w:rFonts w:hint="eastAsia"/>
        </w:rPr>
        <w:fldChar w:fldCharType="begin"/>
      </w:r>
      <w:r>
        <w:rPr>
          <w:rFonts w:hint="eastAsia"/>
        </w:rPr>
        <w:instrText xml:space="preserve"> </w:instrText>
      </w:r>
      <w:r>
        <w:instrText xml:space="preserve">PAGEREF _Toc220254925 \h</w:instrText>
      </w:r>
      <w:r>
        <w:rPr>
          <w:rFonts w:hint="eastAsia"/>
        </w:rPr>
        <w:instrText xml:space="preserve"> </w:instrText>
      </w:r>
      <w:r>
        <w:rPr>
          <w:rFonts w:hint="eastAsia"/>
        </w:rPr>
        <w:fldChar w:fldCharType="separate"/>
      </w:r>
      <w:r>
        <w:t>32</w:t>
      </w:r>
      <w:r>
        <w:rPr>
          <w:rFonts w:hint="eastAsia"/>
        </w:rPr>
        <w:fldChar w:fldCharType="end"/>
      </w:r>
      <w:r>
        <w:rPr>
          <w:rFonts w:hint="eastAsia"/>
        </w:rPr>
        <w:fldChar w:fldCharType="end"/>
      </w:r>
    </w:p>
    <w:p w14:paraId="5A8C3DE8">
      <w:pPr>
        <w:pStyle w:val="30"/>
        <w:tabs>
          <w:tab w:val="right" w:leader="dot" w:pos="8834"/>
        </w:tabs>
        <w:ind w:left="1260"/>
        <w:rPr>
          <w:rFonts w:eastAsiaTheme="minorEastAsia"/>
          <w:sz w:val="22"/>
          <w:szCs w:val="24"/>
          <w14:ligatures w14:val="standardContextual"/>
        </w:rPr>
      </w:pPr>
      <w:r>
        <w:fldChar w:fldCharType="begin"/>
      </w:r>
      <w:r>
        <w:instrText xml:space="preserve"> HYPERLINK \l "_Toc220254926" </w:instrText>
      </w:r>
      <w:r>
        <w:fldChar w:fldCharType="separate"/>
      </w:r>
      <w:r>
        <w:rPr>
          <w:rStyle w:val="46"/>
          <w:rFonts w:hint="eastAsia" w:ascii="黑体" w:hAnsi="黑体"/>
        </w:rPr>
        <w:t>3.评标程序</w:t>
      </w:r>
      <w:r>
        <w:rPr>
          <w:rFonts w:hint="eastAsia"/>
        </w:rPr>
        <w:tab/>
      </w:r>
      <w:r>
        <w:rPr>
          <w:rFonts w:hint="eastAsia"/>
        </w:rPr>
        <w:fldChar w:fldCharType="begin"/>
      </w:r>
      <w:r>
        <w:rPr>
          <w:rFonts w:hint="eastAsia"/>
        </w:rPr>
        <w:instrText xml:space="preserve"> </w:instrText>
      </w:r>
      <w:r>
        <w:instrText xml:space="preserve">PAGEREF _Toc220254926 \h</w:instrText>
      </w:r>
      <w:r>
        <w:rPr>
          <w:rFonts w:hint="eastAsia"/>
        </w:rPr>
        <w:instrText xml:space="preserve"> </w:instrText>
      </w:r>
      <w:r>
        <w:rPr>
          <w:rFonts w:hint="eastAsia"/>
        </w:rPr>
        <w:fldChar w:fldCharType="separate"/>
      </w:r>
      <w:r>
        <w:t>32</w:t>
      </w:r>
      <w:r>
        <w:rPr>
          <w:rFonts w:hint="eastAsia"/>
        </w:rPr>
        <w:fldChar w:fldCharType="end"/>
      </w:r>
      <w:r>
        <w:rPr>
          <w:rFonts w:hint="eastAsia"/>
        </w:rPr>
        <w:fldChar w:fldCharType="end"/>
      </w:r>
    </w:p>
    <w:p w14:paraId="152B528C">
      <w:pPr>
        <w:pStyle w:val="30"/>
        <w:tabs>
          <w:tab w:val="right" w:leader="dot" w:pos="8834"/>
        </w:tabs>
        <w:ind w:left="1260"/>
        <w:rPr>
          <w:rFonts w:eastAsiaTheme="minorEastAsia"/>
          <w:sz w:val="22"/>
          <w:szCs w:val="24"/>
          <w14:ligatures w14:val="standardContextual"/>
        </w:rPr>
      </w:pPr>
      <w:r>
        <w:fldChar w:fldCharType="begin"/>
      </w:r>
      <w:r>
        <w:instrText xml:space="preserve"> HYPERLINK \l "_Toc220254927" </w:instrText>
      </w:r>
      <w:r>
        <w:fldChar w:fldCharType="separate"/>
      </w:r>
      <w:r>
        <w:rPr>
          <w:rStyle w:val="46"/>
          <w:rFonts w:hint="eastAsia"/>
        </w:rPr>
        <w:t>4.符合性审查</w:t>
      </w:r>
      <w:r>
        <w:rPr>
          <w:rFonts w:hint="eastAsia"/>
        </w:rPr>
        <w:tab/>
      </w:r>
      <w:r>
        <w:rPr>
          <w:rFonts w:hint="eastAsia"/>
        </w:rPr>
        <w:fldChar w:fldCharType="begin"/>
      </w:r>
      <w:r>
        <w:rPr>
          <w:rFonts w:hint="eastAsia"/>
        </w:rPr>
        <w:instrText xml:space="preserve"> </w:instrText>
      </w:r>
      <w:r>
        <w:instrText xml:space="preserve">PAGEREF _Toc220254927 \h</w:instrText>
      </w:r>
      <w:r>
        <w:rPr>
          <w:rFonts w:hint="eastAsia"/>
        </w:rPr>
        <w:instrText xml:space="preserve"> </w:instrText>
      </w:r>
      <w:r>
        <w:rPr>
          <w:rFonts w:hint="eastAsia"/>
        </w:rPr>
        <w:fldChar w:fldCharType="separate"/>
      </w:r>
      <w:r>
        <w:t>32</w:t>
      </w:r>
      <w:r>
        <w:rPr>
          <w:rFonts w:hint="eastAsia"/>
        </w:rPr>
        <w:fldChar w:fldCharType="end"/>
      </w:r>
      <w:r>
        <w:rPr>
          <w:rFonts w:hint="eastAsia"/>
        </w:rPr>
        <w:fldChar w:fldCharType="end"/>
      </w:r>
    </w:p>
    <w:p w14:paraId="378DA83B">
      <w:pPr>
        <w:pStyle w:val="30"/>
        <w:tabs>
          <w:tab w:val="right" w:leader="dot" w:pos="8834"/>
        </w:tabs>
        <w:ind w:left="1260"/>
        <w:rPr>
          <w:rFonts w:eastAsiaTheme="minorEastAsia"/>
          <w:sz w:val="22"/>
          <w:szCs w:val="24"/>
          <w14:ligatures w14:val="standardContextual"/>
        </w:rPr>
      </w:pPr>
      <w:r>
        <w:fldChar w:fldCharType="begin"/>
      </w:r>
      <w:r>
        <w:instrText xml:space="preserve"> HYPERLINK \l "_Toc220254928" </w:instrText>
      </w:r>
      <w:r>
        <w:fldChar w:fldCharType="separate"/>
      </w:r>
      <w:r>
        <w:rPr>
          <w:rStyle w:val="46"/>
          <w:rFonts w:hint="eastAsia"/>
        </w:rPr>
        <w:t>5.技术、商务及价格评审</w:t>
      </w:r>
      <w:r>
        <w:rPr>
          <w:rFonts w:hint="eastAsia"/>
        </w:rPr>
        <w:tab/>
      </w:r>
      <w:r>
        <w:rPr>
          <w:rFonts w:hint="eastAsia"/>
        </w:rPr>
        <w:fldChar w:fldCharType="begin"/>
      </w:r>
      <w:r>
        <w:rPr>
          <w:rFonts w:hint="eastAsia"/>
        </w:rPr>
        <w:instrText xml:space="preserve"> </w:instrText>
      </w:r>
      <w:r>
        <w:instrText xml:space="preserve">PAGEREF _Toc220254928 \h</w:instrText>
      </w:r>
      <w:r>
        <w:rPr>
          <w:rFonts w:hint="eastAsia"/>
        </w:rPr>
        <w:instrText xml:space="preserve"> </w:instrText>
      </w:r>
      <w:r>
        <w:rPr>
          <w:rFonts w:hint="eastAsia"/>
        </w:rPr>
        <w:fldChar w:fldCharType="separate"/>
      </w:r>
      <w:r>
        <w:t>32</w:t>
      </w:r>
      <w:r>
        <w:rPr>
          <w:rFonts w:hint="eastAsia"/>
        </w:rPr>
        <w:fldChar w:fldCharType="end"/>
      </w:r>
      <w:r>
        <w:rPr>
          <w:rFonts w:hint="eastAsia"/>
        </w:rPr>
        <w:fldChar w:fldCharType="end"/>
      </w:r>
    </w:p>
    <w:p w14:paraId="1BAC2D9D">
      <w:pPr>
        <w:pStyle w:val="30"/>
        <w:tabs>
          <w:tab w:val="right" w:leader="dot" w:pos="8834"/>
        </w:tabs>
        <w:ind w:left="1260"/>
        <w:rPr>
          <w:rFonts w:eastAsiaTheme="minorEastAsia"/>
          <w:sz w:val="22"/>
          <w:szCs w:val="24"/>
          <w14:ligatures w14:val="standardContextual"/>
        </w:rPr>
      </w:pPr>
      <w:r>
        <w:fldChar w:fldCharType="begin"/>
      </w:r>
      <w:r>
        <w:instrText xml:space="preserve"> HYPERLINK \l "_Toc220254929" </w:instrText>
      </w:r>
      <w:r>
        <w:fldChar w:fldCharType="separate"/>
      </w:r>
      <w:r>
        <w:rPr>
          <w:rStyle w:val="46"/>
          <w:rFonts w:hint="eastAsia" w:ascii="黑体" w:hAnsi="黑体"/>
        </w:rPr>
        <w:t>6.推荐中标候选人</w:t>
      </w:r>
      <w:r>
        <w:rPr>
          <w:rFonts w:hint="eastAsia"/>
        </w:rPr>
        <w:tab/>
      </w:r>
      <w:r>
        <w:rPr>
          <w:rFonts w:hint="eastAsia"/>
        </w:rPr>
        <w:fldChar w:fldCharType="begin"/>
      </w:r>
      <w:r>
        <w:rPr>
          <w:rFonts w:hint="eastAsia"/>
        </w:rPr>
        <w:instrText xml:space="preserve"> </w:instrText>
      </w:r>
      <w:r>
        <w:instrText xml:space="preserve">PAGEREF _Toc220254929 \h</w:instrText>
      </w:r>
      <w:r>
        <w:rPr>
          <w:rFonts w:hint="eastAsia"/>
        </w:rPr>
        <w:instrText xml:space="preserve"> </w:instrText>
      </w:r>
      <w:r>
        <w:rPr>
          <w:rFonts w:hint="eastAsia"/>
        </w:rPr>
        <w:fldChar w:fldCharType="separate"/>
      </w:r>
      <w:r>
        <w:t>34</w:t>
      </w:r>
      <w:r>
        <w:rPr>
          <w:rFonts w:hint="eastAsia"/>
        </w:rPr>
        <w:fldChar w:fldCharType="end"/>
      </w:r>
      <w:r>
        <w:rPr>
          <w:rFonts w:hint="eastAsia"/>
        </w:rPr>
        <w:fldChar w:fldCharType="end"/>
      </w:r>
    </w:p>
    <w:p w14:paraId="6714651C">
      <w:pPr>
        <w:pStyle w:val="30"/>
        <w:tabs>
          <w:tab w:val="right" w:leader="dot" w:pos="8834"/>
        </w:tabs>
        <w:ind w:left="1260"/>
        <w:rPr>
          <w:rFonts w:eastAsiaTheme="minorEastAsia"/>
          <w:sz w:val="22"/>
          <w:szCs w:val="24"/>
          <w14:ligatures w14:val="standardContextual"/>
        </w:rPr>
      </w:pPr>
      <w:r>
        <w:fldChar w:fldCharType="begin"/>
      </w:r>
      <w:r>
        <w:instrText xml:space="preserve"> HYPERLINK \l "_Toc220254930" </w:instrText>
      </w:r>
      <w:r>
        <w:fldChar w:fldCharType="separate"/>
      </w:r>
      <w:r>
        <w:rPr>
          <w:rStyle w:val="46"/>
          <w:rFonts w:hint="eastAsia" w:ascii="黑体" w:hAnsi="黑体"/>
        </w:rPr>
        <w:t>7.投标文件的澄清和补正</w:t>
      </w:r>
      <w:r>
        <w:rPr>
          <w:rFonts w:hint="eastAsia"/>
        </w:rPr>
        <w:tab/>
      </w:r>
      <w:r>
        <w:rPr>
          <w:rFonts w:hint="eastAsia"/>
        </w:rPr>
        <w:fldChar w:fldCharType="begin"/>
      </w:r>
      <w:r>
        <w:rPr>
          <w:rFonts w:hint="eastAsia"/>
        </w:rPr>
        <w:instrText xml:space="preserve"> </w:instrText>
      </w:r>
      <w:r>
        <w:instrText xml:space="preserve">PAGEREF _Toc220254930 \h</w:instrText>
      </w:r>
      <w:r>
        <w:rPr>
          <w:rFonts w:hint="eastAsia"/>
        </w:rPr>
        <w:instrText xml:space="preserve"> </w:instrText>
      </w:r>
      <w:r>
        <w:rPr>
          <w:rFonts w:hint="eastAsia"/>
        </w:rPr>
        <w:fldChar w:fldCharType="separate"/>
      </w:r>
      <w:r>
        <w:t>34</w:t>
      </w:r>
      <w:r>
        <w:rPr>
          <w:rFonts w:hint="eastAsia"/>
        </w:rPr>
        <w:fldChar w:fldCharType="end"/>
      </w:r>
      <w:r>
        <w:rPr>
          <w:rFonts w:hint="eastAsia"/>
        </w:rPr>
        <w:fldChar w:fldCharType="end"/>
      </w:r>
    </w:p>
    <w:p w14:paraId="78D94BA9">
      <w:pPr>
        <w:pStyle w:val="30"/>
        <w:tabs>
          <w:tab w:val="right" w:leader="dot" w:pos="8834"/>
        </w:tabs>
        <w:ind w:left="1260"/>
        <w:rPr>
          <w:rFonts w:eastAsiaTheme="minorEastAsia"/>
          <w:sz w:val="22"/>
          <w:szCs w:val="24"/>
          <w14:ligatures w14:val="standardContextual"/>
        </w:rPr>
      </w:pPr>
      <w:r>
        <w:fldChar w:fldCharType="begin"/>
      </w:r>
      <w:r>
        <w:instrText xml:space="preserve"> HYPERLINK \l "_Toc220254931" </w:instrText>
      </w:r>
      <w:r>
        <w:fldChar w:fldCharType="separate"/>
      </w:r>
      <w:r>
        <w:rPr>
          <w:rStyle w:val="46"/>
          <w:rFonts w:hint="eastAsia" w:ascii="黑体" w:hAnsi="黑体"/>
        </w:rPr>
        <w:t>8.提供相同品牌产品或核心产品投标的相关规定</w:t>
      </w:r>
      <w:r>
        <w:rPr>
          <w:rFonts w:hint="eastAsia"/>
        </w:rPr>
        <w:tab/>
      </w:r>
      <w:r>
        <w:rPr>
          <w:rFonts w:hint="eastAsia"/>
        </w:rPr>
        <w:fldChar w:fldCharType="begin"/>
      </w:r>
      <w:r>
        <w:rPr>
          <w:rFonts w:hint="eastAsia"/>
        </w:rPr>
        <w:instrText xml:space="preserve"> </w:instrText>
      </w:r>
      <w:r>
        <w:instrText xml:space="preserve">PAGEREF _Toc220254931 \h</w:instrText>
      </w:r>
      <w:r>
        <w:rPr>
          <w:rFonts w:hint="eastAsia"/>
        </w:rPr>
        <w:instrText xml:space="preserve"> </w:instrText>
      </w:r>
      <w:r>
        <w:rPr>
          <w:rFonts w:hint="eastAsia"/>
        </w:rPr>
        <w:fldChar w:fldCharType="separate"/>
      </w:r>
      <w:r>
        <w:t>36</w:t>
      </w:r>
      <w:r>
        <w:rPr>
          <w:rFonts w:hint="eastAsia"/>
        </w:rPr>
        <w:fldChar w:fldCharType="end"/>
      </w:r>
      <w:r>
        <w:rPr>
          <w:rFonts w:hint="eastAsia"/>
        </w:rPr>
        <w:fldChar w:fldCharType="end"/>
      </w:r>
    </w:p>
    <w:p w14:paraId="0196E677">
      <w:pPr>
        <w:pStyle w:val="30"/>
        <w:tabs>
          <w:tab w:val="right" w:leader="dot" w:pos="8834"/>
        </w:tabs>
        <w:ind w:left="1260"/>
        <w:rPr>
          <w:rFonts w:eastAsiaTheme="minorEastAsia"/>
          <w:sz w:val="22"/>
          <w:szCs w:val="24"/>
          <w14:ligatures w14:val="standardContextual"/>
        </w:rPr>
      </w:pPr>
      <w:r>
        <w:fldChar w:fldCharType="begin"/>
      </w:r>
      <w:r>
        <w:instrText xml:space="preserve"> HYPERLINK \l "_Toc220254932" </w:instrText>
      </w:r>
      <w:r>
        <w:fldChar w:fldCharType="separate"/>
      </w:r>
      <w:r>
        <w:rPr>
          <w:rStyle w:val="46"/>
          <w:rFonts w:hint="eastAsia" w:ascii="黑体" w:hAnsi="黑体"/>
        </w:rPr>
        <w:t>9.停止评标</w:t>
      </w:r>
      <w:r>
        <w:rPr>
          <w:rFonts w:hint="eastAsia"/>
        </w:rPr>
        <w:tab/>
      </w:r>
      <w:r>
        <w:rPr>
          <w:rFonts w:hint="eastAsia"/>
        </w:rPr>
        <w:fldChar w:fldCharType="begin"/>
      </w:r>
      <w:r>
        <w:rPr>
          <w:rFonts w:hint="eastAsia"/>
        </w:rPr>
        <w:instrText xml:space="preserve"> </w:instrText>
      </w:r>
      <w:r>
        <w:instrText xml:space="preserve">PAGEREF _Toc220254932 \h</w:instrText>
      </w:r>
      <w:r>
        <w:rPr>
          <w:rFonts w:hint="eastAsia"/>
        </w:rPr>
        <w:instrText xml:space="preserve"> </w:instrText>
      </w:r>
      <w:r>
        <w:rPr>
          <w:rFonts w:hint="eastAsia"/>
        </w:rPr>
        <w:fldChar w:fldCharType="separate"/>
      </w:r>
      <w:r>
        <w:t>36</w:t>
      </w:r>
      <w:r>
        <w:rPr>
          <w:rFonts w:hint="eastAsia"/>
        </w:rPr>
        <w:fldChar w:fldCharType="end"/>
      </w:r>
      <w:r>
        <w:rPr>
          <w:rFonts w:hint="eastAsia"/>
        </w:rPr>
        <w:fldChar w:fldCharType="end"/>
      </w:r>
    </w:p>
    <w:p w14:paraId="073CB227">
      <w:pPr>
        <w:pStyle w:val="30"/>
        <w:tabs>
          <w:tab w:val="right" w:leader="dot" w:pos="8834"/>
        </w:tabs>
        <w:ind w:left="1260"/>
        <w:rPr>
          <w:rFonts w:eastAsiaTheme="minorEastAsia"/>
          <w:sz w:val="22"/>
          <w:szCs w:val="24"/>
          <w14:ligatures w14:val="standardContextual"/>
        </w:rPr>
      </w:pPr>
      <w:r>
        <w:fldChar w:fldCharType="begin"/>
      </w:r>
      <w:r>
        <w:instrText xml:space="preserve"> HYPERLINK \l "_Toc220254933" </w:instrText>
      </w:r>
      <w:r>
        <w:fldChar w:fldCharType="separate"/>
      </w:r>
      <w:r>
        <w:rPr>
          <w:rStyle w:val="46"/>
          <w:rFonts w:hint="eastAsia" w:ascii="黑体" w:hAnsi="黑体"/>
        </w:rPr>
        <w:t>10.废标</w:t>
      </w:r>
      <w:r>
        <w:rPr>
          <w:rFonts w:hint="eastAsia"/>
        </w:rPr>
        <w:tab/>
      </w:r>
      <w:r>
        <w:rPr>
          <w:rFonts w:hint="eastAsia"/>
        </w:rPr>
        <w:fldChar w:fldCharType="begin"/>
      </w:r>
      <w:r>
        <w:rPr>
          <w:rFonts w:hint="eastAsia"/>
        </w:rPr>
        <w:instrText xml:space="preserve"> </w:instrText>
      </w:r>
      <w:r>
        <w:instrText xml:space="preserve">PAGEREF _Toc220254933 \h</w:instrText>
      </w:r>
      <w:r>
        <w:rPr>
          <w:rFonts w:hint="eastAsia"/>
        </w:rPr>
        <w:instrText xml:space="preserve"> </w:instrText>
      </w:r>
      <w:r>
        <w:rPr>
          <w:rFonts w:hint="eastAsia"/>
        </w:rPr>
        <w:fldChar w:fldCharType="separate"/>
      </w:r>
      <w:r>
        <w:t>36</w:t>
      </w:r>
      <w:r>
        <w:rPr>
          <w:rFonts w:hint="eastAsia"/>
        </w:rPr>
        <w:fldChar w:fldCharType="end"/>
      </w:r>
      <w:r>
        <w:rPr>
          <w:rFonts w:hint="eastAsia"/>
        </w:rPr>
        <w:fldChar w:fldCharType="end"/>
      </w:r>
    </w:p>
    <w:p w14:paraId="0D61FBE7">
      <w:pPr>
        <w:pStyle w:val="30"/>
        <w:tabs>
          <w:tab w:val="right" w:leader="dot" w:pos="8834"/>
        </w:tabs>
        <w:ind w:left="1260"/>
        <w:rPr>
          <w:rFonts w:eastAsiaTheme="minorEastAsia"/>
          <w:sz w:val="22"/>
          <w:szCs w:val="24"/>
          <w14:ligatures w14:val="standardContextual"/>
        </w:rPr>
      </w:pPr>
      <w:r>
        <w:fldChar w:fldCharType="begin"/>
      </w:r>
      <w:r>
        <w:instrText xml:space="preserve"> HYPERLINK \l "_Toc220254934" </w:instrText>
      </w:r>
      <w:r>
        <w:fldChar w:fldCharType="separate"/>
      </w:r>
      <w:r>
        <w:rPr>
          <w:rStyle w:val="46"/>
          <w:rFonts w:hint="eastAsia" w:ascii="黑体" w:hAnsi="黑体"/>
        </w:rPr>
        <w:t>11.需要补充的其他内容</w:t>
      </w:r>
      <w:r>
        <w:rPr>
          <w:rFonts w:hint="eastAsia"/>
        </w:rPr>
        <w:tab/>
      </w:r>
      <w:r>
        <w:rPr>
          <w:rFonts w:hint="eastAsia"/>
        </w:rPr>
        <w:fldChar w:fldCharType="begin"/>
      </w:r>
      <w:r>
        <w:rPr>
          <w:rFonts w:hint="eastAsia"/>
        </w:rPr>
        <w:instrText xml:space="preserve"> </w:instrText>
      </w:r>
      <w:r>
        <w:instrText xml:space="preserve">PAGEREF _Toc220254934 \h</w:instrText>
      </w:r>
      <w:r>
        <w:rPr>
          <w:rFonts w:hint="eastAsia"/>
        </w:rPr>
        <w:instrText xml:space="preserve"> </w:instrText>
      </w:r>
      <w:r>
        <w:rPr>
          <w:rFonts w:hint="eastAsia"/>
        </w:rPr>
        <w:fldChar w:fldCharType="separate"/>
      </w:r>
      <w:r>
        <w:t>36</w:t>
      </w:r>
      <w:r>
        <w:rPr>
          <w:rFonts w:hint="eastAsia"/>
        </w:rPr>
        <w:fldChar w:fldCharType="end"/>
      </w:r>
      <w:r>
        <w:rPr>
          <w:rFonts w:hint="eastAsia"/>
        </w:rPr>
        <w:fldChar w:fldCharType="end"/>
      </w:r>
    </w:p>
    <w:p w14:paraId="2D8D7A26">
      <w:pPr>
        <w:pStyle w:val="21"/>
        <w:tabs>
          <w:tab w:val="right" w:leader="dot" w:pos="8834"/>
        </w:tabs>
        <w:ind w:left="840"/>
        <w:rPr>
          <w:rFonts w:asciiTheme="minorHAnsi" w:hAnsiTheme="minorHAnsi" w:eastAsiaTheme="minorEastAsia" w:cstheme="minorBidi"/>
          <w:sz w:val="22"/>
          <w14:ligatures w14:val="standardContextual"/>
        </w:rPr>
      </w:pPr>
      <w:r>
        <w:fldChar w:fldCharType="begin"/>
      </w:r>
      <w:r>
        <w:instrText xml:space="preserve"> HYPERLINK \l "_Toc220254935" </w:instrText>
      </w:r>
      <w:r>
        <w:fldChar w:fldCharType="separate"/>
      </w:r>
      <w:r>
        <w:rPr>
          <w:rStyle w:val="46"/>
          <w:rFonts w:hint="eastAsia" w:ascii="黑体" w:hAnsi="黑体" w:eastAsia="黑体"/>
        </w:rPr>
        <w:t>附件4-1符合性审查表</w:t>
      </w:r>
      <w:r>
        <w:rPr>
          <w:rFonts w:hint="eastAsia"/>
        </w:rPr>
        <w:tab/>
      </w:r>
      <w:r>
        <w:rPr>
          <w:rFonts w:hint="eastAsia"/>
        </w:rPr>
        <w:fldChar w:fldCharType="begin"/>
      </w:r>
      <w:r>
        <w:rPr>
          <w:rFonts w:hint="eastAsia"/>
        </w:rPr>
        <w:instrText xml:space="preserve"> </w:instrText>
      </w:r>
      <w:r>
        <w:instrText xml:space="preserve">PAGEREF _Toc220254935 \h</w:instrText>
      </w:r>
      <w:r>
        <w:rPr>
          <w:rFonts w:hint="eastAsia"/>
        </w:rPr>
        <w:instrText xml:space="preserve"> </w:instrText>
      </w:r>
      <w:r>
        <w:rPr>
          <w:rFonts w:hint="eastAsia"/>
        </w:rPr>
        <w:fldChar w:fldCharType="separate"/>
      </w:r>
      <w:r>
        <w:t>37</w:t>
      </w:r>
      <w:r>
        <w:rPr>
          <w:rFonts w:hint="eastAsia"/>
        </w:rPr>
        <w:fldChar w:fldCharType="end"/>
      </w:r>
      <w:r>
        <w:rPr>
          <w:rFonts w:hint="eastAsia"/>
        </w:rPr>
        <w:fldChar w:fldCharType="end"/>
      </w:r>
    </w:p>
    <w:p w14:paraId="10145AC1">
      <w:pPr>
        <w:pStyle w:val="21"/>
        <w:tabs>
          <w:tab w:val="right" w:leader="dot" w:pos="8834"/>
        </w:tabs>
        <w:ind w:left="840"/>
        <w:rPr>
          <w:rFonts w:asciiTheme="minorHAnsi" w:hAnsiTheme="minorHAnsi" w:eastAsiaTheme="minorEastAsia" w:cstheme="minorBidi"/>
          <w:sz w:val="22"/>
          <w14:ligatures w14:val="standardContextual"/>
        </w:rPr>
      </w:pPr>
      <w:r>
        <w:fldChar w:fldCharType="begin"/>
      </w:r>
      <w:r>
        <w:instrText xml:space="preserve"> HYPERLINK \l "_Toc220254936" </w:instrText>
      </w:r>
      <w:r>
        <w:fldChar w:fldCharType="separate"/>
      </w:r>
      <w:r>
        <w:rPr>
          <w:rStyle w:val="46"/>
          <w:rFonts w:hint="eastAsia" w:ascii="黑体" w:hAnsi="黑体" w:eastAsia="黑体"/>
        </w:rPr>
        <w:t>附件4-2价格评审比较表</w:t>
      </w:r>
      <w:r>
        <w:rPr>
          <w:rFonts w:hint="eastAsia"/>
        </w:rPr>
        <w:tab/>
      </w:r>
      <w:r>
        <w:rPr>
          <w:rFonts w:hint="eastAsia"/>
        </w:rPr>
        <w:fldChar w:fldCharType="begin"/>
      </w:r>
      <w:r>
        <w:rPr>
          <w:rFonts w:hint="eastAsia"/>
        </w:rPr>
        <w:instrText xml:space="preserve"> </w:instrText>
      </w:r>
      <w:r>
        <w:instrText xml:space="preserve">PAGEREF _Toc220254936 \h</w:instrText>
      </w:r>
      <w:r>
        <w:rPr>
          <w:rFonts w:hint="eastAsia"/>
        </w:rPr>
        <w:instrText xml:space="preserve"> </w:instrText>
      </w:r>
      <w:r>
        <w:rPr>
          <w:rFonts w:hint="eastAsia"/>
        </w:rPr>
        <w:fldChar w:fldCharType="separate"/>
      </w:r>
      <w:r>
        <w:t>38</w:t>
      </w:r>
      <w:r>
        <w:rPr>
          <w:rFonts w:hint="eastAsia"/>
        </w:rPr>
        <w:fldChar w:fldCharType="end"/>
      </w:r>
      <w:r>
        <w:rPr>
          <w:rFonts w:hint="eastAsia"/>
        </w:rPr>
        <w:fldChar w:fldCharType="end"/>
      </w:r>
    </w:p>
    <w:p w14:paraId="797FFCD1">
      <w:pPr>
        <w:pStyle w:val="21"/>
        <w:tabs>
          <w:tab w:val="right" w:leader="dot" w:pos="8834"/>
        </w:tabs>
        <w:ind w:left="840"/>
        <w:rPr>
          <w:rFonts w:asciiTheme="minorHAnsi" w:hAnsiTheme="minorHAnsi" w:eastAsiaTheme="minorEastAsia" w:cstheme="minorBidi"/>
          <w:sz w:val="22"/>
          <w14:ligatures w14:val="standardContextual"/>
        </w:rPr>
      </w:pPr>
      <w:r>
        <w:fldChar w:fldCharType="begin"/>
      </w:r>
      <w:r>
        <w:instrText xml:space="preserve"> HYPERLINK \l "_Toc220254937" </w:instrText>
      </w:r>
      <w:r>
        <w:fldChar w:fldCharType="separate"/>
      </w:r>
      <w:r>
        <w:rPr>
          <w:rStyle w:val="46"/>
          <w:rFonts w:hint="eastAsia" w:ascii="黑体" w:hAnsi="黑体" w:eastAsia="黑体"/>
        </w:rPr>
        <w:t>附件4-3评标因素及标准表</w:t>
      </w:r>
      <w:r>
        <w:rPr>
          <w:rFonts w:hint="eastAsia"/>
        </w:rPr>
        <w:tab/>
      </w:r>
      <w:r>
        <w:rPr>
          <w:rFonts w:hint="eastAsia"/>
        </w:rPr>
        <w:fldChar w:fldCharType="begin"/>
      </w:r>
      <w:r>
        <w:rPr>
          <w:rFonts w:hint="eastAsia"/>
        </w:rPr>
        <w:instrText xml:space="preserve"> </w:instrText>
      </w:r>
      <w:r>
        <w:instrText xml:space="preserve">PAGEREF _Toc220254937 \h</w:instrText>
      </w:r>
      <w:r>
        <w:rPr>
          <w:rFonts w:hint="eastAsia"/>
        </w:rPr>
        <w:instrText xml:space="preserve"> </w:instrText>
      </w:r>
      <w:r>
        <w:rPr>
          <w:rFonts w:hint="eastAsia"/>
        </w:rPr>
        <w:fldChar w:fldCharType="separate"/>
      </w:r>
      <w:r>
        <w:t>39</w:t>
      </w:r>
      <w:r>
        <w:rPr>
          <w:rFonts w:hint="eastAsia"/>
        </w:rPr>
        <w:fldChar w:fldCharType="end"/>
      </w:r>
      <w:r>
        <w:rPr>
          <w:rFonts w:hint="eastAsia"/>
        </w:rPr>
        <w:fldChar w:fldCharType="end"/>
      </w:r>
    </w:p>
    <w:p w14:paraId="393EF4ED">
      <w:pPr>
        <w:pStyle w:val="29"/>
        <w:tabs>
          <w:tab w:val="right" w:leader="dot" w:pos="8834"/>
        </w:tabs>
        <w:rPr>
          <w:rFonts w:asciiTheme="minorHAnsi" w:hAnsiTheme="minorHAnsi" w:eastAsiaTheme="minorEastAsia" w:cstheme="minorBidi"/>
          <w:b w:val="0"/>
          <w:sz w:val="22"/>
          <w:szCs w:val="24"/>
          <w14:ligatures w14:val="standardContextual"/>
        </w:rPr>
      </w:pPr>
      <w:r>
        <w:fldChar w:fldCharType="begin"/>
      </w:r>
      <w:r>
        <w:instrText xml:space="preserve"> HYPERLINK \l "_Toc220254954" </w:instrText>
      </w:r>
      <w:r>
        <w:fldChar w:fldCharType="separate"/>
      </w:r>
      <w:r>
        <w:rPr>
          <w:rStyle w:val="46"/>
          <w:rFonts w:hint="eastAsia" w:ascii="黑体" w:hAnsi="华文中宋" w:eastAsia="黑体"/>
        </w:rPr>
        <w:t>第五章 采购需求</w:t>
      </w:r>
      <w:r>
        <w:rPr>
          <w:rFonts w:hint="eastAsia"/>
        </w:rPr>
        <w:tab/>
      </w:r>
      <w:r>
        <w:rPr>
          <w:rFonts w:hint="eastAsia"/>
        </w:rPr>
        <w:fldChar w:fldCharType="begin"/>
      </w:r>
      <w:r>
        <w:rPr>
          <w:rFonts w:hint="eastAsia"/>
        </w:rPr>
        <w:instrText xml:space="preserve"> </w:instrText>
      </w:r>
      <w:r>
        <w:instrText xml:space="preserve">PAGEREF _Toc220254954 \h</w:instrText>
      </w:r>
      <w:r>
        <w:rPr>
          <w:rFonts w:hint="eastAsia"/>
        </w:rPr>
        <w:instrText xml:space="preserve"> </w:instrText>
      </w:r>
      <w:r>
        <w:rPr>
          <w:rFonts w:hint="eastAsia"/>
        </w:rPr>
        <w:fldChar w:fldCharType="separate"/>
      </w:r>
      <w:r>
        <w:t>40</w:t>
      </w:r>
      <w:r>
        <w:rPr>
          <w:rFonts w:hint="eastAsia"/>
        </w:rPr>
        <w:fldChar w:fldCharType="end"/>
      </w:r>
      <w:r>
        <w:rPr>
          <w:rFonts w:hint="eastAsia"/>
        </w:rPr>
        <w:fldChar w:fldCharType="end"/>
      </w:r>
    </w:p>
    <w:p w14:paraId="2D7531C0">
      <w:pPr>
        <w:pStyle w:val="33"/>
        <w:tabs>
          <w:tab w:val="right" w:leader="dot" w:pos="8834"/>
        </w:tabs>
        <w:ind w:left="420"/>
        <w:rPr>
          <w:rFonts w:asciiTheme="minorHAnsi" w:hAnsiTheme="minorHAnsi" w:eastAsiaTheme="minorEastAsia" w:cstheme="minorBidi"/>
          <w:b w:val="0"/>
          <w:sz w:val="22"/>
          <w14:ligatures w14:val="standardContextual"/>
        </w:rPr>
      </w:pPr>
      <w:r>
        <w:fldChar w:fldCharType="begin"/>
      </w:r>
      <w:r>
        <w:instrText xml:space="preserve"> HYPERLINK \l "_Toc220254955" </w:instrText>
      </w:r>
      <w:r>
        <w:fldChar w:fldCharType="separate"/>
      </w:r>
      <w:r>
        <w:rPr>
          <w:rStyle w:val="46"/>
          <w:rFonts w:hint="eastAsia" w:ascii="黑体" w:hAnsi="黑体" w:eastAsia="黑体"/>
        </w:rPr>
        <w:t>第一节 技术要求</w:t>
      </w:r>
      <w:r>
        <w:rPr>
          <w:rFonts w:hint="eastAsia"/>
        </w:rPr>
        <w:tab/>
      </w:r>
      <w:r>
        <w:rPr>
          <w:rFonts w:hint="eastAsia"/>
        </w:rPr>
        <w:fldChar w:fldCharType="begin"/>
      </w:r>
      <w:r>
        <w:rPr>
          <w:rFonts w:hint="eastAsia"/>
        </w:rPr>
        <w:instrText xml:space="preserve"> </w:instrText>
      </w:r>
      <w:r>
        <w:instrText xml:space="preserve">PAGEREF _Toc220254955 \h</w:instrText>
      </w:r>
      <w:r>
        <w:rPr>
          <w:rFonts w:hint="eastAsia"/>
        </w:rPr>
        <w:instrText xml:space="preserve"> </w:instrText>
      </w:r>
      <w:r>
        <w:rPr>
          <w:rFonts w:hint="eastAsia"/>
        </w:rPr>
        <w:fldChar w:fldCharType="separate"/>
      </w:r>
      <w:r>
        <w:t>40</w:t>
      </w:r>
      <w:r>
        <w:rPr>
          <w:rFonts w:hint="eastAsia"/>
        </w:rPr>
        <w:fldChar w:fldCharType="end"/>
      </w:r>
      <w:r>
        <w:rPr>
          <w:rFonts w:hint="eastAsia"/>
        </w:rPr>
        <w:fldChar w:fldCharType="end"/>
      </w:r>
    </w:p>
    <w:p w14:paraId="6E9E54A3">
      <w:pPr>
        <w:pStyle w:val="33"/>
        <w:tabs>
          <w:tab w:val="right" w:leader="dot" w:pos="8834"/>
        </w:tabs>
        <w:ind w:left="420"/>
        <w:rPr>
          <w:rFonts w:asciiTheme="minorHAnsi" w:hAnsiTheme="minorHAnsi" w:eastAsiaTheme="minorEastAsia" w:cstheme="minorBidi"/>
          <w:b w:val="0"/>
          <w:sz w:val="22"/>
          <w14:ligatures w14:val="standardContextual"/>
        </w:rPr>
      </w:pPr>
      <w:r>
        <w:fldChar w:fldCharType="begin"/>
      </w:r>
      <w:r>
        <w:instrText xml:space="preserve"> HYPERLINK \l "_Toc220254956" </w:instrText>
      </w:r>
      <w:r>
        <w:fldChar w:fldCharType="separate"/>
      </w:r>
      <w:r>
        <w:rPr>
          <w:rStyle w:val="46"/>
          <w:rFonts w:hint="eastAsia" w:ascii="黑体" w:hAnsi="黑体" w:eastAsia="黑体" w:cs="黑体"/>
        </w:rPr>
        <w:t>第二节 商务要求</w:t>
      </w:r>
      <w:r>
        <w:rPr>
          <w:rFonts w:hint="eastAsia"/>
        </w:rPr>
        <w:tab/>
      </w:r>
      <w:r>
        <w:rPr>
          <w:rFonts w:hint="eastAsia"/>
        </w:rPr>
        <w:fldChar w:fldCharType="begin"/>
      </w:r>
      <w:r>
        <w:rPr>
          <w:rFonts w:hint="eastAsia"/>
        </w:rPr>
        <w:instrText xml:space="preserve"> </w:instrText>
      </w:r>
      <w:r>
        <w:instrText xml:space="preserve">PAGEREF _Toc220254956 \h</w:instrText>
      </w:r>
      <w:r>
        <w:rPr>
          <w:rFonts w:hint="eastAsia"/>
        </w:rPr>
        <w:instrText xml:space="preserve"> </w:instrText>
      </w:r>
      <w:r>
        <w:rPr>
          <w:rFonts w:hint="eastAsia"/>
        </w:rPr>
        <w:fldChar w:fldCharType="separate"/>
      </w:r>
      <w:r>
        <w:t>40</w:t>
      </w:r>
      <w:r>
        <w:rPr>
          <w:rFonts w:hint="eastAsia"/>
        </w:rPr>
        <w:fldChar w:fldCharType="end"/>
      </w:r>
      <w:r>
        <w:rPr>
          <w:rFonts w:hint="eastAsia"/>
        </w:rPr>
        <w:fldChar w:fldCharType="end"/>
      </w:r>
    </w:p>
    <w:p w14:paraId="07814753">
      <w:pPr>
        <w:pStyle w:val="33"/>
        <w:tabs>
          <w:tab w:val="right" w:leader="dot" w:pos="8834"/>
        </w:tabs>
        <w:ind w:left="420"/>
        <w:rPr>
          <w:rFonts w:asciiTheme="minorHAnsi" w:hAnsiTheme="minorHAnsi" w:eastAsiaTheme="minorEastAsia" w:cstheme="minorBidi"/>
          <w:b w:val="0"/>
          <w:sz w:val="22"/>
          <w14:ligatures w14:val="standardContextual"/>
        </w:rPr>
      </w:pPr>
      <w:r>
        <w:fldChar w:fldCharType="begin"/>
      </w:r>
      <w:r>
        <w:instrText xml:space="preserve"> HYPERLINK \l "_Toc220254957" </w:instrText>
      </w:r>
      <w:r>
        <w:fldChar w:fldCharType="separate"/>
      </w:r>
      <w:r>
        <w:rPr>
          <w:rStyle w:val="46"/>
          <w:rFonts w:hint="eastAsia" w:ascii="黑体" w:hAnsi="黑体" w:eastAsia="黑体"/>
        </w:rPr>
        <w:t>第三节 采购标的一览表</w:t>
      </w:r>
      <w:r>
        <w:rPr>
          <w:rFonts w:hint="eastAsia"/>
        </w:rPr>
        <w:tab/>
      </w:r>
      <w:r>
        <w:rPr>
          <w:rFonts w:hint="eastAsia"/>
        </w:rPr>
        <w:fldChar w:fldCharType="begin"/>
      </w:r>
      <w:r>
        <w:rPr>
          <w:rFonts w:hint="eastAsia"/>
        </w:rPr>
        <w:instrText xml:space="preserve"> </w:instrText>
      </w:r>
      <w:r>
        <w:instrText xml:space="preserve">PAGEREF _Toc220254957 \h</w:instrText>
      </w:r>
      <w:r>
        <w:rPr>
          <w:rFonts w:hint="eastAsia"/>
        </w:rPr>
        <w:instrText xml:space="preserve"> </w:instrText>
      </w:r>
      <w:r>
        <w:rPr>
          <w:rFonts w:hint="eastAsia"/>
        </w:rPr>
        <w:fldChar w:fldCharType="separate"/>
      </w:r>
      <w:r>
        <w:t>40</w:t>
      </w:r>
      <w:r>
        <w:rPr>
          <w:rFonts w:hint="eastAsia"/>
        </w:rPr>
        <w:fldChar w:fldCharType="end"/>
      </w:r>
      <w:r>
        <w:rPr>
          <w:rFonts w:hint="eastAsia"/>
        </w:rPr>
        <w:fldChar w:fldCharType="end"/>
      </w:r>
    </w:p>
    <w:p w14:paraId="47694A9E">
      <w:pPr>
        <w:pStyle w:val="29"/>
        <w:tabs>
          <w:tab w:val="right" w:leader="dot" w:pos="8834"/>
        </w:tabs>
        <w:rPr>
          <w:rFonts w:asciiTheme="minorHAnsi" w:hAnsiTheme="minorHAnsi" w:eastAsiaTheme="minorEastAsia" w:cstheme="minorBidi"/>
          <w:b w:val="0"/>
          <w:sz w:val="22"/>
          <w:szCs w:val="24"/>
          <w14:ligatures w14:val="standardContextual"/>
        </w:rPr>
      </w:pPr>
      <w:r>
        <w:fldChar w:fldCharType="begin"/>
      </w:r>
      <w:r>
        <w:instrText xml:space="preserve"> HYPERLINK \l "_Toc220254958" </w:instrText>
      </w:r>
      <w:r>
        <w:fldChar w:fldCharType="separate"/>
      </w:r>
      <w:r>
        <w:rPr>
          <w:rStyle w:val="46"/>
          <w:rFonts w:hint="eastAsia" w:ascii="黑体" w:hAnsi="华文中宋" w:eastAsia="黑体"/>
        </w:rPr>
        <w:t>第六章 合同文本</w:t>
      </w:r>
      <w:r>
        <w:rPr>
          <w:rFonts w:hint="eastAsia"/>
        </w:rPr>
        <w:tab/>
      </w:r>
      <w:r>
        <w:rPr>
          <w:rFonts w:hint="eastAsia"/>
        </w:rPr>
        <w:fldChar w:fldCharType="begin"/>
      </w:r>
      <w:r>
        <w:rPr>
          <w:rFonts w:hint="eastAsia"/>
        </w:rPr>
        <w:instrText xml:space="preserve"> </w:instrText>
      </w:r>
      <w:r>
        <w:instrText xml:space="preserve">PAGEREF _Toc220254958 \h</w:instrText>
      </w:r>
      <w:r>
        <w:rPr>
          <w:rFonts w:hint="eastAsia"/>
        </w:rPr>
        <w:instrText xml:space="preserve"> </w:instrText>
      </w:r>
      <w:r>
        <w:rPr>
          <w:rFonts w:hint="eastAsia"/>
        </w:rPr>
        <w:fldChar w:fldCharType="separate"/>
      </w:r>
      <w:r>
        <w:t>41</w:t>
      </w:r>
      <w:r>
        <w:rPr>
          <w:rFonts w:hint="eastAsia"/>
        </w:rPr>
        <w:fldChar w:fldCharType="end"/>
      </w:r>
      <w:r>
        <w:rPr>
          <w:rFonts w:hint="eastAsia"/>
        </w:rPr>
        <w:fldChar w:fldCharType="end"/>
      </w:r>
    </w:p>
    <w:p w14:paraId="3192ECDB">
      <w:pPr>
        <w:pStyle w:val="33"/>
        <w:tabs>
          <w:tab w:val="right" w:leader="dot" w:pos="8834"/>
        </w:tabs>
        <w:ind w:left="420"/>
        <w:rPr>
          <w:rFonts w:asciiTheme="minorHAnsi" w:hAnsiTheme="minorHAnsi" w:eastAsiaTheme="minorEastAsia" w:cstheme="minorBidi"/>
          <w:b w:val="0"/>
          <w:sz w:val="22"/>
          <w14:ligatures w14:val="standardContextual"/>
        </w:rPr>
      </w:pPr>
      <w:r>
        <w:fldChar w:fldCharType="begin"/>
      </w:r>
      <w:r>
        <w:instrText xml:space="preserve"> HYPERLINK \l "_Toc220254959" </w:instrText>
      </w:r>
      <w:r>
        <w:fldChar w:fldCharType="separate"/>
      </w:r>
      <w:r>
        <w:rPr>
          <w:rStyle w:val="46"/>
          <w:rFonts w:hint="eastAsia" w:ascii="黑体" w:hAnsi="华文中宋" w:eastAsia="黑体"/>
        </w:rPr>
        <w:t>第一节 合同协议书</w:t>
      </w:r>
      <w:r>
        <w:rPr>
          <w:rFonts w:hint="eastAsia"/>
        </w:rPr>
        <w:tab/>
      </w:r>
      <w:r>
        <w:rPr>
          <w:rFonts w:hint="eastAsia"/>
        </w:rPr>
        <w:fldChar w:fldCharType="begin"/>
      </w:r>
      <w:r>
        <w:rPr>
          <w:rFonts w:hint="eastAsia"/>
        </w:rPr>
        <w:instrText xml:space="preserve"> </w:instrText>
      </w:r>
      <w:r>
        <w:instrText xml:space="preserve">PAGEREF _Toc220254959 \h</w:instrText>
      </w:r>
      <w:r>
        <w:rPr>
          <w:rFonts w:hint="eastAsia"/>
        </w:rPr>
        <w:instrText xml:space="preserve"> </w:instrText>
      </w:r>
      <w:r>
        <w:rPr>
          <w:rFonts w:hint="eastAsia"/>
        </w:rPr>
        <w:fldChar w:fldCharType="separate"/>
      </w:r>
      <w:r>
        <w:t>41</w:t>
      </w:r>
      <w:r>
        <w:rPr>
          <w:rFonts w:hint="eastAsia"/>
        </w:rPr>
        <w:fldChar w:fldCharType="end"/>
      </w:r>
      <w:r>
        <w:rPr>
          <w:rFonts w:hint="eastAsia"/>
        </w:rPr>
        <w:fldChar w:fldCharType="end"/>
      </w:r>
    </w:p>
    <w:p w14:paraId="35841284">
      <w:pPr>
        <w:pStyle w:val="33"/>
        <w:tabs>
          <w:tab w:val="right" w:leader="dot" w:pos="8834"/>
        </w:tabs>
        <w:ind w:left="420"/>
        <w:rPr>
          <w:rFonts w:asciiTheme="minorHAnsi" w:hAnsiTheme="minorHAnsi" w:eastAsiaTheme="minorEastAsia" w:cstheme="minorBidi"/>
          <w:b w:val="0"/>
          <w:sz w:val="22"/>
          <w14:ligatures w14:val="standardContextual"/>
        </w:rPr>
      </w:pPr>
      <w:r>
        <w:fldChar w:fldCharType="begin"/>
      </w:r>
      <w:r>
        <w:instrText xml:space="preserve"> HYPERLINK \l "_Toc220254960" </w:instrText>
      </w:r>
      <w:r>
        <w:fldChar w:fldCharType="separate"/>
      </w:r>
      <w:r>
        <w:rPr>
          <w:rStyle w:val="46"/>
          <w:rFonts w:hint="eastAsia" w:ascii="黑体" w:hAnsi="黑体" w:eastAsia="黑体"/>
        </w:rPr>
        <w:t>第二节 合同通用条款</w:t>
      </w:r>
      <w:r>
        <w:rPr>
          <w:rFonts w:hint="eastAsia"/>
        </w:rPr>
        <w:tab/>
      </w:r>
      <w:r>
        <w:rPr>
          <w:rFonts w:hint="eastAsia"/>
        </w:rPr>
        <w:fldChar w:fldCharType="begin"/>
      </w:r>
      <w:r>
        <w:rPr>
          <w:rFonts w:hint="eastAsia"/>
        </w:rPr>
        <w:instrText xml:space="preserve"> </w:instrText>
      </w:r>
      <w:r>
        <w:instrText xml:space="preserve">PAGEREF _Toc220254960 \h</w:instrText>
      </w:r>
      <w:r>
        <w:rPr>
          <w:rFonts w:hint="eastAsia"/>
        </w:rPr>
        <w:instrText xml:space="preserve"> </w:instrText>
      </w:r>
      <w:r>
        <w:rPr>
          <w:rFonts w:hint="eastAsia"/>
        </w:rPr>
        <w:fldChar w:fldCharType="separate"/>
      </w:r>
      <w:r>
        <w:t>48</w:t>
      </w:r>
      <w:r>
        <w:rPr>
          <w:rFonts w:hint="eastAsia"/>
        </w:rPr>
        <w:fldChar w:fldCharType="end"/>
      </w:r>
      <w:r>
        <w:rPr>
          <w:rFonts w:hint="eastAsia"/>
        </w:rPr>
        <w:fldChar w:fldCharType="end"/>
      </w:r>
    </w:p>
    <w:p w14:paraId="2E8A3E32">
      <w:pPr>
        <w:pStyle w:val="30"/>
        <w:tabs>
          <w:tab w:val="right" w:leader="dot" w:pos="8834"/>
        </w:tabs>
        <w:ind w:left="1260"/>
        <w:rPr>
          <w:rFonts w:eastAsiaTheme="minorEastAsia"/>
          <w:sz w:val="22"/>
          <w:szCs w:val="24"/>
          <w14:ligatures w14:val="standardContextual"/>
        </w:rPr>
      </w:pPr>
      <w:r>
        <w:fldChar w:fldCharType="begin"/>
      </w:r>
      <w:r>
        <w:instrText xml:space="preserve"> HYPERLINK \l "_Toc220254961" </w:instrText>
      </w:r>
      <w:r>
        <w:fldChar w:fldCharType="separate"/>
      </w:r>
      <w:r>
        <w:rPr>
          <w:rStyle w:val="46"/>
          <w:rFonts w:hint="eastAsia"/>
        </w:rPr>
        <w:t>1.定义</w:t>
      </w:r>
      <w:r>
        <w:rPr>
          <w:rFonts w:hint="eastAsia"/>
        </w:rPr>
        <w:tab/>
      </w:r>
      <w:r>
        <w:rPr>
          <w:rFonts w:hint="eastAsia"/>
        </w:rPr>
        <w:fldChar w:fldCharType="begin"/>
      </w:r>
      <w:r>
        <w:rPr>
          <w:rFonts w:hint="eastAsia"/>
        </w:rPr>
        <w:instrText xml:space="preserve"> </w:instrText>
      </w:r>
      <w:r>
        <w:instrText xml:space="preserve">PAGEREF _Toc220254961 \h</w:instrText>
      </w:r>
      <w:r>
        <w:rPr>
          <w:rFonts w:hint="eastAsia"/>
        </w:rPr>
        <w:instrText xml:space="preserve"> </w:instrText>
      </w:r>
      <w:r>
        <w:rPr>
          <w:rFonts w:hint="eastAsia"/>
        </w:rPr>
        <w:fldChar w:fldCharType="separate"/>
      </w:r>
      <w:r>
        <w:t>48</w:t>
      </w:r>
      <w:r>
        <w:rPr>
          <w:rFonts w:hint="eastAsia"/>
        </w:rPr>
        <w:fldChar w:fldCharType="end"/>
      </w:r>
      <w:r>
        <w:rPr>
          <w:rFonts w:hint="eastAsia"/>
        </w:rPr>
        <w:fldChar w:fldCharType="end"/>
      </w:r>
    </w:p>
    <w:p w14:paraId="164579BB">
      <w:pPr>
        <w:pStyle w:val="30"/>
        <w:tabs>
          <w:tab w:val="right" w:leader="dot" w:pos="8834"/>
        </w:tabs>
        <w:ind w:left="1260"/>
        <w:rPr>
          <w:rFonts w:eastAsiaTheme="minorEastAsia"/>
          <w:sz w:val="22"/>
          <w:szCs w:val="24"/>
          <w14:ligatures w14:val="standardContextual"/>
        </w:rPr>
      </w:pPr>
      <w:r>
        <w:fldChar w:fldCharType="begin"/>
      </w:r>
      <w:r>
        <w:instrText xml:space="preserve"> HYPERLINK \l "_Toc220254962" </w:instrText>
      </w:r>
      <w:r>
        <w:fldChar w:fldCharType="separate"/>
      </w:r>
      <w:r>
        <w:rPr>
          <w:rStyle w:val="46"/>
          <w:rFonts w:hint="eastAsia" w:ascii="宋体" w:hAnsi="宋体"/>
        </w:rPr>
        <w:t>2.</w:t>
      </w:r>
      <w:r>
        <w:rPr>
          <w:rStyle w:val="46"/>
          <w:rFonts w:hint="eastAsia"/>
        </w:rPr>
        <w:t>合同标的及金额</w:t>
      </w:r>
      <w:r>
        <w:rPr>
          <w:rFonts w:hint="eastAsia"/>
        </w:rPr>
        <w:tab/>
      </w:r>
      <w:r>
        <w:rPr>
          <w:rFonts w:hint="eastAsia"/>
        </w:rPr>
        <w:fldChar w:fldCharType="begin"/>
      </w:r>
      <w:r>
        <w:rPr>
          <w:rFonts w:hint="eastAsia"/>
        </w:rPr>
        <w:instrText xml:space="preserve"> </w:instrText>
      </w:r>
      <w:r>
        <w:instrText xml:space="preserve">PAGEREF _Toc220254962 \h</w:instrText>
      </w:r>
      <w:r>
        <w:rPr>
          <w:rFonts w:hint="eastAsia"/>
        </w:rPr>
        <w:instrText xml:space="preserve"> </w:instrText>
      </w:r>
      <w:r>
        <w:rPr>
          <w:rFonts w:hint="eastAsia"/>
        </w:rPr>
        <w:fldChar w:fldCharType="separate"/>
      </w:r>
      <w:r>
        <w:t>49</w:t>
      </w:r>
      <w:r>
        <w:rPr>
          <w:rFonts w:hint="eastAsia"/>
        </w:rPr>
        <w:fldChar w:fldCharType="end"/>
      </w:r>
      <w:r>
        <w:rPr>
          <w:rFonts w:hint="eastAsia"/>
        </w:rPr>
        <w:fldChar w:fldCharType="end"/>
      </w:r>
    </w:p>
    <w:p w14:paraId="482EDE32">
      <w:pPr>
        <w:pStyle w:val="30"/>
        <w:tabs>
          <w:tab w:val="right" w:leader="dot" w:pos="8834"/>
        </w:tabs>
        <w:ind w:left="1260"/>
        <w:rPr>
          <w:rFonts w:eastAsiaTheme="minorEastAsia"/>
          <w:sz w:val="22"/>
          <w:szCs w:val="24"/>
          <w14:ligatures w14:val="standardContextual"/>
        </w:rPr>
      </w:pPr>
      <w:r>
        <w:fldChar w:fldCharType="begin"/>
      </w:r>
      <w:r>
        <w:instrText xml:space="preserve"> HYPERLINK \l "_Toc220254963" </w:instrText>
      </w:r>
      <w:r>
        <w:fldChar w:fldCharType="separate"/>
      </w:r>
      <w:r>
        <w:rPr>
          <w:rStyle w:val="46"/>
          <w:rFonts w:hint="eastAsia"/>
        </w:rPr>
        <w:t>3.履行合同的时间、地点和方式</w:t>
      </w:r>
      <w:r>
        <w:rPr>
          <w:rFonts w:hint="eastAsia"/>
        </w:rPr>
        <w:tab/>
      </w:r>
      <w:r>
        <w:rPr>
          <w:rFonts w:hint="eastAsia"/>
        </w:rPr>
        <w:fldChar w:fldCharType="begin"/>
      </w:r>
      <w:r>
        <w:rPr>
          <w:rFonts w:hint="eastAsia"/>
        </w:rPr>
        <w:instrText xml:space="preserve"> </w:instrText>
      </w:r>
      <w:r>
        <w:instrText xml:space="preserve">PAGEREF _Toc220254963 \h</w:instrText>
      </w:r>
      <w:r>
        <w:rPr>
          <w:rFonts w:hint="eastAsia"/>
        </w:rPr>
        <w:instrText xml:space="preserve"> </w:instrText>
      </w:r>
      <w:r>
        <w:rPr>
          <w:rFonts w:hint="eastAsia"/>
        </w:rPr>
        <w:fldChar w:fldCharType="separate"/>
      </w:r>
      <w:r>
        <w:t>49</w:t>
      </w:r>
      <w:r>
        <w:rPr>
          <w:rFonts w:hint="eastAsia"/>
        </w:rPr>
        <w:fldChar w:fldCharType="end"/>
      </w:r>
      <w:r>
        <w:rPr>
          <w:rFonts w:hint="eastAsia"/>
        </w:rPr>
        <w:fldChar w:fldCharType="end"/>
      </w:r>
    </w:p>
    <w:p w14:paraId="7244B5EE">
      <w:pPr>
        <w:pStyle w:val="30"/>
        <w:tabs>
          <w:tab w:val="right" w:leader="dot" w:pos="8834"/>
        </w:tabs>
        <w:ind w:left="1260"/>
        <w:rPr>
          <w:rFonts w:eastAsiaTheme="minorEastAsia"/>
          <w:sz w:val="22"/>
          <w:szCs w:val="24"/>
          <w14:ligatures w14:val="standardContextual"/>
        </w:rPr>
      </w:pPr>
      <w:r>
        <w:fldChar w:fldCharType="begin"/>
      </w:r>
      <w:r>
        <w:instrText xml:space="preserve"> HYPERLINK \l "_Toc220254964" </w:instrText>
      </w:r>
      <w:r>
        <w:fldChar w:fldCharType="separate"/>
      </w:r>
      <w:r>
        <w:rPr>
          <w:rStyle w:val="46"/>
          <w:rFonts w:hint="eastAsia"/>
        </w:rPr>
        <w:t>4.甲方的权利和义务</w:t>
      </w:r>
      <w:r>
        <w:rPr>
          <w:rFonts w:hint="eastAsia"/>
        </w:rPr>
        <w:tab/>
      </w:r>
      <w:r>
        <w:rPr>
          <w:rFonts w:hint="eastAsia"/>
        </w:rPr>
        <w:fldChar w:fldCharType="begin"/>
      </w:r>
      <w:r>
        <w:rPr>
          <w:rFonts w:hint="eastAsia"/>
        </w:rPr>
        <w:instrText xml:space="preserve"> </w:instrText>
      </w:r>
      <w:r>
        <w:instrText xml:space="preserve">PAGEREF _Toc220254964 \h</w:instrText>
      </w:r>
      <w:r>
        <w:rPr>
          <w:rFonts w:hint="eastAsia"/>
        </w:rPr>
        <w:instrText xml:space="preserve"> </w:instrText>
      </w:r>
      <w:r>
        <w:rPr>
          <w:rFonts w:hint="eastAsia"/>
        </w:rPr>
        <w:fldChar w:fldCharType="separate"/>
      </w:r>
      <w:r>
        <w:t>49</w:t>
      </w:r>
      <w:r>
        <w:rPr>
          <w:rFonts w:hint="eastAsia"/>
        </w:rPr>
        <w:fldChar w:fldCharType="end"/>
      </w:r>
      <w:r>
        <w:rPr>
          <w:rFonts w:hint="eastAsia"/>
        </w:rPr>
        <w:fldChar w:fldCharType="end"/>
      </w:r>
    </w:p>
    <w:p w14:paraId="6F9633A0">
      <w:pPr>
        <w:pStyle w:val="30"/>
        <w:tabs>
          <w:tab w:val="right" w:leader="dot" w:pos="8834"/>
        </w:tabs>
        <w:ind w:left="1260"/>
        <w:rPr>
          <w:rFonts w:eastAsiaTheme="minorEastAsia"/>
          <w:sz w:val="22"/>
          <w:szCs w:val="24"/>
          <w14:ligatures w14:val="standardContextual"/>
        </w:rPr>
      </w:pPr>
      <w:r>
        <w:fldChar w:fldCharType="begin"/>
      </w:r>
      <w:r>
        <w:instrText xml:space="preserve"> HYPERLINK \l "_Toc220254965" </w:instrText>
      </w:r>
      <w:r>
        <w:fldChar w:fldCharType="separate"/>
      </w:r>
      <w:r>
        <w:rPr>
          <w:rStyle w:val="46"/>
          <w:rFonts w:hint="eastAsia"/>
        </w:rPr>
        <w:t>5.乙方的权利和义务</w:t>
      </w:r>
      <w:r>
        <w:rPr>
          <w:rFonts w:hint="eastAsia"/>
        </w:rPr>
        <w:tab/>
      </w:r>
      <w:r>
        <w:rPr>
          <w:rFonts w:hint="eastAsia"/>
        </w:rPr>
        <w:fldChar w:fldCharType="begin"/>
      </w:r>
      <w:r>
        <w:rPr>
          <w:rFonts w:hint="eastAsia"/>
        </w:rPr>
        <w:instrText xml:space="preserve"> </w:instrText>
      </w:r>
      <w:r>
        <w:instrText xml:space="preserve">PAGEREF _Toc220254965 \h</w:instrText>
      </w:r>
      <w:r>
        <w:rPr>
          <w:rFonts w:hint="eastAsia"/>
        </w:rPr>
        <w:instrText xml:space="preserve"> </w:instrText>
      </w:r>
      <w:r>
        <w:rPr>
          <w:rFonts w:hint="eastAsia"/>
        </w:rPr>
        <w:fldChar w:fldCharType="separate"/>
      </w:r>
      <w:r>
        <w:t>49</w:t>
      </w:r>
      <w:r>
        <w:rPr>
          <w:rFonts w:hint="eastAsia"/>
        </w:rPr>
        <w:fldChar w:fldCharType="end"/>
      </w:r>
      <w:r>
        <w:rPr>
          <w:rFonts w:hint="eastAsia"/>
        </w:rPr>
        <w:fldChar w:fldCharType="end"/>
      </w:r>
    </w:p>
    <w:p w14:paraId="18DB85AC">
      <w:pPr>
        <w:pStyle w:val="30"/>
        <w:tabs>
          <w:tab w:val="right" w:leader="dot" w:pos="8834"/>
        </w:tabs>
        <w:ind w:left="1260"/>
        <w:rPr>
          <w:rFonts w:eastAsiaTheme="minorEastAsia"/>
          <w:sz w:val="22"/>
          <w:szCs w:val="24"/>
          <w14:ligatures w14:val="standardContextual"/>
        </w:rPr>
      </w:pPr>
      <w:r>
        <w:fldChar w:fldCharType="begin"/>
      </w:r>
      <w:r>
        <w:instrText xml:space="preserve"> HYPERLINK \l "_Toc220254966" </w:instrText>
      </w:r>
      <w:r>
        <w:fldChar w:fldCharType="separate"/>
      </w:r>
      <w:r>
        <w:rPr>
          <w:rStyle w:val="46"/>
          <w:rFonts w:hint="eastAsia" w:ascii="宋体" w:hAnsi="宋体" w:cs="宋体"/>
        </w:rPr>
        <w:t>6.</w:t>
      </w:r>
      <w:r>
        <w:rPr>
          <w:rStyle w:val="46"/>
          <w:rFonts w:hint="eastAsia"/>
        </w:rPr>
        <w:t>合同履行</w:t>
      </w:r>
      <w:r>
        <w:rPr>
          <w:rFonts w:hint="eastAsia"/>
        </w:rPr>
        <w:tab/>
      </w:r>
      <w:r>
        <w:rPr>
          <w:rFonts w:hint="eastAsia"/>
        </w:rPr>
        <w:fldChar w:fldCharType="begin"/>
      </w:r>
      <w:r>
        <w:rPr>
          <w:rFonts w:hint="eastAsia"/>
        </w:rPr>
        <w:instrText xml:space="preserve"> </w:instrText>
      </w:r>
      <w:r>
        <w:instrText xml:space="preserve">PAGEREF _Toc220254966 \h</w:instrText>
      </w:r>
      <w:r>
        <w:rPr>
          <w:rFonts w:hint="eastAsia"/>
        </w:rPr>
        <w:instrText xml:space="preserve"> </w:instrText>
      </w:r>
      <w:r>
        <w:rPr>
          <w:rFonts w:hint="eastAsia"/>
        </w:rPr>
        <w:fldChar w:fldCharType="separate"/>
      </w:r>
      <w:r>
        <w:t>49</w:t>
      </w:r>
      <w:r>
        <w:rPr>
          <w:rFonts w:hint="eastAsia"/>
        </w:rPr>
        <w:fldChar w:fldCharType="end"/>
      </w:r>
      <w:r>
        <w:rPr>
          <w:rFonts w:hint="eastAsia"/>
        </w:rPr>
        <w:fldChar w:fldCharType="end"/>
      </w:r>
    </w:p>
    <w:p w14:paraId="549FE3F7">
      <w:pPr>
        <w:pStyle w:val="30"/>
        <w:tabs>
          <w:tab w:val="right" w:leader="dot" w:pos="8834"/>
        </w:tabs>
        <w:ind w:left="1260"/>
        <w:rPr>
          <w:rFonts w:eastAsiaTheme="minorEastAsia"/>
          <w:sz w:val="22"/>
          <w:szCs w:val="24"/>
          <w14:ligatures w14:val="standardContextual"/>
        </w:rPr>
      </w:pPr>
      <w:r>
        <w:fldChar w:fldCharType="begin"/>
      </w:r>
      <w:r>
        <w:instrText xml:space="preserve"> HYPERLINK \l "_Toc220254967" </w:instrText>
      </w:r>
      <w:r>
        <w:fldChar w:fldCharType="separate"/>
      </w:r>
      <w:r>
        <w:rPr>
          <w:rStyle w:val="46"/>
          <w:rFonts w:hint="eastAsia"/>
        </w:rPr>
        <w:t>7.货物包装、运输、保险和交付要求</w:t>
      </w:r>
      <w:r>
        <w:rPr>
          <w:rFonts w:hint="eastAsia"/>
        </w:rPr>
        <w:tab/>
      </w:r>
      <w:r>
        <w:rPr>
          <w:rFonts w:hint="eastAsia"/>
        </w:rPr>
        <w:fldChar w:fldCharType="begin"/>
      </w:r>
      <w:r>
        <w:rPr>
          <w:rFonts w:hint="eastAsia"/>
        </w:rPr>
        <w:instrText xml:space="preserve"> </w:instrText>
      </w:r>
      <w:r>
        <w:instrText xml:space="preserve">PAGEREF _Toc220254967 \h</w:instrText>
      </w:r>
      <w:r>
        <w:rPr>
          <w:rFonts w:hint="eastAsia"/>
        </w:rPr>
        <w:instrText xml:space="preserve"> </w:instrText>
      </w:r>
      <w:r>
        <w:rPr>
          <w:rFonts w:hint="eastAsia"/>
        </w:rPr>
        <w:fldChar w:fldCharType="separate"/>
      </w:r>
      <w:r>
        <w:t>50</w:t>
      </w:r>
      <w:r>
        <w:rPr>
          <w:rFonts w:hint="eastAsia"/>
        </w:rPr>
        <w:fldChar w:fldCharType="end"/>
      </w:r>
      <w:r>
        <w:rPr>
          <w:rFonts w:hint="eastAsia"/>
        </w:rPr>
        <w:fldChar w:fldCharType="end"/>
      </w:r>
    </w:p>
    <w:p w14:paraId="409F492D">
      <w:pPr>
        <w:pStyle w:val="30"/>
        <w:tabs>
          <w:tab w:val="right" w:leader="dot" w:pos="8834"/>
        </w:tabs>
        <w:ind w:left="1260"/>
        <w:rPr>
          <w:rFonts w:eastAsiaTheme="minorEastAsia"/>
          <w:sz w:val="22"/>
          <w:szCs w:val="24"/>
          <w14:ligatures w14:val="standardContextual"/>
        </w:rPr>
      </w:pPr>
      <w:r>
        <w:fldChar w:fldCharType="begin"/>
      </w:r>
      <w:r>
        <w:instrText xml:space="preserve"> HYPERLINK \l "_Toc220254968" </w:instrText>
      </w:r>
      <w:r>
        <w:fldChar w:fldCharType="separate"/>
      </w:r>
      <w:r>
        <w:rPr>
          <w:rStyle w:val="46"/>
          <w:rFonts w:hint="eastAsia"/>
        </w:rPr>
        <w:t>8.质量标准和保证</w:t>
      </w:r>
      <w:r>
        <w:rPr>
          <w:rFonts w:hint="eastAsia"/>
        </w:rPr>
        <w:tab/>
      </w:r>
      <w:r>
        <w:rPr>
          <w:rFonts w:hint="eastAsia"/>
        </w:rPr>
        <w:fldChar w:fldCharType="begin"/>
      </w:r>
      <w:r>
        <w:rPr>
          <w:rFonts w:hint="eastAsia"/>
        </w:rPr>
        <w:instrText xml:space="preserve"> </w:instrText>
      </w:r>
      <w:r>
        <w:instrText xml:space="preserve">PAGEREF _Toc220254968 \h</w:instrText>
      </w:r>
      <w:r>
        <w:rPr>
          <w:rFonts w:hint="eastAsia"/>
        </w:rPr>
        <w:instrText xml:space="preserve"> </w:instrText>
      </w:r>
      <w:r>
        <w:rPr>
          <w:rFonts w:hint="eastAsia"/>
        </w:rPr>
        <w:fldChar w:fldCharType="separate"/>
      </w:r>
      <w:r>
        <w:t>50</w:t>
      </w:r>
      <w:r>
        <w:rPr>
          <w:rFonts w:hint="eastAsia"/>
        </w:rPr>
        <w:fldChar w:fldCharType="end"/>
      </w:r>
      <w:r>
        <w:rPr>
          <w:rFonts w:hint="eastAsia"/>
        </w:rPr>
        <w:fldChar w:fldCharType="end"/>
      </w:r>
    </w:p>
    <w:p w14:paraId="5D1F8086">
      <w:pPr>
        <w:pStyle w:val="30"/>
        <w:tabs>
          <w:tab w:val="right" w:leader="dot" w:pos="8834"/>
        </w:tabs>
        <w:ind w:left="1260"/>
        <w:rPr>
          <w:rFonts w:eastAsiaTheme="minorEastAsia"/>
          <w:sz w:val="22"/>
          <w:szCs w:val="24"/>
          <w14:ligatures w14:val="standardContextual"/>
        </w:rPr>
      </w:pPr>
      <w:r>
        <w:fldChar w:fldCharType="begin"/>
      </w:r>
      <w:r>
        <w:instrText xml:space="preserve"> HYPERLINK \l "_Toc220254969" </w:instrText>
      </w:r>
      <w:r>
        <w:fldChar w:fldCharType="separate"/>
      </w:r>
      <w:r>
        <w:rPr>
          <w:rStyle w:val="46"/>
          <w:rFonts w:hint="eastAsia"/>
        </w:rPr>
        <w:t>9.权利瑕疵担保</w:t>
      </w:r>
      <w:r>
        <w:rPr>
          <w:rFonts w:hint="eastAsia"/>
        </w:rPr>
        <w:tab/>
      </w:r>
      <w:r>
        <w:rPr>
          <w:rFonts w:hint="eastAsia"/>
        </w:rPr>
        <w:fldChar w:fldCharType="begin"/>
      </w:r>
      <w:r>
        <w:rPr>
          <w:rFonts w:hint="eastAsia"/>
        </w:rPr>
        <w:instrText xml:space="preserve"> </w:instrText>
      </w:r>
      <w:r>
        <w:instrText xml:space="preserve">PAGEREF _Toc220254969 \h</w:instrText>
      </w:r>
      <w:r>
        <w:rPr>
          <w:rFonts w:hint="eastAsia"/>
        </w:rPr>
        <w:instrText xml:space="preserve"> </w:instrText>
      </w:r>
      <w:r>
        <w:rPr>
          <w:rFonts w:hint="eastAsia"/>
        </w:rPr>
        <w:fldChar w:fldCharType="separate"/>
      </w:r>
      <w:r>
        <w:t>51</w:t>
      </w:r>
      <w:r>
        <w:rPr>
          <w:rFonts w:hint="eastAsia"/>
        </w:rPr>
        <w:fldChar w:fldCharType="end"/>
      </w:r>
      <w:r>
        <w:rPr>
          <w:rFonts w:hint="eastAsia"/>
        </w:rPr>
        <w:fldChar w:fldCharType="end"/>
      </w:r>
    </w:p>
    <w:p w14:paraId="7E5D8642">
      <w:pPr>
        <w:pStyle w:val="30"/>
        <w:tabs>
          <w:tab w:val="right" w:leader="dot" w:pos="8834"/>
        </w:tabs>
        <w:ind w:left="1260"/>
        <w:rPr>
          <w:rFonts w:eastAsiaTheme="minorEastAsia"/>
          <w:sz w:val="22"/>
          <w:szCs w:val="24"/>
          <w14:ligatures w14:val="standardContextual"/>
        </w:rPr>
      </w:pPr>
      <w:r>
        <w:fldChar w:fldCharType="begin"/>
      </w:r>
      <w:r>
        <w:instrText xml:space="preserve"> HYPERLINK \l "_Toc220254970" </w:instrText>
      </w:r>
      <w:r>
        <w:fldChar w:fldCharType="separate"/>
      </w:r>
      <w:r>
        <w:rPr>
          <w:rStyle w:val="46"/>
          <w:rFonts w:hint="eastAsia"/>
        </w:rPr>
        <w:t>10.知识产权保护</w:t>
      </w:r>
      <w:r>
        <w:rPr>
          <w:rFonts w:hint="eastAsia"/>
        </w:rPr>
        <w:tab/>
      </w:r>
      <w:r>
        <w:rPr>
          <w:rFonts w:hint="eastAsia"/>
        </w:rPr>
        <w:fldChar w:fldCharType="begin"/>
      </w:r>
      <w:r>
        <w:rPr>
          <w:rFonts w:hint="eastAsia"/>
        </w:rPr>
        <w:instrText xml:space="preserve"> </w:instrText>
      </w:r>
      <w:r>
        <w:instrText xml:space="preserve">PAGEREF _Toc220254970 \h</w:instrText>
      </w:r>
      <w:r>
        <w:rPr>
          <w:rFonts w:hint="eastAsia"/>
        </w:rPr>
        <w:instrText xml:space="preserve"> </w:instrText>
      </w:r>
      <w:r>
        <w:rPr>
          <w:rFonts w:hint="eastAsia"/>
        </w:rPr>
        <w:fldChar w:fldCharType="separate"/>
      </w:r>
      <w:r>
        <w:t>51</w:t>
      </w:r>
      <w:r>
        <w:rPr>
          <w:rFonts w:hint="eastAsia"/>
        </w:rPr>
        <w:fldChar w:fldCharType="end"/>
      </w:r>
      <w:r>
        <w:rPr>
          <w:rFonts w:hint="eastAsia"/>
        </w:rPr>
        <w:fldChar w:fldCharType="end"/>
      </w:r>
    </w:p>
    <w:p w14:paraId="44461533">
      <w:pPr>
        <w:pStyle w:val="30"/>
        <w:tabs>
          <w:tab w:val="right" w:leader="dot" w:pos="8834"/>
        </w:tabs>
        <w:ind w:left="1260"/>
        <w:rPr>
          <w:rFonts w:eastAsiaTheme="minorEastAsia"/>
          <w:sz w:val="22"/>
          <w:szCs w:val="24"/>
          <w14:ligatures w14:val="standardContextual"/>
        </w:rPr>
      </w:pPr>
      <w:r>
        <w:fldChar w:fldCharType="begin"/>
      </w:r>
      <w:r>
        <w:instrText xml:space="preserve"> HYPERLINK \l "_Toc220254971" </w:instrText>
      </w:r>
      <w:r>
        <w:fldChar w:fldCharType="separate"/>
      </w:r>
      <w:r>
        <w:rPr>
          <w:rStyle w:val="46"/>
          <w:rFonts w:hint="eastAsia"/>
        </w:rPr>
        <w:t>11.保密义务</w:t>
      </w:r>
      <w:r>
        <w:rPr>
          <w:rFonts w:hint="eastAsia"/>
        </w:rPr>
        <w:tab/>
      </w:r>
      <w:r>
        <w:rPr>
          <w:rFonts w:hint="eastAsia"/>
        </w:rPr>
        <w:fldChar w:fldCharType="begin"/>
      </w:r>
      <w:r>
        <w:rPr>
          <w:rFonts w:hint="eastAsia"/>
        </w:rPr>
        <w:instrText xml:space="preserve"> </w:instrText>
      </w:r>
      <w:r>
        <w:instrText xml:space="preserve">PAGEREF _Toc220254971 \h</w:instrText>
      </w:r>
      <w:r>
        <w:rPr>
          <w:rFonts w:hint="eastAsia"/>
        </w:rPr>
        <w:instrText xml:space="preserve"> </w:instrText>
      </w:r>
      <w:r>
        <w:rPr>
          <w:rFonts w:hint="eastAsia"/>
        </w:rPr>
        <w:fldChar w:fldCharType="separate"/>
      </w:r>
      <w:r>
        <w:t>51</w:t>
      </w:r>
      <w:r>
        <w:rPr>
          <w:rFonts w:hint="eastAsia"/>
        </w:rPr>
        <w:fldChar w:fldCharType="end"/>
      </w:r>
      <w:r>
        <w:rPr>
          <w:rFonts w:hint="eastAsia"/>
        </w:rPr>
        <w:fldChar w:fldCharType="end"/>
      </w:r>
    </w:p>
    <w:p w14:paraId="153E139B">
      <w:pPr>
        <w:pStyle w:val="30"/>
        <w:tabs>
          <w:tab w:val="right" w:leader="dot" w:pos="8834"/>
        </w:tabs>
        <w:ind w:left="1260"/>
        <w:rPr>
          <w:rFonts w:eastAsiaTheme="minorEastAsia"/>
          <w:sz w:val="22"/>
          <w:szCs w:val="24"/>
          <w14:ligatures w14:val="standardContextual"/>
        </w:rPr>
      </w:pPr>
      <w:r>
        <w:fldChar w:fldCharType="begin"/>
      </w:r>
      <w:r>
        <w:instrText xml:space="preserve"> HYPERLINK \l "_Toc220254972" </w:instrText>
      </w:r>
      <w:r>
        <w:fldChar w:fldCharType="separate"/>
      </w:r>
      <w:r>
        <w:rPr>
          <w:rStyle w:val="46"/>
          <w:rFonts w:hint="eastAsia"/>
        </w:rPr>
        <w:t>12.合同价款支付</w:t>
      </w:r>
      <w:r>
        <w:rPr>
          <w:rFonts w:hint="eastAsia"/>
        </w:rPr>
        <w:tab/>
      </w:r>
      <w:r>
        <w:rPr>
          <w:rFonts w:hint="eastAsia"/>
        </w:rPr>
        <w:fldChar w:fldCharType="begin"/>
      </w:r>
      <w:r>
        <w:rPr>
          <w:rFonts w:hint="eastAsia"/>
        </w:rPr>
        <w:instrText xml:space="preserve"> </w:instrText>
      </w:r>
      <w:r>
        <w:instrText xml:space="preserve">PAGEREF _Toc220254972 \h</w:instrText>
      </w:r>
      <w:r>
        <w:rPr>
          <w:rFonts w:hint="eastAsia"/>
        </w:rPr>
        <w:instrText xml:space="preserve"> </w:instrText>
      </w:r>
      <w:r>
        <w:rPr>
          <w:rFonts w:hint="eastAsia"/>
        </w:rPr>
        <w:fldChar w:fldCharType="separate"/>
      </w:r>
      <w:r>
        <w:t>51</w:t>
      </w:r>
      <w:r>
        <w:rPr>
          <w:rFonts w:hint="eastAsia"/>
        </w:rPr>
        <w:fldChar w:fldCharType="end"/>
      </w:r>
      <w:r>
        <w:rPr>
          <w:rFonts w:hint="eastAsia"/>
        </w:rPr>
        <w:fldChar w:fldCharType="end"/>
      </w:r>
    </w:p>
    <w:p w14:paraId="7DBF752F">
      <w:pPr>
        <w:pStyle w:val="30"/>
        <w:tabs>
          <w:tab w:val="right" w:leader="dot" w:pos="8834"/>
        </w:tabs>
        <w:ind w:left="1260"/>
        <w:rPr>
          <w:rFonts w:eastAsiaTheme="minorEastAsia"/>
          <w:sz w:val="22"/>
          <w:szCs w:val="24"/>
          <w14:ligatures w14:val="standardContextual"/>
        </w:rPr>
      </w:pPr>
      <w:r>
        <w:fldChar w:fldCharType="begin"/>
      </w:r>
      <w:r>
        <w:instrText xml:space="preserve"> HYPERLINK \l "_Toc220254973" </w:instrText>
      </w:r>
      <w:r>
        <w:fldChar w:fldCharType="separate"/>
      </w:r>
      <w:r>
        <w:rPr>
          <w:rStyle w:val="46"/>
          <w:rFonts w:hint="eastAsia"/>
        </w:rPr>
        <w:t>13.履约保证金</w:t>
      </w:r>
      <w:r>
        <w:rPr>
          <w:rFonts w:hint="eastAsia"/>
        </w:rPr>
        <w:tab/>
      </w:r>
      <w:r>
        <w:rPr>
          <w:rFonts w:hint="eastAsia"/>
        </w:rPr>
        <w:fldChar w:fldCharType="begin"/>
      </w:r>
      <w:r>
        <w:rPr>
          <w:rFonts w:hint="eastAsia"/>
        </w:rPr>
        <w:instrText xml:space="preserve"> </w:instrText>
      </w:r>
      <w:r>
        <w:instrText xml:space="preserve">PAGEREF _Toc220254973 \h</w:instrText>
      </w:r>
      <w:r>
        <w:rPr>
          <w:rFonts w:hint="eastAsia"/>
        </w:rPr>
        <w:instrText xml:space="preserve"> </w:instrText>
      </w:r>
      <w:r>
        <w:rPr>
          <w:rFonts w:hint="eastAsia"/>
        </w:rPr>
        <w:fldChar w:fldCharType="separate"/>
      </w:r>
      <w:r>
        <w:t>52</w:t>
      </w:r>
      <w:r>
        <w:rPr>
          <w:rFonts w:hint="eastAsia"/>
        </w:rPr>
        <w:fldChar w:fldCharType="end"/>
      </w:r>
      <w:r>
        <w:rPr>
          <w:rFonts w:hint="eastAsia"/>
        </w:rPr>
        <w:fldChar w:fldCharType="end"/>
      </w:r>
    </w:p>
    <w:p w14:paraId="7E92C479">
      <w:pPr>
        <w:pStyle w:val="30"/>
        <w:tabs>
          <w:tab w:val="right" w:leader="dot" w:pos="8834"/>
        </w:tabs>
        <w:ind w:left="1260"/>
        <w:rPr>
          <w:rFonts w:eastAsiaTheme="minorEastAsia"/>
          <w:sz w:val="22"/>
          <w:szCs w:val="24"/>
          <w14:ligatures w14:val="standardContextual"/>
        </w:rPr>
      </w:pPr>
      <w:r>
        <w:fldChar w:fldCharType="begin"/>
      </w:r>
      <w:r>
        <w:instrText xml:space="preserve"> HYPERLINK \l "_Toc220254974" </w:instrText>
      </w:r>
      <w:r>
        <w:fldChar w:fldCharType="separate"/>
      </w:r>
      <w:r>
        <w:rPr>
          <w:rStyle w:val="46"/>
          <w:rFonts w:hint="eastAsia"/>
        </w:rPr>
        <w:t>14.售后服务</w:t>
      </w:r>
      <w:r>
        <w:rPr>
          <w:rFonts w:hint="eastAsia"/>
        </w:rPr>
        <w:tab/>
      </w:r>
      <w:r>
        <w:rPr>
          <w:rFonts w:hint="eastAsia"/>
        </w:rPr>
        <w:fldChar w:fldCharType="begin"/>
      </w:r>
      <w:r>
        <w:rPr>
          <w:rFonts w:hint="eastAsia"/>
        </w:rPr>
        <w:instrText xml:space="preserve"> </w:instrText>
      </w:r>
      <w:r>
        <w:instrText xml:space="preserve">PAGEREF _Toc220254974 \h</w:instrText>
      </w:r>
      <w:r>
        <w:rPr>
          <w:rFonts w:hint="eastAsia"/>
        </w:rPr>
        <w:instrText xml:space="preserve"> </w:instrText>
      </w:r>
      <w:r>
        <w:rPr>
          <w:rFonts w:hint="eastAsia"/>
        </w:rPr>
        <w:fldChar w:fldCharType="separate"/>
      </w:r>
      <w:r>
        <w:t>52</w:t>
      </w:r>
      <w:r>
        <w:rPr>
          <w:rFonts w:hint="eastAsia"/>
        </w:rPr>
        <w:fldChar w:fldCharType="end"/>
      </w:r>
      <w:r>
        <w:rPr>
          <w:rFonts w:hint="eastAsia"/>
        </w:rPr>
        <w:fldChar w:fldCharType="end"/>
      </w:r>
    </w:p>
    <w:p w14:paraId="764EA2FC">
      <w:pPr>
        <w:pStyle w:val="30"/>
        <w:tabs>
          <w:tab w:val="right" w:leader="dot" w:pos="8834"/>
        </w:tabs>
        <w:ind w:left="1260"/>
        <w:rPr>
          <w:rFonts w:eastAsiaTheme="minorEastAsia"/>
          <w:sz w:val="22"/>
          <w:szCs w:val="24"/>
          <w14:ligatures w14:val="standardContextual"/>
        </w:rPr>
      </w:pPr>
      <w:r>
        <w:fldChar w:fldCharType="begin"/>
      </w:r>
      <w:r>
        <w:instrText xml:space="preserve"> HYPERLINK \l "_Toc220254975" </w:instrText>
      </w:r>
      <w:r>
        <w:fldChar w:fldCharType="separate"/>
      </w:r>
      <w:r>
        <w:rPr>
          <w:rStyle w:val="46"/>
          <w:rFonts w:hint="eastAsia"/>
        </w:rPr>
        <w:t>15.违约责任</w:t>
      </w:r>
      <w:r>
        <w:rPr>
          <w:rFonts w:hint="eastAsia"/>
        </w:rPr>
        <w:tab/>
      </w:r>
      <w:r>
        <w:rPr>
          <w:rFonts w:hint="eastAsia"/>
        </w:rPr>
        <w:fldChar w:fldCharType="begin"/>
      </w:r>
      <w:r>
        <w:rPr>
          <w:rFonts w:hint="eastAsia"/>
        </w:rPr>
        <w:instrText xml:space="preserve"> </w:instrText>
      </w:r>
      <w:r>
        <w:instrText xml:space="preserve">PAGEREF _Toc220254975 \h</w:instrText>
      </w:r>
      <w:r>
        <w:rPr>
          <w:rFonts w:hint="eastAsia"/>
        </w:rPr>
        <w:instrText xml:space="preserve"> </w:instrText>
      </w:r>
      <w:r>
        <w:rPr>
          <w:rFonts w:hint="eastAsia"/>
        </w:rPr>
        <w:fldChar w:fldCharType="separate"/>
      </w:r>
      <w:r>
        <w:t>52</w:t>
      </w:r>
      <w:r>
        <w:rPr>
          <w:rFonts w:hint="eastAsia"/>
        </w:rPr>
        <w:fldChar w:fldCharType="end"/>
      </w:r>
      <w:r>
        <w:rPr>
          <w:rFonts w:hint="eastAsia"/>
        </w:rPr>
        <w:fldChar w:fldCharType="end"/>
      </w:r>
    </w:p>
    <w:p w14:paraId="61B174FD">
      <w:pPr>
        <w:pStyle w:val="30"/>
        <w:tabs>
          <w:tab w:val="right" w:leader="dot" w:pos="8834"/>
        </w:tabs>
        <w:ind w:left="1260"/>
        <w:rPr>
          <w:rFonts w:eastAsiaTheme="minorEastAsia"/>
          <w:sz w:val="22"/>
          <w:szCs w:val="24"/>
          <w14:ligatures w14:val="standardContextual"/>
        </w:rPr>
      </w:pPr>
      <w:r>
        <w:fldChar w:fldCharType="begin"/>
      </w:r>
      <w:r>
        <w:instrText xml:space="preserve"> HYPERLINK \l "_Toc220254976" </w:instrText>
      </w:r>
      <w:r>
        <w:fldChar w:fldCharType="separate"/>
      </w:r>
      <w:r>
        <w:rPr>
          <w:rStyle w:val="46"/>
          <w:rFonts w:hint="eastAsia" w:ascii="宋体" w:hAnsi="宋体"/>
        </w:rPr>
        <w:t>16.</w:t>
      </w:r>
      <w:r>
        <w:rPr>
          <w:rStyle w:val="46"/>
          <w:rFonts w:hint="eastAsia"/>
        </w:rPr>
        <w:t>合同变更、中止与终止</w:t>
      </w:r>
      <w:r>
        <w:rPr>
          <w:rFonts w:hint="eastAsia"/>
        </w:rPr>
        <w:tab/>
      </w:r>
      <w:r>
        <w:rPr>
          <w:rFonts w:hint="eastAsia"/>
        </w:rPr>
        <w:fldChar w:fldCharType="begin"/>
      </w:r>
      <w:r>
        <w:rPr>
          <w:rFonts w:hint="eastAsia"/>
        </w:rPr>
        <w:instrText xml:space="preserve"> </w:instrText>
      </w:r>
      <w:r>
        <w:instrText xml:space="preserve">PAGEREF _Toc220254976 \h</w:instrText>
      </w:r>
      <w:r>
        <w:rPr>
          <w:rFonts w:hint="eastAsia"/>
        </w:rPr>
        <w:instrText xml:space="preserve"> </w:instrText>
      </w:r>
      <w:r>
        <w:rPr>
          <w:rFonts w:hint="eastAsia"/>
        </w:rPr>
        <w:fldChar w:fldCharType="separate"/>
      </w:r>
      <w:r>
        <w:t>53</w:t>
      </w:r>
      <w:r>
        <w:rPr>
          <w:rFonts w:hint="eastAsia"/>
        </w:rPr>
        <w:fldChar w:fldCharType="end"/>
      </w:r>
      <w:r>
        <w:rPr>
          <w:rFonts w:hint="eastAsia"/>
        </w:rPr>
        <w:fldChar w:fldCharType="end"/>
      </w:r>
    </w:p>
    <w:p w14:paraId="0154BA8B">
      <w:pPr>
        <w:pStyle w:val="30"/>
        <w:tabs>
          <w:tab w:val="right" w:leader="dot" w:pos="8834"/>
        </w:tabs>
        <w:ind w:left="1260"/>
        <w:rPr>
          <w:rFonts w:eastAsiaTheme="minorEastAsia"/>
          <w:sz w:val="22"/>
          <w:szCs w:val="24"/>
          <w14:ligatures w14:val="standardContextual"/>
        </w:rPr>
      </w:pPr>
      <w:r>
        <w:fldChar w:fldCharType="begin"/>
      </w:r>
      <w:r>
        <w:instrText xml:space="preserve"> HYPERLINK \l "_Toc220254977" </w:instrText>
      </w:r>
      <w:r>
        <w:fldChar w:fldCharType="separate"/>
      </w:r>
      <w:r>
        <w:rPr>
          <w:rStyle w:val="46"/>
          <w:rFonts w:hint="eastAsia"/>
        </w:rPr>
        <w:t>17.合同分包</w:t>
      </w:r>
      <w:r>
        <w:rPr>
          <w:rFonts w:hint="eastAsia"/>
        </w:rPr>
        <w:tab/>
      </w:r>
      <w:r>
        <w:rPr>
          <w:rFonts w:hint="eastAsia"/>
        </w:rPr>
        <w:fldChar w:fldCharType="begin"/>
      </w:r>
      <w:r>
        <w:rPr>
          <w:rFonts w:hint="eastAsia"/>
        </w:rPr>
        <w:instrText xml:space="preserve"> </w:instrText>
      </w:r>
      <w:r>
        <w:instrText xml:space="preserve">PAGEREF _Toc220254977 \h</w:instrText>
      </w:r>
      <w:r>
        <w:rPr>
          <w:rFonts w:hint="eastAsia"/>
        </w:rPr>
        <w:instrText xml:space="preserve"> </w:instrText>
      </w:r>
      <w:r>
        <w:rPr>
          <w:rFonts w:hint="eastAsia"/>
        </w:rPr>
        <w:fldChar w:fldCharType="separate"/>
      </w:r>
      <w:r>
        <w:t>54</w:t>
      </w:r>
      <w:r>
        <w:rPr>
          <w:rFonts w:hint="eastAsia"/>
        </w:rPr>
        <w:fldChar w:fldCharType="end"/>
      </w:r>
      <w:r>
        <w:rPr>
          <w:rFonts w:hint="eastAsia"/>
        </w:rPr>
        <w:fldChar w:fldCharType="end"/>
      </w:r>
    </w:p>
    <w:p w14:paraId="6E13A447">
      <w:pPr>
        <w:pStyle w:val="30"/>
        <w:tabs>
          <w:tab w:val="right" w:leader="dot" w:pos="8834"/>
        </w:tabs>
        <w:ind w:left="1260"/>
        <w:rPr>
          <w:rFonts w:eastAsiaTheme="minorEastAsia"/>
          <w:sz w:val="22"/>
          <w:szCs w:val="24"/>
          <w14:ligatures w14:val="standardContextual"/>
        </w:rPr>
      </w:pPr>
      <w:r>
        <w:fldChar w:fldCharType="begin"/>
      </w:r>
      <w:r>
        <w:instrText xml:space="preserve"> HYPERLINK \l "_Toc220254978" </w:instrText>
      </w:r>
      <w:r>
        <w:fldChar w:fldCharType="separate"/>
      </w:r>
      <w:r>
        <w:rPr>
          <w:rStyle w:val="46"/>
          <w:rFonts w:hint="eastAsia"/>
        </w:rPr>
        <w:t>18.不可抗力</w:t>
      </w:r>
      <w:r>
        <w:rPr>
          <w:rFonts w:hint="eastAsia"/>
        </w:rPr>
        <w:tab/>
      </w:r>
      <w:r>
        <w:rPr>
          <w:rFonts w:hint="eastAsia"/>
        </w:rPr>
        <w:fldChar w:fldCharType="begin"/>
      </w:r>
      <w:r>
        <w:rPr>
          <w:rFonts w:hint="eastAsia"/>
        </w:rPr>
        <w:instrText xml:space="preserve"> </w:instrText>
      </w:r>
      <w:r>
        <w:instrText xml:space="preserve">PAGEREF _Toc220254978 \h</w:instrText>
      </w:r>
      <w:r>
        <w:rPr>
          <w:rFonts w:hint="eastAsia"/>
        </w:rPr>
        <w:instrText xml:space="preserve"> </w:instrText>
      </w:r>
      <w:r>
        <w:rPr>
          <w:rFonts w:hint="eastAsia"/>
        </w:rPr>
        <w:fldChar w:fldCharType="separate"/>
      </w:r>
      <w:r>
        <w:t>54</w:t>
      </w:r>
      <w:r>
        <w:rPr>
          <w:rFonts w:hint="eastAsia"/>
        </w:rPr>
        <w:fldChar w:fldCharType="end"/>
      </w:r>
      <w:r>
        <w:rPr>
          <w:rFonts w:hint="eastAsia"/>
        </w:rPr>
        <w:fldChar w:fldCharType="end"/>
      </w:r>
    </w:p>
    <w:p w14:paraId="14667CBB">
      <w:pPr>
        <w:pStyle w:val="30"/>
        <w:tabs>
          <w:tab w:val="right" w:leader="dot" w:pos="8834"/>
        </w:tabs>
        <w:ind w:left="1260"/>
        <w:rPr>
          <w:rFonts w:eastAsiaTheme="minorEastAsia"/>
          <w:sz w:val="22"/>
          <w:szCs w:val="24"/>
          <w14:ligatures w14:val="standardContextual"/>
        </w:rPr>
      </w:pPr>
      <w:r>
        <w:fldChar w:fldCharType="begin"/>
      </w:r>
      <w:r>
        <w:instrText xml:space="preserve"> HYPERLINK \l "_Toc220254979" </w:instrText>
      </w:r>
      <w:r>
        <w:fldChar w:fldCharType="separate"/>
      </w:r>
      <w:r>
        <w:rPr>
          <w:rStyle w:val="46"/>
          <w:rFonts w:hint="eastAsia"/>
        </w:rPr>
        <w:t>19.解决争议的方法</w:t>
      </w:r>
      <w:r>
        <w:rPr>
          <w:rFonts w:hint="eastAsia"/>
        </w:rPr>
        <w:tab/>
      </w:r>
      <w:r>
        <w:rPr>
          <w:rFonts w:hint="eastAsia"/>
        </w:rPr>
        <w:fldChar w:fldCharType="begin"/>
      </w:r>
      <w:r>
        <w:rPr>
          <w:rFonts w:hint="eastAsia"/>
        </w:rPr>
        <w:instrText xml:space="preserve"> </w:instrText>
      </w:r>
      <w:r>
        <w:instrText xml:space="preserve">PAGEREF _Toc220254979 \h</w:instrText>
      </w:r>
      <w:r>
        <w:rPr>
          <w:rFonts w:hint="eastAsia"/>
        </w:rPr>
        <w:instrText xml:space="preserve"> </w:instrText>
      </w:r>
      <w:r>
        <w:rPr>
          <w:rFonts w:hint="eastAsia"/>
        </w:rPr>
        <w:fldChar w:fldCharType="separate"/>
      </w:r>
      <w:r>
        <w:t>54</w:t>
      </w:r>
      <w:r>
        <w:rPr>
          <w:rFonts w:hint="eastAsia"/>
        </w:rPr>
        <w:fldChar w:fldCharType="end"/>
      </w:r>
      <w:r>
        <w:rPr>
          <w:rFonts w:hint="eastAsia"/>
        </w:rPr>
        <w:fldChar w:fldCharType="end"/>
      </w:r>
    </w:p>
    <w:p w14:paraId="268CF60F">
      <w:pPr>
        <w:pStyle w:val="30"/>
        <w:tabs>
          <w:tab w:val="right" w:leader="dot" w:pos="8834"/>
        </w:tabs>
        <w:ind w:left="1260"/>
        <w:rPr>
          <w:rFonts w:eastAsiaTheme="minorEastAsia"/>
          <w:sz w:val="22"/>
          <w:szCs w:val="24"/>
          <w14:ligatures w14:val="standardContextual"/>
        </w:rPr>
      </w:pPr>
      <w:r>
        <w:fldChar w:fldCharType="begin"/>
      </w:r>
      <w:r>
        <w:instrText xml:space="preserve"> HYPERLINK \l "_Toc220254980" </w:instrText>
      </w:r>
      <w:r>
        <w:fldChar w:fldCharType="separate"/>
      </w:r>
      <w:r>
        <w:rPr>
          <w:rStyle w:val="46"/>
          <w:rFonts w:hint="eastAsia"/>
        </w:rPr>
        <w:t>20.政府采购政策</w:t>
      </w:r>
      <w:r>
        <w:rPr>
          <w:rFonts w:hint="eastAsia"/>
        </w:rPr>
        <w:tab/>
      </w:r>
      <w:r>
        <w:rPr>
          <w:rFonts w:hint="eastAsia"/>
        </w:rPr>
        <w:fldChar w:fldCharType="begin"/>
      </w:r>
      <w:r>
        <w:rPr>
          <w:rFonts w:hint="eastAsia"/>
        </w:rPr>
        <w:instrText xml:space="preserve"> </w:instrText>
      </w:r>
      <w:r>
        <w:instrText xml:space="preserve">PAGEREF _Toc220254980 \h</w:instrText>
      </w:r>
      <w:r>
        <w:rPr>
          <w:rFonts w:hint="eastAsia"/>
        </w:rPr>
        <w:instrText xml:space="preserve"> </w:instrText>
      </w:r>
      <w:r>
        <w:rPr>
          <w:rFonts w:hint="eastAsia"/>
        </w:rPr>
        <w:fldChar w:fldCharType="separate"/>
      </w:r>
      <w:r>
        <w:t>55</w:t>
      </w:r>
      <w:r>
        <w:rPr>
          <w:rFonts w:hint="eastAsia"/>
        </w:rPr>
        <w:fldChar w:fldCharType="end"/>
      </w:r>
      <w:r>
        <w:rPr>
          <w:rFonts w:hint="eastAsia"/>
        </w:rPr>
        <w:fldChar w:fldCharType="end"/>
      </w:r>
    </w:p>
    <w:p w14:paraId="2339A1C7">
      <w:pPr>
        <w:pStyle w:val="30"/>
        <w:tabs>
          <w:tab w:val="right" w:leader="dot" w:pos="8834"/>
        </w:tabs>
        <w:ind w:left="1260"/>
        <w:rPr>
          <w:rFonts w:eastAsiaTheme="minorEastAsia"/>
          <w:sz w:val="22"/>
          <w:szCs w:val="24"/>
          <w14:ligatures w14:val="standardContextual"/>
        </w:rPr>
      </w:pPr>
      <w:r>
        <w:fldChar w:fldCharType="begin"/>
      </w:r>
      <w:r>
        <w:instrText xml:space="preserve"> HYPERLINK \l "_Toc220254981" </w:instrText>
      </w:r>
      <w:r>
        <w:fldChar w:fldCharType="separate"/>
      </w:r>
      <w:r>
        <w:rPr>
          <w:rStyle w:val="46"/>
          <w:rFonts w:hint="eastAsia"/>
        </w:rPr>
        <w:t>21.法律适用</w:t>
      </w:r>
      <w:r>
        <w:rPr>
          <w:rFonts w:hint="eastAsia"/>
        </w:rPr>
        <w:tab/>
      </w:r>
      <w:r>
        <w:rPr>
          <w:rFonts w:hint="eastAsia"/>
        </w:rPr>
        <w:fldChar w:fldCharType="begin"/>
      </w:r>
      <w:r>
        <w:rPr>
          <w:rFonts w:hint="eastAsia"/>
        </w:rPr>
        <w:instrText xml:space="preserve"> </w:instrText>
      </w:r>
      <w:r>
        <w:instrText xml:space="preserve">PAGEREF _Toc220254981 \h</w:instrText>
      </w:r>
      <w:r>
        <w:rPr>
          <w:rFonts w:hint="eastAsia"/>
        </w:rPr>
        <w:instrText xml:space="preserve"> </w:instrText>
      </w:r>
      <w:r>
        <w:rPr>
          <w:rFonts w:hint="eastAsia"/>
        </w:rPr>
        <w:fldChar w:fldCharType="separate"/>
      </w:r>
      <w:r>
        <w:t>55</w:t>
      </w:r>
      <w:r>
        <w:rPr>
          <w:rFonts w:hint="eastAsia"/>
        </w:rPr>
        <w:fldChar w:fldCharType="end"/>
      </w:r>
      <w:r>
        <w:rPr>
          <w:rFonts w:hint="eastAsia"/>
        </w:rPr>
        <w:fldChar w:fldCharType="end"/>
      </w:r>
    </w:p>
    <w:p w14:paraId="45287453">
      <w:pPr>
        <w:pStyle w:val="30"/>
        <w:tabs>
          <w:tab w:val="right" w:leader="dot" w:pos="8834"/>
        </w:tabs>
        <w:ind w:left="1260"/>
        <w:rPr>
          <w:rFonts w:eastAsiaTheme="minorEastAsia"/>
          <w:sz w:val="22"/>
          <w:szCs w:val="24"/>
          <w14:ligatures w14:val="standardContextual"/>
        </w:rPr>
      </w:pPr>
      <w:r>
        <w:fldChar w:fldCharType="begin"/>
      </w:r>
      <w:r>
        <w:instrText xml:space="preserve"> HYPERLINK \l "_Toc220254982" </w:instrText>
      </w:r>
      <w:r>
        <w:fldChar w:fldCharType="separate"/>
      </w:r>
      <w:r>
        <w:rPr>
          <w:rStyle w:val="46"/>
          <w:rFonts w:hint="eastAsia"/>
        </w:rPr>
        <w:t>22.通知</w:t>
      </w:r>
      <w:r>
        <w:rPr>
          <w:rFonts w:hint="eastAsia"/>
        </w:rPr>
        <w:tab/>
      </w:r>
      <w:r>
        <w:rPr>
          <w:rFonts w:hint="eastAsia"/>
        </w:rPr>
        <w:fldChar w:fldCharType="begin"/>
      </w:r>
      <w:r>
        <w:rPr>
          <w:rFonts w:hint="eastAsia"/>
        </w:rPr>
        <w:instrText xml:space="preserve"> </w:instrText>
      </w:r>
      <w:r>
        <w:instrText xml:space="preserve">PAGEREF _Toc220254982 \h</w:instrText>
      </w:r>
      <w:r>
        <w:rPr>
          <w:rFonts w:hint="eastAsia"/>
        </w:rPr>
        <w:instrText xml:space="preserve"> </w:instrText>
      </w:r>
      <w:r>
        <w:rPr>
          <w:rFonts w:hint="eastAsia"/>
        </w:rPr>
        <w:fldChar w:fldCharType="separate"/>
      </w:r>
      <w:r>
        <w:t>55</w:t>
      </w:r>
      <w:r>
        <w:rPr>
          <w:rFonts w:hint="eastAsia"/>
        </w:rPr>
        <w:fldChar w:fldCharType="end"/>
      </w:r>
      <w:r>
        <w:rPr>
          <w:rFonts w:hint="eastAsia"/>
        </w:rPr>
        <w:fldChar w:fldCharType="end"/>
      </w:r>
    </w:p>
    <w:p w14:paraId="40030E54">
      <w:pPr>
        <w:pStyle w:val="30"/>
        <w:tabs>
          <w:tab w:val="right" w:leader="dot" w:pos="8834"/>
        </w:tabs>
        <w:ind w:left="1260"/>
        <w:rPr>
          <w:rFonts w:eastAsiaTheme="minorEastAsia"/>
          <w:sz w:val="22"/>
          <w:szCs w:val="24"/>
          <w14:ligatures w14:val="standardContextual"/>
        </w:rPr>
      </w:pPr>
      <w:r>
        <w:fldChar w:fldCharType="begin"/>
      </w:r>
      <w:r>
        <w:instrText xml:space="preserve"> HYPERLINK \l "_Toc220254983" </w:instrText>
      </w:r>
      <w:r>
        <w:fldChar w:fldCharType="separate"/>
      </w:r>
      <w:r>
        <w:rPr>
          <w:rStyle w:val="46"/>
          <w:rFonts w:hint="eastAsia" w:ascii="宋体" w:hAnsi="宋体"/>
        </w:rPr>
        <w:t>23.</w:t>
      </w:r>
      <w:r>
        <w:rPr>
          <w:rStyle w:val="46"/>
          <w:rFonts w:hint="eastAsia"/>
        </w:rPr>
        <w:t>合同未尽事项</w:t>
      </w:r>
      <w:r>
        <w:rPr>
          <w:rFonts w:hint="eastAsia"/>
        </w:rPr>
        <w:tab/>
      </w:r>
      <w:r>
        <w:rPr>
          <w:rFonts w:hint="eastAsia"/>
        </w:rPr>
        <w:fldChar w:fldCharType="begin"/>
      </w:r>
      <w:r>
        <w:rPr>
          <w:rFonts w:hint="eastAsia"/>
        </w:rPr>
        <w:instrText xml:space="preserve"> </w:instrText>
      </w:r>
      <w:r>
        <w:instrText xml:space="preserve">PAGEREF _Toc220254983 \h</w:instrText>
      </w:r>
      <w:r>
        <w:rPr>
          <w:rFonts w:hint="eastAsia"/>
        </w:rPr>
        <w:instrText xml:space="preserve"> </w:instrText>
      </w:r>
      <w:r>
        <w:rPr>
          <w:rFonts w:hint="eastAsia"/>
        </w:rPr>
        <w:fldChar w:fldCharType="separate"/>
      </w:r>
      <w:r>
        <w:t>55</w:t>
      </w:r>
      <w:r>
        <w:rPr>
          <w:rFonts w:hint="eastAsia"/>
        </w:rPr>
        <w:fldChar w:fldCharType="end"/>
      </w:r>
      <w:r>
        <w:rPr>
          <w:rFonts w:hint="eastAsia"/>
        </w:rPr>
        <w:fldChar w:fldCharType="end"/>
      </w:r>
    </w:p>
    <w:p w14:paraId="10A2023B">
      <w:pPr>
        <w:pStyle w:val="33"/>
        <w:tabs>
          <w:tab w:val="right" w:leader="dot" w:pos="8834"/>
        </w:tabs>
        <w:ind w:left="420"/>
        <w:rPr>
          <w:rFonts w:asciiTheme="minorHAnsi" w:hAnsiTheme="minorHAnsi" w:eastAsiaTheme="minorEastAsia" w:cstheme="minorBidi"/>
          <w:b w:val="0"/>
          <w:sz w:val="22"/>
          <w14:ligatures w14:val="standardContextual"/>
        </w:rPr>
      </w:pPr>
      <w:r>
        <w:fldChar w:fldCharType="begin"/>
      </w:r>
      <w:r>
        <w:instrText xml:space="preserve"> HYPERLINK \l "_Toc220254984" </w:instrText>
      </w:r>
      <w:r>
        <w:fldChar w:fldCharType="separate"/>
      </w:r>
      <w:r>
        <w:rPr>
          <w:rStyle w:val="46"/>
          <w:rFonts w:hint="eastAsia" w:ascii="黑体" w:hAnsi="华文中宋" w:eastAsia="黑体"/>
        </w:rPr>
        <w:t>第三节 合同专用条款</w:t>
      </w:r>
      <w:r>
        <w:rPr>
          <w:rFonts w:hint="eastAsia"/>
        </w:rPr>
        <w:tab/>
      </w:r>
      <w:r>
        <w:rPr>
          <w:rFonts w:hint="eastAsia"/>
        </w:rPr>
        <w:fldChar w:fldCharType="begin"/>
      </w:r>
      <w:r>
        <w:rPr>
          <w:rFonts w:hint="eastAsia"/>
        </w:rPr>
        <w:instrText xml:space="preserve"> </w:instrText>
      </w:r>
      <w:r>
        <w:instrText xml:space="preserve">PAGEREF _Toc220254984 \h</w:instrText>
      </w:r>
      <w:r>
        <w:rPr>
          <w:rFonts w:hint="eastAsia"/>
        </w:rPr>
        <w:instrText xml:space="preserve"> </w:instrText>
      </w:r>
      <w:r>
        <w:rPr>
          <w:rFonts w:hint="eastAsia"/>
        </w:rPr>
        <w:fldChar w:fldCharType="separate"/>
      </w:r>
      <w:r>
        <w:t>57</w:t>
      </w:r>
      <w:r>
        <w:rPr>
          <w:rFonts w:hint="eastAsia"/>
        </w:rPr>
        <w:fldChar w:fldCharType="end"/>
      </w:r>
      <w:r>
        <w:rPr>
          <w:rFonts w:hint="eastAsia"/>
        </w:rPr>
        <w:fldChar w:fldCharType="end"/>
      </w:r>
    </w:p>
    <w:p w14:paraId="1DA1DF4D">
      <w:pPr>
        <w:pStyle w:val="30"/>
        <w:tabs>
          <w:tab w:val="right" w:leader="dot" w:pos="8834"/>
        </w:tabs>
        <w:ind w:left="1260"/>
        <w:rPr>
          <w:rFonts w:eastAsiaTheme="minorEastAsia"/>
          <w:sz w:val="22"/>
          <w:szCs w:val="24"/>
          <w14:ligatures w14:val="standardContextual"/>
        </w:rPr>
      </w:pPr>
      <w:r>
        <w:fldChar w:fldCharType="begin"/>
      </w:r>
      <w:r>
        <w:instrText xml:space="preserve"> HYPERLINK \l "_Toc220254985" </w:instrText>
      </w:r>
      <w:r>
        <w:fldChar w:fldCharType="separate"/>
      </w:r>
      <w:r>
        <w:rPr>
          <w:rStyle w:val="46"/>
          <w:rFonts w:hint="eastAsia" w:ascii="黑体" w:hAnsi="黑体"/>
        </w:rPr>
        <w:t>1.定义</w:t>
      </w:r>
      <w:r>
        <w:rPr>
          <w:rFonts w:hint="eastAsia"/>
        </w:rPr>
        <w:tab/>
      </w:r>
      <w:r>
        <w:rPr>
          <w:rFonts w:hint="eastAsia"/>
        </w:rPr>
        <w:fldChar w:fldCharType="begin"/>
      </w:r>
      <w:r>
        <w:rPr>
          <w:rFonts w:hint="eastAsia"/>
        </w:rPr>
        <w:instrText xml:space="preserve"> </w:instrText>
      </w:r>
      <w:r>
        <w:instrText xml:space="preserve">PAGEREF _Toc220254985 \h</w:instrText>
      </w:r>
      <w:r>
        <w:rPr>
          <w:rFonts w:hint="eastAsia"/>
        </w:rPr>
        <w:instrText xml:space="preserve"> </w:instrText>
      </w:r>
      <w:r>
        <w:rPr>
          <w:rFonts w:hint="eastAsia"/>
        </w:rPr>
        <w:fldChar w:fldCharType="separate"/>
      </w:r>
      <w:r>
        <w:t>57</w:t>
      </w:r>
      <w:r>
        <w:rPr>
          <w:rFonts w:hint="eastAsia"/>
        </w:rPr>
        <w:fldChar w:fldCharType="end"/>
      </w:r>
      <w:r>
        <w:rPr>
          <w:rFonts w:hint="eastAsia"/>
        </w:rPr>
        <w:fldChar w:fldCharType="end"/>
      </w:r>
    </w:p>
    <w:p w14:paraId="6A2CC9C2">
      <w:pPr>
        <w:pStyle w:val="30"/>
        <w:tabs>
          <w:tab w:val="right" w:leader="dot" w:pos="8834"/>
        </w:tabs>
        <w:ind w:left="1260"/>
        <w:rPr>
          <w:rFonts w:eastAsiaTheme="minorEastAsia"/>
          <w:sz w:val="22"/>
          <w:szCs w:val="24"/>
          <w14:ligatures w14:val="standardContextual"/>
        </w:rPr>
      </w:pPr>
      <w:r>
        <w:fldChar w:fldCharType="begin"/>
      </w:r>
      <w:r>
        <w:instrText xml:space="preserve"> HYPERLINK \l "_Toc220254986" </w:instrText>
      </w:r>
      <w:r>
        <w:fldChar w:fldCharType="separate"/>
      </w:r>
      <w:r>
        <w:rPr>
          <w:rStyle w:val="46"/>
          <w:rFonts w:hint="eastAsia"/>
        </w:rPr>
        <w:t>4.甲方的权利和义务</w:t>
      </w:r>
      <w:r>
        <w:rPr>
          <w:rFonts w:hint="eastAsia"/>
        </w:rPr>
        <w:tab/>
      </w:r>
      <w:r>
        <w:rPr>
          <w:rFonts w:hint="eastAsia"/>
        </w:rPr>
        <w:fldChar w:fldCharType="begin"/>
      </w:r>
      <w:r>
        <w:rPr>
          <w:rFonts w:hint="eastAsia"/>
        </w:rPr>
        <w:instrText xml:space="preserve"> </w:instrText>
      </w:r>
      <w:r>
        <w:instrText xml:space="preserve">PAGEREF _Toc220254986 \h</w:instrText>
      </w:r>
      <w:r>
        <w:rPr>
          <w:rFonts w:hint="eastAsia"/>
        </w:rPr>
        <w:instrText xml:space="preserve"> </w:instrText>
      </w:r>
      <w:r>
        <w:rPr>
          <w:rFonts w:hint="eastAsia"/>
        </w:rPr>
        <w:fldChar w:fldCharType="separate"/>
      </w:r>
      <w:r>
        <w:t>57</w:t>
      </w:r>
      <w:r>
        <w:rPr>
          <w:rFonts w:hint="eastAsia"/>
        </w:rPr>
        <w:fldChar w:fldCharType="end"/>
      </w:r>
      <w:r>
        <w:rPr>
          <w:rFonts w:hint="eastAsia"/>
        </w:rPr>
        <w:fldChar w:fldCharType="end"/>
      </w:r>
    </w:p>
    <w:p w14:paraId="25CEE01B">
      <w:pPr>
        <w:pStyle w:val="30"/>
        <w:tabs>
          <w:tab w:val="right" w:leader="dot" w:pos="8834"/>
        </w:tabs>
        <w:ind w:left="1260"/>
        <w:rPr>
          <w:rFonts w:eastAsiaTheme="minorEastAsia"/>
          <w:sz w:val="22"/>
          <w:szCs w:val="24"/>
          <w14:ligatures w14:val="standardContextual"/>
        </w:rPr>
      </w:pPr>
      <w:r>
        <w:fldChar w:fldCharType="begin"/>
      </w:r>
      <w:r>
        <w:instrText xml:space="preserve"> HYPERLINK \l "_Toc220254987" </w:instrText>
      </w:r>
      <w:r>
        <w:fldChar w:fldCharType="separate"/>
      </w:r>
      <w:r>
        <w:rPr>
          <w:rStyle w:val="46"/>
          <w:rFonts w:hint="eastAsia"/>
        </w:rPr>
        <w:t>5.乙方的权利和义务</w:t>
      </w:r>
      <w:r>
        <w:rPr>
          <w:rFonts w:hint="eastAsia"/>
        </w:rPr>
        <w:tab/>
      </w:r>
      <w:r>
        <w:rPr>
          <w:rFonts w:hint="eastAsia"/>
        </w:rPr>
        <w:fldChar w:fldCharType="begin"/>
      </w:r>
      <w:r>
        <w:rPr>
          <w:rFonts w:hint="eastAsia"/>
        </w:rPr>
        <w:instrText xml:space="preserve"> </w:instrText>
      </w:r>
      <w:r>
        <w:instrText xml:space="preserve">PAGEREF _Toc220254987 \h</w:instrText>
      </w:r>
      <w:r>
        <w:rPr>
          <w:rFonts w:hint="eastAsia"/>
        </w:rPr>
        <w:instrText xml:space="preserve"> </w:instrText>
      </w:r>
      <w:r>
        <w:rPr>
          <w:rFonts w:hint="eastAsia"/>
        </w:rPr>
        <w:fldChar w:fldCharType="separate"/>
      </w:r>
      <w:r>
        <w:t>57</w:t>
      </w:r>
      <w:r>
        <w:rPr>
          <w:rFonts w:hint="eastAsia"/>
        </w:rPr>
        <w:fldChar w:fldCharType="end"/>
      </w:r>
      <w:r>
        <w:rPr>
          <w:rFonts w:hint="eastAsia"/>
        </w:rPr>
        <w:fldChar w:fldCharType="end"/>
      </w:r>
    </w:p>
    <w:p w14:paraId="169ADA6A">
      <w:pPr>
        <w:pStyle w:val="30"/>
        <w:tabs>
          <w:tab w:val="right" w:leader="dot" w:pos="8834"/>
        </w:tabs>
        <w:ind w:left="1260"/>
        <w:rPr>
          <w:rFonts w:eastAsiaTheme="minorEastAsia"/>
          <w:sz w:val="22"/>
          <w:szCs w:val="24"/>
          <w14:ligatures w14:val="standardContextual"/>
        </w:rPr>
      </w:pPr>
      <w:r>
        <w:fldChar w:fldCharType="begin"/>
      </w:r>
      <w:r>
        <w:instrText xml:space="preserve"> HYPERLINK \l "_Toc220254988" </w:instrText>
      </w:r>
      <w:r>
        <w:fldChar w:fldCharType="separate"/>
      </w:r>
      <w:r>
        <w:rPr>
          <w:rStyle w:val="46"/>
          <w:rFonts w:hint="eastAsia" w:ascii="宋体" w:hAnsi="宋体" w:cs="宋体"/>
        </w:rPr>
        <w:t>6.</w:t>
      </w:r>
      <w:r>
        <w:rPr>
          <w:rStyle w:val="46"/>
          <w:rFonts w:hint="eastAsia"/>
        </w:rPr>
        <w:t>合同履行</w:t>
      </w:r>
      <w:r>
        <w:rPr>
          <w:rFonts w:hint="eastAsia"/>
        </w:rPr>
        <w:tab/>
      </w:r>
      <w:r>
        <w:rPr>
          <w:rFonts w:hint="eastAsia"/>
        </w:rPr>
        <w:fldChar w:fldCharType="begin"/>
      </w:r>
      <w:r>
        <w:rPr>
          <w:rFonts w:hint="eastAsia"/>
        </w:rPr>
        <w:instrText xml:space="preserve"> </w:instrText>
      </w:r>
      <w:r>
        <w:instrText xml:space="preserve">PAGEREF _Toc220254988 \h</w:instrText>
      </w:r>
      <w:r>
        <w:rPr>
          <w:rFonts w:hint="eastAsia"/>
        </w:rPr>
        <w:instrText xml:space="preserve"> </w:instrText>
      </w:r>
      <w:r>
        <w:rPr>
          <w:rFonts w:hint="eastAsia"/>
        </w:rPr>
        <w:fldChar w:fldCharType="separate"/>
      </w:r>
      <w:r>
        <w:t>57</w:t>
      </w:r>
      <w:r>
        <w:rPr>
          <w:rFonts w:hint="eastAsia"/>
        </w:rPr>
        <w:fldChar w:fldCharType="end"/>
      </w:r>
      <w:r>
        <w:rPr>
          <w:rFonts w:hint="eastAsia"/>
        </w:rPr>
        <w:fldChar w:fldCharType="end"/>
      </w:r>
    </w:p>
    <w:p w14:paraId="0B4A2BE9">
      <w:pPr>
        <w:pStyle w:val="30"/>
        <w:tabs>
          <w:tab w:val="right" w:leader="dot" w:pos="8834"/>
        </w:tabs>
        <w:ind w:left="1260"/>
        <w:rPr>
          <w:rFonts w:eastAsiaTheme="minorEastAsia"/>
          <w:sz w:val="22"/>
          <w:szCs w:val="24"/>
          <w14:ligatures w14:val="standardContextual"/>
        </w:rPr>
      </w:pPr>
      <w:r>
        <w:fldChar w:fldCharType="begin"/>
      </w:r>
      <w:r>
        <w:instrText xml:space="preserve"> HYPERLINK \l "_Toc220254989" </w:instrText>
      </w:r>
      <w:r>
        <w:fldChar w:fldCharType="separate"/>
      </w:r>
      <w:r>
        <w:rPr>
          <w:rStyle w:val="46"/>
          <w:rFonts w:hint="eastAsia"/>
        </w:rPr>
        <w:t>7.货物包装、运输、保险和交付要求</w:t>
      </w:r>
      <w:r>
        <w:rPr>
          <w:rFonts w:hint="eastAsia"/>
        </w:rPr>
        <w:tab/>
      </w:r>
      <w:r>
        <w:rPr>
          <w:rFonts w:hint="eastAsia"/>
        </w:rPr>
        <w:fldChar w:fldCharType="begin"/>
      </w:r>
      <w:r>
        <w:rPr>
          <w:rFonts w:hint="eastAsia"/>
        </w:rPr>
        <w:instrText xml:space="preserve"> </w:instrText>
      </w:r>
      <w:r>
        <w:instrText xml:space="preserve">PAGEREF _Toc220254989 \h</w:instrText>
      </w:r>
      <w:r>
        <w:rPr>
          <w:rFonts w:hint="eastAsia"/>
        </w:rPr>
        <w:instrText xml:space="preserve"> </w:instrText>
      </w:r>
      <w:r>
        <w:rPr>
          <w:rFonts w:hint="eastAsia"/>
        </w:rPr>
        <w:fldChar w:fldCharType="separate"/>
      </w:r>
      <w:r>
        <w:t>57</w:t>
      </w:r>
      <w:r>
        <w:rPr>
          <w:rFonts w:hint="eastAsia"/>
        </w:rPr>
        <w:fldChar w:fldCharType="end"/>
      </w:r>
      <w:r>
        <w:rPr>
          <w:rFonts w:hint="eastAsia"/>
        </w:rPr>
        <w:fldChar w:fldCharType="end"/>
      </w:r>
    </w:p>
    <w:p w14:paraId="23C1C76D">
      <w:pPr>
        <w:pStyle w:val="30"/>
        <w:tabs>
          <w:tab w:val="right" w:leader="dot" w:pos="8834"/>
        </w:tabs>
        <w:ind w:left="1260"/>
        <w:rPr>
          <w:rFonts w:eastAsiaTheme="minorEastAsia"/>
          <w:sz w:val="22"/>
          <w:szCs w:val="24"/>
          <w14:ligatures w14:val="standardContextual"/>
        </w:rPr>
      </w:pPr>
      <w:r>
        <w:fldChar w:fldCharType="begin"/>
      </w:r>
      <w:r>
        <w:instrText xml:space="preserve"> HYPERLINK \l "_Toc220254990" </w:instrText>
      </w:r>
      <w:r>
        <w:fldChar w:fldCharType="separate"/>
      </w:r>
      <w:r>
        <w:rPr>
          <w:rStyle w:val="46"/>
          <w:rFonts w:hint="eastAsia"/>
        </w:rPr>
        <w:t>8.质量标准和保证</w:t>
      </w:r>
      <w:r>
        <w:rPr>
          <w:rFonts w:hint="eastAsia"/>
        </w:rPr>
        <w:tab/>
      </w:r>
      <w:r>
        <w:rPr>
          <w:rFonts w:hint="eastAsia"/>
        </w:rPr>
        <w:fldChar w:fldCharType="begin"/>
      </w:r>
      <w:r>
        <w:rPr>
          <w:rFonts w:hint="eastAsia"/>
        </w:rPr>
        <w:instrText xml:space="preserve"> </w:instrText>
      </w:r>
      <w:r>
        <w:instrText xml:space="preserve">PAGEREF _Toc220254990 \h</w:instrText>
      </w:r>
      <w:r>
        <w:rPr>
          <w:rFonts w:hint="eastAsia"/>
        </w:rPr>
        <w:instrText xml:space="preserve"> </w:instrText>
      </w:r>
      <w:r>
        <w:rPr>
          <w:rFonts w:hint="eastAsia"/>
        </w:rPr>
        <w:fldChar w:fldCharType="separate"/>
      </w:r>
      <w:r>
        <w:t>57</w:t>
      </w:r>
      <w:r>
        <w:rPr>
          <w:rFonts w:hint="eastAsia"/>
        </w:rPr>
        <w:fldChar w:fldCharType="end"/>
      </w:r>
      <w:r>
        <w:rPr>
          <w:rFonts w:hint="eastAsia"/>
        </w:rPr>
        <w:fldChar w:fldCharType="end"/>
      </w:r>
    </w:p>
    <w:p w14:paraId="3F757318">
      <w:pPr>
        <w:pStyle w:val="30"/>
        <w:tabs>
          <w:tab w:val="right" w:leader="dot" w:pos="8834"/>
        </w:tabs>
        <w:ind w:left="1260"/>
        <w:rPr>
          <w:rFonts w:eastAsiaTheme="minorEastAsia"/>
          <w:sz w:val="22"/>
          <w:szCs w:val="24"/>
          <w14:ligatures w14:val="standardContextual"/>
        </w:rPr>
      </w:pPr>
      <w:r>
        <w:fldChar w:fldCharType="begin"/>
      </w:r>
      <w:r>
        <w:instrText xml:space="preserve"> HYPERLINK \l "_Toc220254991" </w:instrText>
      </w:r>
      <w:r>
        <w:fldChar w:fldCharType="separate"/>
      </w:r>
      <w:r>
        <w:rPr>
          <w:rStyle w:val="46"/>
          <w:rFonts w:hint="eastAsia"/>
        </w:rPr>
        <w:t>11.保密义务</w:t>
      </w:r>
      <w:r>
        <w:rPr>
          <w:rFonts w:hint="eastAsia"/>
        </w:rPr>
        <w:tab/>
      </w:r>
      <w:r>
        <w:rPr>
          <w:rFonts w:hint="eastAsia"/>
        </w:rPr>
        <w:fldChar w:fldCharType="begin"/>
      </w:r>
      <w:r>
        <w:rPr>
          <w:rFonts w:hint="eastAsia"/>
        </w:rPr>
        <w:instrText xml:space="preserve"> </w:instrText>
      </w:r>
      <w:r>
        <w:instrText xml:space="preserve">PAGEREF _Toc220254991 \h</w:instrText>
      </w:r>
      <w:r>
        <w:rPr>
          <w:rFonts w:hint="eastAsia"/>
        </w:rPr>
        <w:instrText xml:space="preserve"> </w:instrText>
      </w:r>
      <w:r>
        <w:rPr>
          <w:rFonts w:hint="eastAsia"/>
        </w:rPr>
        <w:fldChar w:fldCharType="separate"/>
      </w:r>
      <w:r>
        <w:t>57</w:t>
      </w:r>
      <w:r>
        <w:rPr>
          <w:rFonts w:hint="eastAsia"/>
        </w:rPr>
        <w:fldChar w:fldCharType="end"/>
      </w:r>
      <w:r>
        <w:rPr>
          <w:rFonts w:hint="eastAsia"/>
        </w:rPr>
        <w:fldChar w:fldCharType="end"/>
      </w:r>
    </w:p>
    <w:p w14:paraId="29F75016">
      <w:pPr>
        <w:pStyle w:val="30"/>
        <w:tabs>
          <w:tab w:val="right" w:leader="dot" w:pos="8834"/>
        </w:tabs>
        <w:ind w:left="1260"/>
        <w:rPr>
          <w:rFonts w:eastAsiaTheme="minorEastAsia"/>
          <w:sz w:val="22"/>
          <w:szCs w:val="24"/>
          <w14:ligatures w14:val="standardContextual"/>
        </w:rPr>
      </w:pPr>
      <w:r>
        <w:fldChar w:fldCharType="begin"/>
      </w:r>
      <w:r>
        <w:instrText xml:space="preserve"> HYPERLINK \l "_Toc220254992" </w:instrText>
      </w:r>
      <w:r>
        <w:fldChar w:fldCharType="separate"/>
      </w:r>
      <w:r>
        <w:rPr>
          <w:rStyle w:val="46"/>
          <w:rFonts w:hint="eastAsia"/>
        </w:rPr>
        <w:t>12.合同价款支付</w:t>
      </w:r>
      <w:r>
        <w:rPr>
          <w:rFonts w:hint="eastAsia"/>
        </w:rPr>
        <w:tab/>
      </w:r>
      <w:r>
        <w:rPr>
          <w:rFonts w:hint="eastAsia"/>
        </w:rPr>
        <w:fldChar w:fldCharType="begin"/>
      </w:r>
      <w:r>
        <w:rPr>
          <w:rFonts w:hint="eastAsia"/>
        </w:rPr>
        <w:instrText xml:space="preserve"> </w:instrText>
      </w:r>
      <w:r>
        <w:instrText xml:space="preserve">PAGEREF _Toc220254992 \h</w:instrText>
      </w:r>
      <w:r>
        <w:rPr>
          <w:rFonts w:hint="eastAsia"/>
        </w:rPr>
        <w:instrText xml:space="preserve"> </w:instrText>
      </w:r>
      <w:r>
        <w:rPr>
          <w:rFonts w:hint="eastAsia"/>
        </w:rPr>
        <w:fldChar w:fldCharType="separate"/>
      </w:r>
      <w:r>
        <w:t>58</w:t>
      </w:r>
      <w:r>
        <w:rPr>
          <w:rFonts w:hint="eastAsia"/>
        </w:rPr>
        <w:fldChar w:fldCharType="end"/>
      </w:r>
      <w:r>
        <w:rPr>
          <w:rFonts w:hint="eastAsia"/>
        </w:rPr>
        <w:fldChar w:fldCharType="end"/>
      </w:r>
    </w:p>
    <w:p w14:paraId="153E2484">
      <w:pPr>
        <w:pStyle w:val="30"/>
        <w:tabs>
          <w:tab w:val="right" w:leader="dot" w:pos="8834"/>
        </w:tabs>
        <w:ind w:left="1260"/>
        <w:rPr>
          <w:rFonts w:eastAsiaTheme="minorEastAsia"/>
          <w:sz w:val="22"/>
          <w:szCs w:val="24"/>
          <w14:ligatures w14:val="standardContextual"/>
        </w:rPr>
      </w:pPr>
      <w:r>
        <w:fldChar w:fldCharType="begin"/>
      </w:r>
      <w:r>
        <w:instrText xml:space="preserve"> HYPERLINK \l "_Toc220254993" </w:instrText>
      </w:r>
      <w:r>
        <w:fldChar w:fldCharType="separate"/>
      </w:r>
      <w:r>
        <w:rPr>
          <w:rStyle w:val="46"/>
          <w:rFonts w:hint="eastAsia"/>
        </w:rPr>
        <w:t>13.履约保证金</w:t>
      </w:r>
      <w:r>
        <w:rPr>
          <w:rFonts w:hint="eastAsia"/>
        </w:rPr>
        <w:tab/>
      </w:r>
      <w:r>
        <w:rPr>
          <w:rFonts w:hint="eastAsia"/>
        </w:rPr>
        <w:fldChar w:fldCharType="begin"/>
      </w:r>
      <w:r>
        <w:rPr>
          <w:rFonts w:hint="eastAsia"/>
        </w:rPr>
        <w:instrText xml:space="preserve"> </w:instrText>
      </w:r>
      <w:r>
        <w:instrText xml:space="preserve">PAGEREF _Toc220254993 \h</w:instrText>
      </w:r>
      <w:r>
        <w:rPr>
          <w:rFonts w:hint="eastAsia"/>
        </w:rPr>
        <w:instrText xml:space="preserve"> </w:instrText>
      </w:r>
      <w:r>
        <w:rPr>
          <w:rFonts w:hint="eastAsia"/>
        </w:rPr>
        <w:fldChar w:fldCharType="separate"/>
      </w:r>
      <w:r>
        <w:t>58</w:t>
      </w:r>
      <w:r>
        <w:rPr>
          <w:rFonts w:hint="eastAsia"/>
        </w:rPr>
        <w:fldChar w:fldCharType="end"/>
      </w:r>
      <w:r>
        <w:rPr>
          <w:rFonts w:hint="eastAsia"/>
        </w:rPr>
        <w:fldChar w:fldCharType="end"/>
      </w:r>
    </w:p>
    <w:p w14:paraId="5B39AB46">
      <w:pPr>
        <w:pStyle w:val="30"/>
        <w:tabs>
          <w:tab w:val="right" w:leader="dot" w:pos="8834"/>
        </w:tabs>
        <w:ind w:left="1260"/>
        <w:rPr>
          <w:rFonts w:eastAsiaTheme="minorEastAsia"/>
          <w:sz w:val="22"/>
          <w:szCs w:val="24"/>
          <w14:ligatures w14:val="standardContextual"/>
        </w:rPr>
      </w:pPr>
      <w:r>
        <w:fldChar w:fldCharType="begin"/>
      </w:r>
      <w:r>
        <w:instrText xml:space="preserve"> HYPERLINK \l "_Toc220254994" </w:instrText>
      </w:r>
      <w:r>
        <w:fldChar w:fldCharType="separate"/>
      </w:r>
      <w:r>
        <w:rPr>
          <w:rStyle w:val="46"/>
          <w:rFonts w:hint="eastAsia"/>
        </w:rPr>
        <w:t>14.售后服务</w:t>
      </w:r>
      <w:r>
        <w:rPr>
          <w:rFonts w:hint="eastAsia"/>
        </w:rPr>
        <w:tab/>
      </w:r>
      <w:r>
        <w:rPr>
          <w:rFonts w:hint="eastAsia"/>
        </w:rPr>
        <w:fldChar w:fldCharType="begin"/>
      </w:r>
      <w:r>
        <w:rPr>
          <w:rFonts w:hint="eastAsia"/>
        </w:rPr>
        <w:instrText xml:space="preserve"> </w:instrText>
      </w:r>
      <w:r>
        <w:instrText xml:space="preserve">PAGEREF _Toc220254994 \h</w:instrText>
      </w:r>
      <w:r>
        <w:rPr>
          <w:rFonts w:hint="eastAsia"/>
        </w:rPr>
        <w:instrText xml:space="preserve"> </w:instrText>
      </w:r>
      <w:r>
        <w:rPr>
          <w:rFonts w:hint="eastAsia"/>
        </w:rPr>
        <w:fldChar w:fldCharType="separate"/>
      </w:r>
      <w:r>
        <w:t>58</w:t>
      </w:r>
      <w:r>
        <w:rPr>
          <w:rFonts w:hint="eastAsia"/>
        </w:rPr>
        <w:fldChar w:fldCharType="end"/>
      </w:r>
      <w:r>
        <w:rPr>
          <w:rFonts w:hint="eastAsia"/>
        </w:rPr>
        <w:fldChar w:fldCharType="end"/>
      </w:r>
    </w:p>
    <w:p w14:paraId="5CB144C7">
      <w:pPr>
        <w:pStyle w:val="30"/>
        <w:tabs>
          <w:tab w:val="right" w:leader="dot" w:pos="8834"/>
        </w:tabs>
        <w:ind w:left="1260"/>
        <w:rPr>
          <w:rFonts w:eastAsiaTheme="minorEastAsia"/>
          <w:sz w:val="22"/>
          <w:szCs w:val="24"/>
          <w14:ligatures w14:val="standardContextual"/>
        </w:rPr>
      </w:pPr>
      <w:r>
        <w:fldChar w:fldCharType="begin"/>
      </w:r>
      <w:r>
        <w:instrText xml:space="preserve"> HYPERLINK \l "_Toc220254995" </w:instrText>
      </w:r>
      <w:r>
        <w:fldChar w:fldCharType="separate"/>
      </w:r>
      <w:r>
        <w:rPr>
          <w:rStyle w:val="46"/>
          <w:rFonts w:hint="eastAsia"/>
        </w:rPr>
        <w:t>15.违约责任</w:t>
      </w:r>
      <w:r>
        <w:rPr>
          <w:rFonts w:hint="eastAsia"/>
        </w:rPr>
        <w:tab/>
      </w:r>
      <w:r>
        <w:rPr>
          <w:rFonts w:hint="eastAsia"/>
        </w:rPr>
        <w:fldChar w:fldCharType="begin"/>
      </w:r>
      <w:r>
        <w:rPr>
          <w:rFonts w:hint="eastAsia"/>
        </w:rPr>
        <w:instrText xml:space="preserve"> </w:instrText>
      </w:r>
      <w:r>
        <w:instrText xml:space="preserve">PAGEREF _Toc220254995 \h</w:instrText>
      </w:r>
      <w:r>
        <w:rPr>
          <w:rFonts w:hint="eastAsia"/>
        </w:rPr>
        <w:instrText xml:space="preserve"> </w:instrText>
      </w:r>
      <w:r>
        <w:rPr>
          <w:rFonts w:hint="eastAsia"/>
        </w:rPr>
        <w:fldChar w:fldCharType="separate"/>
      </w:r>
      <w:r>
        <w:t>58</w:t>
      </w:r>
      <w:r>
        <w:rPr>
          <w:rFonts w:hint="eastAsia"/>
        </w:rPr>
        <w:fldChar w:fldCharType="end"/>
      </w:r>
      <w:r>
        <w:rPr>
          <w:rFonts w:hint="eastAsia"/>
        </w:rPr>
        <w:fldChar w:fldCharType="end"/>
      </w:r>
    </w:p>
    <w:p w14:paraId="40657370">
      <w:pPr>
        <w:pStyle w:val="30"/>
        <w:tabs>
          <w:tab w:val="right" w:leader="dot" w:pos="8834"/>
        </w:tabs>
        <w:ind w:left="1260"/>
        <w:rPr>
          <w:rFonts w:eastAsiaTheme="minorEastAsia"/>
          <w:sz w:val="22"/>
          <w:szCs w:val="24"/>
          <w14:ligatures w14:val="standardContextual"/>
        </w:rPr>
      </w:pPr>
      <w:r>
        <w:fldChar w:fldCharType="begin"/>
      </w:r>
      <w:r>
        <w:instrText xml:space="preserve"> HYPERLINK \l "_Toc220254996" </w:instrText>
      </w:r>
      <w:r>
        <w:fldChar w:fldCharType="separate"/>
      </w:r>
      <w:r>
        <w:rPr>
          <w:rStyle w:val="46"/>
          <w:rFonts w:hint="eastAsia"/>
        </w:rPr>
        <w:t>19.解决争议的方法</w:t>
      </w:r>
      <w:r>
        <w:rPr>
          <w:rFonts w:hint="eastAsia"/>
        </w:rPr>
        <w:tab/>
      </w:r>
      <w:r>
        <w:rPr>
          <w:rFonts w:hint="eastAsia"/>
        </w:rPr>
        <w:fldChar w:fldCharType="begin"/>
      </w:r>
      <w:r>
        <w:rPr>
          <w:rFonts w:hint="eastAsia"/>
        </w:rPr>
        <w:instrText xml:space="preserve"> </w:instrText>
      </w:r>
      <w:r>
        <w:instrText xml:space="preserve">PAGEREF _Toc220254996 \h</w:instrText>
      </w:r>
      <w:r>
        <w:rPr>
          <w:rFonts w:hint="eastAsia"/>
        </w:rPr>
        <w:instrText xml:space="preserve"> </w:instrText>
      </w:r>
      <w:r>
        <w:rPr>
          <w:rFonts w:hint="eastAsia"/>
        </w:rPr>
        <w:fldChar w:fldCharType="separate"/>
      </w:r>
      <w:r>
        <w:t>59</w:t>
      </w:r>
      <w:r>
        <w:rPr>
          <w:rFonts w:hint="eastAsia"/>
        </w:rPr>
        <w:fldChar w:fldCharType="end"/>
      </w:r>
      <w:r>
        <w:rPr>
          <w:rFonts w:hint="eastAsia"/>
        </w:rPr>
        <w:fldChar w:fldCharType="end"/>
      </w:r>
    </w:p>
    <w:p w14:paraId="2749F0A0">
      <w:pPr>
        <w:pStyle w:val="30"/>
        <w:tabs>
          <w:tab w:val="right" w:leader="dot" w:pos="8834"/>
        </w:tabs>
        <w:ind w:left="1260"/>
        <w:rPr>
          <w:rFonts w:eastAsiaTheme="minorEastAsia"/>
          <w:sz w:val="22"/>
          <w:szCs w:val="24"/>
          <w14:ligatures w14:val="standardContextual"/>
        </w:rPr>
      </w:pPr>
      <w:r>
        <w:fldChar w:fldCharType="begin"/>
      </w:r>
      <w:r>
        <w:instrText xml:space="preserve"> HYPERLINK \l "_Toc220254997" </w:instrText>
      </w:r>
      <w:r>
        <w:fldChar w:fldCharType="separate"/>
      </w:r>
      <w:r>
        <w:rPr>
          <w:rStyle w:val="46"/>
          <w:rFonts w:hint="eastAsia"/>
        </w:rPr>
        <w:t>23.合同未尽事项</w:t>
      </w:r>
      <w:r>
        <w:rPr>
          <w:rFonts w:hint="eastAsia"/>
        </w:rPr>
        <w:tab/>
      </w:r>
      <w:r>
        <w:rPr>
          <w:rFonts w:hint="eastAsia"/>
        </w:rPr>
        <w:fldChar w:fldCharType="begin"/>
      </w:r>
      <w:r>
        <w:rPr>
          <w:rFonts w:hint="eastAsia"/>
        </w:rPr>
        <w:instrText xml:space="preserve"> </w:instrText>
      </w:r>
      <w:r>
        <w:instrText xml:space="preserve">PAGEREF _Toc220254997 \h</w:instrText>
      </w:r>
      <w:r>
        <w:rPr>
          <w:rFonts w:hint="eastAsia"/>
        </w:rPr>
        <w:instrText xml:space="preserve"> </w:instrText>
      </w:r>
      <w:r>
        <w:rPr>
          <w:rFonts w:hint="eastAsia"/>
        </w:rPr>
        <w:fldChar w:fldCharType="separate"/>
      </w:r>
      <w:r>
        <w:t>60</w:t>
      </w:r>
      <w:r>
        <w:rPr>
          <w:rFonts w:hint="eastAsia"/>
        </w:rPr>
        <w:fldChar w:fldCharType="end"/>
      </w:r>
      <w:r>
        <w:rPr>
          <w:rFonts w:hint="eastAsia"/>
        </w:rPr>
        <w:fldChar w:fldCharType="end"/>
      </w:r>
    </w:p>
    <w:p w14:paraId="4BCA40DD">
      <w:pPr>
        <w:pStyle w:val="29"/>
        <w:tabs>
          <w:tab w:val="right" w:leader="dot" w:pos="8834"/>
        </w:tabs>
        <w:rPr>
          <w:rFonts w:asciiTheme="minorHAnsi" w:hAnsiTheme="minorHAnsi" w:eastAsiaTheme="minorEastAsia" w:cstheme="minorBidi"/>
          <w:b w:val="0"/>
          <w:sz w:val="22"/>
          <w:szCs w:val="24"/>
          <w14:ligatures w14:val="standardContextual"/>
        </w:rPr>
      </w:pPr>
      <w:r>
        <w:fldChar w:fldCharType="begin"/>
      </w:r>
      <w:r>
        <w:instrText xml:space="preserve"> HYPERLINK \l "_Toc220254998" </w:instrText>
      </w:r>
      <w:r>
        <w:fldChar w:fldCharType="separate"/>
      </w:r>
      <w:r>
        <w:rPr>
          <w:rStyle w:val="46"/>
          <w:rFonts w:hint="eastAsia" w:ascii="黑体" w:hAnsi="华文中宋" w:eastAsia="黑体"/>
        </w:rPr>
        <w:t>第七章 投标文件格式</w:t>
      </w:r>
      <w:r>
        <w:rPr>
          <w:rFonts w:hint="eastAsia"/>
        </w:rPr>
        <w:tab/>
      </w:r>
      <w:r>
        <w:rPr>
          <w:rFonts w:hint="eastAsia"/>
        </w:rPr>
        <w:fldChar w:fldCharType="begin"/>
      </w:r>
      <w:r>
        <w:rPr>
          <w:rFonts w:hint="eastAsia"/>
        </w:rPr>
        <w:instrText xml:space="preserve"> </w:instrText>
      </w:r>
      <w:r>
        <w:instrText xml:space="preserve">PAGEREF _Toc220254998 \h</w:instrText>
      </w:r>
      <w:r>
        <w:rPr>
          <w:rFonts w:hint="eastAsia"/>
        </w:rPr>
        <w:instrText xml:space="preserve"> </w:instrText>
      </w:r>
      <w:r>
        <w:rPr>
          <w:rFonts w:hint="eastAsia"/>
        </w:rPr>
        <w:fldChar w:fldCharType="separate"/>
      </w:r>
      <w:r>
        <w:t>61</w:t>
      </w:r>
      <w:r>
        <w:rPr>
          <w:rFonts w:hint="eastAsia"/>
        </w:rPr>
        <w:fldChar w:fldCharType="end"/>
      </w:r>
      <w:r>
        <w:rPr>
          <w:rFonts w:hint="eastAsia"/>
        </w:rPr>
        <w:fldChar w:fldCharType="end"/>
      </w:r>
    </w:p>
    <w:p w14:paraId="33984C0A">
      <w:pPr>
        <w:pStyle w:val="33"/>
        <w:tabs>
          <w:tab w:val="right" w:leader="dot" w:pos="8834"/>
        </w:tabs>
        <w:ind w:left="420"/>
        <w:rPr>
          <w:rFonts w:asciiTheme="minorHAnsi" w:hAnsiTheme="minorHAnsi" w:eastAsiaTheme="minorEastAsia" w:cstheme="minorBidi"/>
          <w:b w:val="0"/>
          <w:sz w:val="22"/>
          <w14:ligatures w14:val="standardContextual"/>
        </w:rPr>
      </w:pPr>
      <w:r>
        <w:fldChar w:fldCharType="begin"/>
      </w:r>
      <w:r>
        <w:instrText xml:space="preserve"> HYPERLINK \l "_Toc220254999" </w:instrText>
      </w:r>
      <w:r>
        <w:fldChar w:fldCharType="separate"/>
      </w:r>
      <w:r>
        <w:rPr>
          <w:rStyle w:val="46"/>
          <w:rFonts w:hint="eastAsia" w:ascii="黑体" w:hAnsi="黑体" w:eastAsia="黑体"/>
        </w:rPr>
        <w:t>第一部分 资格证明文件</w:t>
      </w:r>
      <w:r>
        <w:rPr>
          <w:rFonts w:hint="eastAsia"/>
        </w:rPr>
        <w:tab/>
      </w:r>
      <w:r>
        <w:rPr>
          <w:rFonts w:hint="eastAsia"/>
        </w:rPr>
        <w:fldChar w:fldCharType="begin"/>
      </w:r>
      <w:r>
        <w:rPr>
          <w:rFonts w:hint="eastAsia"/>
        </w:rPr>
        <w:instrText xml:space="preserve"> </w:instrText>
      </w:r>
      <w:r>
        <w:instrText xml:space="preserve">PAGEREF _Toc220254999 \h</w:instrText>
      </w:r>
      <w:r>
        <w:rPr>
          <w:rFonts w:hint="eastAsia"/>
        </w:rPr>
        <w:instrText xml:space="preserve"> </w:instrText>
      </w:r>
      <w:r>
        <w:rPr>
          <w:rFonts w:hint="eastAsia"/>
        </w:rPr>
        <w:fldChar w:fldCharType="separate"/>
      </w:r>
      <w:r>
        <w:t>62</w:t>
      </w:r>
      <w:r>
        <w:rPr>
          <w:rFonts w:hint="eastAsia"/>
        </w:rPr>
        <w:fldChar w:fldCharType="end"/>
      </w:r>
      <w:r>
        <w:rPr>
          <w:rFonts w:hint="eastAsia"/>
        </w:rPr>
        <w:fldChar w:fldCharType="end"/>
      </w:r>
    </w:p>
    <w:p w14:paraId="623CE275">
      <w:pPr>
        <w:pStyle w:val="21"/>
        <w:tabs>
          <w:tab w:val="right" w:leader="dot" w:pos="8834"/>
        </w:tabs>
        <w:ind w:left="840"/>
        <w:rPr>
          <w:rFonts w:asciiTheme="minorHAnsi" w:hAnsiTheme="minorHAnsi" w:eastAsiaTheme="minorEastAsia" w:cstheme="minorBidi"/>
          <w:sz w:val="22"/>
          <w14:ligatures w14:val="standardContextual"/>
        </w:rPr>
      </w:pPr>
      <w:r>
        <w:fldChar w:fldCharType="begin"/>
      </w:r>
      <w:r>
        <w:instrText xml:space="preserve"> HYPERLINK \l "_Toc220255000" </w:instrText>
      </w:r>
      <w:r>
        <w:fldChar w:fldCharType="separate"/>
      </w:r>
      <w:r>
        <w:rPr>
          <w:rStyle w:val="46"/>
          <w:rFonts w:hint="eastAsia" w:ascii="黑体" w:hAnsi="黑体" w:eastAsia="黑体"/>
        </w:rPr>
        <w:t>一、投标函</w:t>
      </w:r>
      <w:r>
        <w:rPr>
          <w:rFonts w:hint="eastAsia"/>
        </w:rPr>
        <w:tab/>
      </w:r>
      <w:r>
        <w:rPr>
          <w:rFonts w:hint="eastAsia"/>
        </w:rPr>
        <w:fldChar w:fldCharType="begin"/>
      </w:r>
      <w:r>
        <w:rPr>
          <w:rFonts w:hint="eastAsia"/>
        </w:rPr>
        <w:instrText xml:space="preserve"> </w:instrText>
      </w:r>
      <w:r>
        <w:instrText xml:space="preserve">PAGEREF _Toc220255000 \h</w:instrText>
      </w:r>
      <w:r>
        <w:rPr>
          <w:rFonts w:hint="eastAsia"/>
        </w:rPr>
        <w:instrText xml:space="preserve"> </w:instrText>
      </w:r>
      <w:r>
        <w:rPr>
          <w:rFonts w:hint="eastAsia"/>
        </w:rPr>
        <w:fldChar w:fldCharType="separate"/>
      </w:r>
      <w:r>
        <w:t>64</w:t>
      </w:r>
      <w:r>
        <w:rPr>
          <w:rFonts w:hint="eastAsia"/>
        </w:rPr>
        <w:fldChar w:fldCharType="end"/>
      </w:r>
      <w:r>
        <w:rPr>
          <w:rFonts w:hint="eastAsia"/>
        </w:rPr>
        <w:fldChar w:fldCharType="end"/>
      </w:r>
    </w:p>
    <w:p w14:paraId="3778DEBA">
      <w:pPr>
        <w:pStyle w:val="21"/>
        <w:tabs>
          <w:tab w:val="right" w:leader="dot" w:pos="8834"/>
        </w:tabs>
        <w:ind w:left="840"/>
        <w:rPr>
          <w:rFonts w:asciiTheme="minorHAnsi" w:hAnsiTheme="minorHAnsi" w:eastAsiaTheme="minorEastAsia" w:cstheme="minorBidi"/>
          <w:sz w:val="22"/>
          <w14:ligatures w14:val="standardContextual"/>
        </w:rPr>
      </w:pPr>
      <w:r>
        <w:fldChar w:fldCharType="begin"/>
      </w:r>
      <w:r>
        <w:instrText xml:space="preserve"> HYPERLINK \l "_Toc220255001" </w:instrText>
      </w:r>
      <w:r>
        <w:fldChar w:fldCharType="separate"/>
      </w:r>
      <w:r>
        <w:rPr>
          <w:rStyle w:val="46"/>
          <w:rFonts w:hint="eastAsia" w:ascii="黑体" w:hAnsi="黑体" w:eastAsia="黑体"/>
        </w:rPr>
        <w:t>二、法定代表人（单位负责人）身份证明或者授权委托书</w:t>
      </w:r>
      <w:r>
        <w:rPr>
          <w:rFonts w:hint="eastAsia"/>
        </w:rPr>
        <w:tab/>
      </w:r>
      <w:r>
        <w:rPr>
          <w:rFonts w:hint="eastAsia"/>
        </w:rPr>
        <w:fldChar w:fldCharType="begin"/>
      </w:r>
      <w:r>
        <w:rPr>
          <w:rFonts w:hint="eastAsia"/>
        </w:rPr>
        <w:instrText xml:space="preserve"> </w:instrText>
      </w:r>
      <w:r>
        <w:instrText xml:space="preserve">PAGEREF _Toc220255001 \h</w:instrText>
      </w:r>
      <w:r>
        <w:rPr>
          <w:rFonts w:hint="eastAsia"/>
        </w:rPr>
        <w:instrText xml:space="preserve"> </w:instrText>
      </w:r>
      <w:r>
        <w:rPr>
          <w:rFonts w:hint="eastAsia"/>
        </w:rPr>
        <w:fldChar w:fldCharType="separate"/>
      </w:r>
      <w:r>
        <w:t>65</w:t>
      </w:r>
      <w:r>
        <w:rPr>
          <w:rFonts w:hint="eastAsia"/>
        </w:rPr>
        <w:fldChar w:fldCharType="end"/>
      </w:r>
      <w:r>
        <w:rPr>
          <w:rFonts w:hint="eastAsia"/>
        </w:rPr>
        <w:fldChar w:fldCharType="end"/>
      </w:r>
    </w:p>
    <w:p w14:paraId="1E74CDF7">
      <w:pPr>
        <w:pStyle w:val="30"/>
        <w:tabs>
          <w:tab w:val="right" w:leader="dot" w:pos="8834"/>
        </w:tabs>
        <w:ind w:left="1260"/>
        <w:rPr>
          <w:rFonts w:eastAsiaTheme="minorEastAsia"/>
          <w:sz w:val="22"/>
          <w:szCs w:val="24"/>
          <w14:ligatures w14:val="standardContextual"/>
        </w:rPr>
      </w:pPr>
      <w:r>
        <w:fldChar w:fldCharType="begin"/>
      </w:r>
      <w:r>
        <w:instrText xml:space="preserve"> HYPERLINK \l "_Toc220255002" </w:instrText>
      </w:r>
      <w:r>
        <w:fldChar w:fldCharType="separate"/>
      </w:r>
      <w:r>
        <w:rPr>
          <w:rStyle w:val="46"/>
          <w:rFonts w:hint="eastAsia" w:ascii="黑体" w:hAnsi="黑体"/>
        </w:rPr>
        <w:t>附件2-1法定代表人（单位负责人）身份证明</w:t>
      </w:r>
      <w:r>
        <w:rPr>
          <w:rFonts w:hint="eastAsia"/>
        </w:rPr>
        <w:tab/>
      </w:r>
      <w:r>
        <w:rPr>
          <w:rFonts w:hint="eastAsia"/>
        </w:rPr>
        <w:fldChar w:fldCharType="begin"/>
      </w:r>
      <w:r>
        <w:rPr>
          <w:rFonts w:hint="eastAsia"/>
        </w:rPr>
        <w:instrText xml:space="preserve"> </w:instrText>
      </w:r>
      <w:r>
        <w:instrText xml:space="preserve">PAGEREF _Toc220255002 \h</w:instrText>
      </w:r>
      <w:r>
        <w:rPr>
          <w:rFonts w:hint="eastAsia"/>
        </w:rPr>
        <w:instrText xml:space="preserve"> </w:instrText>
      </w:r>
      <w:r>
        <w:rPr>
          <w:rFonts w:hint="eastAsia"/>
        </w:rPr>
        <w:fldChar w:fldCharType="separate"/>
      </w:r>
      <w:r>
        <w:t>65</w:t>
      </w:r>
      <w:r>
        <w:rPr>
          <w:rFonts w:hint="eastAsia"/>
        </w:rPr>
        <w:fldChar w:fldCharType="end"/>
      </w:r>
      <w:r>
        <w:rPr>
          <w:rFonts w:hint="eastAsia"/>
        </w:rPr>
        <w:fldChar w:fldCharType="end"/>
      </w:r>
    </w:p>
    <w:p w14:paraId="46875922">
      <w:pPr>
        <w:pStyle w:val="30"/>
        <w:tabs>
          <w:tab w:val="right" w:leader="dot" w:pos="8834"/>
        </w:tabs>
        <w:ind w:left="1260"/>
        <w:rPr>
          <w:rFonts w:eastAsiaTheme="minorEastAsia"/>
          <w:sz w:val="22"/>
          <w:szCs w:val="24"/>
          <w14:ligatures w14:val="standardContextual"/>
        </w:rPr>
      </w:pPr>
      <w:r>
        <w:fldChar w:fldCharType="begin"/>
      </w:r>
      <w:r>
        <w:instrText xml:space="preserve"> HYPERLINK \l "_Toc220255003" </w:instrText>
      </w:r>
      <w:r>
        <w:fldChar w:fldCharType="separate"/>
      </w:r>
      <w:r>
        <w:rPr>
          <w:rStyle w:val="46"/>
          <w:rFonts w:hint="eastAsia" w:ascii="黑体" w:hAnsi="黑体"/>
        </w:rPr>
        <w:t>附件2-2授权委托书（如有）</w:t>
      </w:r>
      <w:r>
        <w:rPr>
          <w:rFonts w:hint="eastAsia"/>
        </w:rPr>
        <w:tab/>
      </w:r>
      <w:r>
        <w:rPr>
          <w:rFonts w:hint="eastAsia"/>
        </w:rPr>
        <w:fldChar w:fldCharType="begin"/>
      </w:r>
      <w:r>
        <w:rPr>
          <w:rFonts w:hint="eastAsia"/>
        </w:rPr>
        <w:instrText xml:space="preserve"> </w:instrText>
      </w:r>
      <w:r>
        <w:instrText xml:space="preserve">PAGEREF _Toc220255003 \h</w:instrText>
      </w:r>
      <w:r>
        <w:rPr>
          <w:rFonts w:hint="eastAsia"/>
        </w:rPr>
        <w:instrText xml:space="preserve"> </w:instrText>
      </w:r>
      <w:r>
        <w:rPr>
          <w:rFonts w:hint="eastAsia"/>
        </w:rPr>
        <w:fldChar w:fldCharType="separate"/>
      </w:r>
      <w:r>
        <w:t>66</w:t>
      </w:r>
      <w:r>
        <w:rPr>
          <w:rFonts w:hint="eastAsia"/>
        </w:rPr>
        <w:fldChar w:fldCharType="end"/>
      </w:r>
      <w:r>
        <w:rPr>
          <w:rFonts w:hint="eastAsia"/>
        </w:rPr>
        <w:fldChar w:fldCharType="end"/>
      </w:r>
    </w:p>
    <w:p w14:paraId="26921405">
      <w:pPr>
        <w:pStyle w:val="21"/>
        <w:tabs>
          <w:tab w:val="right" w:leader="dot" w:pos="8834"/>
        </w:tabs>
        <w:ind w:left="840"/>
        <w:rPr>
          <w:rFonts w:asciiTheme="minorHAnsi" w:hAnsiTheme="minorHAnsi" w:eastAsiaTheme="minorEastAsia" w:cstheme="minorBidi"/>
          <w:sz w:val="22"/>
          <w14:ligatures w14:val="standardContextual"/>
        </w:rPr>
      </w:pPr>
      <w:r>
        <w:fldChar w:fldCharType="begin"/>
      </w:r>
      <w:r>
        <w:instrText xml:space="preserve"> HYPERLINK \l "_Toc220255004" </w:instrText>
      </w:r>
      <w:r>
        <w:fldChar w:fldCharType="separate"/>
      </w:r>
      <w:r>
        <w:rPr>
          <w:rStyle w:val="46"/>
          <w:rFonts w:hint="eastAsia" w:ascii="黑体" w:hAnsi="黑体" w:eastAsia="黑体"/>
        </w:rPr>
        <w:t>三、联合协议（联合投标适用）</w:t>
      </w:r>
      <w:r>
        <w:rPr>
          <w:rFonts w:hint="eastAsia"/>
        </w:rPr>
        <w:tab/>
      </w:r>
      <w:r>
        <w:rPr>
          <w:rFonts w:hint="eastAsia"/>
        </w:rPr>
        <w:fldChar w:fldCharType="begin"/>
      </w:r>
      <w:r>
        <w:rPr>
          <w:rFonts w:hint="eastAsia"/>
        </w:rPr>
        <w:instrText xml:space="preserve"> </w:instrText>
      </w:r>
      <w:r>
        <w:instrText xml:space="preserve">PAGEREF _Toc220255004 \h</w:instrText>
      </w:r>
      <w:r>
        <w:rPr>
          <w:rFonts w:hint="eastAsia"/>
        </w:rPr>
        <w:instrText xml:space="preserve"> </w:instrText>
      </w:r>
      <w:r>
        <w:rPr>
          <w:rFonts w:hint="eastAsia"/>
        </w:rPr>
        <w:fldChar w:fldCharType="separate"/>
      </w:r>
      <w:r>
        <w:t>67</w:t>
      </w:r>
      <w:r>
        <w:rPr>
          <w:rFonts w:hint="eastAsia"/>
        </w:rPr>
        <w:fldChar w:fldCharType="end"/>
      </w:r>
      <w:r>
        <w:rPr>
          <w:rFonts w:hint="eastAsia"/>
        </w:rPr>
        <w:fldChar w:fldCharType="end"/>
      </w:r>
    </w:p>
    <w:p w14:paraId="541B1602">
      <w:pPr>
        <w:pStyle w:val="21"/>
        <w:tabs>
          <w:tab w:val="right" w:leader="dot" w:pos="8834"/>
        </w:tabs>
        <w:ind w:left="840"/>
        <w:rPr>
          <w:rFonts w:asciiTheme="minorHAnsi" w:hAnsiTheme="minorHAnsi" w:eastAsiaTheme="minorEastAsia" w:cstheme="minorBidi"/>
          <w:sz w:val="22"/>
          <w14:ligatures w14:val="standardContextual"/>
        </w:rPr>
      </w:pPr>
      <w:r>
        <w:fldChar w:fldCharType="begin"/>
      </w:r>
      <w:r>
        <w:instrText xml:space="preserve"> HYPERLINK \l "_Toc220255005" </w:instrText>
      </w:r>
      <w:r>
        <w:fldChar w:fldCharType="separate"/>
      </w:r>
      <w:r>
        <w:rPr>
          <w:rStyle w:val="46"/>
          <w:rFonts w:hint="eastAsia" w:ascii="黑体" w:hAnsi="黑体" w:eastAsia="黑体"/>
        </w:rPr>
        <w:t>四、分包意向协议（拟分包适用）</w:t>
      </w:r>
      <w:r>
        <w:rPr>
          <w:rFonts w:hint="eastAsia"/>
        </w:rPr>
        <w:tab/>
      </w:r>
      <w:r>
        <w:rPr>
          <w:rFonts w:hint="eastAsia"/>
        </w:rPr>
        <w:fldChar w:fldCharType="begin"/>
      </w:r>
      <w:r>
        <w:rPr>
          <w:rFonts w:hint="eastAsia"/>
        </w:rPr>
        <w:instrText xml:space="preserve"> </w:instrText>
      </w:r>
      <w:r>
        <w:instrText xml:space="preserve">PAGEREF _Toc220255005 \h</w:instrText>
      </w:r>
      <w:r>
        <w:rPr>
          <w:rFonts w:hint="eastAsia"/>
        </w:rPr>
        <w:instrText xml:space="preserve"> </w:instrText>
      </w:r>
      <w:r>
        <w:rPr>
          <w:rFonts w:hint="eastAsia"/>
        </w:rPr>
        <w:fldChar w:fldCharType="separate"/>
      </w:r>
      <w:r>
        <w:t>68</w:t>
      </w:r>
      <w:r>
        <w:rPr>
          <w:rFonts w:hint="eastAsia"/>
        </w:rPr>
        <w:fldChar w:fldCharType="end"/>
      </w:r>
      <w:r>
        <w:rPr>
          <w:rFonts w:hint="eastAsia"/>
        </w:rPr>
        <w:fldChar w:fldCharType="end"/>
      </w:r>
    </w:p>
    <w:p w14:paraId="5695381E">
      <w:pPr>
        <w:pStyle w:val="21"/>
        <w:tabs>
          <w:tab w:val="right" w:leader="dot" w:pos="8834"/>
        </w:tabs>
        <w:ind w:left="840"/>
        <w:rPr>
          <w:rFonts w:asciiTheme="minorHAnsi" w:hAnsiTheme="minorHAnsi" w:eastAsiaTheme="minorEastAsia" w:cstheme="minorBidi"/>
          <w:sz w:val="22"/>
          <w14:ligatures w14:val="standardContextual"/>
        </w:rPr>
      </w:pPr>
      <w:r>
        <w:fldChar w:fldCharType="begin"/>
      </w:r>
      <w:r>
        <w:instrText xml:space="preserve"> HYPERLINK \l "_Toc220255006" </w:instrText>
      </w:r>
      <w:r>
        <w:fldChar w:fldCharType="separate"/>
      </w:r>
      <w:r>
        <w:rPr>
          <w:rStyle w:val="46"/>
          <w:rFonts w:hint="eastAsia" w:ascii="黑体" w:hAnsi="黑体" w:eastAsia="黑体"/>
        </w:rPr>
        <w:t>五、中小企业的证明材料</w:t>
      </w:r>
      <w:r>
        <w:rPr>
          <w:rFonts w:hint="eastAsia"/>
        </w:rPr>
        <w:tab/>
      </w:r>
      <w:r>
        <w:rPr>
          <w:rFonts w:hint="eastAsia"/>
        </w:rPr>
        <w:fldChar w:fldCharType="begin"/>
      </w:r>
      <w:r>
        <w:rPr>
          <w:rFonts w:hint="eastAsia"/>
        </w:rPr>
        <w:instrText xml:space="preserve"> </w:instrText>
      </w:r>
      <w:r>
        <w:instrText xml:space="preserve">PAGEREF _Toc220255006 \h</w:instrText>
      </w:r>
      <w:r>
        <w:rPr>
          <w:rFonts w:hint="eastAsia"/>
        </w:rPr>
        <w:instrText xml:space="preserve"> </w:instrText>
      </w:r>
      <w:r>
        <w:rPr>
          <w:rFonts w:hint="eastAsia"/>
        </w:rPr>
        <w:fldChar w:fldCharType="separate"/>
      </w:r>
      <w:r>
        <w:t>69</w:t>
      </w:r>
      <w:r>
        <w:rPr>
          <w:rFonts w:hint="eastAsia"/>
        </w:rPr>
        <w:fldChar w:fldCharType="end"/>
      </w:r>
      <w:r>
        <w:rPr>
          <w:rFonts w:hint="eastAsia"/>
        </w:rPr>
        <w:fldChar w:fldCharType="end"/>
      </w:r>
    </w:p>
    <w:p w14:paraId="1441F125">
      <w:pPr>
        <w:pStyle w:val="30"/>
        <w:tabs>
          <w:tab w:val="right" w:leader="dot" w:pos="8834"/>
        </w:tabs>
        <w:ind w:left="1260"/>
        <w:rPr>
          <w:rFonts w:eastAsiaTheme="minorEastAsia"/>
          <w:sz w:val="22"/>
          <w:szCs w:val="24"/>
          <w14:ligatures w14:val="standardContextual"/>
        </w:rPr>
      </w:pPr>
      <w:r>
        <w:fldChar w:fldCharType="begin"/>
      </w:r>
      <w:r>
        <w:instrText xml:space="preserve"> HYPERLINK \l "_Toc220255007" </w:instrText>
      </w:r>
      <w:r>
        <w:fldChar w:fldCharType="separate"/>
      </w:r>
      <w:r>
        <w:rPr>
          <w:rStyle w:val="46"/>
          <w:rFonts w:hint="eastAsia" w:ascii="黑体" w:hAnsi="黑体"/>
        </w:rPr>
        <w:t>附件5-1 《中小企业声明函》(货物)</w:t>
      </w:r>
      <w:r>
        <w:rPr>
          <w:rFonts w:hint="eastAsia"/>
        </w:rPr>
        <w:tab/>
      </w:r>
      <w:r>
        <w:rPr>
          <w:rFonts w:hint="eastAsia"/>
        </w:rPr>
        <w:fldChar w:fldCharType="begin"/>
      </w:r>
      <w:r>
        <w:rPr>
          <w:rFonts w:hint="eastAsia"/>
        </w:rPr>
        <w:instrText xml:space="preserve"> </w:instrText>
      </w:r>
      <w:r>
        <w:instrText xml:space="preserve">PAGEREF _Toc220255007 \h</w:instrText>
      </w:r>
      <w:r>
        <w:rPr>
          <w:rFonts w:hint="eastAsia"/>
        </w:rPr>
        <w:instrText xml:space="preserve"> </w:instrText>
      </w:r>
      <w:r>
        <w:rPr>
          <w:rFonts w:hint="eastAsia"/>
        </w:rPr>
        <w:fldChar w:fldCharType="separate"/>
      </w:r>
      <w:r>
        <w:t>69</w:t>
      </w:r>
      <w:r>
        <w:rPr>
          <w:rFonts w:hint="eastAsia"/>
        </w:rPr>
        <w:fldChar w:fldCharType="end"/>
      </w:r>
      <w:r>
        <w:rPr>
          <w:rFonts w:hint="eastAsia"/>
        </w:rPr>
        <w:fldChar w:fldCharType="end"/>
      </w:r>
    </w:p>
    <w:p w14:paraId="487EA5FC">
      <w:pPr>
        <w:pStyle w:val="30"/>
        <w:tabs>
          <w:tab w:val="right" w:leader="dot" w:pos="8834"/>
        </w:tabs>
        <w:ind w:left="1260"/>
        <w:rPr>
          <w:rFonts w:eastAsiaTheme="minorEastAsia"/>
          <w:sz w:val="22"/>
          <w:szCs w:val="24"/>
          <w14:ligatures w14:val="standardContextual"/>
        </w:rPr>
      </w:pPr>
      <w:r>
        <w:fldChar w:fldCharType="begin"/>
      </w:r>
      <w:r>
        <w:instrText xml:space="preserve"> HYPERLINK \l "_Toc220255008" </w:instrText>
      </w:r>
      <w:r>
        <w:fldChar w:fldCharType="separate"/>
      </w:r>
      <w:r>
        <w:rPr>
          <w:rStyle w:val="46"/>
          <w:rFonts w:hint="eastAsia" w:ascii="黑体" w:hAnsi="黑体"/>
        </w:rPr>
        <w:t>附件5-2 残疾人福利性单位声明函</w:t>
      </w:r>
      <w:r>
        <w:rPr>
          <w:rFonts w:hint="eastAsia"/>
        </w:rPr>
        <w:tab/>
      </w:r>
      <w:r>
        <w:rPr>
          <w:rFonts w:hint="eastAsia"/>
        </w:rPr>
        <w:fldChar w:fldCharType="begin"/>
      </w:r>
      <w:r>
        <w:rPr>
          <w:rFonts w:hint="eastAsia"/>
        </w:rPr>
        <w:instrText xml:space="preserve"> </w:instrText>
      </w:r>
      <w:r>
        <w:instrText xml:space="preserve">PAGEREF _Toc220255008 \h</w:instrText>
      </w:r>
      <w:r>
        <w:rPr>
          <w:rFonts w:hint="eastAsia"/>
        </w:rPr>
        <w:instrText xml:space="preserve"> </w:instrText>
      </w:r>
      <w:r>
        <w:rPr>
          <w:rFonts w:hint="eastAsia"/>
        </w:rPr>
        <w:fldChar w:fldCharType="separate"/>
      </w:r>
      <w:r>
        <w:t>71</w:t>
      </w:r>
      <w:r>
        <w:rPr>
          <w:rFonts w:hint="eastAsia"/>
        </w:rPr>
        <w:fldChar w:fldCharType="end"/>
      </w:r>
      <w:r>
        <w:rPr>
          <w:rFonts w:hint="eastAsia"/>
        </w:rPr>
        <w:fldChar w:fldCharType="end"/>
      </w:r>
    </w:p>
    <w:p w14:paraId="58283997">
      <w:pPr>
        <w:pStyle w:val="30"/>
        <w:tabs>
          <w:tab w:val="right" w:leader="dot" w:pos="8834"/>
        </w:tabs>
        <w:ind w:left="1260"/>
        <w:rPr>
          <w:rFonts w:eastAsiaTheme="minorEastAsia"/>
          <w:sz w:val="22"/>
          <w:szCs w:val="24"/>
          <w14:ligatures w14:val="standardContextual"/>
        </w:rPr>
      </w:pPr>
      <w:r>
        <w:fldChar w:fldCharType="begin"/>
      </w:r>
      <w:r>
        <w:instrText xml:space="preserve"> HYPERLINK \l "_Toc220255009" </w:instrText>
      </w:r>
      <w:r>
        <w:fldChar w:fldCharType="separate"/>
      </w:r>
      <w:r>
        <w:rPr>
          <w:rStyle w:val="46"/>
          <w:rFonts w:hint="eastAsia" w:ascii="黑体" w:hAnsi="黑体"/>
        </w:rPr>
        <w:t>附件5-3 监狱企业证明材料</w:t>
      </w:r>
      <w:r>
        <w:rPr>
          <w:rFonts w:hint="eastAsia"/>
        </w:rPr>
        <w:tab/>
      </w:r>
      <w:r>
        <w:rPr>
          <w:rFonts w:hint="eastAsia"/>
        </w:rPr>
        <w:fldChar w:fldCharType="begin"/>
      </w:r>
      <w:r>
        <w:rPr>
          <w:rFonts w:hint="eastAsia"/>
        </w:rPr>
        <w:instrText xml:space="preserve"> </w:instrText>
      </w:r>
      <w:r>
        <w:instrText xml:space="preserve">PAGEREF _Toc220255009 \h</w:instrText>
      </w:r>
      <w:r>
        <w:rPr>
          <w:rFonts w:hint="eastAsia"/>
        </w:rPr>
        <w:instrText xml:space="preserve"> </w:instrText>
      </w:r>
      <w:r>
        <w:rPr>
          <w:rFonts w:hint="eastAsia"/>
        </w:rPr>
        <w:fldChar w:fldCharType="separate"/>
      </w:r>
      <w:r>
        <w:t>71</w:t>
      </w:r>
      <w:r>
        <w:rPr>
          <w:rFonts w:hint="eastAsia"/>
        </w:rPr>
        <w:fldChar w:fldCharType="end"/>
      </w:r>
      <w:r>
        <w:rPr>
          <w:rFonts w:hint="eastAsia"/>
        </w:rPr>
        <w:fldChar w:fldCharType="end"/>
      </w:r>
    </w:p>
    <w:p w14:paraId="301894F6">
      <w:pPr>
        <w:pStyle w:val="21"/>
        <w:tabs>
          <w:tab w:val="right" w:leader="dot" w:pos="8834"/>
        </w:tabs>
        <w:ind w:left="840"/>
        <w:rPr>
          <w:rFonts w:asciiTheme="minorHAnsi" w:hAnsiTheme="minorHAnsi" w:eastAsiaTheme="minorEastAsia" w:cstheme="minorBidi"/>
          <w:sz w:val="22"/>
          <w14:ligatures w14:val="standardContextual"/>
        </w:rPr>
      </w:pPr>
      <w:r>
        <w:fldChar w:fldCharType="begin"/>
      </w:r>
      <w:r>
        <w:instrText xml:space="preserve"> HYPERLINK \l "_Toc220255010" </w:instrText>
      </w:r>
      <w:r>
        <w:fldChar w:fldCharType="separate"/>
      </w:r>
      <w:r>
        <w:rPr>
          <w:rStyle w:val="46"/>
          <w:rFonts w:hint="eastAsia" w:ascii="黑体" w:hAnsi="黑体" w:eastAsia="黑体"/>
        </w:rPr>
        <w:t>六、资格审查资料</w:t>
      </w:r>
      <w:r>
        <w:rPr>
          <w:rFonts w:hint="eastAsia"/>
        </w:rPr>
        <w:tab/>
      </w:r>
      <w:r>
        <w:rPr>
          <w:rFonts w:hint="eastAsia"/>
        </w:rPr>
        <w:fldChar w:fldCharType="begin"/>
      </w:r>
      <w:r>
        <w:rPr>
          <w:rFonts w:hint="eastAsia"/>
        </w:rPr>
        <w:instrText xml:space="preserve"> </w:instrText>
      </w:r>
      <w:r>
        <w:instrText xml:space="preserve">PAGEREF _Toc220255010 \h</w:instrText>
      </w:r>
      <w:r>
        <w:rPr>
          <w:rFonts w:hint="eastAsia"/>
        </w:rPr>
        <w:instrText xml:space="preserve"> </w:instrText>
      </w:r>
      <w:r>
        <w:rPr>
          <w:rFonts w:hint="eastAsia"/>
        </w:rPr>
        <w:fldChar w:fldCharType="separate"/>
      </w:r>
      <w:r>
        <w:t>72</w:t>
      </w:r>
      <w:r>
        <w:rPr>
          <w:rFonts w:hint="eastAsia"/>
        </w:rPr>
        <w:fldChar w:fldCharType="end"/>
      </w:r>
      <w:r>
        <w:rPr>
          <w:rFonts w:hint="eastAsia"/>
        </w:rPr>
        <w:fldChar w:fldCharType="end"/>
      </w:r>
    </w:p>
    <w:p w14:paraId="050365C6">
      <w:pPr>
        <w:pStyle w:val="30"/>
        <w:tabs>
          <w:tab w:val="right" w:leader="dot" w:pos="8834"/>
        </w:tabs>
        <w:ind w:left="1260"/>
        <w:rPr>
          <w:rFonts w:eastAsiaTheme="minorEastAsia"/>
          <w:sz w:val="22"/>
          <w:szCs w:val="24"/>
          <w14:ligatures w14:val="standardContextual"/>
        </w:rPr>
      </w:pPr>
      <w:r>
        <w:fldChar w:fldCharType="begin"/>
      </w:r>
      <w:r>
        <w:instrText xml:space="preserve"> HYPERLINK \l "_Toc220255011" </w:instrText>
      </w:r>
      <w:r>
        <w:fldChar w:fldCharType="separate"/>
      </w:r>
      <w:r>
        <w:rPr>
          <w:rStyle w:val="46"/>
          <w:rFonts w:hint="eastAsia" w:ascii="黑体" w:hAnsi="黑体"/>
        </w:rPr>
        <w:t>附件6-1 法人或者其他组织的营业执照等证明文件，自然人的身份证明</w:t>
      </w:r>
      <w:r>
        <w:rPr>
          <w:rFonts w:hint="eastAsia"/>
        </w:rPr>
        <w:tab/>
      </w:r>
      <w:r>
        <w:rPr>
          <w:rFonts w:hint="eastAsia"/>
        </w:rPr>
        <w:fldChar w:fldCharType="begin"/>
      </w:r>
      <w:r>
        <w:rPr>
          <w:rFonts w:hint="eastAsia"/>
        </w:rPr>
        <w:instrText xml:space="preserve"> </w:instrText>
      </w:r>
      <w:r>
        <w:instrText xml:space="preserve">PAGEREF _Toc220255011 \h</w:instrText>
      </w:r>
      <w:r>
        <w:rPr>
          <w:rFonts w:hint="eastAsia"/>
        </w:rPr>
        <w:instrText xml:space="preserve"> </w:instrText>
      </w:r>
      <w:r>
        <w:rPr>
          <w:rFonts w:hint="eastAsia"/>
        </w:rPr>
        <w:fldChar w:fldCharType="separate"/>
      </w:r>
      <w:r>
        <w:t>72</w:t>
      </w:r>
      <w:r>
        <w:rPr>
          <w:rFonts w:hint="eastAsia"/>
        </w:rPr>
        <w:fldChar w:fldCharType="end"/>
      </w:r>
      <w:r>
        <w:rPr>
          <w:rFonts w:hint="eastAsia"/>
        </w:rPr>
        <w:fldChar w:fldCharType="end"/>
      </w:r>
    </w:p>
    <w:p w14:paraId="380ADF0D">
      <w:pPr>
        <w:pStyle w:val="30"/>
        <w:tabs>
          <w:tab w:val="right" w:leader="dot" w:pos="8834"/>
        </w:tabs>
        <w:ind w:left="1260"/>
        <w:rPr>
          <w:rFonts w:eastAsiaTheme="minorEastAsia"/>
          <w:sz w:val="22"/>
          <w:szCs w:val="24"/>
          <w14:ligatures w14:val="standardContextual"/>
        </w:rPr>
      </w:pPr>
      <w:r>
        <w:fldChar w:fldCharType="begin"/>
      </w:r>
      <w:r>
        <w:instrText xml:space="preserve"> HYPERLINK \l "_Toc220255012" </w:instrText>
      </w:r>
      <w:r>
        <w:fldChar w:fldCharType="separate"/>
      </w:r>
      <w:r>
        <w:rPr>
          <w:rStyle w:val="46"/>
          <w:rFonts w:hint="eastAsia" w:ascii="黑体" w:hAnsi="黑体"/>
        </w:rPr>
        <w:t>附件6-2 投标人资格声明</w:t>
      </w:r>
      <w:r>
        <w:rPr>
          <w:rFonts w:hint="eastAsia"/>
        </w:rPr>
        <w:tab/>
      </w:r>
      <w:r>
        <w:rPr>
          <w:rFonts w:hint="eastAsia"/>
        </w:rPr>
        <w:fldChar w:fldCharType="begin"/>
      </w:r>
      <w:r>
        <w:rPr>
          <w:rFonts w:hint="eastAsia"/>
        </w:rPr>
        <w:instrText xml:space="preserve"> </w:instrText>
      </w:r>
      <w:r>
        <w:instrText xml:space="preserve">PAGEREF _Toc220255012 \h</w:instrText>
      </w:r>
      <w:r>
        <w:rPr>
          <w:rFonts w:hint="eastAsia"/>
        </w:rPr>
        <w:instrText xml:space="preserve"> </w:instrText>
      </w:r>
      <w:r>
        <w:rPr>
          <w:rFonts w:hint="eastAsia"/>
        </w:rPr>
        <w:fldChar w:fldCharType="separate"/>
      </w:r>
      <w:r>
        <w:t>73</w:t>
      </w:r>
      <w:r>
        <w:rPr>
          <w:rFonts w:hint="eastAsia"/>
        </w:rPr>
        <w:fldChar w:fldCharType="end"/>
      </w:r>
      <w:r>
        <w:rPr>
          <w:rFonts w:hint="eastAsia"/>
        </w:rPr>
        <w:fldChar w:fldCharType="end"/>
      </w:r>
    </w:p>
    <w:p w14:paraId="4238AA5A">
      <w:pPr>
        <w:pStyle w:val="30"/>
        <w:tabs>
          <w:tab w:val="right" w:leader="dot" w:pos="8834"/>
        </w:tabs>
        <w:ind w:left="1260"/>
        <w:rPr>
          <w:rFonts w:eastAsiaTheme="minorEastAsia"/>
          <w:sz w:val="22"/>
          <w:szCs w:val="24"/>
          <w14:ligatures w14:val="standardContextual"/>
        </w:rPr>
      </w:pPr>
      <w:r>
        <w:fldChar w:fldCharType="begin"/>
      </w:r>
      <w:r>
        <w:instrText xml:space="preserve"> HYPERLINK \l "_Toc220255013" </w:instrText>
      </w:r>
      <w:r>
        <w:fldChar w:fldCharType="separate"/>
      </w:r>
      <w:r>
        <w:rPr>
          <w:rStyle w:val="46"/>
          <w:rFonts w:hint="eastAsia" w:ascii="黑体" w:hAnsi="黑体"/>
        </w:rPr>
        <w:t>附件6-3 落实政府采购政策的资格证明材料</w:t>
      </w:r>
      <w:r>
        <w:rPr>
          <w:rFonts w:hint="eastAsia"/>
        </w:rPr>
        <w:tab/>
      </w:r>
      <w:r>
        <w:rPr>
          <w:rFonts w:hint="eastAsia"/>
        </w:rPr>
        <w:fldChar w:fldCharType="begin"/>
      </w:r>
      <w:r>
        <w:rPr>
          <w:rFonts w:hint="eastAsia"/>
        </w:rPr>
        <w:instrText xml:space="preserve"> </w:instrText>
      </w:r>
      <w:r>
        <w:instrText xml:space="preserve">PAGEREF _Toc220255013 \h</w:instrText>
      </w:r>
      <w:r>
        <w:rPr>
          <w:rFonts w:hint="eastAsia"/>
        </w:rPr>
        <w:instrText xml:space="preserve"> </w:instrText>
      </w:r>
      <w:r>
        <w:rPr>
          <w:rFonts w:hint="eastAsia"/>
        </w:rPr>
        <w:fldChar w:fldCharType="separate"/>
      </w:r>
      <w:r>
        <w:t>74</w:t>
      </w:r>
      <w:r>
        <w:rPr>
          <w:rFonts w:hint="eastAsia"/>
        </w:rPr>
        <w:fldChar w:fldCharType="end"/>
      </w:r>
      <w:r>
        <w:rPr>
          <w:rFonts w:hint="eastAsia"/>
        </w:rPr>
        <w:fldChar w:fldCharType="end"/>
      </w:r>
    </w:p>
    <w:p w14:paraId="1C7CD401">
      <w:pPr>
        <w:pStyle w:val="30"/>
        <w:tabs>
          <w:tab w:val="right" w:leader="dot" w:pos="8834"/>
        </w:tabs>
        <w:ind w:left="1260"/>
        <w:rPr>
          <w:rFonts w:eastAsiaTheme="minorEastAsia"/>
          <w:sz w:val="22"/>
          <w:szCs w:val="24"/>
          <w14:ligatures w14:val="standardContextual"/>
        </w:rPr>
      </w:pPr>
      <w:r>
        <w:fldChar w:fldCharType="begin"/>
      </w:r>
      <w:r>
        <w:instrText xml:space="preserve"> HYPERLINK \l "_Toc220255014" </w:instrText>
      </w:r>
      <w:r>
        <w:fldChar w:fldCharType="separate"/>
      </w:r>
      <w:r>
        <w:rPr>
          <w:rStyle w:val="46"/>
          <w:rFonts w:hint="eastAsia" w:ascii="黑体" w:hAnsi="黑体"/>
        </w:rPr>
        <w:t>附件6-4 特定资格条件证明材料或者情况说明</w:t>
      </w:r>
      <w:r>
        <w:rPr>
          <w:rFonts w:hint="eastAsia"/>
        </w:rPr>
        <w:tab/>
      </w:r>
      <w:r>
        <w:rPr>
          <w:rFonts w:hint="eastAsia"/>
        </w:rPr>
        <w:fldChar w:fldCharType="begin"/>
      </w:r>
      <w:r>
        <w:rPr>
          <w:rFonts w:hint="eastAsia"/>
        </w:rPr>
        <w:instrText xml:space="preserve"> </w:instrText>
      </w:r>
      <w:r>
        <w:instrText xml:space="preserve">PAGEREF _Toc220255014 \h</w:instrText>
      </w:r>
      <w:r>
        <w:rPr>
          <w:rFonts w:hint="eastAsia"/>
        </w:rPr>
        <w:instrText xml:space="preserve"> </w:instrText>
      </w:r>
      <w:r>
        <w:rPr>
          <w:rFonts w:hint="eastAsia"/>
        </w:rPr>
        <w:fldChar w:fldCharType="separate"/>
      </w:r>
      <w:r>
        <w:t>74</w:t>
      </w:r>
      <w:r>
        <w:rPr>
          <w:rFonts w:hint="eastAsia"/>
        </w:rPr>
        <w:fldChar w:fldCharType="end"/>
      </w:r>
      <w:r>
        <w:rPr>
          <w:rFonts w:hint="eastAsia"/>
        </w:rPr>
        <w:fldChar w:fldCharType="end"/>
      </w:r>
    </w:p>
    <w:p w14:paraId="416DE228">
      <w:pPr>
        <w:pStyle w:val="30"/>
        <w:tabs>
          <w:tab w:val="right" w:leader="dot" w:pos="8834"/>
        </w:tabs>
        <w:ind w:left="1260"/>
        <w:rPr>
          <w:rFonts w:eastAsiaTheme="minorEastAsia"/>
          <w:sz w:val="22"/>
          <w:szCs w:val="24"/>
          <w14:ligatures w14:val="standardContextual"/>
        </w:rPr>
      </w:pPr>
      <w:r>
        <w:fldChar w:fldCharType="begin"/>
      </w:r>
      <w:r>
        <w:instrText xml:space="preserve"> HYPERLINK \l "_Toc220255015" </w:instrText>
      </w:r>
      <w:r>
        <w:fldChar w:fldCharType="separate"/>
      </w:r>
      <w:r>
        <w:rPr>
          <w:rStyle w:val="46"/>
          <w:rFonts w:hint="eastAsia" w:ascii="黑体" w:hAnsi="黑体"/>
        </w:rPr>
        <w:t>附件6-5 资格条件更新资料</w:t>
      </w:r>
      <w:r>
        <w:rPr>
          <w:rFonts w:hint="eastAsia"/>
        </w:rPr>
        <w:tab/>
      </w:r>
      <w:r>
        <w:rPr>
          <w:rFonts w:hint="eastAsia"/>
        </w:rPr>
        <w:fldChar w:fldCharType="begin"/>
      </w:r>
      <w:r>
        <w:rPr>
          <w:rFonts w:hint="eastAsia"/>
        </w:rPr>
        <w:instrText xml:space="preserve"> </w:instrText>
      </w:r>
      <w:r>
        <w:instrText xml:space="preserve">PAGEREF _Toc220255015 \h</w:instrText>
      </w:r>
      <w:r>
        <w:rPr>
          <w:rFonts w:hint="eastAsia"/>
        </w:rPr>
        <w:instrText xml:space="preserve"> </w:instrText>
      </w:r>
      <w:r>
        <w:rPr>
          <w:rFonts w:hint="eastAsia"/>
        </w:rPr>
        <w:fldChar w:fldCharType="separate"/>
      </w:r>
      <w:r>
        <w:t>74</w:t>
      </w:r>
      <w:r>
        <w:rPr>
          <w:rFonts w:hint="eastAsia"/>
        </w:rPr>
        <w:fldChar w:fldCharType="end"/>
      </w:r>
      <w:r>
        <w:rPr>
          <w:rFonts w:hint="eastAsia"/>
        </w:rPr>
        <w:fldChar w:fldCharType="end"/>
      </w:r>
    </w:p>
    <w:p w14:paraId="2B620A77">
      <w:pPr>
        <w:pStyle w:val="30"/>
        <w:tabs>
          <w:tab w:val="right" w:leader="dot" w:pos="8834"/>
        </w:tabs>
        <w:ind w:left="1260"/>
        <w:rPr>
          <w:rFonts w:eastAsiaTheme="minorEastAsia"/>
          <w:sz w:val="22"/>
          <w:szCs w:val="24"/>
          <w14:ligatures w14:val="standardContextual"/>
        </w:rPr>
      </w:pPr>
      <w:r>
        <w:fldChar w:fldCharType="begin"/>
      </w:r>
      <w:r>
        <w:instrText xml:space="preserve"> HYPERLINK \l "_Toc220255016" </w:instrText>
      </w:r>
      <w:r>
        <w:fldChar w:fldCharType="separate"/>
      </w:r>
      <w:r>
        <w:rPr>
          <w:rStyle w:val="46"/>
          <w:rFonts w:hint="eastAsia" w:ascii="黑体" w:hAnsi="黑体"/>
        </w:rPr>
        <w:t>附件6-6 榆林市政府采购      类项目供应商信用承诺书（格式）</w:t>
      </w:r>
      <w:r>
        <w:rPr>
          <w:rFonts w:hint="eastAsia"/>
        </w:rPr>
        <w:tab/>
      </w:r>
      <w:r>
        <w:rPr>
          <w:rFonts w:hint="eastAsia"/>
        </w:rPr>
        <w:fldChar w:fldCharType="begin"/>
      </w:r>
      <w:r>
        <w:rPr>
          <w:rFonts w:hint="eastAsia"/>
        </w:rPr>
        <w:instrText xml:space="preserve"> </w:instrText>
      </w:r>
      <w:r>
        <w:instrText xml:space="preserve">PAGEREF _Toc220255016 \h</w:instrText>
      </w:r>
      <w:r>
        <w:rPr>
          <w:rFonts w:hint="eastAsia"/>
        </w:rPr>
        <w:instrText xml:space="preserve"> </w:instrText>
      </w:r>
      <w:r>
        <w:rPr>
          <w:rFonts w:hint="eastAsia"/>
        </w:rPr>
        <w:fldChar w:fldCharType="separate"/>
      </w:r>
      <w:r>
        <w:t>75</w:t>
      </w:r>
      <w:r>
        <w:rPr>
          <w:rFonts w:hint="eastAsia"/>
        </w:rPr>
        <w:fldChar w:fldCharType="end"/>
      </w:r>
      <w:r>
        <w:rPr>
          <w:rFonts w:hint="eastAsia"/>
        </w:rPr>
        <w:fldChar w:fldCharType="end"/>
      </w:r>
    </w:p>
    <w:p w14:paraId="48FA50EB">
      <w:pPr>
        <w:pStyle w:val="30"/>
        <w:tabs>
          <w:tab w:val="right" w:leader="dot" w:pos="8834"/>
        </w:tabs>
        <w:ind w:left="1260"/>
        <w:rPr>
          <w:rFonts w:eastAsiaTheme="minorEastAsia"/>
          <w:sz w:val="22"/>
          <w:szCs w:val="24"/>
          <w14:ligatures w14:val="standardContextual"/>
        </w:rPr>
      </w:pPr>
      <w:r>
        <w:fldChar w:fldCharType="begin"/>
      </w:r>
      <w:r>
        <w:instrText xml:space="preserve"> HYPERLINK \l "_Toc220255017" </w:instrText>
      </w:r>
      <w:r>
        <w:fldChar w:fldCharType="separate"/>
      </w:r>
      <w:r>
        <w:rPr>
          <w:rStyle w:val="46"/>
          <w:rFonts w:hint="eastAsia" w:ascii="黑体" w:hAnsi="黑体"/>
        </w:rPr>
        <w:t>附件6-7 投标人信用承诺书（格式）</w:t>
      </w:r>
      <w:r>
        <w:rPr>
          <w:rFonts w:hint="eastAsia"/>
        </w:rPr>
        <w:tab/>
      </w:r>
      <w:r>
        <w:rPr>
          <w:rFonts w:hint="eastAsia"/>
        </w:rPr>
        <w:fldChar w:fldCharType="begin"/>
      </w:r>
      <w:r>
        <w:rPr>
          <w:rFonts w:hint="eastAsia"/>
        </w:rPr>
        <w:instrText xml:space="preserve"> </w:instrText>
      </w:r>
      <w:r>
        <w:instrText xml:space="preserve">PAGEREF _Toc220255017 \h</w:instrText>
      </w:r>
      <w:r>
        <w:rPr>
          <w:rFonts w:hint="eastAsia"/>
        </w:rPr>
        <w:instrText xml:space="preserve"> </w:instrText>
      </w:r>
      <w:r>
        <w:rPr>
          <w:rFonts w:hint="eastAsia"/>
        </w:rPr>
        <w:fldChar w:fldCharType="separate"/>
      </w:r>
      <w:r>
        <w:t>77</w:t>
      </w:r>
      <w:r>
        <w:rPr>
          <w:rFonts w:hint="eastAsia"/>
        </w:rPr>
        <w:fldChar w:fldCharType="end"/>
      </w:r>
      <w:r>
        <w:rPr>
          <w:rFonts w:hint="eastAsia"/>
        </w:rPr>
        <w:fldChar w:fldCharType="end"/>
      </w:r>
    </w:p>
    <w:p w14:paraId="0DA9DBB3">
      <w:pPr>
        <w:pStyle w:val="30"/>
        <w:tabs>
          <w:tab w:val="right" w:leader="dot" w:pos="8834"/>
        </w:tabs>
        <w:ind w:left="1260"/>
        <w:rPr>
          <w:rFonts w:eastAsiaTheme="minorEastAsia"/>
          <w:sz w:val="22"/>
          <w:szCs w:val="24"/>
          <w14:ligatures w14:val="standardContextual"/>
        </w:rPr>
      </w:pPr>
      <w:r>
        <w:fldChar w:fldCharType="begin"/>
      </w:r>
      <w:r>
        <w:instrText xml:space="preserve"> HYPERLINK \l "_Toc220255018" </w:instrText>
      </w:r>
      <w:r>
        <w:fldChar w:fldCharType="separate"/>
      </w:r>
      <w:r>
        <w:rPr>
          <w:rStyle w:val="46"/>
          <w:rFonts w:hint="eastAsia" w:ascii="黑体" w:hAnsi="黑体"/>
        </w:rPr>
        <w:t>附件6-8 投标人委托代理人员信用承诺书（格式）</w:t>
      </w:r>
      <w:r>
        <w:rPr>
          <w:rFonts w:hint="eastAsia"/>
        </w:rPr>
        <w:tab/>
      </w:r>
      <w:r>
        <w:rPr>
          <w:rFonts w:hint="eastAsia"/>
        </w:rPr>
        <w:fldChar w:fldCharType="begin"/>
      </w:r>
      <w:r>
        <w:rPr>
          <w:rFonts w:hint="eastAsia"/>
        </w:rPr>
        <w:instrText xml:space="preserve"> </w:instrText>
      </w:r>
      <w:r>
        <w:instrText xml:space="preserve">PAGEREF _Toc220255018 \h</w:instrText>
      </w:r>
      <w:r>
        <w:rPr>
          <w:rFonts w:hint="eastAsia"/>
        </w:rPr>
        <w:instrText xml:space="preserve"> </w:instrText>
      </w:r>
      <w:r>
        <w:rPr>
          <w:rFonts w:hint="eastAsia"/>
        </w:rPr>
        <w:fldChar w:fldCharType="separate"/>
      </w:r>
      <w:r>
        <w:t>79</w:t>
      </w:r>
      <w:r>
        <w:rPr>
          <w:rFonts w:hint="eastAsia"/>
        </w:rPr>
        <w:fldChar w:fldCharType="end"/>
      </w:r>
      <w:r>
        <w:rPr>
          <w:rFonts w:hint="eastAsia"/>
        </w:rPr>
        <w:fldChar w:fldCharType="end"/>
      </w:r>
    </w:p>
    <w:p w14:paraId="66177E81">
      <w:pPr>
        <w:pStyle w:val="30"/>
        <w:tabs>
          <w:tab w:val="right" w:leader="dot" w:pos="8834"/>
        </w:tabs>
        <w:ind w:left="1260"/>
        <w:rPr>
          <w:rFonts w:eastAsiaTheme="minorEastAsia"/>
          <w:sz w:val="22"/>
          <w:szCs w:val="24"/>
          <w14:ligatures w14:val="standardContextual"/>
        </w:rPr>
      </w:pPr>
      <w:r>
        <w:fldChar w:fldCharType="begin"/>
      </w:r>
      <w:r>
        <w:instrText xml:space="preserve"> HYPERLINK \l "_Toc220255019" </w:instrText>
      </w:r>
      <w:r>
        <w:fldChar w:fldCharType="separate"/>
      </w:r>
      <w:r>
        <w:rPr>
          <w:rStyle w:val="46"/>
          <w:rFonts w:hint="eastAsia" w:ascii="黑体" w:hAnsi="黑体"/>
        </w:rPr>
        <w:t>附件6-9 投标信用承诺书（格式）</w:t>
      </w:r>
      <w:r>
        <w:rPr>
          <w:rFonts w:hint="eastAsia"/>
        </w:rPr>
        <w:tab/>
      </w:r>
      <w:r>
        <w:rPr>
          <w:rFonts w:hint="eastAsia"/>
        </w:rPr>
        <w:fldChar w:fldCharType="begin"/>
      </w:r>
      <w:r>
        <w:rPr>
          <w:rFonts w:hint="eastAsia"/>
        </w:rPr>
        <w:instrText xml:space="preserve"> </w:instrText>
      </w:r>
      <w:r>
        <w:instrText xml:space="preserve">PAGEREF _Toc220255019 \h</w:instrText>
      </w:r>
      <w:r>
        <w:rPr>
          <w:rFonts w:hint="eastAsia"/>
        </w:rPr>
        <w:instrText xml:space="preserve"> </w:instrText>
      </w:r>
      <w:r>
        <w:rPr>
          <w:rFonts w:hint="eastAsia"/>
        </w:rPr>
        <w:fldChar w:fldCharType="separate"/>
      </w:r>
      <w:r>
        <w:t>81</w:t>
      </w:r>
      <w:r>
        <w:rPr>
          <w:rFonts w:hint="eastAsia"/>
        </w:rPr>
        <w:fldChar w:fldCharType="end"/>
      </w:r>
      <w:r>
        <w:rPr>
          <w:rFonts w:hint="eastAsia"/>
        </w:rPr>
        <w:fldChar w:fldCharType="end"/>
      </w:r>
    </w:p>
    <w:p w14:paraId="5BBFFD1D">
      <w:pPr>
        <w:pStyle w:val="21"/>
        <w:tabs>
          <w:tab w:val="right" w:leader="dot" w:pos="8834"/>
        </w:tabs>
        <w:ind w:left="840"/>
        <w:rPr>
          <w:rFonts w:asciiTheme="minorHAnsi" w:hAnsiTheme="minorHAnsi" w:eastAsiaTheme="minorEastAsia" w:cstheme="minorBidi"/>
          <w:sz w:val="22"/>
          <w14:ligatures w14:val="standardContextual"/>
        </w:rPr>
      </w:pPr>
      <w:r>
        <w:fldChar w:fldCharType="begin"/>
      </w:r>
      <w:r>
        <w:instrText xml:space="preserve"> HYPERLINK \l "_Toc220255020" </w:instrText>
      </w:r>
      <w:r>
        <w:fldChar w:fldCharType="separate"/>
      </w:r>
      <w:r>
        <w:rPr>
          <w:rStyle w:val="46"/>
          <w:rFonts w:hint="eastAsia" w:ascii="黑体" w:hAnsi="黑体" w:eastAsia="黑体"/>
        </w:rPr>
        <w:t>七、关于符合本国产品标准等的声明函</w:t>
      </w:r>
      <w:r>
        <w:rPr>
          <w:rFonts w:hint="eastAsia"/>
        </w:rPr>
        <w:tab/>
      </w:r>
      <w:r>
        <w:rPr>
          <w:rFonts w:hint="eastAsia"/>
        </w:rPr>
        <w:fldChar w:fldCharType="begin"/>
      </w:r>
      <w:r>
        <w:rPr>
          <w:rFonts w:hint="eastAsia"/>
        </w:rPr>
        <w:instrText xml:space="preserve"> </w:instrText>
      </w:r>
      <w:r>
        <w:instrText xml:space="preserve">PAGEREF _Toc220255020 \h</w:instrText>
      </w:r>
      <w:r>
        <w:rPr>
          <w:rFonts w:hint="eastAsia"/>
        </w:rPr>
        <w:instrText xml:space="preserve"> </w:instrText>
      </w:r>
      <w:r>
        <w:rPr>
          <w:rFonts w:hint="eastAsia"/>
        </w:rPr>
        <w:fldChar w:fldCharType="separate"/>
      </w:r>
      <w:r>
        <w:t>83</w:t>
      </w:r>
      <w:r>
        <w:rPr>
          <w:rFonts w:hint="eastAsia"/>
        </w:rPr>
        <w:fldChar w:fldCharType="end"/>
      </w:r>
      <w:r>
        <w:rPr>
          <w:rFonts w:hint="eastAsia"/>
        </w:rPr>
        <w:fldChar w:fldCharType="end"/>
      </w:r>
    </w:p>
    <w:p w14:paraId="6C9C38EB">
      <w:pPr>
        <w:pStyle w:val="30"/>
        <w:tabs>
          <w:tab w:val="right" w:leader="dot" w:pos="8834"/>
        </w:tabs>
        <w:ind w:left="1260"/>
        <w:rPr>
          <w:rFonts w:eastAsiaTheme="minorEastAsia"/>
          <w:sz w:val="22"/>
          <w:szCs w:val="24"/>
          <w14:ligatures w14:val="standardContextual"/>
        </w:rPr>
      </w:pPr>
      <w:r>
        <w:fldChar w:fldCharType="begin"/>
      </w:r>
      <w:r>
        <w:instrText xml:space="preserve"> HYPERLINK \l "_Toc220255021" </w:instrText>
      </w:r>
      <w:r>
        <w:fldChar w:fldCharType="separate"/>
      </w:r>
      <w:r>
        <w:rPr>
          <w:rStyle w:val="46"/>
          <w:rFonts w:hint="eastAsia"/>
        </w:rPr>
        <w:t>附件7-1 关于符合本国产品标准的声明函</w:t>
      </w:r>
      <w:r>
        <w:rPr>
          <w:rFonts w:hint="eastAsia"/>
        </w:rPr>
        <w:tab/>
      </w:r>
      <w:r>
        <w:rPr>
          <w:rFonts w:hint="eastAsia"/>
        </w:rPr>
        <w:fldChar w:fldCharType="begin"/>
      </w:r>
      <w:r>
        <w:rPr>
          <w:rFonts w:hint="eastAsia"/>
        </w:rPr>
        <w:instrText xml:space="preserve"> </w:instrText>
      </w:r>
      <w:r>
        <w:instrText xml:space="preserve">PAGEREF _Toc220255021 \h</w:instrText>
      </w:r>
      <w:r>
        <w:rPr>
          <w:rFonts w:hint="eastAsia"/>
        </w:rPr>
        <w:instrText xml:space="preserve"> </w:instrText>
      </w:r>
      <w:r>
        <w:rPr>
          <w:rFonts w:hint="eastAsia"/>
        </w:rPr>
        <w:fldChar w:fldCharType="separate"/>
      </w:r>
      <w:r>
        <w:t>83</w:t>
      </w:r>
      <w:r>
        <w:rPr>
          <w:rFonts w:hint="eastAsia"/>
        </w:rPr>
        <w:fldChar w:fldCharType="end"/>
      </w:r>
      <w:r>
        <w:rPr>
          <w:rFonts w:hint="eastAsia"/>
        </w:rPr>
        <w:fldChar w:fldCharType="end"/>
      </w:r>
    </w:p>
    <w:p w14:paraId="21A07EA2">
      <w:pPr>
        <w:pStyle w:val="30"/>
        <w:tabs>
          <w:tab w:val="right" w:leader="dot" w:pos="8834"/>
        </w:tabs>
        <w:ind w:left="1260"/>
        <w:rPr>
          <w:rFonts w:eastAsiaTheme="minorEastAsia"/>
          <w:sz w:val="22"/>
          <w:szCs w:val="24"/>
          <w14:ligatures w14:val="standardContextual"/>
        </w:rPr>
      </w:pPr>
      <w:r>
        <w:fldChar w:fldCharType="begin"/>
      </w:r>
      <w:r>
        <w:instrText xml:space="preserve"> HYPERLINK \l "_Toc220255022" </w:instrText>
      </w:r>
      <w:r>
        <w:fldChar w:fldCharType="separate"/>
      </w:r>
      <w:r>
        <w:rPr>
          <w:rStyle w:val="46"/>
          <w:rFonts w:hint="eastAsia" w:ascii="黑体" w:hAnsi="黑体"/>
        </w:rPr>
        <w:t>附件7-2 关于符合本国产品成本占比的声明函</w:t>
      </w:r>
      <w:r>
        <w:rPr>
          <w:rFonts w:hint="eastAsia"/>
        </w:rPr>
        <w:tab/>
      </w:r>
      <w:r>
        <w:rPr>
          <w:rFonts w:hint="eastAsia"/>
        </w:rPr>
        <w:fldChar w:fldCharType="begin"/>
      </w:r>
      <w:r>
        <w:rPr>
          <w:rFonts w:hint="eastAsia"/>
        </w:rPr>
        <w:instrText xml:space="preserve"> </w:instrText>
      </w:r>
      <w:r>
        <w:instrText xml:space="preserve">PAGEREF _Toc220255022 \h</w:instrText>
      </w:r>
      <w:r>
        <w:rPr>
          <w:rFonts w:hint="eastAsia"/>
        </w:rPr>
        <w:instrText xml:space="preserve"> </w:instrText>
      </w:r>
      <w:r>
        <w:rPr>
          <w:rFonts w:hint="eastAsia"/>
        </w:rPr>
        <w:fldChar w:fldCharType="separate"/>
      </w:r>
      <w:r>
        <w:t>85</w:t>
      </w:r>
      <w:r>
        <w:rPr>
          <w:rFonts w:hint="eastAsia"/>
        </w:rPr>
        <w:fldChar w:fldCharType="end"/>
      </w:r>
      <w:r>
        <w:rPr>
          <w:rFonts w:hint="eastAsia"/>
        </w:rPr>
        <w:fldChar w:fldCharType="end"/>
      </w:r>
    </w:p>
    <w:p w14:paraId="1BBCBFEA">
      <w:pPr>
        <w:pStyle w:val="33"/>
        <w:tabs>
          <w:tab w:val="right" w:leader="dot" w:pos="8834"/>
        </w:tabs>
        <w:ind w:left="420"/>
        <w:rPr>
          <w:rFonts w:asciiTheme="minorHAnsi" w:hAnsiTheme="minorHAnsi" w:eastAsiaTheme="minorEastAsia" w:cstheme="minorBidi"/>
          <w:b w:val="0"/>
          <w:sz w:val="22"/>
          <w14:ligatures w14:val="standardContextual"/>
        </w:rPr>
      </w:pPr>
      <w:r>
        <w:fldChar w:fldCharType="begin"/>
      </w:r>
      <w:r>
        <w:instrText xml:space="preserve"> HYPERLINK \l "_Toc220255023" </w:instrText>
      </w:r>
      <w:r>
        <w:fldChar w:fldCharType="separate"/>
      </w:r>
      <w:r>
        <w:rPr>
          <w:rStyle w:val="46"/>
          <w:rFonts w:hint="eastAsia" w:ascii="黑体" w:hAnsi="黑体" w:eastAsia="黑体"/>
        </w:rPr>
        <w:t>第二部分 技术商务响应文件</w:t>
      </w:r>
      <w:r>
        <w:rPr>
          <w:rFonts w:hint="eastAsia"/>
        </w:rPr>
        <w:tab/>
      </w:r>
      <w:r>
        <w:rPr>
          <w:rFonts w:hint="eastAsia"/>
        </w:rPr>
        <w:fldChar w:fldCharType="begin"/>
      </w:r>
      <w:r>
        <w:rPr>
          <w:rFonts w:hint="eastAsia"/>
        </w:rPr>
        <w:instrText xml:space="preserve"> </w:instrText>
      </w:r>
      <w:r>
        <w:instrText xml:space="preserve">PAGEREF _Toc220255023 \h</w:instrText>
      </w:r>
      <w:r>
        <w:rPr>
          <w:rFonts w:hint="eastAsia"/>
        </w:rPr>
        <w:instrText xml:space="preserve"> </w:instrText>
      </w:r>
      <w:r>
        <w:rPr>
          <w:rFonts w:hint="eastAsia"/>
        </w:rPr>
        <w:fldChar w:fldCharType="separate"/>
      </w:r>
      <w:r>
        <w:t>86</w:t>
      </w:r>
      <w:r>
        <w:rPr>
          <w:rFonts w:hint="eastAsia"/>
        </w:rPr>
        <w:fldChar w:fldCharType="end"/>
      </w:r>
      <w:r>
        <w:rPr>
          <w:rFonts w:hint="eastAsia"/>
        </w:rPr>
        <w:fldChar w:fldCharType="end"/>
      </w:r>
    </w:p>
    <w:p w14:paraId="0DDDDB08">
      <w:pPr>
        <w:pStyle w:val="21"/>
        <w:tabs>
          <w:tab w:val="right" w:leader="dot" w:pos="8834"/>
        </w:tabs>
        <w:ind w:left="840"/>
        <w:rPr>
          <w:rFonts w:asciiTheme="minorHAnsi" w:hAnsiTheme="minorHAnsi" w:eastAsiaTheme="minorEastAsia" w:cstheme="minorBidi"/>
          <w:sz w:val="22"/>
          <w14:ligatures w14:val="standardContextual"/>
        </w:rPr>
      </w:pPr>
      <w:r>
        <w:fldChar w:fldCharType="begin"/>
      </w:r>
      <w:r>
        <w:instrText xml:space="preserve"> HYPERLINK \l "_Toc220255024" </w:instrText>
      </w:r>
      <w:r>
        <w:fldChar w:fldCharType="separate"/>
      </w:r>
      <w:r>
        <w:rPr>
          <w:rStyle w:val="46"/>
          <w:rFonts w:hint="eastAsia" w:ascii="黑体" w:hAnsi="宋体" w:eastAsia="黑体"/>
        </w:rPr>
        <w:t>八</w:t>
      </w:r>
      <w:r>
        <w:rPr>
          <w:rStyle w:val="46"/>
          <w:rFonts w:hint="eastAsia" w:ascii="黑体" w:hAnsi="黑体" w:eastAsia="黑体"/>
        </w:rPr>
        <w:t>、采购需求的响应</w:t>
      </w:r>
      <w:r>
        <w:rPr>
          <w:rFonts w:hint="eastAsia"/>
        </w:rPr>
        <w:tab/>
      </w:r>
      <w:r>
        <w:rPr>
          <w:rFonts w:hint="eastAsia"/>
        </w:rPr>
        <w:fldChar w:fldCharType="begin"/>
      </w:r>
      <w:r>
        <w:rPr>
          <w:rFonts w:hint="eastAsia"/>
        </w:rPr>
        <w:instrText xml:space="preserve"> </w:instrText>
      </w:r>
      <w:r>
        <w:instrText xml:space="preserve">PAGEREF _Toc220255024 \h</w:instrText>
      </w:r>
      <w:r>
        <w:rPr>
          <w:rFonts w:hint="eastAsia"/>
        </w:rPr>
        <w:instrText xml:space="preserve"> </w:instrText>
      </w:r>
      <w:r>
        <w:rPr>
          <w:rFonts w:hint="eastAsia"/>
        </w:rPr>
        <w:fldChar w:fldCharType="separate"/>
      </w:r>
      <w:r>
        <w:t>88</w:t>
      </w:r>
      <w:r>
        <w:rPr>
          <w:rFonts w:hint="eastAsia"/>
        </w:rPr>
        <w:fldChar w:fldCharType="end"/>
      </w:r>
      <w:r>
        <w:rPr>
          <w:rFonts w:hint="eastAsia"/>
        </w:rPr>
        <w:fldChar w:fldCharType="end"/>
      </w:r>
    </w:p>
    <w:p w14:paraId="56DF7A34">
      <w:pPr>
        <w:pStyle w:val="30"/>
        <w:tabs>
          <w:tab w:val="right" w:leader="dot" w:pos="8834"/>
        </w:tabs>
        <w:ind w:left="1260"/>
        <w:rPr>
          <w:rFonts w:eastAsiaTheme="minorEastAsia"/>
          <w:sz w:val="22"/>
          <w:szCs w:val="24"/>
          <w14:ligatures w14:val="standardContextual"/>
        </w:rPr>
      </w:pPr>
      <w:r>
        <w:fldChar w:fldCharType="begin"/>
      </w:r>
      <w:r>
        <w:instrText xml:space="preserve"> HYPERLINK \l "_Toc220255025" </w:instrText>
      </w:r>
      <w:r>
        <w:fldChar w:fldCharType="separate"/>
      </w:r>
      <w:r>
        <w:rPr>
          <w:rStyle w:val="46"/>
          <w:rFonts w:hint="eastAsia" w:ascii="黑体" w:hAnsi="黑体"/>
        </w:rPr>
        <w:t>附件8-1 采购标的描述-览表</w:t>
      </w:r>
      <w:r>
        <w:rPr>
          <w:rFonts w:hint="eastAsia"/>
        </w:rPr>
        <w:tab/>
      </w:r>
      <w:r>
        <w:rPr>
          <w:rFonts w:hint="eastAsia"/>
        </w:rPr>
        <w:fldChar w:fldCharType="begin"/>
      </w:r>
      <w:r>
        <w:rPr>
          <w:rFonts w:hint="eastAsia"/>
        </w:rPr>
        <w:instrText xml:space="preserve"> </w:instrText>
      </w:r>
      <w:r>
        <w:instrText xml:space="preserve">PAGEREF _Toc220255025 \h</w:instrText>
      </w:r>
      <w:r>
        <w:rPr>
          <w:rFonts w:hint="eastAsia"/>
        </w:rPr>
        <w:instrText xml:space="preserve"> </w:instrText>
      </w:r>
      <w:r>
        <w:rPr>
          <w:rFonts w:hint="eastAsia"/>
        </w:rPr>
        <w:fldChar w:fldCharType="separate"/>
      </w:r>
      <w:r>
        <w:t>88</w:t>
      </w:r>
      <w:r>
        <w:rPr>
          <w:rFonts w:hint="eastAsia"/>
        </w:rPr>
        <w:fldChar w:fldCharType="end"/>
      </w:r>
      <w:r>
        <w:rPr>
          <w:rFonts w:hint="eastAsia"/>
        </w:rPr>
        <w:fldChar w:fldCharType="end"/>
      </w:r>
    </w:p>
    <w:p w14:paraId="3250C387">
      <w:pPr>
        <w:pStyle w:val="21"/>
        <w:tabs>
          <w:tab w:val="right" w:leader="dot" w:pos="8834"/>
        </w:tabs>
        <w:ind w:left="840"/>
        <w:rPr>
          <w:rFonts w:asciiTheme="minorHAnsi" w:hAnsiTheme="minorHAnsi" w:eastAsiaTheme="minorEastAsia" w:cstheme="minorBidi"/>
          <w:sz w:val="22"/>
          <w14:ligatures w14:val="standardContextual"/>
        </w:rPr>
      </w:pPr>
      <w:r>
        <w:fldChar w:fldCharType="begin"/>
      </w:r>
      <w:r>
        <w:instrText xml:space="preserve"> HYPERLINK \l "_Toc220255026" </w:instrText>
      </w:r>
      <w:r>
        <w:fldChar w:fldCharType="separate"/>
      </w:r>
      <w:r>
        <w:rPr>
          <w:rStyle w:val="46"/>
          <w:rFonts w:hint="eastAsia" w:ascii="黑体" w:hAnsi="宋体" w:eastAsia="黑体"/>
        </w:rPr>
        <w:t>九、采购需求偏离表</w:t>
      </w:r>
      <w:r>
        <w:rPr>
          <w:rFonts w:hint="eastAsia"/>
        </w:rPr>
        <w:tab/>
      </w:r>
      <w:r>
        <w:rPr>
          <w:rFonts w:hint="eastAsia"/>
        </w:rPr>
        <w:fldChar w:fldCharType="begin"/>
      </w:r>
      <w:r>
        <w:rPr>
          <w:rFonts w:hint="eastAsia"/>
        </w:rPr>
        <w:instrText xml:space="preserve"> </w:instrText>
      </w:r>
      <w:r>
        <w:instrText xml:space="preserve">PAGEREF _Toc220255026 \h</w:instrText>
      </w:r>
      <w:r>
        <w:rPr>
          <w:rFonts w:hint="eastAsia"/>
        </w:rPr>
        <w:instrText xml:space="preserve"> </w:instrText>
      </w:r>
      <w:r>
        <w:rPr>
          <w:rFonts w:hint="eastAsia"/>
        </w:rPr>
        <w:fldChar w:fldCharType="separate"/>
      </w:r>
      <w:r>
        <w:t>89</w:t>
      </w:r>
      <w:r>
        <w:rPr>
          <w:rFonts w:hint="eastAsia"/>
        </w:rPr>
        <w:fldChar w:fldCharType="end"/>
      </w:r>
      <w:r>
        <w:rPr>
          <w:rFonts w:hint="eastAsia"/>
        </w:rPr>
        <w:fldChar w:fldCharType="end"/>
      </w:r>
    </w:p>
    <w:p w14:paraId="798030DB">
      <w:pPr>
        <w:pStyle w:val="30"/>
        <w:tabs>
          <w:tab w:val="right" w:leader="dot" w:pos="8834"/>
        </w:tabs>
        <w:ind w:left="1260"/>
        <w:rPr>
          <w:rFonts w:eastAsiaTheme="minorEastAsia"/>
          <w:sz w:val="22"/>
          <w:szCs w:val="24"/>
          <w14:ligatures w14:val="standardContextual"/>
        </w:rPr>
      </w:pPr>
      <w:r>
        <w:fldChar w:fldCharType="begin"/>
      </w:r>
      <w:r>
        <w:instrText xml:space="preserve"> HYPERLINK \l "_Toc220255027" </w:instrText>
      </w:r>
      <w:r>
        <w:fldChar w:fldCharType="separate"/>
      </w:r>
      <w:r>
        <w:rPr>
          <w:rStyle w:val="46"/>
          <w:rFonts w:hint="eastAsia" w:ascii="黑体" w:hAnsi="黑体" w:cs="黑体"/>
        </w:rPr>
        <w:t>附件9-1 技术要求偏离表</w:t>
      </w:r>
      <w:r>
        <w:rPr>
          <w:rFonts w:hint="eastAsia"/>
        </w:rPr>
        <w:tab/>
      </w:r>
      <w:r>
        <w:rPr>
          <w:rFonts w:hint="eastAsia"/>
        </w:rPr>
        <w:fldChar w:fldCharType="begin"/>
      </w:r>
      <w:r>
        <w:rPr>
          <w:rFonts w:hint="eastAsia"/>
        </w:rPr>
        <w:instrText xml:space="preserve"> </w:instrText>
      </w:r>
      <w:r>
        <w:instrText xml:space="preserve">PAGEREF _Toc220255027 \h</w:instrText>
      </w:r>
      <w:r>
        <w:rPr>
          <w:rFonts w:hint="eastAsia"/>
        </w:rPr>
        <w:instrText xml:space="preserve"> </w:instrText>
      </w:r>
      <w:r>
        <w:rPr>
          <w:rFonts w:hint="eastAsia"/>
        </w:rPr>
        <w:fldChar w:fldCharType="separate"/>
      </w:r>
      <w:r>
        <w:t>89</w:t>
      </w:r>
      <w:r>
        <w:rPr>
          <w:rFonts w:hint="eastAsia"/>
        </w:rPr>
        <w:fldChar w:fldCharType="end"/>
      </w:r>
      <w:r>
        <w:rPr>
          <w:rFonts w:hint="eastAsia"/>
        </w:rPr>
        <w:fldChar w:fldCharType="end"/>
      </w:r>
    </w:p>
    <w:p w14:paraId="2CFCB879">
      <w:pPr>
        <w:pStyle w:val="30"/>
        <w:tabs>
          <w:tab w:val="right" w:leader="dot" w:pos="8834"/>
        </w:tabs>
        <w:ind w:left="1260"/>
        <w:rPr>
          <w:rFonts w:eastAsiaTheme="minorEastAsia"/>
          <w:sz w:val="22"/>
          <w:szCs w:val="24"/>
          <w14:ligatures w14:val="standardContextual"/>
        </w:rPr>
      </w:pPr>
      <w:r>
        <w:fldChar w:fldCharType="begin"/>
      </w:r>
      <w:r>
        <w:instrText xml:space="preserve"> HYPERLINK \l "_Toc220255028" </w:instrText>
      </w:r>
      <w:r>
        <w:fldChar w:fldCharType="separate"/>
      </w:r>
      <w:r>
        <w:rPr>
          <w:rStyle w:val="46"/>
          <w:rFonts w:hint="eastAsia" w:ascii="黑体" w:hAnsi="黑体" w:cs="黑体"/>
        </w:rPr>
        <w:t>附件9-2 商务要求偏离表</w:t>
      </w:r>
      <w:r>
        <w:rPr>
          <w:rFonts w:hint="eastAsia"/>
        </w:rPr>
        <w:tab/>
      </w:r>
      <w:r>
        <w:rPr>
          <w:rFonts w:hint="eastAsia"/>
        </w:rPr>
        <w:fldChar w:fldCharType="begin"/>
      </w:r>
      <w:r>
        <w:rPr>
          <w:rFonts w:hint="eastAsia"/>
        </w:rPr>
        <w:instrText xml:space="preserve"> </w:instrText>
      </w:r>
      <w:r>
        <w:instrText xml:space="preserve">PAGEREF _Toc220255028 \h</w:instrText>
      </w:r>
      <w:r>
        <w:rPr>
          <w:rFonts w:hint="eastAsia"/>
        </w:rPr>
        <w:instrText xml:space="preserve"> </w:instrText>
      </w:r>
      <w:r>
        <w:rPr>
          <w:rFonts w:hint="eastAsia"/>
        </w:rPr>
        <w:fldChar w:fldCharType="separate"/>
      </w:r>
      <w:r>
        <w:t>89</w:t>
      </w:r>
      <w:r>
        <w:rPr>
          <w:rFonts w:hint="eastAsia"/>
        </w:rPr>
        <w:fldChar w:fldCharType="end"/>
      </w:r>
      <w:r>
        <w:rPr>
          <w:rFonts w:hint="eastAsia"/>
        </w:rPr>
        <w:fldChar w:fldCharType="end"/>
      </w:r>
    </w:p>
    <w:p w14:paraId="37B80C32">
      <w:pPr>
        <w:pStyle w:val="33"/>
        <w:tabs>
          <w:tab w:val="right" w:leader="dot" w:pos="8834"/>
        </w:tabs>
        <w:ind w:left="420"/>
        <w:rPr>
          <w:rFonts w:asciiTheme="minorHAnsi" w:hAnsiTheme="minorHAnsi" w:eastAsiaTheme="minorEastAsia" w:cstheme="minorBidi"/>
          <w:b w:val="0"/>
          <w:sz w:val="22"/>
          <w14:ligatures w14:val="standardContextual"/>
        </w:rPr>
      </w:pPr>
      <w:r>
        <w:fldChar w:fldCharType="begin"/>
      </w:r>
      <w:r>
        <w:instrText xml:space="preserve"> HYPERLINK \l "_Toc220255029" </w:instrText>
      </w:r>
      <w:r>
        <w:fldChar w:fldCharType="separate"/>
      </w:r>
      <w:r>
        <w:rPr>
          <w:rStyle w:val="46"/>
          <w:rFonts w:hint="eastAsia" w:ascii="黑体" w:hAnsi="黑体" w:eastAsia="黑体"/>
        </w:rPr>
        <w:t>第二部分 报价文件</w:t>
      </w:r>
      <w:r>
        <w:rPr>
          <w:rFonts w:hint="eastAsia"/>
        </w:rPr>
        <w:tab/>
      </w:r>
      <w:r>
        <w:rPr>
          <w:rFonts w:hint="eastAsia"/>
        </w:rPr>
        <w:fldChar w:fldCharType="begin"/>
      </w:r>
      <w:r>
        <w:rPr>
          <w:rFonts w:hint="eastAsia"/>
        </w:rPr>
        <w:instrText xml:space="preserve"> </w:instrText>
      </w:r>
      <w:r>
        <w:instrText xml:space="preserve">PAGEREF _Toc220255029 \h</w:instrText>
      </w:r>
      <w:r>
        <w:rPr>
          <w:rFonts w:hint="eastAsia"/>
        </w:rPr>
        <w:instrText xml:space="preserve"> </w:instrText>
      </w:r>
      <w:r>
        <w:rPr>
          <w:rFonts w:hint="eastAsia"/>
        </w:rPr>
        <w:fldChar w:fldCharType="separate"/>
      </w:r>
      <w:r>
        <w:t>90</w:t>
      </w:r>
      <w:r>
        <w:rPr>
          <w:rFonts w:hint="eastAsia"/>
        </w:rPr>
        <w:fldChar w:fldCharType="end"/>
      </w:r>
      <w:r>
        <w:rPr>
          <w:rFonts w:hint="eastAsia"/>
        </w:rPr>
        <w:fldChar w:fldCharType="end"/>
      </w:r>
    </w:p>
    <w:p w14:paraId="03A9CC7B">
      <w:pPr>
        <w:pStyle w:val="21"/>
        <w:tabs>
          <w:tab w:val="right" w:leader="dot" w:pos="8834"/>
        </w:tabs>
        <w:ind w:left="840"/>
        <w:rPr>
          <w:rFonts w:asciiTheme="minorHAnsi" w:hAnsiTheme="minorHAnsi" w:eastAsiaTheme="minorEastAsia" w:cstheme="minorBidi"/>
          <w:sz w:val="22"/>
          <w14:ligatures w14:val="standardContextual"/>
        </w:rPr>
      </w:pPr>
      <w:r>
        <w:fldChar w:fldCharType="begin"/>
      </w:r>
      <w:r>
        <w:instrText xml:space="preserve"> HYPERLINK \l "_Toc220255030" </w:instrText>
      </w:r>
      <w:r>
        <w:fldChar w:fldCharType="separate"/>
      </w:r>
      <w:r>
        <w:rPr>
          <w:rStyle w:val="46"/>
          <w:rFonts w:hint="eastAsia" w:ascii="黑体" w:hAnsi="宋体" w:eastAsia="黑体"/>
        </w:rPr>
        <w:t>十、开标一览表</w:t>
      </w:r>
      <w:r>
        <w:rPr>
          <w:rFonts w:hint="eastAsia"/>
        </w:rPr>
        <w:tab/>
      </w:r>
      <w:r>
        <w:rPr>
          <w:rFonts w:hint="eastAsia"/>
        </w:rPr>
        <w:fldChar w:fldCharType="begin"/>
      </w:r>
      <w:r>
        <w:rPr>
          <w:rFonts w:hint="eastAsia"/>
        </w:rPr>
        <w:instrText xml:space="preserve"> </w:instrText>
      </w:r>
      <w:r>
        <w:instrText xml:space="preserve">PAGEREF _Toc220255030 \h</w:instrText>
      </w:r>
      <w:r>
        <w:rPr>
          <w:rFonts w:hint="eastAsia"/>
        </w:rPr>
        <w:instrText xml:space="preserve"> </w:instrText>
      </w:r>
      <w:r>
        <w:rPr>
          <w:rFonts w:hint="eastAsia"/>
        </w:rPr>
        <w:fldChar w:fldCharType="separate"/>
      </w:r>
      <w:r>
        <w:t>91</w:t>
      </w:r>
      <w:r>
        <w:rPr>
          <w:rFonts w:hint="eastAsia"/>
        </w:rPr>
        <w:fldChar w:fldCharType="end"/>
      </w:r>
      <w:r>
        <w:rPr>
          <w:rFonts w:hint="eastAsia"/>
        </w:rPr>
        <w:fldChar w:fldCharType="end"/>
      </w:r>
    </w:p>
    <w:p w14:paraId="29E6D2BB">
      <w:pPr>
        <w:pStyle w:val="21"/>
        <w:tabs>
          <w:tab w:val="right" w:leader="dot" w:pos="8834"/>
        </w:tabs>
        <w:ind w:left="840"/>
        <w:rPr>
          <w:rFonts w:asciiTheme="minorHAnsi" w:hAnsiTheme="minorHAnsi" w:eastAsiaTheme="minorEastAsia" w:cstheme="minorBidi"/>
          <w:sz w:val="22"/>
          <w14:ligatures w14:val="standardContextual"/>
        </w:rPr>
      </w:pPr>
      <w:r>
        <w:fldChar w:fldCharType="begin"/>
      </w:r>
      <w:r>
        <w:instrText xml:space="preserve"> HYPERLINK \l "_Toc220255031" </w:instrText>
      </w:r>
      <w:r>
        <w:fldChar w:fldCharType="separate"/>
      </w:r>
      <w:r>
        <w:rPr>
          <w:rStyle w:val="46"/>
          <w:rFonts w:hint="eastAsia" w:ascii="黑体" w:hAnsi="宋体" w:eastAsia="黑体"/>
        </w:rPr>
        <w:t>十一、</w:t>
      </w:r>
      <w:r>
        <w:rPr>
          <w:rStyle w:val="46"/>
          <w:rFonts w:hint="eastAsia" w:ascii="黑体" w:eastAsia="黑体" w:cs="微软雅黑" w:hAnsiTheme="minorEastAsia"/>
          <w:spacing w:val="-2"/>
          <w:kern w:val="0"/>
          <w:position w:val="-3"/>
        </w:rPr>
        <w:t>分</w:t>
      </w:r>
      <w:r>
        <w:rPr>
          <w:rStyle w:val="46"/>
          <w:rFonts w:hint="eastAsia" w:ascii="黑体" w:eastAsia="黑体" w:cs="微软雅黑" w:hAnsiTheme="minorEastAsia"/>
          <w:kern w:val="0"/>
          <w:position w:val="-3"/>
        </w:rPr>
        <w:t>项</w:t>
      </w:r>
      <w:r>
        <w:rPr>
          <w:rStyle w:val="46"/>
          <w:rFonts w:hint="eastAsia" w:ascii="黑体" w:eastAsia="黑体" w:cs="微软雅黑" w:hAnsiTheme="minorEastAsia"/>
          <w:spacing w:val="-2"/>
          <w:kern w:val="0"/>
          <w:position w:val="-3"/>
        </w:rPr>
        <w:t>报</w:t>
      </w:r>
      <w:r>
        <w:rPr>
          <w:rStyle w:val="46"/>
          <w:rFonts w:hint="eastAsia" w:ascii="黑体" w:eastAsia="黑体" w:cs="微软雅黑" w:hAnsiTheme="minorEastAsia"/>
          <w:kern w:val="0"/>
          <w:position w:val="-3"/>
        </w:rPr>
        <w:t>价表</w:t>
      </w:r>
      <w:r>
        <w:rPr>
          <w:rFonts w:hint="eastAsia"/>
        </w:rPr>
        <w:tab/>
      </w:r>
      <w:r>
        <w:rPr>
          <w:rFonts w:hint="eastAsia"/>
        </w:rPr>
        <w:fldChar w:fldCharType="begin"/>
      </w:r>
      <w:r>
        <w:rPr>
          <w:rFonts w:hint="eastAsia"/>
        </w:rPr>
        <w:instrText xml:space="preserve"> </w:instrText>
      </w:r>
      <w:r>
        <w:instrText xml:space="preserve">PAGEREF _Toc220255031 \h</w:instrText>
      </w:r>
      <w:r>
        <w:rPr>
          <w:rFonts w:hint="eastAsia"/>
        </w:rPr>
        <w:instrText xml:space="preserve"> </w:instrText>
      </w:r>
      <w:r>
        <w:rPr>
          <w:rFonts w:hint="eastAsia"/>
        </w:rPr>
        <w:fldChar w:fldCharType="separate"/>
      </w:r>
      <w:r>
        <w:t>92</w:t>
      </w:r>
      <w:r>
        <w:rPr>
          <w:rFonts w:hint="eastAsia"/>
        </w:rPr>
        <w:fldChar w:fldCharType="end"/>
      </w:r>
      <w:r>
        <w:rPr>
          <w:rFonts w:hint="eastAsia"/>
        </w:rPr>
        <w:fldChar w:fldCharType="end"/>
      </w:r>
    </w:p>
    <w:p w14:paraId="7AB4D14D">
      <w:pPr>
        <w:pStyle w:val="21"/>
        <w:tabs>
          <w:tab w:val="right" w:leader="dot" w:pos="8834"/>
        </w:tabs>
        <w:ind w:left="840"/>
        <w:rPr>
          <w:rFonts w:asciiTheme="minorHAnsi" w:hAnsiTheme="minorHAnsi" w:eastAsiaTheme="minorEastAsia" w:cstheme="minorBidi"/>
          <w:sz w:val="22"/>
          <w14:ligatures w14:val="standardContextual"/>
        </w:rPr>
      </w:pPr>
      <w:r>
        <w:fldChar w:fldCharType="begin"/>
      </w:r>
      <w:r>
        <w:instrText xml:space="preserve"> HYPERLINK \l "_Toc220255032" </w:instrText>
      </w:r>
      <w:r>
        <w:fldChar w:fldCharType="separate"/>
      </w:r>
      <w:r>
        <w:rPr>
          <w:rStyle w:val="46"/>
          <w:rFonts w:hint="eastAsia" w:ascii="黑体" w:hAnsi="黑体" w:eastAsia="黑体"/>
        </w:rPr>
        <w:t>十二、节能产品、环境标志产品清单</w:t>
      </w:r>
      <w:r>
        <w:rPr>
          <w:rFonts w:hint="eastAsia"/>
        </w:rPr>
        <w:tab/>
      </w:r>
      <w:r>
        <w:rPr>
          <w:rFonts w:hint="eastAsia"/>
        </w:rPr>
        <w:fldChar w:fldCharType="begin"/>
      </w:r>
      <w:r>
        <w:rPr>
          <w:rFonts w:hint="eastAsia"/>
        </w:rPr>
        <w:instrText xml:space="preserve"> </w:instrText>
      </w:r>
      <w:r>
        <w:instrText xml:space="preserve">PAGEREF _Toc220255032 \h</w:instrText>
      </w:r>
      <w:r>
        <w:rPr>
          <w:rFonts w:hint="eastAsia"/>
        </w:rPr>
        <w:instrText xml:space="preserve"> </w:instrText>
      </w:r>
      <w:r>
        <w:rPr>
          <w:rFonts w:hint="eastAsia"/>
        </w:rPr>
        <w:fldChar w:fldCharType="separate"/>
      </w:r>
      <w:r>
        <w:t>93</w:t>
      </w:r>
      <w:r>
        <w:rPr>
          <w:rFonts w:hint="eastAsia"/>
        </w:rPr>
        <w:fldChar w:fldCharType="end"/>
      </w:r>
      <w:r>
        <w:rPr>
          <w:rFonts w:hint="eastAsia"/>
        </w:rPr>
        <w:fldChar w:fldCharType="end"/>
      </w:r>
    </w:p>
    <w:p w14:paraId="565B1B19">
      <w:pPr>
        <w:pStyle w:val="21"/>
        <w:tabs>
          <w:tab w:val="right" w:leader="dot" w:pos="8834"/>
        </w:tabs>
        <w:ind w:left="840"/>
        <w:rPr>
          <w:rFonts w:asciiTheme="minorHAnsi" w:hAnsiTheme="minorHAnsi" w:eastAsiaTheme="minorEastAsia" w:cstheme="minorBidi"/>
          <w:sz w:val="22"/>
          <w14:ligatures w14:val="standardContextual"/>
        </w:rPr>
      </w:pPr>
      <w:r>
        <w:fldChar w:fldCharType="begin"/>
      </w:r>
      <w:r>
        <w:instrText xml:space="preserve"> HYPERLINK \l "_Toc220255033" </w:instrText>
      </w:r>
      <w:r>
        <w:fldChar w:fldCharType="separate"/>
      </w:r>
      <w:r>
        <w:rPr>
          <w:rStyle w:val="46"/>
          <w:rFonts w:hint="eastAsia" w:ascii="黑体" w:hAnsi="黑体" w:eastAsia="黑体"/>
        </w:rPr>
        <w:t>十三、其他资料</w:t>
      </w:r>
      <w:r>
        <w:rPr>
          <w:rFonts w:hint="eastAsia"/>
        </w:rPr>
        <w:tab/>
      </w:r>
      <w:r>
        <w:rPr>
          <w:rFonts w:hint="eastAsia"/>
        </w:rPr>
        <w:fldChar w:fldCharType="begin"/>
      </w:r>
      <w:r>
        <w:rPr>
          <w:rFonts w:hint="eastAsia"/>
        </w:rPr>
        <w:instrText xml:space="preserve"> </w:instrText>
      </w:r>
      <w:r>
        <w:instrText xml:space="preserve">PAGEREF _Toc220255033 \h</w:instrText>
      </w:r>
      <w:r>
        <w:rPr>
          <w:rFonts w:hint="eastAsia"/>
        </w:rPr>
        <w:instrText xml:space="preserve"> </w:instrText>
      </w:r>
      <w:r>
        <w:rPr>
          <w:rFonts w:hint="eastAsia"/>
        </w:rPr>
        <w:fldChar w:fldCharType="separate"/>
      </w:r>
      <w:r>
        <w:t>93</w:t>
      </w:r>
      <w:r>
        <w:rPr>
          <w:rFonts w:hint="eastAsia"/>
        </w:rPr>
        <w:fldChar w:fldCharType="end"/>
      </w:r>
      <w:r>
        <w:rPr>
          <w:rFonts w:hint="eastAsia"/>
        </w:rPr>
        <w:fldChar w:fldCharType="end"/>
      </w:r>
    </w:p>
    <w:p w14:paraId="45C769A1">
      <w:pPr>
        <w:pStyle w:val="29"/>
        <w:tabs>
          <w:tab w:val="right" w:leader="dot" w:pos="8834"/>
        </w:tabs>
        <w:jc w:val="center"/>
        <w:rPr>
          <w:rStyle w:val="43"/>
          <w:rFonts w:hint="eastAsia" w:eastAsiaTheme="minorEastAsia"/>
          <w:b/>
          <w:sz w:val="24"/>
        </w:rPr>
      </w:pPr>
      <w:r>
        <w:rPr>
          <w:rStyle w:val="43"/>
          <w:rFonts w:hint="eastAsia"/>
          <w:b/>
          <w:sz w:val="24"/>
        </w:rPr>
        <w:fldChar w:fldCharType="end"/>
      </w:r>
    </w:p>
    <w:p w14:paraId="5FE15AB9">
      <w:pPr>
        <w:widowControl/>
        <w:jc w:val="left"/>
        <w:rPr>
          <w:rStyle w:val="43"/>
          <w:rFonts w:hint="eastAsia" w:asciiTheme="minorEastAsia" w:hAnsiTheme="minorEastAsia" w:eastAsiaTheme="minorEastAsia"/>
          <w:b w:val="0"/>
          <w:sz w:val="24"/>
          <w:szCs w:val="21"/>
        </w:rPr>
        <w:sectPr>
          <w:headerReference r:id="rId8" w:type="first"/>
          <w:footerReference r:id="rId11" w:type="first"/>
          <w:headerReference r:id="rId6" w:type="default"/>
          <w:footerReference r:id="rId9" w:type="default"/>
          <w:headerReference r:id="rId7" w:type="even"/>
          <w:footerReference r:id="rId10" w:type="even"/>
          <w:pgSz w:w="11906" w:h="16838"/>
          <w:pgMar w:top="1474" w:right="1474" w:bottom="1474" w:left="1588" w:header="851" w:footer="992" w:gutter="0"/>
          <w:pgNumType w:start="1"/>
          <w:cols w:space="720" w:num="1"/>
          <w:docGrid w:type="lines" w:linePitch="312" w:charSpace="0"/>
        </w:sectPr>
      </w:pPr>
      <w:r>
        <w:rPr>
          <w:rStyle w:val="43"/>
          <w:rFonts w:hint="eastAsia" w:asciiTheme="minorEastAsia" w:hAnsiTheme="minorEastAsia" w:eastAsiaTheme="minorEastAsia"/>
          <w:b w:val="0"/>
          <w:sz w:val="24"/>
          <w:szCs w:val="21"/>
        </w:rPr>
        <w:br w:type="page"/>
      </w:r>
    </w:p>
    <w:p w14:paraId="6A524FEB">
      <w:pPr>
        <w:pStyle w:val="3"/>
        <w:rPr>
          <w:rFonts w:hint="eastAsia" w:ascii="黑体" w:hAnsi="黑体" w:eastAsia="黑体"/>
          <w:sz w:val="32"/>
          <w:szCs w:val="32"/>
        </w:rPr>
      </w:pPr>
      <w:bookmarkStart w:id="11" w:name="_Toc220254847"/>
      <w:r>
        <w:rPr>
          <w:rFonts w:hint="eastAsia" w:ascii="黑体" w:hAnsi="黑体" w:eastAsia="黑体"/>
          <w:sz w:val="32"/>
          <w:szCs w:val="32"/>
        </w:rPr>
        <w:t>第一章 投标邀请</w:t>
      </w:r>
      <w:bookmarkEnd w:id="11"/>
    </w:p>
    <w:p w14:paraId="6417069A">
      <w:pPr>
        <w:pStyle w:val="22"/>
        <w:adjustRightInd w:val="0"/>
        <w:snapToGrid w:val="0"/>
        <w:spacing w:line="360" w:lineRule="auto"/>
        <w:jc w:val="center"/>
        <w:rPr>
          <w:rFonts w:hint="eastAsia" w:hAnsi="宋体"/>
          <w:iCs/>
        </w:rPr>
      </w:pPr>
    </w:p>
    <w:p w14:paraId="27043455">
      <w:pPr>
        <w:pBdr>
          <w:top w:val="single" w:color="auto" w:sz="4" w:space="1"/>
          <w:left w:val="single" w:color="auto" w:sz="4" w:space="0"/>
          <w:bottom w:val="single" w:color="auto" w:sz="4" w:space="1"/>
          <w:right w:val="single" w:color="auto" w:sz="4" w:space="4"/>
        </w:pBdr>
        <w:adjustRightInd w:val="0"/>
        <w:snapToGrid w:val="0"/>
        <w:spacing w:before="50" w:line="360" w:lineRule="auto"/>
        <w:rPr>
          <w:rFonts w:hint="eastAsia" w:asciiTheme="minorEastAsia" w:hAnsiTheme="minorEastAsia"/>
          <w:szCs w:val="21"/>
        </w:rPr>
      </w:pPr>
      <w:r>
        <w:rPr>
          <w:rFonts w:hint="eastAsia" w:asciiTheme="minorEastAsia" w:hAnsiTheme="minorEastAsia"/>
          <w:szCs w:val="21"/>
        </w:rPr>
        <w:t>项目概况</w:t>
      </w:r>
    </w:p>
    <w:p w14:paraId="3C2054D2">
      <w:pPr>
        <w:pBdr>
          <w:top w:val="single" w:color="auto" w:sz="4" w:space="1"/>
          <w:left w:val="single" w:color="auto" w:sz="4" w:space="0"/>
          <w:bottom w:val="single" w:color="auto" w:sz="4" w:space="1"/>
          <w:right w:val="single" w:color="auto" w:sz="4" w:space="4"/>
        </w:pBdr>
        <w:adjustRightInd w:val="0"/>
        <w:snapToGrid w:val="0"/>
        <w:spacing w:before="50" w:line="360" w:lineRule="auto"/>
        <w:ind w:firstLine="420" w:firstLineChars="200"/>
        <w:rPr>
          <w:rFonts w:hint="eastAsia" w:asciiTheme="minorEastAsia" w:hAnsiTheme="minorEastAsia"/>
          <w:szCs w:val="21"/>
        </w:rPr>
      </w:pPr>
      <w:bookmarkStart w:id="12" w:name="_Hlk197710580"/>
      <w:r>
        <w:rPr>
          <w:rFonts w:hint="eastAsia" w:asciiTheme="minorEastAsia" w:hAnsiTheme="minorEastAsia"/>
          <w:szCs w:val="21"/>
          <w:u w:val="single"/>
        </w:rPr>
        <w:t xml:space="preserve"> </w:t>
      </w:r>
      <w:r>
        <w:rPr>
          <w:rFonts w:hint="eastAsia" w:asciiTheme="minorEastAsia" w:hAnsiTheme="minorEastAsia"/>
          <w:szCs w:val="21"/>
          <w:u w:val="single"/>
          <w:lang w:eastAsia="zh-CN"/>
        </w:rPr>
        <w:t>区纪委监委办公设备采购项目</w:t>
      </w:r>
      <w:r>
        <w:rPr>
          <w:rFonts w:hint="eastAsia" w:asciiTheme="minorEastAsia" w:hAnsiTheme="minorEastAsia"/>
          <w:szCs w:val="21"/>
          <w:u w:val="single"/>
        </w:rPr>
        <w:t xml:space="preserve"> </w:t>
      </w:r>
      <w:r>
        <w:rPr>
          <w:rFonts w:hint="eastAsia" w:asciiTheme="minorEastAsia" w:hAnsiTheme="minorEastAsia"/>
          <w:szCs w:val="21"/>
        </w:rPr>
        <w:t>(采购项目名称</w:t>
      </w:r>
      <w:r>
        <w:rPr>
          <w:rFonts w:asciiTheme="minorEastAsia" w:hAnsiTheme="minorEastAsia"/>
          <w:szCs w:val="21"/>
        </w:rPr>
        <w:t>)</w:t>
      </w:r>
      <w:r>
        <w:rPr>
          <w:rFonts w:hint="eastAsia" w:asciiTheme="minorEastAsia" w:hAnsiTheme="minorEastAsia"/>
          <w:szCs w:val="21"/>
        </w:rPr>
        <w:t xml:space="preserve"> 的潜在投标人，应通过</w:t>
      </w:r>
      <w:r>
        <w:rPr>
          <w:rFonts w:hint="eastAsia" w:ascii="宋体" w:hAnsi="宋体"/>
          <w:szCs w:val="21"/>
        </w:rPr>
        <w:t>“</w:t>
      </w:r>
      <w:r>
        <w:rPr>
          <w:rFonts w:hint="eastAsia" w:asciiTheme="minorEastAsia" w:hAnsiTheme="minorEastAsia"/>
          <w:szCs w:val="21"/>
        </w:rPr>
        <w:t>电子化采购系统</w:t>
      </w:r>
      <w:r>
        <w:rPr>
          <w:rFonts w:hint="eastAsia" w:ascii="宋体" w:hAnsi="宋体"/>
          <w:szCs w:val="21"/>
        </w:rPr>
        <w:t>”</w:t>
      </w:r>
      <w:r>
        <w:rPr>
          <w:rFonts w:hint="eastAsia" w:asciiTheme="minorEastAsia" w:hAnsiTheme="minorEastAsia"/>
          <w:szCs w:val="21"/>
        </w:rPr>
        <w:t>获取（下载）招标文件，在提交投标文件截止时间前通过</w:t>
      </w:r>
      <w:r>
        <w:rPr>
          <w:rFonts w:hint="eastAsia" w:ascii="宋体" w:hAnsi="宋体"/>
          <w:szCs w:val="21"/>
        </w:rPr>
        <w:t>“电子化采购系统”</w:t>
      </w:r>
      <w:r>
        <w:rPr>
          <w:rFonts w:hint="eastAsia" w:asciiTheme="minorEastAsia" w:hAnsiTheme="minorEastAsia"/>
          <w:szCs w:val="21"/>
        </w:rPr>
        <w:t>提交（上传）投标文件。</w:t>
      </w:r>
    </w:p>
    <w:bookmarkEnd w:id="12"/>
    <w:p w14:paraId="51236C06">
      <w:pPr>
        <w:pStyle w:val="22"/>
        <w:adjustRightInd w:val="0"/>
        <w:snapToGrid w:val="0"/>
        <w:spacing w:line="360" w:lineRule="auto"/>
        <w:jc w:val="center"/>
        <w:rPr>
          <w:rFonts w:hint="eastAsia" w:hAnsi="宋体"/>
          <w:iCs/>
        </w:rPr>
      </w:pPr>
    </w:p>
    <w:p w14:paraId="0B0D5D36">
      <w:pPr>
        <w:pStyle w:val="6"/>
        <w:spacing w:before="156" w:beforeLines="50" w:after="0" w:line="360" w:lineRule="auto"/>
        <w:rPr>
          <w:rFonts w:hint="eastAsia" w:ascii="黑体" w:hAnsi="黑体"/>
          <w:sz w:val="24"/>
          <w:szCs w:val="24"/>
        </w:rPr>
      </w:pPr>
      <w:bookmarkStart w:id="13" w:name="_Toc28359002"/>
      <w:bookmarkStart w:id="14" w:name="_Toc28359079"/>
      <w:bookmarkStart w:id="15" w:name="_Toc35393621"/>
      <w:bookmarkStart w:id="16" w:name="_Toc35393790"/>
      <w:bookmarkStart w:id="17" w:name="_Toc220254848"/>
      <w:bookmarkStart w:id="18" w:name="_Hlk24379207"/>
      <w:r>
        <w:rPr>
          <w:rFonts w:hint="eastAsia" w:ascii="黑体" w:hAnsi="黑体"/>
          <w:sz w:val="24"/>
          <w:szCs w:val="24"/>
        </w:rPr>
        <w:t>1.项目基本情况</w:t>
      </w:r>
      <w:bookmarkEnd w:id="13"/>
      <w:bookmarkEnd w:id="14"/>
      <w:bookmarkEnd w:id="15"/>
      <w:bookmarkEnd w:id="16"/>
      <w:bookmarkEnd w:id="17"/>
    </w:p>
    <w:bookmarkEnd w:id="18"/>
    <w:p w14:paraId="2400C7F1">
      <w:pPr>
        <w:adjustRightInd w:val="0"/>
        <w:snapToGrid w:val="0"/>
        <w:spacing w:before="156" w:beforeLines="50" w:line="360" w:lineRule="auto"/>
        <w:ind w:firstLine="420" w:firstLineChars="200"/>
        <w:rPr>
          <w:rFonts w:hint="eastAsia" w:ascii="宋体" w:hAnsi="宋体"/>
          <w:szCs w:val="21"/>
          <w:u w:val="single"/>
        </w:rPr>
      </w:pPr>
      <w:bookmarkStart w:id="19" w:name="_Hlk197709785"/>
      <w:bookmarkStart w:id="20" w:name="_Toc28359003"/>
      <w:bookmarkStart w:id="21" w:name="_Toc28359080"/>
      <w:bookmarkStart w:id="22" w:name="_Toc35393622"/>
      <w:bookmarkStart w:id="23" w:name="_Toc35393791"/>
      <w:r>
        <w:rPr>
          <w:rFonts w:hint="eastAsia" w:ascii="宋体" w:hAnsi="宋体"/>
          <w:szCs w:val="21"/>
        </w:rPr>
        <w:t>1.1采购项目名称：</w:t>
      </w:r>
      <w:r>
        <w:rPr>
          <w:rFonts w:hint="eastAsia" w:ascii="宋体" w:hAnsi="宋体"/>
          <w:szCs w:val="21"/>
          <w:u w:val="single"/>
        </w:rPr>
        <w:t xml:space="preserve"> </w:t>
      </w:r>
      <w:bookmarkStart w:id="24" w:name="OLE_LINK3"/>
      <w:r>
        <w:rPr>
          <w:rFonts w:hint="eastAsia" w:asciiTheme="minorEastAsia" w:hAnsiTheme="minorEastAsia"/>
          <w:szCs w:val="21"/>
          <w:u w:val="single"/>
          <w:lang w:eastAsia="zh-CN"/>
        </w:rPr>
        <w:t>区纪委监委办公设备采购项目</w:t>
      </w:r>
      <w:bookmarkEnd w:id="24"/>
      <w:r>
        <w:rPr>
          <w:rFonts w:hint="eastAsia" w:ascii="宋体" w:hAnsi="宋体"/>
          <w:szCs w:val="21"/>
          <w:u w:val="single"/>
        </w:rPr>
        <w:t xml:space="preserve"> </w:t>
      </w:r>
    </w:p>
    <w:p w14:paraId="2417DD69">
      <w:pPr>
        <w:adjustRightInd w:val="0"/>
        <w:snapToGrid w:val="0"/>
        <w:spacing w:before="156" w:beforeLines="50" w:line="360" w:lineRule="auto"/>
        <w:ind w:firstLine="420" w:firstLineChars="200"/>
        <w:rPr>
          <w:rFonts w:hint="eastAsia" w:ascii="宋体" w:hAnsi="宋体"/>
          <w:szCs w:val="21"/>
          <w:u w:val="single"/>
        </w:rPr>
      </w:pPr>
      <w:r>
        <w:rPr>
          <w:rFonts w:hint="eastAsia" w:ascii="宋体" w:hAnsi="宋体"/>
          <w:szCs w:val="21"/>
        </w:rPr>
        <w:t>1.2采购项目编号：</w:t>
      </w:r>
      <w:r>
        <w:rPr>
          <w:rFonts w:hint="eastAsia" w:ascii="宋体" w:hAnsi="宋体"/>
          <w:szCs w:val="21"/>
          <w:u w:val="single"/>
        </w:rPr>
        <w:t xml:space="preserve"> YYZFCG（2026）3号   </w:t>
      </w:r>
    </w:p>
    <w:p w14:paraId="7DD1EF81">
      <w:pPr>
        <w:adjustRightInd w:val="0"/>
        <w:snapToGrid w:val="0"/>
        <w:spacing w:before="156" w:beforeLines="50" w:line="360" w:lineRule="auto"/>
        <w:ind w:firstLine="420" w:firstLineChars="200"/>
        <w:rPr>
          <w:rFonts w:hint="eastAsia" w:ascii="宋体" w:hAnsi="宋体"/>
          <w:szCs w:val="21"/>
          <w:u w:val="single"/>
        </w:rPr>
      </w:pPr>
      <w:r>
        <w:rPr>
          <w:rFonts w:hint="eastAsia" w:ascii="宋体" w:hAnsi="宋体"/>
          <w:szCs w:val="21"/>
        </w:rPr>
        <w:t>1.3预算金额：</w:t>
      </w:r>
      <w:r>
        <w:rPr>
          <w:rFonts w:hint="eastAsia" w:ascii="宋体" w:hAnsi="宋体"/>
          <w:szCs w:val="21"/>
          <w:u w:val="single"/>
        </w:rPr>
        <w:t xml:space="preserve">  </w:t>
      </w:r>
      <w:r>
        <w:rPr>
          <w:rFonts w:hint="eastAsia" w:ascii="宋体" w:hAnsi="宋体"/>
          <w:szCs w:val="21"/>
          <w:u w:val="single"/>
          <w:lang w:val="en-US" w:eastAsia="zh-CN"/>
        </w:rPr>
        <w:t>1317150.00元</w:t>
      </w:r>
      <w:r>
        <w:rPr>
          <w:rFonts w:hint="eastAsia" w:ascii="宋体" w:hAnsi="宋体"/>
          <w:szCs w:val="21"/>
          <w:u w:val="single"/>
        </w:rPr>
        <w:t xml:space="preserve">              </w:t>
      </w:r>
    </w:p>
    <w:p w14:paraId="4E77A289">
      <w:pPr>
        <w:adjustRightInd w:val="0"/>
        <w:snapToGrid w:val="0"/>
        <w:spacing w:before="156" w:beforeLines="50" w:line="360" w:lineRule="auto"/>
        <w:ind w:firstLine="420" w:firstLineChars="200"/>
        <w:rPr>
          <w:rFonts w:hint="default" w:ascii="宋体" w:hAnsi="宋体" w:eastAsia="宋体"/>
          <w:szCs w:val="21"/>
          <w:u w:val="single"/>
          <w:lang w:val="en-US" w:eastAsia="zh-CN"/>
        </w:rPr>
      </w:pPr>
      <w:r>
        <w:rPr>
          <w:rFonts w:hint="eastAsia" w:ascii="宋体" w:hAnsi="宋体"/>
          <w:szCs w:val="21"/>
          <w:u w:val="single"/>
          <w:lang w:val="en-US" w:eastAsia="zh-CN"/>
        </w:rPr>
        <w:t>包号：N1 包名称：区纪委监委办公设备采购项目N1；包预算金额：1317150.00元</w:t>
      </w:r>
      <w:r>
        <w:rPr>
          <w:rFonts w:hint="eastAsia" w:ascii="宋体" w:hAnsi="宋体"/>
          <w:szCs w:val="21"/>
          <w:u w:val="single"/>
        </w:rPr>
        <w:t xml:space="preserve"> </w:t>
      </w:r>
      <w:r>
        <w:rPr>
          <w:rFonts w:hint="eastAsia" w:ascii="宋体" w:hAnsi="宋体"/>
          <w:szCs w:val="21"/>
          <w:u w:val="single"/>
          <w:lang w:val="en-US" w:eastAsia="zh-CN"/>
        </w:rPr>
        <w:t xml:space="preserve"> </w:t>
      </w:r>
    </w:p>
    <w:p w14:paraId="6245C0E5">
      <w:pPr>
        <w:adjustRightInd w:val="0"/>
        <w:snapToGrid w:val="0"/>
        <w:spacing w:before="156" w:beforeLines="50" w:line="360" w:lineRule="auto"/>
        <w:ind w:firstLine="420" w:firstLineChars="200"/>
        <w:rPr>
          <w:rFonts w:hint="eastAsia" w:ascii="宋体" w:hAnsi="宋体"/>
          <w:szCs w:val="21"/>
          <w:u w:val="single"/>
        </w:rPr>
      </w:pPr>
      <w:r>
        <w:rPr>
          <w:rFonts w:hint="eastAsia" w:ascii="宋体" w:hAnsi="宋体"/>
          <w:szCs w:val="21"/>
        </w:rPr>
        <w:t>1.4最高限价（如有）：</w:t>
      </w:r>
      <w:r>
        <w:rPr>
          <w:rFonts w:hint="eastAsia" w:ascii="宋体" w:hAnsi="宋体"/>
          <w:szCs w:val="21"/>
          <w:u w:val="single"/>
        </w:rPr>
        <w:t xml:space="preserve"> </w:t>
      </w:r>
      <w:r>
        <w:rPr>
          <w:rFonts w:hint="eastAsia" w:ascii="宋体" w:hAnsi="宋体"/>
          <w:szCs w:val="21"/>
          <w:u w:val="single"/>
          <w:lang w:val="en-US" w:eastAsia="zh-CN"/>
        </w:rPr>
        <w:t>1317150.00元</w:t>
      </w:r>
      <w:r>
        <w:rPr>
          <w:rFonts w:hint="eastAsia" w:ascii="宋体" w:hAnsi="宋体"/>
          <w:szCs w:val="21"/>
          <w:u w:val="single"/>
        </w:rPr>
        <w:t xml:space="preserve">        </w:t>
      </w:r>
    </w:p>
    <w:p w14:paraId="7C902735">
      <w:pPr>
        <w:adjustRightInd w:val="0"/>
        <w:snapToGrid w:val="0"/>
        <w:spacing w:before="156" w:beforeLines="50" w:line="360" w:lineRule="auto"/>
        <w:ind w:firstLine="420" w:firstLineChars="200"/>
        <w:rPr>
          <w:rFonts w:hint="default" w:ascii="宋体" w:hAnsi="宋体" w:eastAsia="宋体"/>
          <w:szCs w:val="21"/>
          <w:u w:val="single"/>
          <w:lang w:val="en-US" w:eastAsia="zh-CN"/>
        </w:rPr>
      </w:pPr>
      <w:r>
        <w:rPr>
          <w:rFonts w:hint="eastAsia" w:ascii="宋体" w:hAnsi="宋体"/>
          <w:szCs w:val="21"/>
          <w:u w:val="single"/>
          <w:lang w:val="en-US" w:eastAsia="zh-CN"/>
        </w:rPr>
        <w:t xml:space="preserve">包号：N1 包名称：区纪委监委办公设备采购项目N1；包最高限价：1317150.00元 </w:t>
      </w:r>
    </w:p>
    <w:p w14:paraId="0B8E0A65">
      <w:pPr>
        <w:adjustRightInd w:val="0"/>
        <w:snapToGrid w:val="0"/>
        <w:spacing w:before="156" w:beforeLines="50" w:line="360" w:lineRule="auto"/>
        <w:ind w:firstLine="420" w:firstLineChars="200"/>
        <w:rPr>
          <w:rFonts w:hint="eastAsia" w:ascii="宋体" w:hAnsi="宋体"/>
          <w:szCs w:val="21"/>
        </w:rPr>
      </w:pPr>
      <w:r>
        <w:rPr>
          <w:rFonts w:hint="eastAsia" w:ascii="宋体" w:hAnsi="宋体"/>
          <w:szCs w:val="21"/>
        </w:rPr>
        <w:t>1.5采购需求：</w:t>
      </w:r>
      <w:r>
        <w:rPr>
          <w:rFonts w:hint="eastAsia" w:ascii="宋体" w:hAnsi="宋体"/>
          <w:szCs w:val="21"/>
          <w:u w:val="single"/>
        </w:rPr>
        <w:t xml:space="preserve"> </w:t>
      </w:r>
      <w:r>
        <w:rPr>
          <w:rFonts w:hint="eastAsia" w:ascii="宋体" w:hAnsi="宋体"/>
          <w:szCs w:val="21"/>
          <w:u w:val="single"/>
          <w:lang w:eastAsia="zh-CN"/>
        </w:rPr>
        <w:t>办公家具采购（</w:t>
      </w:r>
      <w:r>
        <w:rPr>
          <w:rFonts w:hint="eastAsia" w:asciiTheme="minorEastAsia" w:hAnsiTheme="minorEastAsia"/>
          <w:szCs w:val="21"/>
          <w:u w:val="single"/>
          <w:lang w:eastAsia="zh-CN"/>
        </w:rPr>
        <w:t>详见第五章采购需求内容</w:t>
      </w:r>
      <w:r>
        <w:rPr>
          <w:rFonts w:hint="eastAsia" w:ascii="宋体" w:hAnsi="宋体"/>
          <w:szCs w:val="21"/>
          <w:u w:val="single"/>
          <w:lang w:eastAsia="zh-CN"/>
        </w:rPr>
        <w:t>）</w:t>
      </w:r>
    </w:p>
    <w:p w14:paraId="2A7E3A12">
      <w:pPr>
        <w:adjustRightInd w:val="0"/>
        <w:snapToGrid w:val="0"/>
        <w:spacing w:before="156" w:beforeLines="50" w:line="360" w:lineRule="auto"/>
        <w:ind w:firstLine="420" w:firstLineChars="200"/>
        <w:rPr>
          <w:rFonts w:hint="eastAsia" w:ascii="宋体" w:hAnsi="宋体"/>
          <w:szCs w:val="21"/>
          <w:u w:val="single"/>
        </w:rPr>
      </w:pPr>
      <w:r>
        <w:rPr>
          <w:rFonts w:hint="eastAsia" w:ascii="宋体" w:hAnsi="宋体"/>
          <w:szCs w:val="21"/>
        </w:rPr>
        <w:t>1.6合同履行期限：</w:t>
      </w:r>
      <w:r>
        <w:rPr>
          <w:rFonts w:hint="eastAsia" w:ascii="宋体" w:hAnsi="宋体"/>
          <w:szCs w:val="21"/>
          <w:u w:val="single"/>
        </w:rPr>
        <w:t xml:space="preserve">  </w:t>
      </w:r>
      <w:r>
        <w:rPr>
          <w:rFonts w:hint="eastAsia" w:ascii="宋体" w:hAnsi="宋体"/>
          <w:szCs w:val="21"/>
          <w:u w:val="single"/>
          <w:lang w:val="en-US" w:eastAsia="zh-CN"/>
        </w:rPr>
        <w:t>30天</w:t>
      </w:r>
      <w:r>
        <w:rPr>
          <w:rFonts w:hint="eastAsia" w:ascii="宋体" w:hAnsi="宋体"/>
          <w:szCs w:val="21"/>
          <w:u w:val="single"/>
        </w:rPr>
        <w:t xml:space="preserve">                    </w:t>
      </w:r>
    </w:p>
    <w:bookmarkEnd w:id="19"/>
    <w:p w14:paraId="31836A74">
      <w:pPr>
        <w:pStyle w:val="6"/>
        <w:spacing w:before="156" w:beforeLines="50" w:after="0" w:line="360" w:lineRule="auto"/>
        <w:rPr>
          <w:rFonts w:hint="eastAsia" w:ascii="黑体" w:hAnsi="黑体"/>
          <w:sz w:val="24"/>
          <w:szCs w:val="24"/>
        </w:rPr>
      </w:pPr>
      <w:bookmarkStart w:id="25" w:name="_Toc220254849"/>
      <w:r>
        <w:rPr>
          <w:rFonts w:hint="eastAsia" w:ascii="黑体" w:hAnsi="黑体"/>
          <w:sz w:val="24"/>
          <w:szCs w:val="24"/>
        </w:rPr>
        <w:t>2.投标人的资格要求</w:t>
      </w:r>
      <w:bookmarkEnd w:id="20"/>
      <w:bookmarkEnd w:id="21"/>
      <w:bookmarkEnd w:id="22"/>
      <w:bookmarkEnd w:id="23"/>
      <w:bookmarkEnd w:id="25"/>
    </w:p>
    <w:p w14:paraId="41747F15">
      <w:pPr>
        <w:adjustRightInd w:val="0"/>
        <w:snapToGrid w:val="0"/>
        <w:spacing w:before="156" w:beforeLines="50" w:line="360" w:lineRule="auto"/>
        <w:ind w:firstLine="420" w:firstLineChars="200"/>
        <w:rPr>
          <w:rFonts w:hint="eastAsia" w:asciiTheme="minorEastAsia" w:hAnsiTheme="minorEastAsia"/>
          <w:szCs w:val="21"/>
        </w:rPr>
      </w:pPr>
      <w:bookmarkStart w:id="26" w:name="_Hlk196335289"/>
      <w:bookmarkStart w:id="27" w:name="_Toc35393792"/>
      <w:bookmarkStart w:id="28" w:name="_Toc28359081"/>
      <w:bookmarkStart w:id="29" w:name="_Toc35393623"/>
      <w:bookmarkStart w:id="30" w:name="_Toc28359004"/>
      <w:r>
        <w:rPr>
          <w:rFonts w:hint="eastAsia" w:asciiTheme="minorEastAsia" w:hAnsiTheme="minorEastAsia"/>
          <w:szCs w:val="21"/>
        </w:rPr>
        <w:t>2.1《中华人民共和国政府采购法》第二十二条第一款规定；</w:t>
      </w:r>
    </w:p>
    <w:p w14:paraId="6A40DABA">
      <w:pPr>
        <w:adjustRightInd w:val="0"/>
        <w:snapToGrid w:val="0"/>
        <w:spacing w:before="156" w:beforeLines="50" w:line="360" w:lineRule="auto"/>
        <w:ind w:firstLine="420" w:firstLineChars="200"/>
        <w:rPr>
          <w:rFonts w:hint="eastAsia" w:asciiTheme="minorEastAsia" w:hAnsiTheme="minorEastAsia"/>
          <w:szCs w:val="21"/>
        </w:rPr>
      </w:pPr>
      <w:r>
        <w:rPr>
          <w:rFonts w:hint="eastAsia" w:asciiTheme="minorEastAsia" w:hAnsiTheme="minorEastAsia"/>
          <w:szCs w:val="21"/>
        </w:rPr>
        <w:t>（1）具有独立承担民事责任的能力；</w:t>
      </w:r>
    </w:p>
    <w:p w14:paraId="45ABC340">
      <w:pPr>
        <w:adjustRightInd w:val="0"/>
        <w:snapToGrid w:val="0"/>
        <w:spacing w:before="156" w:beforeLines="50" w:line="360" w:lineRule="auto"/>
        <w:ind w:firstLine="420" w:firstLineChars="200"/>
        <w:rPr>
          <w:rFonts w:hint="eastAsia" w:asciiTheme="minorEastAsia" w:hAnsiTheme="minorEastAsia"/>
          <w:szCs w:val="21"/>
        </w:rPr>
      </w:pPr>
      <w:r>
        <w:rPr>
          <w:rFonts w:hint="eastAsia" w:asciiTheme="minorEastAsia" w:hAnsiTheme="minorEastAsia"/>
          <w:szCs w:val="21"/>
        </w:rPr>
        <w:t>（2）具有良好的商业信誉和健全的财务会计制度；</w:t>
      </w:r>
    </w:p>
    <w:p w14:paraId="50B62C58">
      <w:pPr>
        <w:adjustRightInd w:val="0"/>
        <w:snapToGrid w:val="0"/>
        <w:spacing w:before="156" w:beforeLines="50" w:line="360" w:lineRule="auto"/>
        <w:ind w:firstLine="420" w:firstLineChars="200"/>
        <w:rPr>
          <w:rFonts w:hint="eastAsia" w:asciiTheme="minorEastAsia" w:hAnsiTheme="minorEastAsia"/>
          <w:szCs w:val="21"/>
        </w:rPr>
      </w:pPr>
      <w:r>
        <w:rPr>
          <w:rFonts w:hint="eastAsia" w:asciiTheme="minorEastAsia" w:hAnsiTheme="minorEastAsia"/>
          <w:szCs w:val="21"/>
        </w:rPr>
        <w:t>（3）具有履行合同所必需的设备和专业技术能力；</w:t>
      </w:r>
    </w:p>
    <w:p w14:paraId="24C1A527">
      <w:pPr>
        <w:adjustRightInd w:val="0"/>
        <w:snapToGrid w:val="0"/>
        <w:spacing w:before="156" w:beforeLines="50" w:line="360" w:lineRule="auto"/>
        <w:ind w:firstLine="420" w:firstLineChars="200"/>
        <w:rPr>
          <w:rFonts w:hint="eastAsia" w:asciiTheme="minorEastAsia" w:hAnsiTheme="minorEastAsia"/>
          <w:szCs w:val="21"/>
        </w:rPr>
      </w:pPr>
      <w:r>
        <w:rPr>
          <w:rFonts w:hint="eastAsia" w:asciiTheme="minorEastAsia" w:hAnsiTheme="minorEastAsia"/>
          <w:szCs w:val="21"/>
        </w:rPr>
        <w:t>（4）有依法缴纳税收和社会保障资金的良好记录；</w:t>
      </w:r>
    </w:p>
    <w:p w14:paraId="651FFF43">
      <w:pPr>
        <w:adjustRightInd w:val="0"/>
        <w:snapToGrid w:val="0"/>
        <w:spacing w:before="156" w:beforeLines="50" w:line="360" w:lineRule="auto"/>
        <w:ind w:firstLine="420" w:firstLineChars="200"/>
        <w:rPr>
          <w:rFonts w:hint="eastAsia" w:asciiTheme="minorEastAsia" w:hAnsiTheme="minorEastAsia"/>
          <w:szCs w:val="21"/>
        </w:rPr>
      </w:pPr>
      <w:r>
        <w:rPr>
          <w:rFonts w:hint="eastAsia" w:asciiTheme="minorEastAsia" w:hAnsiTheme="minorEastAsia"/>
          <w:szCs w:val="21"/>
        </w:rPr>
        <w:t>（5）参加政府采购活动前三年内，在经营活动中没有重大违法记录；</w:t>
      </w:r>
    </w:p>
    <w:p w14:paraId="2260AFDF">
      <w:pPr>
        <w:adjustRightInd w:val="0"/>
        <w:snapToGrid w:val="0"/>
        <w:spacing w:before="156" w:beforeLines="50" w:line="360" w:lineRule="auto"/>
        <w:ind w:firstLine="420" w:firstLineChars="200"/>
        <w:rPr>
          <w:rFonts w:hint="eastAsia" w:asciiTheme="minorEastAsia" w:hAnsiTheme="minorEastAsia"/>
          <w:szCs w:val="21"/>
        </w:rPr>
      </w:pPr>
      <w:r>
        <w:rPr>
          <w:rFonts w:hint="eastAsia" w:asciiTheme="minorEastAsia" w:hAnsiTheme="minorEastAsia"/>
          <w:szCs w:val="21"/>
        </w:rPr>
        <w:t>（6）法律、行政法规规定的其他条件。</w:t>
      </w:r>
    </w:p>
    <w:p w14:paraId="64414CD5">
      <w:pPr>
        <w:adjustRightInd w:val="0"/>
        <w:snapToGrid w:val="0"/>
        <w:spacing w:before="156" w:beforeLines="50" w:line="360" w:lineRule="auto"/>
        <w:ind w:firstLine="420" w:firstLineChars="200"/>
        <w:rPr>
          <w:rFonts w:hint="eastAsia" w:asciiTheme="minorEastAsia" w:hAnsiTheme="minorEastAsia"/>
          <w:szCs w:val="21"/>
        </w:rPr>
      </w:pPr>
      <w:bookmarkStart w:id="31" w:name="_Hlk195818138"/>
      <w:r>
        <w:rPr>
          <w:rFonts w:hint="eastAsia" w:asciiTheme="minorEastAsia" w:hAnsiTheme="minorEastAsia"/>
          <w:szCs w:val="21"/>
        </w:rPr>
        <w:t>2.</w:t>
      </w:r>
      <w:r>
        <w:rPr>
          <w:rFonts w:asciiTheme="minorEastAsia" w:hAnsiTheme="minorEastAsia"/>
          <w:szCs w:val="21"/>
        </w:rPr>
        <w:t>2</w:t>
      </w:r>
      <w:r>
        <w:rPr>
          <w:rFonts w:hint="eastAsia" w:asciiTheme="minorEastAsia" w:hAnsiTheme="minorEastAsia"/>
          <w:szCs w:val="21"/>
        </w:rPr>
        <w:t>落实政府采购政策的资格要求：</w:t>
      </w:r>
      <w:bookmarkStart w:id="32" w:name="_Hlk216535099"/>
      <w:r>
        <w:rPr>
          <w:rFonts w:hint="eastAsia" w:asciiTheme="minorEastAsia" w:hAnsiTheme="minorEastAsia"/>
          <w:szCs w:val="21"/>
        </w:rPr>
        <w:t>本项目</w:t>
      </w:r>
      <w:r>
        <w:rPr>
          <w:rFonts w:hint="eastAsia" w:asciiTheme="minorEastAsia" w:hAnsiTheme="minorEastAsia"/>
          <w:szCs w:val="21"/>
          <w:u w:val="single"/>
        </w:rPr>
        <w:t xml:space="preserve"> </w:t>
      </w:r>
      <w:r>
        <w:rPr>
          <w:rFonts w:hint="eastAsia" w:asciiTheme="minorEastAsia" w:hAnsiTheme="minorEastAsia"/>
          <w:szCs w:val="21"/>
          <w:u w:val="single"/>
          <w:lang w:val="en-US" w:eastAsia="zh-CN"/>
        </w:rPr>
        <w:t xml:space="preserve">属于部分  </w:t>
      </w:r>
      <w:r>
        <w:rPr>
          <w:rFonts w:hint="eastAsia" w:asciiTheme="minorEastAsia" w:hAnsiTheme="minorEastAsia"/>
          <w:szCs w:val="21"/>
          <w:u w:val="single"/>
        </w:rPr>
        <w:t>(</w:t>
      </w:r>
      <w:r>
        <w:rPr>
          <w:rFonts w:hint="eastAsia" w:asciiTheme="minorEastAsia" w:hAnsiTheme="minorEastAsia"/>
          <w:szCs w:val="21"/>
        </w:rPr>
        <w:t>属于/不属于)面向中小企业采购。属于专门面向中小企业采购的，</w:t>
      </w:r>
      <w:bookmarkStart w:id="33" w:name="_Hlk216689058"/>
      <w:r>
        <w:rPr>
          <w:rFonts w:hint="eastAsia" w:asciiTheme="minorEastAsia" w:hAnsiTheme="minorEastAsia"/>
          <w:szCs w:val="21"/>
        </w:rPr>
        <w:t>预留</w:t>
      </w:r>
      <w:bookmarkEnd w:id="33"/>
      <w:r>
        <w:rPr>
          <w:rFonts w:hint="eastAsia" w:asciiTheme="minorEastAsia" w:hAnsiTheme="minorEastAsia"/>
          <w:szCs w:val="21"/>
        </w:rPr>
        <w:t>方式如下：</w:t>
      </w:r>
    </w:p>
    <w:p w14:paraId="1CA296BE">
      <w:pPr>
        <w:adjustRightInd w:val="0"/>
        <w:snapToGrid w:val="0"/>
        <w:spacing w:before="156" w:beforeLines="50" w:line="360" w:lineRule="auto"/>
        <w:ind w:firstLine="420" w:firstLineChars="200"/>
        <w:rPr>
          <w:rFonts w:hint="eastAsia" w:ascii="宋体" w:hAnsi="宋体"/>
          <w:szCs w:val="21"/>
        </w:rPr>
      </w:pPr>
      <w:r>
        <w:rPr>
          <w:rFonts w:hint="eastAsia" w:ascii="宋体" w:hAnsi="宋体"/>
          <w:szCs w:val="21"/>
        </w:rPr>
        <w:sym w:font="Wingdings 2" w:char="00A3"/>
      </w:r>
      <w:r>
        <w:rPr>
          <w:rFonts w:hint="eastAsia" w:ascii="宋体" w:hAnsi="宋体"/>
          <w:szCs w:val="21"/>
        </w:rPr>
        <w:t xml:space="preserve"> 采购项目</w:t>
      </w:r>
      <w:r>
        <w:rPr>
          <w:rFonts w:hint="eastAsia" w:asciiTheme="minorEastAsia" w:hAnsiTheme="minorEastAsia"/>
          <w:szCs w:val="21"/>
        </w:rPr>
        <w:t>专门面向小微企业采购。</w:t>
      </w:r>
    </w:p>
    <w:p w14:paraId="220063A3">
      <w:pPr>
        <w:adjustRightInd w:val="0"/>
        <w:snapToGrid w:val="0"/>
        <w:spacing w:before="156" w:beforeLines="50" w:line="360" w:lineRule="auto"/>
        <w:ind w:firstLine="420" w:firstLineChars="200"/>
        <w:rPr>
          <w:rFonts w:hint="eastAsia" w:asciiTheme="minorEastAsia" w:hAnsiTheme="minorEastAsia"/>
          <w:szCs w:val="21"/>
        </w:rPr>
      </w:pPr>
      <w:r>
        <w:rPr>
          <w:rFonts w:hint="eastAsia" w:ascii="宋体" w:hAnsi="宋体"/>
          <w:szCs w:val="21"/>
        </w:rPr>
        <w:sym w:font="Wingdings 2" w:char="0052"/>
      </w:r>
      <w:r>
        <w:rPr>
          <w:rFonts w:hint="eastAsia" w:ascii="宋体" w:hAnsi="宋体"/>
          <w:szCs w:val="21"/>
        </w:rPr>
        <w:t xml:space="preserve"> </w:t>
      </w:r>
      <w:r>
        <w:rPr>
          <w:rFonts w:hint="eastAsia" w:ascii="宋体" w:hAnsi="宋体"/>
          <w:szCs w:val="21"/>
          <w:u w:val="single"/>
        </w:rPr>
        <w:t xml:space="preserve"> </w:t>
      </w:r>
      <w:r>
        <w:rPr>
          <w:rFonts w:hint="eastAsia" w:asciiTheme="minorEastAsia" w:hAnsiTheme="minorEastAsia"/>
          <w:szCs w:val="21"/>
          <w:u w:val="single"/>
          <w:lang w:eastAsia="zh-CN"/>
        </w:rPr>
        <w:t>区纪委监委办公设备采购项目</w:t>
      </w:r>
      <w:r>
        <w:rPr>
          <w:rFonts w:hint="eastAsia" w:asciiTheme="minorEastAsia" w:hAnsiTheme="minorEastAsia"/>
          <w:szCs w:val="21"/>
          <w:u w:val="single"/>
          <w:lang w:val="en-US" w:eastAsia="zh-CN"/>
        </w:rPr>
        <w:t>N1</w:t>
      </w:r>
      <w:r>
        <w:rPr>
          <w:rFonts w:hint="eastAsia" w:ascii="宋体" w:hAnsi="宋体"/>
          <w:szCs w:val="21"/>
          <w:u w:val="single"/>
        </w:rPr>
        <w:t xml:space="preserve"> </w:t>
      </w:r>
      <w:r>
        <w:rPr>
          <w:rFonts w:hint="eastAsia" w:ascii="宋体" w:hAnsi="宋体"/>
          <w:szCs w:val="21"/>
        </w:rPr>
        <w:t>（采购包名称）</w:t>
      </w:r>
      <w:r>
        <w:rPr>
          <w:rFonts w:hint="eastAsia" w:asciiTheme="minorEastAsia" w:hAnsiTheme="minorEastAsia"/>
          <w:szCs w:val="21"/>
        </w:rPr>
        <w:t>专门面向小微企业采购。</w:t>
      </w:r>
    </w:p>
    <w:bookmarkEnd w:id="32"/>
    <w:p w14:paraId="1605AC0F">
      <w:pPr>
        <w:adjustRightInd w:val="0"/>
        <w:snapToGrid w:val="0"/>
        <w:spacing w:before="156" w:beforeLines="50" w:line="360" w:lineRule="auto"/>
        <w:ind w:firstLine="420" w:firstLineChars="200"/>
        <w:rPr>
          <w:rFonts w:hint="eastAsia" w:asciiTheme="minorEastAsia" w:hAnsiTheme="minorEastAsia" w:eastAsiaTheme="minorEastAsia"/>
          <w:i/>
          <w:iCs/>
          <w:color w:val="0000CC"/>
          <w:szCs w:val="21"/>
        </w:rPr>
      </w:pPr>
      <w:r>
        <w:rPr>
          <w:rFonts w:hint="eastAsia" w:asciiTheme="minorEastAsia" w:hAnsiTheme="minorEastAsia"/>
          <w:szCs w:val="21"/>
        </w:rPr>
        <w:t>采购标的所属行业：</w:t>
      </w:r>
      <w:r>
        <w:rPr>
          <w:rFonts w:hint="eastAsia" w:asciiTheme="minorEastAsia" w:hAnsiTheme="minorEastAsia"/>
          <w:szCs w:val="21"/>
          <w:u w:val="single"/>
        </w:rPr>
        <w:t xml:space="preserve">  </w:t>
      </w:r>
      <w:r>
        <w:rPr>
          <w:rFonts w:hint="eastAsia" w:asciiTheme="minorEastAsia" w:hAnsiTheme="minorEastAsia"/>
          <w:szCs w:val="21"/>
          <w:u w:val="single"/>
          <w:lang w:eastAsia="zh-CN"/>
        </w:rPr>
        <w:t>工业</w:t>
      </w:r>
      <w:r>
        <w:rPr>
          <w:rFonts w:hint="eastAsia" w:asciiTheme="minorEastAsia" w:hAnsiTheme="minorEastAsia"/>
          <w:szCs w:val="21"/>
          <w:u w:val="single"/>
        </w:rPr>
        <w:t xml:space="preserve">  </w:t>
      </w:r>
    </w:p>
    <w:p w14:paraId="2C732078">
      <w:pPr>
        <w:adjustRightInd w:val="0"/>
        <w:snapToGrid w:val="0"/>
        <w:spacing w:before="156" w:beforeLines="50" w:line="360" w:lineRule="auto"/>
        <w:ind w:firstLine="420" w:firstLineChars="200"/>
        <w:rPr>
          <w:rFonts w:hint="eastAsia" w:asciiTheme="minorEastAsia" w:hAnsiTheme="minorEastAsia"/>
          <w:szCs w:val="21"/>
          <w:u w:val="single"/>
        </w:rPr>
      </w:pPr>
      <w:r>
        <w:rPr>
          <w:rFonts w:hint="eastAsia" w:asciiTheme="minorEastAsia" w:hAnsiTheme="minorEastAsia"/>
          <w:szCs w:val="21"/>
        </w:rPr>
        <w:t>2.3本项目的</w:t>
      </w:r>
      <w:bookmarkStart w:id="34" w:name="_Hlk195823103"/>
      <w:bookmarkStart w:id="35" w:name="_Hlk196331618"/>
      <w:r>
        <w:rPr>
          <w:rFonts w:hint="eastAsia" w:asciiTheme="minorEastAsia" w:hAnsiTheme="minorEastAsia"/>
          <w:szCs w:val="21"/>
        </w:rPr>
        <w:t>特定资格</w:t>
      </w:r>
      <w:bookmarkEnd w:id="34"/>
      <w:r>
        <w:rPr>
          <w:rFonts w:hint="eastAsia" w:asciiTheme="minorEastAsia" w:hAnsiTheme="minorEastAsia"/>
          <w:szCs w:val="21"/>
        </w:rPr>
        <w:t>要求</w:t>
      </w:r>
      <w:bookmarkEnd w:id="35"/>
      <w:r>
        <w:rPr>
          <w:rFonts w:hint="eastAsia" w:asciiTheme="minorEastAsia" w:hAnsiTheme="minorEastAsia"/>
          <w:szCs w:val="21"/>
        </w:rPr>
        <w:t>：</w:t>
      </w:r>
    </w:p>
    <w:p w14:paraId="7ACA7B8A">
      <w:pPr>
        <w:adjustRightInd w:val="0"/>
        <w:snapToGrid w:val="0"/>
        <w:spacing w:before="156" w:beforeLines="50" w:line="360" w:lineRule="auto"/>
        <w:ind w:firstLine="420" w:firstLineChars="200"/>
        <w:rPr>
          <w:rFonts w:hint="eastAsia" w:asciiTheme="minorEastAsia" w:hAnsiTheme="minorEastAsia"/>
          <w:szCs w:val="21"/>
        </w:rPr>
      </w:pPr>
      <w:r>
        <w:rPr>
          <w:rFonts w:hint="eastAsia" w:asciiTheme="minorEastAsia" w:hAnsiTheme="minorEastAsia"/>
          <w:szCs w:val="21"/>
        </w:rPr>
        <w:t>（1）本项目</w:t>
      </w:r>
      <w:r>
        <w:rPr>
          <w:rFonts w:hint="eastAsia" w:asciiTheme="minorEastAsia" w:hAnsiTheme="minorEastAsia"/>
          <w:szCs w:val="21"/>
          <w:u w:val="single"/>
        </w:rPr>
        <w:t xml:space="preserve">  </w:t>
      </w:r>
      <w:r>
        <w:rPr>
          <w:rFonts w:hint="eastAsia" w:asciiTheme="minorEastAsia" w:hAnsiTheme="minorEastAsia"/>
          <w:szCs w:val="21"/>
          <w:u w:val="single"/>
          <w:lang w:eastAsia="zh-CN"/>
        </w:rPr>
        <w:t>不接受</w:t>
      </w:r>
      <w:r>
        <w:rPr>
          <w:rFonts w:hint="eastAsia" w:asciiTheme="minorEastAsia" w:hAnsiTheme="minorEastAsia"/>
          <w:szCs w:val="21"/>
          <w:u w:val="single"/>
        </w:rPr>
        <w:t xml:space="preserve">  </w:t>
      </w:r>
      <w:r>
        <w:rPr>
          <w:rFonts w:hint="eastAsia" w:asciiTheme="minorEastAsia" w:hAnsiTheme="minorEastAsia"/>
          <w:szCs w:val="21"/>
        </w:rPr>
        <w:t>（</w:t>
      </w:r>
      <w:bookmarkStart w:id="36" w:name="_Hlk196331538"/>
      <w:r>
        <w:rPr>
          <w:rFonts w:hint="eastAsia" w:asciiTheme="minorEastAsia" w:hAnsiTheme="minorEastAsia"/>
          <w:i/>
          <w:szCs w:val="21"/>
        </w:rPr>
        <w:t>接受</w:t>
      </w:r>
      <w:r>
        <w:rPr>
          <w:rFonts w:asciiTheme="minorEastAsia" w:hAnsiTheme="minorEastAsia"/>
          <w:i/>
          <w:szCs w:val="21"/>
        </w:rPr>
        <w:t>/</w:t>
      </w:r>
      <w:r>
        <w:rPr>
          <w:rFonts w:hint="eastAsia" w:asciiTheme="minorEastAsia" w:hAnsiTheme="minorEastAsia"/>
          <w:i/>
          <w:szCs w:val="21"/>
        </w:rPr>
        <w:t>不接受</w:t>
      </w:r>
      <w:r>
        <w:rPr>
          <w:rFonts w:hint="eastAsia" w:asciiTheme="minorEastAsia" w:hAnsiTheme="minorEastAsia"/>
          <w:szCs w:val="21"/>
        </w:rPr>
        <w:t>）联合体投标</w:t>
      </w:r>
      <w:bookmarkEnd w:id="36"/>
      <w:r>
        <w:rPr>
          <w:rFonts w:hint="eastAsia" w:ascii="宋体" w:hAnsi="宋体"/>
          <w:szCs w:val="21"/>
        </w:rPr>
        <w:t>。</w:t>
      </w:r>
      <w:bookmarkStart w:id="37" w:name="_Hlk196288065"/>
    </w:p>
    <w:p w14:paraId="0DC03747">
      <w:pPr>
        <w:adjustRightInd w:val="0"/>
        <w:snapToGrid w:val="0"/>
        <w:spacing w:before="156" w:beforeLines="50" w:line="360" w:lineRule="auto"/>
        <w:ind w:firstLine="420" w:firstLineChars="200"/>
        <w:rPr>
          <w:rFonts w:hint="eastAsia" w:asciiTheme="minorEastAsia" w:hAnsiTheme="minorEastAsia"/>
          <w:color w:val="000000" w:themeColor="text1"/>
          <w:szCs w:val="21"/>
          <w14:textFill>
            <w14:solidFill>
              <w14:schemeClr w14:val="tx1"/>
            </w14:solidFill>
          </w14:textFill>
        </w:rPr>
      </w:pPr>
      <w:r>
        <w:rPr>
          <w:rFonts w:hint="eastAsia" w:asciiTheme="minorEastAsia" w:hAnsiTheme="minorEastAsia"/>
          <w:szCs w:val="21"/>
        </w:rPr>
        <w:t>（2）</w:t>
      </w:r>
      <w:r>
        <w:rPr>
          <w:rFonts w:hint="eastAsia" w:asciiTheme="minorEastAsia" w:hAnsiTheme="minorEastAsia"/>
          <w:color w:val="000000" w:themeColor="text1"/>
          <w:szCs w:val="21"/>
          <w14:textFill>
            <w14:solidFill>
              <w14:schemeClr w14:val="tx1"/>
            </w14:solidFill>
          </w14:textFill>
        </w:rPr>
        <w:t>自主上报信用承诺书：</w:t>
      </w:r>
      <w:bookmarkStart w:id="38" w:name="_Hlk217755995"/>
      <w:r>
        <w:rPr>
          <w:rFonts w:hint="eastAsia" w:asciiTheme="minorEastAsia" w:hAnsiTheme="minorEastAsia"/>
          <w:color w:val="000000" w:themeColor="text1"/>
          <w:szCs w:val="21"/>
          <w14:textFill>
            <w14:solidFill>
              <w14:schemeClr w14:val="tx1"/>
            </w14:solidFill>
          </w14:textFill>
        </w:rPr>
        <w:t>投标人及其委托代理人</w:t>
      </w:r>
      <w:bookmarkEnd w:id="38"/>
      <w:r>
        <w:rPr>
          <w:rFonts w:hint="eastAsia" w:asciiTheme="minorEastAsia" w:hAnsiTheme="minorEastAsia"/>
          <w:color w:val="000000" w:themeColor="text1"/>
          <w:szCs w:val="21"/>
          <w14:textFill>
            <w14:solidFill>
              <w14:schemeClr w14:val="tx1"/>
            </w14:solidFill>
          </w14:textFill>
        </w:rPr>
        <w:t>应在“信用中国（陕西榆林）”网站(https://credit.yl.gov.cn/)进行注册、登录、自主上报信用承诺书，包括：</w:t>
      </w:r>
      <w:r>
        <w:rPr>
          <w:rFonts w:hint="eastAsia" w:ascii="宋体" w:hAnsi="宋体"/>
          <w:color w:val="000000" w:themeColor="text1"/>
          <w:szCs w:val="21"/>
          <w14:textFill>
            <w14:solidFill>
              <w14:schemeClr w14:val="tx1"/>
            </w14:solidFill>
          </w14:textFill>
        </w:rPr>
        <w:t>“榆林市政府采购工程类/货物类/服务类项目供应商信用承诺书”、“投标人信用承诺”、“投标人委托代理人员信用承诺书”、“投标信用承诺书”</w:t>
      </w:r>
      <w:r>
        <w:rPr>
          <w:rFonts w:hint="eastAsia" w:asciiTheme="minorEastAsia" w:hAnsiTheme="minorEastAsia"/>
          <w:color w:val="000000" w:themeColor="text1"/>
          <w:szCs w:val="21"/>
          <w14:textFill>
            <w14:solidFill>
              <w14:schemeClr w14:val="tx1"/>
            </w14:solidFill>
          </w14:textFill>
        </w:rPr>
        <w:t>（具体操作格式及要求详见第二章</w:t>
      </w:r>
      <w:r>
        <w:rPr>
          <w:rFonts w:hint="eastAsia" w:asciiTheme="minorEastAsia" w:hAnsiTheme="minorEastAsia" w:eastAsiaTheme="minorEastAsia"/>
          <w:color w:val="000000" w:themeColor="text1"/>
          <w:szCs w:val="21"/>
          <w14:textFill>
            <w14:solidFill>
              <w14:schemeClr w14:val="tx1"/>
            </w14:solidFill>
          </w14:textFill>
        </w:rPr>
        <w:t>“</w:t>
      </w:r>
      <w:r>
        <w:rPr>
          <w:rFonts w:hint="eastAsia" w:asciiTheme="minorEastAsia" w:hAnsiTheme="minorEastAsia"/>
          <w:color w:val="000000" w:themeColor="text1"/>
          <w:szCs w:val="21"/>
          <w14:textFill>
            <w14:solidFill>
              <w14:schemeClr w14:val="tx1"/>
            </w14:solidFill>
          </w14:textFill>
        </w:rPr>
        <w:t>投标人须知</w:t>
      </w:r>
      <w:r>
        <w:rPr>
          <w:rFonts w:hint="eastAsia" w:ascii="宋体" w:hAnsi="宋体"/>
          <w:color w:val="000000" w:themeColor="text1"/>
          <w:szCs w:val="21"/>
          <w14:textFill>
            <w14:solidFill>
              <w14:schemeClr w14:val="tx1"/>
            </w14:solidFill>
          </w14:textFill>
        </w:rPr>
        <w:t>”</w:t>
      </w:r>
      <w:r>
        <w:rPr>
          <w:rFonts w:hint="eastAsia" w:asciiTheme="minorEastAsia" w:hAnsiTheme="minorEastAsia"/>
          <w:color w:val="000000" w:themeColor="text1"/>
          <w:szCs w:val="21"/>
          <w14:textFill>
            <w14:solidFill>
              <w14:schemeClr w14:val="tx1"/>
            </w14:solidFill>
          </w14:textFill>
        </w:rPr>
        <w:t>附件2-2</w:t>
      </w:r>
      <w:r>
        <w:rPr>
          <w:rFonts w:hint="eastAsia" w:asciiTheme="minorEastAsia" w:hAnsiTheme="minorEastAsia" w:eastAsiaTheme="minorEastAsia"/>
          <w:color w:val="000000" w:themeColor="text1"/>
          <w:szCs w:val="21"/>
          <w14:textFill>
            <w14:solidFill>
              <w14:schemeClr w14:val="tx1"/>
            </w14:solidFill>
          </w14:textFill>
        </w:rPr>
        <w:t>“</w:t>
      </w:r>
      <w:r>
        <w:rPr>
          <w:rFonts w:hint="eastAsia" w:asciiTheme="minorEastAsia" w:hAnsiTheme="minorEastAsia"/>
          <w:color w:val="000000" w:themeColor="text1"/>
          <w:szCs w:val="21"/>
          <w14:textFill>
            <w14:solidFill>
              <w14:schemeClr w14:val="tx1"/>
            </w14:solidFill>
          </w14:textFill>
        </w:rPr>
        <w:t>关于信用承诺网上公示的通知及操作指南</w:t>
      </w:r>
      <w:r>
        <w:rPr>
          <w:rFonts w:hint="eastAsia" w:ascii="宋体" w:hAnsi="宋体"/>
          <w:color w:val="000000" w:themeColor="text1"/>
          <w:szCs w:val="21"/>
          <w14:textFill>
            <w14:solidFill>
              <w14:schemeClr w14:val="tx1"/>
            </w14:solidFill>
          </w14:textFill>
        </w:rPr>
        <w:t>”</w:t>
      </w:r>
      <w:r>
        <w:rPr>
          <w:rFonts w:hint="eastAsia" w:asciiTheme="minorEastAsia" w:hAnsiTheme="minorEastAsia"/>
          <w:color w:val="000000" w:themeColor="text1"/>
          <w:szCs w:val="21"/>
          <w14:textFill>
            <w14:solidFill>
              <w14:schemeClr w14:val="tx1"/>
            </w14:solidFill>
          </w14:textFill>
        </w:rPr>
        <w:t>）</w:t>
      </w:r>
    </w:p>
    <w:p w14:paraId="6E29EF9E">
      <w:pPr>
        <w:adjustRightInd w:val="0"/>
        <w:snapToGrid w:val="0"/>
        <w:spacing w:before="156" w:beforeLines="50" w:line="360" w:lineRule="auto"/>
        <w:ind w:firstLine="420" w:firstLineChars="200"/>
        <w:rPr>
          <w:rFonts w:hint="eastAsia" w:ascii="宋体" w:hAnsi="宋体"/>
          <w:szCs w:val="21"/>
          <w:u w:val="single"/>
        </w:rPr>
      </w:pPr>
      <w:r>
        <w:rPr>
          <w:rFonts w:hint="eastAsia" w:asciiTheme="minorEastAsia" w:hAnsiTheme="minorEastAsia"/>
          <w:szCs w:val="21"/>
        </w:rPr>
        <w:t>（3）其他特定资格要求：</w:t>
      </w:r>
      <w:bookmarkEnd w:id="37"/>
      <w:r>
        <w:rPr>
          <w:rFonts w:hint="eastAsia" w:ascii="宋体" w:hAnsi="宋体"/>
          <w:szCs w:val="21"/>
          <w:u w:val="single"/>
        </w:rPr>
        <w:t xml:space="preserve"> 有效的主体资格：营业执照等主体资格证明文件</w:t>
      </w:r>
      <w:r>
        <w:rPr>
          <w:rFonts w:hint="eastAsia" w:ascii="宋体" w:hAnsi="宋体"/>
          <w:szCs w:val="21"/>
          <w:u w:val="single"/>
          <w:lang w:eastAsia="zh-CN"/>
        </w:rPr>
        <w:t>；</w:t>
      </w:r>
      <w:r>
        <w:rPr>
          <w:rFonts w:hint="eastAsia" w:ascii="宋体" w:hAnsi="宋体"/>
          <w:szCs w:val="21"/>
          <w:u w:val="single"/>
        </w:rPr>
        <w:t>合法授权：法定代表人参加磋商的，提供《法定代表人（单位负责人）身份证明》</w:t>
      </w:r>
      <w:r>
        <w:rPr>
          <w:rFonts w:hint="eastAsia" w:ascii="宋体" w:hAnsi="宋体"/>
          <w:szCs w:val="21"/>
          <w:u w:val="single"/>
          <w:lang w:eastAsia="zh-CN"/>
        </w:rPr>
        <w:t>，</w:t>
      </w:r>
      <w:r>
        <w:rPr>
          <w:rFonts w:hint="eastAsia" w:ascii="宋体" w:hAnsi="宋体"/>
          <w:szCs w:val="21"/>
          <w:u w:val="single"/>
        </w:rPr>
        <w:t xml:space="preserve">法定代表人授权他人参加磋商的，提供《法定代表人授权委托书》，          </w:t>
      </w:r>
    </w:p>
    <w:bookmarkEnd w:id="31"/>
    <w:p w14:paraId="3AF59E73">
      <w:pPr>
        <w:adjustRightInd w:val="0"/>
        <w:snapToGrid w:val="0"/>
        <w:spacing w:before="156" w:beforeLines="50" w:line="360" w:lineRule="auto"/>
        <w:ind w:firstLine="420" w:firstLineChars="200"/>
        <w:rPr>
          <w:rFonts w:hint="eastAsia" w:asciiTheme="minorEastAsia" w:hAnsiTheme="minorEastAsia"/>
          <w:szCs w:val="21"/>
        </w:rPr>
      </w:pPr>
      <w:r>
        <w:rPr>
          <w:rFonts w:hint="eastAsia" w:asciiTheme="minorEastAsia" w:hAnsiTheme="minorEastAsia"/>
          <w:szCs w:val="21"/>
        </w:rPr>
        <w:t>2.4</w:t>
      </w:r>
      <w:bookmarkStart w:id="39" w:name="_Hlk199681795"/>
      <w:r>
        <w:rPr>
          <w:rFonts w:hint="eastAsia" w:asciiTheme="minorEastAsia" w:hAnsiTheme="minorEastAsia"/>
          <w:szCs w:val="21"/>
        </w:rPr>
        <w:t>法定代表人（单位负责人）</w:t>
      </w:r>
      <w:bookmarkEnd w:id="39"/>
      <w:r>
        <w:rPr>
          <w:rFonts w:hint="eastAsia" w:asciiTheme="minorEastAsia" w:hAnsiTheme="minorEastAsia"/>
          <w:szCs w:val="21"/>
        </w:rPr>
        <w:t>为同一人或者存在直接控股、管理关系的不同投标人，不得参加同一合同项下的政府采购活动。</w:t>
      </w:r>
    </w:p>
    <w:p w14:paraId="4A7119B9">
      <w:pPr>
        <w:adjustRightInd w:val="0"/>
        <w:snapToGrid w:val="0"/>
        <w:spacing w:before="156" w:beforeLines="50" w:line="360" w:lineRule="auto"/>
        <w:ind w:firstLine="420" w:firstLineChars="200"/>
        <w:rPr>
          <w:rFonts w:hint="eastAsia" w:asciiTheme="minorEastAsia" w:hAnsiTheme="minorEastAsia"/>
          <w:szCs w:val="21"/>
        </w:rPr>
      </w:pPr>
      <w:r>
        <w:rPr>
          <w:rFonts w:hint="eastAsia" w:asciiTheme="minorEastAsia" w:hAnsiTheme="minorEastAsia"/>
          <w:szCs w:val="21"/>
        </w:rPr>
        <w:t>2.5为本采购项目提供整体设计、规范编制或者项目管理、监理、检测等服务的投标人，不得再参加此项目的其他采购活动。</w:t>
      </w:r>
    </w:p>
    <w:p w14:paraId="55DD4B79">
      <w:pPr>
        <w:adjustRightInd w:val="0"/>
        <w:snapToGrid w:val="0"/>
        <w:spacing w:before="156" w:beforeLines="50" w:line="360" w:lineRule="auto"/>
        <w:ind w:firstLine="420" w:firstLineChars="200"/>
        <w:rPr>
          <w:rFonts w:hint="eastAsia" w:asciiTheme="minorEastAsia" w:hAnsiTheme="minorEastAsia"/>
          <w:i/>
          <w:iCs/>
          <w:szCs w:val="21"/>
          <w:u w:val="single"/>
        </w:rPr>
      </w:pPr>
      <w:r>
        <w:rPr>
          <w:rFonts w:hint="eastAsia" w:asciiTheme="minorEastAsia" w:hAnsiTheme="minorEastAsia"/>
          <w:szCs w:val="21"/>
        </w:rPr>
        <w:t>2.6 被“信用中国”网站（www.creditchina.gov.cn)、中国政府采购网（www.ccgp.gov.cn）列入失信被执行人、重大税收违法案件当事人名单、政府采购严重违法失信行为记录名单的投标人，不得参与政府采购活动。</w:t>
      </w:r>
    </w:p>
    <w:bookmarkEnd w:id="26"/>
    <w:p w14:paraId="4594894D">
      <w:pPr>
        <w:pStyle w:val="6"/>
        <w:spacing w:before="156" w:beforeLines="50" w:after="0" w:line="360" w:lineRule="auto"/>
        <w:rPr>
          <w:rFonts w:hint="eastAsia" w:ascii="黑体" w:hAnsi="黑体"/>
          <w:sz w:val="24"/>
          <w:szCs w:val="24"/>
        </w:rPr>
      </w:pPr>
      <w:bookmarkStart w:id="40" w:name="_Toc220254850"/>
      <w:r>
        <w:rPr>
          <w:rFonts w:hint="eastAsia" w:ascii="黑体" w:hAnsi="黑体"/>
          <w:sz w:val="24"/>
          <w:szCs w:val="24"/>
        </w:rPr>
        <w:t>3.获取招标文件</w:t>
      </w:r>
      <w:bookmarkEnd w:id="27"/>
      <w:bookmarkEnd w:id="28"/>
      <w:bookmarkEnd w:id="29"/>
      <w:bookmarkEnd w:id="30"/>
      <w:bookmarkEnd w:id="40"/>
    </w:p>
    <w:p w14:paraId="3F71C913">
      <w:pPr>
        <w:adjustRightInd w:val="0"/>
        <w:snapToGrid w:val="0"/>
        <w:spacing w:before="156" w:beforeLines="50" w:line="360" w:lineRule="auto"/>
        <w:ind w:firstLine="420" w:firstLineChars="200"/>
        <w:rPr>
          <w:rFonts w:hint="eastAsia" w:ascii="宋体" w:hAnsi="宋体" w:cs="宋体"/>
          <w:szCs w:val="21"/>
        </w:rPr>
      </w:pPr>
      <w:bookmarkStart w:id="41" w:name="_Toc28359082"/>
      <w:bookmarkStart w:id="42" w:name="_Toc28359005"/>
      <w:bookmarkStart w:id="43" w:name="_Toc35393624"/>
      <w:bookmarkStart w:id="44" w:name="_Toc35393793"/>
      <w:r>
        <w:rPr>
          <w:rFonts w:hint="eastAsia" w:ascii="宋体" w:hAnsi="宋体" w:cs="宋体"/>
          <w:szCs w:val="21"/>
        </w:rPr>
        <w:t>3.1时间：</w:t>
      </w:r>
      <w:r>
        <w:rPr>
          <w:rFonts w:hint="eastAsia" w:ascii="宋体" w:hAnsi="宋体" w:cs="宋体"/>
          <w:szCs w:val="21"/>
          <w:u w:val="single"/>
        </w:rPr>
        <w:t xml:space="preserve"> </w:t>
      </w:r>
      <w:r>
        <w:rPr>
          <w:rFonts w:hint="eastAsia" w:ascii="宋体" w:hAnsi="宋体" w:cs="宋体"/>
          <w:szCs w:val="21"/>
          <w:u w:val="single"/>
          <w:lang w:val="en-US" w:eastAsia="zh-CN"/>
        </w:rPr>
        <w:t>2026</w:t>
      </w:r>
      <w:r>
        <w:rPr>
          <w:rFonts w:hint="eastAsia" w:ascii="宋体" w:hAnsi="宋体" w:cs="宋体"/>
          <w:szCs w:val="21"/>
        </w:rPr>
        <w:t>年</w:t>
      </w:r>
      <w:r>
        <w:rPr>
          <w:rFonts w:hint="eastAsia" w:ascii="宋体" w:hAnsi="宋体" w:cs="宋体"/>
          <w:szCs w:val="21"/>
          <w:u w:val="single"/>
        </w:rPr>
        <w:t xml:space="preserve"> </w:t>
      </w:r>
      <w:r>
        <w:rPr>
          <w:rFonts w:hint="eastAsia" w:ascii="宋体" w:hAnsi="宋体" w:cs="宋体"/>
          <w:szCs w:val="21"/>
          <w:u w:val="single"/>
          <w:lang w:val="en-US" w:eastAsia="zh-CN"/>
        </w:rPr>
        <w:t>3</w:t>
      </w:r>
      <w:r>
        <w:rPr>
          <w:rFonts w:hint="eastAsia" w:ascii="宋体" w:hAnsi="宋体" w:cs="宋体"/>
          <w:szCs w:val="21"/>
          <w:u w:val="single"/>
        </w:rPr>
        <w:t xml:space="preserve"> </w:t>
      </w:r>
      <w:r>
        <w:rPr>
          <w:rFonts w:hint="eastAsia" w:ascii="宋体" w:hAnsi="宋体" w:cs="宋体"/>
          <w:szCs w:val="21"/>
        </w:rPr>
        <w:t>月</w:t>
      </w:r>
      <w:r>
        <w:rPr>
          <w:rFonts w:hint="eastAsia" w:ascii="宋体" w:hAnsi="宋体" w:cs="宋体"/>
          <w:szCs w:val="21"/>
          <w:u w:val="single"/>
        </w:rPr>
        <w:t xml:space="preserve"> </w:t>
      </w:r>
      <w:r>
        <w:rPr>
          <w:rFonts w:hint="eastAsia" w:ascii="宋体" w:hAnsi="宋体" w:cs="宋体"/>
          <w:szCs w:val="21"/>
          <w:u w:val="single"/>
          <w:lang w:val="en-US" w:eastAsia="zh-CN"/>
        </w:rPr>
        <w:t>28</w:t>
      </w:r>
      <w:r>
        <w:rPr>
          <w:rFonts w:hint="eastAsia" w:ascii="宋体" w:hAnsi="宋体" w:cs="宋体"/>
          <w:szCs w:val="21"/>
          <w:u w:val="single"/>
        </w:rPr>
        <w:t xml:space="preserve">  </w:t>
      </w:r>
      <w:r>
        <w:rPr>
          <w:rFonts w:hint="eastAsia" w:ascii="宋体" w:hAnsi="宋体" w:cs="宋体"/>
          <w:szCs w:val="21"/>
        </w:rPr>
        <w:t>日至</w:t>
      </w:r>
      <w:r>
        <w:rPr>
          <w:rFonts w:hint="eastAsia" w:ascii="宋体" w:hAnsi="宋体" w:cs="宋体"/>
          <w:szCs w:val="21"/>
          <w:u w:val="single"/>
        </w:rPr>
        <w:t xml:space="preserve">  </w:t>
      </w:r>
      <w:r>
        <w:rPr>
          <w:rFonts w:hint="eastAsia" w:ascii="宋体" w:hAnsi="宋体" w:cs="宋体"/>
          <w:szCs w:val="21"/>
          <w:u w:val="single"/>
          <w:lang w:val="en-US" w:eastAsia="zh-CN"/>
        </w:rPr>
        <w:t>2026</w:t>
      </w:r>
      <w:r>
        <w:rPr>
          <w:rFonts w:hint="eastAsia" w:ascii="宋体" w:hAnsi="宋体" w:cs="宋体"/>
          <w:szCs w:val="21"/>
          <w:u w:val="single"/>
        </w:rPr>
        <w:t xml:space="preserve"> </w:t>
      </w:r>
      <w:r>
        <w:rPr>
          <w:rFonts w:hint="eastAsia" w:ascii="宋体" w:hAnsi="宋体" w:cs="宋体"/>
          <w:szCs w:val="21"/>
        </w:rPr>
        <w:t>年</w:t>
      </w:r>
      <w:r>
        <w:rPr>
          <w:rFonts w:hint="eastAsia" w:ascii="宋体" w:hAnsi="宋体" w:cs="宋体"/>
          <w:szCs w:val="21"/>
          <w:u w:val="single"/>
        </w:rPr>
        <w:t xml:space="preserve"> </w:t>
      </w:r>
      <w:r>
        <w:rPr>
          <w:rFonts w:hint="eastAsia" w:ascii="宋体" w:hAnsi="宋体" w:cs="宋体"/>
          <w:szCs w:val="21"/>
          <w:u w:val="single"/>
          <w:lang w:val="en-US" w:eastAsia="zh-CN"/>
        </w:rPr>
        <w:t>4</w:t>
      </w:r>
      <w:r>
        <w:rPr>
          <w:rFonts w:hint="eastAsia" w:ascii="宋体" w:hAnsi="宋体" w:cs="宋体"/>
          <w:szCs w:val="21"/>
          <w:u w:val="single"/>
        </w:rPr>
        <w:t xml:space="preserve">  </w:t>
      </w:r>
      <w:r>
        <w:rPr>
          <w:rFonts w:hint="eastAsia" w:ascii="宋体" w:hAnsi="宋体" w:cs="宋体"/>
          <w:szCs w:val="21"/>
        </w:rPr>
        <w:t>月</w:t>
      </w:r>
      <w:r>
        <w:rPr>
          <w:rFonts w:hint="eastAsia" w:ascii="宋体" w:hAnsi="宋体" w:cs="宋体"/>
          <w:szCs w:val="21"/>
          <w:u w:val="single"/>
        </w:rPr>
        <w:t xml:space="preserve"> </w:t>
      </w:r>
      <w:r>
        <w:rPr>
          <w:rFonts w:hint="eastAsia" w:ascii="宋体" w:hAnsi="宋体" w:cs="宋体"/>
          <w:szCs w:val="21"/>
          <w:u w:val="single"/>
          <w:lang w:val="en-US" w:eastAsia="zh-CN"/>
        </w:rPr>
        <w:t>3</w:t>
      </w:r>
      <w:r>
        <w:rPr>
          <w:rFonts w:hint="eastAsia" w:ascii="宋体" w:hAnsi="宋体" w:cs="宋体"/>
          <w:szCs w:val="21"/>
          <w:u w:val="single"/>
        </w:rPr>
        <w:t xml:space="preserve"> </w:t>
      </w:r>
      <w:r>
        <w:rPr>
          <w:rFonts w:hint="eastAsia" w:ascii="宋体" w:hAnsi="宋体" w:cs="宋体"/>
          <w:szCs w:val="21"/>
        </w:rPr>
        <w:t>日，</w:t>
      </w:r>
      <w:r>
        <w:rPr>
          <w:rFonts w:hint="eastAsia" w:ascii="宋体" w:hAnsi="宋体" w:cs="仿宋_GB2312"/>
        </w:rPr>
        <w:t xml:space="preserve">每天上午 </w:t>
      </w:r>
      <w:r>
        <w:rPr>
          <w:rFonts w:ascii="宋体" w:hAnsi="宋体" w:cs="仿宋_GB2312"/>
        </w:rPr>
        <w:t>8</w:t>
      </w:r>
      <w:r>
        <w:rPr>
          <w:rFonts w:hint="eastAsia" w:ascii="宋体" w:hAnsi="宋体" w:cs="仿宋_GB2312"/>
        </w:rPr>
        <w:t xml:space="preserve">:00:00 至 12:00:00 ，下午 12:00:00 至 </w:t>
      </w:r>
      <w:r>
        <w:rPr>
          <w:rFonts w:ascii="宋体" w:hAnsi="宋体" w:cs="仿宋_GB2312"/>
        </w:rPr>
        <w:t>18</w:t>
      </w:r>
      <w:r>
        <w:rPr>
          <w:rFonts w:hint="eastAsia" w:ascii="宋体" w:hAnsi="宋体" w:cs="仿宋_GB2312"/>
        </w:rPr>
        <w:t>:</w:t>
      </w:r>
      <w:r>
        <w:rPr>
          <w:rFonts w:ascii="宋体" w:hAnsi="宋体" w:cs="仿宋_GB2312"/>
        </w:rPr>
        <w:t>00</w:t>
      </w:r>
      <w:r>
        <w:rPr>
          <w:rFonts w:hint="eastAsia" w:ascii="宋体" w:hAnsi="宋体" w:cs="仿宋_GB2312"/>
        </w:rPr>
        <w:t>:</w:t>
      </w:r>
      <w:r>
        <w:rPr>
          <w:rFonts w:ascii="宋体" w:hAnsi="宋体" w:cs="仿宋_GB2312"/>
        </w:rPr>
        <w:t>00</w:t>
      </w:r>
      <w:r>
        <w:rPr>
          <w:rFonts w:hint="eastAsia" w:ascii="宋体" w:hAnsi="宋体" w:cs="仿宋_GB2312"/>
        </w:rPr>
        <w:t>（北京时间）</w:t>
      </w:r>
      <w:r>
        <w:rPr>
          <w:rFonts w:hint="eastAsia" w:ascii="宋体" w:hAnsi="宋体" w:cs="微软雅黑"/>
          <w:spacing w:val="-14"/>
          <w:kern w:val="0"/>
          <w:szCs w:val="21"/>
        </w:rPr>
        <w:t>。</w:t>
      </w:r>
    </w:p>
    <w:p w14:paraId="191196AC">
      <w:pPr>
        <w:adjustRightInd w:val="0"/>
        <w:snapToGrid w:val="0"/>
        <w:spacing w:before="156" w:beforeLines="50" w:line="360" w:lineRule="auto"/>
        <w:ind w:firstLine="420" w:firstLineChars="200"/>
        <w:rPr>
          <w:rFonts w:hint="eastAsia" w:ascii="宋体" w:hAnsi="宋体" w:cs="宋体"/>
          <w:szCs w:val="21"/>
          <w:u w:val="single"/>
        </w:rPr>
      </w:pPr>
      <w:r>
        <w:rPr>
          <w:rFonts w:hint="eastAsia" w:ascii="宋体" w:hAnsi="宋体" w:cs="宋体"/>
          <w:szCs w:val="21"/>
        </w:rPr>
        <w:t>3.2方式：使用数字证书登录“电子化采购系统”，免费在线获取（下载）招标文件。</w:t>
      </w:r>
    </w:p>
    <w:p w14:paraId="282A8B94">
      <w:pPr>
        <w:pStyle w:val="6"/>
        <w:spacing w:before="156" w:beforeLines="50" w:after="0" w:line="360" w:lineRule="auto"/>
        <w:rPr>
          <w:rFonts w:hint="eastAsia" w:ascii="黑体" w:hAnsi="黑体"/>
          <w:sz w:val="24"/>
          <w:szCs w:val="24"/>
        </w:rPr>
      </w:pPr>
      <w:bookmarkStart w:id="45" w:name="_Toc220254851"/>
      <w:r>
        <w:rPr>
          <w:rFonts w:hint="eastAsia" w:ascii="黑体" w:hAnsi="黑体"/>
          <w:sz w:val="24"/>
          <w:szCs w:val="24"/>
        </w:rPr>
        <w:t>4.</w:t>
      </w:r>
      <w:bookmarkStart w:id="46" w:name="_Hlk196312234"/>
      <w:r>
        <w:rPr>
          <w:rFonts w:hint="eastAsia" w:ascii="黑体" w:hAnsi="黑体"/>
          <w:sz w:val="24"/>
          <w:szCs w:val="24"/>
        </w:rPr>
        <w:t>提交投标文件</w:t>
      </w:r>
      <w:bookmarkEnd w:id="41"/>
      <w:bookmarkEnd w:id="42"/>
      <w:r>
        <w:rPr>
          <w:rFonts w:hint="eastAsia" w:ascii="黑体" w:hAnsi="黑体"/>
          <w:sz w:val="24"/>
          <w:szCs w:val="24"/>
        </w:rPr>
        <w:t>截止时间、开标时间和地点</w:t>
      </w:r>
      <w:bookmarkEnd w:id="43"/>
      <w:bookmarkEnd w:id="44"/>
      <w:bookmarkEnd w:id="45"/>
      <w:bookmarkEnd w:id="46"/>
    </w:p>
    <w:p w14:paraId="6EB6279D">
      <w:pPr>
        <w:pStyle w:val="110"/>
        <w:widowControl w:val="0"/>
        <w:spacing w:before="156" w:beforeLines="50" w:after="0" w:line="360" w:lineRule="auto"/>
        <w:ind w:firstLine="420" w:firstLineChars="200"/>
        <w:rPr>
          <w:rFonts w:hint="eastAsia" w:ascii="宋体" w:hAnsi="宋体" w:eastAsia="宋体"/>
          <w:sz w:val="21"/>
          <w:szCs w:val="21"/>
          <w:lang w:eastAsia="zh-CN"/>
        </w:rPr>
      </w:pPr>
      <w:bookmarkStart w:id="47" w:name="_Toc28460"/>
      <w:bookmarkStart w:id="48" w:name="_Toc152045517"/>
      <w:bookmarkStart w:id="49" w:name="_Toc4093"/>
      <w:bookmarkStart w:id="50" w:name="_Toc508820138"/>
      <w:bookmarkStart w:id="51" w:name="_Toc144974485"/>
      <w:bookmarkStart w:id="52" w:name="_Toc152042293"/>
      <w:bookmarkStart w:id="53" w:name="_Toc19131622"/>
      <w:bookmarkStart w:id="54" w:name="_Toc21555711"/>
      <w:bookmarkStart w:id="55" w:name="_Toc18437"/>
      <w:bookmarkStart w:id="56" w:name="_Toc508820257"/>
      <w:bookmarkStart w:id="57" w:name="_Toc508820637"/>
      <w:bookmarkStart w:id="58" w:name="_Hlk196394338"/>
      <w:r>
        <w:rPr>
          <w:rFonts w:hint="eastAsia" w:ascii="宋体" w:hAnsi="宋体" w:eastAsia="宋体"/>
          <w:sz w:val="21"/>
          <w:szCs w:val="21"/>
          <w:lang w:eastAsia="zh-CN"/>
        </w:rPr>
        <w:t>4</w:t>
      </w:r>
      <w:r>
        <w:rPr>
          <w:rFonts w:ascii="宋体" w:hAnsi="宋体" w:eastAsia="宋体"/>
          <w:sz w:val="21"/>
          <w:szCs w:val="21"/>
          <w:lang w:eastAsia="zh-CN"/>
        </w:rPr>
        <w:t>.1</w:t>
      </w:r>
      <w:bookmarkStart w:id="59" w:name="_Hlk196332334"/>
      <w:bookmarkStart w:id="60" w:name="_Hlk197710051"/>
      <w:r>
        <w:rPr>
          <w:rFonts w:ascii="宋体" w:hAnsi="宋体" w:eastAsia="宋体"/>
          <w:sz w:val="21"/>
          <w:szCs w:val="21"/>
          <w:lang w:eastAsia="zh-CN"/>
        </w:rPr>
        <w:t>提交投标文件截止时间（投标截止时间</w:t>
      </w:r>
      <w:r>
        <w:rPr>
          <w:rFonts w:hint="eastAsia" w:ascii="宋体" w:hAnsi="宋体" w:eastAsia="宋体"/>
          <w:sz w:val="21"/>
          <w:szCs w:val="21"/>
          <w:lang w:eastAsia="zh-CN"/>
        </w:rPr>
        <w:t>，下同）</w:t>
      </w:r>
      <w:bookmarkEnd w:id="59"/>
      <w:r>
        <w:rPr>
          <w:rFonts w:hint="eastAsia" w:ascii="宋体" w:hAnsi="宋体" w:eastAsia="宋体" w:cs="宋体"/>
          <w:snapToGrid w:val="0"/>
          <w:sz w:val="21"/>
          <w:szCs w:val="21"/>
          <w:lang w:eastAsia="zh-CN"/>
        </w:rPr>
        <w:t>为</w:t>
      </w:r>
      <w:r>
        <w:rPr>
          <w:rFonts w:cs="Arial" w:asciiTheme="minorEastAsia" w:hAnsiTheme="minorEastAsia" w:eastAsiaTheme="minorEastAsia"/>
          <w:snapToGrid w:val="0"/>
          <w:sz w:val="21"/>
          <w:szCs w:val="21"/>
          <w:u w:val="single"/>
          <w:lang w:eastAsia="zh-CN"/>
        </w:rPr>
        <w:t xml:space="preserve">  </w:t>
      </w:r>
      <w:r>
        <w:rPr>
          <w:rFonts w:hint="eastAsia" w:cs="Arial" w:asciiTheme="minorEastAsia" w:hAnsiTheme="minorEastAsia" w:eastAsiaTheme="minorEastAsia"/>
          <w:snapToGrid w:val="0"/>
          <w:sz w:val="21"/>
          <w:szCs w:val="21"/>
          <w:u w:val="single"/>
          <w:lang w:val="en-US" w:eastAsia="zh-CN"/>
        </w:rPr>
        <w:t>2026</w:t>
      </w:r>
      <w:r>
        <w:rPr>
          <w:rFonts w:cs="Arial" w:asciiTheme="minorEastAsia" w:hAnsiTheme="minorEastAsia" w:eastAsiaTheme="minorEastAsia"/>
          <w:snapToGrid w:val="0"/>
          <w:sz w:val="21"/>
          <w:szCs w:val="21"/>
          <w:u w:val="single"/>
          <w:lang w:eastAsia="zh-CN"/>
        </w:rPr>
        <w:t xml:space="preserve"> </w:t>
      </w:r>
      <w:r>
        <w:rPr>
          <w:rFonts w:hint="eastAsia" w:cs="Arial" w:asciiTheme="minorEastAsia" w:hAnsiTheme="minorEastAsia" w:eastAsiaTheme="minorEastAsia"/>
          <w:snapToGrid w:val="0"/>
          <w:sz w:val="21"/>
          <w:szCs w:val="21"/>
          <w:u w:val="single"/>
          <w:lang w:eastAsia="zh-CN"/>
        </w:rPr>
        <w:t xml:space="preserve">  </w:t>
      </w:r>
      <w:r>
        <w:rPr>
          <w:rFonts w:hint="eastAsia" w:cs="宋体" w:asciiTheme="minorEastAsia" w:hAnsiTheme="minorEastAsia" w:eastAsiaTheme="minorEastAsia"/>
          <w:snapToGrid w:val="0"/>
          <w:sz w:val="21"/>
          <w:szCs w:val="21"/>
          <w:lang w:eastAsia="zh-CN"/>
        </w:rPr>
        <w:t>年</w:t>
      </w:r>
      <w:r>
        <w:rPr>
          <w:rFonts w:cs="Arial" w:asciiTheme="minorEastAsia" w:hAnsiTheme="minorEastAsia" w:eastAsiaTheme="minorEastAsia"/>
          <w:snapToGrid w:val="0"/>
          <w:sz w:val="21"/>
          <w:szCs w:val="21"/>
          <w:u w:val="single"/>
          <w:lang w:eastAsia="zh-CN"/>
        </w:rPr>
        <w:t xml:space="preserve">  </w:t>
      </w:r>
      <w:r>
        <w:rPr>
          <w:rFonts w:hint="eastAsia" w:cs="Arial" w:asciiTheme="minorEastAsia" w:hAnsiTheme="minorEastAsia" w:eastAsiaTheme="minorEastAsia"/>
          <w:snapToGrid w:val="0"/>
          <w:sz w:val="21"/>
          <w:szCs w:val="21"/>
          <w:u w:val="single"/>
          <w:lang w:val="en-US" w:eastAsia="zh-CN"/>
        </w:rPr>
        <w:t>4</w:t>
      </w:r>
      <w:r>
        <w:rPr>
          <w:rFonts w:cs="Arial" w:asciiTheme="minorEastAsia" w:hAnsiTheme="minorEastAsia" w:eastAsiaTheme="minorEastAsia"/>
          <w:snapToGrid w:val="0"/>
          <w:sz w:val="21"/>
          <w:szCs w:val="21"/>
          <w:u w:val="single"/>
          <w:lang w:eastAsia="zh-CN"/>
        </w:rPr>
        <w:t xml:space="preserve"> </w:t>
      </w:r>
      <w:r>
        <w:rPr>
          <w:rFonts w:hint="eastAsia" w:cs="宋体" w:asciiTheme="minorEastAsia" w:hAnsiTheme="minorEastAsia" w:eastAsiaTheme="minorEastAsia"/>
          <w:snapToGrid w:val="0"/>
          <w:sz w:val="21"/>
          <w:szCs w:val="21"/>
          <w:lang w:eastAsia="zh-CN"/>
        </w:rPr>
        <w:t>月</w:t>
      </w:r>
      <w:r>
        <w:rPr>
          <w:rFonts w:cs="Arial" w:asciiTheme="minorEastAsia" w:hAnsiTheme="minorEastAsia" w:eastAsiaTheme="minorEastAsia"/>
          <w:snapToGrid w:val="0"/>
          <w:sz w:val="21"/>
          <w:szCs w:val="21"/>
          <w:u w:val="single"/>
          <w:lang w:eastAsia="zh-CN"/>
        </w:rPr>
        <w:t xml:space="preserve">  </w:t>
      </w:r>
      <w:r>
        <w:rPr>
          <w:rFonts w:hint="eastAsia" w:cs="Arial" w:asciiTheme="minorEastAsia" w:hAnsiTheme="minorEastAsia" w:eastAsiaTheme="minorEastAsia"/>
          <w:snapToGrid w:val="0"/>
          <w:sz w:val="21"/>
          <w:szCs w:val="21"/>
          <w:u w:val="single"/>
          <w:lang w:val="en-US" w:eastAsia="zh-CN"/>
        </w:rPr>
        <w:t>20</w:t>
      </w:r>
      <w:r>
        <w:rPr>
          <w:rFonts w:cs="Arial" w:asciiTheme="minorEastAsia" w:hAnsiTheme="minorEastAsia" w:eastAsiaTheme="minorEastAsia"/>
          <w:snapToGrid w:val="0"/>
          <w:sz w:val="21"/>
          <w:szCs w:val="21"/>
          <w:u w:val="single"/>
          <w:lang w:eastAsia="zh-CN"/>
        </w:rPr>
        <w:t xml:space="preserve"> </w:t>
      </w:r>
      <w:r>
        <w:rPr>
          <w:rFonts w:hint="eastAsia" w:cs="宋体" w:asciiTheme="minorEastAsia" w:hAnsiTheme="minorEastAsia" w:eastAsiaTheme="minorEastAsia"/>
          <w:snapToGrid w:val="0"/>
          <w:sz w:val="21"/>
          <w:szCs w:val="21"/>
          <w:lang w:eastAsia="zh-CN"/>
        </w:rPr>
        <w:t>日</w:t>
      </w:r>
      <w:r>
        <w:rPr>
          <w:rFonts w:cs="Arial" w:asciiTheme="minorEastAsia" w:hAnsiTheme="minorEastAsia" w:eastAsiaTheme="minorEastAsia"/>
          <w:snapToGrid w:val="0"/>
          <w:sz w:val="21"/>
          <w:szCs w:val="21"/>
          <w:u w:val="single"/>
          <w:lang w:eastAsia="zh-CN"/>
        </w:rPr>
        <w:t xml:space="preserve">  </w:t>
      </w:r>
      <w:r>
        <w:rPr>
          <w:rFonts w:hint="eastAsia" w:cs="Arial" w:asciiTheme="minorEastAsia" w:hAnsiTheme="minorEastAsia" w:eastAsiaTheme="minorEastAsia"/>
          <w:snapToGrid w:val="0"/>
          <w:sz w:val="21"/>
          <w:szCs w:val="21"/>
          <w:u w:val="single"/>
          <w:lang w:val="en-US" w:eastAsia="zh-CN"/>
        </w:rPr>
        <w:t>9</w:t>
      </w:r>
      <w:r>
        <w:rPr>
          <w:rFonts w:cs="Arial" w:asciiTheme="minorEastAsia" w:hAnsiTheme="minorEastAsia" w:eastAsiaTheme="minorEastAsia"/>
          <w:snapToGrid w:val="0"/>
          <w:sz w:val="21"/>
          <w:szCs w:val="21"/>
          <w:u w:val="single"/>
          <w:lang w:eastAsia="zh-CN"/>
        </w:rPr>
        <w:t xml:space="preserve"> </w:t>
      </w:r>
      <w:r>
        <w:rPr>
          <w:rFonts w:hint="eastAsia" w:cs="Arial" w:asciiTheme="minorEastAsia" w:hAnsiTheme="minorEastAsia" w:eastAsiaTheme="minorEastAsia"/>
          <w:snapToGrid w:val="0"/>
          <w:sz w:val="21"/>
          <w:szCs w:val="21"/>
          <w:u w:val="single"/>
          <w:lang w:eastAsia="zh-CN"/>
        </w:rPr>
        <w:t xml:space="preserve"> </w:t>
      </w:r>
      <w:r>
        <w:rPr>
          <w:rFonts w:hint="eastAsia" w:cs="宋体" w:asciiTheme="minorEastAsia" w:hAnsiTheme="minorEastAsia" w:eastAsiaTheme="minorEastAsia"/>
          <w:snapToGrid w:val="0"/>
          <w:sz w:val="21"/>
          <w:szCs w:val="21"/>
          <w:lang w:eastAsia="zh-CN"/>
        </w:rPr>
        <w:t>时</w:t>
      </w:r>
      <w:r>
        <w:rPr>
          <w:rFonts w:cs="Arial" w:asciiTheme="minorEastAsia" w:hAnsiTheme="minorEastAsia" w:eastAsiaTheme="minorEastAsia"/>
          <w:snapToGrid w:val="0"/>
          <w:sz w:val="21"/>
          <w:szCs w:val="21"/>
          <w:u w:val="single"/>
          <w:lang w:eastAsia="zh-CN"/>
        </w:rPr>
        <w:t xml:space="preserve">  </w:t>
      </w:r>
      <w:r>
        <w:rPr>
          <w:rFonts w:hint="eastAsia" w:cs="Arial" w:asciiTheme="minorEastAsia" w:hAnsiTheme="minorEastAsia" w:eastAsiaTheme="minorEastAsia"/>
          <w:snapToGrid w:val="0"/>
          <w:sz w:val="21"/>
          <w:szCs w:val="21"/>
          <w:u w:val="single"/>
          <w:lang w:val="en-US" w:eastAsia="zh-CN"/>
        </w:rPr>
        <w:t>30</w:t>
      </w:r>
      <w:r>
        <w:rPr>
          <w:rFonts w:cs="Arial" w:asciiTheme="minorEastAsia" w:hAnsiTheme="minorEastAsia" w:eastAsiaTheme="minorEastAsia"/>
          <w:snapToGrid w:val="0"/>
          <w:sz w:val="21"/>
          <w:szCs w:val="21"/>
          <w:u w:val="single"/>
          <w:lang w:eastAsia="zh-CN"/>
        </w:rPr>
        <w:t xml:space="preserve"> </w:t>
      </w:r>
      <w:r>
        <w:rPr>
          <w:rFonts w:hint="eastAsia" w:cs="宋体" w:asciiTheme="minorEastAsia" w:hAnsiTheme="minorEastAsia" w:eastAsiaTheme="minorEastAsia"/>
          <w:snapToGrid w:val="0"/>
          <w:sz w:val="21"/>
          <w:szCs w:val="21"/>
          <w:lang w:eastAsia="zh-CN"/>
        </w:rPr>
        <w:t>分（北京时间）</w:t>
      </w:r>
      <w:r>
        <w:rPr>
          <w:rFonts w:asciiTheme="minorEastAsia" w:hAnsiTheme="minorEastAsia" w:eastAsiaTheme="minorEastAsia"/>
          <w:sz w:val="21"/>
          <w:szCs w:val="21"/>
          <w:lang w:eastAsia="zh-CN"/>
        </w:rPr>
        <w:t>，投标人应在投标截止时间前，</w:t>
      </w:r>
      <w:r>
        <w:rPr>
          <w:rFonts w:hint="eastAsia" w:asciiTheme="minorEastAsia" w:hAnsiTheme="minorEastAsia" w:eastAsiaTheme="minorEastAsia"/>
          <w:sz w:val="21"/>
          <w:szCs w:val="21"/>
          <w:lang w:eastAsia="zh-CN"/>
        </w:rPr>
        <w:t>使用</w:t>
      </w:r>
      <w:r>
        <w:rPr>
          <w:rFonts w:asciiTheme="minorEastAsia" w:hAnsiTheme="minorEastAsia" w:eastAsiaTheme="minorEastAsia"/>
          <w:sz w:val="21"/>
          <w:szCs w:val="21"/>
          <w:lang w:eastAsia="zh-CN"/>
        </w:rPr>
        <w:t>数字证书登</w:t>
      </w:r>
      <w:r>
        <w:rPr>
          <w:rFonts w:ascii="宋体" w:hAnsi="宋体" w:eastAsia="宋体"/>
          <w:sz w:val="21"/>
          <w:szCs w:val="21"/>
          <w:lang w:eastAsia="zh-CN"/>
        </w:rPr>
        <w:t>录“电子化采购系统”</w:t>
      </w:r>
      <w:r>
        <w:rPr>
          <w:rFonts w:hint="eastAsia" w:ascii="宋体" w:hAnsi="宋体" w:eastAsia="宋体"/>
          <w:sz w:val="21"/>
          <w:szCs w:val="21"/>
          <w:lang w:eastAsia="zh-CN"/>
        </w:rPr>
        <w:t>提交（</w:t>
      </w:r>
      <w:r>
        <w:rPr>
          <w:rFonts w:ascii="宋体" w:hAnsi="宋体" w:eastAsia="宋体"/>
          <w:sz w:val="21"/>
          <w:szCs w:val="21"/>
          <w:lang w:eastAsia="zh-CN"/>
        </w:rPr>
        <w:t>上传</w:t>
      </w:r>
      <w:r>
        <w:rPr>
          <w:rFonts w:hint="eastAsia" w:ascii="宋体" w:hAnsi="宋体" w:eastAsia="宋体"/>
          <w:sz w:val="21"/>
          <w:szCs w:val="21"/>
          <w:lang w:eastAsia="zh-CN"/>
        </w:rPr>
        <w:t>）</w:t>
      </w:r>
      <w:r>
        <w:rPr>
          <w:rFonts w:ascii="宋体" w:hAnsi="宋体" w:eastAsia="宋体"/>
          <w:sz w:val="21"/>
          <w:szCs w:val="21"/>
          <w:lang w:eastAsia="zh-CN"/>
        </w:rPr>
        <w:t>投标文件。</w:t>
      </w:r>
    </w:p>
    <w:bookmarkEnd w:id="60"/>
    <w:p w14:paraId="40156B38">
      <w:pPr>
        <w:pStyle w:val="110"/>
        <w:widowControl w:val="0"/>
        <w:spacing w:before="156" w:beforeLines="50" w:after="0" w:line="360" w:lineRule="auto"/>
        <w:ind w:firstLine="420" w:firstLineChars="200"/>
        <w:rPr>
          <w:rFonts w:cs="微软雅黑" w:asciiTheme="minorEastAsia" w:hAnsiTheme="minorEastAsia"/>
          <w:szCs w:val="21"/>
          <w:lang w:eastAsia="zh-CN"/>
        </w:rPr>
      </w:pPr>
      <w:r>
        <w:rPr>
          <w:rFonts w:hint="eastAsia" w:ascii="宋体" w:hAnsi="宋体" w:eastAsia="宋体"/>
          <w:sz w:val="21"/>
          <w:szCs w:val="21"/>
          <w:lang w:eastAsia="zh-CN"/>
        </w:rPr>
        <w:t>4.2开标时间与投标截止时间为同一时间。</w:t>
      </w:r>
      <w:bookmarkEnd w:id="47"/>
      <w:bookmarkEnd w:id="48"/>
      <w:bookmarkEnd w:id="49"/>
      <w:bookmarkEnd w:id="50"/>
      <w:bookmarkEnd w:id="51"/>
      <w:bookmarkEnd w:id="52"/>
      <w:bookmarkEnd w:id="53"/>
      <w:bookmarkEnd w:id="54"/>
      <w:bookmarkEnd w:id="55"/>
      <w:bookmarkEnd w:id="56"/>
      <w:bookmarkEnd w:id="57"/>
      <w:r>
        <w:rPr>
          <w:rFonts w:hint="eastAsia" w:ascii="宋体" w:hAnsi="宋体" w:eastAsia="宋体"/>
          <w:sz w:val="21"/>
          <w:szCs w:val="21"/>
          <w:lang w:eastAsia="zh-CN"/>
        </w:rPr>
        <w:t>开标地点为</w:t>
      </w:r>
      <w:bookmarkStart w:id="61" w:name="_Hlk195359218"/>
      <w:r>
        <w:rPr>
          <w:rFonts w:hint="eastAsia" w:ascii="宋体" w:hAnsi="宋体" w:eastAsia="宋体"/>
          <w:sz w:val="21"/>
          <w:szCs w:val="21"/>
          <w:lang w:eastAsia="zh-CN"/>
        </w:rPr>
        <w:t>“电子化采购系统”</w:t>
      </w:r>
      <w:bookmarkEnd w:id="61"/>
      <w:r>
        <w:rPr>
          <w:rFonts w:hint="eastAsia" w:ascii="宋体" w:hAnsi="宋体" w:eastAsia="宋体"/>
          <w:sz w:val="21"/>
          <w:szCs w:val="21"/>
          <w:lang w:val="en-US" w:eastAsia="zh-CN"/>
        </w:rPr>
        <w:t>不见面开标大厅</w:t>
      </w:r>
      <w:r>
        <w:rPr>
          <w:rFonts w:hint="eastAsia" w:ascii="宋体" w:hAnsi="宋体" w:eastAsia="宋体"/>
          <w:sz w:val="21"/>
          <w:szCs w:val="21"/>
          <w:lang w:eastAsia="zh-CN"/>
        </w:rPr>
        <w:t>。</w:t>
      </w:r>
    </w:p>
    <w:bookmarkEnd w:id="58"/>
    <w:p w14:paraId="694EF24A">
      <w:pPr>
        <w:pStyle w:val="6"/>
        <w:keepNext w:val="0"/>
        <w:keepLines w:val="0"/>
        <w:spacing w:before="156" w:beforeLines="50" w:after="0" w:line="360" w:lineRule="auto"/>
        <w:rPr>
          <w:rFonts w:hint="eastAsia" w:ascii="黑体" w:hAnsi="黑体"/>
          <w:sz w:val="24"/>
          <w:szCs w:val="24"/>
        </w:rPr>
      </w:pPr>
      <w:bookmarkStart w:id="62" w:name="_Toc35393794"/>
      <w:bookmarkStart w:id="63" w:name="_Toc28359007"/>
      <w:bookmarkStart w:id="64" w:name="_Toc35393625"/>
      <w:bookmarkStart w:id="65" w:name="_Toc220254852"/>
      <w:bookmarkStart w:id="66" w:name="_Toc28359084"/>
      <w:r>
        <w:rPr>
          <w:rFonts w:hint="eastAsia" w:ascii="黑体" w:hAnsi="黑体"/>
          <w:sz w:val="24"/>
          <w:szCs w:val="24"/>
        </w:rPr>
        <w:t>5.公告期限</w:t>
      </w:r>
      <w:bookmarkEnd w:id="62"/>
      <w:bookmarkEnd w:id="63"/>
      <w:bookmarkEnd w:id="64"/>
      <w:bookmarkEnd w:id="65"/>
      <w:bookmarkEnd w:id="66"/>
    </w:p>
    <w:p w14:paraId="3C891E88">
      <w:pPr>
        <w:adjustRightInd w:val="0"/>
        <w:snapToGrid w:val="0"/>
        <w:spacing w:before="156" w:beforeLines="50" w:line="360" w:lineRule="auto"/>
        <w:ind w:firstLine="420" w:firstLineChars="200"/>
        <w:rPr>
          <w:rFonts w:hint="eastAsia" w:cs="宋体" w:asciiTheme="minorEastAsia" w:hAnsiTheme="minorEastAsia"/>
          <w:kern w:val="0"/>
          <w:szCs w:val="21"/>
        </w:rPr>
      </w:pPr>
      <w:bookmarkStart w:id="67" w:name="_Hlk196335515"/>
      <w:r>
        <w:rPr>
          <w:rFonts w:hint="eastAsia" w:asciiTheme="minorEastAsia" w:hAnsiTheme="minorEastAsia" w:eastAsiaTheme="minorEastAsia"/>
          <w:szCs w:val="21"/>
        </w:rPr>
        <w:t>公告期限</w:t>
      </w:r>
      <w:r>
        <w:rPr>
          <w:rFonts w:hint="eastAsia" w:asciiTheme="minorEastAsia" w:hAnsiTheme="minorEastAsia"/>
          <w:szCs w:val="21"/>
        </w:rPr>
        <w:t>自</w:t>
      </w:r>
      <w:r>
        <w:rPr>
          <w:rFonts w:hint="eastAsia" w:asciiTheme="minorEastAsia" w:hAnsiTheme="minorEastAsia" w:eastAsiaTheme="minorEastAsia"/>
          <w:szCs w:val="21"/>
        </w:rPr>
        <w:t>本招标公告发布之日起5个工作日。</w:t>
      </w:r>
    </w:p>
    <w:bookmarkEnd w:id="67"/>
    <w:p w14:paraId="39040B79">
      <w:pPr>
        <w:pStyle w:val="6"/>
        <w:keepNext w:val="0"/>
        <w:keepLines w:val="0"/>
        <w:spacing w:before="156" w:beforeLines="50" w:after="0" w:line="360" w:lineRule="auto"/>
        <w:rPr>
          <w:rFonts w:hint="eastAsia" w:ascii="黑体" w:hAnsi="黑体"/>
          <w:sz w:val="24"/>
          <w:szCs w:val="24"/>
        </w:rPr>
      </w:pPr>
      <w:bookmarkStart w:id="68" w:name="_Toc220254853"/>
      <w:bookmarkStart w:id="69" w:name="_Toc35393795"/>
      <w:bookmarkStart w:id="70" w:name="_Toc35393626"/>
      <w:r>
        <w:rPr>
          <w:rFonts w:hint="eastAsia" w:ascii="黑体" w:hAnsi="黑体"/>
          <w:sz w:val="24"/>
          <w:szCs w:val="24"/>
        </w:rPr>
        <w:t>6.其他补充事宜</w:t>
      </w:r>
      <w:bookmarkEnd w:id="68"/>
      <w:bookmarkEnd w:id="69"/>
      <w:bookmarkEnd w:id="70"/>
    </w:p>
    <w:p w14:paraId="22C3C63A">
      <w:pPr>
        <w:kinsoku w:val="0"/>
        <w:autoSpaceDE w:val="0"/>
        <w:autoSpaceDN w:val="0"/>
        <w:spacing w:before="156" w:beforeLines="50" w:line="360" w:lineRule="auto"/>
        <w:ind w:firstLine="420" w:firstLineChars="200"/>
        <w:jc w:val="left"/>
        <w:textAlignment w:val="baseline"/>
        <w:rPr>
          <w:rFonts w:hint="eastAsia" w:ascii="宋体" w:hAnsi="宋体" w:cs="宋体"/>
          <w:snapToGrid w:val="0"/>
          <w:kern w:val="0"/>
          <w:szCs w:val="21"/>
        </w:rPr>
      </w:pPr>
      <w:bookmarkStart w:id="71" w:name="_Hlk199681842"/>
      <w:bookmarkStart w:id="72" w:name="_Toc35393796"/>
      <w:bookmarkStart w:id="73" w:name="_Toc28359008"/>
      <w:bookmarkStart w:id="74" w:name="_Toc28359085"/>
      <w:bookmarkStart w:id="75" w:name="_Toc35393627"/>
      <w:r>
        <w:rPr>
          <w:rFonts w:hint="eastAsia" w:ascii="宋体" w:hAnsi="宋体" w:cs="宋体"/>
          <w:snapToGrid w:val="0"/>
          <w:kern w:val="0"/>
          <w:szCs w:val="21"/>
        </w:rPr>
        <w:t>6.1 本采购项目实行电子化采购，使用的“电子化采购系统”为：</w:t>
      </w:r>
      <w:r>
        <w:rPr>
          <w:rFonts w:hint="eastAsia" w:ascii="宋体" w:hAnsi="宋体" w:cs="宋体"/>
          <w:snapToGrid w:val="0"/>
          <w:kern w:val="0"/>
          <w:szCs w:val="21"/>
          <w:u w:val="single"/>
        </w:rPr>
        <w:t xml:space="preserve"> 全国公共资源交易平台（陕西省）网站 </w:t>
      </w:r>
      <w:r>
        <w:rPr>
          <w:rFonts w:hint="eastAsia" w:ascii="宋体" w:hAnsi="宋体" w:cs="宋体"/>
          <w:snapToGrid w:val="0"/>
          <w:kern w:val="0"/>
          <w:szCs w:val="21"/>
        </w:rPr>
        <w:t>；登陆方式及地址为：</w:t>
      </w:r>
      <w:r>
        <w:rPr>
          <w:rFonts w:hint="eastAsia" w:ascii="宋体" w:hAnsi="宋体" w:cs="宋体"/>
          <w:snapToGrid w:val="0"/>
          <w:kern w:val="0"/>
          <w:szCs w:val="21"/>
          <w:u w:val="single"/>
        </w:rPr>
        <w:t xml:space="preserve">  （http://www.sxggzyjy.cn/）</w:t>
      </w:r>
      <w:r>
        <w:rPr>
          <w:rFonts w:hint="eastAsia" w:ascii="宋体" w:hAnsi="宋体" w:cs="宋体"/>
          <w:snapToGrid w:val="0"/>
          <w:kern w:val="0"/>
          <w:szCs w:val="21"/>
        </w:rPr>
        <w:t>。</w:t>
      </w:r>
    </w:p>
    <w:p w14:paraId="37F86A02">
      <w:pPr>
        <w:kinsoku w:val="0"/>
        <w:autoSpaceDE w:val="0"/>
        <w:autoSpaceDN w:val="0"/>
        <w:spacing w:before="156" w:beforeLines="50" w:line="360" w:lineRule="auto"/>
        <w:ind w:firstLine="420" w:firstLineChars="200"/>
        <w:jc w:val="left"/>
        <w:textAlignment w:val="baseline"/>
        <w:rPr>
          <w:rFonts w:hint="eastAsia" w:ascii="宋体" w:hAnsi="宋体" w:cs="宋体"/>
          <w:snapToGrid w:val="0"/>
          <w:kern w:val="0"/>
          <w:szCs w:val="21"/>
          <w:u w:val="single"/>
        </w:rPr>
      </w:pPr>
      <w:r>
        <w:rPr>
          <w:rFonts w:hint="eastAsia" w:ascii="宋体" w:hAnsi="宋体" w:cs="宋体"/>
          <w:snapToGrid w:val="0"/>
          <w:kern w:val="0"/>
          <w:szCs w:val="21"/>
        </w:rPr>
        <w:t>6.2 投标人应在</w:t>
      </w:r>
      <w:r>
        <w:rPr>
          <w:rFonts w:hint="eastAsia" w:ascii="宋体" w:hAnsi="宋体"/>
          <w:szCs w:val="21"/>
        </w:rPr>
        <w:t>获取（</w:t>
      </w:r>
      <w:r>
        <w:rPr>
          <w:rFonts w:hint="eastAsia" w:asciiTheme="minorEastAsia" w:hAnsiTheme="minorEastAsia"/>
          <w:szCs w:val="21"/>
        </w:rPr>
        <w:t>下载）</w:t>
      </w:r>
      <w:r>
        <w:rPr>
          <w:rFonts w:hint="eastAsia" w:ascii="宋体" w:hAnsi="宋体" w:cs="宋体"/>
          <w:snapToGrid w:val="0"/>
          <w:kern w:val="0"/>
          <w:szCs w:val="21"/>
        </w:rPr>
        <w:t>招标文件前在“电子化采购系统”进行用户注册和办理数字证书、电子签章。用户注册和办理数字证书、电子签章地址及联系方式：</w:t>
      </w:r>
      <w:r>
        <w:rPr>
          <w:rFonts w:hint="eastAsia" w:ascii="宋体" w:hAnsi="宋体" w:cs="宋体"/>
          <w:snapToGrid w:val="0"/>
          <w:kern w:val="0"/>
          <w:szCs w:val="21"/>
          <w:u w:val="single"/>
        </w:rPr>
        <w:t>榆林市榆阳区文化南路市民大厦三楼窗口、微信小程序或下载手机APP陕西公共资源交易服务线上办理，联系电话：0912-3452148。</w:t>
      </w:r>
    </w:p>
    <w:p w14:paraId="15D191B2">
      <w:pPr>
        <w:kinsoku w:val="0"/>
        <w:autoSpaceDE w:val="0"/>
        <w:autoSpaceDN w:val="0"/>
        <w:spacing w:before="156" w:beforeLines="50" w:line="360" w:lineRule="auto"/>
        <w:ind w:firstLine="420" w:firstLineChars="200"/>
        <w:jc w:val="left"/>
        <w:textAlignment w:val="baseline"/>
        <w:rPr>
          <w:rFonts w:hint="eastAsia" w:ascii="宋体" w:hAnsi="宋体" w:cs="宋体"/>
          <w:snapToGrid w:val="0"/>
          <w:kern w:val="0"/>
          <w:szCs w:val="21"/>
        </w:rPr>
      </w:pPr>
      <w:r>
        <w:rPr>
          <w:rFonts w:hint="eastAsia" w:ascii="宋体" w:hAnsi="宋体" w:cs="宋体"/>
          <w:snapToGrid w:val="0"/>
          <w:kern w:val="0"/>
          <w:szCs w:val="21"/>
        </w:rPr>
        <w:t>6.3 本项目采用电子化不见面开标方式。投标人使用数字证书对投标文件进行制作、签封、加密、递交、签到、解密等相关事宜，建议投标人使用带有麦克风和摄像头的笔记本电脑。不见面开标系统的签到和响应文件解密事宜请登录全国公共资源交易平台（陕西省˙榆林市）（http://yl.sxggzyjy.cn/），选择“服务指南”，点击“下载专区”，点击榆林不见面开标系统操作手册（投标人）。若无法正常投标，投标人自行承担责任。</w:t>
      </w:r>
    </w:p>
    <w:p w14:paraId="16FFA3D2">
      <w:pPr>
        <w:kinsoku w:val="0"/>
        <w:autoSpaceDE w:val="0"/>
        <w:autoSpaceDN w:val="0"/>
        <w:spacing w:before="156" w:beforeLines="50" w:line="360" w:lineRule="auto"/>
        <w:ind w:firstLine="420" w:firstLineChars="200"/>
        <w:jc w:val="left"/>
        <w:textAlignment w:val="baseline"/>
        <w:rPr>
          <w:rFonts w:hint="eastAsia" w:cs="宋体" w:asciiTheme="minorEastAsia" w:hAnsiTheme="minorEastAsia" w:eastAsiaTheme="minorEastAsia"/>
          <w:snapToGrid w:val="0"/>
          <w:color w:val="FF0000"/>
          <w:kern w:val="0"/>
          <w:szCs w:val="21"/>
        </w:rPr>
      </w:pPr>
      <w:r>
        <w:rPr>
          <w:rFonts w:hint="eastAsia" w:ascii="宋体" w:hAnsi="宋体" w:cs="宋体"/>
          <w:snapToGrid w:val="0"/>
          <w:kern w:val="0"/>
          <w:szCs w:val="21"/>
        </w:rPr>
        <w:t>6.4 投标人</w:t>
      </w:r>
      <w:r>
        <w:rPr>
          <w:rFonts w:hint="eastAsia" w:cs="微软雅黑" w:asciiTheme="minorEastAsia" w:hAnsiTheme="minorEastAsia" w:eastAsiaTheme="minorEastAsia"/>
          <w:kern w:val="0"/>
          <w:position w:val="-1"/>
          <w:szCs w:val="21"/>
        </w:rPr>
        <w:t>如遇</w:t>
      </w:r>
      <w:r>
        <w:rPr>
          <w:rFonts w:hint="eastAsia" w:cs="微软雅黑" w:asciiTheme="minorEastAsia" w:hAnsiTheme="minorEastAsia" w:eastAsiaTheme="minorEastAsia"/>
          <w:kern w:val="0"/>
          <w:szCs w:val="21"/>
        </w:rPr>
        <w:t>“电子化采购系统”使用</w:t>
      </w:r>
      <w:r>
        <w:rPr>
          <w:rFonts w:hint="eastAsia" w:cs="微软雅黑" w:asciiTheme="minorEastAsia" w:hAnsiTheme="minorEastAsia" w:eastAsiaTheme="minorEastAsia"/>
          <w:kern w:val="0"/>
          <w:position w:val="-1"/>
          <w:szCs w:val="21"/>
        </w:rPr>
        <w:t>操作问题，</w:t>
      </w:r>
      <w:r>
        <w:rPr>
          <w:rFonts w:hint="eastAsia" w:cs="宋体" w:asciiTheme="minorEastAsia" w:hAnsiTheme="minorEastAsia" w:eastAsiaTheme="minorEastAsia"/>
          <w:snapToGrid w:val="0"/>
          <w:kern w:val="0"/>
          <w:szCs w:val="21"/>
        </w:rPr>
        <w:t>可及时向</w:t>
      </w:r>
      <w:r>
        <w:rPr>
          <w:rFonts w:hint="eastAsia" w:cs="微软雅黑" w:asciiTheme="minorEastAsia" w:hAnsiTheme="minorEastAsia" w:eastAsiaTheme="minorEastAsia"/>
          <w:kern w:val="0"/>
          <w:szCs w:val="21"/>
        </w:rPr>
        <w:t>“电子化采购系统”</w:t>
      </w:r>
      <w:r>
        <w:rPr>
          <w:rFonts w:hint="eastAsia" w:cs="Arial" w:asciiTheme="minorEastAsia" w:hAnsiTheme="minorEastAsia" w:eastAsiaTheme="minorEastAsia"/>
          <w:snapToGrid w:val="0"/>
          <w:kern w:val="0"/>
          <w:szCs w:val="21"/>
        </w:rPr>
        <w:t>咨询</w:t>
      </w:r>
      <w:r>
        <w:rPr>
          <w:rFonts w:hint="eastAsia" w:cs="宋体" w:asciiTheme="minorEastAsia" w:hAnsiTheme="minorEastAsia" w:eastAsiaTheme="minorEastAsia"/>
          <w:snapToGrid w:val="0"/>
          <w:kern w:val="0"/>
          <w:szCs w:val="21"/>
        </w:rPr>
        <w:t>，</w:t>
      </w:r>
      <w:r>
        <w:rPr>
          <w:rFonts w:hint="eastAsia" w:cs="Arial" w:asciiTheme="minorEastAsia" w:hAnsiTheme="minorEastAsia" w:eastAsiaTheme="minorEastAsia"/>
          <w:snapToGrid w:val="0"/>
          <w:kern w:val="0"/>
          <w:szCs w:val="21"/>
        </w:rPr>
        <w:t>咨询内容及</w:t>
      </w:r>
      <w:r>
        <w:rPr>
          <w:rFonts w:hint="eastAsia" w:cs="宋体" w:asciiTheme="minorEastAsia" w:hAnsiTheme="minorEastAsia" w:eastAsiaTheme="minorEastAsia"/>
          <w:snapToGrid w:val="0"/>
          <w:kern w:val="0"/>
          <w:szCs w:val="21"/>
        </w:rPr>
        <w:t>联系方式：</w:t>
      </w:r>
      <w:r>
        <w:rPr>
          <w:rFonts w:hint="eastAsia" w:cs="宋体" w:asciiTheme="minorEastAsia" w:hAnsiTheme="minorEastAsia" w:eastAsiaTheme="minorEastAsia"/>
          <w:snapToGrid w:val="0"/>
          <w:kern w:val="0"/>
          <w:szCs w:val="21"/>
          <w:u w:val="single"/>
        </w:rPr>
        <w:t>4009280095、4009980000。</w:t>
      </w:r>
    </w:p>
    <w:p w14:paraId="430F8AEE">
      <w:pPr>
        <w:kinsoku w:val="0"/>
        <w:autoSpaceDE w:val="0"/>
        <w:autoSpaceDN w:val="0"/>
        <w:spacing w:before="156" w:beforeLines="50" w:line="360" w:lineRule="auto"/>
        <w:ind w:firstLine="420" w:firstLineChars="200"/>
        <w:jc w:val="left"/>
        <w:textAlignment w:val="baseline"/>
        <w:rPr>
          <w:rFonts w:hint="eastAsia" w:cs="宋体" w:asciiTheme="minorEastAsia" w:hAnsiTheme="minorEastAsia" w:eastAsiaTheme="minorEastAsia"/>
          <w:snapToGrid w:val="0"/>
          <w:kern w:val="0"/>
          <w:szCs w:val="21"/>
        </w:rPr>
      </w:pPr>
      <w:r>
        <w:rPr>
          <w:rFonts w:hint="eastAsia" w:cs="宋体" w:asciiTheme="minorEastAsia" w:hAnsiTheme="minorEastAsia" w:eastAsiaTheme="minorEastAsia"/>
          <w:snapToGrid w:val="0"/>
          <w:kern w:val="0"/>
          <w:szCs w:val="21"/>
        </w:rPr>
        <w:t>6.5 其他补充事项：</w:t>
      </w:r>
      <w:r>
        <w:rPr>
          <w:rFonts w:hint="eastAsia" w:cs="Arial" w:asciiTheme="minorEastAsia" w:hAnsiTheme="minorEastAsia" w:eastAsiaTheme="minorEastAsia"/>
          <w:snapToGrid w:val="0"/>
          <w:kern w:val="0"/>
          <w:szCs w:val="21"/>
          <w:u w:val="single"/>
        </w:rPr>
        <w:t xml:space="preserve"> </w:t>
      </w:r>
      <w:r>
        <w:rPr>
          <w:rFonts w:cs="Arial" w:asciiTheme="minorEastAsia" w:hAnsiTheme="minorEastAsia" w:eastAsiaTheme="minorEastAsia"/>
          <w:snapToGrid w:val="0"/>
          <w:kern w:val="0"/>
          <w:szCs w:val="21"/>
          <w:u w:val="single"/>
        </w:rPr>
        <w:t xml:space="preserve"> </w:t>
      </w:r>
      <w:r>
        <w:rPr>
          <w:rFonts w:hint="eastAsia" w:cs="Arial" w:asciiTheme="minorEastAsia" w:hAnsiTheme="minorEastAsia" w:eastAsiaTheme="minorEastAsia"/>
          <w:snapToGrid w:val="0"/>
          <w:kern w:val="0"/>
          <w:szCs w:val="21"/>
          <w:u w:val="single"/>
          <w:lang w:eastAsia="zh-CN"/>
        </w:rPr>
        <w:t>无</w:t>
      </w:r>
      <w:r>
        <w:rPr>
          <w:rFonts w:cs="Arial" w:asciiTheme="minorEastAsia" w:hAnsiTheme="minorEastAsia" w:eastAsiaTheme="minorEastAsia"/>
          <w:snapToGrid w:val="0"/>
          <w:kern w:val="0"/>
          <w:szCs w:val="21"/>
          <w:u w:val="single"/>
        </w:rPr>
        <w:t xml:space="preserve">             </w:t>
      </w:r>
      <w:r>
        <w:rPr>
          <w:rFonts w:hint="eastAsia" w:cs="宋体" w:asciiTheme="minorEastAsia" w:hAnsiTheme="minorEastAsia" w:eastAsiaTheme="minorEastAsia"/>
          <w:snapToGrid w:val="0"/>
          <w:kern w:val="0"/>
          <w:szCs w:val="21"/>
        </w:rPr>
        <w:t>。</w:t>
      </w:r>
    </w:p>
    <w:bookmarkEnd w:id="71"/>
    <w:p w14:paraId="2FFB62B9">
      <w:pPr>
        <w:pStyle w:val="6"/>
        <w:spacing w:before="156" w:beforeLines="50" w:after="0" w:line="360" w:lineRule="auto"/>
        <w:rPr>
          <w:rFonts w:hint="eastAsia" w:ascii="黑体" w:hAnsi="黑体"/>
          <w:sz w:val="24"/>
          <w:szCs w:val="24"/>
        </w:rPr>
      </w:pPr>
      <w:bookmarkStart w:id="76" w:name="_Toc220254854"/>
      <w:r>
        <w:rPr>
          <w:rFonts w:hint="eastAsia" w:ascii="黑体" w:hAnsi="黑体"/>
          <w:sz w:val="24"/>
          <w:szCs w:val="24"/>
        </w:rPr>
        <w:t>7.联系方式</w:t>
      </w:r>
      <w:bookmarkEnd w:id="72"/>
      <w:bookmarkEnd w:id="73"/>
      <w:bookmarkEnd w:id="74"/>
      <w:bookmarkEnd w:id="75"/>
      <w:bookmarkEnd w:id="76"/>
    </w:p>
    <w:p w14:paraId="23144C14">
      <w:pPr>
        <w:adjustRightInd w:val="0"/>
        <w:snapToGrid w:val="0"/>
        <w:spacing w:before="156" w:beforeLines="50" w:line="360" w:lineRule="auto"/>
        <w:ind w:firstLine="413" w:firstLineChars="196"/>
        <w:rPr>
          <w:rFonts w:hint="eastAsia" w:asciiTheme="minorEastAsia" w:hAnsiTheme="minorEastAsia"/>
          <w:b/>
          <w:bCs/>
          <w:szCs w:val="21"/>
        </w:rPr>
      </w:pPr>
      <w:bookmarkStart w:id="77" w:name="_Hlk196335383"/>
      <w:r>
        <w:rPr>
          <w:rFonts w:hint="eastAsia" w:asciiTheme="minorEastAsia" w:hAnsiTheme="minorEastAsia"/>
          <w:b/>
          <w:bCs/>
          <w:szCs w:val="21"/>
        </w:rPr>
        <w:t xml:space="preserve">7.1采购人信息：                 </w:t>
      </w:r>
      <w:r>
        <w:rPr>
          <w:rFonts w:asciiTheme="minorEastAsia" w:hAnsiTheme="minorEastAsia"/>
          <w:b/>
          <w:bCs/>
          <w:szCs w:val="21"/>
        </w:rPr>
        <w:t xml:space="preserve">    </w:t>
      </w:r>
    </w:p>
    <w:p w14:paraId="1B397E68">
      <w:pPr>
        <w:adjustRightInd w:val="0"/>
        <w:snapToGrid w:val="0"/>
        <w:spacing w:before="156" w:beforeLines="50" w:line="360" w:lineRule="auto"/>
        <w:ind w:firstLine="840" w:firstLineChars="400"/>
        <w:rPr>
          <w:rFonts w:hint="eastAsia" w:asciiTheme="minorEastAsia" w:hAnsiTheme="minorEastAsia"/>
          <w:szCs w:val="21"/>
        </w:rPr>
      </w:pPr>
      <w:r>
        <w:rPr>
          <w:rFonts w:hint="eastAsia" w:asciiTheme="minorEastAsia" w:hAnsiTheme="minorEastAsia"/>
          <w:bCs/>
          <w:szCs w:val="21"/>
        </w:rPr>
        <w:t>名 称：</w:t>
      </w:r>
      <w:r>
        <w:rPr>
          <w:rFonts w:hint="eastAsia" w:asciiTheme="minorEastAsia" w:hAnsiTheme="minorEastAsia"/>
          <w:szCs w:val="21"/>
          <w:u w:val="single"/>
        </w:rPr>
        <w:t xml:space="preserve">  中国共产党榆林市榆阳区纪律检查委员会    </w:t>
      </w:r>
      <w:r>
        <w:rPr>
          <w:rFonts w:hint="eastAsia" w:asciiTheme="minorEastAsia" w:hAnsiTheme="minorEastAsia"/>
          <w:szCs w:val="21"/>
        </w:rPr>
        <w:t xml:space="preserve">           </w:t>
      </w:r>
    </w:p>
    <w:p w14:paraId="3DF1DBE1">
      <w:pPr>
        <w:adjustRightInd w:val="0"/>
        <w:snapToGrid w:val="0"/>
        <w:spacing w:before="156" w:beforeLines="50" w:line="360" w:lineRule="auto"/>
        <w:ind w:firstLine="840" w:firstLineChars="400"/>
        <w:rPr>
          <w:rFonts w:hint="eastAsia" w:asciiTheme="minorEastAsia" w:hAnsiTheme="minorEastAsia"/>
          <w:szCs w:val="21"/>
        </w:rPr>
      </w:pPr>
      <w:r>
        <w:rPr>
          <w:rFonts w:hint="eastAsia" w:asciiTheme="minorEastAsia" w:hAnsiTheme="minorEastAsia"/>
          <w:szCs w:val="21"/>
        </w:rPr>
        <w:t>地  址：</w:t>
      </w:r>
      <w:r>
        <w:rPr>
          <w:rFonts w:hint="eastAsia" w:asciiTheme="minorEastAsia" w:hAnsiTheme="minorEastAsia"/>
          <w:szCs w:val="21"/>
          <w:u w:val="single"/>
        </w:rPr>
        <w:t xml:space="preserve"> 陕西省榆林市榆阳区上郡路256号     </w:t>
      </w:r>
      <w:r>
        <w:rPr>
          <w:rFonts w:hint="eastAsia" w:asciiTheme="minorEastAsia" w:hAnsiTheme="minorEastAsia"/>
          <w:szCs w:val="21"/>
        </w:rPr>
        <w:t xml:space="preserve"> </w:t>
      </w:r>
      <w:r>
        <w:rPr>
          <w:rFonts w:asciiTheme="minorEastAsia" w:hAnsiTheme="minorEastAsia"/>
          <w:szCs w:val="21"/>
        </w:rPr>
        <w:t xml:space="preserve">         </w:t>
      </w:r>
    </w:p>
    <w:p w14:paraId="6906B256">
      <w:pPr>
        <w:adjustRightInd w:val="0"/>
        <w:snapToGrid w:val="0"/>
        <w:spacing w:before="156" w:beforeLines="50" w:line="360" w:lineRule="auto"/>
        <w:ind w:firstLine="840" w:firstLineChars="400"/>
        <w:rPr>
          <w:rFonts w:hint="eastAsia" w:asciiTheme="minorEastAsia" w:hAnsiTheme="minorEastAsia"/>
          <w:bCs/>
          <w:szCs w:val="21"/>
        </w:rPr>
      </w:pPr>
      <w:r>
        <w:rPr>
          <w:rFonts w:hint="eastAsia" w:asciiTheme="minorEastAsia" w:hAnsiTheme="minorEastAsia"/>
          <w:bCs/>
          <w:szCs w:val="21"/>
        </w:rPr>
        <w:t>联系人：</w:t>
      </w:r>
      <w:r>
        <w:rPr>
          <w:rFonts w:hint="eastAsia" w:asciiTheme="minorEastAsia" w:hAnsiTheme="minorEastAsia"/>
          <w:szCs w:val="21"/>
          <w:u w:val="single"/>
        </w:rPr>
        <w:t xml:space="preserve"> </w:t>
      </w:r>
      <w:r>
        <w:rPr>
          <w:rFonts w:hint="eastAsia" w:asciiTheme="minorEastAsia" w:hAnsiTheme="minorEastAsia"/>
          <w:szCs w:val="21"/>
          <w:u w:val="single"/>
          <w:lang w:val="en-US" w:eastAsia="zh-CN"/>
        </w:rPr>
        <w:t>班老师</w:t>
      </w:r>
      <w:bookmarkStart w:id="679" w:name="_GoBack"/>
      <w:bookmarkEnd w:id="679"/>
      <w:r>
        <w:rPr>
          <w:rFonts w:hint="eastAsia" w:asciiTheme="minorEastAsia" w:hAnsiTheme="minorEastAsia"/>
          <w:szCs w:val="21"/>
          <w:u w:val="single"/>
        </w:rPr>
        <w:t xml:space="preserve"> </w:t>
      </w:r>
      <w:r>
        <w:rPr>
          <w:rFonts w:hint="eastAsia" w:asciiTheme="minorEastAsia" w:hAnsiTheme="minorEastAsia"/>
          <w:bCs/>
          <w:szCs w:val="21"/>
        </w:rPr>
        <w:t xml:space="preserve">  </w:t>
      </w:r>
      <w:r>
        <w:rPr>
          <w:rFonts w:asciiTheme="minorEastAsia" w:hAnsiTheme="minorEastAsia"/>
          <w:bCs/>
          <w:szCs w:val="21"/>
        </w:rPr>
        <w:t xml:space="preserve">       </w:t>
      </w:r>
    </w:p>
    <w:p w14:paraId="564500C7">
      <w:pPr>
        <w:adjustRightInd w:val="0"/>
        <w:snapToGrid w:val="0"/>
        <w:spacing w:before="156" w:beforeLines="50" w:line="360" w:lineRule="auto"/>
        <w:ind w:firstLine="840" w:firstLineChars="400"/>
        <w:rPr>
          <w:rFonts w:hint="eastAsia" w:asciiTheme="minorEastAsia" w:hAnsiTheme="minorEastAsia"/>
          <w:szCs w:val="21"/>
          <w:u w:val="single"/>
        </w:rPr>
      </w:pPr>
      <w:r>
        <w:rPr>
          <w:rFonts w:hint="eastAsia" w:asciiTheme="minorEastAsia" w:hAnsiTheme="minorEastAsia"/>
          <w:szCs w:val="21"/>
        </w:rPr>
        <w:t xml:space="preserve">电 </w:t>
      </w:r>
      <w:r>
        <w:rPr>
          <w:rFonts w:asciiTheme="minorEastAsia" w:hAnsiTheme="minorEastAsia"/>
          <w:szCs w:val="21"/>
        </w:rPr>
        <w:t xml:space="preserve"> </w:t>
      </w:r>
      <w:r>
        <w:rPr>
          <w:rFonts w:hint="eastAsia" w:asciiTheme="minorEastAsia" w:hAnsiTheme="minorEastAsia"/>
          <w:szCs w:val="21"/>
        </w:rPr>
        <w:t>话：</w:t>
      </w:r>
      <w:r>
        <w:rPr>
          <w:rFonts w:hint="eastAsia" w:asciiTheme="minorEastAsia" w:hAnsiTheme="minorEastAsia"/>
          <w:szCs w:val="21"/>
          <w:u w:val="single"/>
        </w:rPr>
        <w:t xml:space="preserve"> </w:t>
      </w:r>
      <w:r>
        <w:rPr>
          <w:rFonts w:hint="eastAsia" w:asciiTheme="minorEastAsia" w:hAnsiTheme="minorEastAsia"/>
          <w:szCs w:val="21"/>
          <w:u w:val="single"/>
          <w:lang w:val="en-US" w:eastAsia="zh-CN"/>
        </w:rPr>
        <w:t>13399124666</w:t>
      </w:r>
      <w:r>
        <w:rPr>
          <w:rFonts w:hint="eastAsia" w:asciiTheme="minorEastAsia" w:hAnsiTheme="minorEastAsia"/>
          <w:szCs w:val="21"/>
          <w:u w:val="single"/>
        </w:rPr>
        <w:t xml:space="preserve"> </w:t>
      </w:r>
      <w:r>
        <w:rPr>
          <w:rFonts w:hint="eastAsia" w:asciiTheme="minorEastAsia" w:hAnsiTheme="minorEastAsia"/>
          <w:bCs/>
          <w:szCs w:val="21"/>
        </w:rPr>
        <w:t xml:space="preserve">         </w:t>
      </w:r>
    </w:p>
    <w:p w14:paraId="4D8B1ACC">
      <w:pPr>
        <w:adjustRightInd w:val="0"/>
        <w:snapToGrid w:val="0"/>
        <w:spacing w:before="156" w:beforeLines="50" w:line="360" w:lineRule="auto"/>
        <w:ind w:firstLine="413" w:firstLineChars="196"/>
        <w:rPr>
          <w:rFonts w:hint="eastAsia" w:asciiTheme="minorEastAsia" w:hAnsiTheme="minorEastAsia"/>
          <w:b/>
          <w:bCs/>
          <w:szCs w:val="21"/>
        </w:rPr>
      </w:pPr>
      <w:r>
        <w:rPr>
          <w:rFonts w:hint="eastAsia" w:asciiTheme="minorEastAsia" w:hAnsiTheme="minorEastAsia"/>
          <w:b/>
          <w:bCs/>
          <w:szCs w:val="21"/>
        </w:rPr>
        <w:t>7.2采购代理机构信息：</w:t>
      </w:r>
    </w:p>
    <w:p w14:paraId="2BED2C2B">
      <w:pPr>
        <w:adjustRightInd w:val="0"/>
        <w:snapToGrid w:val="0"/>
        <w:spacing w:before="156" w:beforeLines="50" w:line="360" w:lineRule="auto"/>
        <w:ind w:firstLine="840" w:firstLineChars="400"/>
        <w:rPr>
          <w:rFonts w:hint="eastAsia" w:asciiTheme="minorEastAsia" w:hAnsiTheme="minorEastAsia"/>
          <w:szCs w:val="21"/>
        </w:rPr>
      </w:pPr>
      <w:r>
        <w:rPr>
          <w:rFonts w:hint="eastAsia" w:asciiTheme="minorEastAsia" w:hAnsiTheme="minorEastAsia"/>
          <w:bCs/>
          <w:szCs w:val="21"/>
        </w:rPr>
        <w:t>名 称：</w:t>
      </w:r>
      <w:r>
        <w:rPr>
          <w:rFonts w:hint="eastAsia" w:asciiTheme="minorEastAsia" w:hAnsiTheme="minorEastAsia"/>
          <w:szCs w:val="21"/>
          <w:u w:val="single"/>
        </w:rPr>
        <w:t>榆林市榆阳区政府采购中心</w:t>
      </w:r>
      <w:r>
        <w:rPr>
          <w:rFonts w:hint="eastAsia" w:asciiTheme="minorEastAsia" w:hAnsiTheme="minorEastAsia"/>
          <w:szCs w:val="21"/>
        </w:rPr>
        <w:t xml:space="preserve">                   </w:t>
      </w:r>
    </w:p>
    <w:p w14:paraId="1FFB8D00">
      <w:pPr>
        <w:adjustRightInd w:val="0"/>
        <w:snapToGrid w:val="0"/>
        <w:spacing w:before="156" w:beforeLines="50" w:line="360" w:lineRule="auto"/>
        <w:ind w:firstLine="840" w:firstLineChars="400"/>
        <w:rPr>
          <w:rFonts w:hint="eastAsia" w:asciiTheme="minorEastAsia" w:hAnsiTheme="minorEastAsia"/>
          <w:szCs w:val="21"/>
        </w:rPr>
      </w:pPr>
      <w:r>
        <w:rPr>
          <w:rFonts w:hint="eastAsia" w:asciiTheme="minorEastAsia" w:hAnsiTheme="minorEastAsia"/>
          <w:szCs w:val="21"/>
        </w:rPr>
        <w:t>地  址：</w:t>
      </w:r>
      <w:r>
        <w:rPr>
          <w:rFonts w:hint="eastAsia" w:asciiTheme="minorEastAsia" w:hAnsiTheme="minorEastAsia"/>
          <w:szCs w:val="21"/>
          <w:u w:val="single"/>
        </w:rPr>
        <w:t xml:space="preserve">榆阳区政务服务中心三楼325 </w:t>
      </w:r>
      <w:r>
        <w:rPr>
          <w:rFonts w:hint="eastAsia" w:asciiTheme="minorEastAsia" w:hAnsiTheme="minorEastAsia"/>
          <w:szCs w:val="21"/>
        </w:rPr>
        <w:t xml:space="preserve"> </w:t>
      </w:r>
      <w:r>
        <w:rPr>
          <w:rFonts w:asciiTheme="minorEastAsia" w:hAnsiTheme="minorEastAsia"/>
          <w:szCs w:val="21"/>
        </w:rPr>
        <w:t xml:space="preserve">                  </w:t>
      </w:r>
    </w:p>
    <w:p w14:paraId="5076F3CA">
      <w:pPr>
        <w:adjustRightInd w:val="0"/>
        <w:snapToGrid w:val="0"/>
        <w:spacing w:before="156" w:beforeLines="50" w:line="360" w:lineRule="auto"/>
        <w:ind w:firstLine="840" w:firstLineChars="400"/>
        <w:rPr>
          <w:rFonts w:hint="eastAsia" w:asciiTheme="minorEastAsia" w:hAnsiTheme="minorEastAsia"/>
          <w:bCs/>
          <w:szCs w:val="21"/>
        </w:rPr>
      </w:pPr>
      <w:r>
        <w:rPr>
          <w:rFonts w:hint="eastAsia" w:asciiTheme="minorEastAsia" w:hAnsiTheme="minorEastAsia"/>
          <w:bCs/>
          <w:szCs w:val="21"/>
        </w:rPr>
        <w:t>联系人：</w:t>
      </w:r>
      <w:r>
        <w:rPr>
          <w:rFonts w:hint="eastAsia" w:asciiTheme="minorEastAsia" w:hAnsiTheme="minorEastAsia"/>
          <w:szCs w:val="21"/>
          <w:u w:val="single"/>
        </w:rPr>
        <w:t xml:space="preserve"> </w:t>
      </w:r>
      <w:r>
        <w:rPr>
          <w:rFonts w:hint="eastAsia" w:asciiTheme="minorEastAsia" w:hAnsiTheme="minorEastAsia"/>
          <w:szCs w:val="21"/>
          <w:u w:val="single"/>
          <w:lang w:eastAsia="zh-CN"/>
        </w:rPr>
        <w:t>乔震宇</w:t>
      </w:r>
      <w:r>
        <w:rPr>
          <w:rFonts w:hint="eastAsia" w:asciiTheme="minorEastAsia" w:hAnsiTheme="minorEastAsia"/>
          <w:szCs w:val="21"/>
          <w:u w:val="single"/>
        </w:rPr>
        <w:t xml:space="preserve">     </w:t>
      </w:r>
      <w:r>
        <w:rPr>
          <w:rFonts w:hint="eastAsia" w:asciiTheme="minorEastAsia" w:hAnsiTheme="minorEastAsia"/>
          <w:bCs/>
          <w:szCs w:val="21"/>
        </w:rPr>
        <w:t xml:space="preserve">    </w:t>
      </w:r>
      <w:r>
        <w:rPr>
          <w:rFonts w:asciiTheme="minorEastAsia" w:hAnsiTheme="minorEastAsia"/>
          <w:bCs/>
          <w:szCs w:val="21"/>
        </w:rPr>
        <w:t xml:space="preserve">               </w:t>
      </w:r>
    </w:p>
    <w:p w14:paraId="69260CFB">
      <w:pPr>
        <w:adjustRightInd w:val="0"/>
        <w:snapToGrid w:val="0"/>
        <w:spacing w:before="156" w:beforeLines="50" w:line="360" w:lineRule="auto"/>
        <w:ind w:firstLine="840" w:firstLineChars="400"/>
        <w:rPr>
          <w:rFonts w:hint="eastAsia" w:asciiTheme="minorEastAsia" w:hAnsiTheme="minorEastAsia"/>
          <w:bCs/>
          <w:szCs w:val="21"/>
        </w:rPr>
      </w:pPr>
      <w:r>
        <w:rPr>
          <w:rFonts w:hint="eastAsia" w:asciiTheme="minorEastAsia" w:hAnsiTheme="minorEastAsia"/>
          <w:szCs w:val="21"/>
        </w:rPr>
        <w:t xml:space="preserve">电 </w:t>
      </w:r>
      <w:r>
        <w:rPr>
          <w:rFonts w:asciiTheme="minorEastAsia" w:hAnsiTheme="minorEastAsia"/>
          <w:szCs w:val="21"/>
        </w:rPr>
        <w:t xml:space="preserve"> </w:t>
      </w:r>
      <w:r>
        <w:rPr>
          <w:rFonts w:hint="eastAsia" w:asciiTheme="minorEastAsia" w:hAnsiTheme="minorEastAsia"/>
          <w:szCs w:val="21"/>
        </w:rPr>
        <w:t>话：</w:t>
      </w:r>
      <w:r>
        <w:rPr>
          <w:rFonts w:hint="eastAsia" w:asciiTheme="minorEastAsia" w:hAnsiTheme="minorEastAsia"/>
          <w:szCs w:val="21"/>
          <w:u w:val="single"/>
        </w:rPr>
        <w:t xml:space="preserve"> </w:t>
      </w:r>
      <w:r>
        <w:rPr>
          <w:rFonts w:asciiTheme="minorEastAsia" w:hAnsiTheme="minorEastAsia"/>
          <w:szCs w:val="21"/>
          <w:u w:val="single"/>
        </w:rPr>
        <w:t>0912-3518917</w:t>
      </w:r>
      <w:r>
        <w:rPr>
          <w:rFonts w:hint="eastAsia" w:asciiTheme="minorEastAsia" w:hAnsiTheme="minorEastAsia"/>
          <w:szCs w:val="21"/>
          <w:u w:val="single"/>
        </w:rPr>
        <w:t xml:space="preserve"> </w:t>
      </w:r>
      <w:r>
        <w:rPr>
          <w:rFonts w:hint="eastAsia" w:asciiTheme="minorEastAsia" w:hAnsiTheme="minorEastAsia"/>
          <w:bCs/>
          <w:szCs w:val="21"/>
        </w:rPr>
        <w:t xml:space="preserve">                   </w:t>
      </w:r>
      <w:r>
        <w:rPr>
          <w:rFonts w:asciiTheme="minorEastAsia" w:hAnsiTheme="minorEastAsia"/>
          <w:bCs/>
          <w:szCs w:val="21"/>
        </w:rPr>
        <w:t xml:space="preserve"> </w:t>
      </w:r>
    </w:p>
    <w:p w14:paraId="42ABE9F4">
      <w:pPr>
        <w:adjustRightInd w:val="0"/>
        <w:snapToGrid w:val="0"/>
        <w:spacing w:before="156" w:beforeLines="50" w:line="360" w:lineRule="auto"/>
        <w:ind w:firstLine="422" w:firstLineChars="200"/>
        <w:rPr>
          <w:rFonts w:hint="eastAsia" w:cs="宋体" w:asciiTheme="minorEastAsia" w:hAnsiTheme="minorEastAsia"/>
          <w:b/>
          <w:szCs w:val="21"/>
        </w:rPr>
      </w:pPr>
      <w:r>
        <w:rPr>
          <w:rFonts w:hint="eastAsia" w:asciiTheme="minorEastAsia" w:hAnsiTheme="minorEastAsia"/>
          <w:b/>
          <w:szCs w:val="21"/>
        </w:rPr>
        <w:t>7.</w:t>
      </w:r>
      <w:r>
        <w:rPr>
          <w:rFonts w:hint="eastAsia" w:cs="宋体" w:asciiTheme="minorEastAsia" w:hAnsiTheme="minorEastAsia"/>
          <w:b/>
          <w:szCs w:val="21"/>
        </w:rPr>
        <w:t>3项目</w:t>
      </w:r>
      <w:r>
        <w:rPr>
          <w:rFonts w:cs="宋体" w:asciiTheme="minorEastAsia" w:hAnsiTheme="minorEastAsia"/>
          <w:b/>
          <w:szCs w:val="21"/>
        </w:rPr>
        <w:t>联系方式</w:t>
      </w:r>
    </w:p>
    <w:p w14:paraId="186FA555">
      <w:pPr>
        <w:adjustRightInd w:val="0"/>
        <w:snapToGrid w:val="0"/>
        <w:spacing w:before="156" w:beforeLines="50" w:line="360" w:lineRule="auto"/>
        <w:ind w:firstLine="840" w:firstLineChars="400"/>
        <w:rPr>
          <w:rFonts w:hint="eastAsia" w:asciiTheme="minorEastAsia" w:hAnsiTheme="minorEastAsia"/>
          <w:szCs w:val="21"/>
          <w:u w:val="single"/>
        </w:rPr>
      </w:pPr>
      <w:r>
        <w:rPr>
          <w:rFonts w:hint="eastAsia" w:asciiTheme="minorEastAsia" w:hAnsiTheme="minorEastAsia"/>
          <w:szCs w:val="21"/>
        </w:rPr>
        <w:t>项目联系人：</w:t>
      </w:r>
      <w:r>
        <w:rPr>
          <w:rFonts w:hint="eastAsia" w:asciiTheme="minorEastAsia" w:hAnsiTheme="minorEastAsia"/>
          <w:szCs w:val="21"/>
          <w:u w:val="single"/>
        </w:rPr>
        <w:t xml:space="preserve"> </w:t>
      </w:r>
      <w:r>
        <w:rPr>
          <w:rFonts w:hint="eastAsia" w:asciiTheme="minorEastAsia" w:hAnsiTheme="minorEastAsia"/>
          <w:szCs w:val="21"/>
          <w:u w:val="single"/>
          <w:lang w:eastAsia="zh-CN"/>
        </w:rPr>
        <w:t>乔震宇</w:t>
      </w:r>
      <w:r>
        <w:rPr>
          <w:rFonts w:hint="eastAsia" w:asciiTheme="minorEastAsia" w:hAnsiTheme="minorEastAsia"/>
          <w:szCs w:val="21"/>
          <w:u w:val="single"/>
        </w:rPr>
        <w:t xml:space="preserve">  </w:t>
      </w:r>
    </w:p>
    <w:p w14:paraId="2AB377F0">
      <w:pPr>
        <w:adjustRightInd w:val="0"/>
        <w:snapToGrid w:val="0"/>
        <w:spacing w:before="156" w:beforeLines="50" w:line="360" w:lineRule="auto"/>
        <w:ind w:firstLine="840" w:firstLineChars="400"/>
        <w:rPr>
          <w:rFonts w:hint="eastAsia" w:ascii="黑体" w:hAnsi="华文中宋" w:eastAsia="黑体"/>
          <w:sz w:val="32"/>
          <w:szCs w:val="32"/>
        </w:rPr>
        <w:sectPr>
          <w:headerReference r:id="rId14" w:type="first"/>
          <w:headerReference r:id="rId12" w:type="default"/>
          <w:footerReference r:id="rId15" w:type="default"/>
          <w:headerReference r:id="rId13" w:type="even"/>
          <w:pgSz w:w="11906" w:h="16838"/>
          <w:pgMar w:top="1474" w:right="1474" w:bottom="1474" w:left="1588" w:header="851" w:footer="992" w:gutter="0"/>
          <w:pgNumType w:start="1"/>
          <w:cols w:space="720" w:num="1"/>
          <w:docGrid w:type="lines" w:linePitch="312" w:charSpace="0"/>
        </w:sectPr>
      </w:pPr>
      <w:r>
        <w:rPr>
          <w:rFonts w:hint="eastAsia" w:asciiTheme="minorEastAsia" w:hAnsiTheme="minorEastAsia"/>
          <w:szCs w:val="21"/>
        </w:rPr>
        <w:t>电　话：</w:t>
      </w:r>
      <w:r>
        <w:rPr>
          <w:rFonts w:hint="eastAsia" w:asciiTheme="minorEastAsia" w:hAnsiTheme="minorEastAsia"/>
          <w:szCs w:val="21"/>
          <w:u w:val="single"/>
        </w:rPr>
        <w:t xml:space="preserve">  </w:t>
      </w:r>
      <w:bookmarkEnd w:id="77"/>
      <w:bookmarkStart w:id="78" w:name="_Toc81213562"/>
      <w:r>
        <w:rPr>
          <w:rFonts w:hint="eastAsia" w:asciiTheme="minorEastAsia" w:hAnsiTheme="minorEastAsia"/>
          <w:szCs w:val="21"/>
          <w:u w:val="single"/>
          <w:lang w:val="en-US" w:eastAsia="zh-CN"/>
        </w:rPr>
        <w:t xml:space="preserve">0912-3518917 </w:t>
      </w:r>
      <w:r>
        <w:rPr>
          <w:rFonts w:hint="eastAsia" w:ascii="黑体" w:hAnsi="华文中宋" w:eastAsia="黑体"/>
          <w:sz w:val="32"/>
          <w:szCs w:val="32"/>
        </w:rPr>
        <w:br w:type="page"/>
      </w:r>
    </w:p>
    <w:bookmarkEnd w:id="78"/>
    <w:p w14:paraId="10A8F32B">
      <w:pPr>
        <w:pStyle w:val="22"/>
        <w:spacing w:before="100" w:beforeAutospacing="1" w:after="100" w:afterAutospacing="1" w:line="360" w:lineRule="auto"/>
        <w:jc w:val="center"/>
        <w:outlineLvl w:val="0"/>
        <w:rPr>
          <w:rFonts w:hint="eastAsia" w:ascii="黑体" w:hAnsi="华文中宋" w:eastAsia="黑体"/>
          <w:b/>
          <w:spacing w:val="100"/>
          <w:sz w:val="32"/>
          <w:szCs w:val="32"/>
        </w:rPr>
      </w:pPr>
      <w:bookmarkStart w:id="79" w:name="_Toc220254864"/>
      <w:r>
        <w:rPr>
          <w:rFonts w:hint="eastAsia" w:ascii="黑体" w:hAnsi="华文中宋" w:eastAsia="黑体"/>
          <w:b/>
          <w:sz w:val="32"/>
          <w:szCs w:val="32"/>
        </w:rPr>
        <w:t>第二章 投标人须知</w:t>
      </w:r>
      <w:bookmarkEnd w:id="3"/>
      <w:bookmarkEnd w:id="4"/>
      <w:bookmarkEnd w:id="5"/>
      <w:bookmarkEnd w:id="6"/>
      <w:bookmarkEnd w:id="7"/>
      <w:bookmarkEnd w:id="8"/>
      <w:bookmarkEnd w:id="9"/>
      <w:bookmarkEnd w:id="10"/>
      <w:bookmarkEnd w:id="79"/>
    </w:p>
    <w:p w14:paraId="3F048734">
      <w:pPr>
        <w:pStyle w:val="4"/>
        <w:spacing w:before="156" w:beforeLines="50"/>
        <w:jc w:val="center"/>
        <w:rPr>
          <w:rFonts w:hint="eastAsia" w:ascii="黑体" w:hAnsi="黑体" w:eastAsia="黑体"/>
          <w:spacing w:val="100"/>
          <w:sz w:val="28"/>
          <w:szCs w:val="28"/>
        </w:rPr>
      </w:pPr>
      <w:bookmarkStart w:id="80" w:name="_Toc220254865"/>
      <w:r>
        <w:rPr>
          <w:rFonts w:hint="eastAsia" w:ascii="黑体" w:hAnsi="黑体" w:eastAsia="黑体"/>
          <w:sz w:val="28"/>
          <w:szCs w:val="28"/>
        </w:rPr>
        <w:t>第一节 投标人须知前附表</w:t>
      </w:r>
      <w:bookmarkEnd w:id="80"/>
    </w:p>
    <w:p w14:paraId="088D1891">
      <w:pPr>
        <w:adjustRightInd w:val="0"/>
        <w:snapToGrid w:val="0"/>
        <w:spacing w:before="156" w:beforeLines="50" w:line="360" w:lineRule="auto"/>
        <w:ind w:right="31" w:rightChars="15"/>
        <w:jc w:val="right"/>
        <w:rPr>
          <w:rFonts w:hint="eastAsia" w:asciiTheme="minorEastAsia" w:hAnsiTheme="minorEastAsia" w:eastAsiaTheme="minorEastAsia"/>
          <w:i/>
          <w:szCs w:val="21"/>
        </w:rPr>
      </w:pPr>
      <w:bookmarkStart w:id="81" w:name="_Hlk197711363"/>
      <w:r>
        <w:rPr>
          <w:rFonts w:hint="eastAsia" w:asciiTheme="minorEastAsia" w:hAnsiTheme="minorEastAsia" w:eastAsiaTheme="minorEastAsia"/>
          <w:i/>
          <w:szCs w:val="21"/>
        </w:rPr>
        <w:t>备注：本项目启用的条款在“编列内容规定”栏内以“■”标注。</w:t>
      </w:r>
    </w:p>
    <w:bookmarkEnd w:id="81"/>
    <w:tbl>
      <w:tblPr>
        <w:tblStyle w:val="40"/>
        <w:tblW w:w="8931" w:type="dxa"/>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843"/>
        <w:gridCol w:w="2126"/>
        <w:gridCol w:w="4962"/>
      </w:tblGrid>
      <w:tr w14:paraId="0D0402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5" w:hRule="atLeast"/>
          <w:tblHeader/>
        </w:trPr>
        <w:tc>
          <w:tcPr>
            <w:tcW w:w="1843" w:type="dxa"/>
            <w:vAlign w:val="center"/>
          </w:tcPr>
          <w:p w14:paraId="1FE1D8AE">
            <w:pPr>
              <w:adjustRightInd w:val="0"/>
              <w:snapToGrid w:val="0"/>
              <w:spacing w:before="156" w:beforeLines="50" w:line="360" w:lineRule="auto"/>
              <w:jc w:val="center"/>
              <w:rPr>
                <w:rFonts w:hint="eastAsia" w:asciiTheme="minorEastAsia" w:hAnsiTheme="minorEastAsia" w:eastAsiaTheme="minorEastAsia"/>
                <w:b/>
                <w:szCs w:val="21"/>
              </w:rPr>
            </w:pPr>
            <w:r>
              <w:rPr>
                <w:rFonts w:hint="eastAsia" w:asciiTheme="minorEastAsia" w:hAnsiTheme="minorEastAsia" w:eastAsiaTheme="minorEastAsia"/>
                <w:b/>
                <w:szCs w:val="21"/>
              </w:rPr>
              <w:t>条款号</w:t>
            </w:r>
          </w:p>
        </w:tc>
        <w:tc>
          <w:tcPr>
            <w:tcW w:w="2126" w:type="dxa"/>
            <w:vAlign w:val="center"/>
          </w:tcPr>
          <w:p w14:paraId="0E8A05CD">
            <w:pPr>
              <w:adjustRightInd w:val="0"/>
              <w:snapToGrid w:val="0"/>
              <w:spacing w:before="156" w:beforeLines="50" w:line="360" w:lineRule="auto"/>
              <w:jc w:val="center"/>
              <w:rPr>
                <w:rFonts w:hint="eastAsia" w:asciiTheme="minorEastAsia" w:hAnsiTheme="minorEastAsia" w:eastAsiaTheme="minorEastAsia"/>
                <w:b/>
                <w:szCs w:val="21"/>
              </w:rPr>
            </w:pPr>
            <w:r>
              <w:rPr>
                <w:rFonts w:hint="eastAsia" w:asciiTheme="minorEastAsia" w:hAnsiTheme="minorEastAsia" w:eastAsiaTheme="minorEastAsia"/>
                <w:b/>
                <w:szCs w:val="21"/>
              </w:rPr>
              <w:t>条款名称</w:t>
            </w:r>
          </w:p>
        </w:tc>
        <w:tc>
          <w:tcPr>
            <w:tcW w:w="4962" w:type="dxa"/>
            <w:vAlign w:val="center"/>
          </w:tcPr>
          <w:p w14:paraId="54F2B6F8">
            <w:pPr>
              <w:adjustRightInd w:val="0"/>
              <w:snapToGrid w:val="0"/>
              <w:spacing w:before="156" w:beforeLines="50" w:line="360" w:lineRule="auto"/>
              <w:jc w:val="center"/>
              <w:rPr>
                <w:rFonts w:hint="eastAsia" w:asciiTheme="minorEastAsia" w:hAnsiTheme="minorEastAsia" w:eastAsiaTheme="minorEastAsia"/>
                <w:b/>
                <w:szCs w:val="21"/>
              </w:rPr>
            </w:pPr>
            <w:r>
              <w:rPr>
                <w:rFonts w:hint="eastAsia" w:asciiTheme="minorEastAsia" w:hAnsiTheme="minorEastAsia" w:eastAsiaTheme="minorEastAsia"/>
                <w:b/>
                <w:szCs w:val="21"/>
              </w:rPr>
              <w:t>编列内容规定</w:t>
            </w:r>
          </w:p>
        </w:tc>
      </w:tr>
      <w:tr w14:paraId="54A6AB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5" w:hRule="atLeast"/>
        </w:trPr>
        <w:tc>
          <w:tcPr>
            <w:tcW w:w="8931" w:type="dxa"/>
            <w:gridSpan w:val="3"/>
            <w:vAlign w:val="center"/>
          </w:tcPr>
          <w:p w14:paraId="253620ED">
            <w:pPr>
              <w:adjustRightInd w:val="0"/>
              <w:snapToGrid w:val="0"/>
              <w:spacing w:line="360" w:lineRule="auto"/>
              <w:rPr>
                <w:rFonts w:hint="eastAsia" w:asciiTheme="minorEastAsia" w:hAnsiTheme="minorEastAsia" w:eastAsiaTheme="minorEastAsia"/>
                <w:szCs w:val="21"/>
              </w:rPr>
            </w:pPr>
            <w:r>
              <w:rPr>
                <w:rFonts w:hint="eastAsia" w:asciiTheme="minorEastAsia" w:hAnsiTheme="minorEastAsia" w:eastAsiaTheme="minorEastAsia"/>
                <w:b/>
                <w:szCs w:val="21"/>
              </w:rPr>
              <w:t>一、说明</w:t>
            </w:r>
          </w:p>
        </w:tc>
      </w:tr>
      <w:tr w14:paraId="3128E3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vAlign w:val="center"/>
          </w:tcPr>
          <w:p w14:paraId="3F56E36A">
            <w:pPr>
              <w:adjustRightInd w:val="0"/>
              <w:snapToGrid w:val="0"/>
              <w:spacing w:line="360" w:lineRule="auto"/>
              <w:jc w:val="center"/>
              <w:rPr>
                <w:rFonts w:hint="eastAsia" w:asciiTheme="minorEastAsia" w:hAnsiTheme="minorEastAsia" w:eastAsiaTheme="minorEastAsia"/>
                <w:szCs w:val="21"/>
              </w:rPr>
            </w:pPr>
            <w:r>
              <w:rPr>
                <w:rFonts w:hint="eastAsia" w:asciiTheme="minorEastAsia" w:hAnsiTheme="minorEastAsia" w:eastAsiaTheme="minorEastAsia"/>
                <w:szCs w:val="21"/>
              </w:rPr>
              <w:t>第1.1款</w:t>
            </w:r>
          </w:p>
        </w:tc>
        <w:tc>
          <w:tcPr>
            <w:tcW w:w="2126" w:type="dxa"/>
            <w:vAlign w:val="center"/>
          </w:tcPr>
          <w:p w14:paraId="553B3F10">
            <w:pPr>
              <w:adjustRightInd w:val="0"/>
              <w:snapToGrid w:val="0"/>
              <w:spacing w:line="360" w:lineRule="auto"/>
              <w:rPr>
                <w:rFonts w:ascii="Calibri" w:hAnsi="Calibri" w:cs="Calibri"/>
                <w:szCs w:val="21"/>
              </w:rPr>
            </w:pPr>
            <w:r>
              <w:rPr>
                <w:rFonts w:hint="eastAsia" w:ascii="Calibri" w:hAnsi="Calibri" w:cs="Calibri"/>
                <w:szCs w:val="21"/>
              </w:rPr>
              <w:t>采购项目名称</w:t>
            </w:r>
          </w:p>
        </w:tc>
        <w:tc>
          <w:tcPr>
            <w:tcW w:w="4962" w:type="dxa"/>
            <w:vAlign w:val="center"/>
          </w:tcPr>
          <w:p w14:paraId="4FBAF1F3">
            <w:pPr>
              <w:adjustRightInd w:val="0"/>
              <w:snapToGrid w:val="0"/>
              <w:spacing w:line="360" w:lineRule="auto"/>
              <w:rPr>
                <w:rFonts w:hint="eastAsia" w:ascii="宋体" w:hAnsi="宋体" w:cs="Calibri"/>
                <w:szCs w:val="21"/>
              </w:rPr>
            </w:pPr>
            <w:r>
              <w:rPr>
                <w:rFonts w:hint="eastAsia" w:ascii="宋体" w:hAnsi="宋体" w:cs="Calibri"/>
                <w:szCs w:val="21"/>
              </w:rPr>
              <w:t>见第一章“投标邀请”第1.1款</w:t>
            </w:r>
          </w:p>
        </w:tc>
      </w:tr>
      <w:tr w14:paraId="160A53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vAlign w:val="center"/>
          </w:tcPr>
          <w:p w14:paraId="29C2D2A1">
            <w:pPr>
              <w:adjustRightInd w:val="0"/>
              <w:snapToGrid w:val="0"/>
              <w:spacing w:line="360" w:lineRule="auto"/>
              <w:jc w:val="center"/>
              <w:rPr>
                <w:rFonts w:hint="eastAsia" w:asciiTheme="minorEastAsia" w:hAnsiTheme="minorEastAsia" w:eastAsiaTheme="minorEastAsia"/>
                <w:szCs w:val="21"/>
              </w:rPr>
            </w:pPr>
            <w:r>
              <w:rPr>
                <w:rFonts w:hint="eastAsia" w:asciiTheme="minorEastAsia" w:hAnsiTheme="minorEastAsia" w:eastAsiaTheme="minorEastAsia"/>
                <w:szCs w:val="21"/>
              </w:rPr>
              <w:t>第2.2款</w:t>
            </w:r>
          </w:p>
        </w:tc>
        <w:tc>
          <w:tcPr>
            <w:tcW w:w="2126" w:type="dxa"/>
            <w:vAlign w:val="center"/>
          </w:tcPr>
          <w:p w14:paraId="61F4EA64">
            <w:pPr>
              <w:adjustRightInd w:val="0"/>
              <w:snapToGrid w:val="0"/>
              <w:spacing w:line="360" w:lineRule="auto"/>
              <w:rPr>
                <w:rFonts w:hint="eastAsia" w:asciiTheme="minorEastAsia" w:hAnsiTheme="minorEastAsia" w:eastAsiaTheme="minorEastAsia"/>
                <w:szCs w:val="21"/>
              </w:rPr>
            </w:pPr>
            <w:r>
              <w:rPr>
                <w:rFonts w:hint="eastAsia" w:ascii="Calibri" w:hAnsi="Calibri" w:cs="Calibri"/>
                <w:szCs w:val="21"/>
              </w:rPr>
              <w:t>采购人信息</w:t>
            </w:r>
          </w:p>
        </w:tc>
        <w:tc>
          <w:tcPr>
            <w:tcW w:w="4962" w:type="dxa"/>
            <w:vAlign w:val="center"/>
          </w:tcPr>
          <w:p w14:paraId="52F3E396">
            <w:pPr>
              <w:adjustRightInd w:val="0"/>
              <w:snapToGrid w:val="0"/>
              <w:spacing w:line="360" w:lineRule="auto"/>
              <w:rPr>
                <w:rFonts w:ascii="Calibri" w:hAnsi="Calibri" w:cs="Calibri"/>
                <w:szCs w:val="21"/>
              </w:rPr>
            </w:pPr>
            <w:r>
              <w:rPr>
                <w:rFonts w:hint="eastAsia" w:ascii="Calibri" w:hAnsi="Calibri" w:cs="Calibri"/>
                <w:szCs w:val="21"/>
              </w:rPr>
              <w:t>名称：</w:t>
            </w:r>
            <w:r>
              <w:rPr>
                <w:rFonts w:hint="eastAsia" w:asciiTheme="minorEastAsia" w:hAnsiTheme="minorEastAsia"/>
                <w:szCs w:val="21"/>
                <w:u w:val="single"/>
              </w:rPr>
              <w:t xml:space="preserve"> 中国共产党榆林市榆阳区纪律检查委员会          </w:t>
            </w:r>
          </w:p>
          <w:p w14:paraId="281E8E0F">
            <w:pPr>
              <w:adjustRightInd w:val="0"/>
              <w:snapToGrid w:val="0"/>
              <w:spacing w:line="360" w:lineRule="auto"/>
              <w:rPr>
                <w:rFonts w:ascii="Calibri" w:hAnsi="Calibri" w:cs="Calibri"/>
                <w:szCs w:val="21"/>
              </w:rPr>
            </w:pPr>
            <w:r>
              <w:rPr>
                <w:rFonts w:hint="eastAsia" w:ascii="Calibri" w:hAnsi="Calibri" w:cs="Calibri"/>
                <w:szCs w:val="21"/>
              </w:rPr>
              <w:t>地址：</w:t>
            </w:r>
            <w:r>
              <w:rPr>
                <w:rFonts w:hint="eastAsia" w:asciiTheme="minorEastAsia" w:hAnsiTheme="minorEastAsia"/>
                <w:szCs w:val="21"/>
                <w:u w:val="single"/>
              </w:rPr>
              <w:t xml:space="preserve"> 陕西省榆林市榆阳区上郡路256号          </w:t>
            </w:r>
          </w:p>
          <w:p w14:paraId="01BF5AAA">
            <w:pPr>
              <w:adjustRightInd w:val="0"/>
              <w:snapToGrid w:val="0"/>
              <w:spacing w:line="360" w:lineRule="auto"/>
              <w:rPr>
                <w:rFonts w:ascii="Calibri" w:hAnsi="Calibri" w:cs="Calibri"/>
                <w:szCs w:val="21"/>
              </w:rPr>
            </w:pPr>
            <w:r>
              <w:rPr>
                <w:rFonts w:hint="eastAsia" w:ascii="Calibri" w:hAnsi="Calibri" w:cs="Calibri"/>
                <w:szCs w:val="21"/>
              </w:rPr>
              <w:t>电话：</w:t>
            </w:r>
            <w:r>
              <w:rPr>
                <w:rFonts w:hint="eastAsia" w:asciiTheme="minorEastAsia" w:hAnsiTheme="minorEastAsia"/>
                <w:szCs w:val="21"/>
                <w:u w:val="single"/>
              </w:rPr>
              <w:t xml:space="preserve"> </w:t>
            </w:r>
            <w:r>
              <w:rPr>
                <w:rFonts w:hint="eastAsia" w:asciiTheme="minorEastAsia" w:hAnsiTheme="minorEastAsia"/>
                <w:szCs w:val="21"/>
                <w:u w:val="single"/>
                <w:lang w:val="en-US" w:eastAsia="zh-CN"/>
              </w:rPr>
              <w:t>13399124666</w:t>
            </w:r>
            <w:r>
              <w:rPr>
                <w:rFonts w:hint="eastAsia" w:asciiTheme="minorEastAsia" w:hAnsiTheme="minorEastAsia"/>
                <w:szCs w:val="21"/>
                <w:u w:val="single"/>
              </w:rPr>
              <w:t xml:space="preserve"> </w:t>
            </w:r>
          </w:p>
          <w:p w14:paraId="4C2790DD">
            <w:pPr>
              <w:adjustRightInd w:val="0"/>
              <w:snapToGrid w:val="0"/>
              <w:spacing w:line="360" w:lineRule="auto"/>
              <w:rPr>
                <w:rFonts w:ascii="Calibri" w:hAnsi="Calibri" w:cs="Calibri"/>
                <w:szCs w:val="21"/>
              </w:rPr>
            </w:pPr>
            <w:r>
              <w:rPr>
                <w:rFonts w:hint="eastAsia" w:ascii="Calibri" w:hAnsi="Calibri" w:cs="Calibri"/>
                <w:szCs w:val="21"/>
              </w:rPr>
              <w:t>联系人：</w:t>
            </w:r>
            <w:r>
              <w:rPr>
                <w:rFonts w:hint="eastAsia" w:asciiTheme="minorEastAsia" w:hAnsiTheme="minorEastAsia"/>
                <w:szCs w:val="21"/>
                <w:u w:val="single"/>
              </w:rPr>
              <w:t xml:space="preserve"> </w:t>
            </w:r>
            <w:r>
              <w:rPr>
                <w:rFonts w:hint="eastAsia" w:asciiTheme="minorEastAsia" w:hAnsiTheme="minorEastAsia"/>
                <w:szCs w:val="21"/>
                <w:u w:val="single"/>
                <w:lang w:eastAsia="zh-CN"/>
              </w:rPr>
              <w:t>高姗</w:t>
            </w:r>
            <w:r>
              <w:rPr>
                <w:rFonts w:hint="eastAsia" w:asciiTheme="minorEastAsia" w:hAnsiTheme="minorEastAsia"/>
                <w:szCs w:val="21"/>
                <w:u w:val="single"/>
              </w:rPr>
              <w:t xml:space="preserve">      </w:t>
            </w:r>
          </w:p>
        </w:tc>
      </w:tr>
      <w:tr w14:paraId="3D03AA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vAlign w:val="center"/>
          </w:tcPr>
          <w:p w14:paraId="639DE902">
            <w:pPr>
              <w:adjustRightInd w:val="0"/>
              <w:snapToGrid w:val="0"/>
              <w:spacing w:line="360" w:lineRule="auto"/>
              <w:jc w:val="center"/>
              <w:rPr>
                <w:rFonts w:hint="eastAsia" w:asciiTheme="minorEastAsia" w:hAnsiTheme="minorEastAsia" w:eastAsiaTheme="minorEastAsia"/>
                <w:szCs w:val="21"/>
              </w:rPr>
            </w:pPr>
            <w:r>
              <w:rPr>
                <w:rFonts w:hint="eastAsia" w:asciiTheme="minorEastAsia" w:hAnsiTheme="minorEastAsia" w:eastAsiaTheme="minorEastAsia"/>
                <w:szCs w:val="21"/>
              </w:rPr>
              <w:t>第2.3款</w:t>
            </w:r>
          </w:p>
        </w:tc>
        <w:tc>
          <w:tcPr>
            <w:tcW w:w="2126" w:type="dxa"/>
            <w:vAlign w:val="center"/>
          </w:tcPr>
          <w:p w14:paraId="3966E2E9">
            <w:pPr>
              <w:adjustRightInd w:val="0"/>
              <w:snapToGrid w:val="0"/>
              <w:spacing w:line="360" w:lineRule="auto"/>
              <w:rPr>
                <w:rFonts w:hint="eastAsia" w:asciiTheme="minorEastAsia" w:hAnsiTheme="minorEastAsia" w:eastAsiaTheme="minorEastAsia"/>
                <w:szCs w:val="21"/>
              </w:rPr>
            </w:pPr>
            <w:r>
              <w:rPr>
                <w:rFonts w:hint="eastAsia" w:asciiTheme="minorEastAsia" w:hAnsiTheme="minorEastAsia" w:eastAsiaTheme="minorEastAsia"/>
                <w:szCs w:val="21"/>
              </w:rPr>
              <w:t>采购代理机构信息</w:t>
            </w:r>
          </w:p>
        </w:tc>
        <w:tc>
          <w:tcPr>
            <w:tcW w:w="4962" w:type="dxa"/>
            <w:vAlign w:val="center"/>
          </w:tcPr>
          <w:p w14:paraId="50887708">
            <w:pPr>
              <w:adjustRightInd w:val="0"/>
              <w:snapToGrid w:val="0"/>
              <w:spacing w:line="360" w:lineRule="auto"/>
              <w:rPr>
                <w:rFonts w:ascii="Calibri" w:hAnsi="Calibri" w:cs="Calibri"/>
                <w:szCs w:val="21"/>
              </w:rPr>
            </w:pPr>
            <w:r>
              <w:rPr>
                <w:rFonts w:hint="eastAsia" w:ascii="Calibri" w:hAnsi="Calibri" w:cs="Calibri"/>
                <w:szCs w:val="21"/>
              </w:rPr>
              <w:t>名称：</w:t>
            </w:r>
            <w:r>
              <w:rPr>
                <w:rFonts w:hint="eastAsia" w:asciiTheme="minorEastAsia" w:hAnsiTheme="minorEastAsia"/>
                <w:szCs w:val="21"/>
                <w:u w:val="single"/>
              </w:rPr>
              <w:t xml:space="preserve"> 榆林市榆阳区政府采购中心</w:t>
            </w:r>
            <w:r>
              <w:rPr>
                <w:rFonts w:hint="eastAsia" w:asciiTheme="minorEastAsia" w:hAnsiTheme="minorEastAsia"/>
                <w:szCs w:val="21"/>
              </w:rPr>
              <w:t xml:space="preserve"> </w:t>
            </w:r>
          </w:p>
          <w:p w14:paraId="779F40EA">
            <w:pPr>
              <w:adjustRightInd w:val="0"/>
              <w:snapToGrid w:val="0"/>
              <w:spacing w:line="360" w:lineRule="auto"/>
              <w:rPr>
                <w:rFonts w:ascii="Calibri" w:hAnsi="Calibri" w:cs="Calibri"/>
                <w:szCs w:val="21"/>
              </w:rPr>
            </w:pPr>
            <w:r>
              <w:rPr>
                <w:rFonts w:hint="eastAsia" w:ascii="Calibri" w:hAnsi="Calibri" w:cs="Calibri"/>
                <w:szCs w:val="21"/>
              </w:rPr>
              <w:t>地址：</w:t>
            </w:r>
            <w:r>
              <w:rPr>
                <w:rFonts w:hint="eastAsia" w:asciiTheme="minorEastAsia" w:hAnsiTheme="minorEastAsia"/>
                <w:szCs w:val="21"/>
                <w:u w:val="single"/>
              </w:rPr>
              <w:t xml:space="preserve"> </w:t>
            </w:r>
            <w:r>
              <w:rPr>
                <w:rFonts w:hint="eastAsia" w:asciiTheme="minorEastAsia" w:hAnsiTheme="minorEastAsia"/>
                <w:szCs w:val="21"/>
                <w:u w:val="single"/>
                <w:lang w:eastAsia="zh-CN"/>
              </w:rPr>
              <w:t>榆阳区政务服务中心</w:t>
            </w:r>
            <w:r>
              <w:rPr>
                <w:rFonts w:hint="eastAsia" w:asciiTheme="minorEastAsia" w:hAnsiTheme="minorEastAsia"/>
                <w:szCs w:val="21"/>
                <w:u w:val="single"/>
                <w:lang w:val="en-US" w:eastAsia="zh-CN"/>
              </w:rPr>
              <w:t>325室</w:t>
            </w:r>
            <w:r>
              <w:rPr>
                <w:rFonts w:hint="eastAsia" w:asciiTheme="minorEastAsia" w:hAnsiTheme="minorEastAsia"/>
                <w:szCs w:val="21"/>
                <w:u w:val="single"/>
              </w:rPr>
              <w:t xml:space="preserve">  </w:t>
            </w:r>
          </w:p>
          <w:p w14:paraId="4DE1934A">
            <w:pPr>
              <w:adjustRightInd w:val="0"/>
              <w:snapToGrid w:val="0"/>
              <w:spacing w:line="360" w:lineRule="auto"/>
              <w:rPr>
                <w:rFonts w:ascii="Calibri" w:hAnsi="Calibri" w:cs="Calibri"/>
                <w:szCs w:val="21"/>
              </w:rPr>
            </w:pPr>
            <w:r>
              <w:rPr>
                <w:rFonts w:hint="eastAsia" w:ascii="Calibri" w:hAnsi="Calibri" w:cs="Calibri"/>
                <w:szCs w:val="21"/>
              </w:rPr>
              <w:t>电话：</w:t>
            </w:r>
            <w:r>
              <w:rPr>
                <w:rFonts w:hint="eastAsia" w:asciiTheme="minorEastAsia" w:hAnsiTheme="minorEastAsia"/>
                <w:szCs w:val="21"/>
                <w:u w:val="single"/>
              </w:rPr>
              <w:t xml:space="preserve"> </w:t>
            </w:r>
            <w:r>
              <w:rPr>
                <w:rFonts w:hint="eastAsia" w:asciiTheme="minorEastAsia" w:hAnsiTheme="minorEastAsia"/>
                <w:szCs w:val="21"/>
                <w:u w:val="single"/>
                <w:lang w:val="en-US" w:eastAsia="zh-CN"/>
              </w:rPr>
              <w:t>0912-3518917</w:t>
            </w:r>
          </w:p>
          <w:p w14:paraId="47A4D65C">
            <w:pPr>
              <w:adjustRightInd w:val="0"/>
              <w:snapToGrid w:val="0"/>
              <w:spacing w:line="360" w:lineRule="auto"/>
              <w:rPr>
                <w:rFonts w:ascii="Calibri" w:hAnsi="Calibri" w:cs="Calibri"/>
                <w:szCs w:val="21"/>
              </w:rPr>
            </w:pPr>
            <w:r>
              <w:rPr>
                <w:rFonts w:hint="eastAsia" w:ascii="Calibri" w:hAnsi="Calibri" w:cs="Calibri"/>
                <w:szCs w:val="21"/>
              </w:rPr>
              <w:t>联系人：</w:t>
            </w:r>
            <w:r>
              <w:rPr>
                <w:rFonts w:hint="eastAsia" w:asciiTheme="minorEastAsia" w:hAnsiTheme="minorEastAsia"/>
                <w:szCs w:val="21"/>
                <w:u w:val="single"/>
              </w:rPr>
              <w:t xml:space="preserve"> </w:t>
            </w:r>
            <w:r>
              <w:rPr>
                <w:rFonts w:hint="eastAsia" w:asciiTheme="minorEastAsia" w:hAnsiTheme="minorEastAsia"/>
                <w:szCs w:val="21"/>
                <w:u w:val="single"/>
                <w:lang w:eastAsia="zh-CN"/>
              </w:rPr>
              <w:t>乔震宇</w:t>
            </w:r>
          </w:p>
        </w:tc>
      </w:tr>
      <w:tr w14:paraId="2CD996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vAlign w:val="center"/>
          </w:tcPr>
          <w:p w14:paraId="27355CE4">
            <w:pPr>
              <w:adjustRightInd w:val="0"/>
              <w:snapToGrid w:val="0"/>
              <w:spacing w:line="360" w:lineRule="auto"/>
              <w:jc w:val="center"/>
              <w:rPr>
                <w:rFonts w:hint="eastAsia" w:asciiTheme="minorEastAsia" w:hAnsiTheme="minorEastAsia" w:eastAsiaTheme="minorEastAsia"/>
                <w:szCs w:val="21"/>
              </w:rPr>
            </w:pPr>
            <w:r>
              <w:rPr>
                <w:rFonts w:hint="eastAsia" w:asciiTheme="minorEastAsia" w:hAnsiTheme="minorEastAsia" w:eastAsiaTheme="minorEastAsia"/>
                <w:szCs w:val="21"/>
              </w:rPr>
              <w:t>第2.5</w:t>
            </w:r>
            <w:r>
              <w:rPr>
                <w:rFonts w:hint="eastAsia" w:cs="宋体" w:asciiTheme="minorEastAsia" w:hAnsiTheme="minorEastAsia" w:eastAsiaTheme="minorEastAsia"/>
                <w:kern w:val="0"/>
                <w:szCs w:val="21"/>
                <w:lang w:val="zh-CN"/>
              </w:rPr>
              <w:t>款</w:t>
            </w:r>
          </w:p>
        </w:tc>
        <w:tc>
          <w:tcPr>
            <w:tcW w:w="2126" w:type="dxa"/>
            <w:vAlign w:val="center"/>
          </w:tcPr>
          <w:p w14:paraId="69B7D237">
            <w:pPr>
              <w:adjustRightInd w:val="0"/>
              <w:snapToGrid w:val="0"/>
              <w:spacing w:line="360" w:lineRule="auto"/>
              <w:rPr>
                <w:rFonts w:hint="eastAsia" w:asciiTheme="minorEastAsia" w:hAnsiTheme="minorEastAsia" w:eastAsiaTheme="minorEastAsia"/>
                <w:szCs w:val="21"/>
              </w:rPr>
            </w:pPr>
            <w:r>
              <w:rPr>
                <w:rFonts w:hint="eastAsia" w:asciiTheme="minorEastAsia" w:hAnsiTheme="minorEastAsia" w:eastAsiaTheme="minorEastAsia"/>
                <w:szCs w:val="21"/>
              </w:rPr>
              <w:t>其他指定媒体</w:t>
            </w:r>
          </w:p>
        </w:tc>
        <w:tc>
          <w:tcPr>
            <w:tcW w:w="4962" w:type="dxa"/>
            <w:vAlign w:val="center"/>
          </w:tcPr>
          <w:p w14:paraId="2D81D996">
            <w:pPr>
              <w:adjustRightInd w:val="0"/>
              <w:snapToGrid w:val="0"/>
              <w:spacing w:line="360" w:lineRule="auto"/>
              <w:rPr>
                <w:rFonts w:ascii="Calibri" w:hAnsi="Calibri" w:cs="Calibri"/>
                <w:szCs w:val="21"/>
              </w:rPr>
            </w:pPr>
            <w:r>
              <w:rPr>
                <w:rFonts w:ascii="Calibri" w:hAnsi="Calibri" w:cs="Calibri"/>
                <w:szCs w:val="21"/>
              </w:rPr>
              <w:sym w:font="Wingdings 2" w:char="00A3"/>
            </w:r>
            <w:r>
              <w:rPr>
                <w:rFonts w:hint="eastAsia" w:ascii="Calibri" w:hAnsi="Calibri" w:cs="Calibri"/>
                <w:szCs w:val="21"/>
              </w:rPr>
              <w:t xml:space="preserve"> 无</w:t>
            </w:r>
          </w:p>
          <w:p w14:paraId="075BB72B">
            <w:pPr>
              <w:adjustRightInd w:val="0"/>
              <w:snapToGrid w:val="0"/>
              <w:spacing w:line="360" w:lineRule="auto"/>
              <w:rPr>
                <w:rFonts w:hint="eastAsia" w:asciiTheme="minorEastAsia" w:hAnsiTheme="minorEastAsia"/>
                <w:szCs w:val="21"/>
              </w:rPr>
            </w:pPr>
            <w:r>
              <w:rPr>
                <w:rFonts w:ascii="Calibri" w:hAnsi="Calibri" w:cs="Calibri"/>
                <w:szCs w:val="21"/>
              </w:rPr>
              <w:sym w:font="Wingdings 2" w:char="0052"/>
            </w:r>
            <w:r>
              <w:rPr>
                <w:rFonts w:hint="eastAsia" w:ascii="Calibri" w:hAnsi="Calibri" w:cs="Calibri"/>
                <w:szCs w:val="21"/>
              </w:rPr>
              <w:t xml:space="preserve"> 有，</w:t>
            </w:r>
            <w:r>
              <w:rPr>
                <w:rFonts w:hint="eastAsia" w:asciiTheme="minorEastAsia" w:hAnsiTheme="minorEastAsia"/>
                <w:szCs w:val="21"/>
              </w:rPr>
              <w:t>媒体名称：</w:t>
            </w:r>
            <w:r>
              <w:rPr>
                <w:rFonts w:hint="eastAsia" w:asciiTheme="minorEastAsia" w:hAnsiTheme="minorEastAsia"/>
                <w:szCs w:val="21"/>
                <w:u w:val="single"/>
              </w:rPr>
              <w:t xml:space="preserve"> </w:t>
            </w:r>
            <w:r>
              <w:rPr>
                <w:rFonts w:hint="eastAsia" w:asciiTheme="minorEastAsia" w:hAnsiTheme="minorEastAsia"/>
                <w:szCs w:val="21"/>
                <w:u w:val="single"/>
                <w:lang w:eastAsia="zh-CN"/>
              </w:rPr>
              <w:t>陕西省政府采购网</w:t>
            </w:r>
            <w:r>
              <w:rPr>
                <w:rFonts w:hint="eastAsia" w:asciiTheme="minorEastAsia" w:hAnsiTheme="minorEastAsia"/>
                <w:szCs w:val="21"/>
                <w:u w:val="single"/>
              </w:rPr>
              <w:t xml:space="preserve">          </w:t>
            </w:r>
            <w:r>
              <w:rPr>
                <w:rFonts w:hint="eastAsia" w:asciiTheme="minorEastAsia" w:hAnsiTheme="minorEastAsia"/>
                <w:szCs w:val="21"/>
              </w:rPr>
              <w:t xml:space="preserve"> </w:t>
            </w:r>
          </w:p>
          <w:p w14:paraId="4BACBB4D">
            <w:pPr>
              <w:adjustRightInd w:val="0"/>
              <w:snapToGrid w:val="0"/>
              <w:spacing w:line="360" w:lineRule="auto"/>
              <w:rPr>
                <w:rFonts w:hint="eastAsia" w:asciiTheme="minorEastAsia" w:hAnsiTheme="minorEastAsia" w:eastAsiaTheme="minorEastAsia"/>
                <w:szCs w:val="21"/>
              </w:rPr>
            </w:pPr>
            <w:r>
              <w:rPr>
                <w:rFonts w:hint="eastAsia" w:asciiTheme="minorEastAsia" w:hAnsiTheme="minorEastAsia"/>
                <w:szCs w:val="21"/>
              </w:rPr>
              <w:t>网址：</w:t>
            </w:r>
            <w:r>
              <w:rPr>
                <w:rFonts w:hint="eastAsia"/>
                <w:u w:val="single"/>
              </w:rPr>
              <w:t>http://www.ccgp-shaanxi.gov.cn/</w:t>
            </w:r>
          </w:p>
        </w:tc>
      </w:tr>
      <w:tr w14:paraId="38A7CA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vAlign w:val="center"/>
          </w:tcPr>
          <w:p w14:paraId="477ADCDE">
            <w:pPr>
              <w:adjustRightInd w:val="0"/>
              <w:snapToGrid w:val="0"/>
              <w:spacing w:line="360" w:lineRule="auto"/>
              <w:jc w:val="center"/>
              <w:rPr>
                <w:rFonts w:hint="eastAsia" w:asciiTheme="minorEastAsia" w:hAnsiTheme="minorEastAsia" w:eastAsiaTheme="minorEastAsia"/>
                <w:szCs w:val="21"/>
              </w:rPr>
            </w:pPr>
            <w:r>
              <w:rPr>
                <w:rFonts w:hint="eastAsia" w:asciiTheme="minorEastAsia" w:hAnsiTheme="minorEastAsia" w:eastAsiaTheme="minorEastAsia"/>
                <w:szCs w:val="21"/>
              </w:rPr>
              <w:t>第2.6</w:t>
            </w:r>
            <w:r>
              <w:rPr>
                <w:rFonts w:hint="eastAsia" w:cs="宋体" w:asciiTheme="minorEastAsia" w:hAnsiTheme="minorEastAsia" w:eastAsiaTheme="minorEastAsia"/>
                <w:kern w:val="0"/>
                <w:szCs w:val="21"/>
                <w:lang w:val="zh-CN"/>
              </w:rPr>
              <w:t>款</w:t>
            </w:r>
          </w:p>
        </w:tc>
        <w:tc>
          <w:tcPr>
            <w:tcW w:w="2126" w:type="dxa"/>
            <w:vAlign w:val="center"/>
          </w:tcPr>
          <w:p w14:paraId="794CCB33">
            <w:pPr>
              <w:adjustRightInd w:val="0"/>
              <w:snapToGrid w:val="0"/>
              <w:spacing w:line="360" w:lineRule="auto"/>
              <w:rPr>
                <w:rFonts w:hint="eastAsia" w:asciiTheme="minorEastAsia" w:hAnsiTheme="minorEastAsia" w:eastAsiaTheme="minorEastAsia"/>
                <w:szCs w:val="21"/>
              </w:rPr>
            </w:pPr>
            <w:r>
              <w:rPr>
                <w:rFonts w:hint="eastAsia" w:asciiTheme="minorEastAsia" w:hAnsiTheme="minorEastAsia" w:eastAsiaTheme="minorEastAsia"/>
                <w:szCs w:val="21"/>
              </w:rPr>
              <w:t>电子化采购系统</w:t>
            </w:r>
          </w:p>
        </w:tc>
        <w:tc>
          <w:tcPr>
            <w:tcW w:w="4962" w:type="dxa"/>
            <w:vAlign w:val="center"/>
          </w:tcPr>
          <w:p w14:paraId="62C78406">
            <w:pPr>
              <w:adjustRightInd w:val="0"/>
              <w:snapToGrid w:val="0"/>
              <w:spacing w:line="360" w:lineRule="auto"/>
              <w:rPr>
                <w:rFonts w:ascii="Calibri" w:hAnsi="Calibri" w:cs="Calibri"/>
                <w:szCs w:val="21"/>
              </w:rPr>
            </w:pPr>
            <w:r>
              <w:rPr>
                <w:rFonts w:hint="eastAsia" w:ascii="宋体" w:hAnsi="宋体"/>
                <w:szCs w:val="21"/>
              </w:rPr>
              <w:t>及第一章“投标邀请”第6.1款</w:t>
            </w:r>
          </w:p>
        </w:tc>
      </w:tr>
      <w:tr w14:paraId="7AA427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vAlign w:val="center"/>
          </w:tcPr>
          <w:p w14:paraId="24735DF0">
            <w:pPr>
              <w:adjustRightInd w:val="0"/>
              <w:snapToGrid w:val="0"/>
              <w:spacing w:line="360" w:lineRule="auto"/>
              <w:jc w:val="center"/>
              <w:rPr>
                <w:rFonts w:hint="eastAsia" w:asciiTheme="minorEastAsia" w:hAnsiTheme="minorEastAsia" w:eastAsiaTheme="minorEastAsia"/>
                <w:szCs w:val="21"/>
              </w:rPr>
            </w:pPr>
            <w:r>
              <w:rPr>
                <w:rFonts w:hint="eastAsia" w:asciiTheme="minorEastAsia" w:hAnsiTheme="minorEastAsia" w:eastAsiaTheme="minorEastAsia"/>
                <w:szCs w:val="21"/>
              </w:rPr>
              <w:t>第5.1</w:t>
            </w:r>
            <w:r>
              <w:rPr>
                <w:rFonts w:hint="eastAsia" w:cs="宋体" w:asciiTheme="minorEastAsia" w:hAnsiTheme="minorEastAsia" w:eastAsiaTheme="minorEastAsia"/>
                <w:kern w:val="0"/>
                <w:szCs w:val="21"/>
                <w:lang w:val="zh-CN"/>
              </w:rPr>
              <w:t>款</w:t>
            </w:r>
          </w:p>
        </w:tc>
        <w:tc>
          <w:tcPr>
            <w:tcW w:w="2126" w:type="dxa"/>
            <w:vAlign w:val="center"/>
          </w:tcPr>
          <w:p w14:paraId="52AE4F8E">
            <w:pPr>
              <w:adjustRightInd w:val="0"/>
              <w:snapToGrid w:val="0"/>
              <w:spacing w:line="360" w:lineRule="auto"/>
              <w:jc w:val="left"/>
              <w:rPr>
                <w:rFonts w:hint="eastAsia" w:asciiTheme="minorEastAsia" w:hAnsiTheme="minorEastAsia" w:eastAsiaTheme="minorEastAsia"/>
                <w:szCs w:val="21"/>
              </w:rPr>
            </w:pPr>
            <w:r>
              <w:rPr>
                <w:rFonts w:hint="eastAsia" w:asciiTheme="minorEastAsia" w:hAnsiTheme="minorEastAsia" w:eastAsiaTheme="minorEastAsia"/>
                <w:szCs w:val="21"/>
              </w:rPr>
              <w:t>现场踏勘</w:t>
            </w:r>
          </w:p>
        </w:tc>
        <w:tc>
          <w:tcPr>
            <w:tcW w:w="4962" w:type="dxa"/>
            <w:vAlign w:val="center"/>
          </w:tcPr>
          <w:p w14:paraId="376C8811">
            <w:pPr>
              <w:pStyle w:val="13"/>
              <w:topLinePunct/>
              <w:adjustRightInd w:val="0"/>
              <w:snapToGrid w:val="0"/>
              <w:spacing w:line="360" w:lineRule="auto"/>
              <w:ind w:firstLine="0"/>
              <w:rPr>
                <w:rFonts w:hint="eastAsia" w:asciiTheme="minorEastAsia" w:hAnsiTheme="minorEastAsia" w:eastAsiaTheme="minorEastAsia"/>
                <w:sz w:val="21"/>
                <w:szCs w:val="21"/>
              </w:rPr>
            </w:pPr>
            <w:r>
              <w:rPr>
                <w:rFonts w:asciiTheme="minorEastAsia" w:hAnsiTheme="minorEastAsia" w:eastAsiaTheme="minorEastAsia"/>
                <w:sz w:val="21"/>
                <w:szCs w:val="21"/>
              </w:rPr>
              <w:sym w:font="Wingdings 2" w:char="0052"/>
            </w:r>
            <w:r>
              <w:rPr>
                <w:rFonts w:hint="eastAsia" w:asciiTheme="minorEastAsia" w:hAnsiTheme="minorEastAsia" w:eastAsiaTheme="minorEastAsia"/>
                <w:sz w:val="21"/>
                <w:szCs w:val="21"/>
              </w:rPr>
              <w:t xml:space="preserve"> </w:t>
            </w:r>
            <w:r>
              <w:rPr>
                <w:rFonts w:asciiTheme="minorEastAsia" w:hAnsiTheme="minorEastAsia" w:eastAsiaTheme="minorEastAsia"/>
                <w:sz w:val="21"/>
                <w:szCs w:val="21"/>
              </w:rPr>
              <w:t>不组织</w:t>
            </w:r>
          </w:p>
          <w:p w14:paraId="3A762769">
            <w:pPr>
              <w:pStyle w:val="13"/>
              <w:topLinePunct/>
              <w:adjustRightInd w:val="0"/>
              <w:snapToGrid w:val="0"/>
              <w:spacing w:line="360" w:lineRule="auto"/>
              <w:ind w:firstLine="0"/>
              <w:rPr>
                <w:rFonts w:hint="eastAsia" w:asciiTheme="minorEastAsia" w:hAnsiTheme="minorEastAsia" w:eastAsiaTheme="minorEastAsia"/>
                <w:szCs w:val="21"/>
              </w:rPr>
            </w:pPr>
            <w:r>
              <w:rPr>
                <w:rFonts w:asciiTheme="minorEastAsia" w:hAnsiTheme="minorEastAsia" w:eastAsiaTheme="minorEastAsia"/>
                <w:sz w:val="21"/>
                <w:szCs w:val="21"/>
              </w:rPr>
              <w:sym w:font="Wingdings 2" w:char="00A3"/>
            </w:r>
            <w:r>
              <w:rPr>
                <w:rFonts w:hint="eastAsia" w:asciiTheme="minorEastAsia" w:hAnsiTheme="minorEastAsia" w:eastAsiaTheme="minorEastAsia"/>
                <w:sz w:val="21"/>
                <w:szCs w:val="21"/>
              </w:rPr>
              <w:t xml:space="preserve"> </w:t>
            </w:r>
            <w:r>
              <w:rPr>
                <w:rFonts w:asciiTheme="minorEastAsia" w:hAnsiTheme="minorEastAsia" w:eastAsiaTheme="minorEastAsia"/>
                <w:sz w:val="21"/>
                <w:szCs w:val="21"/>
              </w:rPr>
              <w:t>组织，</w:t>
            </w:r>
            <w:r>
              <w:rPr>
                <w:rFonts w:hint="eastAsia" w:asciiTheme="minorEastAsia" w:hAnsiTheme="minorEastAsia" w:eastAsiaTheme="minorEastAsia"/>
                <w:sz w:val="21"/>
                <w:szCs w:val="21"/>
              </w:rPr>
              <w:t>现场踏勘的</w:t>
            </w:r>
            <w:r>
              <w:rPr>
                <w:rFonts w:asciiTheme="minorEastAsia" w:hAnsiTheme="minorEastAsia" w:eastAsiaTheme="minorEastAsia"/>
                <w:sz w:val="21"/>
                <w:szCs w:val="21"/>
              </w:rPr>
              <w:t>时间</w:t>
            </w:r>
            <w:r>
              <w:rPr>
                <w:rFonts w:hint="eastAsia" w:asciiTheme="minorEastAsia" w:hAnsiTheme="minorEastAsia" w:eastAsiaTheme="minorEastAsia"/>
                <w:sz w:val="21"/>
                <w:szCs w:val="21"/>
              </w:rPr>
              <w:t>、地点</w:t>
            </w:r>
            <w:r>
              <w:rPr>
                <w:rFonts w:asciiTheme="minorEastAsia" w:hAnsiTheme="minorEastAsia" w:eastAsiaTheme="minorEastAsia"/>
                <w:sz w:val="21"/>
                <w:szCs w:val="21"/>
              </w:rPr>
              <w:t>：_____</w:t>
            </w:r>
          </w:p>
        </w:tc>
      </w:tr>
      <w:tr w14:paraId="331886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5" w:hRule="atLeast"/>
        </w:trPr>
        <w:tc>
          <w:tcPr>
            <w:tcW w:w="8931" w:type="dxa"/>
            <w:gridSpan w:val="3"/>
            <w:vAlign w:val="center"/>
          </w:tcPr>
          <w:p w14:paraId="0D71E72D">
            <w:pPr>
              <w:adjustRightInd w:val="0"/>
              <w:snapToGrid w:val="0"/>
              <w:spacing w:line="360" w:lineRule="auto"/>
              <w:rPr>
                <w:rFonts w:hint="eastAsia" w:asciiTheme="minorEastAsia" w:hAnsiTheme="minorEastAsia" w:eastAsiaTheme="minorEastAsia"/>
                <w:szCs w:val="21"/>
              </w:rPr>
            </w:pPr>
            <w:r>
              <w:rPr>
                <w:rFonts w:hint="eastAsia" w:asciiTheme="minorEastAsia" w:hAnsiTheme="minorEastAsia" w:eastAsiaTheme="minorEastAsia"/>
                <w:b/>
                <w:szCs w:val="21"/>
              </w:rPr>
              <w:t>三、投标文件</w:t>
            </w:r>
          </w:p>
        </w:tc>
      </w:tr>
      <w:tr w14:paraId="1B4205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vAlign w:val="center"/>
          </w:tcPr>
          <w:p w14:paraId="2F8764CB">
            <w:pPr>
              <w:adjustRightInd w:val="0"/>
              <w:snapToGrid w:val="0"/>
              <w:spacing w:line="360" w:lineRule="auto"/>
              <w:jc w:val="center"/>
              <w:rPr>
                <w:rFonts w:hint="eastAsia" w:asciiTheme="minorEastAsia" w:hAnsiTheme="minorEastAsia" w:eastAsiaTheme="minorEastAsia"/>
                <w:szCs w:val="21"/>
              </w:rPr>
            </w:pPr>
            <w:r>
              <w:rPr>
                <w:rFonts w:hint="eastAsia" w:asciiTheme="minorEastAsia" w:hAnsiTheme="minorEastAsia" w:eastAsiaTheme="minorEastAsia"/>
                <w:szCs w:val="21"/>
              </w:rPr>
              <w:t>第12.3款</w:t>
            </w:r>
          </w:p>
        </w:tc>
        <w:tc>
          <w:tcPr>
            <w:tcW w:w="2126" w:type="dxa"/>
            <w:vAlign w:val="center"/>
          </w:tcPr>
          <w:p w14:paraId="1096141D">
            <w:pPr>
              <w:adjustRightInd w:val="0"/>
              <w:snapToGrid w:val="0"/>
              <w:spacing w:line="360" w:lineRule="auto"/>
              <w:rPr>
                <w:rFonts w:hint="eastAsia" w:asciiTheme="minorEastAsia" w:hAnsiTheme="minorEastAsia" w:eastAsiaTheme="minorEastAsia"/>
                <w:szCs w:val="21"/>
              </w:rPr>
            </w:pPr>
            <w:r>
              <w:rPr>
                <w:rFonts w:hint="eastAsia" w:asciiTheme="minorEastAsia" w:hAnsiTheme="minorEastAsia" w:eastAsiaTheme="minorEastAsia"/>
                <w:szCs w:val="21"/>
              </w:rPr>
              <w:t>采购预算、最高限价</w:t>
            </w:r>
          </w:p>
        </w:tc>
        <w:tc>
          <w:tcPr>
            <w:tcW w:w="4962" w:type="dxa"/>
            <w:vAlign w:val="center"/>
          </w:tcPr>
          <w:p w14:paraId="52260FE5">
            <w:pPr>
              <w:adjustRightInd w:val="0"/>
              <w:snapToGrid w:val="0"/>
              <w:spacing w:line="360" w:lineRule="auto"/>
              <w:rPr>
                <w:rFonts w:hint="eastAsia" w:ascii="宋体" w:hAnsi="宋体"/>
                <w:szCs w:val="21"/>
              </w:rPr>
            </w:pPr>
            <w:r>
              <w:rPr>
                <w:rFonts w:hint="eastAsia" w:ascii="宋体" w:hAnsi="宋体"/>
                <w:szCs w:val="21"/>
              </w:rPr>
              <w:t>见第一章“投标邀请”第1.3款、第1.4款规定</w:t>
            </w:r>
          </w:p>
        </w:tc>
      </w:tr>
      <w:tr w14:paraId="4D8CAF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vAlign w:val="center"/>
          </w:tcPr>
          <w:p w14:paraId="07A76689">
            <w:pPr>
              <w:adjustRightInd w:val="0"/>
              <w:snapToGrid w:val="0"/>
              <w:spacing w:line="360" w:lineRule="auto"/>
              <w:jc w:val="center"/>
              <w:rPr>
                <w:rFonts w:hint="eastAsia" w:asciiTheme="minorEastAsia" w:hAnsiTheme="minorEastAsia" w:eastAsiaTheme="minorEastAsia"/>
                <w:szCs w:val="21"/>
              </w:rPr>
            </w:pPr>
            <w:r>
              <w:rPr>
                <w:rFonts w:hint="eastAsia" w:asciiTheme="minorEastAsia" w:hAnsiTheme="minorEastAsia" w:eastAsiaTheme="minorEastAsia"/>
                <w:szCs w:val="21"/>
              </w:rPr>
              <w:t>第12.5款</w:t>
            </w:r>
          </w:p>
        </w:tc>
        <w:tc>
          <w:tcPr>
            <w:tcW w:w="2126" w:type="dxa"/>
            <w:vAlign w:val="center"/>
          </w:tcPr>
          <w:p w14:paraId="0FA17D0C">
            <w:pPr>
              <w:adjustRightInd w:val="0"/>
              <w:snapToGrid w:val="0"/>
              <w:spacing w:line="360" w:lineRule="auto"/>
              <w:rPr>
                <w:rFonts w:hint="eastAsia" w:asciiTheme="minorEastAsia" w:hAnsiTheme="minorEastAsia" w:eastAsiaTheme="minorEastAsia"/>
                <w:szCs w:val="21"/>
              </w:rPr>
            </w:pPr>
            <w:r>
              <w:rPr>
                <w:rFonts w:hint="eastAsia" w:asciiTheme="minorEastAsia" w:hAnsiTheme="minorEastAsia" w:eastAsiaTheme="minorEastAsia"/>
                <w:szCs w:val="21"/>
              </w:rPr>
              <w:t>投标报价的其他要求</w:t>
            </w:r>
          </w:p>
        </w:tc>
        <w:tc>
          <w:tcPr>
            <w:tcW w:w="4962" w:type="dxa"/>
            <w:vAlign w:val="center"/>
          </w:tcPr>
          <w:p w14:paraId="4D4E04A5">
            <w:pPr>
              <w:adjustRightInd w:val="0"/>
              <w:snapToGrid w:val="0"/>
              <w:spacing w:line="360" w:lineRule="auto"/>
              <w:rPr>
                <w:rFonts w:hint="eastAsia" w:ascii="宋体" w:hAnsi="宋体" w:cs="微软雅黑"/>
                <w:szCs w:val="21"/>
              </w:rPr>
            </w:pPr>
            <w:r>
              <w:rPr>
                <w:rFonts w:ascii="宋体" w:hAnsi="宋体"/>
                <w:szCs w:val="21"/>
              </w:rPr>
              <w:sym w:font="Wingdings 2" w:char="00A3"/>
            </w:r>
            <w:r>
              <w:rPr>
                <w:rFonts w:hint="eastAsia" w:ascii="宋体" w:hAnsi="宋体"/>
                <w:szCs w:val="21"/>
              </w:rPr>
              <w:t xml:space="preserve"> 无</w:t>
            </w:r>
          </w:p>
          <w:p w14:paraId="4FBB5E90">
            <w:pPr>
              <w:adjustRightInd w:val="0"/>
              <w:snapToGrid w:val="0"/>
              <w:spacing w:line="360" w:lineRule="auto"/>
              <w:rPr>
                <w:rFonts w:hint="eastAsia" w:asciiTheme="minorEastAsia" w:hAnsiTheme="minorEastAsia" w:eastAsiaTheme="minorEastAsia"/>
                <w:szCs w:val="21"/>
              </w:rPr>
            </w:pPr>
            <w:r>
              <w:rPr>
                <w:rFonts w:ascii="宋体" w:hAnsi="宋体"/>
                <w:szCs w:val="21"/>
              </w:rPr>
              <w:sym w:font="Wingdings 2" w:char="0052"/>
            </w:r>
            <w:r>
              <w:rPr>
                <w:rFonts w:hint="eastAsia" w:ascii="宋体" w:hAnsi="宋体"/>
                <w:szCs w:val="21"/>
              </w:rPr>
              <w:t xml:space="preserve"> 有。</w:t>
            </w:r>
            <w:r>
              <w:rPr>
                <w:rFonts w:hint="eastAsia" w:ascii="宋体" w:hAnsi="宋体" w:cs="微软雅黑"/>
                <w:szCs w:val="21"/>
                <w:u w:val="single"/>
                <w:lang w:val="en-US" w:eastAsia="zh-CN"/>
              </w:rPr>
              <w:t>详见招标文件</w:t>
            </w:r>
          </w:p>
        </w:tc>
      </w:tr>
      <w:tr w14:paraId="50EBA7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vAlign w:val="center"/>
          </w:tcPr>
          <w:p w14:paraId="01D93AB3">
            <w:pPr>
              <w:adjustRightInd w:val="0"/>
              <w:snapToGrid w:val="0"/>
              <w:spacing w:line="360" w:lineRule="auto"/>
              <w:jc w:val="center"/>
              <w:rPr>
                <w:rFonts w:hint="eastAsia" w:asciiTheme="minorEastAsia" w:hAnsiTheme="minorEastAsia" w:eastAsiaTheme="minorEastAsia"/>
                <w:szCs w:val="21"/>
              </w:rPr>
            </w:pPr>
            <w:r>
              <w:rPr>
                <w:rFonts w:hint="eastAsia" w:asciiTheme="minorEastAsia" w:hAnsiTheme="minorEastAsia" w:eastAsiaTheme="minorEastAsia"/>
                <w:szCs w:val="21"/>
              </w:rPr>
              <w:t>第14.1</w:t>
            </w:r>
            <w:r>
              <w:rPr>
                <w:rFonts w:hint="eastAsia" w:cs="宋体" w:asciiTheme="minorEastAsia" w:hAnsiTheme="minorEastAsia" w:eastAsiaTheme="minorEastAsia"/>
                <w:kern w:val="0"/>
                <w:szCs w:val="21"/>
                <w:lang w:val="zh-CN"/>
              </w:rPr>
              <w:t>款</w:t>
            </w:r>
          </w:p>
        </w:tc>
        <w:tc>
          <w:tcPr>
            <w:tcW w:w="2126" w:type="dxa"/>
            <w:vAlign w:val="center"/>
          </w:tcPr>
          <w:p w14:paraId="3E89EAAC">
            <w:pPr>
              <w:adjustRightInd w:val="0"/>
              <w:snapToGrid w:val="0"/>
              <w:spacing w:line="360" w:lineRule="auto"/>
              <w:rPr>
                <w:rFonts w:hint="eastAsia" w:asciiTheme="minorEastAsia" w:hAnsiTheme="minorEastAsia" w:eastAsiaTheme="minorEastAsia"/>
                <w:bCs/>
                <w:szCs w:val="21"/>
              </w:rPr>
            </w:pPr>
            <w:r>
              <w:rPr>
                <w:rFonts w:hint="eastAsia" w:asciiTheme="minorEastAsia" w:hAnsiTheme="minorEastAsia" w:eastAsiaTheme="minorEastAsia"/>
                <w:szCs w:val="21"/>
              </w:rPr>
              <w:t>分包</w:t>
            </w:r>
          </w:p>
        </w:tc>
        <w:tc>
          <w:tcPr>
            <w:tcW w:w="4962" w:type="dxa"/>
            <w:vAlign w:val="center"/>
          </w:tcPr>
          <w:p w14:paraId="4EFA35DD">
            <w:pPr>
              <w:adjustRightInd w:val="0"/>
              <w:snapToGrid w:val="0"/>
              <w:spacing w:line="360" w:lineRule="auto"/>
              <w:rPr>
                <w:rFonts w:ascii="Calibri" w:hAnsi="Calibri" w:cs="Calibri"/>
                <w:szCs w:val="21"/>
              </w:rPr>
            </w:pPr>
            <w:r>
              <w:rPr>
                <w:rFonts w:ascii="Calibri" w:hAnsi="Calibri" w:cs="Calibri"/>
                <w:szCs w:val="21"/>
              </w:rPr>
              <w:sym w:font="Wingdings 2" w:char="0052"/>
            </w:r>
            <w:r>
              <w:rPr>
                <w:rFonts w:hint="eastAsia" w:ascii="Calibri" w:hAnsi="Calibri" w:cs="Calibri"/>
                <w:szCs w:val="21"/>
              </w:rPr>
              <w:t xml:space="preserve"> </w:t>
            </w:r>
            <w:r>
              <w:rPr>
                <w:rFonts w:ascii="Calibri" w:hAnsi="Calibri" w:cs="Calibri"/>
                <w:szCs w:val="21"/>
              </w:rPr>
              <w:t>不</w:t>
            </w:r>
            <w:r>
              <w:rPr>
                <w:rFonts w:hint="eastAsia" w:ascii="Calibri" w:hAnsi="Calibri" w:cs="Calibri"/>
                <w:szCs w:val="21"/>
              </w:rPr>
              <w:t>允许</w:t>
            </w:r>
          </w:p>
          <w:p w14:paraId="57A558F5">
            <w:pPr>
              <w:adjustRightInd w:val="0"/>
              <w:snapToGrid w:val="0"/>
              <w:spacing w:line="360" w:lineRule="auto"/>
              <w:rPr>
                <w:rFonts w:hint="eastAsia" w:asciiTheme="minorEastAsia" w:hAnsiTheme="minorEastAsia" w:eastAsiaTheme="minorEastAsia"/>
                <w:szCs w:val="21"/>
                <w:u w:val="single"/>
              </w:rPr>
            </w:pPr>
            <w:r>
              <w:rPr>
                <w:rFonts w:ascii="Calibri" w:hAnsi="Calibri" w:cs="Calibri"/>
                <w:szCs w:val="21"/>
              </w:rPr>
              <w:sym w:font="Wingdings 2" w:char="00A3"/>
            </w:r>
            <w:r>
              <w:rPr>
                <w:rFonts w:hint="eastAsia" w:ascii="Calibri" w:hAnsi="Calibri" w:cs="Calibri"/>
                <w:szCs w:val="21"/>
              </w:rPr>
              <w:t xml:space="preserve"> </w:t>
            </w:r>
            <w:r>
              <w:rPr>
                <w:rFonts w:ascii="Calibri" w:hAnsi="Calibri" w:cs="Calibri"/>
                <w:szCs w:val="21"/>
              </w:rPr>
              <w:t>允许</w:t>
            </w:r>
            <w:r>
              <w:rPr>
                <w:rFonts w:hint="eastAsia" w:ascii="Calibri" w:hAnsi="Calibri" w:cs="Calibri"/>
                <w:szCs w:val="21"/>
              </w:rPr>
              <w:t>，</w:t>
            </w:r>
            <w:r>
              <w:rPr>
                <w:rFonts w:asciiTheme="minorEastAsia" w:hAnsiTheme="minorEastAsia" w:eastAsiaTheme="minorEastAsia"/>
                <w:szCs w:val="21"/>
              </w:rPr>
              <w:t>分包</w:t>
            </w:r>
            <w:r>
              <w:rPr>
                <w:rFonts w:hint="eastAsia" w:asciiTheme="minorEastAsia" w:hAnsiTheme="minorEastAsia" w:eastAsiaTheme="minorEastAsia"/>
                <w:szCs w:val="21"/>
              </w:rPr>
              <w:t>工作</w:t>
            </w:r>
            <w:r>
              <w:rPr>
                <w:rFonts w:asciiTheme="minorEastAsia" w:hAnsiTheme="minorEastAsia" w:eastAsiaTheme="minorEastAsia"/>
                <w:szCs w:val="21"/>
              </w:rPr>
              <w:t>内容：_______</w:t>
            </w:r>
          </w:p>
          <w:p w14:paraId="3876DEC2">
            <w:pPr>
              <w:adjustRightInd w:val="0"/>
              <w:snapToGrid w:val="0"/>
              <w:spacing w:line="360" w:lineRule="auto"/>
              <w:rPr>
                <w:rFonts w:hint="eastAsia" w:asciiTheme="minorEastAsia" w:hAnsiTheme="minorEastAsia" w:eastAsiaTheme="minorEastAsia"/>
                <w:szCs w:val="21"/>
                <w:u w:val="single"/>
              </w:rPr>
            </w:pPr>
            <w:r>
              <w:rPr>
                <w:rFonts w:hint="eastAsia" w:asciiTheme="minorEastAsia" w:hAnsiTheme="minorEastAsia" w:eastAsiaTheme="minorEastAsia"/>
                <w:szCs w:val="21"/>
              </w:rPr>
              <w:t>分包金额或者比例（％）：</w:t>
            </w:r>
            <w:r>
              <w:rPr>
                <w:rFonts w:hint="eastAsia" w:asciiTheme="minorEastAsia" w:hAnsiTheme="minorEastAsia" w:eastAsiaTheme="minorEastAsia"/>
                <w:szCs w:val="21"/>
                <w:u w:val="single"/>
              </w:rPr>
              <w:t xml:space="preserve">             </w:t>
            </w:r>
          </w:p>
          <w:p w14:paraId="5D68DB47">
            <w:pPr>
              <w:adjustRightInd w:val="0"/>
              <w:snapToGrid w:val="0"/>
              <w:spacing w:line="360" w:lineRule="auto"/>
              <w:rPr>
                <w:rFonts w:hint="eastAsia" w:ascii="宋体" w:hAnsi="宋体"/>
                <w:szCs w:val="21"/>
              </w:rPr>
            </w:pPr>
            <w:r>
              <w:rPr>
                <w:rFonts w:hint="eastAsia" w:asciiTheme="minorEastAsia" w:hAnsiTheme="minorEastAsia" w:eastAsiaTheme="minorEastAsia"/>
                <w:szCs w:val="21"/>
              </w:rPr>
              <w:t>接受分包合同的企业资质</w:t>
            </w:r>
            <w:r>
              <w:rPr>
                <w:rFonts w:asciiTheme="minorEastAsia" w:hAnsiTheme="minorEastAsia" w:eastAsiaTheme="minorEastAsia"/>
                <w:szCs w:val="21"/>
              </w:rPr>
              <w:t>要求：_______</w:t>
            </w:r>
          </w:p>
        </w:tc>
      </w:tr>
      <w:tr w14:paraId="643D7F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vAlign w:val="center"/>
          </w:tcPr>
          <w:p w14:paraId="54ACAF2B">
            <w:pPr>
              <w:adjustRightInd w:val="0"/>
              <w:snapToGrid w:val="0"/>
              <w:spacing w:line="360" w:lineRule="auto"/>
              <w:jc w:val="center"/>
              <w:rPr>
                <w:rFonts w:hint="eastAsia" w:asciiTheme="minorEastAsia" w:hAnsiTheme="minorEastAsia" w:eastAsiaTheme="minorEastAsia"/>
                <w:szCs w:val="21"/>
              </w:rPr>
            </w:pPr>
            <w:r>
              <w:rPr>
                <w:rFonts w:hint="eastAsia" w:asciiTheme="minorEastAsia" w:hAnsiTheme="minorEastAsia" w:eastAsiaTheme="minorEastAsia"/>
                <w:szCs w:val="21"/>
              </w:rPr>
              <w:t>第15.1</w:t>
            </w:r>
            <w:r>
              <w:rPr>
                <w:rFonts w:hint="eastAsia" w:cs="宋体" w:asciiTheme="minorEastAsia" w:hAnsiTheme="minorEastAsia" w:eastAsiaTheme="minorEastAsia"/>
                <w:kern w:val="0"/>
                <w:szCs w:val="21"/>
                <w:lang w:val="zh-CN"/>
              </w:rPr>
              <w:t>款第4项</w:t>
            </w:r>
          </w:p>
        </w:tc>
        <w:tc>
          <w:tcPr>
            <w:tcW w:w="2126" w:type="dxa"/>
          </w:tcPr>
          <w:p w14:paraId="3704CDFA">
            <w:pPr>
              <w:adjustRightInd w:val="0"/>
              <w:snapToGrid w:val="0"/>
              <w:spacing w:line="360" w:lineRule="auto"/>
              <w:jc w:val="left"/>
              <w:rPr>
                <w:rFonts w:hint="eastAsia" w:asciiTheme="minorEastAsia" w:hAnsiTheme="minorEastAsia" w:eastAsiaTheme="minorEastAsia"/>
                <w:szCs w:val="21"/>
              </w:rPr>
            </w:pPr>
            <w:r>
              <w:rPr>
                <w:rFonts w:hint="eastAsia"/>
              </w:rPr>
              <w:t>特定资格条件证明材料或者情况说明</w:t>
            </w:r>
          </w:p>
        </w:tc>
        <w:tc>
          <w:tcPr>
            <w:tcW w:w="4962" w:type="dxa"/>
          </w:tcPr>
          <w:p w14:paraId="1BE670D1">
            <w:pPr>
              <w:adjustRightInd w:val="0"/>
              <w:snapToGrid w:val="0"/>
              <w:spacing w:line="360" w:lineRule="auto"/>
              <w:rPr>
                <w:rFonts w:hint="eastAsia" w:ascii="宋体" w:hAnsi="宋体"/>
                <w:szCs w:val="21"/>
              </w:rPr>
            </w:pPr>
            <w:r>
              <w:rPr>
                <w:rFonts w:hint="eastAsia" w:ascii="宋体" w:hAnsi="宋体"/>
                <w:szCs w:val="21"/>
              </w:rPr>
              <w:sym w:font="Wingdings 2" w:char="00A3"/>
            </w:r>
            <w:r>
              <w:rPr>
                <w:rFonts w:hint="eastAsia" w:ascii="宋体" w:hAnsi="宋体"/>
                <w:szCs w:val="21"/>
              </w:rPr>
              <w:t xml:space="preserve"> </w:t>
            </w:r>
            <w:r>
              <w:rPr>
                <w:rFonts w:hint="eastAsia" w:asciiTheme="minorEastAsia" w:hAnsiTheme="minorEastAsia" w:eastAsiaTheme="minorEastAsia"/>
                <w:szCs w:val="21"/>
              </w:rPr>
              <w:t>无</w:t>
            </w:r>
          </w:p>
          <w:p w14:paraId="5BCAF8A6">
            <w:pPr>
              <w:adjustRightInd w:val="0"/>
              <w:snapToGrid w:val="0"/>
              <w:spacing w:line="360" w:lineRule="auto"/>
              <w:rPr>
                <w:rFonts w:hint="eastAsia" w:ascii="宋体" w:hAnsi="宋体"/>
                <w:szCs w:val="21"/>
              </w:rPr>
            </w:pPr>
            <w:r>
              <w:rPr>
                <w:rFonts w:hint="eastAsia" w:ascii="宋体" w:hAnsi="宋体"/>
                <w:szCs w:val="21"/>
                <w:lang w:eastAsia="zh-CN"/>
              </w:rPr>
              <w:t>☑</w:t>
            </w:r>
            <w:r>
              <w:rPr>
                <w:rFonts w:hint="eastAsia" w:ascii="宋体" w:hAnsi="宋体"/>
                <w:szCs w:val="21"/>
              </w:rPr>
              <w:t xml:space="preserve"> </w:t>
            </w:r>
            <w:r>
              <w:rPr>
                <w:rFonts w:asciiTheme="minorEastAsia" w:hAnsiTheme="minorEastAsia" w:eastAsiaTheme="minorEastAsia"/>
                <w:szCs w:val="21"/>
              </w:rPr>
              <w:t>有</w:t>
            </w:r>
            <w:r>
              <w:rPr>
                <w:rFonts w:hint="eastAsia" w:asciiTheme="minorEastAsia" w:hAnsiTheme="minorEastAsia" w:eastAsiaTheme="minorEastAsia"/>
                <w:szCs w:val="21"/>
              </w:rPr>
              <w:t>，</w:t>
            </w:r>
            <w:r>
              <w:rPr>
                <w:rFonts w:asciiTheme="minorEastAsia" w:hAnsiTheme="minorEastAsia" w:eastAsiaTheme="minorEastAsia"/>
                <w:szCs w:val="21"/>
              </w:rPr>
              <w:t>具体要求：</w:t>
            </w:r>
            <w:r>
              <w:rPr>
                <w:rFonts w:hint="eastAsia" w:asciiTheme="minorEastAsia" w:hAnsiTheme="minorEastAsia" w:eastAsiaTheme="minorEastAsia"/>
                <w:szCs w:val="21"/>
                <w:u w:val="single"/>
                <w:lang w:val="en-US" w:eastAsia="zh-CN"/>
              </w:rPr>
              <w:t>详见招标文件</w:t>
            </w:r>
            <w:r>
              <w:rPr>
                <w:rFonts w:asciiTheme="minorEastAsia" w:hAnsiTheme="minorEastAsia" w:eastAsiaTheme="minorEastAsia"/>
                <w:szCs w:val="21"/>
              </w:rPr>
              <w:t>____</w:t>
            </w:r>
          </w:p>
        </w:tc>
      </w:tr>
      <w:tr w14:paraId="769091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vAlign w:val="center"/>
          </w:tcPr>
          <w:p w14:paraId="48D45720">
            <w:pPr>
              <w:adjustRightInd w:val="0"/>
              <w:snapToGrid w:val="0"/>
              <w:spacing w:line="360" w:lineRule="auto"/>
              <w:jc w:val="center"/>
              <w:rPr>
                <w:rFonts w:hint="eastAsia" w:asciiTheme="minorEastAsia" w:hAnsiTheme="minorEastAsia" w:eastAsiaTheme="minorEastAsia"/>
                <w:szCs w:val="21"/>
              </w:rPr>
            </w:pPr>
            <w:r>
              <w:rPr>
                <w:rFonts w:hint="eastAsia" w:asciiTheme="minorEastAsia" w:hAnsiTheme="minorEastAsia" w:eastAsiaTheme="minorEastAsia"/>
                <w:szCs w:val="21"/>
              </w:rPr>
              <w:t>第16.2</w:t>
            </w:r>
            <w:r>
              <w:rPr>
                <w:rFonts w:hint="eastAsia" w:cs="宋体" w:asciiTheme="minorEastAsia" w:hAnsiTheme="minorEastAsia" w:eastAsiaTheme="minorEastAsia"/>
                <w:kern w:val="0"/>
                <w:szCs w:val="21"/>
                <w:lang w:val="zh-CN"/>
              </w:rPr>
              <w:t>款</w:t>
            </w:r>
          </w:p>
        </w:tc>
        <w:tc>
          <w:tcPr>
            <w:tcW w:w="2126" w:type="dxa"/>
            <w:vAlign w:val="center"/>
          </w:tcPr>
          <w:p w14:paraId="2CCCD2E6">
            <w:pPr>
              <w:adjustRightInd w:val="0"/>
              <w:snapToGrid w:val="0"/>
              <w:spacing w:line="360" w:lineRule="auto"/>
              <w:jc w:val="left"/>
              <w:rPr>
                <w:rFonts w:hint="eastAsia" w:asciiTheme="minorEastAsia" w:hAnsiTheme="minorEastAsia" w:eastAsiaTheme="minorEastAsia"/>
                <w:bCs/>
                <w:szCs w:val="21"/>
              </w:rPr>
            </w:pPr>
            <w:r>
              <w:rPr>
                <w:rFonts w:hint="eastAsia" w:asciiTheme="minorEastAsia" w:hAnsiTheme="minorEastAsia" w:eastAsiaTheme="minorEastAsia"/>
                <w:bCs/>
                <w:szCs w:val="21"/>
              </w:rPr>
              <w:t>投标文件编制、签署要求</w:t>
            </w:r>
          </w:p>
        </w:tc>
        <w:tc>
          <w:tcPr>
            <w:tcW w:w="4962" w:type="dxa"/>
            <w:vAlign w:val="center"/>
          </w:tcPr>
          <w:p w14:paraId="11B5A837">
            <w:pPr>
              <w:pStyle w:val="13"/>
              <w:adjustRightInd w:val="0"/>
              <w:snapToGrid w:val="0"/>
              <w:spacing w:line="360" w:lineRule="auto"/>
              <w:ind w:firstLine="0"/>
              <w:rPr>
                <w:rFonts w:hint="eastAsia" w:asciiTheme="minorEastAsia" w:hAnsiTheme="minorEastAsia" w:eastAsiaTheme="minorEastAsia"/>
                <w:sz w:val="21"/>
                <w:szCs w:val="21"/>
              </w:rPr>
            </w:pPr>
            <w:r>
              <w:rPr>
                <w:rFonts w:asciiTheme="minorEastAsia" w:hAnsiTheme="minorEastAsia" w:eastAsiaTheme="minorEastAsia"/>
                <w:sz w:val="21"/>
                <w:szCs w:val="21"/>
              </w:rPr>
              <w:sym w:font="Wingdings 2" w:char="00A3"/>
            </w:r>
            <w:r>
              <w:rPr>
                <w:rFonts w:hint="eastAsia" w:asciiTheme="minorEastAsia" w:hAnsiTheme="minorEastAsia" w:eastAsiaTheme="minorEastAsia"/>
                <w:sz w:val="21"/>
                <w:szCs w:val="21"/>
              </w:rPr>
              <w:t xml:space="preserve"> 无</w:t>
            </w:r>
          </w:p>
          <w:p w14:paraId="572C2E61">
            <w:pPr>
              <w:adjustRightInd w:val="0"/>
              <w:snapToGrid w:val="0"/>
              <w:spacing w:line="360" w:lineRule="auto"/>
              <w:rPr>
                <w:rFonts w:hint="eastAsia" w:asciiTheme="minorEastAsia" w:hAnsiTheme="minorEastAsia" w:eastAsiaTheme="minorEastAsia"/>
                <w:szCs w:val="21"/>
              </w:rPr>
            </w:pPr>
            <w:r>
              <w:rPr>
                <w:rFonts w:asciiTheme="minorEastAsia" w:hAnsiTheme="minorEastAsia" w:eastAsiaTheme="minorEastAsia"/>
                <w:szCs w:val="21"/>
              </w:rPr>
              <w:sym w:font="Wingdings 2" w:char="0052"/>
            </w:r>
            <w:r>
              <w:rPr>
                <w:rFonts w:hint="eastAsia" w:asciiTheme="minorEastAsia" w:hAnsiTheme="minorEastAsia" w:eastAsiaTheme="minorEastAsia"/>
                <w:szCs w:val="21"/>
              </w:rPr>
              <w:t xml:space="preserve"> </w:t>
            </w:r>
            <w:r>
              <w:rPr>
                <w:rFonts w:asciiTheme="minorEastAsia" w:hAnsiTheme="minorEastAsia" w:eastAsiaTheme="minorEastAsia"/>
                <w:szCs w:val="21"/>
              </w:rPr>
              <w:t>有</w:t>
            </w:r>
            <w:r>
              <w:rPr>
                <w:rFonts w:hint="eastAsia" w:asciiTheme="minorEastAsia" w:hAnsiTheme="minorEastAsia" w:eastAsiaTheme="minorEastAsia"/>
                <w:szCs w:val="21"/>
              </w:rPr>
              <w:t>，</w:t>
            </w:r>
            <w:r>
              <w:rPr>
                <w:rFonts w:asciiTheme="minorEastAsia" w:hAnsiTheme="minorEastAsia" w:eastAsiaTheme="minorEastAsia"/>
                <w:szCs w:val="21"/>
              </w:rPr>
              <w:t>具体要求：_</w:t>
            </w:r>
            <w:r>
              <w:rPr>
                <w:rFonts w:hint="eastAsia" w:asciiTheme="minorEastAsia" w:hAnsiTheme="minorEastAsia" w:eastAsiaTheme="minorEastAsia"/>
                <w:szCs w:val="21"/>
                <w:u w:val="single"/>
                <w:lang w:val="en-US" w:eastAsia="zh-CN"/>
              </w:rPr>
              <w:t>详见招标文件</w:t>
            </w:r>
            <w:r>
              <w:rPr>
                <w:rFonts w:asciiTheme="minorEastAsia" w:hAnsiTheme="minorEastAsia" w:eastAsiaTheme="minorEastAsia"/>
                <w:szCs w:val="21"/>
              </w:rPr>
              <w:t>______</w:t>
            </w:r>
          </w:p>
        </w:tc>
      </w:tr>
      <w:tr w14:paraId="09221A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vAlign w:val="center"/>
          </w:tcPr>
          <w:p w14:paraId="4511BCBC">
            <w:pPr>
              <w:adjustRightInd w:val="0"/>
              <w:snapToGrid w:val="0"/>
              <w:spacing w:line="360" w:lineRule="auto"/>
              <w:jc w:val="center"/>
              <w:rPr>
                <w:rFonts w:hint="eastAsia" w:asciiTheme="minorEastAsia" w:hAnsiTheme="minorEastAsia" w:eastAsiaTheme="minorEastAsia"/>
                <w:szCs w:val="21"/>
              </w:rPr>
            </w:pPr>
            <w:r>
              <w:rPr>
                <w:rFonts w:hint="eastAsia" w:asciiTheme="minorEastAsia" w:hAnsiTheme="minorEastAsia" w:eastAsiaTheme="minorEastAsia"/>
                <w:szCs w:val="21"/>
              </w:rPr>
              <w:t>第16.3款</w:t>
            </w:r>
          </w:p>
        </w:tc>
        <w:tc>
          <w:tcPr>
            <w:tcW w:w="2126" w:type="dxa"/>
            <w:vAlign w:val="center"/>
          </w:tcPr>
          <w:p w14:paraId="1A4D8F54">
            <w:pPr>
              <w:adjustRightInd w:val="0"/>
              <w:snapToGrid w:val="0"/>
              <w:spacing w:line="360" w:lineRule="auto"/>
              <w:rPr>
                <w:rFonts w:hint="eastAsia" w:asciiTheme="minorEastAsia" w:hAnsiTheme="minorEastAsia" w:eastAsiaTheme="minorEastAsia"/>
                <w:bCs/>
                <w:szCs w:val="21"/>
              </w:rPr>
            </w:pPr>
            <w:bookmarkStart w:id="82" w:name="_Hlk195947907"/>
            <w:r>
              <w:rPr>
                <w:rFonts w:hint="eastAsia"/>
              </w:rPr>
              <w:t>投标文件</w:t>
            </w:r>
            <w:bookmarkEnd w:id="82"/>
            <w:r>
              <w:rPr>
                <w:rFonts w:hint="eastAsia"/>
              </w:rPr>
              <w:t>编制的其他形式要求</w:t>
            </w:r>
          </w:p>
        </w:tc>
        <w:tc>
          <w:tcPr>
            <w:tcW w:w="4962" w:type="dxa"/>
          </w:tcPr>
          <w:p w14:paraId="11010070">
            <w:pPr>
              <w:pStyle w:val="13"/>
              <w:adjustRightInd w:val="0"/>
              <w:snapToGrid w:val="0"/>
              <w:spacing w:line="360" w:lineRule="auto"/>
              <w:ind w:firstLine="0"/>
              <w:rPr>
                <w:rFonts w:hint="eastAsia" w:asciiTheme="minorEastAsia" w:hAnsiTheme="minorEastAsia" w:eastAsiaTheme="minorEastAsia"/>
                <w:sz w:val="21"/>
                <w:szCs w:val="21"/>
              </w:rPr>
            </w:pPr>
            <w:r>
              <w:rPr>
                <w:rFonts w:asciiTheme="minorEastAsia" w:hAnsiTheme="minorEastAsia" w:eastAsiaTheme="minorEastAsia"/>
                <w:sz w:val="21"/>
                <w:szCs w:val="21"/>
              </w:rPr>
              <w:sym w:font="Wingdings 2" w:char="00A3"/>
            </w:r>
            <w:r>
              <w:rPr>
                <w:rFonts w:hint="eastAsia" w:asciiTheme="minorEastAsia" w:hAnsiTheme="minorEastAsia" w:eastAsiaTheme="minorEastAsia"/>
                <w:sz w:val="21"/>
                <w:szCs w:val="21"/>
              </w:rPr>
              <w:t xml:space="preserve"> 无</w:t>
            </w:r>
          </w:p>
          <w:p w14:paraId="3F036CB9">
            <w:pPr>
              <w:adjustRightInd w:val="0"/>
              <w:snapToGrid w:val="0"/>
              <w:spacing w:line="360" w:lineRule="auto"/>
              <w:rPr>
                <w:rFonts w:hint="eastAsia" w:asciiTheme="minorEastAsia" w:hAnsiTheme="minorEastAsia" w:eastAsiaTheme="minorEastAsia"/>
                <w:szCs w:val="21"/>
              </w:rPr>
            </w:pPr>
            <w:r>
              <w:rPr>
                <w:rFonts w:asciiTheme="minorEastAsia" w:hAnsiTheme="minorEastAsia" w:eastAsiaTheme="minorEastAsia"/>
                <w:szCs w:val="21"/>
              </w:rPr>
              <w:sym w:font="Wingdings 2" w:char="0052"/>
            </w:r>
            <w:r>
              <w:rPr>
                <w:rFonts w:hint="eastAsia" w:asciiTheme="minorEastAsia" w:hAnsiTheme="minorEastAsia" w:eastAsiaTheme="minorEastAsia"/>
                <w:szCs w:val="21"/>
              </w:rPr>
              <w:t xml:space="preserve"> </w:t>
            </w:r>
            <w:r>
              <w:rPr>
                <w:rFonts w:asciiTheme="minorEastAsia" w:hAnsiTheme="minorEastAsia" w:eastAsiaTheme="minorEastAsia"/>
                <w:szCs w:val="21"/>
              </w:rPr>
              <w:t>有</w:t>
            </w:r>
            <w:r>
              <w:rPr>
                <w:rFonts w:hint="eastAsia" w:asciiTheme="minorEastAsia" w:hAnsiTheme="minorEastAsia" w:eastAsiaTheme="minorEastAsia"/>
                <w:szCs w:val="21"/>
              </w:rPr>
              <w:t>，</w:t>
            </w:r>
            <w:r>
              <w:rPr>
                <w:rFonts w:asciiTheme="minorEastAsia" w:hAnsiTheme="minorEastAsia" w:eastAsiaTheme="minorEastAsia"/>
                <w:szCs w:val="21"/>
              </w:rPr>
              <w:t>具体要求：__</w:t>
            </w:r>
            <w:r>
              <w:rPr>
                <w:rFonts w:hint="eastAsia" w:asciiTheme="minorEastAsia" w:hAnsiTheme="minorEastAsia" w:eastAsiaTheme="minorEastAsia"/>
                <w:szCs w:val="21"/>
                <w:u w:val="single"/>
                <w:lang w:val="en-US" w:eastAsia="zh-CN"/>
              </w:rPr>
              <w:t>详见招标文件</w:t>
            </w:r>
            <w:r>
              <w:rPr>
                <w:rFonts w:asciiTheme="minorEastAsia" w:hAnsiTheme="minorEastAsia" w:eastAsiaTheme="minorEastAsia"/>
                <w:szCs w:val="21"/>
              </w:rPr>
              <w:t>_____</w:t>
            </w:r>
          </w:p>
        </w:tc>
      </w:tr>
      <w:tr w14:paraId="697CF4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931" w:type="dxa"/>
            <w:gridSpan w:val="3"/>
            <w:vAlign w:val="center"/>
          </w:tcPr>
          <w:p w14:paraId="2F9FBDA1">
            <w:pPr>
              <w:adjustRightInd w:val="0"/>
              <w:snapToGrid w:val="0"/>
              <w:spacing w:line="360" w:lineRule="auto"/>
              <w:rPr>
                <w:rFonts w:hint="eastAsia" w:asciiTheme="minorEastAsia" w:hAnsiTheme="minorEastAsia" w:eastAsiaTheme="minorEastAsia"/>
                <w:szCs w:val="21"/>
              </w:rPr>
            </w:pPr>
            <w:r>
              <w:rPr>
                <w:rFonts w:hint="eastAsia" w:asciiTheme="minorEastAsia" w:hAnsiTheme="minorEastAsia" w:eastAsiaTheme="minorEastAsia"/>
                <w:b/>
                <w:bCs/>
                <w:szCs w:val="21"/>
              </w:rPr>
              <w:t>五、开标、资格审查和评标</w:t>
            </w:r>
          </w:p>
        </w:tc>
      </w:tr>
      <w:tr w14:paraId="660F32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6" w:hRule="atLeast"/>
        </w:trPr>
        <w:tc>
          <w:tcPr>
            <w:tcW w:w="1843" w:type="dxa"/>
            <w:vAlign w:val="center"/>
          </w:tcPr>
          <w:p w14:paraId="58E2DA43">
            <w:pPr>
              <w:adjustRightInd w:val="0"/>
              <w:snapToGrid w:val="0"/>
              <w:spacing w:line="360" w:lineRule="auto"/>
              <w:jc w:val="center"/>
              <w:rPr>
                <w:rFonts w:hint="eastAsia" w:asciiTheme="minorEastAsia" w:hAnsiTheme="minorEastAsia" w:eastAsiaTheme="minorEastAsia"/>
                <w:szCs w:val="21"/>
              </w:rPr>
            </w:pPr>
            <w:r>
              <w:rPr>
                <w:rFonts w:hint="eastAsia" w:asciiTheme="minorEastAsia" w:hAnsiTheme="minorEastAsia" w:eastAsiaTheme="minorEastAsia"/>
                <w:color w:val="000000" w:themeColor="text1"/>
                <w:szCs w:val="21"/>
                <w14:textFill>
                  <w14:solidFill>
                    <w14:schemeClr w14:val="tx1"/>
                  </w14:solidFill>
                </w14:textFill>
              </w:rPr>
              <w:t>第20.1</w:t>
            </w:r>
            <w:r>
              <w:rPr>
                <w:rFonts w:hint="eastAsia" w:cs="宋体" w:asciiTheme="minorEastAsia" w:hAnsiTheme="minorEastAsia" w:eastAsiaTheme="minorEastAsia"/>
                <w:color w:val="000000" w:themeColor="text1"/>
                <w:kern w:val="0"/>
                <w:szCs w:val="21"/>
                <w:lang w:val="zh-CN"/>
                <w14:textFill>
                  <w14:solidFill>
                    <w14:schemeClr w14:val="tx1"/>
                  </w14:solidFill>
                </w14:textFill>
              </w:rPr>
              <w:t>款</w:t>
            </w:r>
          </w:p>
        </w:tc>
        <w:tc>
          <w:tcPr>
            <w:tcW w:w="2126" w:type="dxa"/>
            <w:vAlign w:val="center"/>
          </w:tcPr>
          <w:p w14:paraId="6A961554">
            <w:pPr>
              <w:adjustRightInd w:val="0"/>
              <w:snapToGrid w:val="0"/>
              <w:spacing w:line="360" w:lineRule="auto"/>
              <w:jc w:val="left"/>
              <w:rPr>
                <w:rFonts w:hint="eastAsia" w:asciiTheme="minorEastAsia" w:hAnsiTheme="minorEastAsia" w:eastAsiaTheme="minorEastAsia"/>
                <w:szCs w:val="21"/>
              </w:rPr>
            </w:pPr>
            <w:r>
              <w:rPr>
                <w:rFonts w:hint="eastAsia" w:asciiTheme="minorEastAsia" w:hAnsiTheme="minorEastAsia" w:eastAsiaTheme="minorEastAsia"/>
                <w:color w:val="000000" w:themeColor="text1"/>
                <w:szCs w:val="21"/>
                <w14:textFill>
                  <w14:solidFill>
                    <w14:schemeClr w14:val="tx1"/>
                  </w14:solidFill>
                </w14:textFill>
              </w:rPr>
              <w:t>开标时间、地点</w:t>
            </w:r>
          </w:p>
        </w:tc>
        <w:tc>
          <w:tcPr>
            <w:tcW w:w="4962" w:type="dxa"/>
            <w:vAlign w:val="center"/>
          </w:tcPr>
          <w:p w14:paraId="008069A6">
            <w:pPr>
              <w:adjustRightInd w:val="0"/>
              <w:snapToGrid w:val="0"/>
              <w:spacing w:line="360" w:lineRule="auto"/>
              <w:rPr>
                <w:rFonts w:hint="eastAsia" w:asciiTheme="minorEastAsia" w:hAnsiTheme="minorEastAsia" w:eastAsiaTheme="minorEastAsia"/>
                <w:szCs w:val="21"/>
              </w:rPr>
            </w:pPr>
            <w:r>
              <w:rPr>
                <w:rFonts w:hint="eastAsia" w:asciiTheme="minorEastAsia" w:hAnsiTheme="minorEastAsia" w:eastAsiaTheme="minorEastAsia"/>
                <w:color w:val="000000" w:themeColor="text1"/>
                <w:szCs w:val="21"/>
                <w14:textFill>
                  <w14:solidFill>
                    <w14:schemeClr w14:val="tx1"/>
                  </w14:solidFill>
                </w14:textFill>
              </w:rPr>
              <w:t>见第一章“投标公告/投标邀请”第4条</w:t>
            </w:r>
          </w:p>
        </w:tc>
      </w:tr>
      <w:tr w14:paraId="75C08B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3" w:hRule="atLeast"/>
        </w:trPr>
        <w:tc>
          <w:tcPr>
            <w:tcW w:w="1843" w:type="dxa"/>
            <w:vAlign w:val="center"/>
          </w:tcPr>
          <w:p w14:paraId="4941D53A">
            <w:pPr>
              <w:adjustRightInd w:val="0"/>
              <w:snapToGrid w:val="0"/>
              <w:spacing w:line="360" w:lineRule="auto"/>
              <w:jc w:val="center"/>
              <w:rPr>
                <w:rFonts w:hint="eastAsia" w:asciiTheme="minorEastAsia" w:hAnsiTheme="minorEastAsia" w:eastAsiaTheme="minorEastAsia"/>
                <w:szCs w:val="21"/>
              </w:rPr>
            </w:pPr>
            <w:r>
              <w:rPr>
                <w:rFonts w:hint="eastAsia" w:asciiTheme="minorEastAsia" w:hAnsiTheme="minorEastAsia" w:eastAsiaTheme="minorEastAsia"/>
                <w:szCs w:val="21"/>
              </w:rPr>
              <w:t>第22.2</w:t>
            </w:r>
            <w:r>
              <w:rPr>
                <w:rFonts w:hint="eastAsia" w:cs="宋体" w:asciiTheme="minorEastAsia" w:hAnsiTheme="minorEastAsia" w:eastAsiaTheme="minorEastAsia"/>
                <w:kern w:val="0"/>
                <w:szCs w:val="21"/>
                <w:lang w:val="zh-CN"/>
              </w:rPr>
              <w:t>款第2项</w:t>
            </w:r>
          </w:p>
        </w:tc>
        <w:tc>
          <w:tcPr>
            <w:tcW w:w="2126" w:type="dxa"/>
            <w:vAlign w:val="center"/>
          </w:tcPr>
          <w:p w14:paraId="6161D048">
            <w:pPr>
              <w:adjustRightInd w:val="0"/>
              <w:snapToGrid w:val="0"/>
              <w:spacing w:line="360" w:lineRule="auto"/>
              <w:jc w:val="left"/>
              <w:rPr>
                <w:rFonts w:hint="eastAsia" w:asciiTheme="minorEastAsia" w:hAnsiTheme="minorEastAsia" w:eastAsiaTheme="minorEastAsia"/>
                <w:szCs w:val="21"/>
              </w:rPr>
            </w:pPr>
            <w:r>
              <w:rPr>
                <w:rFonts w:hint="eastAsia" w:asciiTheme="minorEastAsia" w:hAnsiTheme="minorEastAsia" w:eastAsiaTheme="minorEastAsia"/>
                <w:szCs w:val="21"/>
              </w:rPr>
              <w:t>投标文件解密时限</w:t>
            </w:r>
          </w:p>
        </w:tc>
        <w:tc>
          <w:tcPr>
            <w:tcW w:w="4962" w:type="dxa"/>
            <w:vAlign w:val="center"/>
          </w:tcPr>
          <w:p w14:paraId="459BE41E">
            <w:pPr>
              <w:adjustRightInd w:val="0"/>
              <w:snapToGrid w:val="0"/>
              <w:spacing w:line="360" w:lineRule="auto"/>
              <w:rPr>
                <w:rFonts w:hint="eastAsia" w:asciiTheme="minorEastAsia" w:hAnsiTheme="minorEastAsia" w:eastAsiaTheme="minorEastAsia"/>
                <w:kern w:val="0"/>
                <w:szCs w:val="21"/>
              </w:rPr>
            </w:pPr>
            <w:bookmarkStart w:id="83" w:name="_Hlk217399841"/>
            <w:r>
              <w:rPr>
                <w:rFonts w:hint="eastAsia" w:asciiTheme="minorEastAsia" w:hAnsiTheme="minorEastAsia" w:eastAsiaTheme="minorEastAsia"/>
                <w:szCs w:val="21"/>
              </w:rPr>
              <w:t xml:space="preserve">从投标截止时间起 </w:t>
            </w:r>
            <w:r>
              <w:rPr>
                <w:rFonts w:hint="eastAsia" w:asciiTheme="minorEastAsia" w:hAnsiTheme="minorEastAsia" w:eastAsiaTheme="minorEastAsia"/>
                <w:szCs w:val="21"/>
                <w:u w:val="single"/>
              </w:rPr>
              <w:t xml:space="preserve">  </w:t>
            </w:r>
            <w:r>
              <w:rPr>
                <w:rFonts w:hint="eastAsia" w:asciiTheme="minorEastAsia" w:hAnsiTheme="minorEastAsia" w:eastAsiaTheme="minorEastAsia"/>
                <w:szCs w:val="21"/>
                <w:u w:val="single"/>
                <w:lang w:val="en-US" w:eastAsia="zh-CN"/>
              </w:rPr>
              <w:t>30</w:t>
            </w:r>
            <w:r>
              <w:rPr>
                <w:rFonts w:hint="eastAsia" w:asciiTheme="minorEastAsia" w:hAnsiTheme="minorEastAsia" w:eastAsiaTheme="minorEastAsia"/>
                <w:szCs w:val="21"/>
                <w:u w:val="single"/>
              </w:rPr>
              <w:t xml:space="preserve">  </w:t>
            </w:r>
            <w:r>
              <w:rPr>
                <w:rFonts w:hint="eastAsia" w:asciiTheme="minorEastAsia" w:hAnsiTheme="minorEastAsia" w:eastAsiaTheme="minorEastAsia"/>
                <w:szCs w:val="21"/>
              </w:rPr>
              <w:t>分钟内完成</w:t>
            </w:r>
            <w:bookmarkEnd w:id="83"/>
          </w:p>
        </w:tc>
      </w:tr>
      <w:tr w14:paraId="515EB7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4" w:hRule="atLeast"/>
        </w:trPr>
        <w:tc>
          <w:tcPr>
            <w:tcW w:w="1843" w:type="dxa"/>
            <w:vAlign w:val="center"/>
          </w:tcPr>
          <w:p w14:paraId="24A74B74">
            <w:pPr>
              <w:adjustRightInd w:val="0"/>
              <w:snapToGrid w:val="0"/>
              <w:spacing w:line="360" w:lineRule="auto"/>
              <w:jc w:val="center"/>
              <w:rPr>
                <w:rFonts w:hint="eastAsia" w:asciiTheme="minorEastAsia" w:hAnsiTheme="minorEastAsia" w:eastAsiaTheme="minorEastAsia"/>
                <w:szCs w:val="21"/>
              </w:rPr>
            </w:pPr>
            <w:r>
              <w:rPr>
                <w:rFonts w:hint="eastAsia" w:asciiTheme="minorEastAsia" w:hAnsiTheme="minorEastAsia" w:eastAsiaTheme="minorEastAsia"/>
                <w:szCs w:val="21"/>
              </w:rPr>
              <w:t>第22.2款第4项</w:t>
            </w:r>
          </w:p>
        </w:tc>
        <w:tc>
          <w:tcPr>
            <w:tcW w:w="2126" w:type="dxa"/>
            <w:vAlign w:val="center"/>
          </w:tcPr>
          <w:p w14:paraId="1B5175A8">
            <w:pPr>
              <w:adjustRightInd w:val="0"/>
              <w:snapToGrid w:val="0"/>
              <w:spacing w:line="360" w:lineRule="auto"/>
              <w:jc w:val="left"/>
              <w:rPr>
                <w:rFonts w:hint="eastAsia" w:asciiTheme="minorEastAsia" w:hAnsiTheme="minorEastAsia" w:eastAsiaTheme="minorEastAsia"/>
                <w:szCs w:val="21"/>
              </w:rPr>
            </w:pPr>
            <w:r>
              <w:rPr>
                <w:rFonts w:hint="eastAsia" w:asciiTheme="minorEastAsia" w:hAnsiTheme="minorEastAsia" w:eastAsiaTheme="minorEastAsia"/>
                <w:szCs w:val="21"/>
              </w:rPr>
              <w:t>开标需要宣布的其他内容</w:t>
            </w:r>
          </w:p>
        </w:tc>
        <w:tc>
          <w:tcPr>
            <w:tcW w:w="4962" w:type="dxa"/>
            <w:vAlign w:val="center"/>
          </w:tcPr>
          <w:p w14:paraId="3A5C0D94">
            <w:pPr>
              <w:pStyle w:val="13"/>
              <w:adjustRightInd w:val="0"/>
              <w:snapToGrid w:val="0"/>
              <w:spacing w:line="360" w:lineRule="auto"/>
              <w:ind w:firstLine="0"/>
              <w:rPr>
                <w:rFonts w:hint="eastAsia" w:asciiTheme="minorEastAsia" w:hAnsiTheme="minorEastAsia" w:eastAsiaTheme="minorEastAsia"/>
                <w:sz w:val="21"/>
                <w:szCs w:val="21"/>
              </w:rPr>
            </w:pPr>
            <w:r>
              <w:rPr>
                <w:rFonts w:asciiTheme="minorEastAsia" w:hAnsiTheme="minorEastAsia" w:eastAsiaTheme="minorEastAsia"/>
                <w:sz w:val="21"/>
                <w:szCs w:val="21"/>
              </w:rPr>
              <w:sym w:font="Wingdings 2" w:char="0052"/>
            </w:r>
            <w:r>
              <w:rPr>
                <w:rFonts w:hint="eastAsia" w:asciiTheme="minorEastAsia" w:hAnsiTheme="minorEastAsia" w:eastAsiaTheme="minorEastAsia"/>
                <w:sz w:val="21"/>
                <w:szCs w:val="21"/>
              </w:rPr>
              <w:t xml:space="preserve"> 无</w:t>
            </w:r>
          </w:p>
          <w:p w14:paraId="5BCB7E9F">
            <w:pPr>
              <w:adjustRightInd w:val="0"/>
              <w:snapToGrid w:val="0"/>
              <w:spacing w:line="360" w:lineRule="auto"/>
              <w:rPr>
                <w:rFonts w:hint="eastAsia" w:asciiTheme="minorEastAsia" w:hAnsiTheme="minorEastAsia" w:eastAsiaTheme="minorEastAsia"/>
                <w:szCs w:val="21"/>
              </w:rPr>
            </w:pPr>
            <w:r>
              <w:rPr>
                <w:rFonts w:asciiTheme="minorEastAsia" w:hAnsiTheme="minorEastAsia" w:eastAsiaTheme="minorEastAsia"/>
                <w:szCs w:val="21"/>
              </w:rPr>
              <w:sym w:font="Wingdings 2" w:char="00A3"/>
            </w:r>
            <w:r>
              <w:rPr>
                <w:rFonts w:hint="eastAsia" w:asciiTheme="minorEastAsia" w:hAnsiTheme="minorEastAsia" w:eastAsiaTheme="minorEastAsia"/>
                <w:szCs w:val="21"/>
              </w:rPr>
              <w:t xml:space="preserve"> </w:t>
            </w:r>
            <w:r>
              <w:rPr>
                <w:rFonts w:asciiTheme="minorEastAsia" w:hAnsiTheme="minorEastAsia" w:eastAsiaTheme="minorEastAsia"/>
                <w:szCs w:val="21"/>
              </w:rPr>
              <w:t>有</w:t>
            </w:r>
            <w:r>
              <w:rPr>
                <w:rFonts w:hint="eastAsia" w:asciiTheme="minorEastAsia" w:hAnsiTheme="minorEastAsia" w:eastAsiaTheme="minorEastAsia"/>
                <w:szCs w:val="21"/>
              </w:rPr>
              <w:t>，</w:t>
            </w:r>
            <w:r>
              <w:rPr>
                <w:rFonts w:asciiTheme="minorEastAsia" w:hAnsiTheme="minorEastAsia" w:eastAsiaTheme="minorEastAsia"/>
                <w:szCs w:val="21"/>
              </w:rPr>
              <w:t>具体要求：_______</w:t>
            </w:r>
          </w:p>
        </w:tc>
      </w:tr>
      <w:tr w14:paraId="72C4D5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931" w:type="dxa"/>
            <w:gridSpan w:val="3"/>
            <w:vAlign w:val="center"/>
          </w:tcPr>
          <w:p w14:paraId="1DA5EE63">
            <w:pPr>
              <w:adjustRightInd w:val="0"/>
              <w:snapToGrid w:val="0"/>
              <w:spacing w:line="360" w:lineRule="auto"/>
              <w:jc w:val="left"/>
              <w:rPr>
                <w:rFonts w:hint="eastAsia" w:asciiTheme="minorEastAsia" w:hAnsiTheme="minorEastAsia" w:eastAsiaTheme="minorEastAsia"/>
                <w:b/>
                <w:szCs w:val="21"/>
              </w:rPr>
            </w:pPr>
            <w:r>
              <w:rPr>
                <w:rFonts w:hint="eastAsia" w:asciiTheme="minorEastAsia" w:hAnsiTheme="minorEastAsia" w:eastAsiaTheme="minorEastAsia"/>
                <w:b/>
                <w:szCs w:val="21"/>
              </w:rPr>
              <w:t>八、政府采购政策</w:t>
            </w:r>
          </w:p>
        </w:tc>
      </w:tr>
      <w:tr w14:paraId="2D4FAE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vAlign w:val="center"/>
          </w:tcPr>
          <w:p w14:paraId="065B98FD">
            <w:pPr>
              <w:adjustRightInd w:val="0"/>
              <w:snapToGrid w:val="0"/>
              <w:spacing w:line="360" w:lineRule="auto"/>
              <w:jc w:val="center"/>
              <w:rPr>
                <w:rFonts w:hint="eastAsia" w:asciiTheme="minorEastAsia" w:hAnsiTheme="minorEastAsia" w:eastAsiaTheme="minorEastAsia"/>
                <w:color w:val="FF0000"/>
                <w:szCs w:val="21"/>
              </w:rPr>
            </w:pPr>
            <w:r>
              <w:rPr>
                <w:rFonts w:hint="eastAsia" w:asciiTheme="minorEastAsia" w:hAnsiTheme="minorEastAsia" w:eastAsiaTheme="minorEastAsia"/>
                <w:color w:val="FF0000"/>
                <w:szCs w:val="21"/>
              </w:rPr>
              <w:t>第31.1款第2项</w:t>
            </w:r>
          </w:p>
        </w:tc>
        <w:tc>
          <w:tcPr>
            <w:tcW w:w="2126" w:type="dxa"/>
            <w:vAlign w:val="center"/>
          </w:tcPr>
          <w:p w14:paraId="27AB6672">
            <w:pPr>
              <w:adjustRightInd w:val="0"/>
              <w:snapToGrid w:val="0"/>
              <w:spacing w:line="360" w:lineRule="auto"/>
              <w:jc w:val="left"/>
              <w:rPr>
                <w:rFonts w:hint="eastAsia" w:asciiTheme="minorEastAsia" w:hAnsiTheme="minorEastAsia" w:eastAsiaTheme="minorEastAsia"/>
                <w:color w:val="FF0000"/>
                <w:szCs w:val="21"/>
              </w:rPr>
            </w:pPr>
            <w:r>
              <w:rPr>
                <w:rFonts w:hint="eastAsia" w:asciiTheme="minorEastAsia" w:hAnsiTheme="minorEastAsia" w:eastAsiaTheme="minorEastAsia"/>
                <w:color w:val="FF0000"/>
                <w:szCs w:val="21"/>
              </w:rPr>
              <w:t>产品在中国境内生产的组件成本占比要求</w:t>
            </w:r>
          </w:p>
        </w:tc>
        <w:tc>
          <w:tcPr>
            <w:tcW w:w="4962" w:type="dxa"/>
            <w:vAlign w:val="center"/>
          </w:tcPr>
          <w:p w14:paraId="7FBD6CDA">
            <w:pPr>
              <w:pStyle w:val="13"/>
              <w:adjustRightInd w:val="0"/>
              <w:snapToGrid w:val="0"/>
              <w:spacing w:line="360" w:lineRule="auto"/>
              <w:ind w:firstLine="0"/>
              <w:rPr>
                <w:rFonts w:hint="eastAsia" w:asciiTheme="minorEastAsia" w:hAnsiTheme="minorEastAsia" w:eastAsiaTheme="minorEastAsia"/>
                <w:color w:val="FF0000"/>
                <w:sz w:val="21"/>
                <w:szCs w:val="21"/>
              </w:rPr>
            </w:pPr>
            <w:r>
              <w:rPr>
                <w:rFonts w:asciiTheme="minorEastAsia" w:hAnsiTheme="minorEastAsia" w:eastAsiaTheme="minorEastAsia"/>
                <w:color w:val="FF0000"/>
                <w:sz w:val="21"/>
                <w:szCs w:val="21"/>
              </w:rPr>
              <w:sym w:font="Wingdings 2" w:char="00A3"/>
            </w:r>
            <w:r>
              <w:rPr>
                <w:rFonts w:hint="eastAsia" w:asciiTheme="minorEastAsia" w:hAnsiTheme="minorEastAsia" w:eastAsiaTheme="minorEastAsia"/>
                <w:color w:val="FF0000"/>
                <w:sz w:val="21"/>
                <w:szCs w:val="21"/>
              </w:rPr>
              <w:t xml:space="preserve"> 相关政策实施前不适用</w:t>
            </w:r>
          </w:p>
          <w:p w14:paraId="6DA562A8">
            <w:pPr>
              <w:pStyle w:val="13"/>
              <w:adjustRightInd w:val="0"/>
              <w:snapToGrid w:val="0"/>
              <w:spacing w:line="360" w:lineRule="auto"/>
              <w:ind w:firstLine="0"/>
              <w:rPr>
                <w:rFonts w:hint="eastAsia" w:asciiTheme="minorEastAsia" w:hAnsiTheme="minorEastAsia" w:eastAsiaTheme="minorEastAsia"/>
                <w:color w:val="FF0000"/>
                <w:sz w:val="21"/>
                <w:szCs w:val="21"/>
              </w:rPr>
            </w:pPr>
            <w:r>
              <w:rPr>
                <w:rFonts w:asciiTheme="minorEastAsia" w:hAnsiTheme="minorEastAsia" w:eastAsiaTheme="minorEastAsia"/>
                <w:color w:val="FF0000"/>
                <w:szCs w:val="21"/>
              </w:rPr>
              <w:sym w:font="Wingdings 2" w:char="0052"/>
            </w:r>
            <w:r>
              <w:rPr>
                <w:rFonts w:hint="eastAsia" w:asciiTheme="minorEastAsia" w:hAnsiTheme="minorEastAsia" w:eastAsiaTheme="minorEastAsia"/>
                <w:color w:val="FF0000"/>
                <w:szCs w:val="21"/>
              </w:rPr>
              <w:t xml:space="preserve"> 相关政策实施后：</w:t>
            </w:r>
            <w:r>
              <w:rPr>
                <w:rFonts w:asciiTheme="minorEastAsia" w:hAnsiTheme="minorEastAsia" w:eastAsiaTheme="minorEastAsia"/>
                <w:color w:val="FF0000"/>
                <w:szCs w:val="21"/>
              </w:rPr>
              <w:t xml:space="preserve"> _______</w:t>
            </w:r>
          </w:p>
        </w:tc>
      </w:tr>
      <w:tr w14:paraId="041B2C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vAlign w:val="center"/>
          </w:tcPr>
          <w:p w14:paraId="19C06DB4">
            <w:pPr>
              <w:adjustRightInd w:val="0"/>
              <w:snapToGrid w:val="0"/>
              <w:spacing w:line="360" w:lineRule="auto"/>
              <w:jc w:val="center"/>
              <w:rPr>
                <w:rFonts w:hint="eastAsia" w:asciiTheme="minorEastAsia" w:hAnsiTheme="minorEastAsia" w:eastAsiaTheme="minorEastAsia"/>
                <w:color w:val="FF0000"/>
                <w:szCs w:val="21"/>
              </w:rPr>
            </w:pPr>
            <w:r>
              <w:rPr>
                <w:rFonts w:hint="eastAsia" w:asciiTheme="minorEastAsia" w:hAnsiTheme="minorEastAsia" w:eastAsiaTheme="minorEastAsia"/>
                <w:color w:val="FF0000"/>
                <w:szCs w:val="21"/>
              </w:rPr>
              <w:t>第31.1款第3项</w:t>
            </w:r>
          </w:p>
        </w:tc>
        <w:tc>
          <w:tcPr>
            <w:tcW w:w="2126" w:type="dxa"/>
            <w:vAlign w:val="center"/>
          </w:tcPr>
          <w:p w14:paraId="359479F4">
            <w:pPr>
              <w:adjustRightInd w:val="0"/>
              <w:snapToGrid w:val="0"/>
              <w:spacing w:line="360" w:lineRule="auto"/>
              <w:jc w:val="left"/>
              <w:rPr>
                <w:rFonts w:hint="eastAsia" w:asciiTheme="minorEastAsia" w:hAnsiTheme="minorEastAsia" w:eastAsiaTheme="minorEastAsia"/>
                <w:color w:val="FF0000"/>
                <w:szCs w:val="21"/>
              </w:rPr>
            </w:pPr>
            <w:r>
              <w:rPr>
                <w:rFonts w:hint="eastAsia" w:asciiTheme="minorEastAsia" w:hAnsiTheme="minorEastAsia" w:eastAsiaTheme="minorEastAsia"/>
                <w:color w:val="FF0000"/>
                <w:szCs w:val="21"/>
              </w:rPr>
              <w:t>特定产品的关键组件、关键工序要求</w:t>
            </w:r>
          </w:p>
        </w:tc>
        <w:tc>
          <w:tcPr>
            <w:tcW w:w="4962" w:type="dxa"/>
            <w:vAlign w:val="center"/>
          </w:tcPr>
          <w:p w14:paraId="27C90ADF">
            <w:pPr>
              <w:pStyle w:val="13"/>
              <w:adjustRightInd w:val="0"/>
              <w:snapToGrid w:val="0"/>
              <w:spacing w:line="360" w:lineRule="auto"/>
              <w:ind w:firstLine="0"/>
              <w:rPr>
                <w:rFonts w:hint="eastAsia" w:asciiTheme="minorEastAsia" w:hAnsiTheme="minorEastAsia" w:eastAsiaTheme="minorEastAsia"/>
                <w:color w:val="FF0000"/>
                <w:sz w:val="21"/>
                <w:szCs w:val="21"/>
              </w:rPr>
            </w:pPr>
            <w:r>
              <w:rPr>
                <w:rFonts w:asciiTheme="minorEastAsia" w:hAnsiTheme="minorEastAsia" w:eastAsiaTheme="minorEastAsia"/>
                <w:color w:val="FF0000"/>
                <w:sz w:val="21"/>
                <w:szCs w:val="21"/>
              </w:rPr>
              <w:sym w:font="Wingdings 2" w:char="00A3"/>
            </w:r>
            <w:r>
              <w:rPr>
                <w:rFonts w:hint="eastAsia" w:asciiTheme="minorEastAsia" w:hAnsiTheme="minorEastAsia" w:eastAsiaTheme="minorEastAsia"/>
                <w:color w:val="FF0000"/>
                <w:sz w:val="21"/>
                <w:szCs w:val="21"/>
              </w:rPr>
              <w:t xml:space="preserve"> 相关政策实施前不适用</w:t>
            </w:r>
          </w:p>
          <w:p w14:paraId="74662CFB">
            <w:pPr>
              <w:pStyle w:val="13"/>
              <w:adjustRightInd w:val="0"/>
              <w:snapToGrid w:val="0"/>
              <w:spacing w:line="360" w:lineRule="auto"/>
              <w:ind w:firstLine="0"/>
              <w:rPr>
                <w:rFonts w:hint="eastAsia" w:asciiTheme="minorEastAsia" w:hAnsiTheme="minorEastAsia" w:eastAsiaTheme="minorEastAsia"/>
                <w:color w:val="FF0000"/>
                <w:sz w:val="21"/>
                <w:szCs w:val="21"/>
              </w:rPr>
            </w:pPr>
            <w:r>
              <w:rPr>
                <w:rFonts w:asciiTheme="minorEastAsia" w:hAnsiTheme="minorEastAsia" w:eastAsiaTheme="minorEastAsia"/>
                <w:color w:val="FF0000"/>
                <w:szCs w:val="21"/>
              </w:rPr>
              <w:sym w:font="Wingdings 2" w:char="0052"/>
            </w:r>
            <w:r>
              <w:rPr>
                <w:rFonts w:hint="eastAsia" w:asciiTheme="minorEastAsia" w:hAnsiTheme="minorEastAsia" w:eastAsiaTheme="minorEastAsia"/>
                <w:color w:val="FF0000"/>
                <w:szCs w:val="21"/>
              </w:rPr>
              <w:t xml:space="preserve"> 相关政策实施后：</w:t>
            </w:r>
            <w:r>
              <w:rPr>
                <w:rFonts w:asciiTheme="minorEastAsia" w:hAnsiTheme="minorEastAsia" w:eastAsiaTheme="minorEastAsia"/>
                <w:color w:val="FF0000"/>
                <w:szCs w:val="21"/>
              </w:rPr>
              <w:t xml:space="preserve"> _______</w:t>
            </w:r>
          </w:p>
        </w:tc>
      </w:tr>
      <w:tr w14:paraId="69B1B5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vAlign w:val="center"/>
          </w:tcPr>
          <w:p w14:paraId="116EC4A1">
            <w:pPr>
              <w:adjustRightInd w:val="0"/>
              <w:snapToGrid w:val="0"/>
              <w:spacing w:line="360" w:lineRule="auto"/>
              <w:jc w:val="center"/>
              <w:rPr>
                <w:rFonts w:hint="eastAsia" w:asciiTheme="minorEastAsia" w:hAnsiTheme="minorEastAsia" w:eastAsiaTheme="minorEastAsia"/>
                <w:szCs w:val="21"/>
              </w:rPr>
            </w:pPr>
            <w:r>
              <w:rPr>
                <w:rFonts w:hint="eastAsia" w:asciiTheme="minorEastAsia" w:hAnsiTheme="minorEastAsia" w:eastAsiaTheme="minorEastAsia"/>
                <w:szCs w:val="21"/>
              </w:rPr>
              <w:t>第32.1款</w:t>
            </w:r>
          </w:p>
        </w:tc>
        <w:tc>
          <w:tcPr>
            <w:tcW w:w="2126" w:type="dxa"/>
            <w:vAlign w:val="center"/>
          </w:tcPr>
          <w:p w14:paraId="640D68AB">
            <w:pPr>
              <w:adjustRightInd w:val="0"/>
              <w:snapToGrid w:val="0"/>
              <w:spacing w:line="360" w:lineRule="auto"/>
              <w:jc w:val="left"/>
              <w:rPr>
                <w:rFonts w:hint="eastAsia" w:asciiTheme="minorEastAsia" w:hAnsiTheme="minorEastAsia" w:eastAsiaTheme="minorEastAsia"/>
                <w:szCs w:val="21"/>
              </w:rPr>
            </w:pPr>
            <w:r>
              <w:rPr>
                <w:rFonts w:hint="eastAsia" w:asciiTheme="minorEastAsia" w:hAnsiTheme="minorEastAsia" w:eastAsiaTheme="minorEastAsia"/>
                <w:szCs w:val="21"/>
              </w:rPr>
              <w:t>采购进口产品</w:t>
            </w:r>
          </w:p>
        </w:tc>
        <w:tc>
          <w:tcPr>
            <w:tcW w:w="4962" w:type="dxa"/>
            <w:vAlign w:val="center"/>
          </w:tcPr>
          <w:p w14:paraId="45E6EA54">
            <w:pPr>
              <w:pStyle w:val="13"/>
              <w:adjustRightInd w:val="0"/>
              <w:snapToGrid w:val="0"/>
              <w:spacing w:line="360" w:lineRule="auto"/>
              <w:ind w:firstLine="0"/>
              <w:rPr>
                <w:rFonts w:hint="eastAsia" w:ascii="宋体" w:hAnsi="宋体"/>
                <w:sz w:val="21"/>
                <w:szCs w:val="21"/>
              </w:rPr>
            </w:pPr>
            <w:r>
              <w:rPr>
                <w:rFonts w:ascii="宋体" w:hAnsi="宋体"/>
                <w:sz w:val="21"/>
                <w:szCs w:val="21"/>
              </w:rPr>
              <w:sym w:font="Wingdings 2" w:char="00A3"/>
            </w:r>
            <w:r>
              <w:rPr>
                <w:rFonts w:hint="eastAsia" w:ascii="宋体" w:hAnsi="宋体"/>
                <w:sz w:val="21"/>
                <w:szCs w:val="21"/>
              </w:rPr>
              <w:t xml:space="preserve"> 巳经财政部门审核同意采购进口产品</w:t>
            </w:r>
          </w:p>
          <w:p w14:paraId="77E8FF92">
            <w:pPr>
              <w:pStyle w:val="13"/>
              <w:adjustRightInd w:val="0"/>
              <w:snapToGrid w:val="0"/>
              <w:spacing w:line="360" w:lineRule="auto"/>
              <w:ind w:firstLine="0"/>
              <w:rPr>
                <w:rFonts w:hint="eastAsia" w:asciiTheme="minorEastAsia" w:hAnsiTheme="minorEastAsia" w:eastAsiaTheme="minorEastAsia"/>
                <w:sz w:val="21"/>
                <w:szCs w:val="21"/>
              </w:rPr>
            </w:pPr>
            <w:r>
              <w:rPr>
                <w:rFonts w:ascii="宋体" w:hAnsi="宋体"/>
                <w:szCs w:val="21"/>
              </w:rPr>
              <w:sym w:font="Wingdings 2" w:char="0052"/>
            </w:r>
            <w:r>
              <w:rPr>
                <w:rFonts w:hint="eastAsia" w:ascii="宋体" w:hAnsi="宋体"/>
                <w:szCs w:val="21"/>
              </w:rPr>
              <w:t xml:space="preserve"> </w:t>
            </w:r>
            <w:r>
              <w:rPr>
                <w:rFonts w:hint="eastAsia" w:asciiTheme="minorEastAsia" w:hAnsiTheme="minorEastAsia" w:eastAsiaTheme="minorEastAsia"/>
                <w:szCs w:val="21"/>
              </w:rPr>
              <w:t>拒绝进口产品参加投标</w:t>
            </w:r>
          </w:p>
        </w:tc>
      </w:tr>
      <w:tr w14:paraId="0A4D00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vAlign w:val="center"/>
          </w:tcPr>
          <w:p w14:paraId="754F60E7">
            <w:pPr>
              <w:adjustRightInd w:val="0"/>
              <w:snapToGrid w:val="0"/>
              <w:spacing w:line="360" w:lineRule="auto"/>
              <w:jc w:val="center"/>
              <w:rPr>
                <w:rFonts w:hint="eastAsia" w:asciiTheme="minorEastAsia" w:hAnsiTheme="minorEastAsia" w:eastAsiaTheme="minorEastAsia"/>
                <w:szCs w:val="21"/>
              </w:rPr>
            </w:pPr>
            <w:r>
              <w:rPr>
                <w:rFonts w:hint="eastAsia" w:asciiTheme="minorEastAsia" w:hAnsiTheme="minorEastAsia" w:eastAsiaTheme="minorEastAsia"/>
                <w:szCs w:val="21"/>
              </w:rPr>
              <w:t>第33.3</w:t>
            </w:r>
            <w:r>
              <w:rPr>
                <w:rFonts w:hint="eastAsia" w:cs="宋体" w:asciiTheme="minorEastAsia" w:hAnsiTheme="minorEastAsia" w:eastAsiaTheme="minorEastAsia"/>
                <w:kern w:val="0"/>
                <w:szCs w:val="21"/>
                <w:lang w:val="zh-CN"/>
              </w:rPr>
              <w:t>款</w:t>
            </w:r>
          </w:p>
        </w:tc>
        <w:tc>
          <w:tcPr>
            <w:tcW w:w="2126" w:type="dxa"/>
            <w:vAlign w:val="center"/>
          </w:tcPr>
          <w:p w14:paraId="74162B39">
            <w:pPr>
              <w:adjustRightInd w:val="0"/>
              <w:snapToGrid w:val="0"/>
              <w:spacing w:line="360" w:lineRule="auto"/>
              <w:jc w:val="left"/>
              <w:rPr>
                <w:rFonts w:hint="eastAsia" w:asciiTheme="minorEastAsia" w:hAnsiTheme="minorEastAsia" w:eastAsiaTheme="minorEastAsia"/>
                <w:szCs w:val="21"/>
              </w:rPr>
            </w:pPr>
            <w:r>
              <w:rPr>
                <w:rFonts w:hint="eastAsia" w:asciiTheme="minorEastAsia" w:hAnsiTheme="minorEastAsia" w:eastAsiaTheme="minorEastAsia"/>
                <w:szCs w:val="21"/>
              </w:rPr>
              <w:t>政府采购政策的其他规定</w:t>
            </w:r>
          </w:p>
        </w:tc>
        <w:tc>
          <w:tcPr>
            <w:tcW w:w="4962" w:type="dxa"/>
            <w:vAlign w:val="center"/>
          </w:tcPr>
          <w:p w14:paraId="100F4E44">
            <w:pPr>
              <w:pStyle w:val="13"/>
              <w:adjustRightInd w:val="0"/>
              <w:snapToGrid w:val="0"/>
              <w:spacing w:line="360" w:lineRule="auto"/>
              <w:ind w:firstLine="0"/>
              <w:rPr>
                <w:rFonts w:hint="eastAsia" w:asciiTheme="minorEastAsia" w:hAnsiTheme="minorEastAsia" w:eastAsiaTheme="minorEastAsia"/>
                <w:sz w:val="21"/>
                <w:szCs w:val="21"/>
              </w:rPr>
            </w:pPr>
            <w:r>
              <w:rPr>
                <w:rFonts w:asciiTheme="minorEastAsia" w:hAnsiTheme="minorEastAsia" w:eastAsiaTheme="minorEastAsia"/>
                <w:sz w:val="21"/>
                <w:szCs w:val="21"/>
              </w:rPr>
              <w:sym w:font="Wingdings 2" w:char="00A3"/>
            </w:r>
            <w:r>
              <w:rPr>
                <w:rFonts w:hint="eastAsia" w:asciiTheme="minorEastAsia" w:hAnsiTheme="minorEastAsia" w:eastAsiaTheme="minorEastAsia"/>
                <w:sz w:val="21"/>
                <w:szCs w:val="21"/>
              </w:rPr>
              <w:t xml:space="preserve"> 无</w:t>
            </w:r>
          </w:p>
          <w:p w14:paraId="309A1DD8">
            <w:pPr>
              <w:adjustRightInd w:val="0"/>
              <w:snapToGrid w:val="0"/>
              <w:spacing w:line="360" w:lineRule="auto"/>
              <w:rPr>
                <w:rFonts w:hint="eastAsia" w:asciiTheme="minorEastAsia" w:hAnsiTheme="minorEastAsia" w:eastAsiaTheme="minorEastAsia"/>
                <w:strike/>
                <w:szCs w:val="21"/>
              </w:rPr>
            </w:pPr>
            <w:r>
              <w:rPr>
                <w:rFonts w:asciiTheme="minorEastAsia" w:hAnsiTheme="minorEastAsia" w:eastAsiaTheme="minorEastAsia"/>
                <w:szCs w:val="21"/>
              </w:rPr>
              <w:sym w:font="Wingdings 2" w:char="0052"/>
            </w:r>
            <w:r>
              <w:rPr>
                <w:rFonts w:hint="eastAsia" w:asciiTheme="minorEastAsia" w:hAnsiTheme="minorEastAsia" w:eastAsiaTheme="minorEastAsia"/>
                <w:szCs w:val="21"/>
              </w:rPr>
              <w:t xml:space="preserve"> </w:t>
            </w:r>
            <w:r>
              <w:rPr>
                <w:rFonts w:asciiTheme="minorEastAsia" w:hAnsiTheme="minorEastAsia" w:eastAsiaTheme="minorEastAsia"/>
                <w:szCs w:val="21"/>
              </w:rPr>
              <w:t>有</w:t>
            </w:r>
            <w:r>
              <w:rPr>
                <w:rFonts w:hint="eastAsia" w:asciiTheme="minorEastAsia" w:hAnsiTheme="minorEastAsia" w:eastAsiaTheme="minorEastAsia"/>
                <w:szCs w:val="21"/>
              </w:rPr>
              <w:t>，</w:t>
            </w:r>
            <w:r>
              <w:rPr>
                <w:rFonts w:asciiTheme="minorEastAsia" w:hAnsiTheme="minorEastAsia" w:eastAsiaTheme="minorEastAsia"/>
                <w:szCs w:val="21"/>
              </w:rPr>
              <w:t>_</w:t>
            </w:r>
            <w:r>
              <w:rPr>
                <w:rFonts w:hint="eastAsia" w:asciiTheme="minorEastAsia" w:hAnsiTheme="minorEastAsia" w:eastAsiaTheme="minorEastAsia"/>
                <w:szCs w:val="21"/>
                <w:u w:val="single"/>
                <w:lang w:val="en-US" w:eastAsia="zh-CN"/>
              </w:rPr>
              <w:t>详见招标文件</w:t>
            </w:r>
            <w:r>
              <w:rPr>
                <w:rFonts w:asciiTheme="minorEastAsia" w:hAnsiTheme="minorEastAsia" w:eastAsiaTheme="minorEastAsia"/>
                <w:szCs w:val="21"/>
              </w:rPr>
              <w:t>______</w:t>
            </w:r>
          </w:p>
        </w:tc>
      </w:tr>
      <w:tr w14:paraId="017C2F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931" w:type="dxa"/>
            <w:gridSpan w:val="3"/>
            <w:vAlign w:val="center"/>
          </w:tcPr>
          <w:p w14:paraId="73DDE665">
            <w:pPr>
              <w:adjustRightInd w:val="0"/>
              <w:snapToGrid w:val="0"/>
              <w:spacing w:line="360" w:lineRule="auto"/>
              <w:jc w:val="left"/>
              <w:rPr>
                <w:rFonts w:hint="eastAsia" w:asciiTheme="minorEastAsia" w:hAnsiTheme="minorEastAsia" w:eastAsiaTheme="minorEastAsia"/>
                <w:szCs w:val="21"/>
              </w:rPr>
            </w:pPr>
            <w:r>
              <w:rPr>
                <w:rFonts w:hint="eastAsia" w:asciiTheme="minorEastAsia" w:hAnsiTheme="minorEastAsia" w:eastAsiaTheme="minorEastAsia"/>
                <w:b/>
                <w:szCs w:val="21"/>
              </w:rPr>
              <w:t>九、其他规定</w:t>
            </w:r>
          </w:p>
        </w:tc>
      </w:tr>
      <w:tr w14:paraId="0A8609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vAlign w:val="center"/>
          </w:tcPr>
          <w:p w14:paraId="3894CDD0">
            <w:pPr>
              <w:adjustRightInd w:val="0"/>
              <w:snapToGrid w:val="0"/>
              <w:spacing w:line="360" w:lineRule="auto"/>
              <w:jc w:val="center"/>
              <w:rPr>
                <w:rFonts w:hint="eastAsia" w:asciiTheme="minorEastAsia" w:hAnsiTheme="minorEastAsia" w:eastAsiaTheme="minorEastAsia"/>
                <w:szCs w:val="21"/>
              </w:rPr>
            </w:pPr>
            <w:r>
              <w:rPr>
                <w:rFonts w:hint="eastAsia" w:asciiTheme="minorEastAsia" w:hAnsiTheme="minorEastAsia" w:eastAsiaTheme="minorEastAsia"/>
                <w:szCs w:val="21"/>
              </w:rPr>
              <w:t>第36条</w:t>
            </w:r>
          </w:p>
        </w:tc>
        <w:tc>
          <w:tcPr>
            <w:tcW w:w="2126" w:type="dxa"/>
            <w:vAlign w:val="center"/>
          </w:tcPr>
          <w:p w14:paraId="1804404F">
            <w:pPr>
              <w:adjustRightInd w:val="0"/>
              <w:snapToGrid w:val="0"/>
              <w:spacing w:line="360" w:lineRule="auto"/>
              <w:jc w:val="left"/>
              <w:rPr>
                <w:rFonts w:hint="eastAsia" w:asciiTheme="minorEastAsia" w:hAnsiTheme="minorEastAsia" w:eastAsiaTheme="minorEastAsia"/>
                <w:szCs w:val="21"/>
              </w:rPr>
            </w:pPr>
            <w:r>
              <w:rPr>
                <w:rFonts w:hint="eastAsia" w:asciiTheme="minorEastAsia" w:hAnsiTheme="minorEastAsia" w:eastAsiaTheme="minorEastAsia"/>
                <w:szCs w:val="21"/>
              </w:rPr>
              <w:t>其他规定</w:t>
            </w:r>
          </w:p>
        </w:tc>
        <w:tc>
          <w:tcPr>
            <w:tcW w:w="4962" w:type="dxa"/>
            <w:vAlign w:val="center"/>
          </w:tcPr>
          <w:p w14:paraId="7F879C75">
            <w:pPr>
              <w:pStyle w:val="13"/>
              <w:adjustRightInd w:val="0"/>
              <w:snapToGrid w:val="0"/>
              <w:spacing w:line="360" w:lineRule="auto"/>
              <w:ind w:firstLine="0"/>
              <w:rPr>
                <w:rFonts w:hint="eastAsia" w:asciiTheme="minorEastAsia" w:hAnsiTheme="minorEastAsia" w:eastAsiaTheme="minorEastAsia"/>
                <w:sz w:val="21"/>
                <w:szCs w:val="21"/>
              </w:rPr>
            </w:pPr>
            <w:r>
              <w:rPr>
                <w:rFonts w:asciiTheme="minorEastAsia" w:hAnsiTheme="minorEastAsia" w:eastAsiaTheme="minorEastAsia"/>
                <w:sz w:val="21"/>
                <w:szCs w:val="21"/>
              </w:rPr>
              <w:sym w:font="Wingdings 2" w:char="0052"/>
            </w:r>
            <w:r>
              <w:rPr>
                <w:rFonts w:hint="eastAsia" w:asciiTheme="minorEastAsia" w:hAnsiTheme="minorEastAsia" w:eastAsiaTheme="minorEastAsia"/>
                <w:sz w:val="21"/>
                <w:szCs w:val="21"/>
              </w:rPr>
              <w:t xml:space="preserve"> 无</w:t>
            </w:r>
          </w:p>
          <w:p w14:paraId="7CB6E247">
            <w:pPr>
              <w:adjustRightInd w:val="0"/>
              <w:snapToGrid w:val="0"/>
              <w:spacing w:line="360" w:lineRule="auto"/>
              <w:rPr>
                <w:rFonts w:hint="eastAsia" w:asciiTheme="minorEastAsia" w:hAnsiTheme="minorEastAsia" w:eastAsiaTheme="minorEastAsia"/>
                <w:szCs w:val="21"/>
              </w:rPr>
            </w:pPr>
            <w:r>
              <w:rPr>
                <w:rFonts w:asciiTheme="minorEastAsia" w:hAnsiTheme="minorEastAsia" w:eastAsiaTheme="minorEastAsia"/>
                <w:szCs w:val="21"/>
              </w:rPr>
              <w:sym w:font="Wingdings 2" w:char="00A3"/>
            </w:r>
            <w:r>
              <w:rPr>
                <w:rFonts w:hint="eastAsia" w:asciiTheme="minorEastAsia" w:hAnsiTheme="minorEastAsia" w:eastAsiaTheme="minorEastAsia"/>
                <w:szCs w:val="21"/>
              </w:rPr>
              <w:t xml:space="preserve"> </w:t>
            </w:r>
            <w:r>
              <w:rPr>
                <w:rFonts w:asciiTheme="minorEastAsia" w:hAnsiTheme="minorEastAsia" w:eastAsiaTheme="minorEastAsia"/>
                <w:szCs w:val="21"/>
              </w:rPr>
              <w:t>有</w:t>
            </w:r>
            <w:r>
              <w:rPr>
                <w:rFonts w:hint="eastAsia" w:asciiTheme="minorEastAsia" w:hAnsiTheme="minorEastAsia" w:eastAsiaTheme="minorEastAsia"/>
                <w:szCs w:val="21"/>
              </w:rPr>
              <w:t>，</w:t>
            </w:r>
            <w:r>
              <w:rPr>
                <w:rFonts w:asciiTheme="minorEastAsia" w:hAnsiTheme="minorEastAsia" w:eastAsiaTheme="minorEastAsia"/>
                <w:szCs w:val="21"/>
              </w:rPr>
              <w:t xml:space="preserve"> _______</w:t>
            </w:r>
          </w:p>
        </w:tc>
      </w:tr>
      <w:tr w14:paraId="7E9E09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931" w:type="dxa"/>
            <w:gridSpan w:val="3"/>
            <w:vAlign w:val="center"/>
          </w:tcPr>
          <w:p w14:paraId="0A7EF434">
            <w:pPr>
              <w:pStyle w:val="13"/>
              <w:adjustRightInd w:val="0"/>
              <w:snapToGrid w:val="0"/>
              <w:spacing w:line="360" w:lineRule="auto"/>
              <w:ind w:firstLine="0"/>
              <w:jc w:val="center"/>
              <w:rPr>
                <w:rFonts w:hint="eastAsia" w:asciiTheme="minorEastAsia" w:hAnsiTheme="minorEastAsia" w:eastAsiaTheme="minorEastAsia"/>
                <w:sz w:val="21"/>
                <w:szCs w:val="21"/>
              </w:rPr>
            </w:pPr>
            <w:r>
              <w:rPr>
                <w:rFonts w:hint="eastAsia" w:asciiTheme="minorEastAsia" w:hAnsiTheme="minorEastAsia" w:eastAsiaTheme="minorEastAsia"/>
                <w:b/>
                <w:bCs/>
                <w:sz w:val="21"/>
                <w:szCs w:val="21"/>
              </w:rPr>
              <w:t>若本表中的内容与正文中的内容不一致时，以本表内容为准。</w:t>
            </w:r>
          </w:p>
        </w:tc>
      </w:tr>
    </w:tbl>
    <w:p w14:paraId="53B50AB3">
      <w:pPr>
        <w:adjustRightInd w:val="0"/>
        <w:snapToGrid w:val="0"/>
        <w:spacing w:line="360" w:lineRule="auto"/>
        <w:rPr>
          <w:rFonts w:hint="eastAsia" w:ascii="宋体" w:hAnsi="宋体"/>
          <w:b/>
          <w:szCs w:val="21"/>
        </w:rPr>
      </w:pPr>
      <w:r>
        <w:rPr>
          <w:rFonts w:ascii="宋体" w:hAnsi="宋体"/>
          <w:b/>
          <w:szCs w:val="21"/>
        </w:rPr>
        <w:br w:type="page"/>
      </w:r>
    </w:p>
    <w:p w14:paraId="24538048">
      <w:pPr>
        <w:pStyle w:val="4"/>
        <w:keepNext w:val="0"/>
        <w:keepLines w:val="0"/>
        <w:adjustRightInd w:val="0"/>
        <w:snapToGrid w:val="0"/>
        <w:spacing w:before="156" w:beforeLines="50"/>
        <w:jc w:val="center"/>
        <w:rPr>
          <w:rFonts w:hint="eastAsia" w:ascii="黑体" w:hAnsi="黑体" w:eastAsia="黑体"/>
          <w:sz w:val="30"/>
          <w:szCs w:val="30"/>
        </w:rPr>
      </w:pPr>
      <w:bookmarkStart w:id="84" w:name="_Toc220254866"/>
      <w:r>
        <w:rPr>
          <w:rFonts w:hint="eastAsia" w:ascii="黑体" w:hAnsi="黑体" w:eastAsia="黑体"/>
          <w:sz w:val="30"/>
          <w:szCs w:val="30"/>
        </w:rPr>
        <w:t>第二节 投标人须知（正文）</w:t>
      </w:r>
      <w:bookmarkEnd w:id="84"/>
    </w:p>
    <w:p w14:paraId="0EC12231">
      <w:pPr>
        <w:pStyle w:val="5"/>
        <w:keepNext w:val="0"/>
        <w:keepLines w:val="0"/>
        <w:adjustRightInd w:val="0"/>
        <w:snapToGrid w:val="0"/>
        <w:spacing w:before="156" w:beforeLines="50" w:after="0" w:line="360" w:lineRule="auto"/>
        <w:jc w:val="center"/>
        <w:rPr>
          <w:b w:val="0"/>
          <w:sz w:val="28"/>
          <w:szCs w:val="28"/>
        </w:rPr>
      </w:pPr>
      <w:bookmarkStart w:id="85" w:name="_Toc220254867"/>
      <w:r>
        <w:rPr>
          <w:rFonts w:hint="eastAsia"/>
          <w:sz w:val="28"/>
          <w:szCs w:val="28"/>
        </w:rPr>
        <w:t>一、总则</w:t>
      </w:r>
      <w:bookmarkEnd w:id="85"/>
    </w:p>
    <w:p w14:paraId="7027C844">
      <w:pPr>
        <w:pStyle w:val="6"/>
        <w:keepNext w:val="0"/>
        <w:keepLines w:val="0"/>
        <w:adjustRightInd w:val="0"/>
        <w:snapToGrid w:val="0"/>
        <w:spacing w:before="156" w:beforeLines="50" w:after="0" w:line="360" w:lineRule="auto"/>
        <w:rPr>
          <w:rFonts w:hint="eastAsia" w:ascii="黑体" w:hAnsi="黑体"/>
          <w:sz w:val="24"/>
          <w:szCs w:val="24"/>
        </w:rPr>
      </w:pPr>
      <w:bookmarkStart w:id="86" w:name="_Toc220254868"/>
      <w:r>
        <w:rPr>
          <w:rFonts w:hint="eastAsia" w:ascii="黑体" w:hAnsi="黑体"/>
          <w:sz w:val="24"/>
          <w:szCs w:val="24"/>
        </w:rPr>
        <w:t>1.适用范围</w:t>
      </w:r>
      <w:bookmarkEnd w:id="86"/>
    </w:p>
    <w:p w14:paraId="40B6F34E">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1.1</w:t>
      </w:r>
      <w:bookmarkStart w:id="87" w:name="_Hlk217053244"/>
      <w:r>
        <w:rPr>
          <w:rFonts w:hint="eastAsia" w:asciiTheme="minorEastAsia" w:hAnsiTheme="minorEastAsia" w:eastAsiaTheme="minorEastAsia"/>
          <w:szCs w:val="21"/>
        </w:rPr>
        <w:t>本招标文件仅适用于</w:t>
      </w:r>
      <w:r>
        <w:rPr>
          <w:rFonts w:hint="eastAsia" w:asciiTheme="minorEastAsia" w:hAnsiTheme="minorEastAsia" w:eastAsiaTheme="minorEastAsia"/>
          <w:b/>
          <w:szCs w:val="21"/>
        </w:rPr>
        <w:t>【投标人须知前附表】</w:t>
      </w:r>
      <w:r>
        <w:rPr>
          <w:rFonts w:hint="eastAsia" w:asciiTheme="minorEastAsia" w:hAnsiTheme="minorEastAsia" w:eastAsiaTheme="minorEastAsia"/>
          <w:szCs w:val="21"/>
        </w:rPr>
        <w:t>所叙述</w:t>
      </w:r>
      <w:bookmarkStart w:id="88" w:name="_Hlk199168785"/>
      <w:r>
        <w:rPr>
          <w:rFonts w:hint="eastAsia" w:asciiTheme="minorEastAsia" w:hAnsiTheme="minorEastAsia" w:eastAsiaTheme="minorEastAsia"/>
          <w:szCs w:val="21"/>
        </w:rPr>
        <w:t>采购项目</w:t>
      </w:r>
      <w:bookmarkEnd w:id="88"/>
      <w:r>
        <w:rPr>
          <w:rFonts w:hint="eastAsia" w:asciiTheme="minorEastAsia" w:hAnsiTheme="minorEastAsia" w:eastAsiaTheme="minorEastAsia"/>
          <w:szCs w:val="21"/>
        </w:rPr>
        <w:t>。</w:t>
      </w:r>
      <w:bookmarkEnd w:id="87"/>
    </w:p>
    <w:p w14:paraId="5869246A">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1.2</w:t>
      </w:r>
      <w:bookmarkStart w:id="89" w:name="_Hlk205798874"/>
      <w:r>
        <w:rPr>
          <w:rFonts w:hint="eastAsia" w:asciiTheme="minorEastAsia" w:hAnsiTheme="minorEastAsia" w:eastAsiaTheme="minorEastAsia"/>
          <w:szCs w:val="21"/>
        </w:rPr>
        <w:t>本采购项目属性为货物采购。</w:t>
      </w:r>
    </w:p>
    <w:bookmarkEnd w:id="89"/>
    <w:p w14:paraId="50938956">
      <w:pPr>
        <w:pStyle w:val="6"/>
        <w:keepNext w:val="0"/>
        <w:keepLines w:val="0"/>
        <w:adjustRightInd w:val="0"/>
        <w:snapToGrid w:val="0"/>
        <w:spacing w:before="156" w:beforeLines="50" w:after="0" w:line="360" w:lineRule="auto"/>
        <w:rPr>
          <w:rFonts w:hint="eastAsia" w:ascii="黑体" w:hAnsi="黑体"/>
          <w:sz w:val="24"/>
          <w:szCs w:val="24"/>
        </w:rPr>
      </w:pPr>
      <w:bookmarkStart w:id="90" w:name="_Toc220254869"/>
      <w:r>
        <w:rPr>
          <w:rFonts w:hint="eastAsia" w:ascii="黑体" w:hAnsi="黑体"/>
          <w:sz w:val="24"/>
          <w:szCs w:val="24"/>
        </w:rPr>
        <w:t>2.定义</w:t>
      </w:r>
      <w:bookmarkEnd w:id="90"/>
    </w:p>
    <w:p w14:paraId="309A5575">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bookmarkStart w:id="91" w:name="_Hlk197630261"/>
      <w:r>
        <w:rPr>
          <w:rFonts w:hint="eastAsia" w:asciiTheme="minorEastAsia" w:hAnsiTheme="minorEastAsia" w:eastAsiaTheme="minorEastAsia"/>
          <w:szCs w:val="21"/>
        </w:rPr>
        <w:t>2.1“货物项目”系指依据《政府采购品目分类目录》及相关规定确定项目属性为货物的项目，包括项目属性为货物的混合采购项目。</w:t>
      </w:r>
    </w:p>
    <w:p w14:paraId="1BEA51D3">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2.2采购人</w:t>
      </w:r>
      <w:bookmarkStart w:id="92" w:name="_Hlk218950132"/>
      <w:r>
        <w:rPr>
          <w:rFonts w:hint="eastAsia" w:asciiTheme="minorEastAsia" w:hAnsiTheme="minorEastAsia" w:eastAsiaTheme="minorEastAsia"/>
          <w:szCs w:val="21"/>
        </w:rPr>
        <w:t>名称、地址、电话、联系人</w:t>
      </w:r>
      <w:bookmarkEnd w:id="92"/>
      <w:r>
        <w:rPr>
          <w:rFonts w:hint="eastAsia" w:asciiTheme="minorEastAsia" w:hAnsiTheme="minorEastAsia" w:eastAsiaTheme="minorEastAsia"/>
          <w:szCs w:val="21"/>
        </w:rPr>
        <w:t>见</w:t>
      </w:r>
      <w:r>
        <w:rPr>
          <w:rFonts w:hint="eastAsia" w:asciiTheme="minorEastAsia" w:hAnsiTheme="minorEastAsia" w:eastAsiaTheme="minorEastAsia"/>
          <w:b/>
          <w:szCs w:val="21"/>
        </w:rPr>
        <w:t>【投标人须知前附表】</w:t>
      </w:r>
      <w:r>
        <w:rPr>
          <w:rFonts w:hint="eastAsia" w:asciiTheme="minorEastAsia" w:hAnsiTheme="minorEastAsia" w:eastAsiaTheme="minorEastAsia"/>
          <w:szCs w:val="21"/>
        </w:rPr>
        <w:t>。</w:t>
      </w:r>
    </w:p>
    <w:p w14:paraId="69EB8DEB">
      <w:pPr>
        <w:adjustRightInd w:val="0"/>
        <w:snapToGrid w:val="0"/>
        <w:spacing w:before="156" w:beforeLines="50" w:line="360" w:lineRule="auto"/>
        <w:ind w:firstLine="420" w:firstLineChars="200"/>
        <w:jc w:val="left"/>
        <w:rPr>
          <w:rFonts w:hint="eastAsia" w:asciiTheme="minorEastAsia" w:hAnsiTheme="minorEastAsia" w:eastAsiaTheme="minorEastAsia"/>
          <w:bCs/>
          <w:szCs w:val="21"/>
        </w:rPr>
      </w:pPr>
      <w:bookmarkStart w:id="93" w:name="_Hlk216346328"/>
      <w:r>
        <w:rPr>
          <w:rFonts w:hint="eastAsia" w:asciiTheme="minorEastAsia" w:hAnsiTheme="minorEastAsia" w:eastAsiaTheme="minorEastAsia"/>
          <w:szCs w:val="21"/>
        </w:rPr>
        <w:t>2.3采购代理机构</w:t>
      </w:r>
      <w:bookmarkStart w:id="94" w:name="_Hlk196028002"/>
      <w:r>
        <w:rPr>
          <w:rFonts w:hint="eastAsia" w:asciiTheme="minorEastAsia" w:hAnsiTheme="minorEastAsia" w:eastAsiaTheme="minorEastAsia"/>
          <w:szCs w:val="21"/>
        </w:rPr>
        <w:t>名称、地址、电话、联系人见</w:t>
      </w:r>
      <w:bookmarkEnd w:id="94"/>
      <w:r>
        <w:rPr>
          <w:rFonts w:hint="eastAsia" w:asciiTheme="minorEastAsia" w:hAnsiTheme="minorEastAsia" w:eastAsiaTheme="minorEastAsia"/>
          <w:b/>
          <w:szCs w:val="21"/>
        </w:rPr>
        <w:t>【投标人须知前附表】</w:t>
      </w:r>
      <w:r>
        <w:rPr>
          <w:rFonts w:hint="eastAsia" w:asciiTheme="minorEastAsia" w:hAnsiTheme="minorEastAsia" w:eastAsiaTheme="minorEastAsia"/>
          <w:bCs/>
          <w:szCs w:val="21"/>
        </w:rPr>
        <w:t>。</w:t>
      </w:r>
    </w:p>
    <w:bookmarkEnd w:id="93"/>
    <w:p w14:paraId="650B7B84">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2.4投标人</w:t>
      </w:r>
      <w:bookmarkStart w:id="95" w:name="_Hlk205747790"/>
      <w:r>
        <w:rPr>
          <w:rFonts w:hint="eastAsia" w:asciiTheme="minorEastAsia" w:hAnsiTheme="minorEastAsia" w:eastAsiaTheme="minorEastAsia"/>
          <w:szCs w:val="21"/>
        </w:rPr>
        <w:t>系指</w:t>
      </w:r>
      <w:bookmarkEnd w:id="95"/>
      <w:r>
        <w:rPr>
          <w:rFonts w:hint="eastAsia" w:asciiTheme="minorEastAsia" w:hAnsiTheme="minorEastAsia" w:eastAsiaTheme="minorEastAsia"/>
          <w:szCs w:val="21"/>
        </w:rPr>
        <w:t>响应招标、参加投标竞争的法人、其他组织或自然人。</w:t>
      </w:r>
    </w:p>
    <w:p w14:paraId="5080C59B">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bookmarkStart w:id="96" w:name="_Hlk216346302"/>
      <w:r>
        <w:rPr>
          <w:rFonts w:hint="eastAsia" w:asciiTheme="minorEastAsia" w:hAnsiTheme="minorEastAsia" w:eastAsiaTheme="minorEastAsia"/>
          <w:szCs w:val="21"/>
        </w:rPr>
        <w:t>2.5“指定媒体”系指政府采购信息公告发布平台，见中国政府采购网”（https://www.ccgp.gov.cn/）、 陕西省政府采购网（http://www.ccgp-shaanxi.gov.cn/），或</w:t>
      </w:r>
      <w:r>
        <w:rPr>
          <w:rFonts w:hint="eastAsia" w:asciiTheme="minorEastAsia" w:hAnsiTheme="minorEastAsia" w:eastAsiaTheme="minorEastAsia"/>
          <w:b/>
          <w:szCs w:val="21"/>
        </w:rPr>
        <w:t>【投标人须知前附表】</w:t>
      </w:r>
      <w:r>
        <w:rPr>
          <w:rFonts w:hint="eastAsia" w:asciiTheme="minorEastAsia" w:hAnsiTheme="minorEastAsia" w:eastAsiaTheme="minorEastAsia"/>
          <w:bCs/>
          <w:szCs w:val="21"/>
        </w:rPr>
        <w:t>的其他指定媒体</w:t>
      </w:r>
      <w:r>
        <w:rPr>
          <w:rFonts w:hint="eastAsia" w:asciiTheme="minorEastAsia" w:hAnsiTheme="minorEastAsia" w:eastAsiaTheme="minorEastAsia"/>
          <w:szCs w:val="21"/>
        </w:rPr>
        <w:t>。前述媒体发布的同一政府采购信息内容、时间不一致的，以在中国政府采购网发布的信息为准。</w:t>
      </w:r>
    </w:p>
    <w:p w14:paraId="576B836F">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2.6“电子化采购系统”系指采购人、采购代理机构和投标人以数据电文形式完成采购交易活动的信息交易平台。 “电子化采购系统”的名称、网址等见</w:t>
      </w:r>
      <w:r>
        <w:rPr>
          <w:rFonts w:hint="eastAsia" w:asciiTheme="minorEastAsia" w:hAnsiTheme="minorEastAsia" w:eastAsiaTheme="minorEastAsia"/>
          <w:b/>
          <w:szCs w:val="21"/>
        </w:rPr>
        <w:t>【投标人须知前附表】</w:t>
      </w:r>
      <w:r>
        <w:rPr>
          <w:rFonts w:hint="eastAsia" w:asciiTheme="minorEastAsia" w:hAnsiTheme="minorEastAsia" w:eastAsiaTheme="minorEastAsia"/>
          <w:szCs w:val="21"/>
        </w:rPr>
        <w:t>。</w:t>
      </w:r>
    </w:p>
    <w:bookmarkEnd w:id="96"/>
    <w:p w14:paraId="2203F0CB">
      <w:pPr>
        <w:adjustRightInd w:val="0"/>
        <w:snapToGrid w:val="0"/>
        <w:spacing w:before="156" w:beforeLines="50" w:line="360" w:lineRule="auto"/>
        <w:ind w:firstLine="420" w:firstLineChars="200"/>
        <w:jc w:val="left"/>
        <w:rPr>
          <w:rFonts w:hint="eastAsia" w:asciiTheme="minorEastAsia" w:hAnsiTheme="minorEastAsia" w:eastAsiaTheme="minorEastAsia"/>
          <w:bCs/>
          <w:szCs w:val="21"/>
        </w:rPr>
      </w:pPr>
      <w:bookmarkStart w:id="97" w:name="_Hlk206332136"/>
      <w:r>
        <w:rPr>
          <w:rFonts w:hint="eastAsia" w:asciiTheme="minorEastAsia" w:hAnsiTheme="minorEastAsia" w:eastAsiaTheme="minorEastAsia"/>
          <w:bCs/>
          <w:szCs w:val="21"/>
        </w:rPr>
        <w:t>2.7“政府采购监督管理部门”</w:t>
      </w:r>
      <w:r>
        <w:rPr>
          <w:rFonts w:hint="eastAsia"/>
        </w:rPr>
        <w:t xml:space="preserve"> </w:t>
      </w:r>
      <w:r>
        <w:rPr>
          <w:rFonts w:hint="eastAsia" w:asciiTheme="minorEastAsia" w:hAnsiTheme="minorEastAsia" w:eastAsiaTheme="minorEastAsia"/>
          <w:bCs/>
          <w:szCs w:val="21"/>
        </w:rPr>
        <w:t>系指榆林市榆阳区财政局。</w:t>
      </w:r>
    </w:p>
    <w:bookmarkEnd w:id="91"/>
    <w:bookmarkEnd w:id="97"/>
    <w:p w14:paraId="5004E4C2">
      <w:pPr>
        <w:pStyle w:val="6"/>
        <w:keepNext w:val="0"/>
        <w:keepLines w:val="0"/>
        <w:adjustRightInd w:val="0"/>
        <w:snapToGrid w:val="0"/>
        <w:spacing w:before="156" w:beforeLines="50" w:after="0" w:line="360" w:lineRule="auto"/>
        <w:rPr>
          <w:rFonts w:hint="eastAsia" w:ascii="黑体" w:hAnsi="黑体"/>
          <w:sz w:val="24"/>
          <w:szCs w:val="24"/>
        </w:rPr>
      </w:pPr>
      <w:bookmarkStart w:id="98" w:name="_Toc220254870"/>
      <w:r>
        <w:rPr>
          <w:rFonts w:hint="eastAsia" w:ascii="黑体" w:hAnsi="黑体"/>
          <w:sz w:val="24"/>
          <w:szCs w:val="24"/>
        </w:rPr>
        <w:t>3.投标人的资格要求</w:t>
      </w:r>
      <w:bookmarkEnd w:id="98"/>
    </w:p>
    <w:p w14:paraId="10797680">
      <w:pPr>
        <w:adjustRightInd w:val="0"/>
        <w:snapToGrid w:val="0"/>
        <w:spacing w:before="156" w:beforeLines="50" w:line="360" w:lineRule="auto"/>
        <w:ind w:firstLine="420" w:firstLineChars="200"/>
        <w:jc w:val="left"/>
        <w:rPr>
          <w:rFonts w:hint="eastAsia" w:cs="宋体" w:asciiTheme="minorEastAsia" w:hAnsiTheme="minorEastAsia" w:eastAsiaTheme="minorEastAsia"/>
          <w:kern w:val="0"/>
          <w:szCs w:val="21"/>
          <w:lang w:val="zh-CN"/>
        </w:rPr>
      </w:pPr>
      <w:bookmarkStart w:id="99" w:name="_Hlk197630479"/>
      <w:r>
        <w:rPr>
          <w:rFonts w:hint="eastAsia" w:asciiTheme="minorEastAsia" w:hAnsiTheme="minorEastAsia" w:eastAsiaTheme="minorEastAsia"/>
          <w:szCs w:val="21"/>
        </w:rPr>
        <w:t>3.1投标人应符合</w:t>
      </w:r>
      <w:bookmarkStart w:id="100" w:name="_Hlk196289515"/>
      <w:bookmarkStart w:id="101" w:name="_Hlk196317642"/>
      <w:r>
        <w:rPr>
          <w:rFonts w:hint="eastAsia" w:asciiTheme="minorEastAsia" w:hAnsiTheme="minorEastAsia" w:eastAsiaTheme="minorEastAsia"/>
          <w:szCs w:val="21"/>
        </w:rPr>
        <w:t>第一章“投标邀请”</w:t>
      </w:r>
      <w:bookmarkEnd w:id="100"/>
      <w:r>
        <w:rPr>
          <w:rFonts w:hint="eastAsia" w:asciiTheme="minorEastAsia" w:hAnsiTheme="minorEastAsia" w:eastAsiaTheme="minorEastAsia"/>
          <w:szCs w:val="21"/>
        </w:rPr>
        <w:t>第</w:t>
      </w:r>
      <w:bookmarkStart w:id="102" w:name="_Hlk196115558"/>
      <w:r>
        <w:rPr>
          <w:rFonts w:hint="eastAsia" w:asciiTheme="minorEastAsia" w:hAnsiTheme="minorEastAsia" w:eastAsiaTheme="minorEastAsia"/>
          <w:szCs w:val="21"/>
        </w:rPr>
        <w:t>2条</w:t>
      </w:r>
      <w:bookmarkEnd w:id="101"/>
      <w:r>
        <w:rPr>
          <w:rFonts w:hint="eastAsia" w:asciiTheme="minorEastAsia" w:hAnsiTheme="minorEastAsia" w:eastAsiaTheme="minorEastAsia"/>
          <w:szCs w:val="21"/>
        </w:rPr>
        <w:t>规定的资格要求</w:t>
      </w:r>
      <w:bookmarkEnd w:id="102"/>
      <w:r>
        <w:rPr>
          <w:rFonts w:hint="eastAsia" w:asciiTheme="minorEastAsia" w:hAnsiTheme="minorEastAsia" w:eastAsiaTheme="minorEastAsia"/>
          <w:szCs w:val="21"/>
        </w:rPr>
        <w:t>，并按本章第16.1款规定提交相关资格证明材料。</w:t>
      </w:r>
    </w:p>
    <w:p w14:paraId="0BE71B77">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bookmarkStart w:id="103" w:name="_Hlk205629587"/>
      <w:r>
        <w:rPr>
          <w:rFonts w:hint="eastAsia" w:asciiTheme="minorEastAsia" w:hAnsiTheme="minorEastAsia" w:eastAsiaTheme="minorEastAsia"/>
          <w:szCs w:val="21"/>
        </w:rPr>
        <w:t>3.</w:t>
      </w:r>
      <w:bookmarkStart w:id="104" w:name="_Hlk196456886"/>
      <w:r>
        <w:rPr>
          <w:rFonts w:hint="eastAsia" w:asciiTheme="minorEastAsia" w:hAnsiTheme="minorEastAsia" w:eastAsiaTheme="minorEastAsia"/>
          <w:szCs w:val="21"/>
        </w:rPr>
        <w:t>2</w:t>
      </w:r>
      <w:bookmarkStart w:id="105" w:name="_Hlk216691290"/>
      <w:bookmarkStart w:id="106" w:name="_Hlk197505642"/>
      <w:bookmarkStart w:id="107" w:name="_Hlk205629528"/>
      <w:bookmarkStart w:id="108" w:name="_Hlk197577507"/>
      <w:r>
        <w:rPr>
          <w:rFonts w:hint="eastAsia" w:asciiTheme="minorEastAsia" w:hAnsiTheme="minorEastAsia" w:eastAsiaTheme="minorEastAsia"/>
          <w:szCs w:val="21"/>
        </w:rPr>
        <w:t>第一章“投标邀请”第2.3款接受联合体投标的</w:t>
      </w:r>
      <w:bookmarkEnd w:id="105"/>
      <w:r>
        <w:rPr>
          <w:rFonts w:hint="eastAsia" w:asciiTheme="minorEastAsia" w:hAnsiTheme="minorEastAsia" w:eastAsiaTheme="minorEastAsia"/>
          <w:szCs w:val="21"/>
        </w:rPr>
        <w:t>，</w:t>
      </w:r>
      <w:bookmarkEnd w:id="103"/>
      <w:bookmarkEnd w:id="106"/>
      <w:bookmarkEnd w:id="107"/>
      <w:r>
        <w:rPr>
          <w:rFonts w:hint="eastAsia" w:asciiTheme="minorEastAsia" w:hAnsiTheme="minorEastAsia" w:eastAsiaTheme="minorEastAsia"/>
          <w:szCs w:val="21"/>
        </w:rPr>
        <w:t>联合体除应符合前</w:t>
      </w:r>
      <w:r>
        <w:rPr>
          <w:rFonts w:hint="eastAsia" w:cs="宋体" w:asciiTheme="minorEastAsia" w:hAnsiTheme="minorEastAsia" w:eastAsiaTheme="minorEastAsia"/>
          <w:kern w:val="0"/>
          <w:szCs w:val="21"/>
          <w:lang w:val="zh-CN"/>
        </w:rPr>
        <w:t>款</w:t>
      </w:r>
      <w:r>
        <w:rPr>
          <w:rFonts w:hint="eastAsia" w:asciiTheme="minorEastAsia" w:hAnsiTheme="minorEastAsia" w:eastAsiaTheme="minorEastAsia"/>
          <w:szCs w:val="21"/>
        </w:rPr>
        <w:t>规定外，还应遵守以下规定：</w:t>
      </w:r>
      <w:bookmarkEnd w:id="104"/>
      <w:r>
        <w:rPr>
          <w:rFonts w:hint="eastAsia" w:asciiTheme="minorEastAsia" w:hAnsiTheme="minorEastAsia" w:eastAsiaTheme="minorEastAsia"/>
          <w:szCs w:val="21"/>
        </w:rPr>
        <w:t xml:space="preserve"> </w:t>
      </w:r>
      <w:bookmarkEnd w:id="108"/>
    </w:p>
    <w:p w14:paraId="0991F554">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（1）联合体各方应按招标文件提供的格式签订联合协议，明确联合体牵头人和各方的权利义务、合同工作量或比例；</w:t>
      </w:r>
    </w:p>
    <w:p w14:paraId="6CBDD8BF">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（2）联合体中有同类资质的投标人按照联合体分工承担相同工作的，应当按照资质等级较低的投标人确定资质等级。</w:t>
      </w:r>
    </w:p>
    <w:p w14:paraId="4F5A5754">
      <w:pPr>
        <w:adjustRightInd w:val="0"/>
        <w:snapToGrid w:val="0"/>
        <w:spacing w:before="156" w:beforeLines="50" w:line="360" w:lineRule="auto"/>
        <w:ind w:firstLine="420" w:firstLineChars="200"/>
        <w:jc w:val="left"/>
        <w:rPr>
          <w:rFonts w:hint="eastAsia" w:cs="宋体" w:asciiTheme="minorEastAsia" w:hAnsiTheme="minorEastAsia" w:eastAsiaTheme="minorEastAsia"/>
          <w:kern w:val="0"/>
          <w:szCs w:val="21"/>
          <w:lang w:val="zh-CN"/>
        </w:rPr>
      </w:pPr>
      <w:r>
        <w:rPr>
          <w:rFonts w:hint="eastAsia" w:asciiTheme="minorEastAsia" w:hAnsiTheme="minorEastAsia" w:eastAsiaTheme="minorEastAsia"/>
          <w:szCs w:val="21"/>
        </w:rPr>
        <w:t>（3）联合体各方签订联合体协议书后，</w:t>
      </w:r>
      <w:r>
        <w:rPr>
          <w:rFonts w:hint="eastAsia" w:cs="宋体" w:asciiTheme="minorEastAsia" w:hAnsiTheme="minorEastAsia" w:eastAsiaTheme="minorEastAsia"/>
          <w:kern w:val="0"/>
          <w:szCs w:val="21"/>
          <w:lang w:val="zh-CN"/>
        </w:rPr>
        <w:t>不得再单独参加或者与其他投标人组成新的联合体参加同一合同项下的采购活动。</w:t>
      </w:r>
    </w:p>
    <w:p w14:paraId="381E0EFF">
      <w:pPr>
        <w:adjustRightInd w:val="0"/>
        <w:snapToGrid w:val="0"/>
        <w:spacing w:before="156" w:beforeLines="50" w:line="360" w:lineRule="auto"/>
        <w:ind w:firstLine="420" w:firstLineChars="200"/>
        <w:jc w:val="left"/>
        <w:rPr>
          <w:rFonts w:hint="eastAsia" w:cs="宋体" w:asciiTheme="minorEastAsia" w:hAnsiTheme="minorEastAsia" w:eastAsiaTheme="minorEastAsia"/>
          <w:kern w:val="0"/>
          <w:szCs w:val="21"/>
          <w:lang w:val="zh-CN"/>
        </w:rPr>
      </w:pPr>
      <w:r>
        <w:rPr>
          <w:rFonts w:hint="eastAsia" w:cs="宋体" w:asciiTheme="minorEastAsia" w:hAnsiTheme="minorEastAsia" w:eastAsiaTheme="minorEastAsia"/>
          <w:kern w:val="0"/>
          <w:szCs w:val="21"/>
          <w:lang w:val="zh-CN"/>
        </w:rPr>
        <w:t>（4）联合体成员应按照招标文件中投标文件格式的要求提供相应数据、资料，并由联合体牵头人负责统一汇总、编制投标文件后加密、上传。联合体牵头人所提交的投标文件应认为已代表了联合体各成员的真实情况。</w:t>
      </w:r>
    </w:p>
    <w:p w14:paraId="32E7167B">
      <w:pPr>
        <w:pStyle w:val="6"/>
        <w:adjustRightInd w:val="0"/>
        <w:snapToGrid w:val="0"/>
        <w:spacing w:before="156" w:beforeLines="50" w:after="0" w:line="360" w:lineRule="auto"/>
        <w:rPr>
          <w:rFonts w:hint="eastAsia" w:ascii="黑体" w:hAnsi="黑体"/>
          <w:sz w:val="24"/>
          <w:szCs w:val="24"/>
        </w:rPr>
      </w:pPr>
      <w:bookmarkStart w:id="109" w:name="_Toc16827"/>
      <w:bookmarkStart w:id="110" w:name="_Toc22457"/>
      <w:bookmarkStart w:id="111" w:name="_Toc385"/>
      <w:bookmarkStart w:id="112" w:name="_Toc31193"/>
      <w:bookmarkStart w:id="113" w:name="_Toc220254871"/>
      <w:bookmarkStart w:id="114" w:name="_Toc196415440"/>
      <w:bookmarkStart w:id="115" w:name="_Toc21070"/>
      <w:bookmarkStart w:id="116" w:name="_Toc199162727"/>
      <w:r>
        <w:rPr>
          <w:rFonts w:ascii="黑体" w:hAnsi="黑体"/>
          <w:sz w:val="24"/>
          <w:szCs w:val="24"/>
        </w:rPr>
        <w:t>4.</w:t>
      </w:r>
      <w:bookmarkEnd w:id="109"/>
      <w:bookmarkEnd w:id="110"/>
      <w:bookmarkEnd w:id="111"/>
      <w:bookmarkEnd w:id="112"/>
      <w:r>
        <w:rPr>
          <w:rFonts w:hint="eastAsia" w:ascii="黑体" w:hAnsi="黑体"/>
          <w:sz w:val="24"/>
          <w:szCs w:val="24"/>
        </w:rPr>
        <w:t>采购标的相关要求</w:t>
      </w:r>
      <w:bookmarkEnd w:id="113"/>
    </w:p>
    <w:p w14:paraId="73B9DCE1">
      <w:pPr>
        <w:adjustRightInd w:val="0"/>
        <w:snapToGrid w:val="0"/>
        <w:spacing w:before="156" w:beforeLines="50" w:line="360" w:lineRule="auto"/>
        <w:ind w:firstLine="420" w:firstLineChars="200"/>
        <w:rPr>
          <w:rFonts w:hint="eastAsia" w:ascii="宋体" w:hAnsi="宋体"/>
          <w:bCs/>
          <w:snapToGrid w:val="0"/>
          <w:szCs w:val="21"/>
        </w:rPr>
      </w:pPr>
      <w:r>
        <w:rPr>
          <w:rFonts w:ascii="宋体" w:hAnsi="宋体"/>
          <w:bCs/>
          <w:snapToGrid w:val="0"/>
          <w:szCs w:val="21"/>
        </w:rPr>
        <w:t>4</w:t>
      </w:r>
      <w:r>
        <w:rPr>
          <w:rFonts w:hint="eastAsia" w:ascii="宋体" w:hAnsi="宋体"/>
          <w:bCs/>
          <w:snapToGrid w:val="0"/>
          <w:szCs w:val="21"/>
        </w:rPr>
        <w:t>.</w:t>
      </w:r>
      <w:r>
        <w:rPr>
          <w:rFonts w:ascii="宋体" w:hAnsi="宋体"/>
          <w:bCs/>
          <w:snapToGrid w:val="0"/>
          <w:szCs w:val="21"/>
        </w:rPr>
        <w:t>1投标</w:t>
      </w:r>
      <w:r>
        <w:rPr>
          <w:rFonts w:hint="eastAsia" w:ascii="宋体" w:hAnsi="宋体"/>
          <w:bCs/>
          <w:snapToGrid w:val="0"/>
          <w:szCs w:val="21"/>
        </w:rPr>
        <w:t>人</w:t>
      </w:r>
      <w:r>
        <w:rPr>
          <w:rFonts w:ascii="宋体" w:hAnsi="宋体"/>
          <w:bCs/>
          <w:snapToGrid w:val="0"/>
          <w:szCs w:val="21"/>
        </w:rPr>
        <w:t>提供的</w:t>
      </w:r>
      <w:r>
        <w:rPr>
          <w:rFonts w:hint="eastAsia" w:ascii="宋体" w:hAnsi="宋体"/>
          <w:bCs/>
          <w:snapToGrid w:val="0"/>
          <w:szCs w:val="21"/>
        </w:rPr>
        <w:t>货物</w:t>
      </w:r>
      <w:r>
        <w:rPr>
          <w:rFonts w:ascii="宋体" w:hAnsi="宋体"/>
          <w:bCs/>
          <w:snapToGrid w:val="0"/>
          <w:szCs w:val="21"/>
        </w:rPr>
        <w:t>应当享有合法的所有权，没有侵犯任何第三方的知识产权、技术秘密等权利，而且不存在任何抵押、留置、查封等产权瑕疵</w:t>
      </w:r>
      <w:r>
        <w:rPr>
          <w:rFonts w:hint="eastAsia" w:ascii="宋体" w:hAnsi="宋体"/>
          <w:bCs/>
          <w:snapToGrid w:val="0"/>
          <w:szCs w:val="21"/>
        </w:rPr>
        <w:t>。</w:t>
      </w:r>
    </w:p>
    <w:p w14:paraId="5625AC53">
      <w:pPr>
        <w:adjustRightInd w:val="0"/>
        <w:snapToGrid w:val="0"/>
        <w:spacing w:before="156" w:beforeLines="50" w:line="360" w:lineRule="auto"/>
        <w:ind w:firstLine="420" w:firstLineChars="200"/>
        <w:rPr>
          <w:rFonts w:hint="eastAsia" w:ascii="宋体" w:hAnsi="宋体"/>
          <w:bCs/>
          <w:snapToGrid w:val="0"/>
          <w:szCs w:val="21"/>
        </w:rPr>
      </w:pPr>
      <w:r>
        <w:rPr>
          <w:rFonts w:ascii="宋体" w:hAnsi="宋体"/>
          <w:bCs/>
          <w:snapToGrid w:val="0"/>
          <w:szCs w:val="21"/>
        </w:rPr>
        <w:t>4.2投标</w:t>
      </w:r>
      <w:r>
        <w:rPr>
          <w:rFonts w:hint="eastAsia" w:ascii="宋体" w:hAnsi="宋体"/>
          <w:bCs/>
          <w:snapToGrid w:val="0"/>
          <w:szCs w:val="21"/>
        </w:rPr>
        <w:t>人</w:t>
      </w:r>
      <w:r>
        <w:rPr>
          <w:rFonts w:ascii="宋体" w:hAnsi="宋体"/>
          <w:bCs/>
          <w:snapToGrid w:val="0"/>
          <w:szCs w:val="21"/>
        </w:rPr>
        <w:t>提供的</w:t>
      </w:r>
      <w:r>
        <w:rPr>
          <w:rFonts w:hint="eastAsia" w:ascii="宋体" w:hAnsi="宋体"/>
          <w:bCs/>
          <w:snapToGrid w:val="0"/>
          <w:szCs w:val="21"/>
        </w:rPr>
        <w:t>货物应当</w:t>
      </w:r>
      <w:r>
        <w:rPr>
          <w:rFonts w:ascii="宋体" w:hAnsi="宋体"/>
          <w:bCs/>
          <w:snapToGrid w:val="0"/>
          <w:szCs w:val="21"/>
        </w:rPr>
        <w:t>是全新</w:t>
      </w:r>
      <w:r>
        <w:rPr>
          <w:rFonts w:hint="eastAsia" w:ascii="宋体" w:hAnsi="宋体"/>
          <w:bCs/>
          <w:snapToGrid w:val="0"/>
          <w:szCs w:val="21"/>
        </w:rPr>
        <w:t>且</w:t>
      </w:r>
      <w:r>
        <w:rPr>
          <w:rFonts w:ascii="宋体" w:hAnsi="宋体"/>
          <w:bCs/>
          <w:snapToGrid w:val="0"/>
          <w:szCs w:val="21"/>
        </w:rPr>
        <w:t>未使用过的，</w:t>
      </w:r>
      <w:r>
        <w:rPr>
          <w:rFonts w:hint="eastAsia" w:ascii="宋体" w:hAnsi="宋体"/>
          <w:bCs/>
          <w:snapToGrid w:val="0"/>
          <w:szCs w:val="21"/>
        </w:rPr>
        <w:t>货物及</w:t>
      </w:r>
      <w:r>
        <w:rPr>
          <w:rFonts w:ascii="宋体" w:hAnsi="宋体"/>
          <w:bCs/>
          <w:snapToGrid w:val="0"/>
          <w:szCs w:val="21"/>
        </w:rPr>
        <w:t>相关服务应当符合招标文件要求。</w:t>
      </w:r>
    </w:p>
    <w:p w14:paraId="0647E9A9">
      <w:pPr>
        <w:pStyle w:val="6"/>
        <w:keepNext w:val="0"/>
        <w:keepLines w:val="0"/>
        <w:adjustRightInd w:val="0"/>
        <w:snapToGrid w:val="0"/>
        <w:spacing w:before="156" w:beforeLines="50" w:after="0" w:line="360" w:lineRule="auto"/>
        <w:rPr>
          <w:rFonts w:hint="eastAsia" w:ascii="黑体" w:hAnsi="黑体"/>
          <w:sz w:val="24"/>
          <w:szCs w:val="24"/>
        </w:rPr>
      </w:pPr>
      <w:bookmarkStart w:id="117" w:name="_Toc220254872"/>
      <w:r>
        <w:rPr>
          <w:rFonts w:hint="eastAsia" w:ascii="黑体" w:hAnsi="黑体"/>
          <w:sz w:val="24"/>
          <w:szCs w:val="24"/>
        </w:rPr>
        <w:t>5.现场踏勘</w:t>
      </w:r>
      <w:bookmarkEnd w:id="117"/>
    </w:p>
    <w:p w14:paraId="404FFB26">
      <w:pPr>
        <w:adjustRightInd w:val="0"/>
        <w:snapToGrid w:val="0"/>
        <w:spacing w:before="156" w:beforeLines="50" w:line="360" w:lineRule="auto"/>
        <w:ind w:firstLine="420" w:firstLineChars="200"/>
        <w:rPr>
          <w:rFonts w:hint="eastAsia" w:ascii="宋体" w:hAnsi="宋体"/>
          <w:szCs w:val="21"/>
        </w:rPr>
      </w:pPr>
      <w:bookmarkStart w:id="118" w:name="_Hlk199874642"/>
      <w:bookmarkStart w:id="119" w:name="_Hlk199664051"/>
      <w:r>
        <w:rPr>
          <w:rFonts w:hint="eastAsia" w:ascii="宋体" w:hAnsi="宋体"/>
          <w:szCs w:val="21"/>
        </w:rPr>
        <w:t>5.1除</w:t>
      </w:r>
      <w:r>
        <w:rPr>
          <w:rFonts w:hint="eastAsia" w:ascii="宋体" w:hAnsi="宋体"/>
          <w:b/>
          <w:bCs/>
          <w:szCs w:val="21"/>
        </w:rPr>
        <w:t>【投标人须知前附表】</w:t>
      </w:r>
      <w:r>
        <w:rPr>
          <w:rFonts w:hint="eastAsia" w:ascii="宋体" w:hAnsi="宋体"/>
          <w:szCs w:val="21"/>
        </w:rPr>
        <w:t>另有规定外，采购人不集中组织</w:t>
      </w:r>
      <w:bookmarkStart w:id="120" w:name="_Hlk217026053"/>
      <w:r>
        <w:rPr>
          <w:rFonts w:hint="eastAsia" w:ascii="宋体" w:hAnsi="宋体"/>
          <w:szCs w:val="21"/>
        </w:rPr>
        <w:t>现场踏勘</w:t>
      </w:r>
      <w:bookmarkEnd w:id="120"/>
      <w:r>
        <w:rPr>
          <w:rFonts w:hint="eastAsia" w:ascii="宋体" w:hAnsi="宋体"/>
          <w:szCs w:val="21"/>
        </w:rPr>
        <w:t>，由各投标人自行安排。</w:t>
      </w:r>
    </w:p>
    <w:p w14:paraId="2AC288E9">
      <w:pPr>
        <w:adjustRightInd w:val="0"/>
        <w:snapToGrid w:val="0"/>
        <w:spacing w:before="156" w:beforeLines="50" w:line="360" w:lineRule="auto"/>
        <w:ind w:firstLine="420" w:firstLineChars="200"/>
        <w:rPr>
          <w:rFonts w:hint="eastAsia" w:ascii="宋体" w:hAnsi="宋体"/>
          <w:szCs w:val="21"/>
        </w:rPr>
      </w:pPr>
      <w:r>
        <w:rPr>
          <w:rFonts w:hint="eastAsia" w:ascii="宋体" w:hAnsi="宋体"/>
          <w:szCs w:val="21"/>
        </w:rPr>
        <w:t>5.2采购人不对投标人踏勘现场而做出的推论、理解和结论负责。</w:t>
      </w:r>
    </w:p>
    <w:p w14:paraId="79955AD3">
      <w:pPr>
        <w:adjustRightInd w:val="0"/>
        <w:snapToGrid w:val="0"/>
        <w:spacing w:before="156" w:beforeLines="50" w:line="360" w:lineRule="auto"/>
        <w:ind w:firstLine="420" w:firstLineChars="200"/>
        <w:rPr>
          <w:rFonts w:hint="eastAsia" w:asciiTheme="minorEastAsia" w:hAnsiTheme="minorEastAsia" w:eastAsiaTheme="minorEastAsia"/>
        </w:rPr>
      </w:pPr>
      <w:r>
        <w:rPr>
          <w:rFonts w:hint="eastAsia" w:ascii="宋体" w:hAnsi="宋体"/>
          <w:szCs w:val="21"/>
        </w:rPr>
        <w:t>5.3投标人自行负责在踏勘现场中所发生的人员伤亡和财产损失。</w:t>
      </w:r>
      <w:bookmarkEnd w:id="118"/>
    </w:p>
    <w:bookmarkEnd w:id="114"/>
    <w:bookmarkEnd w:id="115"/>
    <w:bookmarkEnd w:id="116"/>
    <w:bookmarkEnd w:id="119"/>
    <w:p w14:paraId="3C6215C8">
      <w:pPr>
        <w:pStyle w:val="6"/>
        <w:adjustRightInd w:val="0"/>
        <w:snapToGrid w:val="0"/>
        <w:spacing w:before="156" w:beforeLines="50" w:after="0" w:line="360" w:lineRule="auto"/>
        <w:rPr>
          <w:sz w:val="24"/>
          <w:szCs w:val="24"/>
        </w:rPr>
      </w:pPr>
      <w:bookmarkStart w:id="121" w:name="_Toc220254873"/>
      <w:bookmarkStart w:id="122" w:name="_Toc216550688"/>
      <w:bookmarkStart w:id="123" w:name="_Hlk199663981"/>
      <w:r>
        <w:rPr>
          <w:rFonts w:hint="eastAsia"/>
          <w:sz w:val="24"/>
          <w:szCs w:val="24"/>
        </w:rPr>
        <w:t>6.投标费用</w:t>
      </w:r>
      <w:bookmarkEnd w:id="121"/>
      <w:bookmarkEnd w:id="122"/>
      <w:r>
        <w:rPr>
          <w:rFonts w:hint="eastAsia"/>
          <w:sz w:val="24"/>
          <w:szCs w:val="24"/>
        </w:rPr>
        <w:t xml:space="preserve"> </w:t>
      </w:r>
    </w:p>
    <w:p w14:paraId="2BCAFF21">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投标人准备和参加投标活动发生的费用自理。</w:t>
      </w:r>
    </w:p>
    <w:bookmarkEnd w:id="99"/>
    <w:bookmarkEnd w:id="123"/>
    <w:p w14:paraId="1F2AE593">
      <w:pPr>
        <w:pStyle w:val="5"/>
        <w:keepNext w:val="0"/>
        <w:keepLines w:val="0"/>
        <w:adjustRightInd w:val="0"/>
        <w:snapToGrid w:val="0"/>
        <w:spacing w:before="156" w:beforeLines="50" w:after="0" w:line="360" w:lineRule="auto"/>
        <w:jc w:val="center"/>
        <w:rPr>
          <w:rFonts w:hint="eastAsia" w:ascii="黑体" w:hAnsi="黑体" w:eastAsia="黑体"/>
          <w:sz w:val="24"/>
          <w:szCs w:val="24"/>
        </w:rPr>
      </w:pPr>
      <w:bookmarkStart w:id="124" w:name="_Toc220254874"/>
      <w:r>
        <w:rPr>
          <w:rFonts w:hint="eastAsia" w:ascii="黑体" w:hAnsi="黑体" w:eastAsia="黑体"/>
          <w:sz w:val="24"/>
          <w:szCs w:val="24"/>
        </w:rPr>
        <w:t>二、招标文件</w:t>
      </w:r>
      <w:bookmarkEnd w:id="124"/>
    </w:p>
    <w:p w14:paraId="0172BF5C">
      <w:pPr>
        <w:pStyle w:val="6"/>
        <w:keepNext w:val="0"/>
        <w:keepLines w:val="0"/>
        <w:adjustRightInd w:val="0"/>
        <w:snapToGrid w:val="0"/>
        <w:spacing w:before="156" w:beforeLines="50" w:after="0" w:line="360" w:lineRule="auto"/>
        <w:rPr>
          <w:rFonts w:hint="eastAsia" w:ascii="黑体" w:hAnsi="黑体"/>
          <w:sz w:val="24"/>
          <w:szCs w:val="24"/>
        </w:rPr>
      </w:pPr>
      <w:bookmarkStart w:id="125" w:name="_Toc220254875"/>
      <w:r>
        <w:rPr>
          <w:rFonts w:hint="eastAsia" w:ascii="黑体" w:hAnsi="黑体"/>
          <w:sz w:val="24"/>
          <w:szCs w:val="24"/>
        </w:rPr>
        <w:t>7.招标文件的组成</w:t>
      </w:r>
      <w:bookmarkEnd w:id="125"/>
    </w:p>
    <w:p w14:paraId="3AC910E4">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bookmarkStart w:id="126" w:name="_Hlk197630643"/>
      <w:r>
        <w:rPr>
          <w:rFonts w:hint="eastAsia" w:asciiTheme="minorEastAsia" w:hAnsiTheme="minorEastAsia" w:eastAsiaTheme="minorEastAsia"/>
          <w:szCs w:val="21"/>
        </w:rPr>
        <w:t>7.1招标文件包括以下内容：</w:t>
      </w:r>
    </w:p>
    <w:p w14:paraId="6154196E">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第一章 投标邀请</w:t>
      </w:r>
    </w:p>
    <w:p w14:paraId="18F2A1AE">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第二章 投标人须知</w:t>
      </w:r>
    </w:p>
    <w:p w14:paraId="7B9F647F">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第三章 资格审查</w:t>
      </w:r>
    </w:p>
    <w:p w14:paraId="6416CB96">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第四章 评标方法和标准</w:t>
      </w:r>
    </w:p>
    <w:p w14:paraId="4B42F6A1">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第五章 采购需求</w:t>
      </w:r>
    </w:p>
    <w:p w14:paraId="4D57AAFF">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第六章 合同文本</w:t>
      </w:r>
    </w:p>
    <w:p w14:paraId="7C04A2E4">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第七章 投标文件格式</w:t>
      </w:r>
    </w:p>
    <w:p w14:paraId="3069F70B">
      <w:pPr>
        <w:adjustRightInd w:val="0"/>
        <w:snapToGrid w:val="0"/>
        <w:spacing w:before="156" w:beforeLines="50" w:line="360" w:lineRule="auto"/>
        <w:ind w:firstLine="420" w:firstLineChars="200"/>
        <w:jc w:val="left"/>
        <w:rPr>
          <w:rFonts w:hint="eastAsia" w:cs="宋体" w:asciiTheme="minorEastAsia" w:hAnsiTheme="minorEastAsia" w:eastAsiaTheme="minorEastAsia"/>
          <w:szCs w:val="21"/>
        </w:rPr>
      </w:pPr>
      <w:r>
        <w:rPr>
          <w:rFonts w:hint="eastAsia" w:asciiTheme="minorEastAsia" w:hAnsiTheme="minorEastAsia" w:eastAsiaTheme="minorEastAsia"/>
          <w:szCs w:val="21"/>
        </w:rPr>
        <w:t>7.2</w:t>
      </w:r>
      <w:r>
        <w:rPr>
          <w:rFonts w:hint="eastAsia" w:cs="宋体" w:asciiTheme="minorEastAsia" w:hAnsiTheme="minorEastAsia" w:eastAsiaTheme="minorEastAsia"/>
          <w:szCs w:val="21"/>
        </w:rPr>
        <w:t>采购人、采购代理机构在投标截止时间前对已发出的招标文件所作的澄清或者修改，构成招标文件的组成部分。</w:t>
      </w:r>
    </w:p>
    <w:p w14:paraId="56F813A8">
      <w:pPr>
        <w:pStyle w:val="6"/>
        <w:keepNext w:val="0"/>
        <w:keepLines w:val="0"/>
        <w:adjustRightInd w:val="0"/>
        <w:snapToGrid w:val="0"/>
        <w:spacing w:before="156" w:beforeLines="50" w:after="0" w:line="360" w:lineRule="auto"/>
        <w:rPr>
          <w:rFonts w:hint="eastAsia" w:ascii="黑体" w:hAnsi="黑体"/>
          <w:sz w:val="24"/>
          <w:szCs w:val="24"/>
        </w:rPr>
      </w:pPr>
      <w:bookmarkStart w:id="127" w:name="_Toc220254876"/>
      <w:r>
        <w:rPr>
          <w:rFonts w:hint="eastAsia" w:ascii="黑体" w:hAnsi="黑体"/>
          <w:sz w:val="24"/>
          <w:szCs w:val="24"/>
        </w:rPr>
        <w:t>8.响应与偏离</w:t>
      </w:r>
      <w:bookmarkEnd w:id="127"/>
    </w:p>
    <w:p w14:paraId="7606B6F3">
      <w:pPr>
        <w:adjustRightInd w:val="0"/>
        <w:snapToGrid w:val="0"/>
        <w:spacing w:before="156" w:beforeLines="50" w:line="360" w:lineRule="auto"/>
        <w:ind w:firstLine="420" w:firstLineChars="200"/>
        <w:rPr>
          <w:rFonts w:hint="eastAsia" w:cs="宋体" w:asciiTheme="minorEastAsia" w:hAnsiTheme="minorEastAsia" w:eastAsiaTheme="minorEastAsia"/>
          <w:kern w:val="0"/>
          <w:szCs w:val="21"/>
          <w:lang w:val="zh-CN"/>
        </w:rPr>
      </w:pPr>
      <w:r>
        <w:rPr>
          <w:rFonts w:hint="eastAsia" w:cs="宋体" w:asciiTheme="minorEastAsia" w:hAnsiTheme="minorEastAsia" w:eastAsiaTheme="minorEastAsia"/>
          <w:kern w:val="0"/>
          <w:szCs w:val="21"/>
          <w:lang w:val="zh-CN"/>
        </w:rPr>
        <w:t>8.1招标文件中用“★”符号标明的条款为实质性要求。投标文件应对招标文件的实质性要求作出满足性或更有利于采购人的响应，否则，视为投标文件存在实质性偏离，其</w:t>
      </w:r>
      <w:r>
        <w:rPr>
          <w:rFonts w:hint="eastAsia" w:cs="宋体" w:asciiTheme="minorEastAsia" w:hAnsiTheme="minorEastAsia" w:eastAsiaTheme="minorEastAsia"/>
          <w:b/>
          <w:bCs/>
          <w:kern w:val="0"/>
          <w:szCs w:val="21"/>
          <w:lang w:val="zh-CN"/>
        </w:rPr>
        <w:t>投标无效</w:t>
      </w:r>
      <w:r>
        <w:rPr>
          <w:rFonts w:hint="eastAsia" w:cs="宋体" w:asciiTheme="minorEastAsia" w:hAnsiTheme="minorEastAsia" w:eastAsiaTheme="minorEastAsia"/>
          <w:kern w:val="0"/>
          <w:szCs w:val="21"/>
          <w:lang w:val="zh-CN"/>
        </w:rPr>
        <w:t>。</w:t>
      </w:r>
    </w:p>
    <w:p w14:paraId="66544F8F">
      <w:pPr>
        <w:adjustRightInd w:val="0"/>
        <w:snapToGrid w:val="0"/>
        <w:spacing w:before="156" w:beforeLines="50" w:line="360" w:lineRule="auto"/>
        <w:ind w:firstLine="420" w:firstLineChars="200"/>
        <w:rPr>
          <w:rFonts w:hint="eastAsia" w:cs="宋体" w:asciiTheme="minorEastAsia" w:hAnsiTheme="minorEastAsia" w:eastAsiaTheme="minorEastAsia"/>
          <w:b/>
          <w:szCs w:val="21"/>
        </w:rPr>
      </w:pPr>
      <w:r>
        <w:rPr>
          <w:rFonts w:hint="eastAsia" w:asciiTheme="minorEastAsia" w:hAnsiTheme="minorEastAsia" w:eastAsiaTheme="minorEastAsia"/>
        </w:rPr>
        <w:t>8.2投标文件对招标文件的全部偏差，均应在投标文件的商务、技术要求偏离表中列明，除列明的内容外，视为投标人响应招标文件的全部要求。</w:t>
      </w:r>
    </w:p>
    <w:bookmarkEnd w:id="126"/>
    <w:p w14:paraId="4DD42A29">
      <w:pPr>
        <w:pStyle w:val="6"/>
        <w:keepNext w:val="0"/>
        <w:keepLines w:val="0"/>
        <w:adjustRightInd w:val="0"/>
        <w:snapToGrid w:val="0"/>
        <w:spacing w:before="156" w:beforeLines="50" w:after="0" w:line="360" w:lineRule="auto"/>
        <w:rPr>
          <w:rFonts w:hint="eastAsia" w:ascii="黑体" w:hAnsi="黑体"/>
          <w:sz w:val="24"/>
          <w:szCs w:val="24"/>
        </w:rPr>
      </w:pPr>
      <w:bookmarkStart w:id="128" w:name="_Toc220254877"/>
      <w:r>
        <w:rPr>
          <w:rFonts w:hint="eastAsia" w:ascii="黑体" w:hAnsi="黑体"/>
          <w:sz w:val="24"/>
          <w:szCs w:val="24"/>
        </w:rPr>
        <w:t>9.招标文件的澄清或者修改</w:t>
      </w:r>
      <w:bookmarkEnd w:id="128"/>
    </w:p>
    <w:p w14:paraId="48BD28A4">
      <w:pPr>
        <w:adjustRightInd w:val="0"/>
        <w:snapToGrid w:val="0"/>
        <w:spacing w:before="156" w:beforeLines="50" w:line="360" w:lineRule="auto"/>
        <w:ind w:firstLine="420" w:firstLineChars="200"/>
        <w:jc w:val="left"/>
        <w:rPr>
          <w:rFonts w:hint="eastAsia" w:asciiTheme="minorEastAsia" w:hAnsiTheme="minorEastAsia" w:eastAsiaTheme="minorEastAsia"/>
        </w:rPr>
      </w:pPr>
      <w:bookmarkStart w:id="129" w:name="_Hlk197630957"/>
      <w:r>
        <w:rPr>
          <w:rFonts w:hint="eastAsia" w:asciiTheme="minorEastAsia" w:hAnsiTheme="minorEastAsia" w:eastAsiaTheme="minorEastAsia"/>
        </w:rPr>
        <w:t>9.1采购人、采购代理机构对已发出的招标文件进行澄清或者修改的，</w:t>
      </w:r>
      <w:bookmarkStart w:id="130" w:name="_Hlk199060414"/>
      <w:r>
        <w:rPr>
          <w:rFonts w:hint="eastAsia" w:asciiTheme="minorEastAsia" w:hAnsiTheme="minorEastAsia" w:eastAsiaTheme="minorEastAsia"/>
        </w:rPr>
        <w:t>将在</w:t>
      </w:r>
      <w:bookmarkStart w:id="131" w:name="_Hlk212966395"/>
      <w:r>
        <w:rPr>
          <w:rFonts w:hint="eastAsia" w:asciiTheme="minorEastAsia" w:hAnsiTheme="minorEastAsia" w:eastAsiaTheme="minorEastAsia"/>
        </w:rPr>
        <w:t>原公告发布媒体上发布</w:t>
      </w:r>
      <w:bookmarkEnd w:id="131"/>
      <w:r>
        <w:rPr>
          <w:rFonts w:hint="eastAsia" w:asciiTheme="minorEastAsia" w:hAnsiTheme="minorEastAsia" w:eastAsiaTheme="minorEastAsia"/>
        </w:rPr>
        <w:t>更正公告</w:t>
      </w:r>
      <w:bookmarkStart w:id="132" w:name="_Hlk212966821"/>
      <w:r>
        <w:rPr>
          <w:rFonts w:hint="eastAsia" w:asciiTheme="minorEastAsia" w:hAnsiTheme="minorEastAsia" w:eastAsiaTheme="minorEastAsia"/>
        </w:rPr>
        <w:t>。</w:t>
      </w:r>
    </w:p>
    <w:p w14:paraId="3FDE5EBC">
      <w:pPr>
        <w:adjustRightInd w:val="0"/>
        <w:snapToGrid w:val="0"/>
        <w:spacing w:before="156" w:beforeLines="50" w:line="360" w:lineRule="auto"/>
        <w:ind w:firstLine="420" w:firstLineChars="200"/>
        <w:jc w:val="left"/>
        <w:rPr>
          <w:rFonts w:hint="eastAsia" w:asciiTheme="minorEastAsia" w:hAnsiTheme="minorEastAsia" w:eastAsiaTheme="minorEastAsia"/>
        </w:rPr>
      </w:pPr>
      <w:r>
        <w:rPr>
          <w:rFonts w:hint="eastAsia" w:asciiTheme="minorEastAsia" w:hAnsiTheme="minorEastAsia" w:eastAsiaTheme="minorEastAsia"/>
        </w:rPr>
        <w:t>9.2招标文件的澄清或者修改的内容发出的时间</w:t>
      </w:r>
      <w:bookmarkStart w:id="133" w:name="_Hlk212966357"/>
      <w:r>
        <w:rPr>
          <w:rFonts w:hint="eastAsia" w:asciiTheme="minorEastAsia" w:hAnsiTheme="minorEastAsia" w:eastAsiaTheme="minorEastAsia"/>
        </w:rPr>
        <w:t>距</w:t>
      </w:r>
      <w:bookmarkEnd w:id="133"/>
      <w:r>
        <w:rPr>
          <w:rFonts w:hint="eastAsia" w:asciiTheme="minorEastAsia" w:hAnsiTheme="minorEastAsia" w:eastAsiaTheme="minorEastAsia"/>
        </w:rPr>
        <w:t>投标截止时间不足15日，且澄清内容可能影响投标文件编制的，采购人、采购代理机构将相应顺延投标截止时间。</w:t>
      </w:r>
    </w:p>
    <w:bookmarkEnd w:id="130"/>
    <w:bookmarkEnd w:id="132"/>
    <w:p w14:paraId="08D87CB1">
      <w:pPr>
        <w:adjustRightInd w:val="0"/>
        <w:snapToGrid w:val="0"/>
        <w:spacing w:before="156" w:beforeLines="50" w:line="360" w:lineRule="auto"/>
        <w:ind w:firstLine="420" w:firstLineChars="200"/>
        <w:jc w:val="left"/>
        <w:rPr>
          <w:rFonts w:hint="eastAsia" w:asciiTheme="minorEastAsia" w:hAnsiTheme="minorEastAsia" w:eastAsiaTheme="minorEastAsia"/>
        </w:rPr>
      </w:pPr>
      <w:r>
        <w:rPr>
          <w:rFonts w:hint="eastAsia" w:asciiTheme="minorEastAsia" w:hAnsiTheme="minorEastAsia" w:eastAsiaTheme="minorEastAsia"/>
        </w:rPr>
        <w:t>9</w:t>
      </w:r>
      <w:r>
        <w:rPr>
          <w:rFonts w:asciiTheme="minorEastAsia" w:hAnsiTheme="minorEastAsia" w:eastAsiaTheme="minorEastAsia"/>
        </w:rPr>
        <w:t>.3</w:t>
      </w:r>
      <w:bookmarkStart w:id="134" w:name="_Hlk199060732"/>
      <w:r>
        <w:rPr>
          <w:rFonts w:hint="eastAsia" w:asciiTheme="minorEastAsia" w:hAnsiTheme="minorEastAsia" w:eastAsiaTheme="minorEastAsia"/>
        </w:rPr>
        <w:t>第一章“投标邀请”第3条</w:t>
      </w:r>
      <w:r>
        <w:rPr>
          <w:rFonts w:hint="eastAsia" w:asciiTheme="minorEastAsia" w:hAnsiTheme="minorEastAsia" w:eastAsiaTheme="minorEastAsia"/>
          <w:bCs/>
          <w:szCs w:val="21"/>
        </w:rPr>
        <w:t>规定的</w:t>
      </w:r>
      <w:r>
        <w:rPr>
          <w:rFonts w:hint="eastAsia" w:asciiTheme="minorEastAsia" w:hAnsiTheme="minorEastAsia" w:eastAsiaTheme="minorEastAsia"/>
        </w:rPr>
        <w:t>招标文件提供期限届满后，获取招标文件的潜在投标人不足3家的，采购人、采购代理机构可以顺延招标文件提供期限，并发布更正公告。</w:t>
      </w:r>
    </w:p>
    <w:bookmarkEnd w:id="134"/>
    <w:p w14:paraId="372D71C3">
      <w:pPr>
        <w:adjustRightInd w:val="0"/>
        <w:snapToGrid w:val="0"/>
        <w:spacing w:before="156" w:beforeLines="50" w:line="360" w:lineRule="auto"/>
        <w:ind w:firstLine="420" w:firstLineChars="200"/>
        <w:jc w:val="left"/>
        <w:rPr>
          <w:rFonts w:hint="eastAsia" w:asciiTheme="minorEastAsia" w:hAnsiTheme="minorEastAsia" w:eastAsiaTheme="minorEastAsia"/>
        </w:rPr>
      </w:pPr>
      <w:r>
        <w:rPr>
          <w:rFonts w:hint="eastAsia" w:asciiTheme="minorEastAsia" w:hAnsiTheme="minorEastAsia" w:eastAsiaTheme="minorEastAsia"/>
        </w:rPr>
        <w:t>9.4</w:t>
      </w:r>
      <w:bookmarkStart w:id="135" w:name="_Hlk199060707"/>
      <w:r>
        <w:rPr>
          <w:rFonts w:hint="eastAsia" w:asciiTheme="minorEastAsia" w:hAnsiTheme="minorEastAsia" w:eastAsiaTheme="minorEastAsia"/>
        </w:rPr>
        <w:t>招标文件澄清或者修改的内容由投标人在本章第2.5款指定媒体上自行查阅。</w:t>
      </w:r>
    </w:p>
    <w:bookmarkEnd w:id="129"/>
    <w:bookmarkEnd w:id="135"/>
    <w:p w14:paraId="65EED591">
      <w:pPr>
        <w:pStyle w:val="5"/>
        <w:keepNext w:val="0"/>
        <w:keepLines w:val="0"/>
        <w:adjustRightInd w:val="0"/>
        <w:snapToGrid w:val="0"/>
        <w:spacing w:before="156" w:beforeLines="50" w:after="0" w:line="360" w:lineRule="auto"/>
        <w:jc w:val="center"/>
        <w:rPr>
          <w:rFonts w:hint="eastAsia" w:ascii="黑体" w:hAnsi="黑体" w:eastAsia="黑体"/>
          <w:sz w:val="28"/>
          <w:szCs w:val="28"/>
        </w:rPr>
      </w:pPr>
      <w:bookmarkStart w:id="136" w:name="_Toc220254878"/>
      <w:r>
        <w:rPr>
          <w:rFonts w:hint="eastAsia" w:ascii="黑体" w:hAnsi="黑体" w:eastAsia="黑体"/>
          <w:sz w:val="28"/>
          <w:szCs w:val="28"/>
        </w:rPr>
        <w:t>三、投标文件</w:t>
      </w:r>
      <w:bookmarkEnd w:id="136"/>
    </w:p>
    <w:p w14:paraId="614DB2BC">
      <w:pPr>
        <w:pStyle w:val="6"/>
        <w:keepNext w:val="0"/>
        <w:keepLines w:val="0"/>
        <w:adjustRightInd w:val="0"/>
        <w:snapToGrid w:val="0"/>
        <w:spacing w:before="156" w:beforeLines="50" w:after="0" w:line="360" w:lineRule="auto"/>
        <w:rPr>
          <w:rFonts w:hint="eastAsia" w:ascii="黑体" w:hAnsi="黑体"/>
          <w:sz w:val="24"/>
          <w:szCs w:val="24"/>
        </w:rPr>
      </w:pPr>
      <w:bookmarkStart w:id="137" w:name="_Toc220254879"/>
      <w:bookmarkStart w:id="138" w:name="_Toc216550687"/>
      <w:r>
        <w:rPr>
          <w:rFonts w:hint="eastAsia" w:ascii="黑体" w:hAnsi="黑体"/>
          <w:sz w:val="24"/>
          <w:szCs w:val="24"/>
        </w:rPr>
        <w:t>10.投标文件的组成</w:t>
      </w:r>
      <w:bookmarkEnd w:id="137"/>
    </w:p>
    <w:p w14:paraId="53E479BC">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bookmarkStart w:id="139" w:name="_Hlk197631708"/>
      <w:r>
        <w:rPr>
          <w:rFonts w:hint="eastAsia" w:asciiTheme="minorEastAsia" w:hAnsiTheme="minorEastAsia" w:eastAsiaTheme="minorEastAsia"/>
          <w:szCs w:val="21"/>
        </w:rPr>
        <w:t>10.1</w:t>
      </w:r>
      <w:bookmarkStart w:id="140" w:name="_Hlk216362931"/>
      <w:r>
        <w:rPr>
          <w:rFonts w:hint="eastAsia" w:asciiTheme="minorEastAsia" w:hAnsiTheme="minorEastAsia" w:eastAsiaTheme="minorEastAsia"/>
          <w:szCs w:val="21"/>
        </w:rPr>
        <w:t>投标文件包括资格证明文件、</w:t>
      </w:r>
      <w:bookmarkStart w:id="141" w:name="_Hlk216509027"/>
      <w:r>
        <w:rPr>
          <w:rFonts w:hint="eastAsia" w:asciiTheme="minorEastAsia" w:hAnsiTheme="minorEastAsia" w:eastAsiaTheme="minorEastAsia"/>
          <w:szCs w:val="21"/>
        </w:rPr>
        <w:t>技术商务响应文件</w:t>
      </w:r>
      <w:bookmarkEnd w:id="141"/>
      <w:r>
        <w:rPr>
          <w:rFonts w:hint="eastAsia" w:asciiTheme="minorEastAsia" w:hAnsiTheme="minorEastAsia" w:eastAsiaTheme="minorEastAsia"/>
          <w:szCs w:val="21"/>
        </w:rPr>
        <w:t>、报价文件三部分。每部分投标文件内容及格式见第七章“投标文件格式”。</w:t>
      </w:r>
    </w:p>
    <w:bookmarkEnd w:id="139"/>
    <w:bookmarkEnd w:id="140"/>
    <w:p w14:paraId="17D3E8A5">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10.2</w:t>
      </w:r>
      <w:bookmarkStart w:id="142" w:name="_Hlk195436085"/>
      <w:r>
        <w:rPr>
          <w:rFonts w:hint="eastAsia" w:asciiTheme="minorEastAsia" w:hAnsiTheme="minorEastAsia" w:eastAsiaTheme="minorEastAsia"/>
          <w:szCs w:val="21"/>
        </w:rPr>
        <w:t>投标人在资格审查和评标过程中作出的符合法律法规和招标文件规定的澄清、说明和确认，属于投标文件的组成部分。</w:t>
      </w:r>
      <w:bookmarkEnd w:id="142"/>
    </w:p>
    <w:p w14:paraId="75DA890C">
      <w:pPr>
        <w:pStyle w:val="6"/>
        <w:adjustRightInd w:val="0"/>
        <w:snapToGrid w:val="0"/>
        <w:spacing w:before="156" w:beforeLines="50" w:after="0" w:line="360" w:lineRule="auto"/>
        <w:rPr>
          <w:sz w:val="24"/>
          <w:szCs w:val="24"/>
        </w:rPr>
      </w:pPr>
      <w:bookmarkStart w:id="143" w:name="_Toc220254880"/>
      <w:bookmarkStart w:id="144" w:name="_Hlk216712163"/>
      <w:r>
        <w:rPr>
          <w:rFonts w:hint="eastAsia"/>
          <w:sz w:val="24"/>
          <w:szCs w:val="24"/>
        </w:rPr>
        <w:t>11.</w:t>
      </w:r>
      <w:bookmarkStart w:id="145" w:name="_Hlk199664209"/>
      <w:r>
        <w:rPr>
          <w:rFonts w:hint="eastAsia"/>
          <w:sz w:val="24"/>
          <w:szCs w:val="24"/>
        </w:rPr>
        <w:t>投标文件语言与计量单位</w:t>
      </w:r>
      <w:bookmarkEnd w:id="138"/>
      <w:bookmarkEnd w:id="143"/>
      <w:bookmarkEnd w:id="145"/>
    </w:p>
    <w:p w14:paraId="7E6BD04A">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11.1投标文件应当使用中文书写。专用术语使用其它语言的，应附有中文注释。</w:t>
      </w:r>
    </w:p>
    <w:p w14:paraId="3C922974">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11.2所有计量均采用中华人民共和国法定计量单位。</w:t>
      </w:r>
    </w:p>
    <w:bookmarkEnd w:id="144"/>
    <w:p w14:paraId="390FB485">
      <w:pPr>
        <w:pStyle w:val="6"/>
        <w:keepNext w:val="0"/>
        <w:keepLines w:val="0"/>
        <w:adjustRightInd w:val="0"/>
        <w:snapToGrid w:val="0"/>
        <w:spacing w:before="156" w:beforeLines="50" w:after="0" w:line="360" w:lineRule="auto"/>
        <w:rPr>
          <w:rFonts w:hint="eastAsia" w:ascii="黑体" w:hAnsi="黑体"/>
          <w:sz w:val="24"/>
          <w:szCs w:val="24"/>
        </w:rPr>
      </w:pPr>
      <w:bookmarkStart w:id="146" w:name="_Toc220254881"/>
      <w:r>
        <w:rPr>
          <w:rFonts w:hint="eastAsia" w:ascii="黑体" w:hAnsi="黑体"/>
          <w:sz w:val="24"/>
          <w:szCs w:val="24"/>
        </w:rPr>
        <w:t>12.投标报价</w:t>
      </w:r>
      <w:bookmarkEnd w:id="146"/>
    </w:p>
    <w:p w14:paraId="119D6F79">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bookmarkStart w:id="147" w:name="_Hlk217054798"/>
      <w:r>
        <w:rPr>
          <w:rFonts w:hint="eastAsia" w:asciiTheme="minorEastAsia" w:hAnsiTheme="minorEastAsia" w:eastAsiaTheme="minorEastAsia"/>
          <w:szCs w:val="21"/>
        </w:rPr>
        <w:t>12.1</w:t>
      </w:r>
      <w:bookmarkStart w:id="148" w:name="_Hlk217028053"/>
      <w:bookmarkStart w:id="149" w:name="_Hlk201393376"/>
      <w:bookmarkStart w:id="150" w:name="_Hlk201675795"/>
      <w:r>
        <w:rPr>
          <w:rFonts w:hint="eastAsia" w:asciiTheme="minorEastAsia" w:hAnsiTheme="minorEastAsia" w:eastAsiaTheme="minorEastAsia"/>
          <w:szCs w:val="21"/>
        </w:rPr>
        <w:t>投标人应当按照第五章“采购需求”和第六章“合同文本”的要求报价。报价范围包括投标人按招标文件要求提供货物及相关服务所发生的全部费用。采购人将不再支付报价以外的任何费用。</w:t>
      </w:r>
      <w:bookmarkEnd w:id="148"/>
    </w:p>
    <w:bookmarkEnd w:id="149"/>
    <w:bookmarkEnd w:id="150"/>
    <w:p w14:paraId="7B82CECE">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12.2投标报价中不得包含招标文件要求以外的内容，否则，在评标时不予核减。</w:t>
      </w:r>
    </w:p>
    <w:p w14:paraId="57478A18">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bookmarkStart w:id="151" w:name="_Hlk216346835"/>
      <w:r>
        <w:rPr>
          <w:rFonts w:hint="eastAsia" w:asciiTheme="minorEastAsia" w:hAnsiTheme="minorEastAsia" w:eastAsiaTheme="minorEastAsia"/>
          <w:szCs w:val="21"/>
        </w:rPr>
        <w:t>12.</w:t>
      </w:r>
      <w:bookmarkStart w:id="152" w:name="_Hlk199664529"/>
      <w:bookmarkStart w:id="153" w:name="_Hlk197712216"/>
      <w:r>
        <w:rPr>
          <w:rFonts w:hint="eastAsia" w:asciiTheme="minorEastAsia" w:hAnsiTheme="minorEastAsia" w:eastAsiaTheme="minorEastAsia"/>
          <w:szCs w:val="21"/>
        </w:rPr>
        <w:t>3投标报价不得超过</w:t>
      </w:r>
      <w:bookmarkStart w:id="154" w:name="_Hlk216508027"/>
      <w:bookmarkStart w:id="155" w:name="_Hlk218951009"/>
      <w:r>
        <w:rPr>
          <w:rFonts w:hint="eastAsia" w:asciiTheme="minorEastAsia" w:hAnsiTheme="minorEastAsia"/>
          <w:b/>
          <w:szCs w:val="21"/>
        </w:rPr>
        <w:t>【投标人须知前附表】</w:t>
      </w:r>
      <w:r>
        <w:rPr>
          <w:rFonts w:hint="eastAsia" w:asciiTheme="minorEastAsia" w:hAnsiTheme="minorEastAsia" w:eastAsiaTheme="minorEastAsia"/>
          <w:szCs w:val="21"/>
        </w:rPr>
        <w:t>规定</w:t>
      </w:r>
      <w:bookmarkEnd w:id="154"/>
      <w:r>
        <w:rPr>
          <w:rFonts w:hint="eastAsia" w:asciiTheme="minorEastAsia" w:hAnsiTheme="minorEastAsia" w:eastAsiaTheme="minorEastAsia"/>
          <w:szCs w:val="21"/>
        </w:rPr>
        <w:t>的采购预算、最高限价，否则</w:t>
      </w:r>
      <w:r>
        <w:rPr>
          <w:rFonts w:hint="eastAsia" w:asciiTheme="minorEastAsia" w:hAnsiTheme="minorEastAsia" w:eastAsiaTheme="minorEastAsia"/>
          <w:b/>
          <w:szCs w:val="21"/>
        </w:rPr>
        <w:t>投标无效</w:t>
      </w:r>
      <w:bookmarkEnd w:id="155"/>
      <w:r>
        <w:rPr>
          <w:rFonts w:hint="eastAsia" w:asciiTheme="minorEastAsia" w:hAnsiTheme="minorEastAsia" w:eastAsiaTheme="minorEastAsia"/>
          <w:szCs w:val="21"/>
        </w:rPr>
        <w:t>。</w:t>
      </w:r>
      <w:bookmarkEnd w:id="152"/>
      <w:bookmarkEnd w:id="153"/>
    </w:p>
    <w:bookmarkEnd w:id="151"/>
    <w:p w14:paraId="56414BEC">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bookmarkStart w:id="156" w:name="_Hlk205488676"/>
      <w:r>
        <w:rPr>
          <w:rFonts w:hint="eastAsia" w:asciiTheme="minorEastAsia" w:hAnsiTheme="minorEastAsia" w:eastAsiaTheme="minorEastAsia"/>
          <w:szCs w:val="21"/>
        </w:rPr>
        <w:t>12.4投标人对同一个采购项目或采购包只允许有唯一投标报价，任何有选择的投标报价或有附加条件的投标报价，视为</w:t>
      </w:r>
      <w:r>
        <w:rPr>
          <w:rFonts w:hint="eastAsia" w:asciiTheme="minorEastAsia" w:hAnsiTheme="minorEastAsia" w:eastAsiaTheme="minorEastAsia"/>
          <w:b/>
          <w:bCs/>
          <w:szCs w:val="21"/>
        </w:rPr>
        <w:t>投标无效</w:t>
      </w:r>
      <w:r>
        <w:rPr>
          <w:rFonts w:hint="eastAsia" w:asciiTheme="minorEastAsia" w:hAnsiTheme="minorEastAsia" w:eastAsiaTheme="minorEastAsia"/>
          <w:szCs w:val="21"/>
        </w:rPr>
        <w:t>。</w:t>
      </w:r>
    </w:p>
    <w:bookmarkEnd w:id="156"/>
    <w:p w14:paraId="0DE83770">
      <w:pPr>
        <w:adjustRightInd w:val="0"/>
        <w:snapToGrid w:val="0"/>
        <w:spacing w:before="156" w:beforeLines="50" w:line="360" w:lineRule="auto"/>
        <w:ind w:firstLine="420" w:firstLineChars="200"/>
        <w:jc w:val="left"/>
        <w:rPr>
          <w:rFonts w:hint="eastAsia" w:asciiTheme="minorEastAsia" w:hAnsiTheme="minorEastAsia" w:eastAsiaTheme="minorEastAsia"/>
        </w:rPr>
      </w:pPr>
      <w:r>
        <w:rPr>
          <w:rFonts w:hint="eastAsia" w:asciiTheme="minorEastAsia" w:hAnsiTheme="minorEastAsia" w:eastAsiaTheme="minorEastAsia"/>
          <w:szCs w:val="21"/>
        </w:rPr>
        <w:t>12.5</w:t>
      </w:r>
      <w:r>
        <w:rPr>
          <w:rFonts w:hint="eastAsia" w:asciiTheme="minorEastAsia" w:hAnsiTheme="minorEastAsia" w:eastAsiaTheme="minorEastAsia"/>
        </w:rPr>
        <w:t>投标报价的其他要求见</w:t>
      </w:r>
      <w:r>
        <w:rPr>
          <w:rFonts w:hint="eastAsia" w:asciiTheme="minorEastAsia" w:hAnsiTheme="minorEastAsia"/>
          <w:b/>
          <w:szCs w:val="21"/>
        </w:rPr>
        <w:t>【投标人须知前附表】</w:t>
      </w:r>
      <w:r>
        <w:rPr>
          <w:rFonts w:hint="eastAsia" w:asciiTheme="minorEastAsia" w:hAnsiTheme="minorEastAsia" w:eastAsiaTheme="minorEastAsia"/>
        </w:rPr>
        <w:t xml:space="preserve">。 </w:t>
      </w:r>
    </w:p>
    <w:bookmarkEnd w:id="147"/>
    <w:p w14:paraId="182386CA">
      <w:pPr>
        <w:pStyle w:val="6"/>
        <w:keepNext w:val="0"/>
        <w:keepLines w:val="0"/>
        <w:adjustRightInd w:val="0"/>
        <w:snapToGrid w:val="0"/>
        <w:spacing w:before="156" w:beforeLines="50" w:after="0" w:line="360" w:lineRule="auto"/>
        <w:rPr>
          <w:rFonts w:hint="eastAsia" w:ascii="黑体" w:hAnsi="黑体"/>
          <w:sz w:val="24"/>
          <w:szCs w:val="24"/>
        </w:rPr>
      </w:pPr>
      <w:bookmarkStart w:id="157" w:name="_Toc220254882"/>
      <w:r>
        <w:rPr>
          <w:rFonts w:hint="eastAsia" w:ascii="黑体" w:hAnsi="黑体"/>
          <w:sz w:val="24"/>
          <w:szCs w:val="24"/>
        </w:rPr>
        <w:t>13.投标有效期</w:t>
      </w:r>
      <w:bookmarkEnd w:id="157"/>
    </w:p>
    <w:p w14:paraId="4C8B5E97">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bookmarkStart w:id="158" w:name="_Hlk216346936"/>
      <w:bookmarkStart w:id="159" w:name="_Hlk197632520"/>
      <w:r>
        <w:rPr>
          <w:rFonts w:hint="eastAsia" w:asciiTheme="minorEastAsia" w:hAnsiTheme="minorEastAsia" w:eastAsiaTheme="minorEastAsia"/>
          <w:szCs w:val="21"/>
        </w:rPr>
        <w:t>13.1投标有效期为90天（日历天），从投标截止时间之日起计算。投标文件投标有效期不满足本款规定的，其投标无效。</w:t>
      </w:r>
    </w:p>
    <w:bookmarkEnd w:id="158"/>
    <w:p w14:paraId="04D3B9E0">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13.2投标人在投标有效期内撤销投标文件的，应当承担法律和招标文件规定的责任。</w:t>
      </w:r>
    </w:p>
    <w:p w14:paraId="3DD6F010">
      <w:pPr>
        <w:pStyle w:val="6"/>
        <w:keepNext w:val="0"/>
        <w:keepLines w:val="0"/>
        <w:adjustRightInd w:val="0"/>
        <w:snapToGrid w:val="0"/>
        <w:spacing w:before="156" w:beforeLines="50" w:after="0" w:line="360" w:lineRule="auto"/>
        <w:rPr>
          <w:rFonts w:hint="eastAsia" w:ascii="黑体" w:hAnsi="黑体"/>
          <w:sz w:val="24"/>
          <w:szCs w:val="24"/>
        </w:rPr>
      </w:pPr>
      <w:bookmarkStart w:id="160" w:name="_Toc220254883"/>
      <w:r>
        <w:rPr>
          <w:rFonts w:hint="eastAsia" w:ascii="黑体" w:hAnsi="黑体"/>
          <w:sz w:val="24"/>
          <w:szCs w:val="24"/>
        </w:rPr>
        <w:t>14.分包</w:t>
      </w:r>
      <w:bookmarkEnd w:id="160"/>
    </w:p>
    <w:p w14:paraId="5F89D9BB">
      <w:pPr>
        <w:adjustRightInd w:val="0"/>
        <w:snapToGrid w:val="0"/>
        <w:spacing w:before="156" w:beforeLines="50" w:line="360" w:lineRule="auto"/>
        <w:ind w:firstLine="420" w:firstLineChars="200"/>
        <w:jc w:val="left"/>
        <w:rPr>
          <w:rFonts w:hint="eastAsia" w:ascii="宋体" w:hAnsi="宋体"/>
        </w:rPr>
      </w:pPr>
      <w:r>
        <w:rPr>
          <w:rFonts w:hint="eastAsia" w:ascii="宋体" w:hAnsi="宋体"/>
        </w:rPr>
        <w:t>14.1</w:t>
      </w:r>
      <w:r>
        <w:rPr>
          <w:rFonts w:hint="eastAsia" w:ascii="宋体" w:hAnsi="宋体"/>
          <w:b/>
          <w:bCs/>
        </w:rPr>
        <w:t>【投标人须知前附表】</w:t>
      </w:r>
      <w:r>
        <w:rPr>
          <w:rFonts w:hint="eastAsia" w:ascii="宋体" w:hAnsi="宋体"/>
        </w:rPr>
        <w:t>允许投标人采用分包方式履行合同的，分包工作内容、分包金额或者比例、接受分包合同的企业资质应当符合本款规定的限制性条件，且在投标文件中提交拟分包意向协议等资料。</w:t>
      </w:r>
    </w:p>
    <w:p w14:paraId="6DD74672">
      <w:pPr>
        <w:adjustRightInd w:val="0"/>
        <w:snapToGrid w:val="0"/>
        <w:spacing w:before="156" w:beforeLines="50" w:line="360" w:lineRule="auto"/>
        <w:ind w:firstLine="420" w:firstLineChars="200"/>
        <w:jc w:val="left"/>
        <w:rPr>
          <w:rFonts w:hint="eastAsia" w:ascii="宋体" w:hAnsi="宋体"/>
        </w:rPr>
      </w:pPr>
      <w:r>
        <w:rPr>
          <w:rFonts w:hint="eastAsia" w:ascii="宋体" w:hAnsi="宋体"/>
        </w:rPr>
        <w:t>14.2投标人中标后不得向他人转让中标项目，分包承担主体不得再次分包。中标人应当就分包项目向采购人负责，接受分包合同的企业就分包项目承担连带责任。</w:t>
      </w:r>
    </w:p>
    <w:bookmarkEnd w:id="159"/>
    <w:p w14:paraId="3A92E23C">
      <w:pPr>
        <w:pStyle w:val="6"/>
        <w:keepNext w:val="0"/>
        <w:keepLines w:val="0"/>
        <w:adjustRightInd w:val="0"/>
        <w:snapToGrid w:val="0"/>
        <w:spacing w:before="156" w:beforeLines="50" w:after="0" w:line="360" w:lineRule="auto"/>
        <w:rPr>
          <w:rFonts w:hint="eastAsia" w:ascii="黑体" w:hAnsi="黑体"/>
          <w:sz w:val="24"/>
          <w:szCs w:val="24"/>
        </w:rPr>
      </w:pPr>
      <w:bookmarkStart w:id="161" w:name="_Toc220254884"/>
      <w:r>
        <w:rPr>
          <w:rFonts w:hint="eastAsia" w:ascii="黑体" w:hAnsi="黑体"/>
          <w:sz w:val="24"/>
          <w:szCs w:val="24"/>
        </w:rPr>
        <w:t>15.</w:t>
      </w:r>
      <w:bookmarkStart w:id="162" w:name="_Hlk197762396"/>
      <w:r>
        <w:rPr>
          <w:rFonts w:hint="eastAsia" w:ascii="黑体" w:hAnsi="黑体"/>
          <w:sz w:val="24"/>
          <w:szCs w:val="24"/>
        </w:rPr>
        <w:t>资格审查资料</w:t>
      </w:r>
      <w:bookmarkEnd w:id="161"/>
      <w:bookmarkEnd w:id="162"/>
    </w:p>
    <w:p w14:paraId="7936F308">
      <w:pPr>
        <w:adjustRightInd w:val="0"/>
        <w:snapToGrid w:val="0"/>
        <w:spacing w:before="156" w:beforeLines="50" w:line="360" w:lineRule="auto"/>
        <w:ind w:firstLine="420" w:firstLineChars="200"/>
        <w:rPr>
          <w:rFonts w:hint="eastAsia" w:asciiTheme="minorEastAsia" w:hAnsiTheme="minorEastAsia"/>
          <w:color w:val="FF0000"/>
        </w:rPr>
      </w:pPr>
      <w:bookmarkStart w:id="163" w:name="_Hlk201480402"/>
      <w:bookmarkStart w:id="164" w:name="_Hlk195466472"/>
      <w:bookmarkStart w:id="165" w:name="_Hlk195868792"/>
      <w:bookmarkStart w:id="166" w:name="_Hlk197632280"/>
      <w:r>
        <w:rPr>
          <w:rFonts w:hint="eastAsia" w:asciiTheme="minorEastAsia" w:hAnsiTheme="minorEastAsia"/>
        </w:rPr>
        <w:t>15.1</w:t>
      </w:r>
      <w:bookmarkStart w:id="167" w:name="_Hlk201480426"/>
      <w:r>
        <w:rPr>
          <w:rFonts w:hint="eastAsia" w:asciiTheme="minorEastAsia" w:hAnsiTheme="minorEastAsia"/>
        </w:rPr>
        <w:t>资格审查资料包括以下内容。</w:t>
      </w:r>
      <w:bookmarkEnd w:id="167"/>
      <w:r>
        <w:rPr>
          <w:rFonts w:hint="eastAsia" w:asciiTheme="minorEastAsia" w:hAnsiTheme="minorEastAsia"/>
        </w:rPr>
        <w:t>投标人应当按本章第3.1款规定以及第七章“投标文件格式”要求填写关于资格审查的相关信息，并提供相关证明材料。</w:t>
      </w:r>
    </w:p>
    <w:p w14:paraId="0F55250F">
      <w:pPr>
        <w:adjustRightInd w:val="0"/>
        <w:snapToGrid w:val="0"/>
        <w:spacing w:before="156" w:beforeLines="50" w:line="360" w:lineRule="auto"/>
        <w:ind w:firstLine="420" w:firstLineChars="200"/>
        <w:rPr>
          <w:rFonts w:hint="eastAsia" w:asciiTheme="minorEastAsia" w:hAnsiTheme="minorEastAsia"/>
        </w:rPr>
      </w:pPr>
      <w:r>
        <w:rPr>
          <w:rFonts w:hint="eastAsia" w:asciiTheme="minorEastAsia" w:hAnsiTheme="minorEastAsia"/>
        </w:rPr>
        <w:t>（1）法人或者其他组织的营业执照等证明文件，自然人的身份证明；</w:t>
      </w:r>
    </w:p>
    <w:p w14:paraId="2B8E4038">
      <w:pPr>
        <w:adjustRightInd w:val="0"/>
        <w:snapToGrid w:val="0"/>
        <w:spacing w:before="156" w:beforeLines="50" w:line="360" w:lineRule="auto"/>
        <w:ind w:firstLine="420" w:firstLineChars="200"/>
        <w:rPr>
          <w:rFonts w:hint="eastAsia" w:asciiTheme="minorEastAsia" w:hAnsiTheme="minorEastAsia"/>
        </w:rPr>
      </w:pPr>
      <w:r>
        <w:rPr>
          <w:rFonts w:hint="eastAsia" w:asciiTheme="minorEastAsia" w:hAnsiTheme="minorEastAsia"/>
        </w:rPr>
        <w:t>（2）投标人资格声明；</w:t>
      </w:r>
    </w:p>
    <w:p w14:paraId="5ECCE73D">
      <w:pPr>
        <w:adjustRightInd w:val="0"/>
        <w:snapToGrid w:val="0"/>
        <w:spacing w:before="156" w:beforeLines="50" w:line="360" w:lineRule="auto"/>
        <w:ind w:firstLine="420" w:firstLineChars="200"/>
        <w:rPr>
          <w:rFonts w:hint="eastAsia" w:asciiTheme="minorEastAsia" w:hAnsiTheme="minorEastAsia" w:eastAsiaTheme="minorEastAsia"/>
        </w:rPr>
      </w:pPr>
      <w:r>
        <w:rPr>
          <w:rFonts w:hint="eastAsia" w:asciiTheme="minorEastAsia" w:hAnsiTheme="minorEastAsia"/>
        </w:rPr>
        <w:t>（3）落实政府采购政策的资格证明材料</w:t>
      </w:r>
      <w:r>
        <w:rPr>
          <w:rFonts w:hint="eastAsia" w:asciiTheme="minorEastAsia" w:hAnsiTheme="minorEastAsia" w:eastAsiaTheme="minorEastAsia"/>
        </w:rPr>
        <w:t>；</w:t>
      </w:r>
    </w:p>
    <w:p w14:paraId="03FABC89">
      <w:pPr>
        <w:adjustRightInd w:val="0"/>
        <w:snapToGrid w:val="0"/>
        <w:spacing w:before="156" w:beforeLines="50" w:line="360" w:lineRule="auto"/>
        <w:ind w:firstLine="420" w:firstLineChars="200"/>
        <w:rPr>
          <w:rFonts w:hint="eastAsia" w:asciiTheme="minorEastAsia" w:hAnsiTheme="minorEastAsia"/>
          <w:b/>
          <w:bCs/>
        </w:rPr>
      </w:pPr>
      <w:r>
        <w:rPr>
          <w:rFonts w:hint="eastAsia" w:asciiTheme="minorEastAsia" w:hAnsiTheme="minorEastAsia"/>
        </w:rPr>
        <w:t>（4）特定资格条件证明材料或者情况说明，具体要求见</w:t>
      </w:r>
      <w:r>
        <w:rPr>
          <w:rFonts w:hint="eastAsia" w:asciiTheme="minorEastAsia" w:hAnsiTheme="minorEastAsia"/>
          <w:b/>
          <w:bCs/>
        </w:rPr>
        <w:t>【投标人须知前附表】；</w:t>
      </w:r>
    </w:p>
    <w:p w14:paraId="0088827E">
      <w:pPr>
        <w:adjustRightInd w:val="0"/>
        <w:snapToGrid w:val="0"/>
        <w:spacing w:before="50" w:line="360" w:lineRule="auto"/>
        <w:ind w:firstLine="420" w:firstLineChars="200"/>
        <w:rPr>
          <w:rFonts w:hint="eastAsia" w:asciiTheme="minorEastAsia" w:hAnsiTheme="minorEastAsia"/>
        </w:rPr>
      </w:pPr>
      <w:bookmarkStart w:id="168" w:name="_Hlk217755812"/>
      <w:bookmarkStart w:id="169" w:name="_Hlk205799390"/>
      <w:r>
        <w:rPr>
          <w:rFonts w:hint="eastAsia" w:asciiTheme="minorEastAsia" w:hAnsiTheme="minorEastAsia"/>
        </w:rPr>
        <w:t>（5）</w:t>
      </w:r>
      <w:r>
        <w:rPr>
          <w:rFonts w:hint="eastAsia" w:asciiTheme="minorEastAsia" w:hAnsiTheme="minorEastAsia"/>
          <w:szCs w:val="21"/>
        </w:rPr>
        <w:t>供应商及其委托代理人的</w:t>
      </w:r>
      <w:r>
        <w:rPr>
          <w:rFonts w:hint="eastAsia" w:asciiTheme="minorEastAsia" w:hAnsiTheme="minorEastAsia"/>
        </w:rPr>
        <w:t>信用承诺</w:t>
      </w:r>
      <w:r>
        <w:rPr>
          <w:rFonts w:hint="eastAsia" w:asciiTheme="minorEastAsia" w:hAnsiTheme="minorEastAsia"/>
          <w:b/>
          <w:bCs/>
        </w:rPr>
        <w:t>。</w:t>
      </w:r>
    </w:p>
    <w:bookmarkEnd w:id="168"/>
    <w:p w14:paraId="5824FD2A">
      <w:pPr>
        <w:adjustRightInd w:val="0"/>
        <w:snapToGrid w:val="0"/>
        <w:spacing w:before="156" w:beforeLines="50" w:line="360" w:lineRule="auto"/>
        <w:ind w:firstLine="420" w:firstLineChars="200"/>
        <w:rPr>
          <w:rFonts w:hint="eastAsia" w:asciiTheme="minorEastAsia" w:hAnsiTheme="minorEastAsia" w:eastAsiaTheme="minorEastAsia"/>
          <w:szCs w:val="21"/>
        </w:rPr>
      </w:pPr>
      <w:r>
        <w:rPr>
          <w:rFonts w:hint="eastAsia" w:asciiTheme="minorEastAsia" w:hAnsiTheme="minorEastAsia" w:eastAsiaTheme="minorEastAsia"/>
          <w:szCs w:val="21"/>
        </w:rPr>
        <w:t>15.2供应商为联合体的，上款资料包括联合体各方的相关情况。</w:t>
      </w:r>
    </w:p>
    <w:p w14:paraId="0ACE5BBE">
      <w:pPr>
        <w:adjustRightInd w:val="0"/>
        <w:snapToGrid w:val="0"/>
        <w:spacing w:before="156" w:beforeLines="50" w:line="360" w:lineRule="auto"/>
        <w:ind w:firstLine="420" w:firstLineChars="200"/>
        <w:rPr>
          <w:rFonts w:hint="eastAsia" w:ascii="宋体" w:hAnsi="宋体"/>
        </w:rPr>
      </w:pPr>
      <w:r>
        <w:rPr>
          <w:rFonts w:hint="eastAsia" w:asciiTheme="minorEastAsia" w:hAnsiTheme="minorEastAsia"/>
        </w:rPr>
        <w:t>15.3采购项目</w:t>
      </w:r>
      <w:r>
        <w:rPr>
          <w:rFonts w:hint="eastAsia" w:ascii="宋体" w:hAnsi="宋体"/>
        </w:rPr>
        <w:t>采用资格</w:t>
      </w:r>
      <w:bookmarkStart w:id="170" w:name="_Hlk195467910"/>
      <w:r>
        <w:rPr>
          <w:rFonts w:hint="eastAsia" w:ascii="宋体" w:hAnsi="宋体"/>
        </w:rPr>
        <w:t>预审</w:t>
      </w:r>
      <w:bookmarkEnd w:id="170"/>
      <w:r>
        <w:rPr>
          <w:rFonts w:hint="eastAsia" w:ascii="宋体" w:hAnsi="宋体"/>
        </w:rPr>
        <w:t>方式的，当投标人资格发生改变时，应在投标文件中提供更新</w:t>
      </w:r>
      <w:r>
        <w:rPr>
          <w:rFonts w:hint="eastAsia" w:asciiTheme="minorEastAsia" w:hAnsiTheme="minorEastAsia"/>
        </w:rPr>
        <w:t>资料，</w:t>
      </w:r>
      <w:r>
        <w:rPr>
          <w:rFonts w:hint="eastAsia" w:ascii="宋体" w:hAnsi="宋体"/>
        </w:rPr>
        <w:t>以证实各项资格条件仍能继续满足采购项目资格预审文件要求。</w:t>
      </w:r>
    </w:p>
    <w:bookmarkEnd w:id="163"/>
    <w:bookmarkEnd w:id="164"/>
    <w:bookmarkEnd w:id="165"/>
    <w:bookmarkEnd w:id="166"/>
    <w:bookmarkEnd w:id="169"/>
    <w:p w14:paraId="38D7C7CF">
      <w:pPr>
        <w:pStyle w:val="6"/>
        <w:keepNext w:val="0"/>
        <w:keepLines w:val="0"/>
        <w:adjustRightInd w:val="0"/>
        <w:snapToGrid w:val="0"/>
        <w:spacing w:before="156" w:beforeLines="50" w:after="0" w:line="360" w:lineRule="auto"/>
        <w:rPr>
          <w:rFonts w:hint="eastAsia" w:ascii="黑体" w:hAnsi="黑体"/>
          <w:sz w:val="24"/>
          <w:szCs w:val="24"/>
        </w:rPr>
      </w:pPr>
      <w:bookmarkStart w:id="171" w:name="_Toc220254885"/>
      <w:r>
        <w:rPr>
          <w:rFonts w:hint="eastAsia" w:ascii="黑体" w:hAnsi="黑体"/>
          <w:sz w:val="24"/>
          <w:szCs w:val="24"/>
        </w:rPr>
        <w:t>16.投标文件的编制</w:t>
      </w:r>
      <w:bookmarkEnd w:id="171"/>
    </w:p>
    <w:p w14:paraId="12EE6F2E">
      <w:pPr>
        <w:adjustRightInd w:val="0"/>
        <w:snapToGrid w:val="0"/>
        <w:spacing w:before="156" w:beforeLines="50" w:line="360" w:lineRule="auto"/>
        <w:ind w:firstLine="420" w:firstLineChars="200"/>
        <w:rPr>
          <w:rFonts w:hint="eastAsia" w:asciiTheme="minorEastAsia" w:hAnsiTheme="minorEastAsia" w:eastAsiaTheme="minorEastAsia"/>
          <w:szCs w:val="21"/>
        </w:rPr>
      </w:pPr>
      <w:bookmarkStart w:id="172" w:name="_Hlk201330483"/>
      <w:bookmarkStart w:id="173" w:name="_Hlk197666415"/>
      <w:bookmarkStart w:id="174" w:name="_Hlk196421279"/>
      <w:r>
        <w:rPr>
          <w:rFonts w:hint="eastAsia" w:asciiTheme="minorEastAsia" w:hAnsiTheme="minorEastAsia" w:eastAsiaTheme="minorEastAsia"/>
          <w:szCs w:val="21"/>
        </w:rPr>
        <w:t>16.1投标人应按招标文件要求和第七章“投标文件格式”编制投标文件，如有必要，可以增加附页，并作为投标文件的组成部分。</w:t>
      </w:r>
    </w:p>
    <w:bookmarkEnd w:id="172"/>
    <w:p w14:paraId="301AA8A6">
      <w:pPr>
        <w:adjustRightInd w:val="0"/>
        <w:snapToGrid w:val="0"/>
        <w:spacing w:before="156" w:beforeLines="50" w:line="360" w:lineRule="auto"/>
        <w:ind w:firstLine="420" w:firstLineChars="200"/>
        <w:rPr>
          <w:rFonts w:hint="eastAsia" w:asciiTheme="minorEastAsia" w:hAnsiTheme="minorEastAsia" w:eastAsiaTheme="minorEastAsia"/>
          <w:szCs w:val="21"/>
        </w:rPr>
      </w:pPr>
      <w:bookmarkStart w:id="175" w:name="_Hlk195544520"/>
      <w:bookmarkStart w:id="176" w:name="_Hlk197476073"/>
      <w:bookmarkStart w:id="177" w:name="_Hlk201514771"/>
      <w:r>
        <w:rPr>
          <w:rFonts w:hint="eastAsia" w:asciiTheme="minorEastAsia" w:hAnsiTheme="minorEastAsia" w:eastAsiaTheme="minorEastAsia"/>
          <w:szCs w:val="21"/>
        </w:rPr>
        <w:t>16.</w:t>
      </w:r>
      <w:bookmarkEnd w:id="175"/>
      <w:r>
        <w:rPr>
          <w:rFonts w:hint="eastAsia" w:asciiTheme="minorEastAsia" w:hAnsiTheme="minorEastAsia" w:eastAsiaTheme="minorEastAsia"/>
          <w:szCs w:val="21"/>
        </w:rPr>
        <w:t xml:space="preserve">2 </w:t>
      </w:r>
      <w:bookmarkEnd w:id="176"/>
      <w:bookmarkStart w:id="178" w:name="_Hlk201476146"/>
      <w:r>
        <w:rPr>
          <w:rFonts w:hint="eastAsia" w:asciiTheme="minorEastAsia" w:hAnsiTheme="minorEastAsia" w:eastAsiaTheme="minorEastAsia"/>
          <w:szCs w:val="21"/>
        </w:rPr>
        <w:t>除</w:t>
      </w:r>
      <w:r>
        <w:rPr>
          <w:rFonts w:hint="eastAsia" w:asciiTheme="minorEastAsia" w:hAnsiTheme="minorEastAsia" w:eastAsiaTheme="minorEastAsia"/>
          <w:b/>
          <w:szCs w:val="21"/>
        </w:rPr>
        <w:t>【投标人须知前附表】</w:t>
      </w:r>
      <w:bookmarkStart w:id="179" w:name="_Hlk196143084"/>
      <w:r>
        <w:rPr>
          <w:rFonts w:hint="eastAsia" w:asciiTheme="minorEastAsia" w:hAnsiTheme="minorEastAsia" w:eastAsiaTheme="minorEastAsia"/>
          <w:szCs w:val="21"/>
        </w:rPr>
        <w:t>另有</w:t>
      </w:r>
      <w:bookmarkEnd w:id="179"/>
      <w:r>
        <w:rPr>
          <w:rFonts w:hint="eastAsia" w:asciiTheme="minorEastAsia" w:hAnsiTheme="minorEastAsia" w:eastAsiaTheme="minorEastAsia"/>
          <w:szCs w:val="21"/>
        </w:rPr>
        <w:t>规定外，投标文件的编制应满足以下规定：</w:t>
      </w:r>
    </w:p>
    <w:p w14:paraId="164A296D">
      <w:pPr>
        <w:adjustRightInd w:val="0"/>
        <w:snapToGrid w:val="0"/>
        <w:spacing w:before="156" w:beforeLines="50" w:line="360" w:lineRule="auto"/>
        <w:ind w:firstLine="420" w:firstLineChars="200"/>
        <w:rPr>
          <w:rFonts w:hint="eastAsia" w:asciiTheme="minorEastAsia" w:hAnsiTheme="minorEastAsia" w:eastAsiaTheme="minorEastAsia"/>
          <w:szCs w:val="21"/>
        </w:rPr>
      </w:pPr>
      <w:bookmarkStart w:id="180" w:name="_Hlk199269893"/>
      <w:r>
        <w:rPr>
          <w:rFonts w:hint="eastAsia" w:asciiTheme="minorEastAsia" w:hAnsiTheme="minorEastAsia" w:eastAsiaTheme="minorEastAsia"/>
          <w:szCs w:val="21"/>
        </w:rPr>
        <w:t>（1）投标人应按“电子化采购系统”的相关规定编制生成投标文件。</w:t>
      </w:r>
    </w:p>
    <w:p w14:paraId="45ACD68D">
      <w:pPr>
        <w:adjustRightInd w:val="0"/>
        <w:snapToGrid w:val="0"/>
        <w:spacing w:before="156" w:beforeLines="50" w:line="360" w:lineRule="auto"/>
        <w:ind w:firstLine="420" w:firstLineChars="200"/>
        <w:rPr>
          <w:rFonts w:hint="eastAsia" w:asciiTheme="minorEastAsia" w:hAnsiTheme="minorEastAsia" w:eastAsiaTheme="minorEastAsia"/>
          <w:szCs w:val="21"/>
        </w:rPr>
      </w:pPr>
      <w:bookmarkStart w:id="181" w:name="_Hlk201676354"/>
      <w:r>
        <w:rPr>
          <w:rFonts w:hint="eastAsia" w:asciiTheme="minorEastAsia" w:hAnsiTheme="minorEastAsia" w:eastAsiaTheme="minorEastAsia"/>
          <w:szCs w:val="21"/>
        </w:rPr>
        <w:t>（2）</w:t>
      </w:r>
      <w:bookmarkStart w:id="182" w:name="_Hlk201397725"/>
      <w:r>
        <w:rPr>
          <w:rFonts w:hint="eastAsia" w:asciiTheme="minorEastAsia" w:hAnsiTheme="minorEastAsia" w:eastAsiaTheme="minorEastAsia"/>
          <w:szCs w:val="21"/>
        </w:rPr>
        <w:t>第七章“投标文件格式”中</w:t>
      </w:r>
      <w:bookmarkStart w:id="183" w:name="_Hlk201431856"/>
      <w:r>
        <w:rPr>
          <w:rFonts w:hint="eastAsia" w:asciiTheme="minorEastAsia" w:hAnsiTheme="minorEastAsia" w:eastAsiaTheme="minorEastAsia"/>
          <w:szCs w:val="21"/>
        </w:rPr>
        <w:t>要求投标人盖单位章、法定代表人（单位负责人）或其委托代理人</w:t>
      </w:r>
      <w:bookmarkStart w:id="184" w:name="_Hlk201394498"/>
      <w:r>
        <w:rPr>
          <w:rFonts w:hint="eastAsia" w:asciiTheme="minorEastAsia" w:hAnsiTheme="minorEastAsia" w:eastAsiaTheme="minorEastAsia"/>
          <w:szCs w:val="21"/>
        </w:rPr>
        <w:t>签字</w:t>
      </w:r>
      <w:bookmarkEnd w:id="184"/>
      <w:r>
        <w:rPr>
          <w:rFonts w:hint="eastAsia" w:asciiTheme="minorEastAsia" w:hAnsiTheme="minorEastAsia" w:eastAsiaTheme="minorEastAsia"/>
          <w:szCs w:val="21"/>
        </w:rPr>
        <w:t>的，投标人均应使用数字证书</w:t>
      </w:r>
      <w:bookmarkStart w:id="185" w:name="_Hlk201394235"/>
      <w:r>
        <w:rPr>
          <w:rFonts w:hint="eastAsia" w:asciiTheme="minorEastAsia" w:hAnsiTheme="minorEastAsia" w:eastAsiaTheme="minorEastAsia"/>
          <w:szCs w:val="21"/>
        </w:rPr>
        <w:t>加盖投标人的单位电子印章、法定代表人（</w:t>
      </w:r>
      <w:bookmarkStart w:id="186" w:name="_Hlk205296988"/>
      <w:r>
        <w:rPr>
          <w:rFonts w:hint="eastAsia" w:asciiTheme="minorEastAsia" w:hAnsiTheme="minorEastAsia" w:eastAsiaTheme="minorEastAsia"/>
          <w:szCs w:val="21"/>
        </w:rPr>
        <w:t>单位负责人</w:t>
      </w:r>
      <w:bookmarkEnd w:id="186"/>
      <w:r>
        <w:rPr>
          <w:rFonts w:hint="eastAsia" w:asciiTheme="minorEastAsia" w:hAnsiTheme="minorEastAsia" w:eastAsiaTheme="minorEastAsia"/>
          <w:szCs w:val="21"/>
        </w:rPr>
        <w:t>）或其委托代理人</w:t>
      </w:r>
      <w:bookmarkEnd w:id="185"/>
      <w:bookmarkStart w:id="187" w:name="_Hlk205801228"/>
      <w:r>
        <w:rPr>
          <w:rFonts w:hint="eastAsia" w:asciiTheme="minorEastAsia" w:hAnsiTheme="minorEastAsia" w:eastAsiaTheme="minorEastAsia"/>
          <w:szCs w:val="21"/>
        </w:rPr>
        <w:t>（如委托）</w:t>
      </w:r>
      <w:bookmarkEnd w:id="187"/>
      <w:bookmarkStart w:id="188" w:name="_Hlk205801196"/>
      <w:r>
        <w:rPr>
          <w:rFonts w:hint="eastAsia" w:asciiTheme="minorEastAsia" w:hAnsiTheme="minorEastAsia" w:eastAsiaTheme="minorEastAsia"/>
          <w:szCs w:val="21"/>
        </w:rPr>
        <w:t>的</w:t>
      </w:r>
      <w:bookmarkStart w:id="189" w:name="_Hlk205296925"/>
      <w:r>
        <w:rPr>
          <w:rFonts w:hint="eastAsia" w:asciiTheme="minorEastAsia" w:hAnsiTheme="minorEastAsia" w:eastAsiaTheme="minorEastAsia"/>
          <w:szCs w:val="21"/>
        </w:rPr>
        <w:t>个人电子印章或电子签名章</w:t>
      </w:r>
      <w:bookmarkEnd w:id="188"/>
      <w:bookmarkEnd w:id="189"/>
      <w:r>
        <w:rPr>
          <w:rFonts w:hint="eastAsia" w:asciiTheme="minorEastAsia" w:hAnsiTheme="minorEastAsia" w:eastAsiaTheme="minorEastAsia"/>
          <w:szCs w:val="21"/>
        </w:rPr>
        <w:t>。</w:t>
      </w:r>
    </w:p>
    <w:p w14:paraId="23D66C44">
      <w:pPr>
        <w:adjustRightInd w:val="0"/>
        <w:snapToGrid w:val="0"/>
        <w:spacing w:before="156" w:beforeLines="50" w:line="360" w:lineRule="auto"/>
        <w:ind w:firstLine="420" w:firstLineChars="200"/>
        <w:rPr>
          <w:rFonts w:hint="eastAsia" w:asciiTheme="minorEastAsia" w:hAnsiTheme="minorEastAsia" w:eastAsiaTheme="minorEastAsia"/>
          <w:szCs w:val="21"/>
        </w:rPr>
      </w:pPr>
      <w:r>
        <w:rPr>
          <w:rFonts w:hint="eastAsia" w:asciiTheme="minorEastAsia" w:hAnsiTheme="minorEastAsia" w:eastAsiaTheme="minorEastAsia"/>
          <w:szCs w:val="21"/>
        </w:rPr>
        <w:t>（3）</w:t>
      </w:r>
      <w:bookmarkStart w:id="190" w:name="_Hlk201424384"/>
      <w:r>
        <w:rPr>
          <w:rFonts w:hint="eastAsia" w:asciiTheme="minorEastAsia" w:hAnsiTheme="minorEastAsia" w:eastAsiaTheme="minorEastAsia"/>
          <w:szCs w:val="21"/>
        </w:rPr>
        <w:t>投标人以</w:t>
      </w:r>
      <w:bookmarkStart w:id="191" w:name="_Hlk201394109"/>
      <w:r>
        <w:rPr>
          <w:rFonts w:hint="eastAsia" w:asciiTheme="minorEastAsia" w:hAnsiTheme="minorEastAsia" w:eastAsiaTheme="minorEastAsia"/>
          <w:szCs w:val="21"/>
        </w:rPr>
        <w:t>联合体</w:t>
      </w:r>
      <w:bookmarkEnd w:id="191"/>
      <w:r>
        <w:rPr>
          <w:rFonts w:hint="eastAsia" w:asciiTheme="minorEastAsia" w:hAnsiTheme="minorEastAsia" w:eastAsiaTheme="minorEastAsia"/>
          <w:szCs w:val="21"/>
        </w:rPr>
        <w:t>形式投标的</w:t>
      </w:r>
      <w:bookmarkEnd w:id="190"/>
      <w:r>
        <w:rPr>
          <w:rFonts w:hint="eastAsia" w:asciiTheme="minorEastAsia" w:hAnsiTheme="minorEastAsia" w:eastAsiaTheme="minorEastAsia"/>
          <w:szCs w:val="21"/>
        </w:rPr>
        <w:t>，投标文件由联合体牵头人按上述规定</w:t>
      </w:r>
      <w:bookmarkStart w:id="192" w:name="_Hlk201395684"/>
      <w:r>
        <w:rPr>
          <w:rFonts w:hint="eastAsia" w:asciiTheme="minorEastAsia" w:hAnsiTheme="minorEastAsia" w:eastAsiaTheme="minorEastAsia"/>
          <w:szCs w:val="21"/>
        </w:rPr>
        <w:t>加盖联合体牵头人的单位电子印章、法定代表人（单位负责人）或其委托代理人</w:t>
      </w:r>
      <w:bookmarkEnd w:id="192"/>
      <w:r>
        <w:rPr>
          <w:rFonts w:hint="eastAsia" w:asciiTheme="minorEastAsia" w:hAnsiTheme="minorEastAsia" w:eastAsiaTheme="minorEastAsia"/>
          <w:szCs w:val="21"/>
        </w:rPr>
        <w:t>（如委托）的个人电子印章或电子签名章。</w:t>
      </w:r>
    </w:p>
    <w:bookmarkEnd w:id="183"/>
    <w:p w14:paraId="6C338A56">
      <w:pPr>
        <w:adjustRightInd w:val="0"/>
        <w:snapToGrid w:val="0"/>
        <w:spacing w:before="156" w:beforeLines="50" w:line="360" w:lineRule="auto"/>
        <w:ind w:firstLine="420" w:firstLineChars="200"/>
        <w:rPr>
          <w:rFonts w:hint="eastAsia" w:asciiTheme="minorEastAsia" w:hAnsiTheme="minorEastAsia" w:eastAsiaTheme="minorEastAsia"/>
          <w:szCs w:val="21"/>
        </w:rPr>
      </w:pPr>
      <w:bookmarkStart w:id="193" w:name="_Hlk201412784"/>
      <w:r>
        <w:rPr>
          <w:rFonts w:hint="eastAsia" w:asciiTheme="minorEastAsia" w:hAnsiTheme="minorEastAsia" w:eastAsiaTheme="minorEastAsia"/>
          <w:szCs w:val="21"/>
        </w:rPr>
        <w:t>（4）</w:t>
      </w:r>
      <w:bookmarkStart w:id="194" w:name="_Hlk205801110"/>
      <w:bookmarkStart w:id="195" w:name="_Hlk206333773"/>
      <w:r>
        <w:rPr>
          <w:rFonts w:hint="eastAsia" w:asciiTheme="minorEastAsia" w:hAnsiTheme="minorEastAsia" w:eastAsiaTheme="minorEastAsia"/>
          <w:szCs w:val="21"/>
        </w:rPr>
        <w:t>投标文件由法定代表人（单位负责人）签字的，应</w:t>
      </w:r>
      <w:bookmarkStart w:id="196" w:name="_Hlk202601071"/>
      <w:r>
        <w:rPr>
          <w:rFonts w:hint="eastAsia" w:asciiTheme="minorEastAsia" w:hAnsiTheme="minorEastAsia" w:eastAsiaTheme="minorEastAsia"/>
          <w:szCs w:val="21"/>
        </w:rPr>
        <w:t>附法定代表人（单位负责人）身份证明</w:t>
      </w:r>
      <w:bookmarkEnd w:id="196"/>
      <w:r>
        <w:rPr>
          <w:rFonts w:hint="eastAsia" w:asciiTheme="minorEastAsia" w:hAnsiTheme="minorEastAsia" w:eastAsiaTheme="minorEastAsia"/>
          <w:szCs w:val="21"/>
        </w:rPr>
        <w:t>；由委托代理人签字的，应附法定代表人（单位负责人）身份证明和授权委托书。</w:t>
      </w:r>
      <w:bookmarkEnd w:id="194"/>
    </w:p>
    <w:p w14:paraId="0C45C1B5">
      <w:pPr>
        <w:adjustRightInd w:val="0"/>
        <w:snapToGrid w:val="0"/>
        <w:spacing w:before="156" w:beforeLines="50" w:line="360" w:lineRule="auto"/>
        <w:ind w:firstLine="420" w:firstLineChars="200"/>
        <w:rPr>
          <w:rFonts w:hint="eastAsia" w:asciiTheme="minorEastAsia" w:hAnsiTheme="minorEastAsia" w:eastAsiaTheme="minorEastAsia"/>
          <w:szCs w:val="21"/>
        </w:rPr>
      </w:pPr>
      <w:bookmarkStart w:id="197" w:name="_Hlk216882670"/>
      <w:r>
        <w:rPr>
          <w:rFonts w:hint="eastAsia" w:asciiTheme="minorEastAsia" w:hAnsiTheme="minorEastAsia" w:eastAsiaTheme="minorEastAsia"/>
          <w:szCs w:val="21"/>
        </w:rPr>
        <w:t>（5）</w:t>
      </w:r>
      <w:bookmarkStart w:id="198" w:name="_Hlk216897349"/>
      <w:r>
        <w:rPr>
          <w:rFonts w:hint="eastAsia" w:asciiTheme="minorEastAsia" w:hAnsiTheme="minorEastAsia" w:eastAsiaTheme="minorEastAsia"/>
          <w:szCs w:val="21"/>
        </w:rPr>
        <w:t>对于招标文件中提及的证明材料复印件要求，扫描件、影印件、照片件、截图件等与其具有同等效力。</w:t>
      </w:r>
      <w:bookmarkEnd w:id="198"/>
    </w:p>
    <w:bookmarkEnd w:id="173"/>
    <w:bookmarkEnd w:id="180"/>
    <w:bookmarkEnd w:id="182"/>
    <w:bookmarkEnd w:id="193"/>
    <w:bookmarkEnd w:id="195"/>
    <w:bookmarkEnd w:id="197"/>
    <w:p w14:paraId="312F89A0">
      <w:pPr>
        <w:adjustRightInd w:val="0"/>
        <w:snapToGrid w:val="0"/>
        <w:spacing w:before="156" w:beforeLines="50" w:line="360" w:lineRule="auto"/>
        <w:ind w:firstLine="420" w:firstLineChars="200"/>
        <w:rPr>
          <w:rFonts w:hint="eastAsia" w:asciiTheme="minorEastAsia" w:hAnsiTheme="minorEastAsia" w:eastAsiaTheme="minorEastAsia"/>
          <w:szCs w:val="21"/>
        </w:rPr>
      </w:pPr>
      <w:bookmarkStart w:id="199" w:name="_Hlk201433542"/>
      <w:bookmarkStart w:id="200" w:name="_Hlk201330517"/>
      <w:r>
        <w:rPr>
          <w:rFonts w:hint="eastAsia" w:asciiTheme="minorEastAsia" w:hAnsiTheme="minorEastAsia" w:eastAsiaTheme="minorEastAsia"/>
          <w:szCs w:val="21"/>
        </w:rPr>
        <w:t>16.3</w:t>
      </w:r>
      <w:bookmarkEnd w:id="199"/>
      <w:r>
        <w:rPr>
          <w:rFonts w:hint="eastAsia" w:asciiTheme="minorEastAsia" w:hAnsiTheme="minorEastAsia" w:eastAsiaTheme="minorEastAsia"/>
          <w:szCs w:val="21"/>
        </w:rPr>
        <w:t>投标文件编制的其他要求见</w:t>
      </w:r>
      <w:r>
        <w:rPr>
          <w:rFonts w:hint="eastAsia" w:asciiTheme="minorEastAsia" w:hAnsiTheme="minorEastAsia" w:eastAsiaTheme="minorEastAsia"/>
          <w:b/>
          <w:szCs w:val="21"/>
        </w:rPr>
        <w:t>【投标人须知前附表】。</w:t>
      </w:r>
    </w:p>
    <w:bookmarkEnd w:id="174"/>
    <w:bookmarkEnd w:id="177"/>
    <w:bookmarkEnd w:id="178"/>
    <w:bookmarkEnd w:id="181"/>
    <w:bookmarkEnd w:id="200"/>
    <w:p w14:paraId="1F9D2203">
      <w:pPr>
        <w:pStyle w:val="5"/>
        <w:keepNext w:val="0"/>
        <w:keepLines w:val="0"/>
        <w:adjustRightInd w:val="0"/>
        <w:snapToGrid w:val="0"/>
        <w:spacing w:before="156" w:beforeLines="50" w:after="0" w:line="360" w:lineRule="auto"/>
        <w:jc w:val="center"/>
        <w:rPr>
          <w:rFonts w:hint="eastAsia" w:ascii="黑体" w:hAnsi="黑体" w:eastAsia="黑体"/>
          <w:sz w:val="28"/>
          <w:szCs w:val="28"/>
        </w:rPr>
      </w:pPr>
      <w:bookmarkStart w:id="201" w:name="_Toc220254886"/>
      <w:r>
        <w:rPr>
          <w:rFonts w:hint="eastAsia" w:ascii="黑体" w:hAnsi="黑体" w:eastAsia="黑体"/>
          <w:sz w:val="28"/>
          <w:szCs w:val="28"/>
        </w:rPr>
        <w:t>四、投标文件提交</w:t>
      </w:r>
      <w:bookmarkEnd w:id="201"/>
    </w:p>
    <w:p w14:paraId="5573B57F">
      <w:pPr>
        <w:pStyle w:val="6"/>
        <w:keepNext w:val="0"/>
        <w:keepLines w:val="0"/>
        <w:adjustRightInd w:val="0"/>
        <w:snapToGrid w:val="0"/>
        <w:spacing w:before="156" w:beforeLines="50" w:after="0" w:line="360" w:lineRule="auto"/>
        <w:rPr>
          <w:rFonts w:hint="eastAsia" w:ascii="黑体" w:hAnsi="黑体"/>
          <w:sz w:val="24"/>
          <w:szCs w:val="24"/>
        </w:rPr>
      </w:pPr>
      <w:bookmarkStart w:id="202" w:name="_Toc220254887"/>
      <w:r>
        <w:rPr>
          <w:rFonts w:hint="eastAsia" w:ascii="黑体" w:hAnsi="黑体"/>
          <w:sz w:val="24"/>
          <w:szCs w:val="24"/>
        </w:rPr>
        <w:t>17.投标文件的</w:t>
      </w:r>
      <w:bookmarkStart w:id="203" w:name="_Hlk196423889"/>
      <w:r>
        <w:rPr>
          <w:rFonts w:hint="eastAsia" w:ascii="黑体" w:hAnsi="黑体"/>
          <w:sz w:val="24"/>
          <w:szCs w:val="24"/>
        </w:rPr>
        <w:t>密封</w:t>
      </w:r>
      <w:bookmarkEnd w:id="202"/>
      <w:bookmarkEnd w:id="203"/>
    </w:p>
    <w:p w14:paraId="2279E831">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bookmarkStart w:id="204" w:name="_Hlk196423924"/>
      <w:r>
        <w:rPr>
          <w:rFonts w:hint="eastAsia" w:asciiTheme="minorEastAsia" w:hAnsiTheme="minorEastAsia" w:eastAsiaTheme="minorEastAsia"/>
          <w:szCs w:val="21"/>
        </w:rPr>
        <w:t>投标人</w:t>
      </w:r>
      <w:bookmarkStart w:id="205" w:name="_Hlk216883030"/>
      <w:r>
        <w:rPr>
          <w:rFonts w:hint="eastAsia" w:asciiTheme="minorEastAsia" w:hAnsiTheme="minorEastAsia" w:eastAsiaTheme="minorEastAsia"/>
          <w:szCs w:val="21"/>
        </w:rPr>
        <w:t>应当使用</w:t>
      </w:r>
      <w:bookmarkEnd w:id="205"/>
      <w:r>
        <w:rPr>
          <w:rFonts w:hint="eastAsia" w:asciiTheme="minorEastAsia" w:hAnsiTheme="minorEastAsia" w:eastAsiaTheme="minorEastAsia"/>
          <w:szCs w:val="21"/>
        </w:rPr>
        <w:t>数字证书对投标文件进行加密。未按本款规定加密的投标文件，“电子化采购系统”</w:t>
      </w:r>
      <w:bookmarkStart w:id="206" w:name="_Hlk195379493"/>
      <w:r>
        <w:rPr>
          <w:rFonts w:hint="eastAsia" w:asciiTheme="minorEastAsia" w:hAnsiTheme="minorEastAsia" w:eastAsiaTheme="minorEastAsia"/>
          <w:szCs w:val="21"/>
        </w:rPr>
        <w:t>予</w:t>
      </w:r>
      <w:bookmarkEnd w:id="206"/>
      <w:r>
        <w:rPr>
          <w:rFonts w:hint="eastAsia" w:asciiTheme="minorEastAsia" w:hAnsiTheme="minorEastAsia" w:eastAsiaTheme="minorEastAsia"/>
          <w:szCs w:val="21"/>
        </w:rPr>
        <w:t>以拒收并</w:t>
      </w:r>
      <w:bookmarkStart w:id="207" w:name="_Hlk195379504"/>
      <w:r>
        <w:rPr>
          <w:rFonts w:hint="eastAsia" w:asciiTheme="minorEastAsia" w:hAnsiTheme="minorEastAsia" w:eastAsiaTheme="minorEastAsia"/>
          <w:szCs w:val="21"/>
        </w:rPr>
        <w:t>提示</w:t>
      </w:r>
      <w:bookmarkEnd w:id="207"/>
      <w:r>
        <w:rPr>
          <w:rFonts w:hint="eastAsia" w:asciiTheme="minorEastAsia" w:hAnsiTheme="minorEastAsia" w:eastAsiaTheme="minorEastAsia"/>
          <w:szCs w:val="21"/>
        </w:rPr>
        <w:t>。</w:t>
      </w:r>
    </w:p>
    <w:bookmarkEnd w:id="204"/>
    <w:p w14:paraId="25762F65">
      <w:pPr>
        <w:pStyle w:val="6"/>
        <w:keepNext w:val="0"/>
        <w:keepLines w:val="0"/>
        <w:adjustRightInd w:val="0"/>
        <w:snapToGrid w:val="0"/>
        <w:spacing w:before="156" w:beforeLines="50" w:after="0" w:line="360" w:lineRule="auto"/>
        <w:rPr>
          <w:rFonts w:hint="eastAsia" w:ascii="黑体" w:hAnsi="黑体"/>
          <w:sz w:val="24"/>
          <w:szCs w:val="24"/>
        </w:rPr>
      </w:pPr>
      <w:bookmarkStart w:id="208" w:name="_Toc220254888"/>
      <w:r>
        <w:rPr>
          <w:rFonts w:hint="eastAsia" w:ascii="黑体" w:hAnsi="黑体"/>
          <w:sz w:val="24"/>
          <w:szCs w:val="24"/>
        </w:rPr>
        <w:t>18.投标文件的提交</w:t>
      </w:r>
      <w:bookmarkEnd w:id="208"/>
    </w:p>
    <w:p w14:paraId="72E756A8">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bookmarkStart w:id="209" w:name="_Hlk193879387"/>
      <w:r>
        <w:rPr>
          <w:rFonts w:hint="eastAsia" w:asciiTheme="minorEastAsia" w:hAnsiTheme="minorEastAsia" w:eastAsiaTheme="minorEastAsia"/>
          <w:szCs w:val="21"/>
        </w:rPr>
        <w:t>18.1投标人应在投标截止时间前，登录“电子化采购系统”上传加密的投标文件。“电子化采购系统”收到投标文件后</w:t>
      </w:r>
      <w:bookmarkStart w:id="210" w:name="_Hlk199228431"/>
      <w:r>
        <w:rPr>
          <w:rFonts w:hint="eastAsia" w:asciiTheme="minorEastAsia" w:hAnsiTheme="minorEastAsia" w:eastAsiaTheme="minorEastAsia"/>
          <w:szCs w:val="21"/>
        </w:rPr>
        <w:t>将予提示</w:t>
      </w:r>
      <w:bookmarkEnd w:id="210"/>
      <w:r>
        <w:rPr>
          <w:rFonts w:hint="eastAsia" w:asciiTheme="minorEastAsia" w:hAnsiTheme="minorEastAsia" w:eastAsiaTheme="minorEastAsia"/>
          <w:szCs w:val="21"/>
        </w:rPr>
        <w:t>或者提供回执。</w:t>
      </w:r>
    </w:p>
    <w:p w14:paraId="378B193A">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18.2投标文件未在投标截止时间前完成上传的，</w:t>
      </w:r>
      <w:bookmarkStart w:id="211" w:name="_Hlk195426378"/>
      <w:r>
        <w:rPr>
          <w:rFonts w:hint="eastAsia" w:asciiTheme="minorEastAsia" w:hAnsiTheme="minorEastAsia" w:eastAsiaTheme="minorEastAsia"/>
          <w:szCs w:val="21"/>
        </w:rPr>
        <w:t>“电子化采购系统”</w:t>
      </w:r>
      <w:bookmarkEnd w:id="211"/>
      <w:r>
        <w:rPr>
          <w:rFonts w:hint="eastAsia" w:asciiTheme="minorEastAsia" w:hAnsiTheme="minorEastAsia" w:eastAsiaTheme="minorEastAsia"/>
          <w:szCs w:val="21"/>
        </w:rPr>
        <w:t>将自动拒绝其投标文件并对其关闭投标通道。</w:t>
      </w:r>
    </w:p>
    <w:bookmarkEnd w:id="209"/>
    <w:p w14:paraId="127D9B70">
      <w:pPr>
        <w:pStyle w:val="6"/>
        <w:keepNext w:val="0"/>
        <w:keepLines w:val="0"/>
        <w:adjustRightInd w:val="0"/>
        <w:snapToGrid w:val="0"/>
        <w:spacing w:before="156" w:beforeLines="50" w:after="0" w:line="360" w:lineRule="auto"/>
        <w:rPr>
          <w:rFonts w:hint="eastAsia" w:ascii="黑体" w:hAnsi="黑体"/>
          <w:sz w:val="24"/>
          <w:szCs w:val="24"/>
        </w:rPr>
      </w:pPr>
      <w:bookmarkStart w:id="212" w:name="_Toc220254889"/>
      <w:bookmarkStart w:id="213" w:name="_Hlk196461546"/>
      <w:r>
        <w:rPr>
          <w:rFonts w:hint="eastAsia" w:ascii="黑体" w:hAnsi="黑体"/>
          <w:sz w:val="24"/>
          <w:szCs w:val="24"/>
        </w:rPr>
        <w:t>19.投标文件的修改和撤回</w:t>
      </w:r>
      <w:bookmarkEnd w:id="212"/>
    </w:p>
    <w:p w14:paraId="23FFDF4D">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bookmarkStart w:id="214" w:name="_Hlk197667034"/>
      <w:r>
        <w:rPr>
          <w:rFonts w:hint="eastAsia" w:asciiTheme="minorEastAsia" w:hAnsiTheme="minorEastAsia" w:eastAsiaTheme="minorEastAsia"/>
          <w:szCs w:val="21"/>
        </w:rPr>
        <w:t>投标人在投标截止时间前，可以对其</w:t>
      </w:r>
      <w:bookmarkStart w:id="215" w:name="_Hlk195426494"/>
      <w:r>
        <w:rPr>
          <w:rFonts w:hint="eastAsia" w:asciiTheme="minorEastAsia" w:hAnsiTheme="minorEastAsia" w:eastAsiaTheme="minorEastAsia"/>
          <w:szCs w:val="21"/>
        </w:rPr>
        <w:t>已加密上传的</w:t>
      </w:r>
      <w:bookmarkEnd w:id="215"/>
      <w:r>
        <w:rPr>
          <w:rFonts w:hint="eastAsia" w:asciiTheme="minorEastAsia" w:hAnsiTheme="minorEastAsia" w:eastAsiaTheme="minorEastAsia"/>
          <w:szCs w:val="21"/>
        </w:rPr>
        <w:t>投标文件进行修改、补充或者撤回，并书面通知采购人、采购代理机构。</w:t>
      </w:r>
      <w:bookmarkStart w:id="216" w:name="_Hlk201565806"/>
      <w:bookmarkStart w:id="217" w:name="_Hlk201677970"/>
      <w:r>
        <w:rPr>
          <w:rFonts w:hint="eastAsia" w:asciiTheme="minorEastAsia" w:hAnsiTheme="minorEastAsia" w:eastAsiaTheme="minorEastAsia"/>
          <w:szCs w:val="21"/>
        </w:rPr>
        <w:t>该书面通知应</w:t>
      </w:r>
      <w:bookmarkStart w:id="218" w:name="_Hlk200082720"/>
      <w:r>
        <w:rPr>
          <w:rFonts w:hint="eastAsia" w:asciiTheme="minorEastAsia" w:hAnsiTheme="minorEastAsia" w:eastAsiaTheme="minorEastAsia"/>
          <w:szCs w:val="21"/>
        </w:rPr>
        <w:t>盖投标人的单位电子印章，或者法定代表人（单位负责人）或委托代理人（如委托）的个人电子印章或电子签名章。</w:t>
      </w:r>
      <w:bookmarkEnd w:id="216"/>
      <w:bookmarkEnd w:id="218"/>
      <w:r>
        <w:rPr>
          <w:rFonts w:hint="eastAsia" w:asciiTheme="minorEastAsia" w:hAnsiTheme="minorEastAsia" w:eastAsiaTheme="minorEastAsia"/>
          <w:szCs w:val="21"/>
        </w:rPr>
        <w:t>“电子化采购系统”收到通知后将予提示</w:t>
      </w:r>
      <w:bookmarkStart w:id="219" w:name="_Hlk216606704"/>
      <w:r>
        <w:rPr>
          <w:rFonts w:hint="eastAsia" w:asciiTheme="minorEastAsia" w:hAnsiTheme="minorEastAsia" w:eastAsiaTheme="minorEastAsia"/>
          <w:szCs w:val="21"/>
        </w:rPr>
        <w:t>或者提供回执</w:t>
      </w:r>
      <w:bookmarkEnd w:id="219"/>
      <w:r>
        <w:rPr>
          <w:rFonts w:hint="eastAsia" w:asciiTheme="minorEastAsia" w:hAnsiTheme="minorEastAsia" w:eastAsiaTheme="minorEastAsia"/>
          <w:szCs w:val="21"/>
        </w:rPr>
        <w:t>。</w:t>
      </w:r>
      <w:bookmarkEnd w:id="217"/>
    </w:p>
    <w:p w14:paraId="422BE002">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（1）投标人对投标文件进行修改、补充的，应先在“电子化采购系统”</w:t>
      </w:r>
      <w:bookmarkStart w:id="220" w:name="_Hlk195427956"/>
      <w:r>
        <w:rPr>
          <w:rFonts w:hint="eastAsia" w:asciiTheme="minorEastAsia" w:hAnsiTheme="minorEastAsia" w:eastAsiaTheme="minorEastAsia"/>
          <w:szCs w:val="21"/>
        </w:rPr>
        <w:t>撤回已提交的投标文件</w:t>
      </w:r>
      <w:bookmarkEnd w:id="220"/>
      <w:r>
        <w:rPr>
          <w:rFonts w:hint="eastAsia" w:asciiTheme="minorEastAsia" w:hAnsiTheme="minorEastAsia" w:eastAsiaTheme="minorEastAsia"/>
          <w:szCs w:val="21"/>
        </w:rPr>
        <w:t>，再修改、补充投标文件，并按本章相关规定进行编制、密封和提交，并标明“修改”字样。</w:t>
      </w:r>
    </w:p>
    <w:p w14:paraId="53AADD71">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（2）投标人撤回已提交的投标文件的，应通过“电子化采购系统”自行撤回。</w:t>
      </w:r>
    </w:p>
    <w:bookmarkEnd w:id="213"/>
    <w:bookmarkEnd w:id="214"/>
    <w:p w14:paraId="3F8019BD">
      <w:pPr>
        <w:pStyle w:val="5"/>
        <w:keepNext w:val="0"/>
        <w:keepLines w:val="0"/>
        <w:adjustRightInd w:val="0"/>
        <w:snapToGrid w:val="0"/>
        <w:spacing w:before="156" w:beforeLines="50" w:after="0" w:line="360" w:lineRule="auto"/>
        <w:jc w:val="center"/>
        <w:rPr>
          <w:rFonts w:hint="eastAsia" w:ascii="黑体" w:hAnsi="黑体" w:eastAsia="黑体"/>
          <w:sz w:val="28"/>
          <w:szCs w:val="28"/>
        </w:rPr>
      </w:pPr>
      <w:bookmarkStart w:id="221" w:name="_Toc220254890"/>
      <w:r>
        <w:rPr>
          <w:rFonts w:hint="eastAsia" w:ascii="黑体" w:hAnsi="黑体" w:eastAsia="黑体"/>
          <w:sz w:val="28"/>
          <w:szCs w:val="28"/>
        </w:rPr>
        <w:t>五、开标，资格审查和评标</w:t>
      </w:r>
      <w:bookmarkEnd w:id="221"/>
    </w:p>
    <w:p w14:paraId="63EF7DAA">
      <w:pPr>
        <w:pStyle w:val="6"/>
        <w:keepNext w:val="0"/>
        <w:keepLines w:val="0"/>
        <w:adjustRightInd w:val="0"/>
        <w:snapToGrid w:val="0"/>
        <w:spacing w:before="156" w:beforeLines="50" w:after="0" w:line="360" w:lineRule="auto"/>
        <w:rPr>
          <w:rFonts w:hint="eastAsia" w:ascii="黑体" w:hAnsi="黑体"/>
          <w:sz w:val="24"/>
          <w:szCs w:val="24"/>
        </w:rPr>
      </w:pPr>
      <w:bookmarkStart w:id="222" w:name="_Toc220254891"/>
      <w:r>
        <w:rPr>
          <w:rFonts w:hint="eastAsia" w:ascii="黑体" w:hAnsi="黑体"/>
          <w:sz w:val="24"/>
          <w:szCs w:val="24"/>
        </w:rPr>
        <w:t>20.开标</w:t>
      </w:r>
      <w:bookmarkEnd w:id="222"/>
    </w:p>
    <w:p w14:paraId="380F106A">
      <w:pPr>
        <w:adjustRightInd w:val="0"/>
        <w:snapToGrid w:val="0"/>
        <w:spacing w:before="156" w:beforeLines="50" w:line="360" w:lineRule="auto"/>
        <w:ind w:firstLine="420" w:firstLineChars="200"/>
        <w:jc w:val="left"/>
        <w:rPr>
          <w:rFonts w:hint="eastAsia" w:asciiTheme="minorEastAsia" w:hAnsiTheme="minorEastAsia" w:eastAsiaTheme="minorEastAsia"/>
          <w:color w:val="FF0000"/>
          <w:szCs w:val="21"/>
        </w:rPr>
      </w:pPr>
      <w:bookmarkStart w:id="223" w:name="_Hlk193879598"/>
      <w:r>
        <w:rPr>
          <w:rFonts w:hint="eastAsia" w:asciiTheme="minorEastAsia" w:hAnsiTheme="minorEastAsia" w:eastAsiaTheme="minorEastAsia"/>
          <w:szCs w:val="21"/>
        </w:rPr>
        <w:t>20.1</w:t>
      </w:r>
      <w:bookmarkStart w:id="224" w:name="_Hlk216599706"/>
      <w:r>
        <w:rPr>
          <w:rFonts w:hint="eastAsia" w:asciiTheme="minorEastAsia" w:hAnsiTheme="minorEastAsia" w:eastAsiaTheme="minorEastAsia"/>
          <w:szCs w:val="21"/>
        </w:rPr>
        <w:t>采购人、采购代理机构</w:t>
      </w:r>
      <w:bookmarkEnd w:id="224"/>
      <w:r>
        <w:rPr>
          <w:rFonts w:hint="eastAsia" w:asciiTheme="minorEastAsia" w:hAnsiTheme="minorEastAsia" w:eastAsiaTheme="minorEastAsia"/>
          <w:szCs w:val="21"/>
        </w:rPr>
        <w:t>将在</w:t>
      </w:r>
      <w:r>
        <w:rPr>
          <w:rFonts w:hint="eastAsia" w:asciiTheme="minorEastAsia" w:hAnsiTheme="minorEastAsia" w:eastAsiaTheme="minorEastAsia"/>
          <w:b/>
          <w:szCs w:val="21"/>
        </w:rPr>
        <w:t>【投标人须知前附表】</w:t>
      </w:r>
      <w:r>
        <w:rPr>
          <w:rFonts w:hint="eastAsia" w:asciiTheme="minorEastAsia" w:hAnsiTheme="minorEastAsia" w:eastAsiaTheme="minorEastAsia"/>
          <w:szCs w:val="21"/>
        </w:rPr>
        <w:t>规定的开标时间、地点，通过“电子化采购系统”组织在线开标</w:t>
      </w:r>
      <w:bookmarkStart w:id="225" w:name="_Hlk216605816"/>
      <w:r>
        <w:rPr>
          <w:rFonts w:hint="eastAsia" w:asciiTheme="minorEastAsia" w:hAnsiTheme="minorEastAsia" w:eastAsiaTheme="minorEastAsia"/>
          <w:szCs w:val="21"/>
        </w:rPr>
        <w:t>。投标人自主决定是否参加在线开标，未参加的，视同认可开标结果。</w:t>
      </w:r>
      <w:bookmarkEnd w:id="225"/>
    </w:p>
    <w:bookmarkEnd w:id="223"/>
    <w:p w14:paraId="67C7FC8B">
      <w:pPr>
        <w:adjustRightInd w:val="0"/>
        <w:snapToGrid w:val="0"/>
        <w:spacing w:before="156" w:beforeLines="50" w:line="360" w:lineRule="auto"/>
        <w:ind w:firstLine="420" w:firstLineChars="200"/>
        <w:jc w:val="left"/>
        <w:rPr>
          <w:rFonts w:hint="eastAsia" w:asciiTheme="minorEastAsia" w:hAnsiTheme="minorEastAsia" w:eastAsiaTheme="minorEastAsia"/>
          <w:color w:val="FF0000"/>
          <w:szCs w:val="21"/>
        </w:rPr>
      </w:pPr>
      <w:bookmarkStart w:id="226" w:name="OLE_LINK5"/>
      <w:r>
        <w:rPr>
          <w:rFonts w:hint="eastAsia" w:asciiTheme="minorEastAsia" w:hAnsiTheme="minorEastAsia" w:eastAsiaTheme="minorEastAsia"/>
          <w:szCs w:val="21"/>
        </w:rPr>
        <w:t>20.2开标程序按</w:t>
      </w:r>
      <w:r>
        <w:rPr>
          <w:rFonts w:hint="eastAsia" w:ascii="宋体" w:hAnsi="宋体"/>
          <w:szCs w:val="21"/>
        </w:rPr>
        <w:t>“电子化采购系统”</w:t>
      </w:r>
      <w:r>
        <w:rPr>
          <w:rFonts w:hint="eastAsia" w:asciiTheme="minorEastAsia" w:hAnsiTheme="minorEastAsia" w:eastAsiaTheme="minorEastAsia"/>
          <w:szCs w:val="21"/>
        </w:rPr>
        <w:t>的规定执行：</w:t>
      </w:r>
    </w:p>
    <w:p w14:paraId="53077BDD">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（1）“电子化采购系统”公布投标截止时间前提交投标文件的投标人数量（名单）。</w:t>
      </w:r>
      <w:bookmarkStart w:id="227" w:name="_Hlk201853484"/>
      <w:r>
        <w:rPr>
          <w:rFonts w:hint="eastAsia" w:asciiTheme="minorEastAsia" w:hAnsiTheme="minorEastAsia" w:eastAsiaTheme="minorEastAsia"/>
          <w:szCs w:val="21"/>
        </w:rPr>
        <w:t>投标人不足3家的，不得开标；</w:t>
      </w:r>
      <w:bookmarkEnd w:id="227"/>
    </w:p>
    <w:p w14:paraId="3C06DD2B">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（2）</w:t>
      </w:r>
      <w:bookmarkStart w:id="228" w:name="_Hlk217317941"/>
      <w:r>
        <w:rPr>
          <w:rFonts w:hint="eastAsia" w:asciiTheme="minorEastAsia" w:hAnsiTheme="minorEastAsia" w:eastAsiaTheme="minorEastAsia"/>
          <w:szCs w:val="21"/>
        </w:rPr>
        <w:t>投标人应当使用数字证书在线对投标文件进行解密，解密时限见</w:t>
      </w:r>
      <w:r>
        <w:rPr>
          <w:rFonts w:hint="eastAsia" w:asciiTheme="minorEastAsia" w:hAnsiTheme="minorEastAsia" w:eastAsiaTheme="minorEastAsia"/>
          <w:b/>
          <w:szCs w:val="21"/>
        </w:rPr>
        <w:t>【投标人须知前附表】。</w:t>
      </w:r>
      <w:r>
        <w:rPr>
          <w:rFonts w:hint="eastAsia" w:asciiTheme="minorEastAsia" w:hAnsiTheme="minorEastAsia" w:eastAsiaTheme="minorEastAsia"/>
          <w:szCs w:val="21"/>
        </w:rPr>
        <w:t>因投标人原因未能按时限解密或无法解密的视为撤销其投标文件，相应责任由投标人自行承担。</w:t>
      </w:r>
      <w:bookmarkEnd w:id="228"/>
      <w:r>
        <w:rPr>
          <w:rFonts w:hint="eastAsia" w:asciiTheme="minorEastAsia" w:hAnsiTheme="minorEastAsia" w:eastAsiaTheme="minorEastAsia"/>
          <w:szCs w:val="21"/>
        </w:rPr>
        <w:t xml:space="preserve"> </w:t>
      </w:r>
    </w:p>
    <w:p w14:paraId="73B5D697">
      <w:pPr>
        <w:adjustRightInd w:val="0"/>
        <w:snapToGrid w:val="0"/>
        <w:spacing w:before="156" w:beforeLines="50" w:line="360" w:lineRule="auto"/>
        <w:ind w:firstLine="420" w:firstLineChars="200"/>
        <w:jc w:val="left"/>
        <w:rPr>
          <w:rFonts w:hint="eastAsia" w:ascii="宋体" w:hAnsi="宋体"/>
          <w:szCs w:val="21"/>
        </w:rPr>
      </w:pPr>
      <w:r>
        <w:rPr>
          <w:rFonts w:hint="eastAsia" w:ascii="宋体" w:hAnsi="宋体"/>
          <w:szCs w:val="21"/>
        </w:rPr>
        <w:t>（3）解密后，“电子化采购系统”公布所有已解密投标人的名称、投标报价和</w:t>
      </w:r>
      <w:r>
        <w:rPr>
          <w:rFonts w:hint="eastAsia" w:ascii="宋体" w:hAnsi="宋体"/>
          <w:b/>
          <w:szCs w:val="21"/>
        </w:rPr>
        <w:t>【投标人须知前附表】</w:t>
      </w:r>
      <w:r>
        <w:rPr>
          <w:rFonts w:hint="eastAsia" w:ascii="宋体" w:hAnsi="宋体"/>
          <w:szCs w:val="21"/>
        </w:rPr>
        <w:t>规定需要宣布的其他内容，生成开标记录；</w:t>
      </w:r>
    </w:p>
    <w:p w14:paraId="0A20EFC9">
      <w:pPr>
        <w:adjustRightInd w:val="0"/>
        <w:snapToGrid w:val="0"/>
        <w:spacing w:before="156" w:beforeLines="50" w:line="360" w:lineRule="auto"/>
        <w:ind w:firstLine="420" w:firstLineChars="200"/>
        <w:jc w:val="left"/>
        <w:rPr>
          <w:rFonts w:hint="eastAsia" w:ascii="宋体" w:hAnsi="宋体"/>
          <w:szCs w:val="21"/>
        </w:rPr>
      </w:pPr>
      <w:r>
        <w:rPr>
          <w:rFonts w:hint="eastAsia" w:ascii="宋体" w:hAnsi="宋体"/>
          <w:szCs w:val="21"/>
        </w:rPr>
        <w:t>（4）投标人在线确认</w:t>
      </w:r>
      <w:bookmarkStart w:id="229" w:name="_Hlk195433832"/>
      <w:r>
        <w:rPr>
          <w:rFonts w:hint="eastAsia" w:ascii="宋体" w:hAnsi="宋体"/>
          <w:szCs w:val="21"/>
        </w:rPr>
        <w:t>开标结果</w:t>
      </w:r>
      <w:bookmarkEnd w:id="229"/>
      <w:r>
        <w:rPr>
          <w:rFonts w:hint="eastAsia" w:ascii="宋体" w:hAnsi="宋体"/>
          <w:szCs w:val="21"/>
        </w:rPr>
        <w:t>；</w:t>
      </w:r>
    </w:p>
    <w:p w14:paraId="51F22BFF">
      <w:pPr>
        <w:pStyle w:val="77"/>
        <w:widowControl w:val="0"/>
        <w:adjustRightInd w:val="0"/>
        <w:snapToGrid w:val="0"/>
        <w:spacing w:before="156" w:beforeLines="50" w:line="360" w:lineRule="auto"/>
        <w:ind w:firstLine="420" w:firstLineChars="200"/>
        <w:rPr>
          <w:rFonts w:hint="eastAsia" w:ascii="宋体" w:hAnsi="宋体"/>
        </w:rPr>
      </w:pPr>
      <w:r>
        <w:rPr>
          <w:rFonts w:ascii="宋体" w:hAnsi="宋体"/>
        </w:rPr>
        <w:t>（</w:t>
      </w:r>
      <w:r>
        <w:rPr>
          <w:rFonts w:hint="eastAsia" w:ascii="宋体" w:hAnsi="宋体"/>
        </w:rPr>
        <w:t>5</w:t>
      </w:r>
      <w:r>
        <w:rPr>
          <w:rFonts w:ascii="宋体" w:hAnsi="宋体"/>
        </w:rPr>
        <w:t>）开标结束。</w:t>
      </w:r>
    </w:p>
    <w:p w14:paraId="179E6F18">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bookmarkStart w:id="230" w:name="_Hlk197852474"/>
      <w:r>
        <w:rPr>
          <w:rFonts w:hint="eastAsia" w:asciiTheme="minorEastAsia" w:hAnsiTheme="minorEastAsia" w:eastAsiaTheme="minorEastAsia"/>
          <w:szCs w:val="21"/>
        </w:rPr>
        <w:t>20.3</w:t>
      </w:r>
      <w:bookmarkEnd w:id="230"/>
      <w:r>
        <w:rPr>
          <w:rFonts w:hint="eastAsia" w:asciiTheme="minorEastAsia" w:hAnsiTheme="minorEastAsia" w:eastAsiaTheme="minorEastAsia"/>
          <w:szCs w:val="21"/>
        </w:rPr>
        <w:t>投标人对开标过程和开标记录有疑义的，应通过</w:t>
      </w:r>
      <w:bookmarkStart w:id="231" w:name="_Hlk199605309"/>
      <w:r>
        <w:rPr>
          <w:rFonts w:hint="eastAsia" w:asciiTheme="minorEastAsia" w:hAnsiTheme="minorEastAsia" w:eastAsiaTheme="minorEastAsia"/>
          <w:szCs w:val="21"/>
        </w:rPr>
        <w:t>“电子化采购系统”</w:t>
      </w:r>
      <w:bookmarkEnd w:id="231"/>
      <w:r>
        <w:rPr>
          <w:rFonts w:hint="eastAsia" w:asciiTheme="minorEastAsia" w:hAnsiTheme="minorEastAsia" w:eastAsiaTheme="minorEastAsia"/>
          <w:szCs w:val="21"/>
        </w:rPr>
        <w:t>在线</w:t>
      </w:r>
      <w:bookmarkStart w:id="232" w:name="_Hlk195433718"/>
      <w:r>
        <w:rPr>
          <w:rFonts w:hint="eastAsia" w:asciiTheme="minorEastAsia" w:hAnsiTheme="minorEastAsia" w:eastAsiaTheme="minorEastAsia"/>
          <w:szCs w:val="21"/>
        </w:rPr>
        <w:t>提出询问</w:t>
      </w:r>
      <w:bookmarkEnd w:id="232"/>
      <w:r>
        <w:rPr>
          <w:rFonts w:hint="eastAsia" w:asciiTheme="minorEastAsia" w:hAnsiTheme="minorEastAsia" w:eastAsiaTheme="minorEastAsia"/>
          <w:szCs w:val="21"/>
        </w:rPr>
        <w:t>，采购人、采购代理机构通过“电子化采购系统”在线作出答复或者在开标记录上记录后及时处理。</w:t>
      </w:r>
    </w:p>
    <w:p w14:paraId="0D39A765">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bookmarkStart w:id="233" w:name="_Hlk216599801"/>
      <w:r>
        <w:rPr>
          <w:rFonts w:hint="eastAsia" w:asciiTheme="minorEastAsia" w:hAnsiTheme="minorEastAsia" w:eastAsiaTheme="minorEastAsia"/>
          <w:szCs w:val="21"/>
        </w:rPr>
        <w:t>20.4在开标、评审过程中，如出现下列情形之一，导致电子化开标、评标无法正常进行时，采购人、采购代理机构视具体情况确定是否停止开标、评标活动。</w:t>
      </w:r>
    </w:p>
    <w:p w14:paraId="62B09EDC">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（1）电子化交易平台发生故障（包括感染病毒、应用或数据库出错等）而无法正常使用的；</w:t>
      </w:r>
    </w:p>
    <w:p w14:paraId="37400A38">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（2）因组织场所停电、断网等原因，导致采购活动无法继续的；</w:t>
      </w:r>
    </w:p>
    <w:p w14:paraId="05E116D1">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（3）其他无法保证电子化交易活动公平、公正和安全的情况。</w:t>
      </w:r>
    </w:p>
    <w:bookmarkEnd w:id="233"/>
    <w:p w14:paraId="6CCAF810">
      <w:pPr>
        <w:pStyle w:val="6"/>
        <w:keepNext w:val="0"/>
        <w:keepLines w:val="0"/>
        <w:adjustRightInd w:val="0"/>
        <w:snapToGrid w:val="0"/>
        <w:spacing w:before="156" w:beforeLines="50" w:after="0" w:line="360" w:lineRule="auto"/>
        <w:rPr>
          <w:rFonts w:hint="eastAsia" w:ascii="黑体" w:hAnsi="黑体"/>
          <w:sz w:val="24"/>
          <w:szCs w:val="24"/>
        </w:rPr>
      </w:pPr>
      <w:bookmarkStart w:id="234" w:name="_Toc220254892"/>
      <w:r>
        <w:rPr>
          <w:rStyle w:val="43"/>
          <w:rFonts w:hint="eastAsia" w:ascii="黑体" w:hAnsi="黑体" w:cs="Arial"/>
          <w:b w:val="0"/>
          <w:bCs w:val="0"/>
          <w:sz w:val="24"/>
          <w:szCs w:val="24"/>
        </w:rPr>
        <w:t>21.</w:t>
      </w:r>
      <w:r>
        <w:rPr>
          <w:rFonts w:hint="eastAsia" w:ascii="黑体" w:hAnsi="黑体"/>
          <w:sz w:val="24"/>
          <w:szCs w:val="24"/>
        </w:rPr>
        <w:t>资格审查</w:t>
      </w:r>
      <w:bookmarkEnd w:id="234"/>
    </w:p>
    <w:p w14:paraId="0A255349">
      <w:pPr>
        <w:adjustRightInd w:val="0"/>
        <w:snapToGrid w:val="0"/>
        <w:spacing w:before="156" w:beforeLines="50" w:line="360" w:lineRule="auto"/>
        <w:ind w:firstLine="420" w:firstLineChars="200"/>
        <w:rPr>
          <w:rFonts w:hint="eastAsia" w:asciiTheme="minorEastAsia" w:hAnsiTheme="minorEastAsia" w:eastAsiaTheme="minorEastAsia"/>
          <w:szCs w:val="21"/>
        </w:rPr>
      </w:pPr>
      <w:bookmarkStart w:id="235" w:name="_Hlk199665079"/>
      <w:r>
        <w:rPr>
          <w:rFonts w:hint="eastAsia" w:asciiTheme="minorEastAsia" w:hAnsiTheme="minorEastAsia" w:eastAsiaTheme="minorEastAsia"/>
          <w:szCs w:val="21"/>
        </w:rPr>
        <w:t>开标后，采购人、采购代理机构按照第三章</w:t>
      </w:r>
      <w:bookmarkStart w:id="236" w:name="_Hlk200005828"/>
      <w:r>
        <w:rPr>
          <w:rFonts w:hint="eastAsia" w:asciiTheme="minorEastAsia" w:hAnsiTheme="minorEastAsia" w:eastAsiaTheme="minorEastAsia"/>
          <w:szCs w:val="21"/>
        </w:rPr>
        <w:t xml:space="preserve"> “资格审查</w:t>
      </w:r>
      <w:bookmarkEnd w:id="236"/>
      <w:r>
        <w:rPr>
          <w:rFonts w:hint="eastAsia" w:asciiTheme="minorEastAsia" w:hAnsiTheme="minorEastAsia" w:eastAsiaTheme="minorEastAsia"/>
          <w:szCs w:val="21"/>
        </w:rPr>
        <w:t>”规定的资格审查标准对投标人进行资格审查。</w:t>
      </w:r>
    </w:p>
    <w:bookmarkEnd w:id="226"/>
    <w:bookmarkEnd w:id="235"/>
    <w:p w14:paraId="4345F366">
      <w:pPr>
        <w:pStyle w:val="6"/>
        <w:keepNext w:val="0"/>
        <w:keepLines w:val="0"/>
        <w:adjustRightInd w:val="0"/>
        <w:snapToGrid w:val="0"/>
        <w:spacing w:before="156" w:beforeLines="50" w:after="0" w:line="360" w:lineRule="auto"/>
        <w:rPr>
          <w:rFonts w:hint="eastAsia" w:ascii="黑体" w:hAnsi="黑体"/>
          <w:sz w:val="24"/>
          <w:szCs w:val="24"/>
        </w:rPr>
      </w:pPr>
      <w:bookmarkStart w:id="237" w:name="_Toc220254893"/>
      <w:r>
        <w:rPr>
          <w:rFonts w:hint="eastAsia" w:ascii="黑体" w:hAnsi="黑体"/>
          <w:sz w:val="24"/>
          <w:szCs w:val="24"/>
        </w:rPr>
        <w:t>22.评标</w:t>
      </w:r>
      <w:bookmarkEnd w:id="237"/>
    </w:p>
    <w:p w14:paraId="1C28137B">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22.1评标由依法组建的评标</w:t>
      </w:r>
      <w:bookmarkStart w:id="238" w:name="_Hlk201678322"/>
      <w:r>
        <w:rPr>
          <w:rFonts w:hint="eastAsia" w:asciiTheme="minorEastAsia" w:hAnsiTheme="minorEastAsia" w:eastAsiaTheme="minorEastAsia"/>
          <w:szCs w:val="21"/>
        </w:rPr>
        <w:t>委员会</w:t>
      </w:r>
      <w:bookmarkEnd w:id="238"/>
      <w:r>
        <w:rPr>
          <w:rFonts w:hint="eastAsia" w:asciiTheme="minorEastAsia" w:hAnsiTheme="minorEastAsia" w:eastAsiaTheme="minorEastAsia"/>
          <w:szCs w:val="21"/>
        </w:rPr>
        <w:t>负责，评标委员会由采购人代表和评审专家组成。</w:t>
      </w:r>
    </w:p>
    <w:p w14:paraId="449EB12F">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bookmarkStart w:id="239" w:name="_Hlk196466005"/>
      <w:r>
        <w:rPr>
          <w:rFonts w:hint="eastAsia" w:asciiTheme="minorEastAsia" w:hAnsiTheme="minorEastAsia" w:eastAsiaTheme="minorEastAsia"/>
          <w:szCs w:val="21"/>
        </w:rPr>
        <w:t>22.2评标委员会成员有下列情形之一的，应当回避：</w:t>
      </w:r>
    </w:p>
    <w:p w14:paraId="294944AF">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（1）参加采购活动前3年内与投标人存在劳动关系；</w:t>
      </w:r>
    </w:p>
    <w:p w14:paraId="7F18A8CB">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（2）参加采购活动前3年内担任投标人的董事、监事；</w:t>
      </w:r>
    </w:p>
    <w:p w14:paraId="3408E36A">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（3）参加采购活动前3年内是投标人的控股股东或者实际控制人；</w:t>
      </w:r>
    </w:p>
    <w:p w14:paraId="66DCCE6C">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（4）与投标人的法定代表人或者负责人有夫妻、直系血亲、三代以内旁系血亲或者近姻亲关系；</w:t>
      </w:r>
    </w:p>
    <w:p w14:paraId="120C2F4C">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（5）与投标人有其他可能影响政府采购活动公平、公正进行的关系。</w:t>
      </w:r>
    </w:p>
    <w:bookmarkEnd w:id="239"/>
    <w:p w14:paraId="33D84FF4">
      <w:pPr>
        <w:adjustRightInd w:val="0"/>
        <w:snapToGrid w:val="0"/>
        <w:spacing w:before="156" w:beforeLines="50" w:line="360" w:lineRule="auto"/>
        <w:ind w:firstLine="420" w:firstLineChars="200"/>
        <w:jc w:val="left"/>
        <w:rPr>
          <w:rFonts w:hint="eastAsia" w:asciiTheme="minorEastAsia" w:hAnsiTheme="minorEastAsia" w:eastAsiaTheme="minorEastAsia"/>
        </w:rPr>
      </w:pPr>
      <w:bookmarkStart w:id="240" w:name="_Hlk216601368"/>
      <w:r>
        <w:rPr>
          <w:rFonts w:hint="eastAsia" w:asciiTheme="minorEastAsia" w:hAnsiTheme="minorEastAsia" w:eastAsiaTheme="minorEastAsia"/>
          <w:szCs w:val="21"/>
        </w:rPr>
        <w:t>22.3</w:t>
      </w:r>
      <w:r>
        <w:rPr>
          <w:rFonts w:hint="eastAsia" w:asciiTheme="minorEastAsia" w:hAnsiTheme="minorEastAsia" w:eastAsiaTheme="minorEastAsia"/>
        </w:rPr>
        <w:t>评标委员会按照</w:t>
      </w:r>
      <w:bookmarkStart w:id="241" w:name="_Hlk216601279"/>
      <w:bookmarkStart w:id="242" w:name="_Hlk216799830"/>
      <w:r>
        <w:rPr>
          <w:rFonts w:hint="eastAsia" w:asciiTheme="minorEastAsia" w:hAnsiTheme="minorEastAsia" w:eastAsiaTheme="minorEastAsia"/>
          <w:bCs/>
        </w:rPr>
        <w:t xml:space="preserve">第四章 </w:t>
      </w:r>
      <w:bookmarkEnd w:id="241"/>
      <w:r>
        <w:rPr>
          <w:rFonts w:hint="eastAsia" w:asciiTheme="minorEastAsia" w:hAnsiTheme="minorEastAsia" w:eastAsiaTheme="minorEastAsia"/>
          <w:bCs/>
        </w:rPr>
        <w:t>“评标方法及标准</w:t>
      </w:r>
      <w:bookmarkEnd w:id="242"/>
      <w:r>
        <w:rPr>
          <w:rFonts w:hint="eastAsia" w:asciiTheme="minorEastAsia" w:hAnsiTheme="minorEastAsia" w:eastAsiaTheme="minorEastAsia"/>
          <w:bCs/>
        </w:rPr>
        <w:t>”</w:t>
      </w:r>
      <w:r>
        <w:rPr>
          <w:rFonts w:hint="eastAsia" w:asciiTheme="minorEastAsia" w:hAnsiTheme="minorEastAsia" w:eastAsiaTheme="minorEastAsia"/>
        </w:rPr>
        <w:t>规定的评标方法、评审因素、标准和程序对投标文件进行评审。</w:t>
      </w:r>
      <w:bookmarkStart w:id="243" w:name="_Hlk216769255"/>
      <w:r>
        <w:rPr>
          <w:rFonts w:hint="eastAsia" w:asciiTheme="minorEastAsia" w:hAnsiTheme="minorEastAsia" w:eastAsiaTheme="minorEastAsia"/>
        </w:rPr>
        <w:t>该章没有规定的评标方法、评审因素和标准，不作为评标依据。</w:t>
      </w:r>
    </w:p>
    <w:bookmarkEnd w:id="243"/>
    <w:p w14:paraId="7E6C7D84">
      <w:pPr>
        <w:pStyle w:val="6"/>
        <w:adjustRightInd w:val="0"/>
        <w:snapToGrid w:val="0"/>
        <w:spacing w:before="156" w:beforeLines="50" w:after="0" w:line="360" w:lineRule="auto"/>
        <w:rPr>
          <w:sz w:val="24"/>
          <w:szCs w:val="24"/>
        </w:rPr>
      </w:pPr>
      <w:bookmarkStart w:id="244" w:name="_Toc220254894"/>
      <w:bookmarkStart w:id="245" w:name="_Hlk216713712"/>
      <w:r>
        <w:rPr>
          <w:rFonts w:hint="eastAsia"/>
          <w:sz w:val="24"/>
          <w:szCs w:val="24"/>
        </w:rPr>
        <w:t>23.保密</w:t>
      </w:r>
      <w:bookmarkEnd w:id="244"/>
    </w:p>
    <w:p w14:paraId="23609E07">
      <w:pPr>
        <w:adjustRightInd w:val="0"/>
        <w:snapToGrid w:val="0"/>
        <w:spacing w:before="156" w:beforeLines="50" w:line="360" w:lineRule="auto"/>
        <w:ind w:firstLine="420" w:firstLineChars="200"/>
        <w:rPr>
          <w:rFonts w:hint="eastAsia" w:asciiTheme="minorEastAsia" w:hAnsiTheme="minorEastAsia" w:eastAsiaTheme="minorEastAsia"/>
        </w:rPr>
      </w:pPr>
      <w:r>
        <w:rPr>
          <w:rFonts w:hint="eastAsia" w:ascii="宋体" w:hAnsi="宋体"/>
        </w:rPr>
        <w:t>评标委员会成员以及与评标工作有关的人员不得泄露评审情况以及评审过程中获悉的国家秘密、商业秘密。否则，应对由此造成的后果承担法律责任。</w:t>
      </w:r>
    </w:p>
    <w:bookmarkEnd w:id="240"/>
    <w:bookmarkEnd w:id="245"/>
    <w:p w14:paraId="4C42E34D">
      <w:pPr>
        <w:pStyle w:val="5"/>
        <w:keepNext w:val="0"/>
        <w:keepLines w:val="0"/>
        <w:adjustRightInd w:val="0"/>
        <w:snapToGrid w:val="0"/>
        <w:spacing w:before="156" w:beforeLines="50" w:after="0" w:line="360" w:lineRule="auto"/>
        <w:jc w:val="center"/>
        <w:rPr>
          <w:rFonts w:hint="eastAsia" w:ascii="黑体" w:hAnsi="黑体" w:eastAsia="黑体"/>
          <w:sz w:val="28"/>
          <w:szCs w:val="28"/>
        </w:rPr>
      </w:pPr>
      <w:bookmarkStart w:id="246" w:name="_Toc220254895"/>
      <w:r>
        <w:rPr>
          <w:rFonts w:hint="eastAsia" w:ascii="黑体" w:hAnsi="黑体" w:eastAsia="黑体"/>
          <w:sz w:val="28"/>
          <w:szCs w:val="28"/>
        </w:rPr>
        <w:t>六、</w:t>
      </w:r>
      <w:bookmarkStart w:id="247" w:name="_Hlk200083620"/>
      <w:r>
        <w:rPr>
          <w:rFonts w:hint="eastAsia" w:ascii="黑体" w:hAnsi="黑体" w:eastAsia="黑体"/>
          <w:sz w:val="28"/>
          <w:szCs w:val="28"/>
        </w:rPr>
        <w:t>中标和授予合同</w:t>
      </w:r>
      <w:bookmarkEnd w:id="246"/>
      <w:bookmarkEnd w:id="247"/>
    </w:p>
    <w:p w14:paraId="11597292">
      <w:pPr>
        <w:pStyle w:val="6"/>
        <w:keepNext w:val="0"/>
        <w:keepLines w:val="0"/>
        <w:adjustRightInd w:val="0"/>
        <w:snapToGrid w:val="0"/>
        <w:spacing w:before="156" w:beforeLines="50" w:after="0" w:line="360" w:lineRule="auto"/>
        <w:ind w:firstLine="241" w:firstLineChars="100"/>
        <w:rPr>
          <w:rFonts w:hint="eastAsia" w:ascii="黑体" w:hAnsi="黑体"/>
          <w:sz w:val="24"/>
          <w:szCs w:val="24"/>
        </w:rPr>
      </w:pPr>
      <w:bookmarkStart w:id="248" w:name="_Toc220254896"/>
      <w:bookmarkStart w:id="249" w:name="_Hlk197629260"/>
      <w:r>
        <w:rPr>
          <w:rFonts w:hint="eastAsia" w:ascii="黑体" w:hAnsi="黑体"/>
          <w:sz w:val="24"/>
          <w:szCs w:val="24"/>
        </w:rPr>
        <w:t>24.中标与中标信息公布</w:t>
      </w:r>
      <w:bookmarkEnd w:id="248"/>
    </w:p>
    <w:p w14:paraId="1E3C8FF3">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bookmarkStart w:id="250" w:name="_Hlk199665213"/>
      <w:bookmarkStart w:id="251" w:name="_Hlk200083659"/>
      <w:r>
        <w:rPr>
          <w:rFonts w:hint="eastAsia" w:asciiTheme="minorEastAsia" w:hAnsiTheme="minorEastAsia" w:eastAsiaTheme="minorEastAsia"/>
          <w:szCs w:val="21"/>
        </w:rPr>
        <w:t>24.1采购代理机构应当在评标结束后2个工作日内将评标报告送达采购人。采购人应当自收到评标报告之日起5个工作日内，在评标报告确定的中标候选人名单中按顺序确定中标人。</w:t>
      </w:r>
    </w:p>
    <w:p w14:paraId="65C6D164">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bookmarkStart w:id="252" w:name="_Hlk201418448"/>
      <w:r>
        <w:rPr>
          <w:rFonts w:hint="eastAsia" w:asciiTheme="minorEastAsia" w:hAnsiTheme="minorEastAsia" w:eastAsiaTheme="minorEastAsia"/>
          <w:szCs w:val="21"/>
        </w:rPr>
        <w:t>（1）采用最低评标价法的，采购人按照投标报价由低到高的顺序确定排名第一的为中标人；</w:t>
      </w:r>
    </w:p>
    <w:p w14:paraId="6A08EB85">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（2）采用综合评分法的，采购人按照评审得分由高到低顺序确定排名第一的为中标人。</w:t>
      </w:r>
    </w:p>
    <w:bookmarkEnd w:id="252"/>
    <w:p w14:paraId="3CD680F6">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24.2采购人、采购代理机构应当自采购人确定中标人之日起2个工作日内，</w:t>
      </w:r>
      <w:r>
        <w:rPr>
          <w:rFonts w:hint="eastAsia" w:ascii="宋体" w:hAnsi="宋体"/>
          <w:szCs w:val="21"/>
        </w:rPr>
        <w:t>向中标人</w:t>
      </w:r>
      <w:r>
        <w:rPr>
          <w:rFonts w:hint="eastAsia" w:asciiTheme="minorEastAsia" w:hAnsiTheme="minorEastAsia" w:eastAsiaTheme="minorEastAsia"/>
          <w:szCs w:val="21"/>
        </w:rPr>
        <w:t>发出</w:t>
      </w:r>
      <w:bookmarkStart w:id="253" w:name="_Hlk199187966"/>
      <w:r>
        <w:rPr>
          <w:rFonts w:hint="eastAsia" w:asciiTheme="minorEastAsia" w:hAnsiTheme="minorEastAsia" w:eastAsiaTheme="minorEastAsia"/>
          <w:szCs w:val="21"/>
        </w:rPr>
        <w:t>中标通知书</w:t>
      </w:r>
      <w:bookmarkEnd w:id="253"/>
      <w:r>
        <w:rPr>
          <w:rFonts w:hint="eastAsia" w:asciiTheme="minorEastAsia" w:hAnsiTheme="minorEastAsia" w:eastAsiaTheme="minorEastAsia"/>
          <w:szCs w:val="21"/>
        </w:rPr>
        <w:t>，并在“指定媒体”上公告中标结果，中标人的《中小企业声明函》</w:t>
      </w:r>
      <w:bookmarkStart w:id="254" w:name="_Hlk216602144"/>
      <w:r>
        <w:rPr>
          <w:rFonts w:hint="eastAsia" w:asciiTheme="minorEastAsia" w:hAnsiTheme="minorEastAsia" w:eastAsiaTheme="minorEastAsia"/>
          <w:color w:val="FF0000"/>
          <w:szCs w:val="21"/>
        </w:rPr>
        <w:t>、《关于符合本国产品标准的声明函》（或财政部会同有关部门规定的有关证明文件）</w:t>
      </w:r>
      <w:bookmarkEnd w:id="254"/>
      <w:r>
        <w:rPr>
          <w:rFonts w:hint="eastAsia" w:asciiTheme="minorEastAsia" w:hAnsiTheme="minorEastAsia" w:eastAsiaTheme="minorEastAsia"/>
          <w:color w:val="FF0000"/>
          <w:szCs w:val="21"/>
        </w:rPr>
        <w:t>、《关于符合本国产品成本占比的声明函》（如有）</w:t>
      </w:r>
      <w:r>
        <w:rPr>
          <w:rFonts w:hint="eastAsia" w:asciiTheme="minorEastAsia" w:hAnsiTheme="minorEastAsia" w:eastAsiaTheme="minorEastAsia"/>
          <w:szCs w:val="21"/>
        </w:rPr>
        <w:t>随中标结果同时公告，中标结果公告期限为１个工作日。</w:t>
      </w:r>
    </w:p>
    <w:p w14:paraId="4FC20805">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（1）</w:t>
      </w:r>
      <w:bookmarkStart w:id="255" w:name="_Hlk199188031"/>
      <w:r>
        <w:rPr>
          <w:rFonts w:hint="eastAsia" w:asciiTheme="minorEastAsia" w:hAnsiTheme="minorEastAsia" w:eastAsiaTheme="minorEastAsia"/>
          <w:szCs w:val="21"/>
        </w:rPr>
        <w:t>采购人、采购代理机构通过“电子化采购系统”将中标通知书</w:t>
      </w:r>
      <w:bookmarkStart w:id="256" w:name="_Hlk199610791"/>
      <w:r>
        <w:rPr>
          <w:rFonts w:hint="eastAsia" w:asciiTheme="minorEastAsia" w:hAnsiTheme="minorEastAsia" w:eastAsiaTheme="minorEastAsia"/>
          <w:szCs w:val="21"/>
        </w:rPr>
        <w:t>发送至中标人电子邮箱</w:t>
      </w:r>
      <w:bookmarkEnd w:id="255"/>
      <w:bookmarkEnd w:id="256"/>
      <w:r>
        <w:rPr>
          <w:rFonts w:hint="eastAsia" w:asciiTheme="minorEastAsia" w:hAnsiTheme="minorEastAsia" w:eastAsiaTheme="minorEastAsia"/>
          <w:szCs w:val="21"/>
        </w:rPr>
        <w:t>；</w:t>
      </w:r>
    </w:p>
    <w:p w14:paraId="17E7994F">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（2）采用综合评标法评标的，采购人、采购代理机构通过“电子化采购系统”将</w:t>
      </w:r>
      <w:bookmarkStart w:id="257" w:name="_Hlk201416986"/>
      <w:r>
        <w:rPr>
          <w:rFonts w:hint="eastAsia" w:asciiTheme="minorEastAsia" w:hAnsiTheme="minorEastAsia" w:eastAsiaTheme="minorEastAsia"/>
          <w:szCs w:val="21"/>
        </w:rPr>
        <w:t>未中标投标人的评审得分与排序情况</w:t>
      </w:r>
      <w:r>
        <w:rPr>
          <w:rFonts w:hint="eastAsia" w:asciiTheme="minorEastAsia" w:hAnsiTheme="minorEastAsia" w:eastAsiaTheme="minorEastAsia"/>
          <w:szCs w:val="21"/>
          <w:lang w:val="en-US" w:eastAsia="zh-CN"/>
        </w:rPr>
        <w:t>推送</w:t>
      </w:r>
      <w:r>
        <w:rPr>
          <w:rFonts w:hint="eastAsia" w:asciiTheme="minorEastAsia" w:hAnsiTheme="minorEastAsia" w:eastAsiaTheme="minorEastAsia"/>
          <w:szCs w:val="21"/>
        </w:rPr>
        <w:t>至未中标投标人</w:t>
      </w:r>
      <w:bookmarkEnd w:id="257"/>
      <w:r>
        <w:rPr>
          <w:rFonts w:hint="eastAsia" w:asciiTheme="minorEastAsia" w:hAnsiTheme="minorEastAsia" w:eastAsiaTheme="minorEastAsia"/>
          <w:szCs w:val="21"/>
        </w:rPr>
        <w:t>；</w:t>
      </w:r>
    </w:p>
    <w:p w14:paraId="072F12F2">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（3）采购人、采购代理机构通过“电子化采购系统”将</w:t>
      </w:r>
      <w:bookmarkStart w:id="258" w:name="_Hlk199188181"/>
      <w:bookmarkStart w:id="259" w:name="_Hlk201416896"/>
      <w:r>
        <w:rPr>
          <w:rFonts w:hint="eastAsia" w:asciiTheme="minorEastAsia" w:hAnsiTheme="minorEastAsia" w:eastAsiaTheme="minorEastAsia"/>
          <w:szCs w:val="21"/>
        </w:rPr>
        <w:t>未通过资格审查</w:t>
      </w:r>
      <w:bookmarkEnd w:id="258"/>
      <w:r>
        <w:rPr>
          <w:rFonts w:hint="eastAsia" w:asciiTheme="minorEastAsia" w:hAnsiTheme="minorEastAsia" w:eastAsiaTheme="minorEastAsia"/>
          <w:szCs w:val="21"/>
        </w:rPr>
        <w:t>的原因</w:t>
      </w:r>
      <w:bookmarkEnd w:id="259"/>
      <w:r>
        <w:rPr>
          <w:rFonts w:hint="eastAsia" w:asciiTheme="minorEastAsia" w:hAnsiTheme="minorEastAsia" w:eastAsiaTheme="minorEastAsia"/>
          <w:szCs w:val="21"/>
          <w:lang w:val="en-US" w:eastAsia="zh-CN"/>
        </w:rPr>
        <w:t>推送</w:t>
      </w:r>
      <w:r>
        <w:rPr>
          <w:rFonts w:hint="eastAsia" w:asciiTheme="minorEastAsia" w:hAnsiTheme="minorEastAsia" w:eastAsiaTheme="minorEastAsia"/>
          <w:szCs w:val="21"/>
        </w:rPr>
        <w:t>至未通过资格审查投标人。</w:t>
      </w:r>
      <w:bookmarkEnd w:id="250"/>
    </w:p>
    <w:bookmarkEnd w:id="251"/>
    <w:p w14:paraId="1D196A37">
      <w:pPr>
        <w:pStyle w:val="6"/>
        <w:keepNext w:val="0"/>
        <w:keepLines w:val="0"/>
        <w:adjustRightInd w:val="0"/>
        <w:snapToGrid w:val="0"/>
        <w:spacing w:before="156" w:beforeLines="50" w:after="0" w:line="360" w:lineRule="auto"/>
        <w:rPr>
          <w:rFonts w:hint="eastAsia" w:ascii="黑体" w:hAnsi="黑体"/>
          <w:sz w:val="24"/>
          <w:szCs w:val="24"/>
        </w:rPr>
      </w:pPr>
      <w:bookmarkStart w:id="260" w:name="_Toc220254897"/>
      <w:r>
        <w:rPr>
          <w:rFonts w:hint="eastAsia" w:ascii="黑体" w:hAnsi="黑体"/>
          <w:sz w:val="24"/>
          <w:szCs w:val="24"/>
        </w:rPr>
        <w:t>25.签订合同</w:t>
      </w:r>
      <w:bookmarkEnd w:id="260"/>
    </w:p>
    <w:p w14:paraId="78C56B1B">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bookmarkStart w:id="261" w:name="_Hlk200083709"/>
      <w:r>
        <w:rPr>
          <w:rFonts w:hint="eastAsia" w:asciiTheme="minorEastAsia" w:hAnsiTheme="minorEastAsia" w:eastAsiaTheme="minorEastAsia"/>
          <w:szCs w:val="21"/>
        </w:rPr>
        <w:t>25.1采购人应自中标通知书发出之日起30日内，依据招标文件、中标人的投标文件以及构成投标文件的组成部分的澄清、说明和确认，与中标人在线签订政府采购合同。</w:t>
      </w:r>
    </w:p>
    <w:p w14:paraId="433911AF">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25.2采购人应当自政府采购合同签订之日起2个工作日内，将政府采购合同在“指定媒体”公告，但政府采购合同中涉及国家秘密、商业秘密的内容除外。</w:t>
      </w:r>
    </w:p>
    <w:p w14:paraId="3F9ED629">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25.3采购合同不得对招标文件确定的事项和中标人投标文件作实质性修改。</w:t>
      </w:r>
      <w:r>
        <w:rPr>
          <w:rFonts w:hint="eastAsia" w:asciiTheme="minorEastAsia" w:hAnsiTheme="minorEastAsia" w:eastAsiaTheme="minorEastAsia"/>
          <w:bCs/>
          <w:szCs w:val="21"/>
        </w:rPr>
        <w:t>采购人不得向中标人提出任何不合理要求，作为签订合同的条件。</w:t>
      </w:r>
    </w:p>
    <w:p w14:paraId="7EEA306F">
      <w:pPr>
        <w:adjustRightInd w:val="0"/>
        <w:snapToGrid w:val="0"/>
        <w:spacing w:before="156" w:beforeLines="50" w:line="360" w:lineRule="auto"/>
        <w:ind w:firstLine="420" w:firstLineChars="200"/>
        <w:jc w:val="left"/>
        <w:rPr>
          <w:rFonts w:hint="eastAsia" w:cs="微软雅黑" w:asciiTheme="minorEastAsia" w:hAnsiTheme="minorEastAsia" w:eastAsiaTheme="minorEastAsia"/>
          <w:kern w:val="0"/>
          <w:szCs w:val="21"/>
        </w:rPr>
      </w:pPr>
      <w:r>
        <w:rPr>
          <w:rFonts w:hint="eastAsia" w:cs="微软雅黑" w:asciiTheme="minorEastAsia" w:hAnsiTheme="minorEastAsia" w:eastAsiaTheme="minorEastAsia"/>
          <w:kern w:val="0"/>
          <w:szCs w:val="21"/>
        </w:rPr>
        <w:t>25.4联</w:t>
      </w:r>
      <w:r>
        <w:rPr>
          <w:rFonts w:hint="eastAsia" w:cs="微软雅黑" w:asciiTheme="minorEastAsia" w:hAnsiTheme="minorEastAsia" w:eastAsiaTheme="minorEastAsia"/>
          <w:spacing w:val="-2"/>
          <w:kern w:val="0"/>
          <w:szCs w:val="21"/>
        </w:rPr>
        <w:t>合</w:t>
      </w:r>
      <w:r>
        <w:rPr>
          <w:rFonts w:hint="eastAsia" w:cs="微软雅黑" w:asciiTheme="minorEastAsia" w:hAnsiTheme="minorEastAsia" w:eastAsiaTheme="minorEastAsia"/>
          <w:kern w:val="0"/>
          <w:szCs w:val="21"/>
        </w:rPr>
        <w:t>体</w:t>
      </w:r>
      <w:r>
        <w:rPr>
          <w:rFonts w:hint="eastAsia" w:cs="微软雅黑" w:asciiTheme="minorEastAsia" w:hAnsiTheme="minorEastAsia" w:eastAsiaTheme="minorEastAsia"/>
          <w:spacing w:val="-2"/>
          <w:kern w:val="0"/>
          <w:szCs w:val="21"/>
        </w:rPr>
        <w:t>中</w:t>
      </w:r>
      <w:r>
        <w:rPr>
          <w:rFonts w:hint="eastAsia" w:cs="微软雅黑" w:asciiTheme="minorEastAsia" w:hAnsiTheme="minorEastAsia" w:eastAsiaTheme="minorEastAsia"/>
          <w:kern w:val="0"/>
          <w:szCs w:val="21"/>
        </w:rPr>
        <w:t>标的</w:t>
      </w:r>
      <w:r>
        <w:rPr>
          <w:rFonts w:hint="eastAsia" w:cs="微软雅黑" w:asciiTheme="minorEastAsia" w:hAnsiTheme="minorEastAsia" w:eastAsiaTheme="minorEastAsia"/>
          <w:spacing w:val="-14"/>
          <w:kern w:val="0"/>
          <w:szCs w:val="21"/>
        </w:rPr>
        <w:t>，</w:t>
      </w:r>
      <w:r>
        <w:rPr>
          <w:rFonts w:hint="eastAsia" w:cs="微软雅黑" w:asciiTheme="minorEastAsia" w:hAnsiTheme="minorEastAsia" w:eastAsiaTheme="minorEastAsia"/>
          <w:kern w:val="0"/>
          <w:szCs w:val="21"/>
        </w:rPr>
        <w:t>联</w:t>
      </w:r>
      <w:r>
        <w:rPr>
          <w:rFonts w:hint="eastAsia" w:cs="微软雅黑" w:asciiTheme="minorEastAsia" w:hAnsiTheme="minorEastAsia" w:eastAsiaTheme="minorEastAsia"/>
          <w:spacing w:val="-2"/>
          <w:kern w:val="0"/>
          <w:szCs w:val="21"/>
        </w:rPr>
        <w:t>合</w:t>
      </w:r>
      <w:r>
        <w:rPr>
          <w:rFonts w:hint="eastAsia" w:cs="微软雅黑" w:asciiTheme="minorEastAsia" w:hAnsiTheme="minorEastAsia" w:eastAsiaTheme="minorEastAsia"/>
          <w:kern w:val="0"/>
          <w:szCs w:val="21"/>
        </w:rPr>
        <w:t>体各</w:t>
      </w:r>
      <w:r>
        <w:rPr>
          <w:rFonts w:hint="eastAsia" w:cs="微软雅黑" w:asciiTheme="minorEastAsia" w:hAnsiTheme="minorEastAsia" w:eastAsiaTheme="minorEastAsia"/>
          <w:spacing w:val="-2"/>
          <w:kern w:val="0"/>
          <w:szCs w:val="21"/>
        </w:rPr>
        <w:t>方</w:t>
      </w:r>
      <w:r>
        <w:rPr>
          <w:rFonts w:hint="eastAsia" w:cs="微软雅黑" w:asciiTheme="minorEastAsia" w:hAnsiTheme="minorEastAsia" w:eastAsiaTheme="minorEastAsia"/>
          <w:kern w:val="0"/>
          <w:szCs w:val="21"/>
        </w:rPr>
        <w:t>应</w:t>
      </w:r>
      <w:r>
        <w:rPr>
          <w:rFonts w:hint="eastAsia" w:cs="微软雅黑" w:asciiTheme="minorEastAsia" w:hAnsiTheme="minorEastAsia" w:eastAsiaTheme="minorEastAsia"/>
          <w:spacing w:val="-2"/>
          <w:kern w:val="0"/>
          <w:szCs w:val="21"/>
        </w:rPr>
        <w:t>当</w:t>
      </w:r>
      <w:r>
        <w:rPr>
          <w:rFonts w:hint="eastAsia" w:cs="微软雅黑" w:asciiTheme="minorEastAsia" w:hAnsiTheme="minorEastAsia" w:eastAsiaTheme="minorEastAsia"/>
          <w:kern w:val="0"/>
          <w:szCs w:val="21"/>
        </w:rPr>
        <w:t>共</w:t>
      </w:r>
      <w:r>
        <w:rPr>
          <w:rFonts w:hint="eastAsia" w:cs="微软雅黑" w:asciiTheme="minorEastAsia" w:hAnsiTheme="minorEastAsia" w:eastAsiaTheme="minorEastAsia"/>
          <w:spacing w:val="-2"/>
          <w:kern w:val="0"/>
          <w:szCs w:val="21"/>
        </w:rPr>
        <w:t>同</w:t>
      </w:r>
      <w:r>
        <w:rPr>
          <w:rFonts w:hint="eastAsia" w:cs="微软雅黑" w:asciiTheme="minorEastAsia" w:hAnsiTheme="minorEastAsia" w:eastAsiaTheme="minorEastAsia"/>
          <w:kern w:val="0"/>
          <w:szCs w:val="21"/>
        </w:rPr>
        <w:t>与</w:t>
      </w:r>
      <w:r>
        <w:rPr>
          <w:rFonts w:hint="eastAsia" w:cs="微软雅黑" w:asciiTheme="minorEastAsia" w:hAnsiTheme="minorEastAsia" w:eastAsiaTheme="minorEastAsia"/>
          <w:spacing w:val="-2"/>
          <w:kern w:val="0"/>
          <w:szCs w:val="21"/>
        </w:rPr>
        <w:t>采购人</w:t>
      </w:r>
      <w:r>
        <w:rPr>
          <w:rFonts w:hint="eastAsia" w:cs="微软雅黑" w:asciiTheme="minorEastAsia" w:hAnsiTheme="minorEastAsia" w:eastAsiaTheme="minorEastAsia"/>
          <w:kern w:val="0"/>
          <w:szCs w:val="21"/>
        </w:rPr>
        <w:t>签订</w:t>
      </w:r>
      <w:r>
        <w:rPr>
          <w:rFonts w:hint="eastAsia" w:cs="微软雅黑" w:asciiTheme="minorEastAsia" w:hAnsiTheme="minorEastAsia" w:eastAsiaTheme="minorEastAsia"/>
          <w:spacing w:val="-2"/>
          <w:kern w:val="0"/>
          <w:szCs w:val="21"/>
        </w:rPr>
        <w:t>合</w:t>
      </w:r>
      <w:r>
        <w:rPr>
          <w:rFonts w:hint="eastAsia" w:cs="微软雅黑" w:asciiTheme="minorEastAsia" w:hAnsiTheme="minorEastAsia" w:eastAsiaTheme="minorEastAsia"/>
          <w:kern w:val="0"/>
          <w:szCs w:val="21"/>
        </w:rPr>
        <w:t>同</w:t>
      </w:r>
      <w:r>
        <w:rPr>
          <w:rFonts w:hint="eastAsia" w:cs="微软雅黑" w:asciiTheme="minorEastAsia" w:hAnsiTheme="minorEastAsia" w:eastAsiaTheme="minorEastAsia"/>
          <w:spacing w:val="-14"/>
          <w:kern w:val="0"/>
          <w:szCs w:val="21"/>
        </w:rPr>
        <w:t>，</w:t>
      </w:r>
      <w:r>
        <w:rPr>
          <w:rFonts w:hint="eastAsia" w:cs="微软雅黑" w:asciiTheme="minorEastAsia" w:hAnsiTheme="minorEastAsia" w:eastAsiaTheme="minorEastAsia"/>
          <w:kern w:val="0"/>
          <w:szCs w:val="21"/>
        </w:rPr>
        <w:t>就</w:t>
      </w:r>
      <w:r>
        <w:rPr>
          <w:rFonts w:hint="eastAsia" w:cs="微软雅黑" w:asciiTheme="minorEastAsia" w:hAnsiTheme="minorEastAsia" w:eastAsiaTheme="minorEastAsia"/>
          <w:spacing w:val="-2"/>
          <w:kern w:val="0"/>
          <w:szCs w:val="21"/>
        </w:rPr>
        <w:t>中</w:t>
      </w:r>
      <w:r>
        <w:rPr>
          <w:rFonts w:hint="eastAsia" w:cs="微软雅黑" w:asciiTheme="minorEastAsia" w:hAnsiTheme="minorEastAsia" w:eastAsiaTheme="minorEastAsia"/>
          <w:kern w:val="0"/>
          <w:szCs w:val="21"/>
        </w:rPr>
        <w:t>标</w:t>
      </w:r>
      <w:r>
        <w:rPr>
          <w:rFonts w:hint="eastAsia" w:cs="微软雅黑" w:asciiTheme="minorEastAsia" w:hAnsiTheme="minorEastAsia" w:eastAsiaTheme="minorEastAsia"/>
          <w:spacing w:val="-2"/>
          <w:kern w:val="0"/>
          <w:szCs w:val="21"/>
        </w:rPr>
        <w:t>项</w:t>
      </w:r>
      <w:r>
        <w:rPr>
          <w:rFonts w:hint="eastAsia" w:cs="微软雅黑" w:asciiTheme="minorEastAsia" w:hAnsiTheme="minorEastAsia" w:eastAsiaTheme="minorEastAsia"/>
          <w:kern w:val="0"/>
          <w:szCs w:val="21"/>
        </w:rPr>
        <w:t>目</w:t>
      </w:r>
      <w:r>
        <w:rPr>
          <w:rFonts w:hint="eastAsia" w:cs="微软雅黑" w:asciiTheme="minorEastAsia" w:hAnsiTheme="minorEastAsia" w:eastAsiaTheme="minorEastAsia"/>
          <w:spacing w:val="-2"/>
          <w:kern w:val="0"/>
          <w:szCs w:val="21"/>
        </w:rPr>
        <w:t>向</w:t>
      </w:r>
      <w:r>
        <w:rPr>
          <w:rFonts w:hint="eastAsia" w:cs="微软雅黑" w:asciiTheme="minorEastAsia" w:hAnsiTheme="minorEastAsia" w:eastAsiaTheme="minorEastAsia"/>
          <w:kern w:val="0"/>
          <w:szCs w:val="21"/>
        </w:rPr>
        <w:t>采购人承</w:t>
      </w:r>
      <w:r>
        <w:rPr>
          <w:rFonts w:hint="eastAsia" w:cs="微软雅黑" w:asciiTheme="minorEastAsia" w:hAnsiTheme="minorEastAsia" w:eastAsiaTheme="minorEastAsia"/>
          <w:spacing w:val="-2"/>
          <w:kern w:val="0"/>
          <w:szCs w:val="21"/>
        </w:rPr>
        <w:t>担</w:t>
      </w:r>
      <w:r>
        <w:rPr>
          <w:rFonts w:hint="eastAsia" w:cs="微软雅黑" w:asciiTheme="minorEastAsia" w:hAnsiTheme="minorEastAsia" w:eastAsiaTheme="minorEastAsia"/>
          <w:kern w:val="0"/>
          <w:szCs w:val="21"/>
        </w:rPr>
        <w:t>连带责</w:t>
      </w:r>
      <w:r>
        <w:rPr>
          <w:rFonts w:hint="eastAsia" w:cs="微软雅黑" w:asciiTheme="minorEastAsia" w:hAnsiTheme="minorEastAsia" w:eastAsiaTheme="minorEastAsia"/>
          <w:spacing w:val="-2"/>
          <w:kern w:val="0"/>
          <w:szCs w:val="21"/>
        </w:rPr>
        <w:t>任</w:t>
      </w:r>
      <w:r>
        <w:rPr>
          <w:rFonts w:hint="eastAsia" w:cs="微软雅黑" w:asciiTheme="minorEastAsia" w:hAnsiTheme="minorEastAsia" w:eastAsiaTheme="minorEastAsia"/>
          <w:kern w:val="0"/>
          <w:szCs w:val="21"/>
        </w:rPr>
        <w:t>。</w:t>
      </w:r>
    </w:p>
    <w:p w14:paraId="42AE3B6F">
      <w:pPr>
        <w:adjustRightInd w:val="0"/>
        <w:snapToGrid w:val="0"/>
        <w:spacing w:before="156" w:beforeLines="50" w:line="360" w:lineRule="auto"/>
        <w:ind w:firstLine="420" w:firstLineChars="200"/>
        <w:jc w:val="left"/>
        <w:rPr>
          <w:rFonts w:hint="eastAsia" w:cs="微软雅黑" w:asciiTheme="minorEastAsia" w:hAnsiTheme="minorEastAsia" w:eastAsiaTheme="minorEastAsia"/>
          <w:kern w:val="0"/>
          <w:szCs w:val="21"/>
        </w:rPr>
      </w:pPr>
      <w:r>
        <w:rPr>
          <w:rFonts w:hint="eastAsia" w:cs="微软雅黑" w:asciiTheme="minorEastAsia" w:hAnsiTheme="minorEastAsia" w:eastAsiaTheme="minorEastAsia"/>
          <w:kern w:val="0"/>
          <w:szCs w:val="21"/>
        </w:rPr>
        <w:t>25.5中标人拒绝与采购人签订合同或者放弃中标的，采购人可以与排在中标人之后第一位的中标候选人签订采购合同，以此类推。</w:t>
      </w:r>
    </w:p>
    <w:p w14:paraId="6F8A48E0">
      <w:pPr>
        <w:adjustRightInd w:val="0"/>
        <w:snapToGrid w:val="0"/>
        <w:spacing w:before="156" w:beforeLines="50" w:line="360" w:lineRule="auto"/>
        <w:ind w:firstLine="420" w:firstLineChars="200"/>
        <w:jc w:val="left"/>
        <w:rPr>
          <w:rFonts w:hint="eastAsia" w:asciiTheme="minorEastAsia" w:hAnsiTheme="minorEastAsia" w:eastAsiaTheme="minorEastAsia"/>
          <w:bCs/>
          <w:szCs w:val="21"/>
        </w:rPr>
      </w:pPr>
      <w:r>
        <w:rPr>
          <w:rFonts w:hint="eastAsia" w:asciiTheme="minorEastAsia" w:hAnsiTheme="minorEastAsia" w:eastAsiaTheme="minorEastAsia"/>
          <w:szCs w:val="21"/>
        </w:rPr>
        <w:t>25.5中标人</w:t>
      </w:r>
      <w:r>
        <w:rPr>
          <w:rFonts w:hint="eastAsia" w:asciiTheme="minorEastAsia" w:hAnsiTheme="minorEastAsia" w:eastAsiaTheme="minorEastAsia"/>
          <w:bCs/>
          <w:szCs w:val="21"/>
        </w:rPr>
        <w:t>应当按照合同约定依法履行合同义务。</w:t>
      </w:r>
      <w:bookmarkStart w:id="262" w:name="_Hlk198224212"/>
      <w:r>
        <w:rPr>
          <w:rFonts w:hint="eastAsia" w:asciiTheme="minorEastAsia" w:hAnsiTheme="minorEastAsia" w:eastAsiaTheme="minorEastAsia"/>
          <w:bCs/>
          <w:szCs w:val="21"/>
        </w:rPr>
        <w:t>合同的履行、违约责任和解决争议的方法等适用《中华人民共和国民法典》。</w:t>
      </w:r>
    </w:p>
    <w:bookmarkEnd w:id="249"/>
    <w:bookmarkEnd w:id="261"/>
    <w:bookmarkEnd w:id="262"/>
    <w:p w14:paraId="7A45EDD2">
      <w:pPr>
        <w:pStyle w:val="5"/>
        <w:keepNext w:val="0"/>
        <w:keepLines w:val="0"/>
        <w:adjustRightInd w:val="0"/>
        <w:snapToGrid w:val="0"/>
        <w:spacing w:before="156" w:beforeLines="50" w:after="0" w:line="360" w:lineRule="auto"/>
        <w:jc w:val="center"/>
        <w:rPr>
          <w:rFonts w:hint="eastAsia" w:ascii="黑体" w:hAnsi="黑体" w:eastAsia="黑体"/>
          <w:sz w:val="28"/>
          <w:szCs w:val="28"/>
        </w:rPr>
      </w:pPr>
      <w:bookmarkStart w:id="263" w:name="_Toc220254898"/>
      <w:bookmarkStart w:id="264" w:name="OLE_LINK8"/>
      <w:r>
        <w:rPr>
          <w:rFonts w:hint="eastAsia" w:ascii="黑体" w:hAnsi="黑体" w:eastAsia="黑体"/>
          <w:sz w:val="28"/>
          <w:szCs w:val="28"/>
        </w:rPr>
        <w:t>七、询问、质疑及投诉</w:t>
      </w:r>
      <w:bookmarkEnd w:id="263"/>
    </w:p>
    <w:p w14:paraId="5EA53E98">
      <w:pPr>
        <w:pStyle w:val="6"/>
        <w:keepNext w:val="0"/>
        <w:keepLines w:val="0"/>
        <w:adjustRightInd w:val="0"/>
        <w:snapToGrid w:val="0"/>
        <w:spacing w:before="156" w:beforeLines="50" w:after="0" w:line="360" w:lineRule="auto"/>
        <w:rPr>
          <w:rFonts w:hint="eastAsia" w:ascii="黑体" w:hAnsi="黑体"/>
          <w:sz w:val="24"/>
          <w:szCs w:val="24"/>
        </w:rPr>
      </w:pPr>
      <w:bookmarkStart w:id="265" w:name="_Toc220254899"/>
      <w:bookmarkStart w:id="266" w:name="_Hlk200083791"/>
      <w:r>
        <w:rPr>
          <w:rFonts w:hint="eastAsia" w:ascii="黑体" w:hAnsi="黑体"/>
          <w:sz w:val="24"/>
          <w:szCs w:val="24"/>
        </w:rPr>
        <w:t>26.询问</w:t>
      </w:r>
      <w:bookmarkEnd w:id="265"/>
    </w:p>
    <w:p w14:paraId="623606DF">
      <w:pPr>
        <w:adjustRightInd w:val="0"/>
        <w:snapToGrid w:val="0"/>
        <w:spacing w:before="156" w:beforeLines="50" w:line="360" w:lineRule="auto"/>
        <w:ind w:firstLine="420" w:firstLineChars="200"/>
        <w:rPr>
          <w:rFonts w:hint="eastAsia" w:ascii="宋体" w:hAnsi="宋体"/>
          <w:szCs w:val="21"/>
        </w:rPr>
      </w:pPr>
      <w:r>
        <w:rPr>
          <w:rFonts w:hint="eastAsia" w:ascii="宋体" w:hAnsi="宋体"/>
          <w:szCs w:val="21"/>
        </w:rPr>
        <w:t>投标人对政府采购活动事项有疑问的，可以向采购人、采购代理机构提出询问。采购人或采购代理机构将在3个工作日内作出答复。</w:t>
      </w:r>
    </w:p>
    <w:p w14:paraId="1EC6382C">
      <w:pPr>
        <w:pStyle w:val="6"/>
        <w:keepNext w:val="0"/>
        <w:keepLines w:val="0"/>
        <w:adjustRightInd w:val="0"/>
        <w:snapToGrid w:val="0"/>
        <w:spacing w:before="156" w:beforeLines="50" w:after="0" w:line="360" w:lineRule="auto"/>
        <w:rPr>
          <w:rFonts w:hint="eastAsia" w:ascii="黑体" w:hAnsi="黑体"/>
          <w:sz w:val="24"/>
          <w:szCs w:val="24"/>
        </w:rPr>
      </w:pPr>
      <w:bookmarkStart w:id="267" w:name="_Toc220254900"/>
      <w:bookmarkStart w:id="268" w:name="_Toc194064082"/>
      <w:r>
        <w:rPr>
          <w:rFonts w:hint="eastAsia" w:ascii="黑体" w:hAnsi="黑体"/>
          <w:sz w:val="24"/>
          <w:szCs w:val="24"/>
        </w:rPr>
        <w:t>27.质疑</w:t>
      </w:r>
      <w:bookmarkEnd w:id="267"/>
      <w:bookmarkEnd w:id="268"/>
    </w:p>
    <w:p w14:paraId="7483E507">
      <w:pPr>
        <w:adjustRightInd w:val="0"/>
        <w:snapToGrid w:val="0"/>
        <w:spacing w:before="156" w:beforeLines="50" w:line="360" w:lineRule="auto"/>
        <w:ind w:firstLine="420" w:firstLineChars="200"/>
        <w:rPr>
          <w:rFonts w:hint="eastAsia" w:ascii="宋体" w:hAnsi="宋体"/>
          <w:szCs w:val="21"/>
        </w:rPr>
      </w:pPr>
      <w:r>
        <w:rPr>
          <w:rFonts w:hint="eastAsia" w:ascii="宋体" w:hAnsi="宋体"/>
          <w:szCs w:val="21"/>
        </w:rPr>
        <w:t>27.1投标人认为招标文件、招标过程、中标结果使自己的权益受到损害的，可以在知道或者应知其权益受到损害之日起7个工作日内，向采购人、采购代理机构提出质疑。投标人应知其权益受到损害之日，是指：</w:t>
      </w:r>
    </w:p>
    <w:p w14:paraId="7C52012A">
      <w:pPr>
        <w:adjustRightInd w:val="0"/>
        <w:snapToGrid w:val="0"/>
        <w:spacing w:before="156" w:beforeLines="50" w:line="360" w:lineRule="auto"/>
        <w:ind w:firstLine="420" w:firstLineChars="200"/>
        <w:rPr>
          <w:rFonts w:hint="eastAsia" w:ascii="宋体" w:hAnsi="宋体"/>
          <w:szCs w:val="21"/>
        </w:rPr>
      </w:pPr>
      <w:r>
        <w:rPr>
          <w:rFonts w:hint="eastAsia" w:ascii="宋体" w:hAnsi="宋体"/>
          <w:szCs w:val="21"/>
        </w:rPr>
        <w:t>（1）对招标文件提出质疑，</w:t>
      </w:r>
      <w:bookmarkStart w:id="269" w:name="_Hlk197578884"/>
      <w:r>
        <w:rPr>
          <w:rFonts w:hint="eastAsia" w:ascii="宋体" w:hAnsi="宋体"/>
          <w:szCs w:val="21"/>
        </w:rPr>
        <w:t>采用资格后审方式的，为招标公告期限届满之日；采用资格预审方式的，为获取招标文件之日；</w:t>
      </w:r>
      <w:bookmarkEnd w:id="269"/>
    </w:p>
    <w:p w14:paraId="3ADC49A8">
      <w:pPr>
        <w:adjustRightInd w:val="0"/>
        <w:snapToGrid w:val="0"/>
        <w:spacing w:before="156" w:beforeLines="50" w:line="360" w:lineRule="auto"/>
        <w:ind w:firstLine="420" w:firstLineChars="200"/>
        <w:rPr>
          <w:rFonts w:hint="eastAsia" w:ascii="宋体" w:hAnsi="宋体"/>
          <w:szCs w:val="21"/>
        </w:rPr>
      </w:pPr>
      <w:r>
        <w:rPr>
          <w:rFonts w:hint="eastAsia" w:ascii="宋体" w:hAnsi="宋体"/>
          <w:szCs w:val="21"/>
        </w:rPr>
        <w:t>（2）对招标过程提出质疑的，为各招标程序环节结束之日；</w:t>
      </w:r>
    </w:p>
    <w:p w14:paraId="29178D94">
      <w:pPr>
        <w:adjustRightInd w:val="0"/>
        <w:snapToGrid w:val="0"/>
        <w:spacing w:before="156" w:beforeLines="50" w:line="360" w:lineRule="auto"/>
        <w:ind w:firstLine="420" w:firstLineChars="200"/>
        <w:rPr>
          <w:rFonts w:hint="eastAsia" w:ascii="宋体" w:hAnsi="宋体"/>
          <w:szCs w:val="21"/>
        </w:rPr>
      </w:pPr>
      <w:r>
        <w:rPr>
          <w:rFonts w:hint="eastAsia" w:ascii="宋体" w:hAnsi="宋体"/>
          <w:szCs w:val="21"/>
        </w:rPr>
        <w:t>（3）对中标结果提出质疑的，为中标结果公告期限届满之日。</w:t>
      </w:r>
    </w:p>
    <w:p w14:paraId="702830F0">
      <w:pPr>
        <w:adjustRightInd w:val="0"/>
        <w:snapToGrid w:val="0"/>
        <w:spacing w:before="156" w:beforeLines="50" w:line="360" w:lineRule="auto"/>
        <w:ind w:firstLine="420" w:firstLineChars="200"/>
        <w:rPr>
          <w:rFonts w:hint="eastAsia" w:ascii="宋体" w:hAnsi="宋体"/>
          <w:szCs w:val="21"/>
        </w:rPr>
      </w:pPr>
      <w:r>
        <w:rPr>
          <w:rFonts w:hint="eastAsia" w:ascii="宋体" w:hAnsi="宋体"/>
          <w:szCs w:val="21"/>
        </w:rPr>
        <w:t>27.2提出质疑的投标人应当是参与所质疑项目采购活动的供应商，已依法获取其可质疑的招标文件的潜在投标人，可以对该文件提出质疑。</w:t>
      </w:r>
    </w:p>
    <w:p w14:paraId="2CB885E2">
      <w:pPr>
        <w:adjustRightInd w:val="0"/>
        <w:snapToGrid w:val="0"/>
        <w:spacing w:before="156" w:beforeLines="50" w:line="360" w:lineRule="auto"/>
        <w:ind w:firstLine="420" w:firstLineChars="200"/>
        <w:rPr>
          <w:rFonts w:hint="eastAsia" w:ascii="宋体" w:hAnsi="宋体"/>
          <w:szCs w:val="21"/>
        </w:rPr>
      </w:pPr>
      <w:r>
        <w:rPr>
          <w:rFonts w:hint="eastAsia" w:ascii="宋体" w:hAnsi="宋体"/>
          <w:szCs w:val="21"/>
        </w:rPr>
        <w:t>27.3在法定质疑期内，投标人针对同一采购程序环节的质疑应当一次性提出。</w:t>
      </w:r>
    </w:p>
    <w:p w14:paraId="6689C587">
      <w:pPr>
        <w:adjustRightInd w:val="0"/>
        <w:snapToGrid w:val="0"/>
        <w:spacing w:before="156" w:beforeLines="50" w:line="360" w:lineRule="auto"/>
        <w:ind w:firstLine="420" w:firstLineChars="200"/>
        <w:rPr>
          <w:rFonts w:hint="eastAsia" w:ascii="宋体" w:hAnsi="宋体"/>
          <w:szCs w:val="21"/>
        </w:rPr>
      </w:pPr>
      <w:bookmarkStart w:id="270" w:name="_Hlk205801401"/>
      <w:r>
        <w:rPr>
          <w:rFonts w:hint="eastAsia" w:ascii="宋体" w:hAnsi="宋体"/>
          <w:szCs w:val="21"/>
        </w:rPr>
        <w:t>27.4有下列情形之一的，属于无效质疑，采购人、采购代理机构不予受理：</w:t>
      </w:r>
    </w:p>
    <w:p w14:paraId="1A813811">
      <w:pPr>
        <w:adjustRightInd w:val="0"/>
        <w:snapToGrid w:val="0"/>
        <w:spacing w:before="156" w:beforeLines="50" w:line="360" w:lineRule="auto"/>
        <w:ind w:firstLine="420" w:firstLineChars="200"/>
        <w:rPr>
          <w:rFonts w:hint="eastAsia" w:ascii="宋体" w:hAnsi="宋体"/>
          <w:szCs w:val="21"/>
        </w:rPr>
      </w:pPr>
      <w:r>
        <w:rPr>
          <w:rFonts w:hint="eastAsia" w:ascii="宋体" w:hAnsi="宋体"/>
          <w:szCs w:val="21"/>
        </w:rPr>
        <w:t>（1）质疑人不是参与本次采购项目的投标人或潜在投标人；</w:t>
      </w:r>
    </w:p>
    <w:p w14:paraId="51ED11AB">
      <w:pPr>
        <w:adjustRightInd w:val="0"/>
        <w:snapToGrid w:val="0"/>
        <w:spacing w:before="156" w:beforeLines="50" w:line="360" w:lineRule="auto"/>
        <w:ind w:firstLine="420" w:firstLineChars="200"/>
        <w:rPr>
          <w:rFonts w:hint="eastAsia" w:ascii="宋体" w:hAnsi="宋体"/>
          <w:szCs w:val="21"/>
        </w:rPr>
      </w:pPr>
      <w:r>
        <w:rPr>
          <w:rFonts w:hint="eastAsia" w:ascii="宋体" w:hAnsi="宋体"/>
          <w:szCs w:val="21"/>
        </w:rPr>
        <w:t>（2）质疑人与质疑事项不存在利害关系的；</w:t>
      </w:r>
    </w:p>
    <w:p w14:paraId="15B65503">
      <w:pPr>
        <w:adjustRightInd w:val="0"/>
        <w:snapToGrid w:val="0"/>
        <w:spacing w:before="156" w:beforeLines="50" w:line="360" w:lineRule="auto"/>
        <w:ind w:firstLine="420" w:firstLineChars="200"/>
        <w:rPr>
          <w:rFonts w:hint="eastAsia" w:ascii="宋体" w:hAnsi="宋体"/>
          <w:szCs w:val="21"/>
        </w:rPr>
      </w:pPr>
      <w:r>
        <w:rPr>
          <w:rFonts w:hint="eastAsia" w:ascii="宋体" w:hAnsi="宋体"/>
          <w:szCs w:val="21"/>
        </w:rPr>
        <w:t>（3）未在法定期限内提出质疑的；</w:t>
      </w:r>
    </w:p>
    <w:p w14:paraId="5976C1BC">
      <w:pPr>
        <w:adjustRightInd w:val="0"/>
        <w:snapToGrid w:val="0"/>
        <w:spacing w:before="156" w:beforeLines="50" w:line="360" w:lineRule="auto"/>
        <w:ind w:firstLine="420" w:firstLineChars="200"/>
        <w:rPr>
          <w:rFonts w:hint="eastAsia" w:ascii="宋体" w:hAnsi="宋体"/>
          <w:szCs w:val="21"/>
        </w:rPr>
      </w:pPr>
      <w:r>
        <w:rPr>
          <w:rFonts w:hint="eastAsia" w:ascii="宋体" w:hAnsi="宋体"/>
          <w:szCs w:val="21"/>
        </w:rPr>
        <w:t>（4）质疑未以书面形式提出，或《质疑函》主要内容构成不完整的，或缺乏必要的证明材料及证明材料不完整的；</w:t>
      </w:r>
    </w:p>
    <w:p w14:paraId="0AFB790A">
      <w:pPr>
        <w:adjustRightInd w:val="0"/>
        <w:snapToGrid w:val="0"/>
        <w:spacing w:before="156" w:beforeLines="50" w:line="360" w:lineRule="auto"/>
        <w:ind w:firstLine="420" w:firstLineChars="200"/>
        <w:rPr>
          <w:rFonts w:hint="eastAsia" w:ascii="宋体" w:hAnsi="宋体"/>
          <w:szCs w:val="21"/>
        </w:rPr>
      </w:pPr>
      <w:r>
        <w:rPr>
          <w:rFonts w:hint="eastAsia" w:ascii="宋体" w:hAnsi="宋体"/>
          <w:szCs w:val="21"/>
        </w:rPr>
        <w:t>（5）质疑函没有合法有效的签字、盖章或授权的；</w:t>
      </w:r>
    </w:p>
    <w:p w14:paraId="5A7D6520">
      <w:pPr>
        <w:adjustRightInd w:val="0"/>
        <w:snapToGrid w:val="0"/>
        <w:spacing w:before="156" w:beforeLines="50" w:line="360" w:lineRule="auto"/>
        <w:ind w:firstLine="420" w:firstLineChars="200"/>
        <w:rPr>
          <w:rFonts w:hint="eastAsia" w:ascii="宋体" w:hAnsi="宋体"/>
          <w:szCs w:val="21"/>
        </w:rPr>
      </w:pPr>
      <w:r>
        <w:rPr>
          <w:rFonts w:hint="eastAsia" w:ascii="宋体" w:hAnsi="宋体"/>
          <w:szCs w:val="21"/>
        </w:rPr>
        <w:t>（6）以非法手段取得证据、材料的；</w:t>
      </w:r>
    </w:p>
    <w:p w14:paraId="0F1F451D">
      <w:pPr>
        <w:adjustRightInd w:val="0"/>
        <w:snapToGrid w:val="0"/>
        <w:spacing w:before="156" w:beforeLines="50" w:line="360" w:lineRule="auto"/>
        <w:ind w:firstLine="420" w:firstLineChars="200"/>
        <w:rPr>
          <w:rFonts w:hint="eastAsia" w:ascii="宋体" w:hAnsi="宋体"/>
          <w:szCs w:val="21"/>
        </w:rPr>
      </w:pPr>
      <w:r>
        <w:rPr>
          <w:rFonts w:hint="eastAsia" w:ascii="宋体" w:hAnsi="宋体"/>
          <w:szCs w:val="21"/>
        </w:rPr>
        <w:t>（7）质疑答复后，同一质疑人就同一事项再次提出质疑的；</w:t>
      </w:r>
    </w:p>
    <w:bookmarkEnd w:id="270"/>
    <w:p w14:paraId="14C8D5D9">
      <w:pPr>
        <w:adjustRightInd w:val="0"/>
        <w:snapToGrid w:val="0"/>
        <w:spacing w:before="156" w:beforeLines="50" w:line="360" w:lineRule="auto"/>
        <w:ind w:firstLine="420" w:firstLineChars="200"/>
        <w:rPr>
          <w:rFonts w:hint="eastAsia" w:ascii="宋体" w:hAnsi="宋体"/>
          <w:szCs w:val="21"/>
        </w:rPr>
      </w:pPr>
      <w:r>
        <w:rPr>
          <w:rFonts w:hint="eastAsia" w:ascii="宋体" w:hAnsi="宋体"/>
          <w:szCs w:val="21"/>
        </w:rPr>
        <w:t>27.</w:t>
      </w:r>
      <w:bookmarkStart w:id="271" w:name="_Hlk199610845"/>
      <w:r>
        <w:rPr>
          <w:rFonts w:hint="eastAsia" w:ascii="宋体" w:hAnsi="宋体"/>
          <w:szCs w:val="21"/>
        </w:rPr>
        <w:t>5投标人提出质疑应当提交质疑函和必要的证明材料，并按财政部制定的质疑函范本进行填写，详见中国政府采购网（www.ccgp.gov.cn）“数据标准及规范”栏下载专区《政府采购供应商质疑函范本》。</w:t>
      </w:r>
    </w:p>
    <w:bookmarkEnd w:id="271"/>
    <w:p w14:paraId="0AEA94CA">
      <w:pPr>
        <w:adjustRightInd w:val="0"/>
        <w:snapToGrid w:val="0"/>
        <w:spacing w:before="156" w:beforeLines="50" w:line="360" w:lineRule="auto"/>
        <w:ind w:firstLine="420" w:firstLineChars="200"/>
        <w:rPr>
          <w:rFonts w:hint="eastAsia" w:ascii="宋体" w:hAnsi="宋体"/>
          <w:szCs w:val="21"/>
        </w:rPr>
      </w:pPr>
      <w:r>
        <w:rPr>
          <w:rFonts w:hint="eastAsia" w:ascii="宋体" w:hAnsi="宋体"/>
          <w:szCs w:val="21"/>
        </w:rPr>
        <w:t>27.6投标人或潜在投标人为自然人的，应当由本人签字；投标人或潜在投标人为法人或者其他组织的，应当由法定代表人、主要负责人或者其授权代表签字或者盖名章，并加盖公章。</w:t>
      </w:r>
    </w:p>
    <w:p w14:paraId="783CCA0D">
      <w:pPr>
        <w:adjustRightInd w:val="0"/>
        <w:snapToGrid w:val="0"/>
        <w:spacing w:before="156" w:beforeLines="50" w:line="360" w:lineRule="auto"/>
        <w:ind w:firstLine="420" w:firstLineChars="200"/>
        <w:rPr>
          <w:rFonts w:hint="eastAsia" w:ascii="宋体" w:hAnsi="宋体"/>
          <w:bCs/>
          <w:szCs w:val="21"/>
        </w:rPr>
      </w:pPr>
      <w:r>
        <w:rPr>
          <w:rFonts w:hint="eastAsia" w:ascii="宋体" w:hAnsi="宋体"/>
          <w:szCs w:val="21"/>
        </w:rPr>
        <w:t>27.7采购人、采购代理机构接收质疑函的方式、联系部门、联系电话和通讯地址</w:t>
      </w:r>
      <w:bookmarkStart w:id="272" w:name="_Hlk216519686"/>
      <w:r>
        <w:rPr>
          <w:rFonts w:hint="eastAsia" w:asciiTheme="minorEastAsia" w:hAnsiTheme="minorEastAsia" w:eastAsiaTheme="minorEastAsia"/>
          <w:bCs/>
          <w:szCs w:val="21"/>
        </w:rPr>
        <w:t>见本章第2.2、2.3款</w:t>
      </w:r>
      <w:r>
        <w:rPr>
          <w:rFonts w:hint="eastAsia" w:ascii="宋体" w:hAnsi="宋体"/>
          <w:bCs/>
          <w:szCs w:val="21"/>
        </w:rPr>
        <w:t>。</w:t>
      </w:r>
      <w:bookmarkEnd w:id="272"/>
    </w:p>
    <w:p w14:paraId="0FE15FB6">
      <w:pPr>
        <w:adjustRightInd w:val="0"/>
        <w:snapToGrid w:val="0"/>
        <w:spacing w:before="156" w:beforeLines="50" w:line="360" w:lineRule="auto"/>
        <w:ind w:firstLine="420" w:firstLineChars="200"/>
        <w:rPr>
          <w:rFonts w:hint="eastAsia" w:ascii="宋体" w:hAnsi="宋体"/>
          <w:szCs w:val="21"/>
        </w:rPr>
      </w:pPr>
      <w:r>
        <w:rPr>
          <w:rFonts w:hint="eastAsia" w:ascii="宋体" w:hAnsi="宋体"/>
          <w:szCs w:val="21"/>
        </w:rPr>
        <w:t>27.8采购人、采购代理机构应当在收到质疑函后7个工作日内作出答复，并以书面形式通知质疑投标人和其他有关投标人。</w:t>
      </w:r>
    </w:p>
    <w:bookmarkEnd w:id="266"/>
    <w:p w14:paraId="7E785BFF">
      <w:pPr>
        <w:pStyle w:val="6"/>
        <w:keepNext w:val="0"/>
        <w:keepLines w:val="0"/>
        <w:adjustRightInd w:val="0"/>
        <w:snapToGrid w:val="0"/>
        <w:spacing w:before="156" w:beforeLines="50" w:after="0" w:line="360" w:lineRule="auto"/>
        <w:rPr>
          <w:rFonts w:hint="eastAsia" w:ascii="黑体" w:hAnsi="黑体"/>
          <w:sz w:val="24"/>
          <w:szCs w:val="24"/>
        </w:rPr>
      </w:pPr>
      <w:bookmarkStart w:id="273" w:name="_Toc220254901"/>
      <w:bookmarkStart w:id="274" w:name="_Toc194064083"/>
      <w:r>
        <w:rPr>
          <w:rFonts w:hint="eastAsia" w:ascii="黑体" w:hAnsi="黑体"/>
          <w:sz w:val="24"/>
          <w:szCs w:val="24"/>
        </w:rPr>
        <w:t>28.投诉</w:t>
      </w:r>
      <w:bookmarkEnd w:id="273"/>
      <w:bookmarkEnd w:id="274"/>
    </w:p>
    <w:p w14:paraId="10032381">
      <w:pPr>
        <w:adjustRightInd w:val="0"/>
        <w:snapToGrid w:val="0"/>
        <w:spacing w:before="156" w:beforeLines="50" w:line="360" w:lineRule="auto"/>
        <w:ind w:firstLine="420" w:firstLineChars="200"/>
        <w:rPr>
          <w:rFonts w:hint="eastAsia" w:asciiTheme="minorEastAsia" w:hAnsiTheme="minorEastAsia" w:eastAsiaTheme="minorEastAsia"/>
          <w:sz w:val="28"/>
          <w:szCs w:val="28"/>
        </w:rPr>
      </w:pPr>
      <w:r>
        <w:rPr>
          <w:rFonts w:hint="eastAsia" w:ascii="宋体" w:hAnsi="宋体"/>
          <w:szCs w:val="21"/>
        </w:rPr>
        <w:t>投标人对采购人、采购代理机构的答复不满意，或采购人或采购代理机构未在规定的期限作出答复的，可在答复期满后15个工作日内向采购人同级财政部门提出投诉。</w:t>
      </w:r>
    </w:p>
    <w:bookmarkEnd w:id="264"/>
    <w:p w14:paraId="0202AC33">
      <w:pPr>
        <w:pStyle w:val="5"/>
        <w:keepNext w:val="0"/>
        <w:keepLines w:val="0"/>
        <w:adjustRightInd w:val="0"/>
        <w:snapToGrid w:val="0"/>
        <w:spacing w:before="156" w:beforeLines="50" w:after="0" w:line="360" w:lineRule="auto"/>
        <w:jc w:val="center"/>
        <w:rPr>
          <w:rFonts w:hint="eastAsia" w:ascii="黑体" w:hAnsi="黑体" w:eastAsia="黑体"/>
          <w:sz w:val="28"/>
          <w:szCs w:val="28"/>
        </w:rPr>
      </w:pPr>
      <w:bookmarkStart w:id="275" w:name="_Toc220254902"/>
      <w:r>
        <w:rPr>
          <w:rFonts w:hint="eastAsia" w:ascii="黑体" w:hAnsi="黑体" w:eastAsia="黑体"/>
          <w:sz w:val="28"/>
          <w:szCs w:val="28"/>
        </w:rPr>
        <w:t>八、</w:t>
      </w:r>
      <w:bookmarkStart w:id="276" w:name="OLE_LINK1"/>
      <w:r>
        <w:rPr>
          <w:rFonts w:hint="eastAsia" w:ascii="黑体" w:hAnsi="黑体" w:eastAsia="黑体"/>
          <w:sz w:val="28"/>
          <w:szCs w:val="28"/>
        </w:rPr>
        <w:t>落实政府采购政策</w:t>
      </w:r>
      <w:bookmarkEnd w:id="275"/>
      <w:bookmarkEnd w:id="276"/>
    </w:p>
    <w:p w14:paraId="5FD4C9B9">
      <w:pPr>
        <w:pStyle w:val="6"/>
        <w:keepNext w:val="0"/>
        <w:keepLines w:val="0"/>
        <w:adjustRightInd w:val="0"/>
        <w:snapToGrid w:val="0"/>
        <w:spacing w:before="156" w:beforeLines="50" w:after="0" w:line="360" w:lineRule="auto"/>
        <w:rPr>
          <w:rFonts w:hint="eastAsia" w:ascii="黑体" w:hAnsi="黑体"/>
          <w:sz w:val="24"/>
          <w:szCs w:val="24"/>
        </w:rPr>
      </w:pPr>
      <w:bookmarkStart w:id="277" w:name="_Toc220254903"/>
      <w:bookmarkStart w:id="278" w:name="_Toc62206161"/>
      <w:bookmarkStart w:id="279" w:name="_Toc23243974"/>
      <w:r>
        <w:rPr>
          <w:rFonts w:hint="eastAsia" w:ascii="黑体" w:hAnsi="黑体"/>
          <w:sz w:val="24"/>
          <w:szCs w:val="24"/>
        </w:rPr>
        <w:t>29.</w:t>
      </w:r>
      <w:bookmarkStart w:id="280" w:name="_Hlk216535738"/>
      <w:r>
        <w:rPr>
          <w:rFonts w:hint="eastAsia" w:ascii="黑体" w:hAnsi="黑体"/>
          <w:sz w:val="24"/>
          <w:szCs w:val="24"/>
        </w:rPr>
        <w:t>扶持中小企业政策</w:t>
      </w:r>
      <w:bookmarkEnd w:id="277"/>
      <w:bookmarkEnd w:id="280"/>
    </w:p>
    <w:p w14:paraId="143B9575">
      <w:pPr>
        <w:adjustRightInd w:val="0"/>
        <w:snapToGrid w:val="0"/>
        <w:spacing w:before="156" w:beforeLines="50" w:line="360" w:lineRule="auto"/>
        <w:ind w:firstLine="420" w:firstLineChars="200"/>
        <w:rPr>
          <w:rFonts w:hint="eastAsia" w:ascii="宋体" w:hAnsi="宋体"/>
          <w:szCs w:val="21"/>
        </w:rPr>
      </w:pPr>
      <w:bookmarkStart w:id="281" w:name="_Hlk216855926"/>
      <w:bookmarkStart w:id="282" w:name="_Hlk196036780"/>
      <w:bookmarkStart w:id="283" w:name="_Hlk206252764"/>
      <w:bookmarkStart w:id="284" w:name="_Hlk206334204"/>
      <w:bookmarkStart w:id="285" w:name="_Hlk205566371"/>
      <w:bookmarkStart w:id="286" w:name="_Hlk216686780"/>
      <w:bookmarkStart w:id="287" w:name="_Hlk196032974"/>
      <w:bookmarkStart w:id="288" w:name="_Hlk205563657"/>
      <w:bookmarkStart w:id="289" w:name="_Hlk217066289"/>
      <w:r>
        <w:rPr>
          <w:rFonts w:hint="eastAsia" w:cs="宋体" w:asciiTheme="minorEastAsia" w:hAnsiTheme="minorEastAsia" w:eastAsiaTheme="minorEastAsia"/>
          <w:kern w:val="0"/>
          <w:szCs w:val="21"/>
          <w:lang w:val="zh-CN"/>
        </w:rPr>
        <w:t>29.</w:t>
      </w:r>
      <w:bookmarkStart w:id="290" w:name="_Hlk199595759"/>
      <w:bookmarkStart w:id="291" w:name="_Hlk205574015"/>
      <w:bookmarkStart w:id="292" w:name="_Hlk205565329"/>
      <w:bookmarkStart w:id="293" w:name="_Hlk201331666"/>
      <w:r>
        <w:rPr>
          <w:rFonts w:hint="eastAsia" w:cs="宋体" w:asciiTheme="minorEastAsia" w:hAnsiTheme="minorEastAsia" w:eastAsiaTheme="minorEastAsia"/>
          <w:kern w:val="0"/>
          <w:szCs w:val="21"/>
          <w:lang w:val="zh-CN"/>
        </w:rPr>
        <w:t>1若</w:t>
      </w:r>
      <w:r>
        <w:rPr>
          <w:rFonts w:hint="eastAsia" w:ascii="宋体" w:hAnsi="宋体"/>
          <w:szCs w:val="21"/>
        </w:rPr>
        <w:t>第一章“投标邀请”第2.2款规定属于专门面向中小企业采购的，</w:t>
      </w:r>
      <w:bookmarkStart w:id="294" w:name="_Hlk216690871"/>
      <w:r>
        <w:rPr>
          <w:rFonts w:hint="eastAsia" w:ascii="宋体" w:hAnsi="宋体"/>
          <w:szCs w:val="21"/>
        </w:rPr>
        <w:t>投标人不符合下列规定，不能通过资格审查；</w:t>
      </w:r>
      <w:bookmarkEnd w:id="294"/>
      <w:r>
        <w:rPr>
          <w:rFonts w:ascii="宋体" w:hAnsi="宋体"/>
          <w:szCs w:val="21"/>
        </w:rPr>
        <w:t xml:space="preserve"> </w:t>
      </w:r>
    </w:p>
    <w:p w14:paraId="23EBDA87">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（1）第一章“投标邀请”第 2.2 款规定的预留份额方式；</w:t>
      </w:r>
    </w:p>
    <w:p w14:paraId="1D06899B">
      <w:pPr>
        <w:adjustRightInd w:val="0"/>
        <w:snapToGrid w:val="0"/>
        <w:spacing w:before="156" w:beforeLines="50" w:line="360" w:lineRule="auto"/>
        <w:ind w:firstLine="420" w:firstLineChars="200"/>
        <w:rPr>
          <w:rFonts w:hint="eastAsia" w:ascii="宋体" w:hAnsi="宋体"/>
          <w:szCs w:val="21"/>
        </w:rPr>
      </w:pPr>
      <w:r>
        <w:rPr>
          <w:rFonts w:hint="eastAsia" w:cs="宋体" w:asciiTheme="minorEastAsia" w:hAnsiTheme="minorEastAsia" w:eastAsiaTheme="minorEastAsia"/>
          <w:kern w:val="0"/>
          <w:szCs w:val="21"/>
          <w:lang w:val="zh-CN"/>
        </w:rPr>
        <w:t>（2）</w:t>
      </w:r>
      <w:r>
        <w:rPr>
          <w:rFonts w:hint="eastAsia" w:ascii="宋体" w:hAnsi="宋体"/>
          <w:szCs w:val="21"/>
        </w:rPr>
        <w:t>若</w:t>
      </w:r>
      <w:bookmarkStart w:id="295" w:name="_Hlk216690318"/>
      <w:r>
        <w:rPr>
          <w:rFonts w:hint="eastAsia" w:ascii="宋体" w:hAnsi="宋体"/>
          <w:szCs w:val="21"/>
        </w:rPr>
        <w:t>本款前项</w:t>
      </w:r>
      <w:bookmarkEnd w:id="295"/>
      <w:r>
        <w:rPr>
          <w:rFonts w:hint="eastAsia" w:ascii="宋体" w:hAnsi="宋体"/>
          <w:szCs w:val="21"/>
        </w:rPr>
        <w:t>规定预留份额方式为联合体形式预留或分包方式预留的，组成联合体的中小企业与联合体内其他成员之间，或者</w:t>
      </w:r>
      <w:bookmarkStart w:id="296" w:name="_Hlk216701676"/>
      <w:r>
        <w:rPr>
          <w:rFonts w:hint="eastAsia" w:ascii="宋体" w:hAnsi="宋体"/>
          <w:szCs w:val="21"/>
        </w:rPr>
        <w:t>接受分包合同的中小企业</w:t>
      </w:r>
      <w:bookmarkEnd w:id="296"/>
      <w:r>
        <w:rPr>
          <w:rFonts w:hint="eastAsia" w:ascii="宋体" w:hAnsi="宋体"/>
          <w:szCs w:val="21"/>
        </w:rPr>
        <w:t>与投标人之间，不得存在直接控股、管理关系。</w:t>
      </w:r>
    </w:p>
    <w:bookmarkEnd w:id="281"/>
    <w:p w14:paraId="242BE90B">
      <w:pPr>
        <w:adjustRightInd w:val="0"/>
        <w:snapToGrid w:val="0"/>
        <w:spacing w:before="156" w:beforeLines="50" w:line="360" w:lineRule="auto"/>
        <w:ind w:firstLine="420" w:firstLineChars="200"/>
        <w:jc w:val="left"/>
        <w:rPr>
          <w:rFonts w:hint="eastAsia" w:cs="宋体" w:asciiTheme="minorEastAsia" w:hAnsiTheme="minorEastAsia" w:eastAsiaTheme="minorEastAsia"/>
          <w:kern w:val="0"/>
          <w:szCs w:val="21"/>
        </w:rPr>
      </w:pPr>
      <w:bookmarkStart w:id="297" w:name="_Hlk216856098"/>
      <w:r>
        <w:rPr>
          <w:rFonts w:hint="eastAsia" w:cs="宋体" w:asciiTheme="minorEastAsia" w:hAnsiTheme="minorEastAsia" w:eastAsiaTheme="minorEastAsia"/>
          <w:kern w:val="0"/>
          <w:szCs w:val="21"/>
        </w:rPr>
        <w:t>29.2若第一章“投标邀请”第2.2款规定不属于专门面向中小企业采购的，投标人符合下列规定，对其投标报价给予价格扣除，用扣除后的价格参与评审：</w:t>
      </w:r>
    </w:p>
    <w:p w14:paraId="42F212AD">
      <w:pPr>
        <w:adjustRightInd w:val="0"/>
        <w:snapToGrid w:val="0"/>
        <w:spacing w:before="156" w:beforeLines="50" w:line="360" w:lineRule="auto"/>
        <w:ind w:firstLine="420" w:firstLineChars="200"/>
        <w:jc w:val="left"/>
        <w:rPr>
          <w:rFonts w:hint="eastAsia" w:cs="宋体" w:asciiTheme="minorEastAsia" w:hAnsiTheme="minorEastAsia" w:eastAsiaTheme="minorEastAsia"/>
          <w:kern w:val="0"/>
          <w:szCs w:val="21"/>
        </w:rPr>
      </w:pPr>
      <w:r>
        <w:rPr>
          <w:rFonts w:hint="eastAsia" w:ascii="宋体" w:hAnsi="宋体"/>
          <w:szCs w:val="21"/>
        </w:rPr>
        <w:t>（1）</w:t>
      </w:r>
      <w:r>
        <w:rPr>
          <w:rFonts w:hint="eastAsia" w:cs="宋体" w:asciiTheme="minorEastAsia" w:hAnsiTheme="minorEastAsia" w:eastAsiaTheme="minorEastAsia"/>
          <w:kern w:val="0"/>
          <w:szCs w:val="21"/>
        </w:rPr>
        <w:t>投标人提供的货物全部由符合政策要求的小微企业制造；</w:t>
      </w:r>
    </w:p>
    <w:p w14:paraId="4EE534BC">
      <w:pPr>
        <w:adjustRightInd w:val="0"/>
        <w:snapToGrid w:val="0"/>
        <w:spacing w:before="156" w:beforeLines="50" w:line="360" w:lineRule="auto"/>
        <w:ind w:firstLine="420" w:firstLineChars="200"/>
        <w:rPr>
          <w:rFonts w:hint="eastAsia" w:asciiTheme="minorEastAsia" w:hAnsiTheme="minorEastAsia" w:eastAsiaTheme="minorEastAsia"/>
          <w:szCs w:val="21"/>
        </w:rPr>
      </w:pPr>
      <w:r>
        <w:rPr>
          <w:rFonts w:hint="eastAsia" w:ascii="宋体" w:hAnsi="宋体"/>
          <w:szCs w:val="21"/>
        </w:rPr>
        <w:t>（2）</w:t>
      </w:r>
      <w:r>
        <w:rPr>
          <w:rFonts w:hint="eastAsia" w:asciiTheme="minorEastAsia" w:hAnsiTheme="minorEastAsia" w:eastAsiaTheme="minorEastAsia"/>
          <w:szCs w:val="21"/>
        </w:rPr>
        <w:t>若第一章“投标邀请”第2.3款接受联合体投标，或本章第14</w:t>
      </w:r>
      <w:r>
        <w:rPr>
          <w:rFonts w:asciiTheme="minorEastAsia" w:hAnsiTheme="minorEastAsia" w:eastAsiaTheme="minorEastAsia"/>
          <w:szCs w:val="21"/>
        </w:rPr>
        <w:t>.1</w:t>
      </w:r>
      <w:r>
        <w:rPr>
          <w:rFonts w:hint="eastAsia" w:asciiTheme="minorEastAsia" w:hAnsiTheme="minorEastAsia" w:eastAsiaTheme="minorEastAsia"/>
          <w:szCs w:val="21"/>
        </w:rPr>
        <w:t>款允许投标人采用分包方式履行合同的，联合协议或者拟分包意向协议约定小微企业的合同份额占到合同总金额30%以上，</w:t>
      </w:r>
      <w:r>
        <w:rPr>
          <w:rFonts w:hint="eastAsia" w:cs="宋体" w:asciiTheme="minorEastAsia" w:hAnsiTheme="minorEastAsia" w:eastAsiaTheme="minorEastAsia"/>
          <w:kern w:val="0"/>
          <w:szCs w:val="21"/>
          <w:lang w:val="zh-CN"/>
        </w:rPr>
        <w:t>且组成联合体的小微企业与联合体内其他成员之间，或者接受分包合同的小微企业与投标人之间，不得存在直接控股、管理关系</w:t>
      </w:r>
      <w:r>
        <w:rPr>
          <w:rFonts w:hint="eastAsia" w:asciiTheme="minorEastAsia" w:hAnsiTheme="minorEastAsia" w:eastAsiaTheme="minorEastAsia"/>
          <w:szCs w:val="21"/>
        </w:rPr>
        <w:t>。</w:t>
      </w:r>
    </w:p>
    <w:bookmarkEnd w:id="282"/>
    <w:bookmarkEnd w:id="283"/>
    <w:bookmarkEnd w:id="284"/>
    <w:bookmarkEnd w:id="285"/>
    <w:bookmarkEnd w:id="286"/>
    <w:bookmarkEnd w:id="287"/>
    <w:bookmarkEnd w:id="288"/>
    <w:bookmarkEnd w:id="290"/>
    <w:bookmarkEnd w:id="291"/>
    <w:bookmarkEnd w:id="292"/>
    <w:bookmarkEnd w:id="293"/>
    <w:p w14:paraId="638DCFBF">
      <w:pPr>
        <w:pStyle w:val="6"/>
        <w:keepNext w:val="0"/>
        <w:keepLines w:val="0"/>
        <w:adjustRightInd w:val="0"/>
        <w:snapToGrid w:val="0"/>
        <w:spacing w:before="156" w:beforeLines="50" w:after="0" w:line="360" w:lineRule="auto"/>
        <w:rPr>
          <w:rFonts w:hint="eastAsia" w:ascii="黑体" w:hAnsi="黑体"/>
          <w:sz w:val="24"/>
          <w:szCs w:val="24"/>
        </w:rPr>
      </w:pPr>
      <w:bookmarkStart w:id="298" w:name="_Toc220254904"/>
      <w:r>
        <w:rPr>
          <w:rFonts w:hint="eastAsia" w:ascii="黑体" w:hAnsi="黑体"/>
          <w:sz w:val="24"/>
          <w:szCs w:val="24"/>
        </w:rPr>
        <w:t>30.</w:t>
      </w:r>
      <w:bookmarkStart w:id="299" w:name="_Hlk196041585"/>
      <w:bookmarkStart w:id="300" w:name="_Hlk196033032"/>
      <w:r>
        <w:rPr>
          <w:rFonts w:hint="eastAsia" w:ascii="黑体" w:hAnsi="黑体"/>
          <w:sz w:val="24"/>
          <w:szCs w:val="24"/>
        </w:rPr>
        <w:t>采购</w:t>
      </w:r>
      <w:bookmarkEnd w:id="299"/>
      <w:bookmarkStart w:id="301" w:name="_Hlk218668455"/>
      <w:r>
        <w:rPr>
          <w:rFonts w:hint="eastAsia" w:ascii="黑体" w:hAnsi="黑体"/>
          <w:sz w:val="24"/>
          <w:szCs w:val="24"/>
        </w:rPr>
        <w:t>节能产品、环境标志产品</w:t>
      </w:r>
      <w:bookmarkEnd w:id="301"/>
      <w:r>
        <w:rPr>
          <w:rFonts w:hint="eastAsia" w:ascii="黑体" w:hAnsi="黑体"/>
          <w:sz w:val="24"/>
          <w:szCs w:val="24"/>
        </w:rPr>
        <w:t>政策</w:t>
      </w:r>
      <w:bookmarkEnd w:id="298"/>
      <w:bookmarkEnd w:id="300"/>
    </w:p>
    <w:p w14:paraId="7EB4B7EF">
      <w:pPr>
        <w:adjustRightInd w:val="0"/>
        <w:snapToGrid w:val="0"/>
        <w:spacing w:before="156" w:beforeLines="50" w:line="360" w:lineRule="auto"/>
        <w:ind w:firstLine="420" w:firstLineChars="200"/>
        <w:rPr>
          <w:rFonts w:hint="eastAsia" w:asciiTheme="minorEastAsia" w:hAnsiTheme="minorEastAsia" w:eastAsiaTheme="minorEastAsia"/>
          <w:b/>
          <w:bCs/>
          <w:szCs w:val="21"/>
        </w:rPr>
      </w:pPr>
      <w:bookmarkStart w:id="302" w:name="_Hlk198799820"/>
      <w:bookmarkStart w:id="303" w:name="_Hlk216547110"/>
      <w:r>
        <w:rPr>
          <w:rFonts w:hint="eastAsia" w:asciiTheme="minorEastAsia" w:hAnsiTheme="minorEastAsia" w:eastAsiaTheme="minorEastAsia"/>
          <w:szCs w:val="21"/>
        </w:rPr>
        <w:t>采购人拟采购的产品属于政府采购</w:t>
      </w:r>
      <w:bookmarkStart w:id="304" w:name="_Hlk217922686"/>
      <w:r>
        <w:rPr>
          <w:rFonts w:hint="eastAsia" w:asciiTheme="minorEastAsia" w:hAnsiTheme="minorEastAsia" w:eastAsiaTheme="minorEastAsia"/>
          <w:szCs w:val="21"/>
        </w:rPr>
        <w:t>节能产品、环境标志产品</w:t>
      </w:r>
      <w:bookmarkEnd w:id="304"/>
      <w:r>
        <w:rPr>
          <w:rFonts w:hint="eastAsia" w:asciiTheme="minorEastAsia" w:hAnsiTheme="minorEastAsia" w:eastAsiaTheme="minorEastAsia"/>
          <w:szCs w:val="21"/>
        </w:rPr>
        <w:t>品目清单范围的，依据品目清单和认证证书实施政府优先采购和强制采购。</w:t>
      </w:r>
    </w:p>
    <w:bookmarkEnd w:id="302"/>
    <w:p w14:paraId="70469CE2">
      <w:pPr>
        <w:adjustRightInd w:val="0"/>
        <w:snapToGrid w:val="0"/>
        <w:spacing w:before="156" w:beforeLines="50" w:line="360" w:lineRule="auto"/>
        <w:ind w:firstLine="420" w:firstLineChars="200"/>
        <w:rPr>
          <w:rFonts w:hint="eastAsia" w:asciiTheme="minorEastAsia" w:hAnsiTheme="minorEastAsia" w:eastAsiaTheme="minorEastAsia"/>
          <w:szCs w:val="21"/>
        </w:rPr>
      </w:pPr>
      <w:r>
        <w:rPr>
          <w:rFonts w:hint="eastAsia" w:cs="宋体" w:asciiTheme="minorEastAsia" w:hAnsiTheme="minorEastAsia" w:eastAsiaTheme="minorEastAsia"/>
          <w:kern w:val="0"/>
        </w:rPr>
        <w:t>（1）属于</w:t>
      </w:r>
      <w:bookmarkStart w:id="305" w:name="_Hlk197455906"/>
      <w:bookmarkStart w:id="306" w:name="_Hlk217920912"/>
      <w:r>
        <w:rPr>
          <w:rFonts w:hint="eastAsia" w:cs="宋体" w:asciiTheme="minorEastAsia" w:hAnsiTheme="minorEastAsia" w:eastAsiaTheme="minorEastAsia"/>
          <w:kern w:val="0"/>
        </w:rPr>
        <w:t>“</w:t>
      </w:r>
      <w:bookmarkEnd w:id="305"/>
      <w:r>
        <w:rPr>
          <w:rFonts w:hint="eastAsia" w:cs="宋体" w:asciiTheme="minorEastAsia" w:hAnsiTheme="minorEastAsia" w:eastAsiaTheme="minorEastAsia"/>
          <w:kern w:val="0"/>
        </w:rPr>
        <w:t>节能产品政府采购品目清单”中</w:t>
      </w:r>
      <w:bookmarkEnd w:id="306"/>
      <w:r>
        <w:rPr>
          <w:rFonts w:hint="eastAsia" w:cs="宋体" w:asciiTheme="minorEastAsia" w:hAnsiTheme="minorEastAsia" w:eastAsiaTheme="minorEastAsia"/>
          <w:kern w:val="0"/>
        </w:rPr>
        <w:t>标注“★”符号的产品，</w:t>
      </w:r>
      <w:bookmarkStart w:id="307" w:name="_Hlk196037442"/>
      <w:r>
        <w:rPr>
          <w:rFonts w:hint="eastAsia" w:cs="宋体" w:asciiTheme="minorEastAsia" w:hAnsiTheme="minorEastAsia" w:eastAsiaTheme="minorEastAsia"/>
          <w:kern w:val="0"/>
        </w:rPr>
        <w:t>实施</w:t>
      </w:r>
      <w:bookmarkEnd w:id="307"/>
      <w:r>
        <w:rPr>
          <w:rFonts w:hint="eastAsia" w:cs="宋体" w:asciiTheme="minorEastAsia" w:hAnsiTheme="minorEastAsia" w:eastAsiaTheme="minorEastAsia"/>
          <w:kern w:val="0"/>
        </w:rPr>
        <w:t>政府强制采购。</w:t>
      </w:r>
      <w:bookmarkStart w:id="308" w:name="_Hlk196115997"/>
      <w:r>
        <w:rPr>
          <w:rFonts w:hint="eastAsia" w:cs="宋体" w:asciiTheme="minorEastAsia" w:hAnsiTheme="minorEastAsia" w:eastAsiaTheme="minorEastAsia"/>
          <w:kern w:val="0"/>
        </w:rPr>
        <w:t>投标人</w:t>
      </w:r>
      <w:bookmarkStart w:id="309" w:name="_Hlk216549525"/>
      <w:r>
        <w:rPr>
          <w:rFonts w:hint="eastAsia" w:cs="宋体" w:asciiTheme="minorEastAsia" w:hAnsiTheme="minorEastAsia" w:eastAsiaTheme="minorEastAsia"/>
          <w:kern w:val="0"/>
        </w:rPr>
        <w:t>提供的产品</w:t>
      </w:r>
      <w:bookmarkEnd w:id="309"/>
      <w:r>
        <w:rPr>
          <w:rFonts w:hint="eastAsia" w:cs="宋体" w:asciiTheme="minorEastAsia" w:hAnsiTheme="minorEastAsia" w:eastAsiaTheme="minorEastAsia"/>
          <w:kern w:val="0"/>
        </w:rPr>
        <w:t>不符合强制采购规定，</w:t>
      </w:r>
      <w:bookmarkStart w:id="310" w:name="_Hlk196313286"/>
      <w:r>
        <w:rPr>
          <w:rFonts w:hint="eastAsia" w:cs="宋体" w:asciiTheme="minorEastAsia" w:hAnsiTheme="minorEastAsia" w:eastAsiaTheme="minorEastAsia"/>
          <w:kern w:val="0"/>
        </w:rPr>
        <w:t>其</w:t>
      </w:r>
      <w:r>
        <w:rPr>
          <w:rFonts w:hint="eastAsia" w:cs="宋体" w:asciiTheme="minorEastAsia" w:hAnsiTheme="minorEastAsia" w:eastAsiaTheme="minorEastAsia"/>
          <w:b/>
          <w:bCs/>
          <w:kern w:val="0"/>
        </w:rPr>
        <w:t>投标无效。</w:t>
      </w:r>
      <w:bookmarkEnd w:id="308"/>
      <w:bookmarkEnd w:id="310"/>
    </w:p>
    <w:p w14:paraId="0BD83071">
      <w:pPr>
        <w:adjustRightInd w:val="0"/>
        <w:snapToGrid w:val="0"/>
        <w:spacing w:before="156" w:beforeLines="50" w:line="360" w:lineRule="auto"/>
        <w:ind w:firstLine="420" w:firstLineChars="200"/>
        <w:rPr>
          <w:rFonts w:hint="eastAsia" w:ascii="宋体" w:hAnsi="宋体" w:eastAsia="宋体"/>
          <w:szCs w:val="21"/>
          <w:lang w:eastAsia="zh-CN"/>
        </w:rPr>
      </w:pPr>
      <w:r>
        <w:rPr>
          <w:rFonts w:hint="eastAsia" w:asciiTheme="minorEastAsia" w:hAnsiTheme="minorEastAsia" w:eastAsiaTheme="minorEastAsia"/>
        </w:rPr>
        <w:t>（2）属于</w:t>
      </w:r>
      <w:r>
        <w:rPr>
          <w:rFonts w:hint="eastAsia" w:ascii="宋体" w:hAnsi="宋体"/>
          <w:szCs w:val="21"/>
        </w:rPr>
        <w:t>“节能产品政府采购品目清单”中未标注“★”符号的“节能产品”和“环境标志产品政府采购品目清单”中的</w:t>
      </w:r>
      <w:bookmarkStart w:id="311" w:name="_Hlk197455926"/>
      <w:r>
        <w:rPr>
          <w:rFonts w:hint="eastAsia" w:ascii="宋体" w:hAnsi="宋体"/>
          <w:szCs w:val="21"/>
        </w:rPr>
        <w:t>“环境标志产品</w:t>
      </w:r>
      <w:bookmarkEnd w:id="311"/>
      <w:r>
        <w:rPr>
          <w:rFonts w:hint="eastAsia" w:ascii="宋体" w:hAnsi="宋体"/>
          <w:szCs w:val="21"/>
        </w:rPr>
        <w:t>”，</w:t>
      </w:r>
      <w:r>
        <w:rPr>
          <w:rFonts w:hint="eastAsia" w:ascii="宋体" w:hAnsi="宋体"/>
          <w:szCs w:val="21"/>
          <w:lang w:val="en-US" w:eastAsia="zh-CN"/>
        </w:rPr>
        <w:t>采购人根据项目需求</w:t>
      </w:r>
      <w:r>
        <w:rPr>
          <w:rFonts w:hint="eastAsia" w:ascii="宋体" w:hAnsi="宋体"/>
          <w:szCs w:val="21"/>
        </w:rPr>
        <w:t>实施优先采购</w:t>
      </w:r>
      <w:bookmarkStart w:id="312" w:name="_Hlk216537460"/>
      <w:bookmarkStart w:id="313" w:name="_Hlk201333021"/>
      <w:r>
        <w:rPr>
          <w:rFonts w:hint="eastAsia" w:ascii="宋体" w:hAnsi="宋体"/>
          <w:szCs w:val="21"/>
        </w:rPr>
        <w:t>。投标人提供优先采购的产品，对其产品的价格给予价格扣除，用扣除后的价格参与评审</w:t>
      </w:r>
      <w:r>
        <w:rPr>
          <w:rFonts w:hint="eastAsia" w:ascii="宋体" w:hAnsi="宋体"/>
          <w:szCs w:val="21"/>
          <w:lang w:eastAsia="zh-CN"/>
        </w:rPr>
        <w:t>。</w:t>
      </w:r>
    </w:p>
    <w:bookmarkEnd w:id="312"/>
    <w:bookmarkEnd w:id="313"/>
    <w:p w14:paraId="64A9FD53">
      <w:pPr>
        <w:adjustRightInd w:val="0"/>
        <w:snapToGrid w:val="0"/>
        <w:spacing w:before="156" w:beforeLines="50" w:line="360" w:lineRule="auto"/>
        <w:ind w:firstLine="420" w:firstLineChars="200"/>
        <w:rPr>
          <w:rFonts w:hint="eastAsia" w:ascii="宋体" w:hAnsi="宋体"/>
          <w:szCs w:val="21"/>
        </w:rPr>
      </w:pPr>
      <w:r>
        <w:rPr>
          <w:rFonts w:hint="eastAsia" w:ascii="宋体" w:hAnsi="宋体"/>
          <w:szCs w:val="21"/>
        </w:rPr>
        <w:t>（3）投标产品同时取得“节能产品”和“环境标志产品”认证的，评审时分别享受优先采购的评审优惠。</w:t>
      </w:r>
    </w:p>
    <w:bookmarkEnd w:id="303"/>
    <w:p w14:paraId="2941394D">
      <w:pPr>
        <w:pStyle w:val="6"/>
        <w:keepNext w:val="0"/>
        <w:keepLines w:val="0"/>
        <w:adjustRightInd w:val="0"/>
        <w:snapToGrid w:val="0"/>
        <w:spacing w:before="156" w:beforeLines="50" w:after="0" w:line="360" w:lineRule="auto"/>
        <w:rPr>
          <w:rFonts w:hint="eastAsia" w:ascii="黑体" w:hAnsi="黑体"/>
          <w:color w:val="FF0000"/>
          <w:sz w:val="24"/>
          <w:szCs w:val="24"/>
        </w:rPr>
      </w:pPr>
      <w:bookmarkStart w:id="314" w:name="_Toc212910268"/>
      <w:bookmarkStart w:id="315" w:name="_Toc220254905"/>
      <w:bookmarkStart w:id="316" w:name="_Hlk201333077"/>
      <w:bookmarkStart w:id="317" w:name="_Hlk212909067"/>
      <w:r>
        <w:rPr>
          <w:rFonts w:hint="eastAsia" w:ascii="黑体" w:hAnsi="黑体"/>
          <w:color w:val="FF0000"/>
          <w:sz w:val="24"/>
          <w:szCs w:val="24"/>
        </w:rPr>
        <w:t>31</w:t>
      </w:r>
      <w:bookmarkEnd w:id="314"/>
      <w:bookmarkStart w:id="318" w:name="_Hlk215758155"/>
      <w:r>
        <w:rPr>
          <w:rFonts w:hint="eastAsia" w:ascii="黑体" w:hAnsi="黑体"/>
          <w:color w:val="FF0000"/>
          <w:sz w:val="24"/>
          <w:szCs w:val="24"/>
        </w:rPr>
        <w:t>支持本国产品政策</w:t>
      </w:r>
      <w:bookmarkEnd w:id="315"/>
      <w:bookmarkEnd w:id="318"/>
    </w:p>
    <w:p w14:paraId="438AD551">
      <w:pPr>
        <w:adjustRightInd w:val="0"/>
        <w:snapToGrid w:val="0"/>
        <w:spacing w:before="156" w:beforeLines="50" w:line="360" w:lineRule="auto"/>
        <w:ind w:firstLine="420" w:firstLineChars="200"/>
        <w:rPr>
          <w:rFonts w:hint="eastAsia" w:asciiTheme="minorEastAsia" w:hAnsiTheme="minorEastAsia" w:eastAsiaTheme="minorEastAsia"/>
          <w:color w:val="FF0000"/>
        </w:rPr>
      </w:pPr>
      <w:bookmarkStart w:id="319" w:name="_Hlk217311437"/>
      <w:bookmarkStart w:id="320" w:name="_Hlk215758235"/>
      <w:r>
        <w:rPr>
          <w:rFonts w:hint="eastAsia" w:ascii="宋体" w:hAnsi="宋体"/>
          <w:color w:val="FF0000"/>
          <w:szCs w:val="21"/>
        </w:rPr>
        <w:t>31.1根据《国务院办公厅关于在政府采购中实施本国产品标准及相关政策的通知》（国办发〔2025〕34号）要求，</w:t>
      </w:r>
      <w:r>
        <w:rPr>
          <w:rFonts w:hint="eastAsia" w:asciiTheme="minorEastAsia" w:hAnsiTheme="minorEastAsia" w:eastAsiaTheme="minorEastAsia"/>
          <w:color w:val="FF0000"/>
        </w:rPr>
        <w:t>本国产品应当符合以下条件：</w:t>
      </w:r>
    </w:p>
    <w:p w14:paraId="66DF656D">
      <w:pPr>
        <w:adjustRightInd w:val="0"/>
        <w:snapToGrid w:val="0"/>
        <w:spacing w:before="156" w:beforeLines="50" w:line="360" w:lineRule="auto"/>
        <w:ind w:firstLine="420" w:firstLineChars="200"/>
        <w:jc w:val="left"/>
        <w:rPr>
          <w:rFonts w:hint="eastAsia" w:asciiTheme="minorEastAsia" w:hAnsiTheme="minorEastAsia" w:eastAsiaTheme="minorEastAsia" w:cstheme="minorEastAsia"/>
          <w:color w:val="FF0000"/>
        </w:rPr>
      </w:pPr>
      <w:r>
        <w:rPr>
          <w:rFonts w:hint="eastAsia" w:asciiTheme="minorEastAsia" w:hAnsiTheme="minorEastAsia" w:eastAsiaTheme="minorEastAsia"/>
          <w:color w:val="FF0000"/>
        </w:rPr>
        <w:t>（1）在中国境内</w:t>
      </w:r>
      <w:r>
        <w:rPr>
          <w:rFonts w:hint="eastAsia" w:asciiTheme="minorEastAsia" w:hAnsiTheme="minorEastAsia" w:eastAsiaTheme="minorEastAsia" w:cstheme="minorEastAsia"/>
          <w:color w:val="FF0000"/>
        </w:rPr>
        <w:t>生产，即在中华人民共和国关境内实现从原材料、组件到产品的属性改变。</w:t>
      </w:r>
    </w:p>
    <w:p w14:paraId="54E43FC5">
      <w:pPr>
        <w:adjustRightInd w:val="0"/>
        <w:snapToGrid w:val="0"/>
        <w:spacing w:before="156" w:beforeLines="50" w:line="360" w:lineRule="auto"/>
        <w:ind w:firstLine="420" w:firstLineChars="200"/>
        <w:jc w:val="left"/>
        <w:rPr>
          <w:rFonts w:hint="eastAsia" w:ascii="宋体" w:hAnsi="宋体"/>
          <w:b/>
          <w:color w:val="FF0000"/>
          <w:szCs w:val="21"/>
        </w:rPr>
      </w:pPr>
      <w:r>
        <w:rPr>
          <w:rFonts w:hint="eastAsia" w:asciiTheme="minorEastAsia" w:hAnsiTheme="minorEastAsia" w:eastAsiaTheme="minorEastAsia"/>
          <w:color w:val="FF0000"/>
        </w:rPr>
        <w:t>（2）</w:t>
      </w:r>
      <w:bookmarkStart w:id="321" w:name="_Hlk215758037"/>
      <w:r>
        <w:rPr>
          <w:rFonts w:hint="eastAsia" w:asciiTheme="minorEastAsia" w:hAnsiTheme="minorEastAsia" w:eastAsiaTheme="minorEastAsia"/>
          <w:color w:val="FF0000"/>
        </w:rPr>
        <w:t>产品在中国境内生产的组件成本占比要求见</w:t>
      </w:r>
      <w:r>
        <w:rPr>
          <w:rFonts w:hint="eastAsia" w:ascii="宋体" w:hAnsi="宋体"/>
          <w:b/>
          <w:color w:val="FF0000"/>
          <w:szCs w:val="21"/>
        </w:rPr>
        <w:t>【投标人须知前附表】。</w:t>
      </w:r>
    </w:p>
    <w:p w14:paraId="5AE1BF06">
      <w:pPr>
        <w:adjustRightInd w:val="0"/>
        <w:snapToGrid w:val="0"/>
        <w:spacing w:before="156" w:beforeLines="50" w:line="360" w:lineRule="auto"/>
        <w:ind w:firstLine="420" w:firstLineChars="200"/>
        <w:jc w:val="left"/>
        <w:rPr>
          <w:rFonts w:hint="eastAsia" w:asciiTheme="minorEastAsia" w:hAnsiTheme="minorEastAsia"/>
          <w:color w:val="FF0000"/>
        </w:rPr>
      </w:pPr>
      <w:r>
        <w:rPr>
          <w:rFonts w:hint="eastAsia" w:ascii="宋体" w:hAnsi="宋体"/>
          <w:bCs/>
          <w:color w:val="FF0000"/>
          <w:szCs w:val="21"/>
        </w:rPr>
        <w:t>（3）特定产品的关键组件、关键工序要求</w:t>
      </w:r>
      <w:r>
        <w:rPr>
          <w:rFonts w:hint="eastAsia" w:asciiTheme="minorEastAsia" w:hAnsiTheme="minorEastAsia" w:eastAsiaTheme="minorEastAsia"/>
          <w:color w:val="FF0000"/>
        </w:rPr>
        <w:t>见</w:t>
      </w:r>
      <w:r>
        <w:rPr>
          <w:rFonts w:hint="eastAsia" w:ascii="宋体" w:hAnsi="宋体"/>
          <w:b/>
          <w:color w:val="FF0000"/>
          <w:szCs w:val="21"/>
        </w:rPr>
        <w:t>【投标人须知前附表】。</w:t>
      </w:r>
    </w:p>
    <w:bookmarkEnd w:id="321"/>
    <w:p w14:paraId="3BA814F4">
      <w:pPr>
        <w:adjustRightInd w:val="0"/>
        <w:snapToGrid w:val="0"/>
        <w:spacing w:before="50" w:line="360" w:lineRule="auto"/>
        <w:ind w:firstLine="420" w:firstLineChars="200"/>
        <w:jc w:val="left"/>
        <w:rPr>
          <w:rFonts w:hint="eastAsia" w:asciiTheme="minorEastAsia" w:hAnsiTheme="minorEastAsia"/>
          <w:color w:val="FF0000"/>
        </w:rPr>
      </w:pPr>
      <w:r>
        <w:rPr>
          <w:rFonts w:hint="eastAsia" w:asciiTheme="minorEastAsia" w:hAnsiTheme="minorEastAsia"/>
          <w:color w:val="FF0000"/>
        </w:rPr>
        <w:t>在上述第2项、第3项相关要求实施前，符合第1项条件的产品在政府采购活动中视同本国产品。</w:t>
      </w:r>
    </w:p>
    <w:p w14:paraId="7C454CF6">
      <w:pPr>
        <w:adjustRightInd w:val="0"/>
        <w:snapToGrid w:val="0"/>
        <w:spacing w:before="156" w:beforeLines="50" w:line="360" w:lineRule="auto"/>
        <w:ind w:firstLine="420" w:firstLineChars="200"/>
        <w:rPr>
          <w:rFonts w:hint="eastAsia" w:ascii="宋体" w:hAnsi="宋体"/>
          <w:bCs/>
          <w:color w:val="FF0000"/>
          <w:szCs w:val="21"/>
        </w:rPr>
      </w:pPr>
      <w:r>
        <w:rPr>
          <w:rFonts w:hint="eastAsia" w:ascii="宋体" w:hAnsi="宋体"/>
          <w:bCs/>
          <w:color w:val="FF0000"/>
          <w:szCs w:val="21"/>
        </w:rPr>
        <w:t>31.2政府采购活动中既有本国产品又有非本国产品参与竞争的，对本国产品给予价格评审优惠，用扣除后的价格参与评审。本款所指“非本国产品”包括进口产品及虽在中国境内生产，但不符合前款本国产品条件的产品。</w:t>
      </w:r>
    </w:p>
    <w:bookmarkEnd w:id="319"/>
    <w:p w14:paraId="43D15F3D">
      <w:pPr>
        <w:pStyle w:val="6"/>
        <w:spacing w:before="156" w:beforeLines="50" w:after="0" w:line="360" w:lineRule="auto"/>
        <w:rPr>
          <w:rFonts w:hint="eastAsia" w:ascii="黑体" w:hAnsi="黑体"/>
          <w:sz w:val="24"/>
          <w:szCs w:val="24"/>
        </w:rPr>
      </w:pPr>
      <w:bookmarkStart w:id="322" w:name="_Toc220254906"/>
      <w:r>
        <w:rPr>
          <w:rFonts w:hint="eastAsia" w:ascii="黑体" w:hAnsi="黑体"/>
          <w:sz w:val="24"/>
          <w:szCs w:val="24"/>
        </w:rPr>
        <w:t>32采购进口产品</w:t>
      </w:r>
      <w:bookmarkEnd w:id="322"/>
    </w:p>
    <w:p w14:paraId="71054CCA">
      <w:pPr>
        <w:adjustRightInd w:val="0"/>
        <w:snapToGrid w:val="0"/>
        <w:spacing w:before="156" w:beforeLines="50" w:line="360" w:lineRule="auto"/>
        <w:ind w:firstLine="420" w:firstLineChars="200"/>
        <w:jc w:val="left"/>
        <w:rPr>
          <w:rFonts w:hint="eastAsia" w:asciiTheme="minorEastAsia" w:hAnsiTheme="minorEastAsia" w:eastAsiaTheme="minorEastAsia"/>
        </w:rPr>
      </w:pPr>
      <w:r>
        <w:rPr>
          <w:rFonts w:hint="eastAsia" w:asciiTheme="minorEastAsia" w:hAnsiTheme="minorEastAsia" w:eastAsiaTheme="minorEastAsia"/>
        </w:rPr>
        <w:t>32.1除</w:t>
      </w:r>
      <w:r>
        <w:rPr>
          <w:rFonts w:hint="eastAsia" w:asciiTheme="minorEastAsia" w:hAnsiTheme="minorEastAsia" w:eastAsiaTheme="minorEastAsia"/>
          <w:b/>
        </w:rPr>
        <w:t>【供应商须知前附表】</w:t>
      </w:r>
      <w:r>
        <w:rPr>
          <w:rFonts w:hint="eastAsia" w:asciiTheme="minorEastAsia" w:hAnsiTheme="minorEastAsia" w:eastAsiaTheme="minorEastAsia"/>
        </w:rPr>
        <w:t>另有规定外，采购项目拒绝进口产品参加采购活动。</w:t>
      </w:r>
    </w:p>
    <w:p w14:paraId="6E6FEBA3">
      <w:pPr>
        <w:adjustRightInd w:val="0"/>
        <w:snapToGrid w:val="0"/>
        <w:spacing w:before="156" w:beforeLines="50" w:line="360" w:lineRule="auto"/>
        <w:ind w:firstLine="420" w:firstLineChars="200"/>
        <w:jc w:val="left"/>
        <w:rPr>
          <w:rFonts w:hint="eastAsia" w:ascii="宋体" w:hAnsi="宋体"/>
          <w:bCs/>
          <w:szCs w:val="21"/>
        </w:rPr>
      </w:pPr>
      <w:r>
        <w:rPr>
          <w:rFonts w:hint="eastAsia" w:asciiTheme="minorEastAsia" w:hAnsiTheme="minorEastAsia" w:eastAsiaTheme="minorEastAsia"/>
        </w:rPr>
        <w:t>32.2前款规定经财政部门审核同意购买进口产品的，不限制满足招标文件要求的国内产品参与竞争。</w:t>
      </w:r>
    </w:p>
    <w:bookmarkEnd w:id="320"/>
    <w:p w14:paraId="1BCE4949">
      <w:pPr>
        <w:pStyle w:val="6"/>
        <w:keepNext w:val="0"/>
        <w:keepLines w:val="0"/>
        <w:adjustRightInd w:val="0"/>
        <w:snapToGrid w:val="0"/>
        <w:spacing w:before="156" w:beforeLines="50" w:after="0" w:line="360" w:lineRule="auto"/>
        <w:rPr>
          <w:rFonts w:hint="eastAsia" w:ascii="黑体" w:hAnsi="黑体"/>
          <w:sz w:val="24"/>
          <w:szCs w:val="24"/>
        </w:rPr>
      </w:pPr>
      <w:bookmarkStart w:id="323" w:name="_Toc212910269"/>
      <w:bookmarkStart w:id="324" w:name="_Toc220254907"/>
      <w:bookmarkStart w:id="325" w:name="_Hlk207287567"/>
      <w:r>
        <w:rPr>
          <w:rFonts w:hint="eastAsia" w:ascii="黑体" w:hAnsi="黑体"/>
          <w:sz w:val="24"/>
          <w:szCs w:val="24"/>
        </w:rPr>
        <w:t>33.政府采购政策其他规定</w:t>
      </w:r>
      <w:bookmarkEnd w:id="323"/>
      <w:bookmarkEnd w:id="324"/>
    </w:p>
    <w:p w14:paraId="1CD4A031">
      <w:pPr>
        <w:adjustRightInd w:val="0"/>
        <w:snapToGrid w:val="0"/>
        <w:spacing w:before="156" w:beforeLines="50" w:line="360" w:lineRule="auto"/>
        <w:ind w:firstLine="420" w:firstLineChars="200"/>
        <w:rPr>
          <w:rFonts w:hint="eastAsia" w:ascii="宋体" w:hAnsi="宋体"/>
          <w:szCs w:val="21"/>
        </w:rPr>
      </w:pPr>
      <w:bookmarkStart w:id="326" w:name="_Hlk212805100"/>
      <w:r>
        <w:rPr>
          <w:rFonts w:hint="eastAsia" w:ascii="宋体" w:hAnsi="宋体"/>
          <w:szCs w:val="21"/>
        </w:rPr>
        <w:t>33.1</w:t>
      </w:r>
      <w:r>
        <w:rPr>
          <w:rFonts w:ascii="宋体" w:hAnsi="宋体"/>
          <w:szCs w:val="21"/>
        </w:rPr>
        <w:t xml:space="preserve"> </w:t>
      </w:r>
      <w:r>
        <w:rPr>
          <w:rFonts w:hint="eastAsia" w:ascii="宋体" w:hAnsi="宋体"/>
          <w:szCs w:val="21"/>
        </w:rPr>
        <w:t>投标人享受扶持中小企业政策的，还可享受优先采购</w:t>
      </w:r>
      <w:r>
        <w:rPr>
          <w:rFonts w:hint="eastAsia" w:ascii="宋体" w:hAnsi="宋体"/>
          <w:color w:val="FF0000"/>
          <w:szCs w:val="21"/>
        </w:rPr>
        <w:t>和支持本国产品</w:t>
      </w:r>
      <w:r>
        <w:rPr>
          <w:rFonts w:hint="eastAsia" w:ascii="宋体" w:hAnsi="宋体"/>
          <w:szCs w:val="21"/>
        </w:rPr>
        <w:t>政策。</w:t>
      </w:r>
    </w:p>
    <w:bookmarkEnd w:id="326"/>
    <w:p w14:paraId="54C23DBB">
      <w:pPr>
        <w:adjustRightInd w:val="0"/>
        <w:snapToGrid w:val="0"/>
        <w:spacing w:before="156" w:beforeLines="50" w:line="360" w:lineRule="auto"/>
        <w:ind w:firstLine="420" w:firstLineChars="200"/>
        <w:jc w:val="left"/>
        <w:rPr>
          <w:rFonts w:hint="eastAsia" w:ascii="宋体" w:hAnsi="宋体"/>
          <w:szCs w:val="21"/>
        </w:rPr>
      </w:pPr>
      <w:r>
        <w:rPr>
          <w:rFonts w:hint="eastAsia" w:ascii="宋体" w:hAnsi="宋体"/>
          <w:szCs w:val="21"/>
        </w:rPr>
        <w:t>33.2同时属于小微企业、监狱企业或残疾人福利性单位的，不重复享受扶持中小企业政策。</w:t>
      </w:r>
    </w:p>
    <w:p w14:paraId="64EE1AD5">
      <w:pPr>
        <w:adjustRightInd w:val="0"/>
        <w:snapToGrid w:val="0"/>
        <w:spacing w:before="156" w:beforeLines="50" w:line="360" w:lineRule="auto"/>
        <w:ind w:firstLine="420" w:firstLineChars="200"/>
        <w:jc w:val="left"/>
        <w:rPr>
          <w:rFonts w:hint="eastAsia" w:ascii="宋体" w:hAnsi="宋体"/>
          <w:b/>
          <w:szCs w:val="21"/>
        </w:rPr>
      </w:pPr>
      <w:r>
        <w:rPr>
          <w:rFonts w:hint="eastAsia" w:ascii="宋体" w:hAnsi="宋体"/>
          <w:szCs w:val="21"/>
        </w:rPr>
        <w:t>33.3政府采购政策的其他规定见</w:t>
      </w:r>
      <w:r>
        <w:rPr>
          <w:rFonts w:hint="eastAsia" w:ascii="宋体" w:hAnsi="宋体"/>
          <w:b/>
          <w:szCs w:val="21"/>
        </w:rPr>
        <w:t>【投标人须知前附表】。</w:t>
      </w:r>
    </w:p>
    <w:bookmarkEnd w:id="316"/>
    <w:bookmarkEnd w:id="317"/>
    <w:bookmarkEnd w:id="325"/>
    <w:p w14:paraId="324C55CC">
      <w:pPr>
        <w:pStyle w:val="6"/>
        <w:keepNext w:val="0"/>
        <w:keepLines w:val="0"/>
        <w:adjustRightInd w:val="0"/>
        <w:snapToGrid w:val="0"/>
        <w:spacing w:before="156" w:beforeLines="50" w:after="0" w:line="360" w:lineRule="auto"/>
        <w:rPr>
          <w:rFonts w:hint="eastAsia" w:ascii="黑体" w:hAnsi="黑体"/>
          <w:sz w:val="24"/>
          <w:szCs w:val="24"/>
        </w:rPr>
      </w:pPr>
      <w:bookmarkStart w:id="327" w:name="_Toc220254908"/>
      <w:r>
        <w:rPr>
          <w:rFonts w:hint="eastAsia" w:ascii="黑体" w:hAnsi="黑体"/>
          <w:sz w:val="24"/>
          <w:szCs w:val="24"/>
        </w:rPr>
        <w:t>34.</w:t>
      </w:r>
      <w:bookmarkStart w:id="328" w:name="_Hlk196401812"/>
      <w:r>
        <w:rPr>
          <w:rFonts w:hint="eastAsia" w:ascii="黑体" w:hAnsi="黑体"/>
          <w:sz w:val="24"/>
          <w:szCs w:val="24"/>
        </w:rPr>
        <w:t>享受政府采购政策优惠的证明材料</w:t>
      </w:r>
      <w:bookmarkEnd w:id="327"/>
      <w:bookmarkEnd w:id="328"/>
    </w:p>
    <w:p w14:paraId="72DC5DE1">
      <w:pPr>
        <w:adjustRightInd w:val="0"/>
        <w:snapToGrid w:val="0"/>
        <w:spacing w:before="156" w:beforeLines="50" w:line="360" w:lineRule="auto"/>
        <w:ind w:firstLine="422" w:firstLineChars="200"/>
        <w:rPr>
          <w:rFonts w:hint="eastAsia" w:ascii="宋体" w:hAnsi="宋体"/>
          <w:b/>
          <w:bCs/>
          <w:szCs w:val="21"/>
        </w:rPr>
      </w:pPr>
      <w:bookmarkStart w:id="329" w:name="_Hlk196040884"/>
      <w:r>
        <w:rPr>
          <w:rFonts w:hint="eastAsia" w:ascii="宋体" w:hAnsi="宋体"/>
          <w:b/>
          <w:bCs/>
          <w:szCs w:val="21"/>
        </w:rPr>
        <w:t>34.1</w:t>
      </w:r>
      <w:bookmarkEnd w:id="329"/>
      <w:r>
        <w:rPr>
          <w:rFonts w:hint="eastAsia" w:ascii="宋体" w:hAnsi="宋体"/>
          <w:b/>
          <w:bCs/>
          <w:szCs w:val="21"/>
        </w:rPr>
        <w:t>扶持中小企业政策</w:t>
      </w:r>
    </w:p>
    <w:p w14:paraId="7ECA5AC1">
      <w:pPr>
        <w:adjustRightInd w:val="0"/>
        <w:snapToGrid w:val="0"/>
        <w:spacing w:before="156" w:beforeLines="50" w:line="360" w:lineRule="auto"/>
        <w:ind w:firstLine="420" w:firstLineChars="200"/>
        <w:rPr>
          <w:rFonts w:hint="eastAsia" w:ascii="宋体" w:hAnsi="宋体"/>
          <w:szCs w:val="21"/>
        </w:rPr>
      </w:pPr>
      <w:bookmarkStart w:id="330" w:name="_Hlk196401997"/>
      <w:r>
        <w:rPr>
          <w:rFonts w:hint="eastAsia" w:ascii="宋体" w:hAnsi="宋体"/>
          <w:szCs w:val="21"/>
        </w:rPr>
        <w:t>（1）投标人为中小企业以及视同中小企业的个体工商户，如实填写并提交《中小企业声明函》。</w:t>
      </w:r>
    </w:p>
    <w:p w14:paraId="188BE192">
      <w:pPr>
        <w:adjustRightInd w:val="0"/>
        <w:snapToGrid w:val="0"/>
        <w:spacing w:before="156" w:beforeLines="50" w:line="360" w:lineRule="auto"/>
        <w:ind w:firstLine="420" w:firstLineChars="200"/>
        <w:rPr>
          <w:rFonts w:hint="eastAsia" w:ascii="宋体" w:hAnsi="宋体"/>
          <w:szCs w:val="21"/>
        </w:rPr>
      </w:pPr>
      <w:r>
        <w:rPr>
          <w:rFonts w:hint="eastAsia" w:ascii="宋体" w:hAnsi="宋体"/>
          <w:szCs w:val="21"/>
        </w:rPr>
        <w:t>（2）投标人为监狱企业的，按《关于政府采购支持监狱企业发展有关问题的通知》(财库〔2014〕68号)文件规定提交证明文件，无需提交《中小企业声明函》。</w:t>
      </w:r>
    </w:p>
    <w:p w14:paraId="1454E5E3">
      <w:pPr>
        <w:adjustRightInd w:val="0"/>
        <w:snapToGrid w:val="0"/>
        <w:spacing w:before="156" w:beforeLines="50" w:line="360" w:lineRule="auto"/>
        <w:ind w:firstLine="420" w:firstLineChars="200"/>
        <w:rPr>
          <w:rFonts w:hint="eastAsia" w:ascii="宋体" w:hAnsi="宋体"/>
          <w:szCs w:val="21"/>
        </w:rPr>
      </w:pPr>
      <w:r>
        <w:rPr>
          <w:rFonts w:hint="eastAsia" w:ascii="宋体" w:hAnsi="宋体"/>
          <w:szCs w:val="21"/>
        </w:rPr>
        <w:t>（3）投标人为残疾人福利性单位的，提交《残疾人福利性单位声明函》，无需提交《中小企业声明函》。</w:t>
      </w:r>
    </w:p>
    <w:p w14:paraId="3C918042">
      <w:pPr>
        <w:adjustRightInd w:val="0"/>
        <w:snapToGrid w:val="0"/>
        <w:spacing w:before="156" w:beforeLines="50" w:line="360" w:lineRule="auto"/>
        <w:ind w:firstLine="420" w:firstLineChars="200"/>
        <w:rPr>
          <w:rFonts w:hint="eastAsia" w:ascii="宋体" w:hAnsi="宋体"/>
          <w:szCs w:val="21"/>
        </w:rPr>
      </w:pPr>
      <w:r>
        <w:rPr>
          <w:rFonts w:hint="eastAsia" w:ascii="宋体" w:hAnsi="宋体"/>
          <w:szCs w:val="21"/>
        </w:rPr>
        <w:t>（4）投标人为联合体，或以分包方式履行合同，除上述需要提交的材料外，还应提交联合协议或者拟分包意向协议。</w:t>
      </w:r>
    </w:p>
    <w:bookmarkEnd w:id="330"/>
    <w:p w14:paraId="3EE16365">
      <w:pPr>
        <w:adjustRightInd w:val="0"/>
        <w:snapToGrid w:val="0"/>
        <w:spacing w:before="156" w:beforeLines="50" w:line="360" w:lineRule="auto"/>
        <w:ind w:firstLine="422" w:firstLineChars="200"/>
        <w:rPr>
          <w:rFonts w:hint="eastAsia" w:ascii="宋体" w:hAnsi="宋体"/>
          <w:b/>
          <w:bCs/>
          <w:szCs w:val="21"/>
        </w:rPr>
      </w:pPr>
      <w:r>
        <w:rPr>
          <w:rFonts w:hint="eastAsia" w:ascii="宋体" w:hAnsi="宋体"/>
          <w:b/>
          <w:bCs/>
          <w:szCs w:val="21"/>
        </w:rPr>
        <w:t>34.2</w:t>
      </w:r>
      <w:bookmarkStart w:id="331" w:name="_Hlk197463739"/>
      <w:bookmarkStart w:id="332" w:name="_Hlk197455652"/>
      <w:r>
        <w:rPr>
          <w:rFonts w:hint="eastAsia" w:ascii="宋体" w:hAnsi="宋体"/>
          <w:b/>
          <w:bCs/>
          <w:szCs w:val="21"/>
        </w:rPr>
        <w:t>节能产品、环境标志产品</w:t>
      </w:r>
      <w:bookmarkEnd w:id="331"/>
      <w:bookmarkEnd w:id="332"/>
    </w:p>
    <w:p w14:paraId="01687D35">
      <w:pPr>
        <w:adjustRightInd w:val="0"/>
        <w:snapToGrid w:val="0"/>
        <w:spacing w:before="156" w:beforeLines="50" w:line="360" w:lineRule="auto"/>
        <w:ind w:firstLine="420" w:firstLineChars="200"/>
        <w:rPr>
          <w:rFonts w:hint="eastAsia" w:ascii="宋体" w:hAnsi="宋体"/>
          <w:szCs w:val="21"/>
        </w:rPr>
      </w:pPr>
      <w:bookmarkStart w:id="333" w:name="_Hlk216549661"/>
      <w:bookmarkStart w:id="334" w:name="_Hlk201333343"/>
      <w:r>
        <w:rPr>
          <w:rFonts w:hint="eastAsia" w:ascii="宋体" w:hAnsi="宋体"/>
          <w:szCs w:val="21"/>
        </w:rPr>
        <w:t>投标产品为节能产品、环境标志产品的，</w:t>
      </w:r>
      <w:bookmarkEnd w:id="333"/>
      <w:r>
        <w:rPr>
          <w:rFonts w:hint="eastAsia" w:ascii="宋体" w:hAnsi="宋体"/>
          <w:szCs w:val="21"/>
        </w:rPr>
        <w:t>投标人应提供国家确定的认证机构出具的、处于有效期之内的节能产品、环境标志产品认证证书。</w:t>
      </w:r>
    </w:p>
    <w:p w14:paraId="056F26E3">
      <w:pPr>
        <w:adjustRightInd w:val="0"/>
        <w:snapToGrid w:val="0"/>
        <w:spacing w:before="156" w:beforeLines="50" w:line="360" w:lineRule="auto"/>
        <w:ind w:firstLine="422" w:firstLineChars="200"/>
        <w:rPr>
          <w:rFonts w:hint="eastAsia" w:ascii="宋体" w:hAnsi="宋体"/>
          <w:color w:val="FF0000"/>
          <w:szCs w:val="21"/>
        </w:rPr>
      </w:pPr>
      <w:bookmarkStart w:id="335" w:name="_Hlk212909183"/>
      <w:r>
        <w:rPr>
          <w:rFonts w:hint="eastAsia" w:ascii="宋体" w:hAnsi="宋体"/>
          <w:b/>
          <w:bCs/>
          <w:color w:val="FF0000"/>
          <w:szCs w:val="21"/>
        </w:rPr>
        <w:t>34.3本国产品</w:t>
      </w:r>
    </w:p>
    <w:p w14:paraId="5C80572E">
      <w:pPr>
        <w:adjustRightInd w:val="0"/>
        <w:snapToGrid w:val="0"/>
        <w:spacing w:before="156" w:beforeLines="50" w:line="360" w:lineRule="auto"/>
        <w:ind w:firstLine="420" w:firstLineChars="200"/>
        <w:jc w:val="left"/>
        <w:rPr>
          <w:rFonts w:hint="eastAsia" w:asciiTheme="minorEastAsia" w:hAnsiTheme="minorEastAsia" w:eastAsiaTheme="minorEastAsia"/>
          <w:color w:val="FF0000"/>
          <w:szCs w:val="21"/>
        </w:rPr>
      </w:pPr>
      <w:bookmarkStart w:id="336" w:name="_Hlk208935378"/>
      <w:r>
        <w:rPr>
          <w:rFonts w:hint="eastAsia" w:asciiTheme="minorEastAsia" w:hAnsiTheme="minorEastAsia" w:eastAsiaTheme="minorEastAsia"/>
          <w:color w:val="FF0000"/>
          <w:szCs w:val="21"/>
        </w:rPr>
        <w:t>投标人提供本国产品的，应提交以下证明材料：</w:t>
      </w:r>
    </w:p>
    <w:p w14:paraId="6A6FA3D4">
      <w:pPr>
        <w:adjustRightInd w:val="0"/>
        <w:snapToGrid w:val="0"/>
        <w:spacing w:before="156" w:beforeLines="50" w:line="360" w:lineRule="auto"/>
        <w:ind w:firstLine="420" w:firstLineChars="200"/>
        <w:jc w:val="left"/>
        <w:rPr>
          <w:rFonts w:hint="eastAsia" w:asciiTheme="minorEastAsia" w:hAnsiTheme="minorEastAsia" w:eastAsiaTheme="minorEastAsia"/>
          <w:color w:val="FF0000"/>
        </w:rPr>
      </w:pPr>
      <w:r>
        <w:rPr>
          <w:rFonts w:hint="eastAsia" w:asciiTheme="minorEastAsia" w:hAnsiTheme="minorEastAsia" w:eastAsiaTheme="minorEastAsia"/>
          <w:color w:val="FF0000"/>
        </w:rPr>
        <w:t>（1）应当提交《关于符合本国产品标准的声明函》（或财政部会同有关部门规定的有关证明文件）。</w:t>
      </w:r>
    </w:p>
    <w:p w14:paraId="6B862045">
      <w:pPr>
        <w:adjustRightInd w:val="0"/>
        <w:snapToGrid w:val="0"/>
        <w:spacing w:before="156" w:beforeLines="50" w:line="360" w:lineRule="auto"/>
        <w:ind w:firstLine="420" w:firstLineChars="200"/>
        <w:jc w:val="left"/>
        <w:rPr>
          <w:rFonts w:hint="eastAsia" w:asciiTheme="minorEastAsia" w:hAnsiTheme="minorEastAsia" w:eastAsiaTheme="minorEastAsia"/>
          <w:color w:val="FF0000"/>
        </w:rPr>
      </w:pPr>
      <w:r>
        <w:rPr>
          <w:rFonts w:hint="eastAsia" w:asciiTheme="minorEastAsia" w:hAnsiTheme="minorEastAsia" w:eastAsiaTheme="minorEastAsia"/>
          <w:color w:val="FF0000"/>
        </w:rPr>
        <w:t>（2）采购项目或者采购包中含有多种产品，应当提交《关于符合本国产品成本占比的声明函》。</w:t>
      </w:r>
    </w:p>
    <w:bookmarkEnd w:id="278"/>
    <w:bookmarkEnd w:id="289"/>
    <w:bookmarkEnd w:id="297"/>
    <w:bookmarkEnd w:id="334"/>
    <w:bookmarkEnd w:id="335"/>
    <w:bookmarkEnd w:id="336"/>
    <w:p w14:paraId="57614E94">
      <w:pPr>
        <w:pStyle w:val="6"/>
        <w:keepNext w:val="0"/>
        <w:keepLines w:val="0"/>
        <w:adjustRightInd w:val="0"/>
        <w:snapToGrid w:val="0"/>
        <w:spacing w:before="156" w:beforeLines="50" w:after="0" w:line="360" w:lineRule="auto"/>
        <w:rPr>
          <w:rFonts w:hint="eastAsia" w:ascii="黑体" w:hAnsi="黑体"/>
          <w:sz w:val="24"/>
          <w:szCs w:val="24"/>
        </w:rPr>
      </w:pPr>
      <w:bookmarkStart w:id="337" w:name="_Toc62206168"/>
      <w:bookmarkStart w:id="338" w:name="_Toc220254909"/>
      <w:r>
        <w:rPr>
          <w:rFonts w:hint="eastAsia" w:ascii="黑体" w:hAnsi="黑体"/>
          <w:sz w:val="24"/>
          <w:szCs w:val="24"/>
        </w:rPr>
        <w:t>35.融资、担保</w:t>
      </w:r>
      <w:bookmarkEnd w:id="337"/>
      <w:bookmarkEnd w:id="338"/>
    </w:p>
    <w:p w14:paraId="122F54E9">
      <w:pPr>
        <w:adjustRightInd w:val="0"/>
        <w:snapToGrid w:val="0"/>
        <w:spacing w:before="156" w:beforeLines="50" w:line="360" w:lineRule="auto"/>
        <w:ind w:firstLine="420" w:firstLineChars="200"/>
        <w:jc w:val="left"/>
        <w:rPr>
          <w:rFonts w:hint="eastAsia" w:ascii="宋体" w:hAnsi="宋体"/>
          <w:sz w:val="24"/>
        </w:rPr>
      </w:pPr>
      <w:r>
        <w:rPr>
          <w:rFonts w:hint="eastAsia" w:asciiTheme="minorEastAsia" w:hAnsiTheme="minorEastAsia" w:eastAsiaTheme="minorEastAsia"/>
        </w:rPr>
        <w:t>投标人有融资、担保需求的，可登陆登录陕西省政府采购信用融资平台（http://www.ccgp-shaanxi.gov.cn/zcdservice/zcd/shanxi/）查询、申请办理相关银行、担保机构业务。</w:t>
      </w:r>
    </w:p>
    <w:bookmarkEnd w:id="279"/>
    <w:p w14:paraId="6AA4D170">
      <w:pPr>
        <w:pStyle w:val="5"/>
        <w:keepNext w:val="0"/>
        <w:keepLines w:val="0"/>
        <w:adjustRightInd w:val="0"/>
        <w:snapToGrid w:val="0"/>
        <w:spacing w:before="156" w:beforeLines="50" w:after="0" w:line="360" w:lineRule="auto"/>
        <w:jc w:val="center"/>
        <w:rPr>
          <w:rFonts w:hint="eastAsia" w:ascii="黑体" w:hAnsi="黑体" w:eastAsia="黑体"/>
          <w:sz w:val="28"/>
          <w:szCs w:val="28"/>
        </w:rPr>
      </w:pPr>
      <w:bookmarkStart w:id="339" w:name="_Toc220254910"/>
      <w:bookmarkStart w:id="340" w:name="_Hlk195449608"/>
      <w:r>
        <w:rPr>
          <w:rFonts w:hint="eastAsia" w:ascii="黑体" w:hAnsi="黑体" w:eastAsia="黑体"/>
          <w:sz w:val="28"/>
          <w:szCs w:val="28"/>
        </w:rPr>
        <w:t>九、其他规定</w:t>
      </w:r>
      <w:bookmarkEnd w:id="339"/>
    </w:p>
    <w:bookmarkEnd w:id="340"/>
    <w:p w14:paraId="418838D7">
      <w:pPr>
        <w:pStyle w:val="6"/>
        <w:keepNext w:val="0"/>
        <w:keepLines w:val="0"/>
        <w:adjustRightInd w:val="0"/>
        <w:snapToGrid w:val="0"/>
        <w:spacing w:before="156" w:beforeLines="50" w:after="0" w:line="360" w:lineRule="auto"/>
        <w:rPr>
          <w:rFonts w:hint="eastAsia" w:ascii="黑体" w:hAnsi="黑体"/>
          <w:sz w:val="24"/>
          <w:szCs w:val="24"/>
        </w:rPr>
      </w:pPr>
      <w:bookmarkStart w:id="341" w:name="_Toc220254911"/>
      <w:bookmarkStart w:id="342" w:name="_Hlk201333387"/>
      <w:r>
        <w:rPr>
          <w:rFonts w:hint="eastAsia" w:ascii="黑体" w:hAnsi="黑体"/>
          <w:sz w:val="24"/>
          <w:szCs w:val="24"/>
        </w:rPr>
        <w:t>36.需要补充的其他内容</w:t>
      </w:r>
      <w:bookmarkEnd w:id="341"/>
    </w:p>
    <w:p w14:paraId="4F1C71B6">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rPr>
        <w:t>招标文件需要补充的其</w:t>
      </w:r>
      <w:r>
        <w:rPr>
          <w:rFonts w:hint="eastAsia" w:asciiTheme="minorEastAsia" w:hAnsiTheme="minorEastAsia" w:eastAsiaTheme="minorEastAsia"/>
          <w:szCs w:val="21"/>
        </w:rPr>
        <w:t>他内容见</w:t>
      </w:r>
      <w:r>
        <w:rPr>
          <w:rFonts w:hint="eastAsia" w:asciiTheme="minorEastAsia" w:hAnsiTheme="minorEastAsia" w:eastAsiaTheme="minorEastAsia"/>
          <w:b/>
          <w:szCs w:val="21"/>
        </w:rPr>
        <w:t>【投标人须知前附表】</w:t>
      </w:r>
      <w:r>
        <w:rPr>
          <w:rFonts w:hint="eastAsia" w:asciiTheme="minorEastAsia" w:hAnsiTheme="minorEastAsia" w:eastAsiaTheme="minorEastAsia"/>
          <w:szCs w:val="21"/>
        </w:rPr>
        <w:t>。</w:t>
      </w:r>
      <w:bookmarkEnd w:id="342"/>
    </w:p>
    <w:p w14:paraId="005DD7E3">
      <w:pPr>
        <w:adjustRightInd w:val="0"/>
        <w:snapToGrid w:val="0"/>
        <w:spacing w:line="360" w:lineRule="auto"/>
        <w:ind w:firstLine="420" w:firstLineChars="200"/>
        <w:jc w:val="left"/>
        <w:rPr>
          <w:rFonts w:hint="eastAsia" w:asciiTheme="minorEastAsia" w:hAnsiTheme="minorEastAsia" w:eastAsiaTheme="minorEastAsia"/>
          <w:szCs w:val="21"/>
        </w:rPr>
      </w:pPr>
    </w:p>
    <w:p w14:paraId="034FD63B">
      <w:pPr>
        <w:widowControl/>
        <w:spacing w:line="360" w:lineRule="auto"/>
        <w:jc w:val="left"/>
        <w:rPr>
          <w:rFonts w:hint="eastAsia" w:ascii="黑体" w:hAnsi="黑体" w:eastAsia="黑体"/>
          <w:b/>
          <w:bCs/>
          <w:szCs w:val="21"/>
        </w:rPr>
      </w:pPr>
      <w:r>
        <w:rPr>
          <w:rFonts w:hint="eastAsia" w:ascii="黑体" w:hAnsi="黑体" w:eastAsia="黑体"/>
          <w:szCs w:val="21"/>
        </w:rPr>
        <w:br w:type="page"/>
      </w:r>
    </w:p>
    <w:p w14:paraId="7783AB58">
      <w:pPr>
        <w:pStyle w:val="5"/>
        <w:rPr>
          <w:rFonts w:hint="eastAsia" w:ascii="黑体" w:hAnsi="黑体" w:eastAsia="黑体"/>
          <w:b w:val="0"/>
          <w:bCs w:val="0"/>
          <w:sz w:val="21"/>
          <w:szCs w:val="21"/>
        </w:rPr>
      </w:pPr>
      <w:bookmarkStart w:id="343" w:name="_Toc220254912"/>
      <w:r>
        <w:rPr>
          <w:rFonts w:hint="eastAsia" w:ascii="黑体" w:hAnsi="黑体" w:eastAsia="黑体"/>
          <w:b w:val="0"/>
          <w:bCs w:val="0"/>
          <w:sz w:val="21"/>
          <w:szCs w:val="21"/>
        </w:rPr>
        <w:t>附件2-1 统计上大中小微型企业划分标准</w:t>
      </w:r>
      <w:bookmarkEnd w:id="343"/>
    </w:p>
    <w:p w14:paraId="1465D207">
      <w:pPr>
        <w:widowControl/>
        <w:adjustRightInd w:val="0"/>
        <w:snapToGrid w:val="0"/>
        <w:spacing w:line="360" w:lineRule="auto"/>
        <w:jc w:val="center"/>
        <w:rPr>
          <w:rFonts w:hint="eastAsia" w:ascii="华文中宋" w:hAnsi="华文中宋" w:eastAsia="华文中宋" w:cs="宋体"/>
          <w:color w:val="000000"/>
          <w:kern w:val="0"/>
          <w:sz w:val="28"/>
          <w:szCs w:val="28"/>
        </w:rPr>
      </w:pPr>
      <w:r>
        <w:rPr>
          <w:rFonts w:hint="eastAsia" w:ascii="华文中宋" w:hAnsi="华文中宋" w:eastAsia="华文中宋" w:cs="宋体"/>
          <w:color w:val="000000"/>
          <w:kern w:val="0"/>
          <w:sz w:val="28"/>
          <w:szCs w:val="28"/>
        </w:rPr>
        <w:t>统计上大中小微型企业划分标准</w:t>
      </w:r>
    </w:p>
    <w:tbl>
      <w:tblPr>
        <w:tblStyle w:val="40"/>
        <w:tblW w:w="4842" w:type="pct"/>
        <w:jc w:val="center"/>
        <w:tblBorders>
          <w:top w:val="single" w:color="000000" w:themeColor="text1" w:sz="6" w:space="0"/>
          <w:left w:val="single" w:color="000000" w:themeColor="text1" w:sz="6" w:space="0"/>
          <w:bottom w:val="single" w:color="000000" w:themeColor="text1" w:sz="6" w:space="0"/>
          <w:right w:val="single" w:color="000000" w:themeColor="text1" w:sz="6" w:space="0"/>
          <w:insideH w:val="single" w:color="000000" w:themeColor="text1" w:sz="6" w:space="0"/>
          <w:insideV w:val="single" w:color="000000" w:themeColor="text1" w:sz="6" w:space="0"/>
        </w:tblBorders>
        <w:tblLayout w:type="autofit"/>
        <w:tblCellMar>
          <w:top w:w="0" w:type="dxa"/>
          <w:left w:w="108" w:type="dxa"/>
          <w:bottom w:w="0" w:type="dxa"/>
          <w:right w:w="108" w:type="dxa"/>
        </w:tblCellMar>
      </w:tblPr>
      <w:tblGrid>
        <w:gridCol w:w="1240"/>
        <w:gridCol w:w="1276"/>
        <w:gridCol w:w="993"/>
        <w:gridCol w:w="1134"/>
        <w:gridCol w:w="1702"/>
        <w:gridCol w:w="1560"/>
        <w:gridCol w:w="869"/>
      </w:tblGrid>
      <w:tr w14:paraId="787C3F45">
        <w:tblPrEx>
          <w:tblBorders>
            <w:top w:val="single" w:color="000000" w:themeColor="text1" w:sz="6" w:space="0"/>
            <w:left w:val="single" w:color="000000" w:themeColor="text1" w:sz="6" w:space="0"/>
            <w:bottom w:val="single" w:color="000000" w:themeColor="text1" w:sz="6" w:space="0"/>
            <w:right w:val="single" w:color="000000" w:themeColor="text1" w:sz="6" w:space="0"/>
            <w:insideH w:val="single" w:color="000000" w:themeColor="text1" w:sz="6" w:space="0"/>
            <w:insideV w:val="single" w:color="000000" w:themeColor="text1" w:sz="6" w:space="0"/>
          </w:tblBorders>
          <w:tblCellMar>
            <w:top w:w="0" w:type="dxa"/>
            <w:left w:w="108" w:type="dxa"/>
            <w:bottom w:w="0" w:type="dxa"/>
            <w:right w:w="108" w:type="dxa"/>
          </w:tblCellMar>
        </w:tblPrEx>
        <w:trPr>
          <w:trHeight w:val="552" w:hRule="exact"/>
          <w:tblHeader/>
          <w:jc w:val="center"/>
        </w:trPr>
        <w:tc>
          <w:tcPr>
            <w:tcW w:w="707" w:type="pct"/>
            <w:shd w:val="clear" w:color="auto" w:fill="auto"/>
            <w:vAlign w:val="center"/>
          </w:tcPr>
          <w:p w14:paraId="3AB7A6B4">
            <w:pPr>
              <w:widowControl/>
              <w:adjustRightInd w:val="0"/>
              <w:snapToGrid w:val="0"/>
              <w:spacing w:line="360" w:lineRule="auto"/>
              <w:jc w:val="center"/>
              <w:rPr>
                <w:rFonts w:hint="eastAsia" w:cs="宋体" w:asciiTheme="minorEastAsia" w:hAnsiTheme="minorEastAsia" w:eastAsiaTheme="minorEastAsia"/>
                <w:b/>
                <w:bCs/>
                <w:kern w:val="0"/>
                <w:sz w:val="18"/>
                <w:szCs w:val="18"/>
              </w:rPr>
            </w:pPr>
            <w:r>
              <w:rPr>
                <w:rFonts w:hint="eastAsia" w:cs="宋体" w:asciiTheme="minorEastAsia" w:hAnsiTheme="minorEastAsia" w:eastAsiaTheme="minorEastAsia"/>
                <w:b/>
                <w:bCs/>
                <w:kern w:val="0"/>
                <w:sz w:val="18"/>
                <w:szCs w:val="18"/>
              </w:rPr>
              <w:t>行业名称</w:t>
            </w:r>
          </w:p>
        </w:tc>
        <w:tc>
          <w:tcPr>
            <w:tcW w:w="727" w:type="pct"/>
            <w:shd w:val="clear" w:color="auto" w:fill="auto"/>
            <w:vAlign w:val="center"/>
          </w:tcPr>
          <w:p w14:paraId="48564F76">
            <w:pPr>
              <w:widowControl/>
              <w:adjustRightInd w:val="0"/>
              <w:snapToGrid w:val="0"/>
              <w:spacing w:line="360" w:lineRule="auto"/>
              <w:jc w:val="center"/>
              <w:rPr>
                <w:rFonts w:hint="eastAsia" w:cs="宋体" w:asciiTheme="minorEastAsia" w:hAnsiTheme="minorEastAsia" w:eastAsiaTheme="minorEastAsia"/>
                <w:b/>
                <w:bCs/>
                <w:kern w:val="0"/>
                <w:sz w:val="18"/>
                <w:szCs w:val="18"/>
              </w:rPr>
            </w:pPr>
            <w:r>
              <w:rPr>
                <w:rFonts w:hint="eastAsia" w:cs="宋体" w:asciiTheme="minorEastAsia" w:hAnsiTheme="minorEastAsia" w:eastAsiaTheme="minorEastAsia"/>
                <w:b/>
                <w:bCs/>
                <w:kern w:val="0"/>
                <w:sz w:val="18"/>
                <w:szCs w:val="18"/>
              </w:rPr>
              <w:t>指标名称</w:t>
            </w:r>
          </w:p>
        </w:tc>
        <w:tc>
          <w:tcPr>
            <w:tcW w:w="566" w:type="pct"/>
            <w:shd w:val="clear" w:color="auto" w:fill="auto"/>
            <w:vAlign w:val="center"/>
          </w:tcPr>
          <w:p w14:paraId="08BD2A72">
            <w:pPr>
              <w:widowControl/>
              <w:adjustRightInd w:val="0"/>
              <w:snapToGrid w:val="0"/>
              <w:spacing w:line="360" w:lineRule="auto"/>
              <w:jc w:val="center"/>
              <w:rPr>
                <w:rFonts w:hint="eastAsia" w:cs="宋体" w:asciiTheme="minorEastAsia" w:hAnsiTheme="minorEastAsia" w:eastAsiaTheme="minorEastAsia"/>
                <w:b/>
                <w:bCs/>
                <w:kern w:val="0"/>
                <w:sz w:val="18"/>
                <w:szCs w:val="18"/>
              </w:rPr>
            </w:pPr>
            <w:r>
              <w:rPr>
                <w:rFonts w:hint="eastAsia" w:cs="宋体" w:asciiTheme="minorEastAsia" w:hAnsiTheme="minorEastAsia" w:eastAsiaTheme="minorEastAsia"/>
                <w:b/>
                <w:bCs/>
                <w:kern w:val="0"/>
                <w:sz w:val="18"/>
                <w:szCs w:val="18"/>
              </w:rPr>
              <w:t>计量单位</w:t>
            </w:r>
          </w:p>
        </w:tc>
        <w:tc>
          <w:tcPr>
            <w:tcW w:w="646" w:type="pct"/>
            <w:shd w:val="clear" w:color="auto" w:fill="auto"/>
            <w:vAlign w:val="center"/>
          </w:tcPr>
          <w:p w14:paraId="4EF56CE4">
            <w:pPr>
              <w:widowControl/>
              <w:adjustRightInd w:val="0"/>
              <w:snapToGrid w:val="0"/>
              <w:spacing w:line="360" w:lineRule="auto"/>
              <w:jc w:val="center"/>
              <w:rPr>
                <w:rFonts w:hint="eastAsia" w:cs="宋体" w:asciiTheme="minorEastAsia" w:hAnsiTheme="minorEastAsia" w:eastAsiaTheme="minorEastAsia"/>
                <w:b/>
                <w:bCs/>
                <w:kern w:val="0"/>
                <w:sz w:val="18"/>
                <w:szCs w:val="18"/>
              </w:rPr>
            </w:pPr>
            <w:r>
              <w:rPr>
                <w:rFonts w:hint="eastAsia" w:cs="宋体" w:asciiTheme="minorEastAsia" w:hAnsiTheme="minorEastAsia" w:eastAsiaTheme="minorEastAsia"/>
                <w:b/>
                <w:bCs/>
                <w:kern w:val="0"/>
                <w:sz w:val="18"/>
                <w:szCs w:val="18"/>
              </w:rPr>
              <w:t>大型</w:t>
            </w:r>
          </w:p>
        </w:tc>
        <w:tc>
          <w:tcPr>
            <w:tcW w:w="970" w:type="pct"/>
            <w:shd w:val="clear" w:color="auto" w:fill="auto"/>
            <w:vAlign w:val="center"/>
          </w:tcPr>
          <w:p w14:paraId="750059B2">
            <w:pPr>
              <w:widowControl/>
              <w:adjustRightInd w:val="0"/>
              <w:snapToGrid w:val="0"/>
              <w:spacing w:line="360" w:lineRule="auto"/>
              <w:jc w:val="center"/>
              <w:rPr>
                <w:rFonts w:hint="eastAsia" w:cs="宋体" w:asciiTheme="minorEastAsia" w:hAnsiTheme="minorEastAsia" w:eastAsiaTheme="minorEastAsia"/>
                <w:b/>
                <w:bCs/>
                <w:kern w:val="0"/>
                <w:sz w:val="18"/>
                <w:szCs w:val="18"/>
              </w:rPr>
            </w:pPr>
            <w:r>
              <w:rPr>
                <w:rFonts w:hint="eastAsia" w:cs="宋体" w:asciiTheme="minorEastAsia" w:hAnsiTheme="minorEastAsia" w:eastAsiaTheme="minorEastAsia"/>
                <w:b/>
                <w:bCs/>
                <w:kern w:val="0"/>
                <w:sz w:val="18"/>
                <w:szCs w:val="18"/>
              </w:rPr>
              <w:t>中型</w:t>
            </w:r>
          </w:p>
        </w:tc>
        <w:tc>
          <w:tcPr>
            <w:tcW w:w="889" w:type="pct"/>
            <w:shd w:val="clear" w:color="auto" w:fill="auto"/>
            <w:vAlign w:val="center"/>
          </w:tcPr>
          <w:p w14:paraId="31C07078">
            <w:pPr>
              <w:widowControl/>
              <w:adjustRightInd w:val="0"/>
              <w:snapToGrid w:val="0"/>
              <w:spacing w:line="360" w:lineRule="auto"/>
              <w:jc w:val="center"/>
              <w:rPr>
                <w:rFonts w:hint="eastAsia" w:cs="宋体" w:asciiTheme="minorEastAsia" w:hAnsiTheme="minorEastAsia" w:eastAsiaTheme="minorEastAsia"/>
                <w:b/>
                <w:bCs/>
                <w:kern w:val="0"/>
                <w:sz w:val="18"/>
                <w:szCs w:val="18"/>
              </w:rPr>
            </w:pPr>
            <w:r>
              <w:rPr>
                <w:rFonts w:hint="eastAsia" w:cs="宋体" w:asciiTheme="minorEastAsia" w:hAnsiTheme="minorEastAsia" w:eastAsiaTheme="minorEastAsia"/>
                <w:b/>
                <w:bCs/>
                <w:kern w:val="0"/>
                <w:sz w:val="18"/>
                <w:szCs w:val="18"/>
              </w:rPr>
              <w:t>小型</w:t>
            </w:r>
          </w:p>
        </w:tc>
        <w:tc>
          <w:tcPr>
            <w:tcW w:w="495" w:type="pct"/>
            <w:shd w:val="clear" w:color="auto" w:fill="auto"/>
            <w:vAlign w:val="center"/>
          </w:tcPr>
          <w:p w14:paraId="1A1CCF67">
            <w:pPr>
              <w:widowControl/>
              <w:adjustRightInd w:val="0"/>
              <w:snapToGrid w:val="0"/>
              <w:spacing w:line="360" w:lineRule="auto"/>
              <w:jc w:val="center"/>
              <w:rPr>
                <w:rFonts w:hint="eastAsia" w:cs="宋体" w:asciiTheme="minorEastAsia" w:hAnsiTheme="minorEastAsia" w:eastAsiaTheme="minorEastAsia"/>
                <w:b/>
                <w:bCs/>
                <w:kern w:val="0"/>
                <w:sz w:val="18"/>
                <w:szCs w:val="18"/>
              </w:rPr>
            </w:pPr>
            <w:r>
              <w:rPr>
                <w:rFonts w:hint="eastAsia" w:cs="宋体" w:asciiTheme="minorEastAsia" w:hAnsiTheme="minorEastAsia" w:eastAsiaTheme="minorEastAsia"/>
                <w:b/>
                <w:bCs/>
                <w:kern w:val="0"/>
                <w:sz w:val="18"/>
                <w:szCs w:val="18"/>
              </w:rPr>
              <w:t>微型</w:t>
            </w:r>
          </w:p>
        </w:tc>
      </w:tr>
      <w:tr w14:paraId="0FE96576">
        <w:tblPrEx>
          <w:tblBorders>
            <w:top w:val="single" w:color="000000" w:themeColor="text1" w:sz="6" w:space="0"/>
            <w:left w:val="single" w:color="000000" w:themeColor="text1" w:sz="6" w:space="0"/>
            <w:bottom w:val="single" w:color="000000" w:themeColor="text1" w:sz="6" w:space="0"/>
            <w:right w:val="single" w:color="000000" w:themeColor="text1" w:sz="6" w:space="0"/>
            <w:insideH w:val="single" w:color="000000" w:themeColor="text1" w:sz="6" w:space="0"/>
            <w:insideV w:val="single" w:color="000000" w:themeColor="text1" w:sz="6" w:space="0"/>
          </w:tblBorders>
          <w:tblCellMar>
            <w:top w:w="0" w:type="dxa"/>
            <w:left w:w="108" w:type="dxa"/>
            <w:bottom w:w="0" w:type="dxa"/>
            <w:right w:w="108" w:type="dxa"/>
          </w:tblCellMar>
        </w:tblPrEx>
        <w:trPr>
          <w:trHeight w:val="700" w:hRule="atLeast"/>
          <w:jc w:val="center"/>
        </w:trPr>
        <w:tc>
          <w:tcPr>
            <w:tcW w:w="707" w:type="pct"/>
            <w:shd w:val="clear" w:color="auto" w:fill="auto"/>
            <w:vAlign w:val="center"/>
          </w:tcPr>
          <w:p w14:paraId="40A848E7">
            <w:pPr>
              <w:widowControl/>
              <w:adjustRightInd w:val="0"/>
              <w:snapToGrid w:val="0"/>
              <w:spacing w:line="360" w:lineRule="auto"/>
              <w:jc w:val="left"/>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农、林、牧、渔业</w:t>
            </w:r>
          </w:p>
        </w:tc>
        <w:tc>
          <w:tcPr>
            <w:tcW w:w="727" w:type="pct"/>
            <w:shd w:val="clear" w:color="auto" w:fill="auto"/>
            <w:vAlign w:val="center"/>
          </w:tcPr>
          <w:p w14:paraId="7DE14974">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营业收入(Y)</w:t>
            </w:r>
          </w:p>
        </w:tc>
        <w:tc>
          <w:tcPr>
            <w:tcW w:w="566" w:type="pct"/>
            <w:shd w:val="clear" w:color="auto" w:fill="auto"/>
            <w:vAlign w:val="center"/>
          </w:tcPr>
          <w:p w14:paraId="3102373E">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万元</w:t>
            </w:r>
          </w:p>
        </w:tc>
        <w:tc>
          <w:tcPr>
            <w:tcW w:w="646" w:type="pct"/>
            <w:shd w:val="clear" w:color="auto" w:fill="auto"/>
            <w:vAlign w:val="center"/>
          </w:tcPr>
          <w:p w14:paraId="0A712F04">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Y≥20000</w:t>
            </w:r>
          </w:p>
        </w:tc>
        <w:tc>
          <w:tcPr>
            <w:tcW w:w="970" w:type="pct"/>
            <w:shd w:val="clear" w:color="auto" w:fill="auto"/>
            <w:vAlign w:val="center"/>
          </w:tcPr>
          <w:p w14:paraId="15BAC3C3">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 xml:space="preserve"> 500≤Y＜20000</w:t>
            </w:r>
          </w:p>
        </w:tc>
        <w:tc>
          <w:tcPr>
            <w:tcW w:w="889" w:type="pct"/>
            <w:shd w:val="clear" w:color="auto" w:fill="auto"/>
            <w:vAlign w:val="center"/>
          </w:tcPr>
          <w:p w14:paraId="0EADE5B6">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50≤Y＜500</w:t>
            </w:r>
          </w:p>
        </w:tc>
        <w:tc>
          <w:tcPr>
            <w:tcW w:w="495" w:type="pct"/>
            <w:shd w:val="clear" w:color="auto" w:fill="auto"/>
            <w:vAlign w:val="center"/>
          </w:tcPr>
          <w:p w14:paraId="3063E3B4">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Y＜50</w:t>
            </w:r>
          </w:p>
        </w:tc>
      </w:tr>
      <w:tr w14:paraId="1E3984E9">
        <w:tblPrEx>
          <w:tblBorders>
            <w:top w:val="single" w:color="000000" w:themeColor="text1" w:sz="6" w:space="0"/>
            <w:left w:val="single" w:color="000000" w:themeColor="text1" w:sz="6" w:space="0"/>
            <w:bottom w:val="single" w:color="000000" w:themeColor="text1" w:sz="6" w:space="0"/>
            <w:right w:val="single" w:color="000000" w:themeColor="text1" w:sz="6" w:space="0"/>
            <w:insideH w:val="single" w:color="000000" w:themeColor="text1" w:sz="6" w:space="0"/>
            <w:insideV w:val="single" w:color="000000" w:themeColor="text1" w:sz="6" w:space="0"/>
          </w:tblBorders>
          <w:tblCellMar>
            <w:top w:w="0" w:type="dxa"/>
            <w:left w:w="108" w:type="dxa"/>
            <w:bottom w:w="0" w:type="dxa"/>
            <w:right w:w="108" w:type="dxa"/>
          </w:tblCellMar>
        </w:tblPrEx>
        <w:trPr>
          <w:trHeight w:val="700" w:hRule="atLeast"/>
          <w:jc w:val="center"/>
        </w:trPr>
        <w:tc>
          <w:tcPr>
            <w:tcW w:w="707" w:type="pct"/>
            <w:vMerge w:val="restart"/>
            <w:shd w:val="clear" w:color="auto" w:fill="auto"/>
            <w:vAlign w:val="center"/>
          </w:tcPr>
          <w:p w14:paraId="383E209A">
            <w:pPr>
              <w:widowControl/>
              <w:adjustRightInd w:val="0"/>
              <w:snapToGrid w:val="0"/>
              <w:spacing w:line="360" w:lineRule="auto"/>
              <w:jc w:val="left"/>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 xml:space="preserve">工业 </w:t>
            </w:r>
          </w:p>
        </w:tc>
        <w:tc>
          <w:tcPr>
            <w:tcW w:w="727" w:type="pct"/>
            <w:shd w:val="clear" w:color="auto" w:fill="auto"/>
            <w:vAlign w:val="center"/>
          </w:tcPr>
          <w:p w14:paraId="0C73BC7F">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从业人员(X)</w:t>
            </w:r>
          </w:p>
        </w:tc>
        <w:tc>
          <w:tcPr>
            <w:tcW w:w="566" w:type="pct"/>
            <w:shd w:val="clear" w:color="auto" w:fill="auto"/>
            <w:vAlign w:val="center"/>
          </w:tcPr>
          <w:p w14:paraId="4E3C718E">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人</w:t>
            </w:r>
          </w:p>
        </w:tc>
        <w:tc>
          <w:tcPr>
            <w:tcW w:w="646" w:type="pct"/>
            <w:shd w:val="clear" w:color="auto" w:fill="auto"/>
            <w:vAlign w:val="center"/>
          </w:tcPr>
          <w:p w14:paraId="3FC4C116">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X≥1000</w:t>
            </w:r>
          </w:p>
        </w:tc>
        <w:tc>
          <w:tcPr>
            <w:tcW w:w="970" w:type="pct"/>
            <w:shd w:val="clear" w:color="auto" w:fill="auto"/>
            <w:vAlign w:val="center"/>
          </w:tcPr>
          <w:p w14:paraId="0BC5937F">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300≤X＜1000</w:t>
            </w:r>
          </w:p>
        </w:tc>
        <w:tc>
          <w:tcPr>
            <w:tcW w:w="889" w:type="pct"/>
            <w:shd w:val="clear" w:color="auto" w:fill="auto"/>
            <w:vAlign w:val="center"/>
          </w:tcPr>
          <w:p w14:paraId="162C63A5">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20≤X＜300</w:t>
            </w:r>
          </w:p>
        </w:tc>
        <w:tc>
          <w:tcPr>
            <w:tcW w:w="495" w:type="pct"/>
            <w:shd w:val="clear" w:color="auto" w:fill="auto"/>
            <w:vAlign w:val="center"/>
          </w:tcPr>
          <w:p w14:paraId="07C3E2EB">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X＜20</w:t>
            </w:r>
          </w:p>
        </w:tc>
      </w:tr>
      <w:tr w14:paraId="545B8488">
        <w:tblPrEx>
          <w:tblBorders>
            <w:top w:val="single" w:color="000000" w:themeColor="text1" w:sz="6" w:space="0"/>
            <w:left w:val="single" w:color="000000" w:themeColor="text1" w:sz="6" w:space="0"/>
            <w:bottom w:val="single" w:color="000000" w:themeColor="text1" w:sz="6" w:space="0"/>
            <w:right w:val="single" w:color="000000" w:themeColor="text1" w:sz="6" w:space="0"/>
            <w:insideH w:val="single" w:color="000000" w:themeColor="text1" w:sz="6" w:space="0"/>
            <w:insideV w:val="single" w:color="000000" w:themeColor="text1" w:sz="6" w:space="0"/>
          </w:tblBorders>
          <w:tblCellMar>
            <w:top w:w="0" w:type="dxa"/>
            <w:left w:w="108" w:type="dxa"/>
            <w:bottom w:w="0" w:type="dxa"/>
            <w:right w:w="108" w:type="dxa"/>
          </w:tblCellMar>
        </w:tblPrEx>
        <w:trPr>
          <w:trHeight w:val="700" w:hRule="atLeast"/>
          <w:jc w:val="center"/>
        </w:trPr>
        <w:tc>
          <w:tcPr>
            <w:tcW w:w="707" w:type="pct"/>
            <w:vMerge w:val="continue"/>
            <w:vAlign w:val="center"/>
          </w:tcPr>
          <w:p w14:paraId="21966AC2">
            <w:pPr>
              <w:widowControl/>
              <w:adjustRightInd w:val="0"/>
              <w:snapToGrid w:val="0"/>
              <w:spacing w:line="360" w:lineRule="auto"/>
              <w:jc w:val="left"/>
              <w:rPr>
                <w:rFonts w:hint="eastAsia" w:cs="宋体" w:asciiTheme="minorEastAsia" w:hAnsiTheme="minorEastAsia" w:eastAsiaTheme="minorEastAsia"/>
                <w:kern w:val="0"/>
                <w:sz w:val="18"/>
                <w:szCs w:val="18"/>
              </w:rPr>
            </w:pPr>
          </w:p>
        </w:tc>
        <w:tc>
          <w:tcPr>
            <w:tcW w:w="727" w:type="pct"/>
            <w:shd w:val="clear" w:color="auto" w:fill="auto"/>
            <w:vAlign w:val="center"/>
          </w:tcPr>
          <w:p w14:paraId="302D5AB4">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营业收入(Y)</w:t>
            </w:r>
          </w:p>
        </w:tc>
        <w:tc>
          <w:tcPr>
            <w:tcW w:w="566" w:type="pct"/>
            <w:shd w:val="clear" w:color="auto" w:fill="auto"/>
            <w:vAlign w:val="center"/>
          </w:tcPr>
          <w:p w14:paraId="1836E775">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万元</w:t>
            </w:r>
          </w:p>
        </w:tc>
        <w:tc>
          <w:tcPr>
            <w:tcW w:w="646" w:type="pct"/>
            <w:shd w:val="clear" w:color="auto" w:fill="auto"/>
            <w:vAlign w:val="center"/>
          </w:tcPr>
          <w:p w14:paraId="0A96FEF6">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Y≥ 40000</w:t>
            </w:r>
          </w:p>
        </w:tc>
        <w:tc>
          <w:tcPr>
            <w:tcW w:w="970" w:type="pct"/>
            <w:shd w:val="clear" w:color="auto" w:fill="auto"/>
            <w:vAlign w:val="center"/>
          </w:tcPr>
          <w:p w14:paraId="575580C4">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2000≤Y＜40000</w:t>
            </w:r>
          </w:p>
        </w:tc>
        <w:tc>
          <w:tcPr>
            <w:tcW w:w="889" w:type="pct"/>
            <w:shd w:val="clear" w:color="auto" w:fill="auto"/>
            <w:vAlign w:val="center"/>
          </w:tcPr>
          <w:p w14:paraId="25642B9C">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300≤Y＜2000</w:t>
            </w:r>
          </w:p>
        </w:tc>
        <w:tc>
          <w:tcPr>
            <w:tcW w:w="495" w:type="pct"/>
            <w:shd w:val="clear" w:color="auto" w:fill="auto"/>
            <w:vAlign w:val="center"/>
          </w:tcPr>
          <w:p w14:paraId="683A940F">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Y＜300</w:t>
            </w:r>
          </w:p>
        </w:tc>
      </w:tr>
      <w:tr w14:paraId="09B6FCA8">
        <w:tblPrEx>
          <w:tblBorders>
            <w:top w:val="single" w:color="000000" w:themeColor="text1" w:sz="6" w:space="0"/>
            <w:left w:val="single" w:color="000000" w:themeColor="text1" w:sz="6" w:space="0"/>
            <w:bottom w:val="single" w:color="000000" w:themeColor="text1" w:sz="6" w:space="0"/>
            <w:right w:val="single" w:color="000000" w:themeColor="text1" w:sz="6" w:space="0"/>
            <w:insideH w:val="single" w:color="000000" w:themeColor="text1" w:sz="6" w:space="0"/>
            <w:insideV w:val="single" w:color="000000" w:themeColor="text1" w:sz="6" w:space="0"/>
          </w:tblBorders>
          <w:tblCellMar>
            <w:top w:w="0" w:type="dxa"/>
            <w:left w:w="108" w:type="dxa"/>
            <w:bottom w:w="0" w:type="dxa"/>
            <w:right w:w="108" w:type="dxa"/>
          </w:tblCellMar>
        </w:tblPrEx>
        <w:trPr>
          <w:trHeight w:val="700" w:hRule="atLeast"/>
          <w:jc w:val="center"/>
        </w:trPr>
        <w:tc>
          <w:tcPr>
            <w:tcW w:w="707" w:type="pct"/>
            <w:vMerge w:val="restart"/>
            <w:shd w:val="clear" w:color="auto" w:fill="auto"/>
            <w:vAlign w:val="center"/>
          </w:tcPr>
          <w:p w14:paraId="3C32CD96">
            <w:pPr>
              <w:widowControl/>
              <w:adjustRightInd w:val="0"/>
              <w:snapToGrid w:val="0"/>
              <w:spacing w:line="360" w:lineRule="auto"/>
              <w:jc w:val="left"/>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建筑业</w:t>
            </w:r>
          </w:p>
        </w:tc>
        <w:tc>
          <w:tcPr>
            <w:tcW w:w="727" w:type="pct"/>
            <w:shd w:val="clear" w:color="auto" w:fill="auto"/>
            <w:vAlign w:val="center"/>
          </w:tcPr>
          <w:p w14:paraId="67F57712">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营业收入(Y)</w:t>
            </w:r>
          </w:p>
        </w:tc>
        <w:tc>
          <w:tcPr>
            <w:tcW w:w="566" w:type="pct"/>
            <w:shd w:val="clear" w:color="auto" w:fill="auto"/>
            <w:vAlign w:val="center"/>
          </w:tcPr>
          <w:p w14:paraId="2A9E8519">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万元</w:t>
            </w:r>
          </w:p>
        </w:tc>
        <w:tc>
          <w:tcPr>
            <w:tcW w:w="646" w:type="pct"/>
            <w:shd w:val="clear" w:color="auto" w:fill="auto"/>
            <w:vAlign w:val="center"/>
          </w:tcPr>
          <w:p w14:paraId="71C87B71">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Y≥80000</w:t>
            </w:r>
          </w:p>
        </w:tc>
        <w:tc>
          <w:tcPr>
            <w:tcW w:w="970" w:type="pct"/>
            <w:shd w:val="clear" w:color="auto" w:fill="auto"/>
            <w:vAlign w:val="center"/>
          </w:tcPr>
          <w:p w14:paraId="38F9CFC7">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6000≤Y＜80000</w:t>
            </w:r>
          </w:p>
        </w:tc>
        <w:tc>
          <w:tcPr>
            <w:tcW w:w="889" w:type="pct"/>
            <w:shd w:val="clear" w:color="auto" w:fill="auto"/>
            <w:vAlign w:val="center"/>
          </w:tcPr>
          <w:p w14:paraId="10A812AE">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300≤Y＜6000</w:t>
            </w:r>
          </w:p>
        </w:tc>
        <w:tc>
          <w:tcPr>
            <w:tcW w:w="495" w:type="pct"/>
            <w:shd w:val="clear" w:color="auto" w:fill="auto"/>
            <w:vAlign w:val="center"/>
          </w:tcPr>
          <w:p w14:paraId="6C603A0C">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Y＜300</w:t>
            </w:r>
          </w:p>
        </w:tc>
      </w:tr>
      <w:tr w14:paraId="27962FEF">
        <w:tblPrEx>
          <w:tblBorders>
            <w:top w:val="single" w:color="000000" w:themeColor="text1" w:sz="6" w:space="0"/>
            <w:left w:val="single" w:color="000000" w:themeColor="text1" w:sz="6" w:space="0"/>
            <w:bottom w:val="single" w:color="000000" w:themeColor="text1" w:sz="6" w:space="0"/>
            <w:right w:val="single" w:color="000000" w:themeColor="text1" w:sz="6" w:space="0"/>
            <w:insideH w:val="single" w:color="000000" w:themeColor="text1" w:sz="6" w:space="0"/>
            <w:insideV w:val="single" w:color="000000" w:themeColor="text1" w:sz="6" w:space="0"/>
          </w:tblBorders>
          <w:tblCellMar>
            <w:top w:w="0" w:type="dxa"/>
            <w:left w:w="108" w:type="dxa"/>
            <w:bottom w:w="0" w:type="dxa"/>
            <w:right w:w="108" w:type="dxa"/>
          </w:tblCellMar>
        </w:tblPrEx>
        <w:trPr>
          <w:trHeight w:val="700" w:hRule="atLeast"/>
          <w:jc w:val="center"/>
        </w:trPr>
        <w:tc>
          <w:tcPr>
            <w:tcW w:w="707" w:type="pct"/>
            <w:vMerge w:val="continue"/>
            <w:vAlign w:val="center"/>
          </w:tcPr>
          <w:p w14:paraId="6508BE20">
            <w:pPr>
              <w:widowControl/>
              <w:adjustRightInd w:val="0"/>
              <w:snapToGrid w:val="0"/>
              <w:spacing w:line="360" w:lineRule="auto"/>
              <w:jc w:val="left"/>
              <w:rPr>
                <w:rFonts w:hint="eastAsia" w:cs="宋体" w:asciiTheme="minorEastAsia" w:hAnsiTheme="minorEastAsia" w:eastAsiaTheme="minorEastAsia"/>
                <w:kern w:val="0"/>
                <w:sz w:val="18"/>
                <w:szCs w:val="18"/>
              </w:rPr>
            </w:pPr>
          </w:p>
        </w:tc>
        <w:tc>
          <w:tcPr>
            <w:tcW w:w="727" w:type="pct"/>
            <w:shd w:val="clear" w:color="auto" w:fill="auto"/>
            <w:vAlign w:val="center"/>
          </w:tcPr>
          <w:p w14:paraId="6A33930B">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资产总额(Z)</w:t>
            </w:r>
          </w:p>
        </w:tc>
        <w:tc>
          <w:tcPr>
            <w:tcW w:w="566" w:type="pct"/>
            <w:shd w:val="clear" w:color="auto" w:fill="auto"/>
            <w:vAlign w:val="center"/>
          </w:tcPr>
          <w:p w14:paraId="5BF118DE">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万元</w:t>
            </w:r>
          </w:p>
        </w:tc>
        <w:tc>
          <w:tcPr>
            <w:tcW w:w="646" w:type="pct"/>
            <w:shd w:val="clear" w:color="auto" w:fill="auto"/>
            <w:vAlign w:val="center"/>
          </w:tcPr>
          <w:p w14:paraId="0C20D91F">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Z≥80000</w:t>
            </w:r>
          </w:p>
        </w:tc>
        <w:tc>
          <w:tcPr>
            <w:tcW w:w="970" w:type="pct"/>
            <w:shd w:val="clear" w:color="auto" w:fill="auto"/>
            <w:vAlign w:val="center"/>
          </w:tcPr>
          <w:p w14:paraId="0F59E1FA">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5000≤Z＜80000</w:t>
            </w:r>
          </w:p>
        </w:tc>
        <w:tc>
          <w:tcPr>
            <w:tcW w:w="889" w:type="pct"/>
            <w:shd w:val="clear" w:color="auto" w:fill="auto"/>
            <w:vAlign w:val="center"/>
          </w:tcPr>
          <w:p w14:paraId="32B95167">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300≤Z＜5000</w:t>
            </w:r>
          </w:p>
        </w:tc>
        <w:tc>
          <w:tcPr>
            <w:tcW w:w="495" w:type="pct"/>
            <w:shd w:val="clear" w:color="auto" w:fill="auto"/>
            <w:vAlign w:val="center"/>
          </w:tcPr>
          <w:p w14:paraId="72E520C5">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Z＜300</w:t>
            </w:r>
          </w:p>
        </w:tc>
      </w:tr>
      <w:tr w14:paraId="2CD08406">
        <w:tblPrEx>
          <w:tblBorders>
            <w:top w:val="single" w:color="000000" w:themeColor="text1" w:sz="6" w:space="0"/>
            <w:left w:val="single" w:color="000000" w:themeColor="text1" w:sz="6" w:space="0"/>
            <w:bottom w:val="single" w:color="000000" w:themeColor="text1" w:sz="6" w:space="0"/>
            <w:right w:val="single" w:color="000000" w:themeColor="text1" w:sz="6" w:space="0"/>
            <w:insideH w:val="single" w:color="000000" w:themeColor="text1" w:sz="6" w:space="0"/>
            <w:insideV w:val="single" w:color="000000" w:themeColor="text1" w:sz="6" w:space="0"/>
          </w:tblBorders>
        </w:tblPrEx>
        <w:trPr>
          <w:trHeight w:val="700" w:hRule="atLeast"/>
          <w:jc w:val="center"/>
        </w:trPr>
        <w:tc>
          <w:tcPr>
            <w:tcW w:w="707" w:type="pct"/>
            <w:vMerge w:val="restart"/>
            <w:shd w:val="clear" w:color="auto" w:fill="auto"/>
            <w:vAlign w:val="center"/>
          </w:tcPr>
          <w:p w14:paraId="4F928968">
            <w:pPr>
              <w:widowControl/>
              <w:adjustRightInd w:val="0"/>
              <w:snapToGrid w:val="0"/>
              <w:spacing w:line="360" w:lineRule="auto"/>
              <w:jc w:val="left"/>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批发业</w:t>
            </w:r>
          </w:p>
        </w:tc>
        <w:tc>
          <w:tcPr>
            <w:tcW w:w="727" w:type="pct"/>
            <w:shd w:val="clear" w:color="auto" w:fill="auto"/>
            <w:vAlign w:val="center"/>
          </w:tcPr>
          <w:p w14:paraId="2EAD0000">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从业人员(X)</w:t>
            </w:r>
          </w:p>
        </w:tc>
        <w:tc>
          <w:tcPr>
            <w:tcW w:w="566" w:type="pct"/>
            <w:shd w:val="clear" w:color="auto" w:fill="auto"/>
            <w:vAlign w:val="center"/>
          </w:tcPr>
          <w:p w14:paraId="360B1A4A">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人</w:t>
            </w:r>
          </w:p>
        </w:tc>
        <w:tc>
          <w:tcPr>
            <w:tcW w:w="646" w:type="pct"/>
            <w:shd w:val="clear" w:color="auto" w:fill="auto"/>
            <w:vAlign w:val="center"/>
          </w:tcPr>
          <w:p w14:paraId="223C43E9">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X≥200</w:t>
            </w:r>
          </w:p>
        </w:tc>
        <w:tc>
          <w:tcPr>
            <w:tcW w:w="970" w:type="pct"/>
            <w:shd w:val="clear" w:color="auto" w:fill="auto"/>
            <w:vAlign w:val="center"/>
          </w:tcPr>
          <w:p w14:paraId="3945AE8A">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20≤X＜200</w:t>
            </w:r>
          </w:p>
        </w:tc>
        <w:tc>
          <w:tcPr>
            <w:tcW w:w="889" w:type="pct"/>
            <w:shd w:val="clear" w:color="auto" w:fill="auto"/>
            <w:vAlign w:val="center"/>
          </w:tcPr>
          <w:p w14:paraId="0970173A">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5≤X＜20</w:t>
            </w:r>
          </w:p>
        </w:tc>
        <w:tc>
          <w:tcPr>
            <w:tcW w:w="495" w:type="pct"/>
            <w:shd w:val="clear" w:color="auto" w:fill="auto"/>
            <w:vAlign w:val="center"/>
          </w:tcPr>
          <w:p w14:paraId="2B24BFDF">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X＜5</w:t>
            </w:r>
          </w:p>
        </w:tc>
      </w:tr>
      <w:tr w14:paraId="281D6A4B">
        <w:tblPrEx>
          <w:tblBorders>
            <w:top w:val="single" w:color="000000" w:themeColor="text1" w:sz="6" w:space="0"/>
            <w:left w:val="single" w:color="000000" w:themeColor="text1" w:sz="6" w:space="0"/>
            <w:bottom w:val="single" w:color="000000" w:themeColor="text1" w:sz="6" w:space="0"/>
            <w:right w:val="single" w:color="000000" w:themeColor="text1" w:sz="6" w:space="0"/>
            <w:insideH w:val="single" w:color="000000" w:themeColor="text1" w:sz="6" w:space="0"/>
            <w:insideV w:val="single" w:color="000000" w:themeColor="text1" w:sz="6" w:space="0"/>
          </w:tblBorders>
          <w:tblCellMar>
            <w:top w:w="0" w:type="dxa"/>
            <w:left w:w="108" w:type="dxa"/>
            <w:bottom w:w="0" w:type="dxa"/>
            <w:right w:w="108" w:type="dxa"/>
          </w:tblCellMar>
        </w:tblPrEx>
        <w:trPr>
          <w:trHeight w:val="700" w:hRule="atLeast"/>
          <w:jc w:val="center"/>
        </w:trPr>
        <w:tc>
          <w:tcPr>
            <w:tcW w:w="707" w:type="pct"/>
            <w:vMerge w:val="continue"/>
            <w:vAlign w:val="center"/>
          </w:tcPr>
          <w:p w14:paraId="3E2B11AE">
            <w:pPr>
              <w:widowControl/>
              <w:adjustRightInd w:val="0"/>
              <w:snapToGrid w:val="0"/>
              <w:spacing w:line="360" w:lineRule="auto"/>
              <w:jc w:val="left"/>
              <w:rPr>
                <w:rFonts w:hint="eastAsia" w:cs="宋体" w:asciiTheme="minorEastAsia" w:hAnsiTheme="minorEastAsia" w:eastAsiaTheme="minorEastAsia"/>
                <w:kern w:val="0"/>
                <w:sz w:val="18"/>
                <w:szCs w:val="18"/>
              </w:rPr>
            </w:pPr>
          </w:p>
        </w:tc>
        <w:tc>
          <w:tcPr>
            <w:tcW w:w="727" w:type="pct"/>
            <w:shd w:val="clear" w:color="auto" w:fill="auto"/>
            <w:vAlign w:val="center"/>
          </w:tcPr>
          <w:p w14:paraId="19F9E97A">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营业收入(Y)</w:t>
            </w:r>
          </w:p>
        </w:tc>
        <w:tc>
          <w:tcPr>
            <w:tcW w:w="566" w:type="pct"/>
            <w:shd w:val="clear" w:color="auto" w:fill="auto"/>
            <w:vAlign w:val="center"/>
          </w:tcPr>
          <w:p w14:paraId="6BF35146">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万元</w:t>
            </w:r>
          </w:p>
        </w:tc>
        <w:tc>
          <w:tcPr>
            <w:tcW w:w="646" w:type="pct"/>
            <w:shd w:val="clear" w:color="auto" w:fill="auto"/>
            <w:vAlign w:val="center"/>
          </w:tcPr>
          <w:p w14:paraId="242CFFBC">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Y≥40000</w:t>
            </w:r>
          </w:p>
        </w:tc>
        <w:tc>
          <w:tcPr>
            <w:tcW w:w="970" w:type="pct"/>
            <w:shd w:val="clear" w:color="auto" w:fill="auto"/>
            <w:vAlign w:val="center"/>
          </w:tcPr>
          <w:p w14:paraId="28DE593A">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5000≤Y＜40000</w:t>
            </w:r>
          </w:p>
        </w:tc>
        <w:tc>
          <w:tcPr>
            <w:tcW w:w="889" w:type="pct"/>
            <w:shd w:val="clear" w:color="auto" w:fill="auto"/>
            <w:vAlign w:val="center"/>
          </w:tcPr>
          <w:p w14:paraId="763346A0">
            <w:pPr>
              <w:widowControl/>
              <w:adjustRightInd w:val="0"/>
              <w:snapToGrid w:val="0"/>
              <w:spacing w:line="360" w:lineRule="auto"/>
              <w:ind w:left="-1" w:leftChars="-1" w:hanging="1"/>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1000≤Y＜5000</w:t>
            </w:r>
          </w:p>
        </w:tc>
        <w:tc>
          <w:tcPr>
            <w:tcW w:w="495" w:type="pct"/>
            <w:shd w:val="clear" w:color="auto" w:fill="auto"/>
            <w:vAlign w:val="center"/>
          </w:tcPr>
          <w:p w14:paraId="494A172F">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Y＜1000</w:t>
            </w:r>
          </w:p>
        </w:tc>
      </w:tr>
      <w:tr w14:paraId="58A5AFE5">
        <w:tblPrEx>
          <w:tblBorders>
            <w:top w:val="single" w:color="000000" w:themeColor="text1" w:sz="6" w:space="0"/>
            <w:left w:val="single" w:color="000000" w:themeColor="text1" w:sz="6" w:space="0"/>
            <w:bottom w:val="single" w:color="000000" w:themeColor="text1" w:sz="6" w:space="0"/>
            <w:right w:val="single" w:color="000000" w:themeColor="text1" w:sz="6" w:space="0"/>
            <w:insideH w:val="single" w:color="000000" w:themeColor="text1" w:sz="6" w:space="0"/>
            <w:insideV w:val="single" w:color="000000" w:themeColor="text1" w:sz="6" w:space="0"/>
          </w:tblBorders>
          <w:tblCellMar>
            <w:top w:w="0" w:type="dxa"/>
            <w:left w:w="108" w:type="dxa"/>
            <w:bottom w:w="0" w:type="dxa"/>
            <w:right w:w="108" w:type="dxa"/>
          </w:tblCellMar>
        </w:tblPrEx>
        <w:trPr>
          <w:trHeight w:val="700" w:hRule="atLeast"/>
          <w:jc w:val="center"/>
        </w:trPr>
        <w:tc>
          <w:tcPr>
            <w:tcW w:w="707" w:type="pct"/>
            <w:vMerge w:val="restart"/>
            <w:shd w:val="clear" w:color="auto" w:fill="auto"/>
            <w:vAlign w:val="center"/>
          </w:tcPr>
          <w:p w14:paraId="47950F64">
            <w:pPr>
              <w:widowControl/>
              <w:adjustRightInd w:val="0"/>
              <w:snapToGrid w:val="0"/>
              <w:spacing w:line="360" w:lineRule="auto"/>
              <w:jc w:val="left"/>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零售业</w:t>
            </w:r>
          </w:p>
        </w:tc>
        <w:tc>
          <w:tcPr>
            <w:tcW w:w="727" w:type="pct"/>
            <w:shd w:val="clear" w:color="auto" w:fill="auto"/>
            <w:vAlign w:val="center"/>
          </w:tcPr>
          <w:p w14:paraId="7D53AA3D">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从业人员(X)</w:t>
            </w:r>
          </w:p>
        </w:tc>
        <w:tc>
          <w:tcPr>
            <w:tcW w:w="566" w:type="pct"/>
            <w:shd w:val="clear" w:color="auto" w:fill="auto"/>
            <w:vAlign w:val="center"/>
          </w:tcPr>
          <w:p w14:paraId="1B9BEFF8">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人</w:t>
            </w:r>
          </w:p>
        </w:tc>
        <w:tc>
          <w:tcPr>
            <w:tcW w:w="646" w:type="pct"/>
            <w:shd w:val="clear" w:color="auto" w:fill="auto"/>
            <w:vAlign w:val="center"/>
          </w:tcPr>
          <w:p w14:paraId="6EE7D57D">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X≥300</w:t>
            </w:r>
          </w:p>
        </w:tc>
        <w:tc>
          <w:tcPr>
            <w:tcW w:w="970" w:type="pct"/>
            <w:shd w:val="clear" w:color="auto" w:fill="auto"/>
            <w:vAlign w:val="center"/>
          </w:tcPr>
          <w:p w14:paraId="2547A45E">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50≤X＜300</w:t>
            </w:r>
          </w:p>
        </w:tc>
        <w:tc>
          <w:tcPr>
            <w:tcW w:w="889" w:type="pct"/>
            <w:shd w:val="clear" w:color="auto" w:fill="auto"/>
            <w:vAlign w:val="center"/>
          </w:tcPr>
          <w:p w14:paraId="08360C72">
            <w:pPr>
              <w:widowControl/>
              <w:adjustRightInd w:val="0"/>
              <w:snapToGrid w:val="0"/>
              <w:spacing w:line="360" w:lineRule="auto"/>
              <w:ind w:left="-1" w:leftChars="-1" w:hanging="1"/>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 xml:space="preserve">10≤X＜50 </w:t>
            </w:r>
          </w:p>
        </w:tc>
        <w:tc>
          <w:tcPr>
            <w:tcW w:w="495" w:type="pct"/>
            <w:shd w:val="clear" w:color="auto" w:fill="auto"/>
            <w:vAlign w:val="center"/>
          </w:tcPr>
          <w:p w14:paraId="74934526">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X＜10</w:t>
            </w:r>
          </w:p>
        </w:tc>
      </w:tr>
      <w:tr w14:paraId="0A2FED7A">
        <w:tblPrEx>
          <w:tblBorders>
            <w:top w:val="single" w:color="000000" w:themeColor="text1" w:sz="6" w:space="0"/>
            <w:left w:val="single" w:color="000000" w:themeColor="text1" w:sz="6" w:space="0"/>
            <w:bottom w:val="single" w:color="000000" w:themeColor="text1" w:sz="6" w:space="0"/>
            <w:right w:val="single" w:color="000000" w:themeColor="text1" w:sz="6" w:space="0"/>
            <w:insideH w:val="single" w:color="000000" w:themeColor="text1" w:sz="6" w:space="0"/>
            <w:insideV w:val="single" w:color="000000" w:themeColor="text1" w:sz="6" w:space="0"/>
          </w:tblBorders>
          <w:tblCellMar>
            <w:top w:w="0" w:type="dxa"/>
            <w:left w:w="108" w:type="dxa"/>
            <w:bottom w:w="0" w:type="dxa"/>
            <w:right w:w="108" w:type="dxa"/>
          </w:tblCellMar>
        </w:tblPrEx>
        <w:trPr>
          <w:trHeight w:val="700" w:hRule="atLeast"/>
          <w:jc w:val="center"/>
        </w:trPr>
        <w:tc>
          <w:tcPr>
            <w:tcW w:w="707" w:type="pct"/>
            <w:vMerge w:val="continue"/>
            <w:vAlign w:val="center"/>
          </w:tcPr>
          <w:p w14:paraId="673C5F8D">
            <w:pPr>
              <w:widowControl/>
              <w:adjustRightInd w:val="0"/>
              <w:snapToGrid w:val="0"/>
              <w:spacing w:line="360" w:lineRule="auto"/>
              <w:jc w:val="left"/>
              <w:rPr>
                <w:rFonts w:hint="eastAsia" w:cs="宋体" w:asciiTheme="minorEastAsia" w:hAnsiTheme="minorEastAsia" w:eastAsiaTheme="minorEastAsia"/>
                <w:kern w:val="0"/>
                <w:sz w:val="18"/>
                <w:szCs w:val="18"/>
              </w:rPr>
            </w:pPr>
          </w:p>
        </w:tc>
        <w:tc>
          <w:tcPr>
            <w:tcW w:w="727" w:type="pct"/>
            <w:shd w:val="clear" w:color="auto" w:fill="auto"/>
            <w:vAlign w:val="center"/>
          </w:tcPr>
          <w:p w14:paraId="637FECCA">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营业收入(Y)</w:t>
            </w:r>
          </w:p>
        </w:tc>
        <w:tc>
          <w:tcPr>
            <w:tcW w:w="566" w:type="pct"/>
            <w:shd w:val="clear" w:color="auto" w:fill="auto"/>
            <w:vAlign w:val="center"/>
          </w:tcPr>
          <w:p w14:paraId="2AFFEF4B">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万元</w:t>
            </w:r>
          </w:p>
        </w:tc>
        <w:tc>
          <w:tcPr>
            <w:tcW w:w="646" w:type="pct"/>
            <w:shd w:val="clear" w:color="auto" w:fill="auto"/>
            <w:vAlign w:val="center"/>
          </w:tcPr>
          <w:p w14:paraId="6A1298D4">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Y≥20000</w:t>
            </w:r>
          </w:p>
        </w:tc>
        <w:tc>
          <w:tcPr>
            <w:tcW w:w="970" w:type="pct"/>
            <w:shd w:val="clear" w:color="auto" w:fill="auto"/>
            <w:vAlign w:val="center"/>
          </w:tcPr>
          <w:p w14:paraId="5089CB71">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500≤Y＜20000</w:t>
            </w:r>
          </w:p>
        </w:tc>
        <w:tc>
          <w:tcPr>
            <w:tcW w:w="889" w:type="pct"/>
            <w:shd w:val="clear" w:color="auto" w:fill="auto"/>
            <w:vAlign w:val="center"/>
          </w:tcPr>
          <w:p w14:paraId="4D332AAB">
            <w:pPr>
              <w:widowControl/>
              <w:adjustRightInd w:val="0"/>
              <w:snapToGrid w:val="0"/>
              <w:spacing w:line="360" w:lineRule="auto"/>
              <w:ind w:left="-1" w:leftChars="-1" w:hanging="1"/>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 xml:space="preserve">100≤Y＜500 </w:t>
            </w:r>
          </w:p>
        </w:tc>
        <w:tc>
          <w:tcPr>
            <w:tcW w:w="495" w:type="pct"/>
            <w:shd w:val="clear" w:color="auto" w:fill="auto"/>
            <w:vAlign w:val="center"/>
          </w:tcPr>
          <w:p w14:paraId="25FEDF9D">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Y＜100</w:t>
            </w:r>
          </w:p>
        </w:tc>
      </w:tr>
      <w:tr w14:paraId="272EACB1">
        <w:tblPrEx>
          <w:tblBorders>
            <w:top w:val="single" w:color="000000" w:themeColor="text1" w:sz="6" w:space="0"/>
            <w:left w:val="single" w:color="000000" w:themeColor="text1" w:sz="6" w:space="0"/>
            <w:bottom w:val="single" w:color="000000" w:themeColor="text1" w:sz="6" w:space="0"/>
            <w:right w:val="single" w:color="000000" w:themeColor="text1" w:sz="6" w:space="0"/>
            <w:insideH w:val="single" w:color="000000" w:themeColor="text1" w:sz="6" w:space="0"/>
            <w:insideV w:val="single" w:color="000000" w:themeColor="text1" w:sz="6" w:space="0"/>
          </w:tblBorders>
          <w:tblCellMar>
            <w:top w:w="0" w:type="dxa"/>
            <w:left w:w="108" w:type="dxa"/>
            <w:bottom w:w="0" w:type="dxa"/>
            <w:right w:w="108" w:type="dxa"/>
          </w:tblCellMar>
        </w:tblPrEx>
        <w:trPr>
          <w:trHeight w:val="700" w:hRule="atLeast"/>
          <w:jc w:val="center"/>
        </w:trPr>
        <w:tc>
          <w:tcPr>
            <w:tcW w:w="707" w:type="pct"/>
            <w:vMerge w:val="restart"/>
            <w:shd w:val="clear" w:color="auto" w:fill="auto"/>
            <w:vAlign w:val="center"/>
          </w:tcPr>
          <w:p w14:paraId="5C77CCA5">
            <w:pPr>
              <w:widowControl/>
              <w:adjustRightInd w:val="0"/>
              <w:snapToGrid w:val="0"/>
              <w:spacing w:line="360" w:lineRule="auto"/>
              <w:jc w:val="left"/>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交通运输业</w:t>
            </w:r>
          </w:p>
        </w:tc>
        <w:tc>
          <w:tcPr>
            <w:tcW w:w="727" w:type="pct"/>
            <w:shd w:val="clear" w:color="auto" w:fill="auto"/>
            <w:vAlign w:val="center"/>
          </w:tcPr>
          <w:p w14:paraId="4AE0FF2D">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从业人员(X)</w:t>
            </w:r>
          </w:p>
        </w:tc>
        <w:tc>
          <w:tcPr>
            <w:tcW w:w="566" w:type="pct"/>
            <w:shd w:val="clear" w:color="auto" w:fill="auto"/>
            <w:vAlign w:val="center"/>
          </w:tcPr>
          <w:p w14:paraId="65E69952">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人</w:t>
            </w:r>
          </w:p>
        </w:tc>
        <w:tc>
          <w:tcPr>
            <w:tcW w:w="646" w:type="pct"/>
            <w:shd w:val="clear" w:color="auto" w:fill="auto"/>
            <w:vAlign w:val="center"/>
          </w:tcPr>
          <w:p w14:paraId="133DF465">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X≥1000</w:t>
            </w:r>
          </w:p>
        </w:tc>
        <w:tc>
          <w:tcPr>
            <w:tcW w:w="970" w:type="pct"/>
            <w:shd w:val="clear" w:color="auto" w:fill="auto"/>
            <w:vAlign w:val="center"/>
          </w:tcPr>
          <w:p w14:paraId="653C023B">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300≤X＜1000</w:t>
            </w:r>
          </w:p>
        </w:tc>
        <w:tc>
          <w:tcPr>
            <w:tcW w:w="889" w:type="pct"/>
            <w:shd w:val="clear" w:color="auto" w:fill="auto"/>
            <w:vAlign w:val="center"/>
          </w:tcPr>
          <w:p w14:paraId="6F5EF7EF">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20≤X＜300</w:t>
            </w:r>
          </w:p>
        </w:tc>
        <w:tc>
          <w:tcPr>
            <w:tcW w:w="495" w:type="pct"/>
            <w:shd w:val="clear" w:color="auto" w:fill="auto"/>
            <w:vAlign w:val="center"/>
          </w:tcPr>
          <w:p w14:paraId="5BF6BA14">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X＜20</w:t>
            </w:r>
          </w:p>
        </w:tc>
      </w:tr>
      <w:tr w14:paraId="6E08F57C">
        <w:tblPrEx>
          <w:tblBorders>
            <w:top w:val="single" w:color="000000" w:themeColor="text1" w:sz="6" w:space="0"/>
            <w:left w:val="single" w:color="000000" w:themeColor="text1" w:sz="6" w:space="0"/>
            <w:bottom w:val="single" w:color="000000" w:themeColor="text1" w:sz="6" w:space="0"/>
            <w:right w:val="single" w:color="000000" w:themeColor="text1" w:sz="6" w:space="0"/>
            <w:insideH w:val="single" w:color="000000" w:themeColor="text1" w:sz="6" w:space="0"/>
            <w:insideV w:val="single" w:color="000000" w:themeColor="text1" w:sz="6" w:space="0"/>
          </w:tblBorders>
          <w:tblCellMar>
            <w:top w:w="0" w:type="dxa"/>
            <w:left w:w="108" w:type="dxa"/>
            <w:bottom w:w="0" w:type="dxa"/>
            <w:right w:w="108" w:type="dxa"/>
          </w:tblCellMar>
        </w:tblPrEx>
        <w:trPr>
          <w:trHeight w:val="700" w:hRule="atLeast"/>
          <w:jc w:val="center"/>
        </w:trPr>
        <w:tc>
          <w:tcPr>
            <w:tcW w:w="707" w:type="pct"/>
            <w:vMerge w:val="continue"/>
            <w:vAlign w:val="center"/>
          </w:tcPr>
          <w:p w14:paraId="51F4C58B">
            <w:pPr>
              <w:widowControl/>
              <w:adjustRightInd w:val="0"/>
              <w:snapToGrid w:val="0"/>
              <w:spacing w:line="360" w:lineRule="auto"/>
              <w:jc w:val="left"/>
              <w:rPr>
                <w:rFonts w:hint="eastAsia" w:cs="宋体" w:asciiTheme="minorEastAsia" w:hAnsiTheme="minorEastAsia" w:eastAsiaTheme="minorEastAsia"/>
                <w:kern w:val="0"/>
                <w:sz w:val="18"/>
                <w:szCs w:val="18"/>
              </w:rPr>
            </w:pPr>
          </w:p>
        </w:tc>
        <w:tc>
          <w:tcPr>
            <w:tcW w:w="727" w:type="pct"/>
            <w:shd w:val="clear" w:color="auto" w:fill="auto"/>
            <w:vAlign w:val="center"/>
          </w:tcPr>
          <w:p w14:paraId="1C8F7273">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营业收入(Y)</w:t>
            </w:r>
          </w:p>
        </w:tc>
        <w:tc>
          <w:tcPr>
            <w:tcW w:w="566" w:type="pct"/>
            <w:shd w:val="clear" w:color="auto" w:fill="auto"/>
            <w:vAlign w:val="center"/>
          </w:tcPr>
          <w:p w14:paraId="583540D9">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万元</w:t>
            </w:r>
          </w:p>
        </w:tc>
        <w:tc>
          <w:tcPr>
            <w:tcW w:w="646" w:type="pct"/>
            <w:shd w:val="clear" w:color="auto" w:fill="auto"/>
            <w:vAlign w:val="center"/>
          </w:tcPr>
          <w:p w14:paraId="75AA43C1">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Y≥30000</w:t>
            </w:r>
          </w:p>
        </w:tc>
        <w:tc>
          <w:tcPr>
            <w:tcW w:w="970" w:type="pct"/>
            <w:shd w:val="clear" w:color="auto" w:fill="auto"/>
            <w:vAlign w:val="center"/>
          </w:tcPr>
          <w:p w14:paraId="2D8C5750">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3000≤Y＜30000</w:t>
            </w:r>
          </w:p>
        </w:tc>
        <w:tc>
          <w:tcPr>
            <w:tcW w:w="889" w:type="pct"/>
            <w:shd w:val="clear" w:color="auto" w:fill="auto"/>
            <w:vAlign w:val="center"/>
          </w:tcPr>
          <w:p w14:paraId="4C5A63E1">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200≤Y＜3000</w:t>
            </w:r>
          </w:p>
        </w:tc>
        <w:tc>
          <w:tcPr>
            <w:tcW w:w="495" w:type="pct"/>
            <w:shd w:val="clear" w:color="auto" w:fill="auto"/>
            <w:vAlign w:val="center"/>
          </w:tcPr>
          <w:p w14:paraId="4831A224">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Y＜200</w:t>
            </w:r>
          </w:p>
        </w:tc>
      </w:tr>
      <w:tr w14:paraId="15FAE39D">
        <w:tblPrEx>
          <w:tblBorders>
            <w:top w:val="single" w:color="000000" w:themeColor="text1" w:sz="6" w:space="0"/>
            <w:left w:val="single" w:color="000000" w:themeColor="text1" w:sz="6" w:space="0"/>
            <w:bottom w:val="single" w:color="000000" w:themeColor="text1" w:sz="6" w:space="0"/>
            <w:right w:val="single" w:color="000000" w:themeColor="text1" w:sz="6" w:space="0"/>
            <w:insideH w:val="single" w:color="000000" w:themeColor="text1" w:sz="6" w:space="0"/>
            <w:insideV w:val="single" w:color="000000" w:themeColor="text1" w:sz="6" w:space="0"/>
          </w:tblBorders>
          <w:tblCellMar>
            <w:top w:w="0" w:type="dxa"/>
            <w:left w:w="108" w:type="dxa"/>
            <w:bottom w:w="0" w:type="dxa"/>
            <w:right w:w="108" w:type="dxa"/>
          </w:tblCellMar>
        </w:tblPrEx>
        <w:trPr>
          <w:trHeight w:val="700" w:hRule="atLeast"/>
          <w:jc w:val="center"/>
        </w:trPr>
        <w:tc>
          <w:tcPr>
            <w:tcW w:w="707" w:type="pct"/>
            <w:vMerge w:val="restart"/>
            <w:shd w:val="clear" w:color="auto" w:fill="auto"/>
            <w:vAlign w:val="center"/>
          </w:tcPr>
          <w:p w14:paraId="742ED3EF">
            <w:pPr>
              <w:widowControl/>
              <w:adjustRightInd w:val="0"/>
              <w:snapToGrid w:val="0"/>
              <w:spacing w:line="360" w:lineRule="auto"/>
              <w:jc w:val="left"/>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仓储业</w:t>
            </w:r>
          </w:p>
        </w:tc>
        <w:tc>
          <w:tcPr>
            <w:tcW w:w="727" w:type="pct"/>
            <w:shd w:val="clear" w:color="auto" w:fill="auto"/>
            <w:vAlign w:val="center"/>
          </w:tcPr>
          <w:p w14:paraId="295D3121">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从业人员(X)</w:t>
            </w:r>
          </w:p>
        </w:tc>
        <w:tc>
          <w:tcPr>
            <w:tcW w:w="566" w:type="pct"/>
            <w:shd w:val="clear" w:color="auto" w:fill="auto"/>
            <w:vAlign w:val="center"/>
          </w:tcPr>
          <w:p w14:paraId="117F80B1">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人</w:t>
            </w:r>
          </w:p>
        </w:tc>
        <w:tc>
          <w:tcPr>
            <w:tcW w:w="646" w:type="pct"/>
            <w:shd w:val="clear" w:color="auto" w:fill="auto"/>
            <w:vAlign w:val="center"/>
          </w:tcPr>
          <w:p w14:paraId="41598FB4">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X≥200</w:t>
            </w:r>
          </w:p>
        </w:tc>
        <w:tc>
          <w:tcPr>
            <w:tcW w:w="970" w:type="pct"/>
            <w:shd w:val="clear" w:color="auto" w:fill="auto"/>
            <w:vAlign w:val="center"/>
          </w:tcPr>
          <w:p w14:paraId="55F32C74">
            <w:pPr>
              <w:widowControl/>
              <w:adjustRightInd w:val="0"/>
              <w:snapToGrid w:val="0"/>
              <w:spacing w:line="360" w:lineRule="auto"/>
              <w:ind w:left="1" w:leftChars="-51" w:hanging="108" w:hangingChars="60"/>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100≤X＜200</w:t>
            </w:r>
          </w:p>
        </w:tc>
        <w:tc>
          <w:tcPr>
            <w:tcW w:w="889" w:type="pct"/>
            <w:shd w:val="clear" w:color="auto" w:fill="auto"/>
            <w:vAlign w:val="center"/>
          </w:tcPr>
          <w:p w14:paraId="67D9027E">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20≤X＜100</w:t>
            </w:r>
          </w:p>
        </w:tc>
        <w:tc>
          <w:tcPr>
            <w:tcW w:w="495" w:type="pct"/>
            <w:shd w:val="clear" w:color="auto" w:fill="auto"/>
            <w:vAlign w:val="center"/>
          </w:tcPr>
          <w:p w14:paraId="6E076B5D">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X＜20</w:t>
            </w:r>
          </w:p>
        </w:tc>
      </w:tr>
      <w:tr w14:paraId="75ADBFA4">
        <w:tblPrEx>
          <w:tblBorders>
            <w:top w:val="single" w:color="000000" w:themeColor="text1" w:sz="6" w:space="0"/>
            <w:left w:val="single" w:color="000000" w:themeColor="text1" w:sz="6" w:space="0"/>
            <w:bottom w:val="single" w:color="000000" w:themeColor="text1" w:sz="6" w:space="0"/>
            <w:right w:val="single" w:color="000000" w:themeColor="text1" w:sz="6" w:space="0"/>
            <w:insideH w:val="single" w:color="000000" w:themeColor="text1" w:sz="6" w:space="0"/>
            <w:insideV w:val="single" w:color="000000" w:themeColor="text1" w:sz="6" w:space="0"/>
          </w:tblBorders>
          <w:tblCellMar>
            <w:top w:w="0" w:type="dxa"/>
            <w:left w:w="108" w:type="dxa"/>
            <w:bottom w:w="0" w:type="dxa"/>
            <w:right w:w="108" w:type="dxa"/>
          </w:tblCellMar>
        </w:tblPrEx>
        <w:trPr>
          <w:trHeight w:val="700" w:hRule="atLeast"/>
          <w:jc w:val="center"/>
        </w:trPr>
        <w:tc>
          <w:tcPr>
            <w:tcW w:w="707" w:type="pct"/>
            <w:vMerge w:val="continue"/>
            <w:vAlign w:val="center"/>
          </w:tcPr>
          <w:p w14:paraId="5C9E7E9A">
            <w:pPr>
              <w:widowControl/>
              <w:adjustRightInd w:val="0"/>
              <w:snapToGrid w:val="0"/>
              <w:spacing w:line="360" w:lineRule="auto"/>
              <w:jc w:val="left"/>
              <w:rPr>
                <w:rFonts w:hint="eastAsia" w:cs="宋体" w:asciiTheme="minorEastAsia" w:hAnsiTheme="minorEastAsia" w:eastAsiaTheme="minorEastAsia"/>
                <w:kern w:val="0"/>
                <w:sz w:val="18"/>
                <w:szCs w:val="18"/>
              </w:rPr>
            </w:pPr>
          </w:p>
        </w:tc>
        <w:tc>
          <w:tcPr>
            <w:tcW w:w="727" w:type="pct"/>
            <w:shd w:val="clear" w:color="auto" w:fill="auto"/>
            <w:vAlign w:val="center"/>
          </w:tcPr>
          <w:p w14:paraId="367144C1">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营业收入(Y)</w:t>
            </w:r>
          </w:p>
        </w:tc>
        <w:tc>
          <w:tcPr>
            <w:tcW w:w="566" w:type="pct"/>
            <w:shd w:val="clear" w:color="auto" w:fill="auto"/>
            <w:vAlign w:val="center"/>
          </w:tcPr>
          <w:p w14:paraId="39539BFA">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万元</w:t>
            </w:r>
          </w:p>
        </w:tc>
        <w:tc>
          <w:tcPr>
            <w:tcW w:w="646" w:type="pct"/>
            <w:shd w:val="clear" w:color="auto" w:fill="auto"/>
            <w:vAlign w:val="center"/>
          </w:tcPr>
          <w:p w14:paraId="51769DE8">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Y≥30000</w:t>
            </w:r>
          </w:p>
        </w:tc>
        <w:tc>
          <w:tcPr>
            <w:tcW w:w="970" w:type="pct"/>
            <w:shd w:val="clear" w:color="auto" w:fill="auto"/>
            <w:vAlign w:val="center"/>
          </w:tcPr>
          <w:p w14:paraId="6312C353">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1000≤Y＜30000</w:t>
            </w:r>
          </w:p>
        </w:tc>
        <w:tc>
          <w:tcPr>
            <w:tcW w:w="889" w:type="pct"/>
            <w:shd w:val="clear" w:color="auto" w:fill="auto"/>
            <w:vAlign w:val="center"/>
          </w:tcPr>
          <w:p w14:paraId="0208AC21">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100≤Y＜1000</w:t>
            </w:r>
          </w:p>
        </w:tc>
        <w:tc>
          <w:tcPr>
            <w:tcW w:w="495" w:type="pct"/>
            <w:shd w:val="clear" w:color="auto" w:fill="auto"/>
            <w:vAlign w:val="center"/>
          </w:tcPr>
          <w:p w14:paraId="6A0492AA">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Y＜100</w:t>
            </w:r>
          </w:p>
        </w:tc>
      </w:tr>
      <w:tr w14:paraId="37942747">
        <w:tblPrEx>
          <w:tblBorders>
            <w:top w:val="single" w:color="000000" w:themeColor="text1" w:sz="6" w:space="0"/>
            <w:left w:val="single" w:color="000000" w:themeColor="text1" w:sz="6" w:space="0"/>
            <w:bottom w:val="single" w:color="000000" w:themeColor="text1" w:sz="6" w:space="0"/>
            <w:right w:val="single" w:color="000000" w:themeColor="text1" w:sz="6" w:space="0"/>
            <w:insideH w:val="single" w:color="000000" w:themeColor="text1" w:sz="6" w:space="0"/>
            <w:insideV w:val="single" w:color="000000" w:themeColor="text1" w:sz="6" w:space="0"/>
          </w:tblBorders>
          <w:tblCellMar>
            <w:top w:w="0" w:type="dxa"/>
            <w:left w:w="108" w:type="dxa"/>
            <w:bottom w:w="0" w:type="dxa"/>
            <w:right w:w="108" w:type="dxa"/>
          </w:tblCellMar>
        </w:tblPrEx>
        <w:trPr>
          <w:trHeight w:val="700" w:hRule="atLeast"/>
          <w:jc w:val="center"/>
        </w:trPr>
        <w:tc>
          <w:tcPr>
            <w:tcW w:w="707" w:type="pct"/>
            <w:vMerge w:val="restart"/>
            <w:shd w:val="clear" w:color="auto" w:fill="auto"/>
            <w:vAlign w:val="center"/>
          </w:tcPr>
          <w:p w14:paraId="53D2B4CE">
            <w:pPr>
              <w:widowControl/>
              <w:adjustRightInd w:val="0"/>
              <w:snapToGrid w:val="0"/>
              <w:spacing w:line="360" w:lineRule="auto"/>
              <w:jc w:val="left"/>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邮政业</w:t>
            </w:r>
          </w:p>
        </w:tc>
        <w:tc>
          <w:tcPr>
            <w:tcW w:w="727" w:type="pct"/>
            <w:shd w:val="clear" w:color="auto" w:fill="auto"/>
            <w:vAlign w:val="center"/>
          </w:tcPr>
          <w:p w14:paraId="6A8C1CBF">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从业人员(X)</w:t>
            </w:r>
          </w:p>
        </w:tc>
        <w:tc>
          <w:tcPr>
            <w:tcW w:w="566" w:type="pct"/>
            <w:shd w:val="clear" w:color="auto" w:fill="auto"/>
            <w:vAlign w:val="center"/>
          </w:tcPr>
          <w:p w14:paraId="14673555">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人</w:t>
            </w:r>
          </w:p>
        </w:tc>
        <w:tc>
          <w:tcPr>
            <w:tcW w:w="646" w:type="pct"/>
            <w:shd w:val="clear" w:color="auto" w:fill="auto"/>
            <w:vAlign w:val="center"/>
          </w:tcPr>
          <w:p w14:paraId="0B8FC1E7">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X≥1000</w:t>
            </w:r>
          </w:p>
        </w:tc>
        <w:tc>
          <w:tcPr>
            <w:tcW w:w="970" w:type="pct"/>
            <w:shd w:val="clear" w:color="auto" w:fill="auto"/>
            <w:vAlign w:val="center"/>
          </w:tcPr>
          <w:p w14:paraId="76D50AEC">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300≤X＜1000</w:t>
            </w:r>
          </w:p>
        </w:tc>
        <w:tc>
          <w:tcPr>
            <w:tcW w:w="889" w:type="pct"/>
            <w:shd w:val="clear" w:color="auto" w:fill="auto"/>
            <w:vAlign w:val="center"/>
          </w:tcPr>
          <w:p w14:paraId="274CA980">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20≤X＜300</w:t>
            </w:r>
          </w:p>
        </w:tc>
        <w:tc>
          <w:tcPr>
            <w:tcW w:w="495" w:type="pct"/>
            <w:shd w:val="clear" w:color="auto" w:fill="auto"/>
            <w:vAlign w:val="center"/>
          </w:tcPr>
          <w:p w14:paraId="29B327D8">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X＜20</w:t>
            </w:r>
          </w:p>
        </w:tc>
      </w:tr>
      <w:tr w14:paraId="26D7600D">
        <w:tblPrEx>
          <w:tblBorders>
            <w:top w:val="single" w:color="000000" w:themeColor="text1" w:sz="6" w:space="0"/>
            <w:left w:val="single" w:color="000000" w:themeColor="text1" w:sz="6" w:space="0"/>
            <w:bottom w:val="single" w:color="000000" w:themeColor="text1" w:sz="6" w:space="0"/>
            <w:right w:val="single" w:color="000000" w:themeColor="text1" w:sz="6" w:space="0"/>
            <w:insideH w:val="single" w:color="000000" w:themeColor="text1" w:sz="6" w:space="0"/>
            <w:insideV w:val="single" w:color="000000" w:themeColor="text1" w:sz="6" w:space="0"/>
          </w:tblBorders>
          <w:tblCellMar>
            <w:top w:w="0" w:type="dxa"/>
            <w:left w:w="108" w:type="dxa"/>
            <w:bottom w:w="0" w:type="dxa"/>
            <w:right w:w="108" w:type="dxa"/>
          </w:tblCellMar>
        </w:tblPrEx>
        <w:trPr>
          <w:trHeight w:val="700" w:hRule="atLeast"/>
          <w:jc w:val="center"/>
        </w:trPr>
        <w:tc>
          <w:tcPr>
            <w:tcW w:w="707" w:type="pct"/>
            <w:vMerge w:val="continue"/>
            <w:vAlign w:val="center"/>
          </w:tcPr>
          <w:p w14:paraId="66D746E3">
            <w:pPr>
              <w:widowControl/>
              <w:adjustRightInd w:val="0"/>
              <w:snapToGrid w:val="0"/>
              <w:spacing w:line="360" w:lineRule="auto"/>
              <w:jc w:val="left"/>
              <w:rPr>
                <w:rFonts w:hint="eastAsia" w:cs="宋体" w:asciiTheme="minorEastAsia" w:hAnsiTheme="minorEastAsia" w:eastAsiaTheme="minorEastAsia"/>
                <w:kern w:val="0"/>
                <w:sz w:val="18"/>
                <w:szCs w:val="18"/>
              </w:rPr>
            </w:pPr>
          </w:p>
        </w:tc>
        <w:tc>
          <w:tcPr>
            <w:tcW w:w="727" w:type="pct"/>
            <w:shd w:val="clear" w:color="auto" w:fill="auto"/>
            <w:vAlign w:val="center"/>
          </w:tcPr>
          <w:p w14:paraId="5432F759">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营业收入(Y)</w:t>
            </w:r>
          </w:p>
        </w:tc>
        <w:tc>
          <w:tcPr>
            <w:tcW w:w="566" w:type="pct"/>
            <w:shd w:val="clear" w:color="auto" w:fill="auto"/>
            <w:vAlign w:val="center"/>
          </w:tcPr>
          <w:p w14:paraId="4CAE0A28">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万元</w:t>
            </w:r>
          </w:p>
        </w:tc>
        <w:tc>
          <w:tcPr>
            <w:tcW w:w="646" w:type="pct"/>
            <w:shd w:val="clear" w:color="auto" w:fill="auto"/>
            <w:vAlign w:val="center"/>
          </w:tcPr>
          <w:p w14:paraId="48F1C8B9">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Y≥30000</w:t>
            </w:r>
          </w:p>
        </w:tc>
        <w:tc>
          <w:tcPr>
            <w:tcW w:w="970" w:type="pct"/>
            <w:shd w:val="clear" w:color="auto" w:fill="auto"/>
            <w:vAlign w:val="center"/>
          </w:tcPr>
          <w:p w14:paraId="4BA9B97E">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2000≤Y＜30000</w:t>
            </w:r>
          </w:p>
        </w:tc>
        <w:tc>
          <w:tcPr>
            <w:tcW w:w="889" w:type="pct"/>
            <w:shd w:val="clear" w:color="auto" w:fill="auto"/>
            <w:vAlign w:val="center"/>
          </w:tcPr>
          <w:p w14:paraId="3BB68B96">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100≤Y＜2000</w:t>
            </w:r>
          </w:p>
        </w:tc>
        <w:tc>
          <w:tcPr>
            <w:tcW w:w="495" w:type="pct"/>
            <w:shd w:val="clear" w:color="auto" w:fill="auto"/>
            <w:vAlign w:val="center"/>
          </w:tcPr>
          <w:p w14:paraId="501E9FA9">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Y＜100</w:t>
            </w:r>
          </w:p>
        </w:tc>
      </w:tr>
      <w:tr w14:paraId="59644F66">
        <w:tblPrEx>
          <w:tblBorders>
            <w:top w:val="single" w:color="000000" w:themeColor="text1" w:sz="6" w:space="0"/>
            <w:left w:val="single" w:color="000000" w:themeColor="text1" w:sz="6" w:space="0"/>
            <w:bottom w:val="single" w:color="000000" w:themeColor="text1" w:sz="6" w:space="0"/>
            <w:right w:val="single" w:color="000000" w:themeColor="text1" w:sz="6" w:space="0"/>
            <w:insideH w:val="single" w:color="000000" w:themeColor="text1" w:sz="6" w:space="0"/>
            <w:insideV w:val="single" w:color="000000" w:themeColor="text1" w:sz="6" w:space="0"/>
          </w:tblBorders>
          <w:tblCellMar>
            <w:top w:w="0" w:type="dxa"/>
            <w:left w:w="108" w:type="dxa"/>
            <w:bottom w:w="0" w:type="dxa"/>
            <w:right w:w="108" w:type="dxa"/>
          </w:tblCellMar>
        </w:tblPrEx>
        <w:trPr>
          <w:trHeight w:val="700" w:hRule="atLeast"/>
          <w:jc w:val="center"/>
        </w:trPr>
        <w:tc>
          <w:tcPr>
            <w:tcW w:w="707" w:type="pct"/>
            <w:vMerge w:val="restart"/>
            <w:shd w:val="clear" w:color="auto" w:fill="auto"/>
            <w:vAlign w:val="center"/>
          </w:tcPr>
          <w:p w14:paraId="3DAD3023">
            <w:pPr>
              <w:widowControl/>
              <w:adjustRightInd w:val="0"/>
              <w:snapToGrid w:val="0"/>
              <w:spacing w:line="360" w:lineRule="auto"/>
              <w:jc w:val="left"/>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住宿业</w:t>
            </w:r>
          </w:p>
        </w:tc>
        <w:tc>
          <w:tcPr>
            <w:tcW w:w="727" w:type="pct"/>
            <w:shd w:val="clear" w:color="auto" w:fill="auto"/>
            <w:vAlign w:val="center"/>
          </w:tcPr>
          <w:p w14:paraId="199BFB96">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从业人员(X)</w:t>
            </w:r>
          </w:p>
        </w:tc>
        <w:tc>
          <w:tcPr>
            <w:tcW w:w="566" w:type="pct"/>
            <w:shd w:val="clear" w:color="auto" w:fill="auto"/>
            <w:vAlign w:val="center"/>
          </w:tcPr>
          <w:p w14:paraId="4971C2A8">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人</w:t>
            </w:r>
          </w:p>
        </w:tc>
        <w:tc>
          <w:tcPr>
            <w:tcW w:w="646" w:type="pct"/>
            <w:shd w:val="clear" w:color="auto" w:fill="auto"/>
            <w:vAlign w:val="center"/>
          </w:tcPr>
          <w:p w14:paraId="3B00B05D">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X≥300</w:t>
            </w:r>
          </w:p>
        </w:tc>
        <w:tc>
          <w:tcPr>
            <w:tcW w:w="970" w:type="pct"/>
            <w:shd w:val="clear" w:color="auto" w:fill="auto"/>
            <w:vAlign w:val="center"/>
          </w:tcPr>
          <w:p w14:paraId="5BBFEC22">
            <w:pPr>
              <w:widowControl/>
              <w:adjustRightInd w:val="0"/>
              <w:snapToGrid w:val="0"/>
              <w:spacing w:line="360" w:lineRule="auto"/>
              <w:ind w:left="1" w:leftChars="-51" w:hanging="108" w:hangingChars="60"/>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 xml:space="preserve">100≤X＜300 </w:t>
            </w:r>
          </w:p>
        </w:tc>
        <w:tc>
          <w:tcPr>
            <w:tcW w:w="889" w:type="pct"/>
            <w:shd w:val="clear" w:color="auto" w:fill="auto"/>
            <w:vAlign w:val="center"/>
          </w:tcPr>
          <w:p w14:paraId="3928A92F">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10≤X＜100</w:t>
            </w:r>
          </w:p>
        </w:tc>
        <w:tc>
          <w:tcPr>
            <w:tcW w:w="495" w:type="pct"/>
            <w:shd w:val="clear" w:color="auto" w:fill="auto"/>
            <w:vAlign w:val="center"/>
          </w:tcPr>
          <w:p w14:paraId="75CC7B18">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X＜10</w:t>
            </w:r>
          </w:p>
        </w:tc>
      </w:tr>
      <w:tr w14:paraId="772B36B5">
        <w:tblPrEx>
          <w:tblBorders>
            <w:top w:val="single" w:color="000000" w:themeColor="text1" w:sz="6" w:space="0"/>
            <w:left w:val="single" w:color="000000" w:themeColor="text1" w:sz="6" w:space="0"/>
            <w:bottom w:val="single" w:color="000000" w:themeColor="text1" w:sz="6" w:space="0"/>
            <w:right w:val="single" w:color="000000" w:themeColor="text1" w:sz="6" w:space="0"/>
            <w:insideH w:val="single" w:color="000000" w:themeColor="text1" w:sz="6" w:space="0"/>
            <w:insideV w:val="single" w:color="000000" w:themeColor="text1" w:sz="6" w:space="0"/>
          </w:tblBorders>
          <w:tblCellMar>
            <w:top w:w="0" w:type="dxa"/>
            <w:left w:w="108" w:type="dxa"/>
            <w:bottom w:w="0" w:type="dxa"/>
            <w:right w:w="108" w:type="dxa"/>
          </w:tblCellMar>
        </w:tblPrEx>
        <w:trPr>
          <w:trHeight w:val="700" w:hRule="atLeast"/>
          <w:jc w:val="center"/>
        </w:trPr>
        <w:tc>
          <w:tcPr>
            <w:tcW w:w="707" w:type="pct"/>
            <w:vMerge w:val="continue"/>
            <w:vAlign w:val="center"/>
          </w:tcPr>
          <w:p w14:paraId="5A660AA7">
            <w:pPr>
              <w:widowControl/>
              <w:adjustRightInd w:val="0"/>
              <w:snapToGrid w:val="0"/>
              <w:spacing w:line="360" w:lineRule="auto"/>
              <w:jc w:val="left"/>
              <w:rPr>
                <w:rFonts w:hint="eastAsia" w:cs="宋体" w:asciiTheme="minorEastAsia" w:hAnsiTheme="minorEastAsia" w:eastAsiaTheme="minorEastAsia"/>
                <w:kern w:val="0"/>
                <w:sz w:val="18"/>
                <w:szCs w:val="18"/>
              </w:rPr>
            </w:pPr>
          </w:p>
        </w:tc>
        <w:tc>
          <w:tcPr>
            <w:tcW w:w="727" w:type="pct"/>
            <w:shd w:val="clear" w:color="auto" w:fill="auto"/>
            <w:vAlign w:val="center"/>
          </w:tcPr>
          <w:p w14:paraId="53068921">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营业收入(Y)</w:t>
            </w:r>
          </w:p>
        </w:tc>
        <w:tc>
          <w:tcPr>
            <w:tcW w:w="566" w:type="pct"/>
            <w:shd w:val="clear" w:color="auto" w:fill="auto"/>
            <w:vAlign w:val="center"/>
          </w:tcPr>
          <w:p w14:paraId="679784A7">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万元</w:t>
            </w:r>
          </w:p>
        </w:tc>
        <w:tc>
          <w:tcPr>
            <w:tcW w:w="646" w:type="pct"/>
            <w:shd w:val="clear" w:color="auto" w:fill="auto"/>
            <w:vAlign w:val="center"/>
          </w:tcPr>
          <w:p w14:paraId="0644E35A">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Y≥10000</w:t>
            </w:r>
          </w:p>
        </w:tc>
        <w:tc>
          <w:tcPr>
            <w:tcW w:w="970" w:type="pct"/>
            <w:shd w:val="clear" w:color="auto" w:fill="auto"/>
            <w:vAlign w:val="center"/>
          </w:tcPr>
          <w:p w14:paraId="3C84ACE8">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2000≤Y＜10000</w:t>
            </w:r>
          </w:p>
        </w:tc>
        <w:tc>
          <w:tcPr>
            <w:tcW w:w="889" w:type="pct"/>
            <w:shd w:val="clear" w:color="auto" w:fill="auto"/>
            <w:vAlign w:val="center"/>
          </w:tcPr>
          <w:p w14:paraId="0C51590C">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100≤Y＜2000</w:t>
            </w:r>
          </w:p>
        </w:tc>
        <w:tc>
          <w:tcPr>
            <w:tcW w:w="495" w:type="pct"/>
            <w:shd w:val="clear" w:color="auto" w:fill="auto"/>
            <w:vAlign w:val="center"/>
          </w:tcPr>
          <w:p w14:paraId="3D66B29F">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Y＜100</w:t>
            </w:r>
          </w:p>
        </w:tc>
      </w:tr>
      <w:tr w14:paraId="1441DEFA">
        <w:tblPrEx>
          <w:tblBorders>
            <w:top w:val="single" w:color="000000" w:themeColor="text1" w:sz="6" w:space="0"/>
            <w:left w:val="single" w:color="000000" w:themeColor="text1" w:sz="6" w:space="0"/>
            <w:bottom w:val="single" w:color="000000" w:themeColor="text1" w:sz="6" w:space="0"/>
            <w:right w:val="single" w:color="000000" w:themeColor="text1" w:sz="6" w:space="0"/>
            <w:insideH w:val="single" w:color="000000" w:themeColor="text1" w:sz="6" w:space="0"/>
            <w:insideV w:val="single" w:color="000000" w:themeColor="text1" w:sz="6" w:space="0"/>
          </w:tblBorders>
          <w:tblCellMar>
            <w:top w:w="0" w:type="dxa"/>
            <w:left w:w="108" w:type="dxa"/>
            <w:bottom w:w="0" w:type="dxa"/>
            <w:right w:w="108" w:type="dxa"/>
          </w:tblCellMar>
        </w:tblPrEx>
        <w:trPr>
          <w:trHeight w:val="700" w:hRule="atLeast"/>
          <w:jc w:val="center"/>
        </w:trPr>
        <w:tc>
          <w:tcPr>
            <w:tcW w:w="707" w:type="pct"/>
            <w:vMerge w:val="restart"/>
            <w:shd w:val="clear" w:color="auto" w:fill="auto"/>
            <w:vAlign w:val="center"/>
          </w:tcPr>
          <w:p w14:paraId="75893614">
            <w:pPr>
              <w:widowControl/>
              <w:adjustRightInd w:val="0"/>
              <w:snapToGrid w:val="0"/>
              <w:spacing w:line="360" w:lineRule="auto"/>
              <w:jc w:val="left"/>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餐饮业</w:t>
            </w:r>
          </w:p>
        </w:tc>
        <w:tc>
          <w:tcPr>
            <w:tcW w:w="727" w:type="pct"/>
            <w:shd w:val="clear" w:color="auto" w:fill="auto"/>
            <w:vAlign w:val="center"/>
          </w:tcPr>
          <w:p w14:paraId="3F8E7E8F">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从业人员(X)</w:t>
            </w:r>
          </w:p>
        </w:tc>
        <w:tc>
          <w:tcPr>
            <w:tcW w:w="566" w:type="pct"/>
            <w:shd w:val="clear" w:color="auto" w:fill="auto"/>
            <w:vAlign w:val="center"/>
          </w:tcPr>
          <w:p w14:paraId="1354B415">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人</w:t>
            </w:r>
          </w:p>
        </w:tc>
        <w:tc>
          <w:tcPr>
            <w:tcW w:w="646" w:type="pct"/>
            <w:shd w:val="clear" w:color="auto" w:fill="auto"/>
            <w:vAlign w:val="center"/>
          </w:tcPr>
          <w:p w14:paraId="01B0FFF5">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X≥300</w:t>
            </w:r>
          </w:p>
        </w:tc>
        <w:tc>
          <w:tcPr>
            <w:tcW w:w="970" w:type="pct"/>
            <w:shd w:val="clear" w:color="auto" w:fill="auto"/>
            <w:vAlign w:val="center"/>
          </w:tcPr>
          <w:p w14:paraId="63DE123F">
            <w:pPr>
              <w:widowControl/>
              <w:adjustRightInd w:val="0"/>
              <w:snapToGrid w:val="0"/>
              <w:spacing w:line="360" w:lineRule="auto"/>
              <w:ind w:left="1" w:leftChars="-51" w:hanging="108" w:hangingChars="60"/>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 xml:space="preserve">100≤X＜300 </w:t>
            </w:r>
          </w:p>
        </w:tc>
        <w:tc>
          <w:tcPr>
            <w:tcW w:w="889" w:type="pct"/>
            <w:shd w:val="clear" w:color="auto" w:fill="auto"/>
            <w:vAlign w:val="center"/>
          </w:tcPr>
          <w:p w14:paraId="791CFB33">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10≤X＜100</w:t>
            </w:r>
          </w:p>
        </w:tc>
        <w:tc>
          <w:tcPr>
            <w:tcW w:w="495" w:type="pct"/>
            <w:shd w:val="clear" w:color="auto" w:fill="auto"/>
            <w:vAlign w:val="center"/>
          </w:tcPr>
          <w:p w14:paraId="2828994B">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X＜10</w:t>
            </w:r>
          </w:p>
        </w:tc>
      </w:tr>
      <w:tr w14:paraId="29BCB03B">
        <w:tblPrEx>
          <w:tblBorders>
            <w:top w:val="single" w:color="000000" w:themeColor="text1" w:sz="6" w:space="0"/>
            <w:left w:val="single" w:color="000000" w:themeColor="text1" w:sz="6" w:space="0"/>
            <w:bottom w:val="single" w:color="000000" w:themeColor="text1" w:sz="6" w:space="0"/>
            <w:right w:val="single" w:color="000000" w:themeColor="text1" w:sz="6" w:space="0"/>
            <w:insideH w:val="single" w:color="000000" w:themeColor="text1" w:sz="6" w:space="0"/>
            <w:insideV w:val="single" w:color="000000" w:themeColor="text1" w:sz="6" w:space="0"/>
          </w:tblBorders>
          <w:tblCellMar>
            <w:top w:w="0" w:type="dxa"/>
            <w:left w:w="108" w:type="dxa"/>
            <w:bottom w:w="0" w:type="dxa"/>
            <w:right w:w="108" w:type="dxa"/>
          </w:tblCellMar>
        </w:tblPrEx>
        <w:trPr>
          <w:trHeight w:val="700" w:hRule="atLeast"/>
          <w:jc w:val="center"/>
        </w:trPr>
        <w:tc>
          <w:tcPr>
            <w:tcW w:w="707" w:type="pct"/>
            <w:vMerge w:val="continue"/>
            <w:vAlign w:val="center"/>
          </w:tcPr>
          <w:p w14:paraId="2101E9F5">
            <w:pPr>
              <w:widowControl/>
              <w:adjustRightInd w:val="0"/>
              <w:snapToGrid w:val="0"/>
              <w:spacing w:line="360" w:lineRule="auto"/>
              <w:jc w:val="left"/>
              <w:rPr>
                <w:rFonts w:hint="eastAsia" w:cs="宋体" w:asciiTheme="minorEastAsia" w:hAnsiTheme="minorEastAsia" w:eastAsiaTheme="minorEastAsia"/>
                <w:kern w:val="0"/>
                <w:sz w:val="18"/>
                <w:szCs w:val="18"/>
              </w:rPr>
            </w:pPr>
          </w:p>
        </w:tc>
        <w:tc>
          <w:tcPr>
            <w:tcW w:w="727" w:type="pct"/>
            <w:shd w:val="clear" w:color="auto" w:fill="auto"/>
            <w:vAlign w:val="center"/>
          </w:tcPr>
          <w:p w14:paraId="339DCE8E">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营业收入(Y)</w:t>
            </w:r>
          </w:p>
        </w:tc>
        <w:tc>
          <w:tcPr>
            <w:tcW w:w="566" w:type="pct"/>
            <w:shd w:val="clear" w:color="auto" w:fill="auto"/>
            <w:vAlign w:val="center"/>
          </w:tcPr>
          <w:p w14:paraId="6CBF6BEF">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万元</w:t>
            </w:r>
          </w:p>
        </w:tc>
        <w:tc>
          <w:tcPr>
            <w:tcW w:w="646" w:type="pct"/>
            <w:shd w:val="clear" w:color="auto" w:fill="auto"/>
            <w:vAlign w:val="center"/>
          </w:tcPr>
          <w:p w14:paraId="2B7E1082">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Y≥10000</w:t>
            </w:r>
          </w:p>
        </w:tc>
        <w:tc>
          <w:tcPr>
            <w:tcW w:w="970" w:type="pct"/>
            <w:shd w:val="clear" w:color="auto" w:fill="auto"/>
            <w:vAlign w:val="center"/>
          </w:tcPr>
          <w:p w14:paraId="5360FD89">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2000≤Y＜10000</w:t>
            </w:r>
          </w:p>
        </w:tc>
        <w:tc>
          <w:tcPr>
            <w:tcW w:w="889" w:type="pct"/>
            <w:shd w:val="clear" w:color="auto" w:fill="auto"/>
            <w:vAlign w:val="center"/>
          </w:tcPr>
          <w:p w14:paraId="3D938DBF">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100≤Y＜2000</w:t>
            </w:r>
          </w:p>
        </w:tc>
        <w:tc>
          <w:tcPr>
            <w:tcW w:w="495" w:type="pct"/>
            <w:shd w:val="clear" w:color="auto" w:fill="auto"/>
            <w:vAlign w:val="center"/>
          </w:tcPr>
          <w:p w14:paraId="5E0DBE7A">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Y＜100</w:t>
            </w:r>
          </w:p>
        </w:tc>
      </w:tr>
      <w:tr w14:paraId="047578CA">
        <w:tblPrEx>
          <w:tblBorders>
            <w:top w:val="single" w:color="000000" w:themeColor="text1" w:sz="6" w:space="0"/>
            <w:left w:val="single" w:color="000000" w:themeColor="text1" w:sz="6" w:space="0"/>
            <w:bottom w:val="single" w:color="000000" w:themeColor="text1" w:sz="6" w:space="0"/>
            <w:right w:val="single" w:color="000000" w:themeColor="text1" w:sz="6" w:space="0"/>
            <w:insideH w:val="single" w:color="000000" w:themeColor="text1" w:sz="6" w:space="0"/>
            <w:insideV w:val="single" w:color="000000" w:themeColor="text1" w:sz="6" w:space="0"/>
          </w:tblBorders>
          <w:tblCellMar>
            <w:top w:w="0" w:type="dxa"/>
            <w:left w:w="108" w:type="dxa"/>
            <w:bottom w:w="0" w:type="dxa"/>
            <w:right w:w="108" w:type="dxa"/>
          </w:tblCellMar>
        </w:tblPrEx>
        <w:trPr>
          <w:trHeight w:val="700" w:hRule="atLeast"/>
          <w:jc w:val="center"/>
        </w:trPr>
        <w:tc>
          <w:tcPr>
            <w:tcW w:w="707" w:type="pct"/>
            <w:vMerge w:val="restart"/>
            <w:shd w:val="clear" w:color="auto" w:fill="auto"/>
            <w:vAlign w:val="center"/>
          </w:tcPr>
          <w:p w14:paraId="73063CA3">
            <w:pPr>
              <w:widowControl/>
              <w:adjustRightInd w:val="0"/>
              <w:snapToGrid w:val="0"/>
              <w:spacing w:line="360" w:lineRule="auto"/>
              <w:jc w:val="left"/>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信息传输业</w:t>
            </w:r>
          </w:p>
        </w:tc>
        <w:tc>
          <w:tcPr>
            <w:tcW w:w="727" w:type="pct"/>
            <w:shd w:val="clear" w:color="auto" w:fill="auto"/>
            <w:vAlign w:val="center"/>
          </w:tcPr>
          <w:p w14:paraId="7B199EA4">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从业人员(X)</w:t>
            </w:r>
          </w:p>
        </w:tc>
        <w:tc>
          <w:tcPr>
            <w:tcW w:w="566" w:type="pct"/>
            <w:shd w:val="clear" w:color="auto" w:fill="auto"/>
            <w:vAlign w:val="center"/>
          </w:tcPr>
          <w:p w14:paraId="6C8339C1">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人</w:t>
            </w:r>
          </w:p>
        </w:tc>
        <w:tc>
          <w:tcPr>
            <w:tcW w:w="646" w:type="pct"/>
            <w:shd w:val="clear" w:color="auto" w:fill="auto"/>
            <w:vAlign w:val="center"/>
          </w:tcPr>
          <w:p w14:paraId="57376988">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X≥2000</w:t>
            </w:r>
          </w:p>
        </w:tc>
        <w:tc>
          <w:tcPr>
            <w:tcW w:w="970" w:type="pct"/>
            <w:shd w:val="clear" w:color="auto" w:fill="auto"/>
            <w:vAlign w:val="center"/>
          </w:tcPr>
          <w:p w14:paraId="2579EAB8">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100≤X＜2000</w:t>
            </w:r>
          </w:p>
        </w:tc>
        <w:tc>
          <w:tcPr>
            <w:tcW w:w="889" w:type="pct"/>
            <w:shd w:val="clear" w:color="auto" w:fill="auto"/>
            <w:vAlign w:val="center"/>
          </w:tcPr>
          <w:p w14:paraId="04456920">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10≤X＜100</w:t>
            </w:r>
          </w:p>
        </w:tc>
        <w:tc>
          <w:tcPr>
            <w:tcW w:w="495" w:type="pct"/>
            <w:shd w:val="clear" w:color="auto" w:fill="auto"/>
            <w:vAlign w:val="center"/>
          </w:tcPr>
          <w:p w14:paraId="66075BF6">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X＜10</w:t>
            </w:r>
          </w:p>
        </w:tc>
      </w:tr>
      <w:tr w14:paraId="61DEE842">
        <w:tblPrEx>
          <w:tblBorders>
            <w:top w:val="single" w:color="000000" w:themeColor="text1" w:sz="6" w:space="0"/>
            <w:left w:val="single" w:color="000000" w:themeColor="text1" w:sz="6" w:space="0"/>
            <w:bottom w:val="single" w:color="000000" w:themeColor="text1" w:sz="6" w:space="0"/>
            <w:right w:val="single" w:color="000000" w:themeColor="text1" w:sz="6" w:space="0"/>
            <w:insideH w:val="single" w:color="000000" w:themeColor="text1" w:sz="6" w:space="0"/>
            <w:insideV w:val="single" w:color="000000" w:themeColor="text1" w:sz="6" w:space="0"/>
          </w:tblBorders>
          <w:tblCellMar>
            <w:top w:w="0" w:type="dxa"/>
            <w:left w:w="108" w:type="dxa"/>
            <w:bottom w:w="0" w:type="dxa"/>
            <w:right w:w="108" w:type="dxa"/>
          </w:tblCellMar>
        </w:tblPrEx>
        <w:trPr>
          <w:trHeight w:val="700" w:hRule="atLeast"/>
          <w:jc w:val="center"/>
        </w:trPr>
        <w:tc>
          <w:tcPr>
            <w:tcW w:w="707" w:type="pct"/>
            <w:vMerge w:val="continue"/>
            <w:vAlign w:val="center"/>
          </w:tcPr>
          <w:p w14:paraId="5D894308">
            <w:pPr>
              <w:widowControl/>
              <w:adjustRightInd w:val="0"/>
              <w:snapToGrid w:val="0"/>
              <w:spacing w:line="360" w:lineRule="auto"/>
              <w:jc w:val="left"/>
              <w:rPr>
                <w:rFonts w:hint="eastAsia" w:cs="宋体" w:asciiTheme="minorEastAsia" w:hAnsiTheme="minorEastAsia" w:eastAsiaTheme="minorEastAsia"/>
                <w:kern w:val="0"/>
                <w:sz w:val="18"/>
                <w:szCs w:val="18"/>
              </w:rPr>
            </w:pPr>
          </w:p>
        </w:tc>
        <w:tc>
          <w:tcPr>
            <w:tcW w:w="727" w:type="pct"/>
            <w:shd w:val="clear" w:color="auto" w:fill="auto"/>
            <w:vAlign w:val="center"/>
          </w:tcPr>
          <w:p w14:paraId="1342AA31">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营业收入(Y)</w:t>
            </w:r>
          </w:p>
        </w:tc>
        <w:tc>
          <w:tcPr>
            <w:tcW w:w="566" w:type="pct"/>
            <w:shd w:val="clear" w:color="auto" w:fill="auto"/>
            <w:vAlign w:val="center"/>
          </w:tcPr>
          <w:p w14:paraId="73AA81A6">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万元</w:t>
            </w:r>
          </w:p>
        </w:tc>
        <w:tc>
          <w:tcPr>
            <w:tcW w:w="646" w:type="pct"/>
            <w:shd w:val="clear" w:color="auto" w:fill="auto"/>
            <w:vAlign w:val="center"/>
          </w:tcPr>
          <w:p w14:paraId="2AE4CE8B">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Y≥100000</w:t>
            </w:r>
          </w:p>
        </w:tc>
        <w:tc>
          <w:tcPr>
            <w:tcW w:w="970" w:type="pct"/>
            <w:shd w:val="clear" w:color="auto" w:fill="auto"/>
            <w:vAlign w:val="center"/>
          </w:tcPr>
          <w:p w14:paraId="6750503C">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1000≤Y＜100000</w:t>
            </w:r>
          </w:p>
        </w:tc>
        <w:tc>
          <w:tcPr>
            <w:tcW w:w="889" w:type="pct"/>
            <w:shd w:val="clear" w:color="auto" w:fill="auto"/>
            <w:vAlign w:val="center"/>
          </w:tcPr>
          <w:p w14:paraId="1D5F9701">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100≤Y＜1000</w:t>
            </w:r>
          </w:p>
        </w:tc>
        <w:tc>
          <w:tcPr>
            <w:tcW w:w="495" w:type="pct"/>
            <w:shd w:val="clear" w:color="auto" w:fill="auto"/>
            <w:vAlign w:val="center"/>
          </w:tcPr>
          <w:p w14:paraId="15FFE982">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Y＜100</w:t>
            </w:r>
          </w:p>
        </w:tc>
      </w:tr>
      <w:tr w14:paraId="564A412A">
        <w:tblPrEx>
          <w:tblBorders>
            <w:top w:val="single" w:color="000000" w:themeColor="text1" w:sz="6" w:space="0"/>
            <w:left w:val="single" w:color="000000" w:themeColor="text1" w:sz="6" w:space="0"/>
            <w:bottom w:val="single" w:color="000000" w:themeColor="text1" w:sz="6" w:space="0"/>
            <w:right w:val="single" w:color="000000" w:themeColor="text1" w:sz="6" w:space="0"/>
            <w:insideH w:val="single" w:color="000000" w:themeColor="text1" w:sz="6" w:space="0"/>
            <w:insideV w:val="single" w:color="000000" w:themeColor="text1" w:sz="6" w:space="0"/>
          </w:tblBorders>
          <w:tblCellMar>
            <w:top w:w="0" w:type="dxa"/>
            <w:left w:w="108" w:type="dxa"/>
            <w:bottom w:w="0" w:type="dxa"/>
            <w:right w:w="108" w:type="dxa"/>
          </w:tblCellMar>
        </w:tblPrEx>
        <w:trPr>
          <w:trHeight w:val="700" w:hRule="atLeast"/>
          <w:jc w:val="center"/>
        </w:trPr>
        <w:tc>
          <w:tcPr>
            <w:tcW w:w="707" w:type="pct"/>
            <w:vMerge w:val="restart"/>
            <w:shd w:val="clear" w:color="auto" w:fill="auto"/>
            <w:vAlign w:val="center"/>
          </w:tcPr>
          <w:p w14:paraId="29A70CE2">
            <w:pPr>
              <w:widowControl/>
              <w:adjustRightInd w:val="0"/>
              <w:snapToGrid w:val="0"/>
              <w:spacing w:line="360" w:lineRule="auto"/>
              <w:jc w:val="left"/>
              <w:rPr>
                <w:rFonts w:hint="eastAsia" w:cs="宋体" w:asciiTheme="minorEastAsia" w:hAnsiTheme="minorEastAsia" w:eastAsiaTheme="minorEastAsia"/>
                <w:spacing w:val="-12"/>
                <w:kern w:val="0"/>
                <w:sz w:val="18"/>
                <w:szCs w:val="18"/>
              </w:rPr>
            </w:pPr>
            <w:r>
              <w:rPr>
                <w:rFonts w:hint="eastAsia" w:cs="宋体" w:asciiTheme="minorEastAsia" w:hAnsiTheme="minorEastAsia" w:eastAsiaTheme="minorEastAsia"/>
                <w:spacing w:val="-12"/>
                <w:kern w:val="0"/>
                <w:sz w:val="18"/>
                <w:szCs w:val="18"/>
              </w:rPr>
              <w:t>软件和信息技术服</w:t>
            </w:r>
            <w:r>
              <w:rPr>
                <w:rFonts w:hint="eastAsia" w:cs="宋体" w:asciiTheme="minorEastAsia" w:hAnsiTheme="minorEastAsia" w:eastAsiaTheme="minorEastAsia"/>
                <w:kern w:val="0"/>
                <w:sz w:val="18"/>
                <w:szCs w:val="18"/>
              </w:rPr>
              <w:t>务业</w:t>
            </w:r>
          </w:p>
        </w:tc>
        <w:tc>
          <w:tcPr>
            <w:tcW w:w="727" w:type="pct"/>
            <w:shd w:val="clear" w:color="auto" w:fill="auto"/>
            <w:vAlign w:val="center"/>
          </w:tcPr>
          <w:p w14:paraId="0953C3C0">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从业人员(X)</w:t>
            </w:r>
          </w:p>
        </w:tc>
        <w:tc>
          <w:tcPr>
            <w:tcW w:w="566" w:type="pct"/>
            <w:shd w:val="clear" w:color="auto" w:fill="auto"/>
            <w:vAlign w:val="center"/>
          </w:tcPr>
          <w:p w14:paraId="4F2749F9">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人</w:t>
            </w:r>
          </w:p>
        </w:tc>
        <w:tc>
          <w:tcPr>
            <w:tcW w:w="646" w:type="pct"/>
            <w:shd w:val="clear" w:color="auto" w:fill="auto"/>
            <w:vAlign w:val="center"/>
          </w:tcPr>
          <w:p w14:paraId="3527DD4F">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X≥300</w:t>
            </w:r>
          </w:p>
        </w:tc>
        <w:tc>
          <w:tcPr>
            <w:tcW w:w="970" w:type="pct"/>
            <w:shd w:val="clear" w:color="auto" w:fill="auto"/>
            <w:vAlign w:val="center"/>
          </w:tcPr>
          <w:p w14:paraId="3CFE24A1">
            <w:pPr>
              <w:widowControl/>
              <w:adjustRightInd w:val="0"/>
              <w:snapToGrid w:val="0"/>
              <w:spacing w:line="360" w:lineRule="auto"/>
              <w:ind w:left="1" w:leftChars="-51" w:hanging="108" w:hangingChars="60"/>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 xml:space="preserve">100≤X＜300 </w:t>
            </w:r>
          </w:p>
        </w:tc>
        <w:tc>
          <w:tcPr>
            <w:tcW w:w="889" w:type="pct"/>
            <w:shd w:val="clear" w:color="auto" w:fill="auto"/>
            <w:vAlign w:val="center"/>
          </w:tcPr>
          <w:p w14:paraId="7C953AE1">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10≤X＜100</w:t>
            </w:r>
          </w:p>
        </w:tc>
        <w:tc>
          <w:tcPr>
            <w:tcW w:w="495" w:type="pct"/>
            <w:shd w:val="clear" w:color="auto" w:fill="auto"/>
            <w:vAlign w:val="center"/>
          </w:tcPr>
          <w:p w14:paraId="61DB3A44">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X＜10</w:t>
            </w:r>
          </w:p>
        </w:tc>
      </w:tr>
      <w:tr w14:paraId="69DEF23D">
        <w:tblPrEx>
          <w:tblBorders>
            <w:top w:val="single" w:color="000000" w:themeColor="text1" w:sz="6" w:space="0"/>
            <w:left w:val="single" w:color="000000" w:themeColor="text1" w:sz="6" w:space="0"/>
            <w:bottom w:val="single" w:color="000000" w:themeColor="text1" w:sz="6" w:space="0"/>
            <w:right w:val="single" w:color="000000" w:themeColor="text1" w:sz="6" w:space="0"/>
            <w:insideH w:val="single" w:color="000000" w:themeColor="text1" w:sz="6" w:space="0"/>
            <w:insideV w:val="single" w:color="000000" w:themeColor="text1" w:sz="6" w:space="0"/>
          </w:tblBorders>
          <w:tblCellMar>
            <w:top w:w="0" w:type="dxa"/>
            <w:left w:w="108" w:type="dxa"/>
            <w:bottom w:w="0" w:type="dxa"/>
            <w:right w:w="108" w:type="dxa"/>
          </w:tblCellMar>
        </w:tblPrEx>
        <w:trPr>
          <w:trHeight w:val="700" w:hRule="atLeast"/>
          <w:jc w:val="center"/>
        </w:trPr>
        <w:tc>
          <w:tcPr>
            <w:tcW w:w="707" w:type="pct"/>
            <w:vMerge w:val="continue"/>
            <w:vAlign w:val="center"/>
          </w:tcPr>
          <w:p w14:paraId="3F5F3A5E">
            <w:pPr>
              <w:widowControl/>
              <w:adjustRightInd w:val="0"/>
              <w:snapToGrid w:val="0"/>
              <w:spacing w:line="360" w:lineRule="auto"/>
              <w:jc w:val="left"/>
              <w:rPr>
                <w:rFonts w:hint="eastAsia" w:cs="宋体" w:asciiTheme="minorEastAsia" w:hAnsiTheme="minorEastAsia" w:eastAsiaTheme="minorEastAsia"/>
                <w:spacing w:val="-12"/>
                <w:kern w:val="0"/>
                <w:sz w:val="18"/>
                <w:szCs w:val="18"/>
              </w:rPr>
            </w:pPr>
          </w:p>
        </w:tc>
        <w:tc>
          <w:tcPr>
            <w:tcW w:w="727" w:type="pct"/>
            <w:shd w:val="clear" w:color="auto" w:fill="auto"/>
            <w:vAlign w:val="center"/>
          </w:tcPr>
          <w:p w14:paraId="011D3A3E">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营业收入(Y)</w:t>
            </w:r>
          </w:p>
        </w:tc>
        <w:tc>
          <w:tcPr>
            <w:tcW w:w="566" w:type="pct"/>
            <w:shd w:val="clear" w:color="auto" w:fill="auto"/>
            <w:vAlign w:val="center"/>
          </w:tcPr>
          <w:p w14:paraId="3D510CAC">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万元</w:t>
            </w:r>
          </w:p>
        </w:tc>
        <w:tc>
          <w:tcPr>
            <w:tcW w:w="646" w:type="pct"/>
            <w:shd w:val="clear" w:color="auto" w:fill="auto"/>
            <w:vAlign w:val="center"/>
          </w:tcPr>
          <w:p w14:paraId="38704623">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Y≥10000</w:t>
            </w:r>
          </w:p>
        </w:tc>
        <w:tc>
          <w:tcPr>
            <w:tcW w:w="970" w:type="pct"/>
            <w:shd w:val="clear" w:color="auto" w:fill="auto"/>
            <w:vAlign w:val="center"/>
          </w:tcPr>
          <w:p w14:paraId="4A5BE93D">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1000≤Y＜10000</w:t>
            </w:r>
          </w:p>
        </w:tc>
        <w:tc>
          <w:tcPr>
            <w:tcW w:w="889" w:type="pct"/>
            <w:shd w:val="clear" w:color="auto" w:fill="auto"/>
            <w:vAlign w:val="center"/>
          </w:tcPr>
          <w:p w14:paraId="4702298D">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50≤Y＜1000</w:t>
            </w:r>
          </w:p>
        </w:tc>
        <w:tc>
          <w:tcPr>
            <w:tcW w:w="495" w:type="pct"/>
            <w:shd w:val="clear" w:color="auto" w:fill="auto"/>
            <w:vAlign w:val="center"/>
          </w:tcPr>
          <w:p w14:paraId="6AF3475D">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Y＜50</w:t>
            </w:r>
          </w:p>
        </w:tc>
      </w:tr>
      <w:tr w14:paraId="39F59516">
        <w:tblPrEx>
          <w:tblBorders>
            <w:top w:val="single" w:color="000000" w:themeColor="text1" w:sz="6" w:space="0"/>
            <w:left w:val="single" w:color="000000" w:themeColor="text1" w:sz="6" w:space="0"/>
            <w:bottom w:val="single" w:color="000000" w:themeColor="text1" w:sz="6" w:space="0"/>
            <w:right w:val="single" w:color="000000" w:themeColor="text1" w:sz="6" w:space="0"/>
            <w:insideH w:val="single" w:color="000000" w:themeColor="text1" w:sz="6" w:space="0"/>
            <w:insideV w:val="single" w:color="000000" w:themeColor="text1" w:sz="6" w:space="0"/>
          </w:tblBorders>
          <w:tblCellMar>
            <w:top w:w="0" w:type="dxa"/>
            <w:left w:w="108" w:type="dxa"/>
            <w:bottom w:w="0" w:type="dxa"/>
            <w:right w:w="108" w:type="dxa"/>
          </w:tblCellMar>
        </w:tblPrEx>
        <w:trPr>
          <w:trHeight w:val="700" w:hRule="atLeast"/>
          <w:jc w:val="center"/>
        </w:trPr>
        <w:tc>
          <w:tcPr>
            <w:tcW w:w="707" w:type="pct"/>
            <w:vMerge w:val="restart"/>
            <w:shd w:val="clear" w:color="auto" w:fill="auto"/>
            <w:vAlign w:val="center"/>
          </w:tcPr>
          <w:p w14:paraId="64AFA077">
            <w:pPr>
              <w:widowControl/>
              <w:adjustRightInd w:val="0"/>
              <w:snapToGrid w:val="0"/>
              <w:spacing w:line="360" w:lineRule="auto"/>
              <w:jc w:val="left"/>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房地产开发经营</w:t>
            </w:r>
          </w:p>
        </w:tc>
        <w:tc>
          <w:tcPr>
            <w:tcW w:w="727" w:type="pct"/>
            <w:shd w:val="clear" w:color="auto" w:fill="auto"/>
            <w:vAlign w:val="center"/>
          </w:tcPr>
          <w:p w14:paraId="2CD2B19B">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营业收入(Y)</w:t>
            </w:r>
          </w:p>
        </w:tc>
        <w:tc>
          <w:tcPr>
            <w:tcW w:w="566" w:type="pct"/>
            <w:shd w:val="clear" w:color="auto" w:fill="auto"/>
            <w:vAlign w:val="center"/>
          </w:tcPr>
          <w:p w14:paraId="26831521">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万元</w:t>
            </w:r>
          </w:p>
        </w:tc>
        <w:tc>
          <w:tcPr>
            <w:tcW w:w="646" w:type="pct"/>
            <w:shd w:val="clear" w:color="auto" w:fill="auto"/>
            <w:vAlign w:val="center"/>
          </w:tcPr>
          <w:p w14:paraId="694B5C88">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Y≥200000</w:t>
            </w:r>
          </w:p>
        </w:tc>
        <w:tc>
          <w:tcPr>
            <w:tcW w:w="970" w:type="pct"/>
            <w:shd w:val="clear" w:color="auto" w:fill="auto"/>
            <w:vAlign w:val="center"/>
          </w:tcPr>
          <w:p w14:paraId="4B783883">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1000≤Y＜200000</w:t>
            </w:r>
          </w:p>
        </w:tc>
        <w:tc>
          <w:tcPr>
            <w:tcW w:w="889" w:type="pct"/>
            <w:shd w:val="clear" w:color="auto" w:fill="auto"/>
            <w:vAlign w:val="center"/>
          </w:tcPr>
          <w:p w14:paraId="68D46A4E">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100≤Y＜1000</w:t>
            </w:r>
          </w:p>
        </w:tc>
        <w:tc>
          <w:tcPr>
            <w:tcW w:w="495" w:type="pct"/>
            <w:shd w:val="clear" w:color="auto" w:fill="auto"/>
            <w:vAlign w:val="center"/>
          </w:tcPr>
          <w:p w14:paraId="023E4AE6">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Y＜100</w:t>
            </w:r>
          </w:p>
        </w:tc>
      </w:tr>
      <w:tr w14:paraId="66F68BDC">
        <w:tblPrEx>
          <w:tblBorders>
            <w:top w:val="single" w:color="000000" w:themeColor="text1" w:sz="6" w:space="0"/>
            <w:left w:val="single" w:color="000000" w:themeColor="text1" w:sz="6" w:space="0"/>
            <w:bottom w:val="single" w:color="000000" w:themeColor="text1" w:sz="6" w:space="0"/>
            <w:right w:val="single" w:color="000000" w:themeColor="text1" w:sz="6" w:space="0"/>
            <w:insideH w:val="single" w:color="000000" w:themeColor="text1" w:sz="6" w:space="0"/>
            <w:insideV w:val="single" w:color="000000" w:themeColor="text1" w:sz="6" w:space="0"/>
          </w:tblBorders>
          <w:tblCellMar>
            <w:top w:w="0" w:type="dxa"/>
            <w:left w:w="108" w:type="dxa"/>
            <w:bottom w:w="0" w:type="dxa"/>
            <w:right w:w="108" w:type="dxa"/>
          </w:tblCellMar>
        </w:tblPrEx>
        <w:trPr>
          <w:trHeight w:val="700" w:hRule="atLeast"/>
          <w:jc w:val="center"/>
        </w:trPr>
        <w:tc>
          <w:tcPr>
            <w:tcW w:w="707" w:type="pct"/>
            <w:vMerge w:val="continue"/>
            <w:vAlign w:val="center"/>
          </w:tcPr>
          <w:p w14:paraId="2380D01E">
            <w:pPr>
              <w:widowControl/>
              <w:adjustRightInd w:val="0"/>
              <w:snapToGrid w:val="0"/>
              <w:spacing w:line="360" w:lineRule="auto"/>
              <w:jc w:val="left"/>
              <w:rPr>
                <w:rFonts w:hint="eastAsia" w:cs="宋体" w:asciiTheme="minorEastAsia" w:hAnsiTheme="minorEastAsia" w:eastAsiaTheme="minorEastAsia"/>
                <w:kern w:val="0"/>
                <w:sz w:val="18"/>
                <w:szCs w:val="18"/>
              </w:rPr>
            </w:pPr>
          </w:p>
        </w:tc>
        <w:tc>
          <w:tcPr>
            <w:tcW w:w="727" w:type="pct"/>
            <w:shd w:val="clear" w:color="auto" w:fill="auto"/>
            <w:vAlign w:val="center"/>
          </w:tcPr>
          <w:p w14:paraId="44F34A3B">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资产总额(Z)</w:t>
            </w:r>
          </w:p>
        </w:tc>
        <w:tc>
          <w:tcPr>
            <w:tcW w:w="566" w:type="pct"/>
            <w:shd w:val="clear" w:color="auto" w:fill="auto"/>
            <w:vAlign w:val="center"/>
          </w:tcPr>
          <w:p w14:paraId="1F3F4444">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万元</w:t>
            </w:r>
          </w:p>
        </w:tc>
        <w:tc>
          <w:tcPr>
            <w:tcW w:w="646" w:type="pct"/>
            <w:shd w:val="clear" w:color="auto" w:fill="auto"/>
            <w:vAlign w:val="center"/>
          </w:tcPr>
          <w:p w14:paraId="14DD6F54">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Z≥10000</w:t>
            </w:r>
          </w:p>
        </w:tc>
        <w:tc>
          <w:tcPr>
            <w:tcW w:w="970" w:type="pct"/>
            <w:shd w:val="clear" w:color="auto" w:fill="auto"/>
            <w:vAlign w:val="center"/>
          </w:tcPr>
          <w:p w14:paraId="5967048C">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5000≤Z＜10000</w:t>
            </w:r>
          </w:p>
        </w:tc>
        <w:tc>
          <w:tcPr>
            <w:tcW w:w="889" w:type="pct"/>
            <w:shd w:val="clear" w:color="auto" w:fill="auto"/>
            <w:vAlign w:val="center"/>
          </w:tcPr>
          <w:p w14:paraId="12FC161C">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2000≤Z＜5000</w:t>
            </w:r>
          </w:p>
        </w:tc>
        <w:tc>
          <w:tcPr>
            <w:tcW w:w="495" w:type="pct"/>
            <w:shd w:val="clear" w:color="auto" w:fill="auto"/>
            <w:vAlign w:val="center"/>
          </w:tcPr>
          <w:p w14:paraId="05322A92">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Z＜2000</w:t>
            </w:r>
          </w:p>
        </w:tc>
      </w:tr>
      <w:tr w14:paraId="641F6ACB">
        <w:tblPrEx>
          <w:tblBorders>
            <w:top w:val="single" w:color="000000" w:themeColor="text1" w:sz="6" w:space="0"/>
            <w:left w:val="single" w:color="000000" w:themeColor="text1" w:sz="6" w:space="0"/>
            <w:bottom w:val="single" w:color="000000" w:themeColor="text1" w:sz="6" w:space="0"/>
            <w:right w:val="single" w:color="000000" w:themeColor="text1" w:sz="6" w:space="0"/>
            <w:insideH w:val="single" w:color="000000" w:themeColor="text1" w:sz="6" w:space="0"/>
            <w:insideV w:val="single" w:color="000000" w:themeColor="text1" w:sz="6" w:space="0"/>
          </w:tblBorders>
          <w:tblCellMar>
            <w:top w:w="0" w:type="dxa"/>
            <w:left w:w="108" w:type="dxa"/>
            <w:bottom w:w="0" w:type="dxa"/>
            <w:right w:w="108" w:type="dxa"/>
          </w:tblCellMar>
        </w:tblPrEx>
        <w:trPr>
          <w:trHeight w:val="700" w:hRule="atLeast"/>
          <w:jc w:val="center"/>
        </w:trPr>
        <w:tc>
          <w:tcPr>
            <w:tcW w:w="707" w:type="pct"/>
            <w:vMerge w:val="restart"/>
            <w:shd w:val="clear" w:color="auto" w:fill="auto"/>
            <w:vAlign w:val="center"/>
          </w:tcPr>
          <w:p w14:paraId="7372473B">
            <w:pPr>
              <w:widowControl/>
              <w:adjustRightInd w:val="0"/>
              <w:snapToGrid w:val="0"/>
              <w:spacing w:line="360" w:lineRule="auto"/>
              <w:jc w:val="left"/>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物业管理</w:t>
            </w:r>
          </w:p>
        </w:tc>
        <w:tc>
          <w:tcPr>
            <w:tcW w:w="727" w:type="pct"/>
            <w:shd w:val="clear" w:color="auto" w:fill="auto"/>
            <w:vAlign w:val="center"/>
          </w:tcPr>
          <w:p w14:paraId="7E6B0D53">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从业人员(X)</w:t>
            </w:r>
          </w:p>
        </w:tc>
        <w:tc>
          <w:tcPr>
            <w:tcW w:w="566" w:type="pct"/>
            <w:shd w:val="clear" w:color="auto" w:fill="auto"/>
            <w:vAlign w:val="center"/>
          </w:tcPr>
          <w:p w14:paraId="26A59E45">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人</w:t>
            </w:r>
          </w:p>
        </w:tc>
        <w:tc>
          <w:tcPr>
            <w:tcW w:w="646" w:type="pct"/>
            <w:shd w:val="clear" w:color="auto" w:fill="auto"/>
            <w:vAlign w:val="center"/>
          </w:tcPr>
          <w:p w14:paraId="496E604A">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X≥1000</w:t>
            </w:r>
          </w:p>
        </w:tc>
        <w:tc>
          <w:tcPr>
            <w:tcW w:w="970" w:type="pct"/>
            <w:shd w:val="clear" w:color="auto" w:fill="auto"/>
            <w:vAlign w:val="center"/>
          </w:tcPr>
          <w:p w14:paraId="07835801">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300≤X＜1000</w:t>
            </w:r>
          </w:p>
        </w:tc>
        <w:tc>
          <w:tcPr>
            <w:tcW w:w="889" w:type="pct"/>
            <w:shd w:val="clear" w:color="auto" w:fill="auto"/>
            <w:vAlign w:val="center"/>
          </w:tcPr>
          <w:p w14:paraId="4B11871B">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100≤X＜300</w:t>
            </w:r>
          </w:p>
        </w:tc>
        <w:tc>
          <w:tcPr>
            <w:tcW w:w="495" w:type="pct"/>
            <w:shd w:val="clear" w:color="auto" w:fill="auto"/>
            <w:vAlign w:val="center"/>
          </w:tcPr>
          <w:p w14:paraId="0FA21C9A">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X＜100</w:t>
            </w:r>
          </w:p>
        </w:tc>
      </w:tr>
      <w:tr w14:paraId="51F027C7">
        <w:tblPrEx>
          <w:tblBorders>
            <w:top w:val="single" w:color="000000" w:themeColor="text1" w:sz="6" w:space="0"/>
            <w:left w:val="single" w:color="000000" w:themeColor="text1" w:sz="6" w:space="0"/>
            <w:bottom w:val="single" w:color="000000" w:themeColor="text1" w:sz="6" w:space="0"/>
            <w:right w:val="single" w:color="000000" w:themeColor="text1" w:sz="6" w:space="0"/>
            <w:insideH w:val="single" w:color="000000" w:themeColor="text1" w:sz="6" w:space="0"/>
            <w:insideV w:val="single" w:color="000000" w:themeColor="text1" w:sz="6" w:space="0"/>
          </w:tblBorders>
          <w:tblCellMar>
            <w:top w:w="0" w:type="dxa"/>
            <w:left w:w="108" w:type="dxa"/>
            <w:bottom w:w="0" w:type="dxa"/>
            <w:right w:w="108" w:type="dxa"/>
          </w:tblCellMar>
        </w:tblPrEx>
        <w:trPr>
          <w:trHeight w:val="700" w:hRule="atLeast"/>
          <w:jc w:val="center"/>
        </w:trPr>
        <w:tc>
          <w:tcPr>
            <w:tcW w:w="707" w:type="pct"/>
            <w:vMerge w:val="continue"/>
            <w:vAlign w:val="center"/>
          </w:tcPr>
          <w:p w14:paraId="01962898">
            <w:pPr>
              <w:widowControl/>
              <w:adjustRightInd w:val="0"/>
              <w:snapToGrid w:val="0"/>
              <w:spacing w:line="360" w:lineRule="auto"/>
              <w:jc w:val="left"/>
              <w:rPr>
                <w:rFonts w:hint="eastAsia" w:cs="宋体" w:asciiTheme="minorEastAsia" w:hAnsiTheme="minorEastAsia" w:eastAsiaTheme="minorEastAsia"/>
                <w:kern w:val="0"/>
                <w:sz w:val="18"/>
                <w:szCs w:val="18"/>
              </w:rPr>
            </w:pPr>
          </w:p>
        </w:tc>
        <w:tc>
          <w:tcPr>
            <w:tcW w:w="727" w:type="pct"/>
            <w:shd w:val="clear" w:color="auto" w:fill="auto"/>
            <w:vAlign w:val="center"/>
          </w:tcPr>
          <w:p w14:paraId="4D940CED">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营业收入(Y)</w:t>
            </w:r>
          </w:p>
        </w:tc>
        <w:tc>
          <w:tcPr>
            <w:tcW w:w="566" w:type="pct"/>
            <w:shd w:val="clear" w:color="auto" w:fill="auto"/>
            <w:vAlign w:val="center"/>
          </w:tcPr>
          <w:p w14:paraId="5FF1A3A8">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万元</w:t>
            </w:r>
          </w:p>
        </w:tc>
        <w:tc>
          <w:tcPr>
            <w:tcW w:w="646" w:type="pct"/>
            <w:shd w:val="clear" w:color="auto" w:fill="auto"/>
            <w:vAlign w:val="center"/>
          </w:tcPr>
          <w:p w14:paraId="6A3F143E">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Y≥5000</w:t>
            </w:r>
          </w:p>
        </w:tc>
        <w:tc>
          <w:tcPr>
            <w:tcW w:w="970" w:type="pct"/>
            <w:shd w:val="clear" w:color="auto" w:fill="auto"/>
            <w:vAlign w:val="center"/>
          </w:tcPr>
          <w:p w14:paraId="369C94B1">
            <w:pPr>
              <w:widowControl/>
              <w:adjustRightInd w:val="0"/>
              <w:snapToGrid w:val="0"/>
              <w:spacing w:line="360" w:lineRule="auto"/>
              <w:ind w:left="1" w:leftChars="-51" w:hanging="108" w:hangingChars="60"/>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 xml:space="preserve">1000≤Y＜5000 </w:t>
            </w:r>
          </w:p>
        </w:tc>
        <w:tc>
          <w:tcPr>
            <w:tcW w:w="889" w:type="pct"/>
            <w:shd w:val="clear" w:color="auto" w:fill="auto"/>
            <w:vAlign w:val="center"/>
          </w:tcPr>
          <w:p w14:paraId="2E253219">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500≤Y＜1000</w:t>
            </w:r>
          </w:p>
        </w:tc>
        <w:tc>
          <w:tcPr>
            <w:tcW w:w="495" w:type="pct"/>
            <w:shd w:val="clear" w:color="auto" w:fill="auto"/>
            <w:vAlign w:val="center"/>
          </w:tcPr>
          <w:p w14:paraId="47CC9AF1">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Y＜500</w:t>
            </w:r>
          </w:p>
        </w:tc>
      </w:tr>
      <w:tr w14:paraId="6AADC30B">
        <w:tblPrEx>
          <w:tblBorders>
            <w:top w:val="single" w:color="000000" w:themeColor="text1" w:sz="6" w:space="0"/>
            <w:left w:val="single" w:color="000000" w:themeColor="text1" w:sz="6" w:space="0"/>
            <w:bottom w:val="single" w:color="000000" w:themeColor="text1" w:sz="6" w:space="0"/>
            <w:right w:val="single" w:color="000000" w:themeColor="text1" w:sz="6" w:space="0"/>
            <w:insideH w:val="single" w:color="000000" w:themeColor="text1" w:sz="6" w:space="0"/>
            <w:insideV w:val="single" w:color="000000" w:themeColor="text1" w:sz="6" w:space="0"/>
          </w:tblBorders>
          <w:tblCellMar>
            <w:top w:w="0" w:type="dxa"/>
            <w:left w:w="108" w:type="dxa"/>
            <w:bottom w:w="0" w:type="dxa"/>
            <w:right w:w="108" w:type="dxa"/>
          </w:tblCellMar>
        </w:tblPrEx>
        <w:trPr>
          <w:trHeight w:val="700" w:hRule="atLeast"/>
          <w:jc w:val="center"/>
        </w:trPr>
        <w:tc>
          <w:tcPr>
            <w:tcW w:w="707" w:type="pct"/>
            <w:vMerge w:val="restart"/>
            <w:shd w:val="clear" w:color="auto" w:fill="auto"/>
            <w:vAlign w:val="center"/>
          </w:tcPr>
          <w:p w14:paraId="542182D4">
            <w:pPr>
              <w:widowControl/>
              <w:adjustRightInd w:val="0"/>
              <w:snapToGrid w:val="0"/>
              <w:spacing w:line="360" w:lineRule="auto"/>
              <w:jc w:val="left"/>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租赁和商务服务业</w:t>
            </w:r>
          </w:p>
        </w:tc>
        <w:tc>
          <w:tcPr>
            <w:tcW w:w="727" w:type="pct"/>
            <w:shd w:val="clear" w:color="auto" w:fill="auto"/>
            <w:vAlign w:val="center"/>
          </w:tcPr>
          <w:p w14:paraId="515F6248">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从业人员(X)</w:t>
            </w:r>
          </w:p>
        </w:tc>
        <w:tc>
          <w:tcPr>
            <w:tcW w:w="566" w:type="pct"/>
            <w:shd w:val="clear" w:color="auto" w:fill="auto"/>
            <w:vAlign w:val="center"/>
          </w:tcPr>
          <w:p w14:paraId="316DFA08">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人</w:t>
            </w:r>
          </w:p>
        </w:tc>
        <w:tc>
          <w:tcPr>
            <w:tcW w:w="646" w:type="pct"/>
            <w:shd w:val="clear" w:color="auto" w:fill="auto"/>
            <w:vAlign w:val="center"/>
          </w:tcPr>
          <w:p w14:paraId="478B8312">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X≥300</w:t>
            </w:r>
          </w:p>
        </w:tc>
        <w:tc>
          <w:tcPr>
            <w:tcW w:w="970" w:type="pct"/>
            <w:shd w:val="clear" w:color="auto" w:fill="auto"/>
            <w:vAlign w:val="center"/>
          </w:tcPr>
          <w:p w14:paraId="69081FAC">
            <w:pPr>
              <w:widowControl/>
              <w:adjustRightInd w:val="0"/>
              <w:snapToGrid w:val="0"/>
              <w:spacing w:line="360" w:lineRule="auto"/>
              <w:ind w:left="1" w:leftChars="-51" w:hanging="108" w:hangingChars="60"/>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 xml:space="preserve">100≤X＜300 </w:t>
            </w:r>
          </w:p>
        </w:tc>
        <w:tc>
          <w:tcPr>
            <w:tcW w:w="889" w:type="pct"/>
            <w:shd w:val="clear" w:color="auto" w:fill="auto"/>
            <w:vAlign w:val="center"/>
          </w:tcPr>
          <w:p w14:paraId="67D30D2A">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10≤X＜1</w:t>
            </w:r>
            <w:r>
              <w:rPr>
                <w:rFonts w:cs="宋体" w:asciiTheme="minorEastAsia" w:hAnsiTheme="minorEastAsia" w:eastAsiaTheme="minorEastAsia"/>
                <w:kern w:val="0"/>
                <w:sz w:val="18"/>
                <w:szCs w:val="18"/>
              </w:rPr>
              <w:t>00</w:t>
            </w:r>
          </w:p>
        </w:tc>
        <w:tc>
          <w:tcPr>
            <w:tcW w:w="495" w:type="pct"/>
            <w:shd w:val="clear" w:color="auto" w:fill="auto"/>
            <w:vAlign w:val="center"/>
          </w:tcPr>
          <w:p w14:paraId="11A87748">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X＜10</w:t>
            </w:r>
          </w:p>
        </w:tc>
      </w:tr>
      <w:tr w14:paraId="2B233E03">
        <w:tblPrEx>
          <w:tblBorders>
            <w:top w:val="single" w:color="000000" w:themeColor="text1" w:sz="6" w:space="0"/>
            <w:left w:val="single" w:color="000000" w:themeColor="text1" w:sz="6" w:space="0"/>
            <w:bottom w:val="single" w:color="000000" w:themeColor="text1" w:sz="6" w:space="0"/>
            <w:right w:val="single" w:color="000000" w:themeColor="text1" w:sz="6" w:space="0"/>
            <w:insideH w:val="single" w:color="000000" w:themeColor="text1" w:sz="6" w:space="0"/>
            <w:insideV w:val="single" w:color="000000" w:themeColor="text1" w:sz="6" w:space="0"/>
          </w:tblBorders>
          <w:tblCellMar>
            <w:top w:w="0" w:type="dxa"/>
            <w:left w:w="108" w:type="dxa"/>
            <w:bottom w:w="0" w:type="dxa"/>
            <w:right w:w="108" w:type="dxa"/>
          </w:tblCellMar>
        </w:tblPrEx>
        <w:trPr>
          <w:trHeight w:val="700" w:hRule="atLeast"/>
          <w:jc w:val="center"/>
        </w:trPr>
        <w:tc>
          <w:tcPr>
            <w:tcW w:w="707" w:type="pct"/>
            <w:vMerge w:val="continue"/>
            <w:vAlign w:val="center"/>
          </w:tcPr>
          <w:p w14:paraId="2C1AD783">
            <w:pPr>
              <w:widowControl/>
              <w:adjustRightInd w:val="0"/>
              <w:snapToGrid w:val="0"/>
              <w:spacing w:line="360" w:lineRule="auto"/>
              <w:jc w:val="left"/>
              <w:rPr>
                <w:rFonts w:hint="eastAsia" w:cs="宋体" w:asciiTheme="minorEastAsia" w:hAnsiTheme="minorEastAsia" w:eastAsiaTheme="minorEastAsia"/>
                <w:kern w:val="0"/>
                <w:sz w:val="18"/>
                <w:szCs w:val="18"/>
              </w:rPr>
            </w:pPr>
          </w:p>
        </w:tc>
        <w:tc>
          <w:tcPr>
            <w:tcW w:w="727" w:type="pct"/>
            <w:shd w:val="clear" w:color="auto" w:fill="auto"/>
            <w:vAlign w:val="center"/>
          </w:tcPr>
          <w:p w14:paraId="102D9F28">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资产总额(Z)</w:t>
            </w:r>
          </w:p>
        </w:tc>
        <w:tc>
          <w:tcPr>
            <w:tcW w:w="566" w:type="pct"/>
            <w:shd w:val="clear" w:color="auto" w:fill="auto"/>
            <w:vAlign w:val="center"/>
          </w:tcPr>
          <w:p w14:paraId="6D0C871D">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万元</w:t>
            </w:r>
          </w:p>
        </w:tc>
        <w:tc>
          <w:tcPr>
            <w:tcW w:w="646" w:type="pct"/>
            <w:shd w:val="clear" w:color="auto" w:fill="auto"/>
            <w:vAlign w:val="center"/>
          </w:tcPr>
          <w:p w14:paraId="0DEC10F2">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Z≥120000</w:t>
            </w:r>
          </w:p>
        </w:tc>
        <w:tc>
          <w:tcPr>
            <w:tcW w:w="970" w:type="pct"/>
            <w:shd w:val="clear" w:color="auto" w:fill="auto"/>
            <w:vAlign w:val="center"/>
          </w:tcPr>
          <w:p w14:paraId="6FEF6C92">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8000≤Z＜120000</w:t>
            </w:r>
          </w:p>
        </w:tc>
        <w:tc>
          <w:tcPr>
            <w:tcW w:w="889" w:type="pct"/>
            <w:shd w:val="clear" w:color="auto" w:fill="auto"/>
            <w:vAlign w:val="center"/>
          </w:tcPr>
          <w:p w14:paraId="07C6EACD">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100≤Z＜8000</w:t>
            </w:r>
          </w:p>
        </w:tc>
        <w:tc>
          <w:tcPr>
            <w:tcW w:w="495" w:type="pct"/>
            <w:shd w:val="clear" w:color="auto" w:fill="auto"/>
            <w:vAlign w:val="center"/>
          </w:tcPr>
          <w:p w14:paraId="01D19463">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Z＜100</w:t>
            </w:r>
          </w:p>
        </w:tc>
      </w:tr>
      <w:tr w14:paraId="3DEB2D32">
        <w:tblPrEx>
          <w:tblBorders>
            <w:top w:val="single" w:color="000000" w:themeColor="text1" w:sz="6" w:space="0"/>
            <w:left w:val="single" w:color="000000" w:themeColor="text1" w:sz="6" w:space="0"/>
            <w:bottom w:val="single" w:color="000000" w:themeColor="text1" w:sz="6" w:space="0"/>
            <w:right w:val="single" w:color="000000" w:themeColor="text1" w:sz="6" w:space="0"/>
            <w:insideH w:val="single" w:color="000000" w:themeColor="text1" w:sz="6" w:space="0"/>
            <w:insideV w:val="single" w:color="000000" w:themeColor="text1" w:sz="6" w:space="0"/>
          </w:tblBorders>
          <w:tblCellMar>
            <w:top w:w="0" w:type="dxa"/>
            <w:left w:w="108" w:type="dxa"/>
            <w:bottom w:w="0" w:type="dxa"/>
            <w:right w:w="108" w:type="dxa"/>
          </w:tblCellMar>
        </w:tblPrEx>
        <w:trPr>
          <w:trHeight w:val="701" w:hRule="atLeast"/>
          <w:jc w:val="center"/>
        </w:trPr>
        <w:tc>
          <w:tcPr>
            <w:tcW w:w="707" w:type="pct"/>
            <w:shd w:val="clear" w:color="auto" w:fill="auto"/>
            <w:vAlign w:val="center"/>
          </w:tcPr>
          <w:p w14:paraId="2E40FA17">
            <w:pPr>
              <w:widowControl/>
              <w:adjustRightInd w:val="0"/>
              <w:snapToGrid w:val="0"/>
              <w:spacing w:line="360" w:lineRule="auto"/>
              <w:jc w:val="left"/>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 xml:space="preserve">其他未列明行业 </w:t>
            </w:r>
          </w:p>
        </w:tc>
        <w:tc>
          <w:tcPr>
            <w:tcW w:w="727" w:type="pct"/>
            <w:shd w:val="clear" w:color="auto" w:fill="auto"/>
            <w:vAlign w:val="center"/>
          </w:tcPr>
          <w:p w14:paraId="6A8F7F9C">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从业人员(X)</w:t>
            </w:r>
          </w:p>
        </w:tc>
        <w:tc>
          <w:tcPr>
            <w:tcW w:w="566" w:type="pct"/>
            <w:shd w:val="clear" w:color="auto" w:fill="auto"/>
            <w:vAlign w:val="center"/>
          </w:tcPr>
          <w:p w14:paraId="0D29D212">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人</w:t>
            </w:r>
          </w:p>
        </w:tc>
        <w:tc>
          <w:tcPr>
            <w:tcW w:w="646" w:type="pct"/>
            <w:shd w:val="clear" w:color="auto" w:fill="auto"/>
            <w:vAlign w:val="center"/>
          </w:tcPr>
          <w:p w14:paraId="54AA1FC7">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X≥300</w:t>
            </w:r>
          </w:p>
        </w:tc>
        <w:tc>
          <w:tcPr>
            <w:tcW w:w="970" w:type="pct"/>
            <w:shd w:val="clear" w:color="auto" w:fill="auto"/>
            <w:vAlign w:val="center"/>
          </w:tcPr>
          <w:p w14:paraId="512D0528">
            <w:pPr>
              <w:widowControl/>
              <w:adjustRightInd w:val="0"/>
              <w:snapToGrid w:val="0"/>
              <w:spacing w:line="360" w:lineRule="auto"/>
              <w:ind w:left="1" w:leftChars="-51" w:hanging="108" w:hangingChars="60"/>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 xml:space="preserve">100≤X＜300 </w:t>
            </w:r>
          </w:p>
        </w:tc>
        <w:tc>
          <w:tcPr>
            <w:tcW w:w="889" w:type="pct"/>
            <w:shd w:val="clear" w:color="auto" w:fill="auto"/>
            <w:vAlign w:val="center"/>
          </w:tcPr>
          <w:p w14:paraId="71E2C09D">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10≤X＜100</w:t>
            </w:r>
          </w:p>
        </w:tc>
        <w:tc>
          <w:tcPr>
            <w:tcW w:w="495" w:type="pct"/>
            <w:shd w:val="clear" w:color="auto" w:fill="auto"/>
            <w:vAlign w:val="center"/>
          </w:tcPr>
          <w:p w14:paraId="6E328208">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X＜10</w:t>
            </w:r>
          </w:p>
        </w:tc>
      </w:tr>
    </w:tbl>
    <w:p w14:paraId="7456A7D7">
      <w:pPr>
        <w:adjustRightInd w:val="0"/>
        <w:snapToGrid w:val="0"/>
        <w:spacing w:line="360" w:lineRule="auto"/>
        <w:rPr>
          <w:rFonts w:hint="eastAsia" w:ascii="宋体" w:hAnsi="宋体"/>
        </w:rPr>
      </w:pPr>
      <w:r>
        <w:rPr>
          <w:rFonts w:hint="eastAsia"/>
          <w:b/>
          <w:bCs/>
        </w:rPr>
        <w:t>说明</w:t>
      </w:r>
      <w:r>
        <w:rPr>
          <w:rFonts w:hint="eastAsia"/>
        </w:rPr>
        <w:t>：</w:t>
      </w:r>
      <w:r>
        <w:rPr>
          <w:rFonts w:hint="eastAsia" w:ascii="宋体" w:hAnsi="宋体"/>
        </w:rPr>
        <w:t>（1）大型、中型和小型企业须同时满足所列指标的下限，否则下划一档；微型企业只须满足所列指标中的一项即可。</w:t>
      </w:r>
    </w:p>
    <w:p w14:paraId="5A57F064">
      <w:pPr>
        <w:adjustRightInd w:val="0"/>
        <w:snapToGrid w:val="0"/>
        <w:spacing w:line="360" w:lineRule="auto"/>
        <w:ind w:firstLine="420" w:firstLineChars="200"/>
        <w:rPr>
          <w:rFonts w:hint="eastAsia" w:ascii="宋体" w:hAnsi="宋体"/>
        </w:rPr>
      </w:pPr>
      <w:r>
        <w:rPr>
          <w:rFonts w:hint="eastAsia" w:ascii="宋体" w:hAnsi="宋体"/>
        </w:rPr>
        <w:t>（2）本表摘抄国家统计局《统计上大中小微型企业划分办法（2017）》（国统字[2017]213号）。</w:t>
      </w:r>
    </w:p>
    <w:p w14:paraId="6589F481">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p>
    <w:p w14:paraId="10831C3E">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p>
    <w:p w14:paraId="132DD7AF">
      <w:pPr>
        <w:pStyle w:val="5"/>
        <w:rPr>
          <w:rFonts w:hint="eastAsia" w:ascii="黑体" w:hAnsi="黑体" w:eastAsia="黑体"/>
          <w:b w:val="0"/>
          <w:bCs w:val="0"/>
          <w:sz w:val="21"/>
          <w:szCs w:val="21"/>
        </w:rPr>
      </w:pPr>
      <w:bookmarkStart w:id="344" w:name="_Toc220254913"/>
      <w:bookmarkStart w:id="345" w:name="_Toc217755457"/>
      <w:r>
        <w:rPr>
          <w:rFonts w:hint="eastAsia" w:ascii="黑体" w:hAnsi="黑体" w:eastAsia="黑体"/>
          <w:b w:val="0"/>
          <w:bCs w:val="0"/>
          <w:sz w:val="21"/>
          <w:szCs w:val="21"/>
        </w:rPr>
        <w:t>附件</w:t>
      </w:r>
      <w:r>
        <w:rPr>
          <w:rFonts w:hint="eastAsia" w:ascii="黑体" w:hAnsi="黑体" w:eastAsia="黑体"/>
          <w:b w:val="0"/>
          <w:bCs w:val="0"/>
          <w:color w:val="000000" w:themeColor="text1"/>
          <w:sz w:val="21"/>
          <w:szCs w:val="21"/>
          <w14:textFill>
            <w14:solidFill>
              <w14:schemeClr w14:val="tx1"/>
            </w14:solidFill>
          </w14:textFill>
        </w:rPr>
        <w:t>2-2 关于信用承诺网上公示的通知及操作指南</w:t>
      </w:r>
      <w:bookmarkEnd w:id="344"/>
      <w:bookmarkEnd w:id="345"/>
    </w:p>
    <w:p w14:paraId="33934411">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drawing>
          <wp:inline distT="0" distB="0" distL="0" distR="0">
            <wp:extent cx="5590540" cy="7894955"/>
            <wp:effectExtent l="0" t="0" r="0" b="0"/>
            <wp:docPr id="105484167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4841676" name="图片 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a:xfrm>
                      <a:off x="0" y="0"/>
                      <a:ext cx="5590540" cy="7894955"/>
                    </a:xfrm>
                    <a:prstGeom prst="rect">
                      <a:avLst/>
                    </a:prstGeom>
                    <a:noFill/>
                  </pic:spPr>
                </pic:pic>
              </a:graphicData>
            </a:graphic>
          </wp:inline>
        </w:drawing>
      </w:r>
    </w:p>
    <w:p w14:paraId="2056088A">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p>
    <w:p w14:paraId="24CA9F15">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drawing>
          <wp:inline distT="0" distB="0" distL="0" distR="0">
            <wp:extent cx="5104765" cy="7200265"/>
            <wp:effectExtent l="0" t="0" r="635" b="635"/>
            <wp:docPr id="87091882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0918828" name="图片 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a:xfrm>
                      <a:off x="0" y="0"/>
                      <a:ext cx="5104765" cy="7200265"/>
                    </a:xfrm>
                    <a:prstGeom prst="rect">
                      <a:avLst/>
                    </a:prstGeom>
                    <a:noFill/>
                  </pic:spPr>
                </pic:pic>
              </a:graphicData>
            </a:graphic>
          </wp:inline>
        </w:drawing>
      </w:r>
    </w:p>
    <w:p w14:paraId="6AFEAF06">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p>
    <w:p w14:paraId="7D5FE9F5">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p>
    <w:p w14:paraId="07F78FB0">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p>
    <w:p w14:paraId="43A1B764">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p>
    <w:p w14:paraId="1FF735DE">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drawing>
          <wp:inline distT="0" distB="0" distL="0" distR="0">
            <wp:extent cx="5257165" cy="3066415"/>
            <wp:effectExtent l="0" t="0" r="635" b="635"/>
            <wp:docPr id="129618933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6189337" name="图片 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a:xfrm>
                      <a:off x="0" y="0"/>
                      <a:ext cx="5257165" cy="3066415"/>
                    </a:xfrm>
                    <a:prstGeom prst="rect">
                      <a:avLst/>
                    </a:prstGeom>
                    <a:noFill/>
                  </pic:spPr>
                </pic:pic>
              </a:graphicData>
            </a:graphic>
          </wp:inline>
        </w:drawing>
      </w:r>
    </w:p>
    <w:p w14:paraId="050B00D0">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p>
    <w:p w14:paraId="46AA9F53">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drawing>
          <wp:inline distT="0" distB="0" distL="0" distR="0">
            <wp:extent cx="5266690" cy="3752215"/>
            <wp:effectExtent l="0" t="0" r="0" b="635"/>
            <wp:docPr id="153976335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9763356" name="图片 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a:xfrm>
                      <a:off x="0" y="0"/>
                      <a:ext cx="5266690" cy="3752215"/>
                    </a:xfrm>
                    <a:prstGeom prst="rect">
                      <a:avLst/>
                    </a:prstGeom>
                    <a:noFill/>
                  </pic:spPr>
                </pic:pic>
              </a:graphicData>
            </a:graphic>
          </wp:inline>
        </w:drawing>
      </w:r>
    </w:p>
    <w:p w14:paraId="04BA15ED">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p>
    <w:p w14:paraId="255175BA">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drawing>
          <wp:inline distT="0" distB="0" distL="0" distR="0">
            <wp:extent cx="5257165" cy="3818890"/>
            <wp:effectExtent l="0" t="0" r="635" b="0"/>
            <wp:docPr id="190922392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9223922" name="图片 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a:xfrm>
                      <a:off x="0" y="0"/>
                      <a:ext cx="5257165" cy="3818890"/>
                    </a:xfrm>
                    <a:prstGeom prst="rect">
                      <a:avLst/>
                    </a:prstGeom>
                    <a:noFill/>
                  </pic:spPr>
                </pic:pic>
              </a:graphicData>
            </a:graphic>
          </wp:inline>
        </w:drawing>
      </w:r>
    </w:p>
    <w:p w14:paraId="0EA4A91A">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drawing>
          <wp:inline distT="0" distB="0" distL="0" distR="0">
            <wp:extent cx="5123815" cy="4504690"/>
            <wp:effectExtent l="0" t="0" r="635" b="0"/>
            <wp:docPr id="184866984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8669846" name="图片 6"/>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a:xfrm>
                      <a:off x="0" y="0"/>
                      <a:ext cx="5123815" cy="4504690"/>
                    </a:xfrm>
                    <a:prstGeom prst="rect">
                      <a:avLst/>
                    </a:prstGeom>
                    <a:noFill/>
                  </pic:spPr>
                </pic:pic>
              </a:graphicData>
            </a:graphic>
          </wp:inline>
        </w:drawing>
      </w:r>
    </w:p>
    <w:p w14:paraId="615CF219">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drawing>
          <wp:inline distT="0" distB="0" distL="0" distR="0">
            <wp:extent cx="5180965" cy="2552065"/>
            <wp:effectExtent l="0" t="0" r="635" b="635"/>
            <wp:docPr id="208376489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3764893" name="图片 7"/>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a:xfrm>
                      <a:off x="0" y="0"/>
                      <a:ext cx="5180965" cy="2552065"/>
                    </a:xfrm>
                    <a:prstGeom prst="rect">
                      <a:avLst/>
                    </a:prstGeom>
                    <a:noFill/>
                  </pic:spPr>
                </pic:pic>
              </a:graphicData>
            </a:graphic>
          </wp:inline>
        </w:drawing>
      </w:r>
    </w:p>
    <w:p w14:paraId="0D355293">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drawing>
          <wp:inline distT="0" distB="0" distL="0" distR="0">
            <wp:extent cx="5180965" cy="2723515"/>
            <wp:effectExtent l="0" t="0" r="635" b="635"/>
            <wp:docPr id="136540039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5400398" name="图片 8"/>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a:xfrm>
                      <a:off x="0" y="0"/>
                      <a:ext cx="5180965" cy="2723515"/>
                    </a:xfrm>
                    <a:prstGeom prst="rect">
                      <a:avLst/>
                    </a:prstGeom>
                    <a:noFill/>
                  </pic:spPr>
                </pic:pic>
              </a:graphicData>
            </a:graphic>
          </wp:inline>
        </w:drawing>
      </w:r>
    </w:p>
    <w:p w14:paraId="5A89C2F4">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p>
    <w:p w14:paraId="0E1860D4">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drawing>
          <wp:inline distT="0" distB="0" distL="0" distR="0">
            <wp:extent cx="5190490" cy="1752600"/>
            <wp:effectExtent l="0" t="0" r="0" b="0"/>
            <wp:docPr id="1651376118"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1376118" name="图片 9"/>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a:xfrm>
                      <a:off x="0" y="0"/>
                      <a:ext cx="5190490" cy="1752600"/>
                    </a:xfrm>
                    <a:prstGeom prst="rect">
                      <a:avLst/>
                    </a:prstGeom>
                    <a:noFill/>
                  </pic:spPr>
                </pic:pic>
              </a:graphicData>
            </a:graphic>
          </wp:inline>
        </w:drawing>
      </w:r>
    </w:p>
    <w:p w14:paraId="1046B0F4">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p>
    <w:p w14:paraId="2584ACC7">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drawing>
          <wp:inline distT="0" distB="0" distL="0" distR="0">
            <wp:extent cx="5200015" cy="2524125"/>
            <wp:effectExtent l="0" t="0" r="635" b="9525"/>
            <wp:docPr id="158325005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3250053" name="图片 10"/>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a:xfrm>
                      <a:off x="0" y="0"/>
                      <a:ext cx="5200015" cy="2524125"/>
                    </a:xfrm>
                    <a:prstGeom prst="rect">
                      <a:avLst/>
                    </a:prstGeom>
                    <a:noFill/>
                  </pic:spPr>
                </pic:pic>
              </a:graphicData>
            </a:graphic>
          </wp:inline>
        </w:drawing>
      </w:r>
    </w:p>
    <w:p w14:paraId="296CCDAB">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p>
    <w:p w14:paraId="677E88C0">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drawing>
          <wp:inline distT="0" distB="0" distL="0" distR="0">
            <wp:extent cx="5247640" cy="2618740"/>
            <wp:effectExtent l="0" t="0" r="0" b="0"/>
            <wp:docPr id="1542786405"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2786405" name="图片 1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a:xfrm>
                      <a:off x="0" y="0"/>
                      <a:ext cx="5247640" cy="2618740"/>
                    </a:xfrm>
                    <a:prstGeom prst="rect">
                      <a:avLst/>
                    </a:prstGeom>
                    <a:noFill/>
                  </pic:spPr>
                </pic:pic>
              </a:graphicData>
            </a:graphic>
          </wp:inline>
        </w:drawing>
      </w:r>
    </w:p>
    <w:p w14:paraId="67A99E91">
      <w:pPr>
        <w:adjustRightInd w:val="0"/>
        <w:snapToGrid w:val="0"/>
        <w:spacing w:before="156" w:beforeLines="50" w:line="360" w:lineRule="auto"/>
        <w:ind w:firstLine="640" w:firstLineChars="200"/>
        <w:jc w:val="left"/>
        <w:rPr>
          <w:rFonts w:hint="eastAsia" w:asciiTheme="minorEastAsia" w:hAnsiTheme="minorEastAsia" w:eastAsiaTheme="minorEastAsia"/>
          <w:szCs w:val="21"/>
        </w:rPr>
      </w:pPr>
      <w:r>
        <w:rPr>
          <w:rFonts w:hint="eastAsia" w:ascii="黑体" w:hAnsi="黑体" w:eastAsia="黑体"/>
          <w:sz w:val="32"/>
          <w:szCs w:val="32"/>
        </w:rPr>
        <w:br w:type="page"/>
      </w:r>
    </w:p>
    <w:p w14:paraId="709323BC">
      <w:pPr>
        <w:pStyle w:val="5"/>
        <w:rPr>
          <w:rFonts w:hint="eastAsia" w:ascii="黑体" w:hAnsi="黑体" w:eastAsia="黑体" w:cs="Times New Roman"/>
          <w:b w:val="0"/>
          <w:bCs w:val="0"/>
          <w:sz w:val="21"/>
          <w:szCs w:val="21"/>
        </w:rPr>
      </w:pPr>
      <w:r>
        <w:rPr>
          <w:rFonts w:hint="eastAsia" w:ascii="黑体" w:hAnsi="黑体" w:eastAsia="黑体" w:cs="Times New Roman"/>
          <w:b w:val="0"/>
          <w:bCs w:val="0"/>
          <w:sz w:val="21"/>
          <w:szCs w:val="21"/>
          <w:lang w:eastAsia="zh-CN"/>
        </w:rPr>
        <w:t>附件</w:t>
      </w:r>
      <w:r>
        <w:rPr>
          <w:rFonts w:hint="eastAsia" w:ascii="黑体" w:hAnsi="黑体" w:eastAsia="黑体" w:cs="Times New Roman"/>
          <w:b w:val="0"/>
          <w:bCs w:val="0"/>
          <w:sz w:val="21"/>
          <w:szCs w:val="21"/>
          <w:lang w:val="en-US" w:eastAsia="zh-CN"/>
        </w:rPr>
        <w:t>2-3《榆林市榆阳区行政事业单位通用办公设备及家具配置标准(2023 年版)》区</w:t>
      </w:r>
      <w:r>
        <w:rPr>
          <w:rFonts w:hint="eastAsia" w:ascii="黑体" w:hAnsi="黑体" w:eastAsia="黑体" w:cs="Times New Roman"/>
          <w:b w:val="0"/>
          <w:bCs w:val="0"/>
          <w:sz w:val="21"/>
          <w:szCs w:val="21"/>
        </w:rPr>
        <w:t>级行政事业单位通用办公家具配置标准</w:t>
      </w:r>
    </w:p>
    <w:p w14:paraId="5410FB3E">
      <w:pPr>
        <w:keepNext w:val="0"/>
        <w:keepLines w:val="0"/>
        <w:pageBreakBefore w:val="0"/>
        <w:widowControl w:val="0"/>
        <w:kinsoku/>
        <w:wordWrap/>
        <w:overflowPunct/>
        <w:topLinePunct w:val="0"/>
        <w:autoSpaceDE/>
        <w:autoSpaceDN/>
        <w:bidi w:val="0"/>
        <w:adjustRightInd/>
        <w:snapToGrid/>
        <w:spacing w:line="550" w:lineRule="exact"/>
        <w:ind w:left="0" w:leftChars="0"/>
        <w:jc w:val="center"/>
        <w:textAlignment w:val="auto"/>
        <w:rPr>
          <w:rFonts w:hint="eastAsia" w:ascii="方正小标宋简体" w:hAnsi="方正小标宋简体" w:eastAsia="方正小标宋简体" w:cs="方正小标宋简体"/>
          <w:snapToGrid/>
          <w:kern w:val="2"/>
          <w:sz w:val="36"/>
          <w:szCs w:val="36"/>
          <w:lang w:val="en-US" w:eastAsia="zh-CN"/>
        </w:rPr>
      </w:pPr>
      <w:r>
        <w:rPr>
          <w:rFonts w:hint="eastAsia" w:ascii="方正小标宋简体" w:hAnsi="方正小标宋简体" w:eastAsia="方正小标宋简体" w:cs="方正小标宋简体"/>
          <w:snapToGrid/>
          <w:kern w:val="2"/>
          <w:sz w:val="36"/>
          <w:szCs w:val="36"/>
          <w:lang w:val="en-US" w:eastAsia="zh-CN"/>
        </w:rPr>
        <w:t>榆阳区区级行政事业单位通用办公设备</w:t>
      </w:r>
    </w:p>
    <w:p w14:paraId="5EEBF675">
      <w:pPr>
        <w:keepNext w:val="0"/>
        <w:keepLines w:val="0"/>
        <w:pageBreakBefore w:val="0"/>
        <w:widowControl w:val="0"/>
        <w:kinsoku/>
        <w:wordWrap/>
        <w:overflowPunct/>
        <w:topLinePunct w:val="0"/>
        <w:autoSpaceDE/>
        <w:autoSpaceDN/>
        <w:bidi w:val="0"/>
        <w:adjustRightInd/>
        <w:snapToGrid/>
        <w:spacing w:line="550" w:lineRule="exact"/>
        <w:ind w:left="0" w:leftChars="0"/>
        <w:jc w:val="center"/>
        <w:textAlignment w:val="auto"/>
        <w:rPr>
          <w:rFonts w:hint="eastAsia" w:ascii="方正小标宋简体" w:hAnsi="方正小标宋简体" w:eastAsia="方正小标宋简体" w:cs="方正小标宋简体"/>
          <w:snapToGrid/>
          <w:kern w:val="2"/>
          <w:sz w:val="36"/>
          <w:szCs w:val="36"/>
          <w:lang w:val="en-US" w:eastAsia="zh-CN"/>
        </w:rPr>
      </w:pPr>
      <w:r>
        <w:rPr>
          <w:rFonts w:hint="eastAsia" w:ascii="方正小标宋简体" w:hAnsi="方正小标宋简体" w:eastAsia="方正小标宋简体" w:cs="方正小标宋简体"/>
          <w:snapToGrid/>
          <w:kern w:val="2"/>
          <w:sz w:val="36"/>
          <w:szCs w:val="36"/>
          <w:lang w:val="en-US" w:eastAsia="zh-CN"/>
        </w:rPr>
        <w:t>及家具配置标准（2023年版）</w:t>
      </w:r>
    </w:p>
    <w:p w14:paraId="43ADCA3C">
      <w:pPr>
        <w:keepNext w:val="0"/>
        <w:keepLines w:val="0"/>
        <w:pageBreakBefore w:val="0"/>
        <w:widowControl w:val="0"/>
        <w:kinsoku/>
        <w:wordWrap/>
        <w:overflowPunct/>
        <w:topLinePunct w:val="0"/>
        <w:autoSpaceDE/>
        <w:autoSpaceDN/>
        <w:bidi w:val="0"/>
        <w:adjustRightInd/>
        <w:snapToGrid/>
        <w:spacing w:line="550" w:lineRule="exact"/>
        <w:jc w:val="both"/>
        <w:textAlignment w:val="auto"/>
        <w:rPr>
          <w:rFonts w:hint="eastAsia" w:ascii="仿宋_GB2312" w:hAnsi="仿宋_GB2312" w:eastAsia="仿宋_GB2312" w:cs="仿宋_GB2312"/>
          <w:snapToGrid/>
          <w:kern w:val="2"/>
          <w:sz w:val="30"/>
          <w:szCs w:val="30"/>
          <w:lang w:val="en-US" w:eastAsia="zh-CN"/>
        </w:rPr>
      </w:pPr>
    </w:p>
    <w:p w14:paraId="11C11EE5">
      <w:pPr>
        <w:keepNext w:val="0"/>
        <w:keepLines w:val="0"/>
        <w:pageBreakBefore w:val="0"/>
        <w:widowControl w:val="0"/>
        <w:kinsoku/>
        <w:wordWrap/>
        <w:overflowPunct/>
        <w:topLinePunct w:val="0"/>
        <w:autoSpaceDE/>
        <w:autoSpaceDN/>
        <w:bidi w:val="0"/>
        <w:adjustRightInd/>
        <w:snapToGrid/>
        <w:spacing w:line="550" w:lineRule="exact"/>
        <w:ind w:left="0" w:leftChars="0" w:firstLine="602" w:firstLineChars="200"/>
        <w:jc w:val="both"/>
        <w:textAlignment w:val="auto"/>
        <w:rPr>
          <w:rFonts w:hint="eastAsia" w:ascii="仿宋_GB2312" w:hAnsi="仿宋_GB2312" w:eastAsia="仿宋_GB2312" w:cs="仿宋_GB2312"/>
          <w:snapToGrid/>
          <w:kern w:val="2"/>
          <w:sz w:val="30"/>
          <w:szCs w:val="30"/>
          <w:lang w:val="en-US" w:eastAsia="zh-CN"/>
        </w:rPr>
      </w:pPr>
      <w:r>
        <w:rPr>
          <w:rFonts w:hint="eastAsia" w:ascii="仿宋_GB2312" w:hAnsi="仿宋_GB2312" w:eastAsia="仿宋_GB2312" w:cs="仿宋_GB2312"/>
          <w:b/>
          <w:bCs/>
          <w:snapToGrid/>
          <w:kern w:val="2"/>
          <w:sz w:val="30"/>
          <w:szCs w:val="30"/>
          <w:lang w:val="en-US" w:eastAsia="zh-CN"/>
        </w:rPr>
        <w:t>第一条</w:t>
      </w:r>
      <w:r>
        <w:rPr>
          <w:rFonts w:hint="eastAsia" w:ascii="仿宋_GB2312" w:hAnsi="仿宋_GB2312" w:eastAsia="仿宋_GB2312" w:cs="仿宋_GB2312"/>
          <w:snapToGrid/>
          <w:kern w:val="2"/>
          <w:sz w:val="30"/>
          <w:szCs w:val="30"/>
          <w:lang w:val="en-US" w:eastAsia="zh-CN"/>
        </w:rPr>
        <w:t xml:space="preserve">  为规范全区行政事业单位资产配置，健全预算标准体系和资产配置标准体系，保障区级部门单位运行，根据《行政单位国有资产管理暂行办法》（财政部令第35号）、《事业单位国有资产管理暂行办法》（财政部令第36号）和市财政局印发《榆林市市级行政事业单位通用办公设备及家具配置标准（2023年版）》（榆政财采发〔2023〕16号）等有关规定，结合区情实际，制定本标准。</w:t>
      </w:r>
    </w:p>
    <w:p w14:paraId="47C4674E">
      <w:pPr>
        <w:keepNext w:val="0"/>
        <w:keepLines w:val="0"/>
        <w:pageBreakBefore w:val="0"/>
        <w:widowControl w:val="0"/>
        <w:kinsoku/>
        <w:wordWrap/>
        <w:overflowPunct/>
        <w:topLinePunct w:val="0"/>
        <w:autoSpaceDE/>
        <w:autoSpaceDN/>
        <w:bidi w:val="0"/>
        <w:adjustRightInd/>
        <w:snapToGrid/>
        <w:spacing w:line="550" w:lineRule="exact"/>
        <w:ind w:left="0" w:leftChars="0" w:firstLine="602" w:firstLineChars="200"/>
        <w:jc w:val="both"/>
        <w:textAlignment w:val="auto"/>
        <w:rPr>
          <w:rFonts w:hint="eastAsia" w:ascii="仿宋_GB2312" w:hAnsi="仿宋_GB2312" w:eastAsia="仿宋_GB2312" w:cs="仿宋_GB2312"/>
          <w:snapToGrid/>
          <w:kern w:val="2"/>
          <w:sz w:val="30"/>
          <w:szCs w:val="30"/>
          <w:lang w:val="en-US" w:eastAsia="zh-CN"/>
        </w:rPr>
      </w:pPr>
      <w:r>
        <w:rPr>
          <w:rFonts w:hint="eastAsia" w:ascii="仿宋_GB2312" w:hAnsi="仿宋_GB2312" w:eastAsia="仿宋_GB2312" w:cs="仿宋_GB2312"/>
          <w:b/>
          <w:bCs/>
          <w:snapToGrid/>
          <w:kern w:val="2"/>
          <w:sz w:val="30"/>
          <w:szCs w:val="30"/>
          <w:lang w:val="en-US" w:eastAsia="zh-CN"/>
        </w:rPr>
        <w:t>第二条</w:t>
      </w:r>
      <w:r>
        <w:rPr>
          <w:rFonts w:hint="eastAsia" w:ascii="仿宋_GB2312" w:hAnsi="仿宋_GB2312" w:eastAsia="仿宋_GB2312" w:cs="仿宋_GB2312"/>
          <w:snapToGrid/>
          <w:kern w:val="2"/>
          <w:sz w:val="30"/>
          <w:szCs w:val="30"/>
          <w:lang w:val="en-US" w:eastAsia="zh-CN"/>
        </w:rPr>
        <w:t xml:space="preserve">  本标准适用于区级党政机关、人大机关、政协机关、监察机关、审判机关、各民主党派机关和执行政府会计准则制度的事业单位（以下简称区级行政事业单位）。其他类别事业单位参照本标准执行。</w:t>
      </w:r>
    </w:p>
    <w:p w14:paraId="19D71BB3">
      <w:pPr>
        <w:keepNext w:val="0"/>
        <w:keepLines w:val="0"/>
        <w:pageBreakBefore w:val="0"/>
        <w:widowControl w:val="0"/>
        <w:kinsoku/>
        <w:wordWrap/>
        <w:overflowPunct/>
        <w:topLinePunct w:val="0"/>
        <w:autoSpaceDE/>
        <w:autoSpaceDN/>
        <w:bidi w:val="0"/>
        <w:adjustRightInd/>
        <w:snapToGrid/>
        <w:spacing w:line="550" w:lineRule="exact"/>
        <w:ind w:left="0" w:leftChars="0" w:firstLine="602" w:firstLineChars="200"/>
        <w:jc w:val="both"/>
        <w:textAlignment w:val="auto"/>
        <w:rPr>
          <w:rFonts w:hint="eastAsia" w:ascii="仿宋_GB2312" w:hAnsi="仿宋_GB2312" w:eastAsia="仿宋_GB2312" w:cs="仿宋_GB2312"/>
          <w:snapToGrid/>
          <w:kern w:val="2"/>
          <w:sz w:val="30"/>
          <w:szCs w:val="30"/>
          <w:lang w:val="en-US" w:eastAsia="zh-CN"/>
        </w:rPr>
      </w:pPr>
      <w:r>
        <w:rPr>
          <w:rFonts w:hint="eastAsia" w:ascii="仿宋_GB2312" w:hAnsi="仿宋_GB2312" w:eastAsia="仿宋_GB2312" w:cs="仿宋_GB2312"/>
          <w:b/>
          <w:bCs/>
          <w:snapToGrid/>
          <w:kern w:val="2"/>
          <w:sz w:val="30"/>
          <w:szCs w:val="30"/>
          <w:lang w:val="en-US" w:eastAsia="zh-CN"/>
        </w:rPr>
        <w:t>第三条</w:t>
      </w:r>
      <w:r>
        <w:rPr>
          <w:rFonts w:hint="eastAsia" w:ascii="仿宋_GB2312" w:hAnsi="仿宋_GB2312" w:eastAsia="仿宋_GB2312" w:cs="仿宋_GB2312"/>
          <w:snapToGrid/>
          <w:kern w:val="2"/>
          <w:sz w:val="30"/>
          <w:szCs w:val="30"/>
          <w:lang w:val="en-US" w:eastAsia="zh-CN"/>
        </w:rPr>
        <w:t xml:space="preserve">  本标准所称通用办公设备、家具，是指满足区级行政事业单位办公基本需要的设备、家具，不含专业性、涉密性的办公设备、家具。对未列入本标准资产品目内的其他通用资产，应当按照与单位履行职能相适应的原则，从严控制。</w:t>
      </w:r>
    </w:p>
    <w:p w14:paraId="469A5F3B">
      <w:pPr>
        <w:keepNext w:val="0"/>
        <w:keepLines w:val="0"/>
        <w:pageBreakBefore w:val="0"/>
        <w:widowControl w:val="0"/>
        <w:kinsoku/>
        <w:wordWrap/>
        <w:overflowPunct/>
        <w:topLinePunct w:val="0"/>
        <w:autoSpaceDE/>
        <w:autoSpaceDN/>
        <w:bidi w:val="0"/>
        <w:adjustRightInd/>
        <w:snapToGrid/>
        <w:spacing w:line="550" w:lineRule="exact"/>
        <w:ind w:left="0" w:leftChars="0" w:firstLine="602" w:firstLineChars="200"/>
        <w:jc w:val="both"/>
        <w:textAlignment w:val="auto"/>
        <w:rPr>
          <w:rFonts w:hint="eastAsia" w:ascii="仿宋_GB2312" w:hAnsi="仿宋_GB2312" w:eastAsia="仿宋_GB2312" w:cs="仿宋_GB2312"/>
          <w:snapToGrid/>
          <w:kern w:val="2"/>
          <w:sz w:val="30"/>
          <w:szCs w:val="30"/>
          <w:lang w:val="en-US" w:eastAsia="zh-CN"/>
        </w:rPr>
      </w:pPr>
      <w:r>
        <w:rPr>
          <w:rFonts w:hint="eastAsia" w:ascii="仿宋_GB2312" w:hAnsi="仿宋_GB2312" w:eastAsia="仿宋_GB2312" w:cs="仿宋_GB2312"/>
          <w:b/>
          <w:bCs/>
          <w:snapToGrid/>
          <w:kern w:val="2"/>
          <w:sz w:val="30"/>
          <w:szCs w:val="30"/>
          <w:lang w:val="en-US" w:eastAsia="zh-CN"/>
        </w:rPr>
        <w:t>第四条</w:t>
      </w:r>
      <w:r>
        <w:rPr>
          <w:rFonts w:hint="eastAsia" w:ascii="仿宋_GB2312" w:hAnsi="仿宋_GB2312" w:eastAsia="仿宋_GB2312" w:cs="仿宋_GB2312"/>
          <w:snapToGrid/>
          <w:kern w:val="2"/>
          <w:sz w:val="30"/>
          <w:szCs w:val="30"/>
          <w:lang w:val="en-US" w:eastAsia="zh-CN"/>
        </w:rPr>
        <w:t xml:space="preserve">  本标准是区级预算标准体系和资产配置标准体系的重要组成部分，是编制和审核资产配置预算、实施政府采购和资产调剂、处置等工作的基本依据。</w:t>
      </w:r>
    </w:p>
    <w:p w14:paraId="3B842584">
      <w:pPr>
        <w:keepNext w:val="0"/>
        <w:keepLines w:val="0"/>
        <w:pageBreakBefore w:val="0"/>
        <w:widowControl w:val="0"/>
        <w:kinsoku/>
        <w:wordWrap/>
        <w:overflowPunct/>
        <w:topLinePunct w:val="0"/>
        <w:autoSpaceDE/>
        <w:autoSpaceDN/>
        <w:bidi w:val="0"/>
        <w:adjustRightInd/>
        <w:snapToGrid/>
        <w:spacing w:line="550" w:lineRule="exact"/>
        <w:ind w:left="0" w:leftChars="0" w:firstLine="602" w:firstLineChars="200"/>
        <w:jc w:val="both"/>
        <w:textAlignment w:val="auto"/>
        <w:rPr>
          <w:rFonts w:hint="eastAsia" w:ascii="仿宋_GB2312" w:hAnsi="仿宋_GB2312" w:eastAsia="仿宋_GB2312" w:cs="仿宋_GB2312"/>
          <w:snapToGrid/>
          <w:kern w:val="2"/>
          <w:sz w:val="30"/>
          <w:szCs w:val="30"/>
          <w:lang w:val="en-US" w:eastAsia="zh-CN"/>
        </w:rPr>
      </w:pPr>
      <w:r>
        <w:rPr>
          <w:rFonts w:hint="eastAsia" w:ascii="仿宋_GB2312" w:hAnsi="仿宋_GB2312" w:eastAsia="仿宋_GB2312" w:cs="仿宋_GB2312"/>
          <w:b/>
          <w:bCs/>
          <w:snapToGrid/>
          <w:kern w:val="2"/>
          <w:sz w:val="30"/>
          <w:szCs w:val="30"/>
          <w:lang w:val="en-US" w:eastAsia="zh-CN"/>
        </w:rPr>
        <w:t>第五条</w:t>
      </w:r>
      <w:r>
        <w:rPr>
          <w:rFonts w:hint="eastAsia" w:ascii="仿宋_GB2312" w:hAnsi="仿宋_GB2312" w:eastAsia="仿宋_GB2312" w:cs="仿宋_GB2312"/>
          <w:snapToGrid/>
          <w:kern w:val="2"/>
          <w:sz w:val="30"/>
          <w:szCs w:val="30"/>
          <w:lang w:val="en-US" w:eastAsia="zh-CN"/>
        </w:rPr>
        <w:t xml:space="preserve">  本标准主要包括配置数量上限、价格上限、最低使用年限等内容。</w:t>
      </w:r>
    </w:p>
    <w:p w14:paraId="521EF7C2">
      <w:pPr>
        <w:keepNext w:val="0"/>
        <w:keepLines w:val="0"/>
        <w:pageBreakBefore w:val="0"/>
        <w:widowControl w:val="0"/>
        <w:kinsoku/>
        <w:wordWrap/>
        <w:overflowPunct/>
        <w:topLinePunct w:val="0"/>
        <w:autoSpaceDE/>
        <w:autoSpaceDN/>
        <w:bidi w:val="0"/>
        <w:adjustRightInd/>
        <w:snapToGrid/>
        <w:spacing w:line="550" w:lineRule="exact"/>
        <w:ind w:left="0" w:leftChars="0" w:firstLine="600" w:firstLineChars="200"/>
        <w:jc w:val="both"/>
        <w:textAlignment w:val="auto"/>
        <w:rPr>
          <w:rFonts w:hint="eastAsia" w:ascii="仿宋_GB2312" w:hAnsi="仿宋_GB2312" w:eastAsia="仿宋_GB2312" w:cs="仿宋_GB2312"/>
          <w:snapToGrid/>
          <w:kern w:val="2"/>
          <w:sz w:val="30"/>
          <w:szCs w:val="30"/>
          <w:lang w:val="en-US" w:eastAsia="zh-CN"/>
        </w:rPr>
      </w:pPr>
      <w:r>
        <w:rPr>
          <w:rFonts w:hint="eastAsia" w:ascii="仿宋_GB2312" w:hAnsi="仿宋_GB2312" w:eastAsia="仿宋_GB2312" w:cs="仿宋_GB2312"/>
          <w:snapToGrid/>
          <w:kern w:val="2"/>
          <w:sz w:val="30"/>
          <w:szCs w:val="30"/>
          <w:lang w:val="en-US" w:eastAsia="zh-CN"/>
        </w:rPr>
        <w:t>配置数量上限是单位购置办公设备、家具的最高数量标准。具体数量由单位结合机构设置、办公场所安排和编制内实有人数等情况，在上限内合理配置。</w:t>
      </w:r>
    </w:p>
    <w:p w14:paraId="347C049D">
      <w:pPr>
        <w:keepNext w:val="0"/>
        <w:keepLines w:val="0"/>
        <w:pageBreakBefore w:val="0"/>
        <w:widowControl w:val="0"/>
        <w:kinsoku/>
        <w:wordWrap/>
        <w:overflowPunct/>
        <w:topLinePunct w:val="0"/>
        <w:autoSpaceDE/>
        <w:autoSpaceDN/>
        <w:bidi w:val="0"/>
        <w:adjustRightInd/>
        <w:snapToGrid/>
        <w:spacing w:line="550" w:lineRule="exact"/>
        <w:ind w:left="0" w:leftChars="0" w:firstLine="600" w:firstLineChars="200"/>
        <w:jc w:val="both"/>
        <w:textAlignment w:val="auto"/>
        <w:rPr>
          <w:rFonts w:hint="eastAsia" w:ascii="仿宋_GB2312" w:hAnsi="仿宋_GB2312" w:eastAsia="仿宋_GB2312" w:cs="仿宋_GB2312"/>
          <w:snapToGrid/>
          <w:kern w:val="2"/>
          <w:sz w:val="30"/>
          <w:szCs w:val="30"/>
          <w:lang w:val="en-US" w:eastAsia="zh-CN"/>
        </w:rPr>
      </w:pPr>
      <w:r>
        <w:rPr>
          <w:rFonts w:hint="eastAsia" w:ascii="仿宋_GB2312" w:hAnsi="仿宋_GB2312" w:eastAsia="仿宋_GB2312" w:cs="仿宋_GB2312"/>
          <w:snapToGrid/>
          <w:kern w:val="2"/>
          <w:sz w:val="30"/>
          <w:szCs w:val="30"/>
          <w:lang w:val="en-US" w:eastAsia="zh-CN"/>
        </w:rPr>
        <w:t>价格上限是单位购置办公设备、家具的最高价格标准。具体价格由各单位按照节约原则合理配置。因特殊原因确需超价格上限采购的，应按规定履行审批手续。</w:t>
      </w:r>
    </w:p>
    <w:p w14:paraId="243606D1">
      <w:pPr>
        <w:keepNext w:val="0"/>
        <w:keepLines w:val="0"/>
        <w:pageBreakBefore w:val="0"/>
        <w:widowControl w:val="0"/>
        <w:kinsoku/>
        <w:wordWrap/>
        <w:overflowPunct/>
        <w:topLinePunct w:val="0"/>
        <w:autoSpaceDE/>
        <w:autoSpaceDN/>
        <w:bidi w:val="0"/>
        <w:adjustRightInd/>
        <w:snapToGrid/>
        <w:spacing w:line="550" w:lineRule="exact"/>
        <w:ind w:left="0" w:leftChars="0" w:firstLine="600" w:firstLineChars="200"/>
        <w:jc w:val="both"/>
        <w:textAlignment w:val="auto"/>
        <w:rPr>
          <w:rFonts w:hint="eastAsia" w:ascii="仿宋_GB2312" w:hAnsi="仿宋_GB2312" w:eastAsia="仿宋_GB2312" w:cs="仿宋_GB2312"/>
          <w:snapToGrid/>
          <w:kern w:val="2"/>
          <w:sz w:val="30"/>
          <w:szCs w:val="30"/>
          <w:lang w:val="en-US" w:eastAsia="zh-CN"/>
        </w:rPr>
      </w:pPr>
      <w:r>
        <w:rPr>
          <w:rFonts w:hint="eastAsia" w:ascii="仿宋_GB2312" w:hAnsi="仿宋_GB2312" w:eastAsia="仿宋_GB2312" w:cs="仿宋_GB2312"/>
          <w:snapToGrid/>
          <w:kern w:val="2"/>
          <w:sz w:val="30"/>
          <w:szCs w:val="30"/>
          <w:lang w:val="en-US" w:eastAsia="zh-CN"/>
        </w:rPr>
        <w:t>最低使用年限是办公设备、家具使用的低限标准。未达到最低使用年限的，除损毁且无法修复外，原则上不得更新。已达到规定使用年限仍可以使用的，应当继续使用。</w:t>
      </w:r>
    </w:p>
    <w:p w14:paraId="315BED76">
      <w:pPr>
        <w:keepNext w:val="0"/>
        <w:keepLines w:val="0"/>
        <w:pageBreakBefore w:val="0"/>
        <w:widowControl w:val="0"/>
        <w:kinsoku/>
        <w:wordWrap/>
        <w:overflowPunct/>
        <w:topLinePunct w:val="0"/>
        <w:autoSpaceDE/>
        <w:autoSpaceDN/>
        <w:bidi w:val="0"/>
        <w:adjustRightInd/>
        <w:snapToGrid/>
        <w:spacing w:line="550" w:lineRule="exact"/>
        <w:ind w:left="0" w:leftChars="0" w:firstLine="602" w:firstLineChars="200"/>
        <w:jc w:val="both"/>
        <w:textAlignment w:val="auto"/>
        <w:rPr>
          <w:rFonts w:hint="eastAsia" w:ascii="仿宋_GB2312" w:hAnsi="仿宋_GB2312" w:eastAsia="仿宋_GB2312" w:cs="仿宋_GB2312"/>
          <w:snapToGrid/>
          <w:kern w:val="2"/>
          <w:sz w:val="30"/>
          <w:szCs w:val="30"/>
          <w:lang w:val="en-US" w:eastAsia="zh-CN"/>
        </w:rPr>
      </w:pPr>
      <w:r>
        <w:rPr>
          <w:rFonts w:hint="eastAsia" w:ascii="仿宋_GB2312" w:hAnsi="仿宋_GB2312" w:eastAsia="仿宋_GB2312" w:cs="仿宋_GB2312"/>
          <w:b/>
          <w:bCs/>
          <w:snapToGrid/>
          <w:kern w:val="2"/>
          <w:sz w:val="30"/>
          <w:szCs w:val="30"/>
          <w:lang w:val="en-US" w:eastAsia="zh-CN"/>
        </w:rPr>
        <w:t>第六条</w:t>
      </w:r>
      <w:r>
        <w:rPr>
          <w:rFonts w:hint="eastAsia" w:ascii="仿宋_GB2312" w:hAnsi="仿宋_GB2312" w:eastAsia="仿宋_GB2312" w:cs="仿宋_GB2312"/>
          <w:snapToGrid/>
          <w:kern w:val="2"/>
          <w:sz w:val="30"/>
          <w:szCs w:val="30"/>
          <w:lang w:val="en-US" w:eastAsia="zh-CN"/>
        </w:rPr>
        <w:t xml:space="preserve">  区级行政事业单位配置办公设备应当按照《中华人民共和国政府采购法》的规定，配置具有较强安全性、稳定性、兼容性，且能耗低、维修便利的设备，不得配置高端设备。</w:t>
      </w:r>
    </w:p>
    <w:p w14:paraId="040FF851">
      <w:pPr>
        <w:keepNext w:val="0"/>
        <w:keepLines w:val="0"/>
        <w:pageBreakBefore w:val="0"/>
        <w:widowControl w:val="0"/>
        <w:kinsoku/>
        <w:wordWrap/>
        <w:overflowPunct/>
        <w:topLinePunct w:val="0"/>
        <w:autoSpaceDE/>
        <w:autoSpaceDN/>
        <w:bidi w:val="0"/>
        <w:adjustRightInd/>
        <w:snapToGrid/>
        <w:spacing w:line="550" w:lineRule="exact"/>
        <w:ind w:left="0" w:leftChars="0" w:firstLine="600" w:firstLineChars="200"/>
        <w:jc w:val="both"/>
        <w:textAlignment w:val="auto"/>
        <w:rPr>
          <w:rFonts w:hint="eastAsia" w:ascii="仿宋_GB2312" w:hAnsi="仿宋_GB2312" w:eastAsia="仿宋_GB2312" w:cs="仿宋_GB2312"/>
          <w:snapToGrid/>
          <w:kern w:val="2"/>
          <w:sz w:val="30"/>
          <w:szCs w:val="30"/>
          <w:lang w:val="en-US" w:eastAsia="zh-CN"/>
        </w:rPr>
      </w:pPr>
      <w:r>
        <w:rPr>
          <w:rFonts w:hint="eastAsia" w:ascii="仿宋_GB2312" w:hAnsi="仿宋_GB2312" w:eastAsia="仿宋_GB2312" w:cs="仿宋_GB2312"/>
          <w:snapToGrid/>
          <w:kern w:val="2"/>
          <w:sz w:val="30"/>
          <w:szCs w:val="30"/>
          <w:lang w:val="en-US" w:eastAsia="zh-CN"/>
        </w:rPr>
        <w:t>区级行政事业单位配置办公家具应当充分考虑办公布局，符合简朴实用要求，不得配置豪华家具，不得使用名贵木材。</w:t>
      </w:r>
    </w:p>
    <w:p w14:paraId="07CAF7D2">
      <w:pPr>
        <w:keepNext w:val="0"/>
        <w:keepLines w:val="0"/>
        <w:pageBreakBefore w:val="0"/>
        <w:widowControl w:val="0"/>
        <w:kinsoku/>
        <w:wordWrap/>
        <w:overflowPunct/>
        <w:topLinePunct w:val="0"/>
        <w:autoSpaceDE/>
        <w:autoSpaceDN/>
        <w:bidi w:val="0"/>
        <w:adjustRightInd/>
        <w:snapToGrid/>
        <w:spacing w:line="550" w:lineRule="exact"/>
        <w:ind w:left="0" w:leftChars="0" w:firstLine="602" w:firstLineChars="200"/>
        <w:jc w:val="both"/>
        <w:textAlignment w:val="auto"/>
        <w:rPr>
          <w:rFonts w:hint="eastAsia" w:ascii="仿宋_GB2312" w:hAnsi="仿宋_GB2312" w:eastAsia="仿宋_GB2312" w:cs="仿宋_GB2312"/>
          <w:snapToGrid/>
          <w:kern w:val="2"/>
          <w:sz w:val="30"/>
          <w:szCs w:val="30"/>
          <w:lang w:val="en-US" w:eastAsia="zh-CN"/>
        </w:rPr>
      </w:pPr>
      <w:r>
        <w:rPr>
          <w:rFonts w:hint="eastAsia" w:ascii="仿宋_GB2312" w:hAnsi="仿宋_GB2312" w:eastAsia="仿宋_GB2312" w:cs="仿宋_GB2312"/>
          <w:b/>
          <w:bCs/>
          <w:snapToGrid/>
          <w:kern w:val="2"/>
          <w:sz w:val="30"/>
          <w:szCs w:val="30"/>
          <w:lang w:val="en-US" w:eastAsia="zh-CN"/>
        </w:rPr>
        <w:t>第七条</w:t>
      </w:r>
      <w:r>
        <w:rPr>
          <w:rFonts w:hint="eastAsia" w:ascii="仿宋_GB2312" w:hAnsi="仿宋_GB2312" w:eastAsia="仿宋_GB2312" w:cs="仿宋_GB2312"/>
          <w:snapToGrid/>
          <w:kern w:val="2"/>
          <w:sz w:val="30"/>
          <w:szCs w:val="30"/>
          <w:lang w:val="en-US" w:eastAsia="zh-CN"/>
        </w:rPr>
        <w:t xml:space="preserve">  区级行政事业单位应当结合内设机构职能、工作需要和预算安排情况，在不超出本标准规定限额内，统筹合理安排本单位内设机构通用办公设备、家具的配置。</w:t>
      </w:r>
    </w:p>
    <w:p w14:paraId="5EBF1B3F">
      <w:pPr>
        <w:keepNext w:val="0"/>
        <w:keepLines w:val="0"/>
        <w:pageBreakBefore w:val="0"/>
        <w:widowControl w:val="0"/>
        <w:kinsoku/>
        <w:wordWrap/>
        <w:overflowPunct/>
        <w:topLinePunct w:val="0"/>
        <w:autoSpaceDE/>
        <w:autoSpaceDN/>
        <w:bidi w:val="0"/>
        <w:adjustRightInd/>
        <w:snapToGrid/>
        <w:spacing w:line="550" w:lineRule="exact"/>
        <w:ind w:left="0" w:leftChars="0" w:firstLine="602" w:firstLineChars="200"/>
        <w:jc w:val="both"/>
        <w:textAlignment w:val="auto"/>
        <w:rPr>
          <w:rFonts w:hint="eastAsia" w:ascii="仿宋_GB2312" w:hAnsi="仿宋_GB2312" w:eastAsia="仿宋_GB2312" w:cs="仿宋_GB2312"/>
          <w:snapToGrid/>
          <w:kern w:val="2"/>
          <w:sz w:val="30"/>
          <w:szCs w:val="30"/>
          <w:lang w:val="en-US" w:eastAsia="zh-CN"/>
        </w:rPr>
      </w:pPr>
      <w:r>
        <w:rPr>
          <w:rFonts w:hint="eastAsia" w:ascii="仿宋_GB2312" w:hAnsi="仿宋_GB2312" w:eastAsia="仿宋_GB2312" w:cs="仿宋_GB2312"/>
          <w:b/>
          <w:bCs/>
          <w:snapToGrid/>
          <w:kern w:val="2"/>
          <w:sz w:val="30"/>
          <w:szCs w:val="30"/>
          <w:lang w:val="en-US" w:eastAsia="zh-CN"/>
        </w:rPr>
        <w:t>第八条</w:t>
      </w:r>
      <w:r>
        <w:rPr>
          <w:rFonts w:hint="eastAsia" w:ascii="仿宋_GB2312" w:hAnsi="仿宋_GB2312" w:eastAsia="仿宋_GB2312" w:cs="仿宋_GB2312"/>
          <w:snapToGrid/>
          <w:kern w:val="2"/>
          <w:sz w:val="30"/>
          <w:szCs w:val="30"/>
          <w:lang w:val="en-US" w:eastAsia="zh-CN"/>
        </w:rPr>
        <w:t xml:space="preserve">  本标准实行动态调整，区财政局负责根据经济社会发展、技术进步、物价水平和有关政策调整等因素，适时提出更新和调整意见，报区委、区政府审议。</w:t>
      </w:r>
    </w:p>
    <w:p w14:paraId="0AAED2E4">
      <w:pPr>
        <w:keepNext w:val="0"/>
        <w:keepLines w:val="0"/>
        <w:pageBreakBefore w:val="0"/>
        <w:widowControl w:val="0"/>
        <w:kinsoku/>
        <w:wordWrap/>
        <w:overflowPunct/>
        <w:topLinePunct w:val="0"/>
        <w:autoSpaceDE/>
        <w:autoSpaceDN/>
        <w:bidi w:val="0"/>
        <w:adjustRightInd/>
        <w:snapToGrid/>
        <w:spacing w:line="550" w:lineRule="exact"/>
        <w:ind w:left="0" w:leftChars="0" w:firstLine="602" w:firstLineChars="200"/>
        <w:jc w:val="both"/>
        <w:textAlignment w:val="auto"/>
        <w:rPr>
          <w:rFonts w:hint="eastAsia" w:ascii="仿宋_GB2312" w:hAnsi="仿宋_GB2312" w:eastAsia="仿宋_GB2312" w:cs="仿宋_GB2312"/>
          <w:snapToGrid/>
          <w:kern w:val="2"/>
          <w:sz w:val="30"/>
          <w:szCs w:val="30"/>
          <w:lang w:val="en-US" w:eastAsia="zh-CN"/>
        </w:rPr>
      </w:pPr>
      <w:r>
        <w:rPr>
          <w:rFonts w:hint="eastAsia" w:ascii="仿宋_GB2312" w:hAnsi="仿宋_GB2312" w:eastAsia="仿宋_GB2312" w:cs="仿宋_GB2312"/>
          <w:b/>
          <w:bCs/>
          <w:snapToGrid/>
          <w:kern w:val="2"/>
          <w:sz w:val="30"/>
          <w:szCs w:val="30"/>
          <w:lang w:val="en-US" w:eastAsia="zh-CN"/>
        </w:rPr>
        <w:t>第九条</w:t>
      </w:r>
      <w:r>
        <w:rPr>
          <w:rFonts w:hint="eastAsia" w:ascii="仿宋_GB2312" w:hAnsi="仿宋_GB2312" w:eastAsia="仿宋_GB2312" w:cs="仿宋_GB2312"/>
          <w:snapToGrid/>
          <w:kern w:val="2"/>
          <w:sz w:val="30"/>
          <w:szCs w:val="30"/>
          <w:lang w:val="en-US" w:eastAsia="zh-CN"/>
        </w:rPr>
        <w:t xml:space="preserve">  本标准自印发之日起施行，原有文件中与本标准不一致的，以本标准为准。</w:t>
      </w:r>
    </w:p>
    <w:p w14:paraId="71618CDD">
      <w:pPr>
        <w:keepNext w:val="0"/>
        <w:keepLines w:val="0"/>
        <w:pageBreakBefore w:val="0"/>
        <w:widowControl w:val="0"/>
        <w:kinsoku/>
        <w:wordWrap/>
        <w:overflowPunct/>
        <w:topLinePunct w:val="0"/>
        <w:autoSpaceDE/>
        <w:autoSpaceDN/>
        <w:bidi w:val="0"/>
        <w:adjustRightInd/>
        <w:snapToGrid/>
        <w:spacing w:line="550" w:lineRule="exact"/>
        <w:ind w:left="0" w:leftChars="0" w:firstLine="600" w:firstLineChars="200"/>
        <w:jc w:val="both"/>
        <w:textAlignment w:val="auto"/>
        <w:rPr>
          <w:rFonts w:hint="eastAsia" w:ascii="仿宋_GB2312" w:hAnsi="仿宋_GB2312" w:eastAsia="仿宋_GB2312" w:cs="仿宋_GB2312"/>
          <w:snapToGrid/>
          <w:kern w:val="2"/>
          <w:sz w:val="30"/>
          <w:szCs w:val="30"/>
          <w:lang w:val="en-US" w:eastAsia="zh-CN"/>
        </w:rPr>
      </w:pPr>
    </w:p>
    <w:p w14:paraId="1E31D83F">
      <w:pPr>
        <w:keepNext w:val="0"/>
        <w:keepLines w:val="0"/>
        <w:pageBreakBefore w:val="0"/>
        <w:widowControl w:val="0"/>
        <w:kinsoku/>
        <w:wordWrap/>
        <w:overflowPunct/>
        <w:topLinePunct w:val="0"/>
        <w:autoSpaceDE/>
        <w:autoSpaceDN/>
        <w:bidi w:val="0"/>
        <w:adjustRightInd/>
        <w:snapToGrid/>
        <w:spacing w:line="550" w:lineRule="exact"/>
        <w:ind w:left="0" w:leftChars="0" w:firstLine="600" w:firstLineChars="200"/>
        <w:jc w:val="both"/>
        <w:textAlignment w:val="auto"/>
        <w:rPr>
          <w:rFonts w:hint="eastAsia" w:ascii="仿宋_GB2312" w:hAnsi="仿宋_GB2312" w:eastAsia="仿宋_GB2312" w:cs="仿宋_GB2312"/>
          <w:snapToGrid/>
          <w:kern w:val="2"/>
          <w:sz w:val="30"/>
          <w:szCs w:val="30"/>
          <w:lang w:val="en-US" w:eastAsia="zh-CN"/>
        </w:rPr>
      </w:pPr>
      <w:r>
        <w:rPr>
          <w:rFonts w:hint="eastAsia" w:ascii="仿宋_GB2312" w:hAnsi="仿宋_GB2312" w:eastAsia="仿宋_GB2312" w:cs="仿宋_GB2312"/>
          <w:snapToGrid/>
          <w:kern w:val="2"/>
          <w:sz w:val="30"/>
          <w:szCs w:val="30"/>
          <w:lang w:val="en-US" w:eastAsia="zh-CN"/>
        </w:rPr>
        <w:t>附件：</w:t>
      </w:r>
    </w:p>
    <w:p w14:paraId="6762C8EB">
      <w:pPr>
        <w:keepNext w:val="0"/>
        <w:keepLines w:val="0"/>
        <w:pageBreakBefore w:val="0"/>
        <w:widowControl w:val="0"/>
        <w:kinsoku/>
        <w:wordWrap/>
        <w:overflowPunct/>
        <w:topLinePunct w:val="0"/>
        <w:autoSpaceDE/>
        <w:autoSpaceDN/>
        <w:bidi w:val="0"/>
        <w:adjustRightInd/>
        <w:snapToGrid/>
        <w:spacing w:line="550" w:lineRule="exact"/>
        <w:ind w:left="0" w:leftChars="0" w:firstLine="600" w:firstLineChars="200"/>
        <w:jc w:val="both"/>
        <w:textAlignment w:val="auto"/>
        <w:rPr>
          <w:rFonts w:hint="eastAsia" w:ascii="仿宋_GB2312" w:hAnsi="仿宋_GB2312" w:eastAsia="仿宋_GB2312" w:cs="仿宋_GB2312"/>
          <w:snapToGrid/>
          <w:kern w:val="2"/>
          <w:sz w:val="30"/>
          <w:szCs w:val="30"/>
          <w:lang w:val="en-US" w:eastAsia="zh-CN"/>
        </w:rPr>
      </w:pPr>
      <w:r>
        <w:rPr>
          <w:rFonts w:hint="eastAsia" w:ascii="仿宋_GB2312" w:hAnsi="仿宋_GB2312" w:eastAsia="仿宋_GB2312" w:cs="仿宋_GB2312"/>
          <w:snapToGrid/>
          <w:kern w:val="2"/>
          <w:sz w:val="30"/>
          <w:szCs w:val="30"/>
          <w:lang w:val="en-US" w:eastAsia="zh-CN"/>
        </w:rPr>
        <w:t>1.区级行政事业单位通用办公设备配置标准（2023年版）</w:t>
      </w:r>
    </w:p>
    <w:p w14:paraId="64A03D06">
      <w:pPr>
        <w:keepNext w:val="0"/>
        <w:keepLines w:val="0"/>
        <w:pageBreakBefore w:val="0"/>
        <w:widowControl w:val="0"/>
        <w:kinsoku/>
        <w:wordWrap/>
        <w:overflowPunct/>
        <w:topLinePunct w:val="0"/>
        <w:autoSpaceDE/>
        <w:autoSpaceDN/>
        <w:bidi w:val="0"/>
        <w:adjustRightInd/>
        <w:snapToGrid/>
        <w:spacing w:line="550" w:lineRule="exact"/>
        <w:ind w:left="0" w:leftChars="0" w:firstLine="600" w:firstLineChars="200"/>
        <w:jc w:val="both"/>
        <w:textAlignment w:val="auto"/>
        <w:rPr>
          <w:rFonts w:hint="eastAsia" w:ascii="仿宋_GB2312" w:hAnsi="仿宋_GB2312" w:eastAsia="仿宋_GB2312" w:cs="仿宋_GB2312"/>
          <w:snapToGrid/>
          <w:kern w:val="2"/>
          <w:sz w:val="30"/>
          <w:szCs w:val="30"/>
          <w:lang w:val="en-US" w:eastAsia="zh-CN"/>
        </w:rPr>
      </w:pPr>
      <w:r>
        <w:rPr>
          <w:rFonts w:hint="eastAsia" w:ascii="仿宋_GB2312" w:hAnsi="仿宋_GB2312" w:eastAsia="仿宋_GB2312" w:cs="仿宋_GB2312"/>
          <w:snapToGrid/>
          <w:kern w:val="2"/>
          <w:sz w:val="30"/>
          <w:szCs w:val="30"/>
          <w:lang w:val="en-US" w:eastAsia="zh-CN"/>
        </w:rPr>
        <w:t>2.区级行政事业单位通用办公家具配置标准（2023年版）</w:t>
      </w:r>
    </w:p>
    <w:p w14:paraId="6224A966">
      <w:pPr>
        <w:keepNext w:val="0"/>
        <w:keepLines w:val="0"/>
        <w:pageBreakBefore w:val="0"/>
        <w:widowControl w:val="0"/>
        <w:kinsoku/>
        <w:wordWrap/>
        <w:overflowPunct/>
        <w:topLinePunct w:val="0"/>
        <w:autoSpaceDE/>
        <w:autoSpaceDN/>
        <w:bidi w:val="0"/>
        <w:adjustRightInd/>
        <w:snapToGrid/>
        <w:spacing w:line="600" w:lineRule="exact"/>
        <w:ind w:left="0" w:leftChars="0" w:firstLine="600" w:firstLineChars="200"/>
        <w:jc w:val="both"/>
        <w:textAlignment w:val="auto"/>
        <w:rPr>
          <w:rFonts w:hint="eastAsia" w:ascii="仿宋_GB2312" w:hAnsi="仿宋_GB2312" w:eastAsia="仿宋_GB2312" w:cs="仿宋_GB2312"/>
          <w:snapToGrid/>
          <w:kern w:val="2"/>
          <w:sz w:val="30"/>
          <w:szCs w:val="30"/>
          <w:lang w:val="en-US" w:eastAsia="zh-CN"/>
        </w:rPr>
      </w:pPr>
    </w:p>
    <w:p w14:paraId="60E8893D">
      <w:pPr>
        <w:keepNext w:val="0"/>
        <w:keepLines w:val="0"/>
        <w:pageBreakBefore w:val="0"/>
        <w:widowControl w:val="0"/>
        <w:kinsoku/>
        <w:wordWrap/>
        <w:overflowPunct/>
        <w:topLinePunct w:val="0"/>
        <w:autoSpaceDE/>
        <w:autoSpaceDN/>
        <w:bidi w:val="0"/>
        <w:adjustRightInd/>
        <w:snapToGrid/>
        <w:spacing w:line="500" w:lineRule="exact"/>
        <w:jc w:val="both"/>
        <w:textAlignment w:val="auto"/>
        <w:rPr>
          <w:rFonts w:hint="eastAsia" w:ascii="仿宋_GB2312" w:hAnsi="仿宋_GB2312" w:eastAsia="仿宋_GB2312" w:cs="仿宋_GB2312"/>
          <w:snapToGrid/>
          <w:kern w:val="2"/>
          <w:sz w:val="30"/>
          <w:szCs w:val="30"/>
          <w:lang w:val="en-US" w:eastAsia="zh-CN"/>
        </w:rPr>
      </w:pPr>
      <w:r>
        <w:rPr>
          <w:rFonts w:hint="eastAsia" w:ascii="仿宋_GB2312" w:hAnsi="仿宋_GB2312" w:eastAsia="仿宋_GB2312" w:cs="仿宋_GB2312"/>
          <w:snapToGrid/>
          <w:kern w:val="2"/>
          <w:sz w:val="30"/>
          <w:szCs w:val="30"/>
          <w:lang w:val="en-US" w:eastAsia="zh-CN"/>
        </w:rPr>
        <w:t>附件1</w:t>
      </w:r>
    </w:p>
    <w:p w14:paraId="1D6ACCB6">
      <w:pPr>
        <w:keepNext w:val="0"/>
        <w:keepLines w:val="0"/>
        <w:pageBreakBefore w:val="0"/>
        <w:widowControl w:val="0"/>
        <w:kinsoku/>
        <w:wordWrap/>
        <w:overflowPunct/>
        <w:topLinePunct w:val="0"/>
        <w:autoSpaceDE/>
        <w:autoSpaceDN/>
        <w:bidi w:val="0"/>
        <w:adjustRightInd/>
        <w:snapToGrid/>
        <w:spacing w:line="500" w:lineRule="exact"/>
        <w:ind w:left="0" w:leftChars="0"/>
        <w:jc w:val="center"/>
        <w:textAlignment w:val="auto"/>
        <w:rPr>
          <w:rFonts w:hint="eastAsia" w:ascii="方正小标宋简体" w:hAnsi="方正小标宋简体" w:eastAsia="方正小标宋简体" w:cs="方正小标宋简体"/>
          <w:snapToGrid/>
          <w:kern w:val="2"/>
          <w:sz w:val="36"/>
          <w:szCs w:val="36"/>
          <w:lang w:val="en-US" w:eastAsia="zh-CN"/>
        </w:rPr>
      </w:pPr>
      <w:r>
        <w:rPr>
          <w:rFonts w:hint="eastAsia" w:ascii="方正小标宋简体" w:hAnsi="方正小标宋简体" w:eastAsia="方正小标宋简体" w:cs="方正小标宋简体"/>
          <w:snapToGrid/>
          <w:kern w:val="2"/>
          <w:sz w:val="36"/>
          <w:szCs w:val="36"/>
          <w:lang w:val="en-US" w:eastAsia="zh-CN"/>
        </w:rPr>
        <w:t>区级行政事业单位通用办公设备配置标准</w:t>
      </w:r>
    </w:p>
    <w:p w14:paraId="2DE637EB">
      <w:pPr>
        <w:keepNext w:val="0"/>
        <w:keepLines w:val="0"/>
        <w:pageBreakBefore w:val="0"/>
        <w:widowControl w:val="0"/>
        <w:kinsoku/>
        <w:wordWrap/>
        <w:overflowPunct/>
        <w:topLinePunct w:val="0"/>
        <w:autoSpaceDE/>
        <w:autoSpaceDN/>
        <w:bidi w:val="0"/>
        <w:adjustRightInd/>
        <w:snapToGrid/>
        <w:spacing w:line="500" w:lineRule="exact"/>
        <w:ind w:left="0" w:leftChars="0"/>
        <w:jc w:val="center"/>
        <w:textAlignment w:val="auto"/>
        <w:rPr>
          <w:rFonts w:hint="eastAsia" w:ascii="楷体_GB2312" w:hAnsi="楷体_GB2312" w:eastAsia="楷体_GB2312" w:cs="楷体_GB2312"/>
          <w:b/>
          <w:bCs/>
          <w:snapToGrid/>
          <w:kern w:val="2"/>
          <w:sz w:val="30"/>
          <w:szCs w:val="30"/>
          <w:lang w:val="en-US" w:eastAsia="zh-CN"/>
        </w:rPr>
      </w:pPr>
      <w:r>
        <w:rPr>
          <w:rFonts w:hint="eastAsia" w:ascii="楷体_GB2312" w:hAnsi="楷体_GB2312" w:eastAsia="楷体_GB2312" w:cs="楷体_GB2312"/>
          <w:b/>
          <w:bCs/>
          <w:snapToGrid/>
          <w:kern w:val="2"/>
          <w:sz w:val="30"/>
          <w:szCs w:val="30"/>
          <w:lang w:val="en-US" w:eastAsia="zh-CN"/>
        </w:rPr>
        <w:t>（2023年版）</w:t>
      </w:r>
    </w:p>
    <w:tbl>
      <w:tblPr>
        <w:tblStyle w:val="124"/>
        <w:tblW w:w="9662"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540"/>
        <w:gridCol w:w="546"/>
        <w:gridCol w:w="1755"/>
        <w:gridCol w:w="1245"/>
        <w:gridCol w:w="4437"/>
        <w:gridCol w:w="1139"/>
      </w:tblGrid>
      <w:tr w14:paraId="44DF3A2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3" w:hRule="atLeast"/>
          <w:jc w:val="center"/>
        </w:trPr>
        <w:tc>
          <w:tcPr>
            <w:tcW w:w="2841" w:type="dxa"/>
            <w:gridSpan w:val="3"/>
            <w:vMerge w:val="restart"/>
            <w:tcBorders>
              <w:tl2br w:val="nil"/>
              <w:tr2bl w:val="nil"/>
            </w:tcBorders>
            <w:vAlign w:val="center"/>
          </w:tcPr>
          <w:p w14:paraId="50D5DBB0">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资产品目</w:t>
            </w:r>
          </w:p>
        </w:tc>
        <w:tc>
          <w:tcPr>
            <w:tcW w:w="6821" w:type="dxa"/>
            <w:gridSpan w:val="3"/>
            <w:tcBorders>
              <w:tl2br w:val="nil"/>
              <w:tr2bl w:val="nil"/>
            </w:tcBorders>
            <w:vAlign w:val="center"/>
          </w:tcPr>
          <w:p w14:paraId="2A234B36">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配置标准</w:t>
            </w:r>
          </w:p>
        </w:tc>
      </w:tr>
      <w:tr w14:paraId="13FFB06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3" w:hRule="atLeast"/>
          <w:jc w:val="center"/>
        </w:trPr>
        <w:tc>
          <w:tcPr>
            <w:tcW w:w="2841" w:type="dxa"/>
            <w:gridSpan w:val="3"/>
            <w:vMerge w:val="continue"/>
            <w:tcBorders>
              <w:tl2br w:val="nil"/>
              <w:tr2bl w:val="nil"/>
            </w:tcBorders>
            <w:vAlign w:val="center"/>
          </w:tcPr>
          <w:p w14:paraId="79B2E801">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z w:val="24"/>
                <w:szCs w:val="24"/>
                <w:lang w:val="en-US" w:eastAsia="zh-CN"/>
              </w:rPr>
            </w:pPr>
          </w:p>
        </w:tc>
        <w:tc>
          <w:tcPr>
            <w:tcW w:w="1245" w:type="dxa"/>
            <w:tcBorders>
              <w:tl2br w:val="nil"/>
              <w:tr2bl w:val="nil"/>
            </w:tcBorders>
            <w:vAlign w:val="center"/>
          </w:tcPr>
          <w:p w14:paraId="3F975CF0">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价格上限（元/台、套）</w:t>
            </w:r>
          </w:p>
        </w:tc>
        <w:tc>
          <w:tcPr>
            <w:tcW w:w="4437" w:type="dxa"/>
            <w:tcBorders>
              <w:tl2br w:val="nil"/>
              <w:tr2bl w:val="nil"/>
            </w:tcBorders>
            <w:vAlign w:val="center"/>
          </w:tcPr>
          <w:p w14:paraId="33DEB8C7">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配置数量上限</w:t>
            </w:r>
          </w:p>
        </w:tc>
        <w:tc>
          <w:tcPr>
            <w:tcW w:w="1139" w:type="dxa"/>
            <w:tcBorders>
              <w:tl2br w:val="nil"/>
              <w:tr2bl w:val="nil"/>
            </w:tcBorders>
            <w:vAlign w:val="center"/>
          </w:tcPr>
          <w:p w14:paraId="416A8B26">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最低使用年限（年）</w:t>
            </w:r>
          </w:p>
        </w:tc>
      </w:tr>
      <w:tr w14:paraId="0768927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3" w:hRule="atLeast"/>
          <w:jc w:val="center"/>
        </w:trPr>
        <w:tc>
          <w:tcPr>
            <w:tcW w:w="540" w:type="dxa"/>
            <w:vMerge w:val="restart"/>
            <w:tcBorders>
              <w:tl2br w:val="nil"/>
              <w:tr2bl w:val="nil"/>
            </w:tcBorders>
            <w:vAlign w:val="center"/>
          </w:tcPr>
          <w:p w14:paraId="3FEE871E">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计算机</w:t>
            </w:r>
          </w:p>
        </w:tc>
        <w:tc>
          <w:tcPr>
            <w:tcW w:w="2301" w:type="dxa"/>
            <w:gridSpan w:val="2"/>
            <w:tcBorders>
              <w:tl2br w:val="nil"/>
              <w:tr2bl w:val="nil"/>
            </w:tcBorders>
            <w:vAlign w:val="center"/>
          </w:tcPr>
          <w:p w14:paraId="42D05521">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台式计算机（含预装正版操作系统软件）</w:t>
            </w:r>
          </w:p>
        </w:tc>
        <w:tc>
          <w:tcPr>
            <w:tcW w:w="1245" w:type="dxa"/>
            <w:tcBorders>
              <w:tl2br w:val="nil"/>
              <w:tr2bl w:val="nil"/>
            </w:tcBorders>
            <w:vAlign w:val="center"/>
          </w:tcPr>
          <w:p w14:paraId="234B43CF">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6000</w:t>
            </w:r>
          </w:p>
        </w:tc>
        <w:tc>
          <w:tcPr>
            <w:tcW w:w="4437" w:type="dxa"/>
            <w:tcBorders>
              <w:tl2br w:val="nil"/>
              <w:tr2bl w:val="nil"/>
            </w:tcBorders>
            <w:vAlign w:val="center"/>
          </w:tcPr>
          <w:p w14:paraId="66A2C330">
            <w:pPr>
              <w:keepNext w:val="0"/>
              <w:keepLines w:val="0"/>
              <w:pageBreakBefore w:val="0"/>
              <w:widowControl/>
              <w:kinsoku w:val="0"/>
              <w:wordWrap/>
              <w:overflowPunct/>
              <w:topLinePunct w:val="0"/>
              <w:autoSpaceDE w:val="0"/>
              <w:autoSpaceDN w:val="0"/>
              <w:bidi w:val="0"/>
              <w:adjustRightInd w:val="0"/>
              <w:snapToGrid w:val="0"/>
              <w:spacing w:line="290" w:lineRule="exact"/>
              <w:jc w:val="left"/>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非涉密单位配置数量上限按单位编制内实有人数的120%计算；涉密单位配置数量上限按单位编制内实有人数的150%计算。</w:t>
            </w:r>
          </w:p>
        </w:tc>
        <w:tc>
          <w:tcPr>
            <w:tcW w:w="1139" w:type="dxa"/>
            <w:tcBorders>
              <w:tl2br w:val="nil"/>
              <w:tr2bl w:val="nil"/>
            </w:tcBorders>
            <w:vAlign w:val="center"/>
          </w:tcPr>
          <w:p w14:paraId="4EC44B9A">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6年</w:t>
            </w:r>
          </w:p>
        </w:tc>
      </w:tr>
      <w:tr w14:paraId="0B08BC3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3" w:hRule="atLeast"/>
          <w:jc w:val="center"/>
        </w:trPr>
        <w:tc>
          <w:tcPr>
            <w:tcW w:w="540" w:type="dxa"/>
            <w:vMerge w:val="continue"/>
            <w:tcBorders>
              <w:tl2br w:val="nil"/>
              <w:tr2bl w:val="nil"/>
            </w:tcBorders>
            <w:vAlign w:val="center"/>
          </w:tcPr>
          <w:p w14:paraId="7FA45562">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z w:val="24"/>
                <w:szCs w:val="24"/>
                <w:lang w:val="en-US" w:eastAsia="zh-CN"/>
              </w:rPr>
            </w:pPr>
          </w:p>
        </w:tc>
        <w:tc>
          <w:tcPr>
            <w:tcW w:w="2301" w:type="dxa"/>
            <w:gridSpan w:val="2"/>
            <w:tcBorders>
              <w:tl2br w:val="nil"/>
              <w:tr2bl w:val="nil"/>
            </w:tcBorders>
            <w:vAlign w:val="center"/>
          </w:tcPr>
          <w:p w14:paraId="02170B98">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便携式计算机（含预装正版操作系统软件）</w:t>
            </w:r>
          </w:p>
        </w:tc>
        <w:tc>
          <w:tcPr>
            <w:tcW w:w="1245" w:type="dxa"/>
            <w:tcBorders>
              <w:tl2br w:val="nil"/>
              <w:tr2bl w:val="nil"/>
            </w:tcBorders>
            <w:vAlign w:val="center"/>
          </w:tcPr>
          <w:p w14:paraId="0829EAC1">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7000</w:t>
            </w:r>
          </w:p>
        </w:tc>
        <w:tc>
          <w:tcPr>
            <w:tcW w:w="4437" w:type="dxa"/>
            <w:tcBorders>
              <w:tl2br w:val="nil"/>
              <w:tr2bl w:val="nil"/>
            </w:tcBorders>
            <w:vAlign w:val="center"/>
          </w:tcPr>
          <w:p w14:paraId="2371C2CA">
            <w:pPr>
              <w:keepNext w:val="0"/>
              <w:keepLines w:val="0"/>
              <w:pageBreakBefore w:val="0"/>
              <w:widowControl/>
              <w:kinsoku w:val="0"/>
              <w:wordWrap/>
              <w:overflowPunct/>
              <w:topLinePunct w:val="0"/>
              <w:autoSpaceDE w:val="0"/>
              <w:autoSpaceDN w:val="0"/>
              <w:bidi w:val="0"/>
              <w:adjustRightInd w:val="0"/>
              <w:snapToGrid w:val="0"/>
              <w:spacing w:line="290" w:lineRule="exact"/>
              <w:jc w:val="left"/>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配置上限为单位编制内实有人数的40%计算。外勤单位可以适当增加数量，同时相应减少台式机数量。</w:t>
            </w:r>
          </w:p>
        </w:tc>
        <w:tc>
          <w:tcPr>
            <w:tcW w:w="1139" w:type="dxa"/>
            <w:tcBorders>
              <w:tl2br w:val="nil"/>
              <w:tr2bl w:val="nil"/>
            </w:tcBorders>
            <w:vAlign w:val="center"/>
          </w:tcPr>
          <w:p w14:paraId="0A6CEC97">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6年</w:t>
            </w:r>
          </w:p>
        </w:tc>
      </w:tr>
      <w:tr w14:paraId="2193512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3" w:hRule="atLeast"/>
          <w:jc w:val="center"/>
        </w:trPr>
        <w:tc>
          <w:tcPr>
            <w:tcW w:w="540" w:type="dxa"/>
            <w:vMerge w:val="restart"/>
            <w:tcBorders>
              <w:tl2br w:val="nil"/>
              <w:tr2bl w:val="nil"/>
            </w:tcBorders>
            <w:vAlign w:val="center"/>
          </w:tcPr>
          <w:p w14:paraId="59ED8C75">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打印设备</w:t>
            </w:r>
          </w:p>
        </w:tc>
        <w:tc>
          <w:tcPr>
            <w:tcW w:w="546" w:type="dxa"/>
            <w:vMerge w:val="restart"/>
            <w:tcBorders>
              <w:tl2br w:val="nil"/>
              <w:tr2bl w:val="nil"/>
            </w:tcBorders>
            <w:vAlign w:val="center"/>
          </w:tcPr>
          <w:p w14:paraId="6F97E609">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打印机</w:t>
            </w:r>
          </w:p>
        </w:tc>
        <w:tc>
          <w:tcPr>
            <w:tcW w:w="1755" w:type="dxa"/>
            <w:tcBorders>
              <w:tl2br w:val="nil"/>
              <w:tr2bl w:val="nil"/>
            </w:tcBorders>
            <w:vAlign w:val="center"/>
          </w:tcPr>
          <w:p w14:paraId="3BF6BFD8">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A4黑白打印机</w:t>
            </w:r>
          </w:p>
        </w:tc>
        <w:tc>
          <w:tcPr>
            <w:tcW w:w="1245" w:type="dxa"/>
            <w:tcBorders>
              <w:tl2br w:val="nil"/>
              <w:tr2bl w:val="nil"/>
            </w:tcBorders>
            <w:vAlign w:val="center"/>
          </w:tcPr>
          <w:p w14:paraId="615E32B6">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1500</w:t>
            </w:r>
          </w:p>
        </w:tc>
        <w:tc>
          <w:tcPr>
            <w:tcW w:w="4437" w:type="dxa"/>
            <w:vMerge w:val="restart"/>
            <w:tcBorders>
              <w:tl2br w:val="nil"/>
              <w:tr2bl w:val="nil"/>
            </w:tcBorders>
            <w:vAlign w:val="center"/>
          </w:tcPr>
          <w:p w14:paraId="21314E1D">
            <w:pPr>
              <w:keepNext w:val="0"/>
              <w:keepLines w:val="0"/>
              <w:pageBreakBefore w:val="0"/>
              <w:widowControl/>
              <w:kinsoku w:val="0"/>
              <w:wordWrap/>
              <w:overflowPunct/>
              <w:topLinePunct w:val="0"/>
              <w:autoSpaceDE w:val="0"/>
              <w:autoSpaceDN w:val="0"/>
              <w:bidi w:val="0"/>
              <w:adjustRightInd w:val="0"/>
              <w:snapToGrid w:val="0"/>
              <w:spacing w:line="290" w:lineRule="exact"/>
              <w:jc w:val="left"/>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单位A3和A4打印机的配置数量上限按单位编制内实有人数的60%计算，由单位根据工作需要选择配置A3或A4打印机。其中，A3打印机配置数量上限按单位编制内实有人数的10%计算。原则上不配备彩色打印机，确有需要的，经单位资产管理部门负责人同意后根据工作需要合理配置，配置数量上限按单位编制内实有人数的3%计算。</w:t>
            </w:r>
          </w:p>
        </w:tc>
        <w:tc>
          <w:tcPr>
            <w:tcW w:w="1139" w:type="dxa"/>
            <w:tcBorders>
              <w:tl2br w:val="nil"/>
              <w:tr2bl w:val="nil"/>
            </w:tcBorders>
            <w:vAlign w:val="center"/>
          </w:tcPr>
          <w:p w14:paraId="1A029C30">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6年</w:t>
            </w:r>
          </w:p>
        </w:tc>
      </w:tr>
      <w:tr w14:paraId="72E8820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3" w:hRule="atLeast"/>
          <w:jc w:val="center"/>
        </w:trPr>
        <w:tc>
          <w:tcPr>
            <w:tcW w:w="540" w:type="dxa"/>
            <w:vMerge w:val="continue"/>
            <w:tcBorders>
              <w:tl2br w:val="nil"/>
              <w:tr2bl w:val="nil"/>
            </w:tcBorders>
            <w:textDirection w:val="tbRlV"/>
            <w:vAlign w:val="center"/>
          </w:tcPr>
          <w:p w14:paraId="1B9D5FEC">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z w:val="24"/>
                <w:szCs w:val="24"/>
                <w:lang w:val="en-US" w:eastAsia="zh-CN"/>
              </w:rPr>
            </w:pPr>
          </w:p>
        </w:tc>
        <w:tc>
          <w:tcPr>
            <w:tcW w:w="546" w:type="dxa"/>
            <w:vMerge w:val="continue"/>
            <w:tcBorders>
              <w:tl2br w:val="nil"/>
              <w:tr2bl w:val="nil"/>
            </w:tcBorders>
            <w:textDirection w:val="tbRlV"/>
            <w:vAlign w:val="center"/>
          </w:tcPr>
          <w:p w14:paraId="13CD44AE">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z w:val="24"/>
                <w:szCs w:val="24"/>
                <w:lang w:val="en-US" w:eastAsia="zh-CN"/>
              </w:rPr>
            </w:pPr>
          </w:p>
        </w:tc>
        <w:tc>
          <w:tcPr>
            <w:tcW w:w="1755" w:type="dxa"/>
            <w:tcBorders>
              <w:tl2br w:val="nil"/>
              <w:tr2bl w:val="nil"/>
            </w:tcBorders>
            <w:vAlign w:val="center"/>
          </w:tcPr>
          <w:p w14:paraId="652CF9B2">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A4彩色打印机</w:t>
            </w:r>
          </w:p>
        </w:tc>
        <w:tc>
          <w:tcPr>
            <w:tcW w:w="1245" w:type="dxa"/>
            <w:tcBorders>
              <w:tl2br w:val="nil"/>
              <w:tr2bl w:val="nil"/>
            </w:tcBorders>
            <w:vAlign w:val="center"/>
          </w:tcPr>
          <w:p w14:paraId="30949E22">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2500</w:t>
            </w:r>
          </w:p>
        </w:tc>
        <w:tc>
          <w:tcPr>
            <w:tcW w:w="4437" w:type="dxa"/>
            <w:vMerge w:val="continue"/>
            <w:tcBorders>
              <w:tl2br w:val="nil"/>
              <w:tr2bl w:val="nil"/>
            </w:tcBorders>
            <w:vAlign w:val="center"/>
          </w:tcPr>
          <w:p w14:paraId="35E78486">
            <w:pPr>
              <w:keepNext w:val="0"/>
              <w:keepLines w:val="0"/>
              <w:pageBreakBefore w:val="0"/>
              <w:widowControl/>
              <w:kinsoku w:val="0"/>
              <w:wordWrap/>
              <w:overflowPunct/>
              <w:topLinePunct w:val="0"/>
              <w:autoSpaceDE w:val="0"/>
              <w:autoSpaceDN w:val="0"/>
              <w:bidi w:val="0"/>
              <w:adjustRightInd w:val="0"/>
              <w:snapToGrid w:val="0"/>
              <w:spacing w:line="290" w:lineRule="exact"/>
              <w:jc w:val="left"/>
              <w:textAlignment w:val="baseline"/>
              <w:rPr>
                <w:rFonts w:hint="eastAsia" w:ascii="仿宋_GB2312" w:hAnsi="仿宋_GB2312" w:eastAsia="仿宋_GB2312" w:cs="仿宋_GB2312"/>
                <w:sz w:val="24"/>
                <w:szCs w:val="24"/>
                <w:lang w:val="en-US" w:eastAsia="zh-CN"/>
              </w:rPr>
            </w:pPr>
          </w:p>
        </w:tc>
        <w:tc>
          <w:tcPr>
            <w:tcW w:w="1139" w:type="dxa"/>
            <w:tcBorders>
              <w:tl2br w:val="nil"/>
              <w:tr2bl w:val="nil"/>
            </w:tcBorders>
            <w:vAlign w:val="center"/>
          </w:tcPr>
          <w:p w14:paraId="6CAC03C9">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6年</w:t>
            </w:r>
          </w:p>
        </w:tc>
      </w:tr>
      <w:tr w14:paraId="03F794F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3" w:hRule="atLeast"/>
          <w:jc w:val="center"/>
        </w:trPr>
        <w:tc>
          <w:tcPr>
            <w:tcW w:w="540" w:type="dxa"/>
            <w:vMerge w:val="continue"/>
            <w:tcBorders>
              <w:tl2br w:val="nil"/>
              <w:tr2bl w:val="nil"/>
            </w:tcBorders>
            <w:textDirection w:val="tbRlV"/>
            <w:vAlign w:val="center"/>
          </w:tcPr>
          <w:p w14:paraId="1DE537CB">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z w:val="24"/>
                <w:szCs w:val="24"/>
                <w:lang w:val="en-US" w:eastAsia="zh-CN"/>
              </w:rPr>
            </w:pPr>
          </w:p>
        </w:tc>
        <w:tc>
          <w:tcPr>
            <w:tcW w:w="546" w:type="dxa"/>
            <w:vMerge w:val="continue"/>
            <w:tcBorders>
              <w:tl2br w:val="nil"/>
              <w:tr2bl w:val="nil"/>
            </w:tcBorders>
            <w:textDirection w:val="tbRlV"/>
            <w:vAlign w:val="center"/>
          </w:tcPr>
          <w:p w14:paraId="5A035E1E">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z w:val="24"/>
                <w:szCs w:val="24"/>
                <w:lang w:val="en-US" w:eastAsia="zh-CN"/>
              </w:rPr>
            </w:pPr>
          </w:p>
        </w:tc>
        <w:tc>
          <w:tcPr>
            <w:tcW w:w="1755" w:type="dxa"/>
            <w:tcBorders>
              <w:tl2br w:val="nil"/>
              <w:tr2bl w:val="nil"/>
            </w:tcBorders>
            <w:vAlign w:val="center"/>
          </w:tcPr>
          <w:p w14:paraId="74005461">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A3黑白打印机</w:t>
            </w:r>
          </w:p>
        </w:tc>
        <w:tc>
          <w:tcPr>
            <w:tcW w:w="1245" w:type="dxa"/>
            <w:tcBorders>
              <w:tl2br w:val="nil"/>
              <w:tr2bl w:val="nil"/>
            </w:tcBorders>
            <w:vAlign w:val="center"/>
          </w:tcPr>
          <w:p w14:paraId="6E4A12A1">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7600</w:t>
            </w:r>
          </w:p>
        </w:tc>
        <w:tc>
          <w:tcPr>
            <w:tcW w:w="4437" w:type="dxa"/>
            <w:vMerge w:val="continue"/>
            <w:tcBorders>
              <w:tl2br w:val="nil"/>
              <w:tr2bl w:val="nil"/>
            </w:tcBorders>
            <w:vAlign w:val="center"/>
          </w:tcPr>
          <w:p w14:paraId="5734D7A3">
            <w:pPr>
              <w:keepNext w:val="0"/>
              <w:keepLines w:val="0"/>
              <w:pageBreakBefore w:val="0"/>
              <w:widowControl/>
              <w:kinsoku w:val="0"/>
              <w:wordWrap/>
              <w:overflowPunct/>
              <w:topLinePunct w:val="0"/>
              <w:autoSpaceDE w:val="0"/>
              <w:autoSpaceDN w:val="0"/>
              <w:bidi w:val="0"/>
              <w:adjustRightInd w:val="0"/>
              <w:snapToGrid w:val="0"/>
              <w:spacing w:line="290" w:lineRule="exact"/>
              <w:jc w:val="left"/>
              <w:textAlignment w:val="baseline"/>
              <w:rPr>
                <w:rFonts w:hint="eastAsia" w:ascii="仿宋_GB2312" w:hAnsi="仿宋_GB2312" w:eastAsia="仿宋_GB2312" w:cs="仿宋_GB2312"/>
                <w:sz w:val="24"/>
                <w:szCs w:val="24"/>
                <w:lang w:val="en-US" w:eastAsia="zh-CN"/>
              </w:rPr>
            </w:pPr>
          </w:p>
        </w:tc>
        <w:tc>
          <w:tcPr>
            <w:tcW w:w="1139" w:type="dxa"/>
            <w:tcBorders>
              <w:tl2br w:val="nil"/>
              <w:tr2bl w:val="nil"/>
            </w:tcBorders>
            <w:vAlign w:val="center"/>
          </w:tcPr>
          <w:p w14:paraId="451F87E8">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6年</w:t>
            </w:r>
          </w:p>
        </w:tc>
      </w:tr>
      <w:tr w14:paraId="3F7E933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3" w:hRule="atLeast"/>
          <w:jc w:val="center"/>
        </w:trPr>
        <w:tc>
          <w:tcPr>
            <w:tcW w:w="540" w:type="dxa"/>
            <w:vMerge w:val="continue"/>
            <w:tcBorders>
              <w:tl2br w:val="nil"/>
              <w:tr2bl w:val="nil"/>
            </w:tcBorders>
            <w:textDirection w:val="tbRlV"/>
            <w:vAlign w:val="center"/>
          </w:tcPr>
          <w:p w14:paraId="46629830">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z w:val="24"/>
                <w:szCs w:val="24"/>
                <w:lang w:val="en-US" w:eastAsia="zh-CN"/>
              </w:rPr>
            </w:pPr>
          </w:p>
        </w:tc>
        <w:tc>
          <w:tcPr>
            <w:tcW w:w="546" w:type="dxa"/>
            <w:vMerge w:val="continue"/>
            <w:tcBorders>
              <w:tl2br w:val="nil"/>
              <w:tr2bl w:val="nil"/>
            </w:tcBorders>
            <w:textDirection w:val="tbRlV"/>
            <w:vAlign w:val="center"/>
          </w:tcPr>
          <w:p w14:paraId="03914CB3">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z w:val="24"/>
                <w:szCs w:val="24"/>
                <w:lang w:val="en-US" w:eastAsia="zh-CN"/>
              </w:rPr>
            </w:pPr>
          </w:p>
        </w:tc>
        <w:tc>
          <w:tcPr>
            <w:tcW w:w="1755" w:type="dxa"/>
            <w:tcBorders>
              <w:tl2br w:val="nil"/>
              <w:tr2bl w:val="nil"/>
            </w:tcBorders>
            <w:vAlign w:val="center"/>
          </w:tcPr>
          <w:p w14:paraId="3EA9A51B">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A3彩色打印机</w:t>
            </w:r>
          </w:p>
        </w:tc>
        <w:tc>
          <w:tcPr>
            <w:tcW w:w="1245" w:type="dxa"/>
            <w:tcBorders>
              <w:tl2br w:val="nil"/>
              <w:tr2bl w:val="nil"/>
            </w:tcBorders>
            <w:vAlign w:val="center"/>
          </w:tcPr>
          <w:p w14:paraId="3CC31C2A">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15000</w:t>
            </w:r>
          </w:p>
        </w:tc>
        <w:tc>
          <w:tcPr>
            <w:tcW w:w="4437" w:type="dxa"/>
            <w:vMerge w:val="continue"/>
            <w:tcBorders>
              <w:tl2br w:val="nil"/>
              <w:tr2bl w:val="nil"/>
            </w:tcBorders>
            <w:vAlign w:val="center"/>
          </w:tcPr>
          <w:p w14:paraId="75B32405">
            <w:pPr>
              <w:keepNext w:val="0"/>
              <w:keepLines w:val="0"/>
              <w:pageBreakBefore w:val="0"/>
              <w:widowControl/>
              <w:kinsoku w:val="0"/>
              <w:wordWrap/>
              <w:overflowPunct/>
              <w:topLinePunct w:val="0"/>
              <w:autoSpaceDE w:val="0"/>
              <w:autoSpaceDN w:val="0"/>
              <w:bidi w:val="0"/>
              <w:adjustRightInd w:val="0"/>
              <w:snapToGrid w:val="0"/>
              <w:spacing w:line="290" w:lineRule="exact"/>
              <w:jc w:val="left"/>
              <w:textAlignment w:val="baseline"/>
              <w:rPr>
                <w:rFonts w:hint="eastAsia" w:ascii="仿宋_GB2312" w:hAnsi="仿宋_GB2312" w:eastAsia="仿宋_GB2312" w:cs="仿宋_GB2312"/>
                <w:sz w:val="24"/>
                <w:szCs w:val="24"/>
                <w:lang w:val="en-US" w:eastAsia="zh-CN"/>
              </w:rPr>
            </w:pPr>
          </w:p>
        </w:tc>
        <w:tc>
          <w:tcPr>
            <w:tcW w:w="1139" w:type="dxa"/>
            <w:tcBorders>
              <w:tl2br w:val="nil"/>
              <w:tr2bl w:val="nil"/>
            </w:tcBorders>
            <w:vAlign w:val="center"/>
          </w:tcPr>
          <w:p w14:paraId="6CCE444E">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6年</w:t>
            </w:r>
          </w:p>
        </w:tc>
      </w:tr>
      <w:tr w14:paraId="04EA410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3" w:hRule="atLeast"/>
          <w:jc w:val="center"/>
        </w:trPr>
        <w:tc>
          <w:tcPr>
            <w:tcW w:w="540" w:type="dxa"/>
            <w:vMerge w:val="continue"/>
            <w:tcBorders>
              <w:tl2br w:val="nil"/>
              <w:tr2bl w:val="nil"/>
            </w:tcBorders>
            <w:textDirection w:val="tbRlV"/>
            <w:vAlign w:val="center"/>
          </w:tcPr>
          <w:p w14:paraId="7DA62A41">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z w:val="24"/>
                <w:szCs w:val="24"/>
                <w:lang w:val="en-US" w:eastAsia="zh-CN"/>
              </w:rPr>
            </w:pPr>
          </w:p>
        </w:tc>
        <w:tc>
          <w:tcPr>
            <w:tcW w:w="546" w:type="dxa"/>
            <w:vMerge w:val="continue"/>
            <w:tcBorders>
              <w:tl2br w:val="nil"/>
              <w:tr2bl w:val="nil"/>
            </w:tcBorders>
            <w:textDirection w:val="tbRlV"/>
            <w:vAlign w:val="center"/>
          </w:tcPr>
          <w:p w14:paraId="3A854D37">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z w:val="24"/>
                <w:szCs w:val="24"/>
                <w:lang w:val="en-US" w:eastAsia="zh-CN"/>
              </w:rPr>
            </w:pPr>
          </w:p>
        </w:tc>
        <w:tc>
          <w:tcPr>
            <w:tcW w:w="1755" w:type="dxa"/>
            <w:tcBorders>
              <w:tl2br w:val="nil"/>
              <w:tr2bl w:val="nil"/>
            </w:tcBorders>
            <w:vAlign w:val="center"/>
          </w:tcPr>
          <w:p w14:paraId="63DB26CD">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票据打印机</w:t>
            </w:r>
          </w:p>
        </w:tc>
        <w:tc>
          <w:tcPr>
            <w:tcW w:w="1245" w:type="dxa"/>
            <w:tcBorders>
              <w:tl2br w:val="nil"/>
              <w:tr2bl w:val="nil"/>
            </w:tcBorders>
            <w:vAlign w:val="center"/>
          </w:tcPr>
          <w:p w14:paraId="29614366">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3000</w:t>
            </w:r>
          </w:p>
        </w:tc>
        <w:tc>
          <w:tcPr>
            <w:tcW w:w="4437" w:type="dxa"/>
            <w:tcBorders>
              <w:tl2br w:val="nil"/>
              <w:tr2bl w:val="nil"/>
            </w:tcBorders>
            <w:vAlign w:val="center"/>
          </w:tcPr>
          <w:p w14:paraId="0655F001">
            <w:pPr>
              <w:keepNext w:val="0"/>
              <w:keepLines w:val="0"/>
              <w:pageBreakBefore w:val="0"/>
              <w:widowControl/>
              <w:kinsoku w:val="0"/>
              <w:wordWrap/>
              <w:overflowPunct/>
              <w:topLinePunct w:val="0"/>
              <w:autoSpaceDE w:val="0"/>
              <w:autoSpaceDN w:val="0"/>
              <w:bidi w:val="0"/>
              <w:adjustRightInd w:val="0"/>
              <w:snapToGrid w:val="0"/>
              <w:spacing w:line="290" w:lineRule="exact"/>
              <w:jc w:val="left"/>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根据单位职能和实际工作需要合理配置。</w:t>
            </w:r>
          </w:p>
        </w:tc>
        <w:tc>
          <w:tcPr>
            <w:tcW w:w="1139" w:type="dxa"/>
            <w:tcBorders>
              <w:tl2br w:val="nil"/>
              <w:tr2bl w:val="nil"/>
            </w:tcBorders>
            <w:vAlign w:val="center"/>
          </w:tcPr>
          <w:p w14:paraId="38E37A3A">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6年</w:t>
            </w:r>
          </w:p>
        </w:tc>
      </w:tr>
      <w:tr w14:paraId="0306677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3" w:hRule="atLeast"/>
          <w:jc w:val="center"/>
        </w:trPr>
        <w:tc>
          <w:tcPr>
            <w:tcW w:w="540" w:type="dxa"/>
            <w:vMerge w:val="restart"/>
            <w:tcBorders>
              <w:tl2br w:val="nil"/>
              <w:tr2bl w:val="nil"/>
            </w:tcBorders>
            <w:shd w:val="clear" w:color="auto" w:fill="auto"/>
            <w:vAlign w:val="center"/>
          </w:tcPr>
          <w:p w14:paraId="1C32ADD6">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napToGrid w:val="0"/>
                <w:color w:val="000000"/>
                <w:kern w:val="0"/>
                <w:sz w:val="24"/>
                <w:szCs w:val="24"/>
                <w:lang w:val="en-US" w:eastAsia="zh-CN" w:bidi="ar-SA"/>
              </w:rPr>
            </w:pPr>
            <w:r>
              <w:rPr>
                <w:rFonts w:hint="eastAsia" w:ascii="仿宋_GB2312" w:hAnsi="仿宋_GB2312" w:eastAsia="仿宋_GB2312" w:cs="仿宋_GB2312"/>
                <w:sz w:val="24"/>
                <w:szCs w:val="24"/>
                <w:lang w:val="en-US" w:eastAsia="zh-CN"/>
              </w:rPr>
              <w:t>复印设备</w:t>
            </w:r>
          </w:p>
        </w:tc>
        <w:tc>
          <w:tcPr>
            <w:tcW w:w="2301" w:type="dxa"/>
            <w:gridSpan w:val="2"/>
            <w:tcBorders>
              <w:tl2br w:val="nil"/>
              <w:tr2bl w:val="nil"/>
            </w:tcBorders>
            <w:shd w:val="clear" w:color="auto" w:fill="auto"/>
            <w:vAlign w:val="center"/>
          </w:tcPr>
          <w:p w14:paraId="5CAB4710">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napToGrid w:val="0"/>
                <w:color w:val="000000"/>
                <w:kern w:val="0"/>
                <w:sz w:val="24"/>
                <w:szCs w:val="24"/>
                <w:lang w:val="en-US" w:eastAsia="zh-CN" w:bidi="ar-SA"/>
              </w:rPr>
            </w:pPr>
            <w:r>
              <w:rPr>
                <w:rFonts w:hint="eastAsia" w:ascii="仿宋_GB2312" w:hAnsi="仿宋_GB2312" w:eastAsia="仿宋_GB2312" w:cs="仿宋_GB2312"/>
                <w:sz w:val="24"/>
                <w:szCs w:val="24"/>
                <w:lang w:val="en-US" w:eastAsia="zh-CN"/>
              </w:rPr>
              <w:t>复印机</w:t>
            </w:r>
          </w:p>
        </w:tc>
        <w:tc>
          <w:tcPr>
            <w:tcW w:w="1245" w:type="dxa"/>
            <w:tcBorders>
              <w:tl2br w:val="nil"/>
              <w:tr2bl w:val="nil"/>
            </w:tcBorders>
            <w:shd w:val="clear" w:color="auto" w:fill="auto"/>
            <w:vAlign w:val="center"/>
          </w:tcPr>
          <w:p w14:paraId="3AC72BC5">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napToGrid w:val="0"/>
                <w:color w:val="000000"/>
                <w:kern w:val="0"/>
                <w:sz w:val="24"/>
                <w:szCs w:val="24"/>
                <w:lang w:val="en-US" w:eastAsia="zh-CN" w:bidi="ar-SA"/>
              </w:rPr>
            </w:pPr>
            <w:r>
              <w:rPr>
                <w:rFonts w:hint="eastAsia" w:ascii="仿宋_GB2312" w:hAnsi="仿宋_GB2312" w:eastAsia="仿宋_GB2312" w:cs="仿宋_GB2312"/>
                <w:sz w:val="24"/>
                <w:szCs w:val="24"/>
                <w:lang w:val="en-US" w:eastAsia="zh-CN"/>
              </w:rPr>
              <w:t>35000</w:t>
            </w:r>
          </w:p>
        </w:tc>
        <w:tc>
          <w:tcPr>
            <w:tcW w:w="4437" w:type="dxa"/>
            <w:tcBorders>
              <w:tl2br w:val="nil"/>
              <w:tr2bl w:val="nil"/>
            </w:tcBorders>
            <w:shd w:val="clear" w:color="auto" w:fill="auto"/>
            <w:vAlign w:val="center"/>
          </w:tcPr>
          <w:p w14:paraId="3FBC0B2B">
            <w:pPr>
              <w:keepNext w:val="0"/>
              <w:keepLines w:val="0"/>
              <w:pageBreakBefore w:val="0"/>
              <w:widowControl/>
              <w:kinsoku w:val="0"/>
              <w:wordWrap/>
              <w:overflowPunct/>
              <w:topLinePunct w:val="0"/>
              <w:autoSpaceDE w:val="0"/>
              <w:autoSpaceDN w:val="0"/>
              <w:bidi w:val="0"/>
              <w:adjustRightInd w:val="0"/>
              <w:snapToGrid w:val="0"/>
              <w:spacing w:line="290" w:lineRule="exact"/>
              <w:jc w:val="left"/>
              <w:textAlignment w:val="baseline"/>
              <w:rPr>
                <w:rFonts w:hint="eastAsia" w:ascii="仿宋_GB2312" w:hAnsi="仿宋_GB2312" w:eastAsia="仿宋_GB2312" w:cs="仿宋_GB2312"/>
                <w:snapToGrid w:val="0"/>
                <w:color w:val="000000"/>
                <w:kern w:val="0"/>
                <w:sz w:val="24"/>
                <w:szCs w:val="24"/>
                <w:lang w:val="en-US" w:eastAsia="zh-CN" w:bidi="ar-SA"/>
              </w:rPr>
            </w:pPr>
            <w:r>
              <w:rPr>
                <w:rFonts w:hint="eastAsia" w:ascii="仿宋_GB2312" w:hAnsi="仿宋_GB2312" w:eastAsia="仿宋_GB2312" w:cs="仿宋_GB2312"/>
                <w:sz w:val="24"/>
                <w:szCs w:val="24"/>
                <w:lang w:val="en-US" w:eastAsia="zh-CN"/>
              </w:rPr>
              <w:t>编制内实有人数在100人以内的单位，每20人可以配置1台复印机，不足20人的按20人计算；编制内实有人数在100人以上的单位，超出100人的部分每30人可以配置1台复印机，不足30人的按30人计算。</w:t>
            </w:r>
          </w:p>
        </w:tc>
        <w:tc>
          <w:tcPr>
            <w:tcW w:w="1139" w:type="dxa"/>
            <w:tcBorders>
              <w:tl2br w:val="nil"/>
              <w:tr2bl w:val="nil"/>
            </w:tcBorders>
            <w:shd w:val="clear" w:color="auto" w:fill="auto"/>
            <w:vAlign w:val="center"/>
          </w:tcPr>
          <w:p w14:paraId="2824EE73">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6年或复</w:t>
            </w:r>
          </w:p>
          <w:p w14:paraId="2E0C8556">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印30万</w:t>
            </w:r>
          </w:p>
          <w:p w14:paraId="773EBF86">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napToGrid w:val="0"/>
                <w:color w:val="000000"/>
                <w:kern w:val="0"/>
                <w:sz w:val="24"/>
                <w:szCs w:val="24"/>
                <w:lang w:val="en-US" w:eastAsia="zh-CN" w:bidi="ar-SA"/>
              </w:rPr>
            </w:pPr>
            <w:r>
              <w:rPr>
                <w:rFonts w:hint="eastAsia" w:ascii="仿宋_GB2312" w:hAnsi="仿宋_GB2312" w:eastAsia="仿宋_GB2312" w:cs="仿宋_GB2312"/>
                <w:sz w:val="24"/>
                <w:szCs w:val="24"/>
                <w:lang w:val="en-US" w:eastAsia="zh-CN"/>
              </w:rPr>
              <w:t>张</w:t>
            </w:r>
          </w:p>
        </w:tc>
      </w:tr>
      <w:tr w14:paraId="09463A6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3" w:hRule="atLeast"/>
          <w:jc w:val="center"/>
        </w:trPr>
        <w:tc>
          <w:tcPr>
            <w:tcW w:w="540" w:type="dxa"/>
            <w:vMerge w:val="continue"/>
            <w:tcBorders>
              <w:tl2br w:val="nil"/>
              <w:tr2bl w:val="nil"/>
            </w:tcBorders>
            <w:vAlign w:val="center"/>
          </w:tcPr>
          <w:p w14:paraId="4A9A4020">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z w:val="24"/>
                <w:szCs w:val="24"/>
                <w:lang w:val="en-US" w:eastAsia="zh-CN"/>
              </w:rPr>
            </w:pPr>
          </w:p>
        </w:tc>
        <w:tc>
          <w:tcPr>
            <w:tcW w:w="2301" w:type="dxa"/>
            <w:gridSpan w:val="2"/>
            <w:tcBorders>
              <w:tl2br w:val="nil"/>
              <w:tr2bl w:val="nil"/>
            </w:tcBorders>
            <w:shd w:val="clear" w:color="auto" w:fill="auto"/>
            <w:vAlign w:val="center"/>
          </w:tcPr>
          <w:p w14:paraId="4851C1F6">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napToGrid w:val="0"/>
                <w:color w:val="000000"/>
                <w:kern w:val="0"/>
                <w:sz w:val="24"/>
                <w:szCs w:val="24"/>
                <w:lang w:val="en-US" w:eastAsia="zh-CN" w:bidi="ar-SA"/>
              </w:rPr>
            </w:pPr>
            <w:r>
              <w:rPr>
                <w:rFonts w:hint="eastAsia" w:ascii="仿宋_GB2312" w:hAnsi="仿宋_GB2312" w:eastAsia="仿宋_GB2312" w:cs="仿宋_GB2312"/>
                <w:sz w:val="24"/>
                <w:szCs w:val="24"/>
                <w:lang w:val="en-US" w:eastAsia="zh-CN"/>
              </w:rPr>
              <w:t>速印机</w:t>
            </w:r>
          </w:p>
        </w:tc>
        <w:tc>
          <w:tcPr>
            <w:tcW w:w="1245" w:type="dxa"/>
            <w:tcBorders>
              <w:tl2br w:val="nil"/>
              <w:tr2bl w:val="nil"/>
            </w:tcBorders>
            <w:shd w:val="clear" w:color="auto" w:fill="auto"/>
            <w:vAlign w:val="center"/>
          </w:tcPr>
          <w:p w14:paraId="4C052697">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napToGrid w:val="0"/>
                <w:color w:val="000000"/>
                <w:kern w:val="0"/>
                <w:sz w:val="24"/>
                <w:szCs w:val="24"/>
                <w:lang w:val="en-US" w:eastAsia="zh-CN" w:bidi="ar-SA"/>
              </w:rPr>
            </w:pPr>
            <w:r>
              <w:rPr>
                <w:rFonts w:hint="eastAsia" w:ascii="仿宋_GB2312" w:hAnsi="仿宋_GB2312" w:eastAsia="仿宋_GB2312" w:cs="仿宋_GB2312"/>
                <w:sz w:val="24"/>
                <w:szCs w:val="24"/>
                <w:lang w:val="en-US" w:eastAsia="zh-CN"/>
              </w:rPr>
              <w:t>35000</w:t>
            </w:r>
          </w:p>
        </w:tc>
        <w:tc>
          <w:tcPr>
            <w:tcW w:w="4437" w:type="dxa"/>
            <w:tcBorders>
              <w:tl2br w:val="nil"/>
              <w:tr2bl w:val="nil"/>
            </w:tcBorders>
            <w:shd w:val="clear" w:color="auto" w:fill="auto"/>
            <w:vAlign w:val="center"/>
          </w:tcPr>
          <w:p w14:paraId="315154BE">
            <w:pPr>
              <w:keepNext w:val="0"/>
              <w:keepLines w:val="0"/>
              <w:pageBreakBefore w:val="0"/>
              <w:widowControl/>
              <w:kinsoku w:val="0"/>
              <w:wordWrap/>
              <w:overflowPunct/>
              <w:topLinePunct w:val="0"/>
              <w:autoSpaceDE w:val="0"/>
              <w:autoSpaceDN w:val="0"/>
              <w:bidi w:val="0"/>
              <w:adjustRightInd w:val="0"/>
              <w:snapToGrid w:val="0"/>
              <w:spacing w:line="290" w:lineRule="exact"/>
              <w:jc w:val="left"/>
              <w:textAlignment w:val="baseline"/>
              <w:rPr>
                <w:rFonts w:hint="eastAsia" w:ascii="仿宋_GB2312" w:hAnsi="仿宋_GB2312" w:eastAsia="仿宋_GB2312" w:cs="仿宋_GB2312"/>
                <w:snapToGrid w:val="0"/>
                <w:color w:val="000000"/>
                <w:kern w:val="0"/>
                <w:sz w:val="24"/>
                <w:szCs w:val="24"/>
                <w:lang w:val="en-US" w:eastAsia="zh-CN" w:bidi="ar-SA"/>
              </w:rPr>
            </w:pPr>
            <w:r>
              <w:rPr>
                <w:rFonts w:hint="eastAsia" w:ascii="仿宋_GB2312" w:hAnsi="仿宋_GB2312" w:eastAsia="仿宋_GB2312" w:cs="仿宋_GB2312"/>
                <w:sz w:val="24"/>
                <w:szCs w:val="24"/>
                <w:lang w:val="en-US" w:eastAsia="zh-CN"/>
              </w:rPr>
              <w:t>编制内实有人数在100人以上独立发文单位可配备1台。</w:t>
            </w:r>
          </w:p>
        </w:tc>
        <w:tc>
          <w:tcPr>
            <w:tcW w:w="1139" w:type="dxa"/>
            <w:tcBorders>
              <w:tl2br w:val="nil"/>
              <w:tr2bl w:val="nil"/>
            </w:tcBorders>
            <w:shd w:val="clear" w:color="auto" w:fill="auto"/>
            <w:vAlign w:val="center"/>
          </w:tcPr>
          <w:p w14:paraId="14B0A11B">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napToGrid w:val="0"/>
                <w:color w:val="000000"/>
                <w:kern w:val="0"/>
                <w:sz w:val="24"/>
                <w:szCs w:val="24"/>
                <w:lang w:val="en-US" w:eastAsia="zh-CN" w:bidi="ar-SA"/>
              </w:rPr>
            </w:pPr>
            <w:r>
              <w:rPr>
                <w:rFonts w:hint="eastAsia" w:ascii="仿宋_GB2312" w:hAnsi="仿宋_GB2312" w:eastAsia="仿宋_GB2312" w:cs="仿宋_GB2312"/>
                <w:sz w:val="24"/>
                <w:szCs w:val="24"/>
                <w:lang w:val="en-US" w:eastAsia="zh-CN"/>
              </w:rPr>
              <w:t>6年</w:t>
            </w:r>
          </w:p>
        </w:tc>
      </w:tr>
      <w:tr w14:paraId="648729F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3" w:hRule="atLeast"/>
          <w:jc w:val="center"/>
        </w:trPr>
        <w:tc>
          <w:tcPr>
            <w:tcW w:w="540" w:type="dxa"/>
            <w:vMerge w:val="continue"/>
            <w:tcBorders>
              <w:tl2br w:val="nil"/>
              <w:tr2bl w:val="nil"/>
            </w:tcBorders>
            <w:vAlign w:val="center"/>
          </w:tcPr>
          <w:p w14:paraId="44F0261C">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z w:val="24"/>
                <w:szCs w:val="24"/>
                <w:lang w:val="en-US" w:eastAsia="zh-CN"/>
              </w:rPr>
            </w:pPr>
          </w:p>
        </w:tc>
        <w:tc>
          <w:tcPr>
            <w:tcW w:w="2301" w:type="dxa"/>
            <w:gridSpan w:val="2"/>
            <w:tcBorders>
              <w:tl2br w:val="nil"/>
              <w:tr2bl w:val="nil"/>
            </w:tcBorders>
            <w:shd w:val="clear" w:color="auto" w:fill="auto"/>
            <w:vAlign w:val="center"/>
          </w:tcPr>
          <w:p w14:paraId="3318474D">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napToGrid w:val="0"/>
                <w:color w:val="000000"/>
                <w:kern w:val="0"/>
                <w:sz w:val="24"/>
                <w:szCs w:val="24"/>
                <w:lang w:val="en-US" w:eastAsia="zh-CN" w:bidi="ar-SA"/>
              </w:rPr>
            </w:pPr>
            <w:r>
              <w:rPr>
                <w:rFonts w:hint="eastAsia" w:ascii="仿宋_GB2312" w:hAnsi="仿宋_GB2312" w:eastAsia="仿宋_GB2312" w:cs="仿宋_GB2312"/>
                <w:sz w:val="24"/>
                <w:szCs w:val="24"/>
                <w:lang w:val="en-US" w:eastAsia="zh-CN"/>
              </w:rPr>
              <w:t>传真机</w:t>
            </w:r>
          </w:p>
        </w:tc>
        <w:tc>
          <w:tcPr>
            <w:tcW w:w="1245" w:type="dxa"/>
            <w:tcBorders>
              <w:tl2br w:val="nil"/>
              <w:tr2bl w:val="nil"/>
            </w:tcBorders>
            <w:shd w:val="clear" w:color="auto" w:fill="auto"/>
            <w:vAlign w:val="center"/>
          </w:tcPr>
          <w:p w14:paraId="622E8855">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napToGrid w:val="0"/>
                <w:color w:val="000000"/>
                <w:kern w:val="0"/>
                <w:sz w:val="24"/>
                <w:szCs w:val="24"/>
                <w:lang w:val="en-US" w:eastAsia="zh-CN" w:bidi="ar-SA"/>
              </w:rPr>
            </w:pPr>
            <w:r>
              <w:rPr>
                <w:rFonts w:hint="eastAsia" w:ascii="仿宋_GB2312" w:hAnsi="仿宋_GB2312" w:eastAsia="仿宋_GB2312" w:cs="仿宋_GB2312"/>
                <w:sz w:val="24"/>
                <w:szCs w:val="24"/>
                <w:lang w:val="en-US" w:eastAsia="zh-CN"/>
              </w:rPr>
              <w:t>3000</w:t>
            </w:r>
          </w:p>
        </w:tc>
        <w:tc>
          <w:tcPr>
            <w:tcW w:w="4437" w:type="dxa"/>
            <w:tcBorders>
              <w:tl2br w:val="nil"/>
              <w:tr2bl w:val="nil"/>
            </w:tcBorders>
            <w:shd w:val="clear" w:color="auto" w:fill="auto"/>
            <w:vAlign w:val="center"/>
          </w:tcPr>
          <w:p w14:paraId="22287AA2">
            <w:pPr>
              <w:keepNext w:val="0"/>
              <w:keepLines w:val="0"/>
              <w:pageBreakBefore w:val="0"/>
              <w:widowControl/>
              <w:kinsoku w:val="0"/>
              <w:wordWrap/>
              <w:overflowPunct/>
              <w:topLinePunct w:val="0"/>
              <w:autoSpaceDE w:val="0"/>
              <w:autoSpaceDN w:val="0"/>
              <w:bidi w:val="0"/>
              <w:adjustRightInd w:val="0"/>
              <w:snapToGrid w:val="0"/>
              <w:spacing w:line="290" w:lineRule="exact"/>
              <w:jc w:val="left"/>
              <w:textAlignment w:val="baseline"/>
              <w:rPr>
                <w:rFonts w:hint="eastAsia" w:ascii="仿宋_GB2312" w:hAnsi="仿宋_GB2312" w:eastAsia="仿宋_GB2312" w:cs="仿宋_GB2312"/>
                <w:snapToGrid w:val="0"/>
                <w:color w:val="000000"/>
                <w:kern w:val="0"/>
                <w:sz w:val="24"/>
                <w:szCs w:val="24"/>
                <w:lang w:val="en-US" w:eastAsia="zh-CN" w:bidi="ar-SA"/>
              </w:rPr>
            </w:pPr>
            <w:r>
              <w:rPr>
                <w:rFonts w:hint="eastAsia" w:ascii="仿宋_GB2312" w:hAnsi="仿宋_GB2312" w:eastAsia="仿宋_GB2312" w:cs="仿宋_GB2312"/>
                <w:sz w:val="24"/>
                <w:szCs w:val="24"/>
                <w:lang w:val="en-US" w:eastAsia="zh-CN"/>
              </w:rPr>
              <w:t>1台/单位内设机构（科、室等）</w:t>
            </w:r>
          </w:p>
        </w:tc>
        <w:tc>
          <w:tcPr>
            <w:tcW w:w="1139" w:type="dxa"/>
            <w:tcBorders>
              <w:tl2br w:val="nil"/>
              <w:tr2bl w:val="nil"/>
            </w:tcBorders>
            <w:shd w:val="clear" w:color="auto" w:fill="auto"/>
            <w:vAlign w:val="center"/>
          </w:tcPr>
          <w:p w14:paraId="264C20E7">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napToGrid w:val="0"/>
                <w:color w:val="000000"/>
                <w:kern w:val="0"/>
                <w:sz w:val="24"/>
                <w:szCs w:val="24"/>
                <w:lang w:val="en-US" w:eastAsia="zh-CN" w:bidi="ar-SA"/>
              </w:rPr>
            </w:pPr>
            <w:r>
              <w:rPr>
                <w:rFonts w:hint="eastAsia" w:ascii="仿宋_GB2312" w:hAnsi="仿宋_GB2312" w:eastAsia="仿宋_GB2312" w:cs="仿宋_GB2312"/>
                <w:sz w:val="24"/>
                <w:szCs w:val="24"/>
                <w:lang w:val="en-US" w:eastAsia="zh-CN"/>
              </w:rPr>
              <w:t>6年</w:t>
            </w:r>
          </w:p>
        </w:tc>
      </w:tr>
      <w:tr w14:paraId="2A51EFF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3" w:hRule="atLeast"/>
          <w:jc w:val="center"/>
        </w:trPr>
        <w:tc>
          <w:tcPr>
            <w:tcW w:w="540" w:type="dxa"/>
            <w:vMerge w:val="restart"/>
            <w:tcBorders>
              <w:tl2br w:val="nil"/>
              <w:tr2bl w:val="nil"/>
            </w:tcBorders>
            <w:shd w:val="clear" w:color="auto" w:fill="auto"/>
            <w:vAlign w:val="center"/>
          </w:tcPr>
          <w:p w14:paraId="7D16A792">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napToGrid w:val="0"/>
                <w:color w:val="000000"/>
                <w:kern w:val="0"/>
                <w:sz w:val="24"/>
                <w:szCs w:val="24"/>
                <w:lang w:val="en-US" w:eastAsia="zh-CN" w:bidi="ar-SA"/>
              </w:rPr>
            </w:pPr>
            <w:r>
              <w:rPr>
                <w:rFonts w:hint="eastAsia" w:ascii="仿宋_GB2312" w:hAnsi="仿宋_GB2312" w:eastAsia="仿宋_GB2312" w:cs="仿宋_GB2312"/>
                <w:sz w:val="24"/>
                <w:szCs w:val="24"/>
                <w:lang w:val="en-US" w:eastAsia="zh-CN"/>
              </w:rPr>
              <w:t>影像设备</w:t>
            </w:r>
          </w:p>
        </w:tc>
        <w:tc>
          <w:tcPr>
            <w:tcW w:w="2301" w:type="dxa"/>
            <w:gridSpan w:val="2"/>
            <w:tcBorders>
              <w:tl2br w:val="nil"/>
              <w:tr2bl w:val="nil"/>
            </w:tcBorders>
            <w:shd w:val="clear" w:color="auto" w:fill="auto"/>
            <w:vAlign w:val="center"/>
          </w:tcPr>
          <w:p w14:paraId="7F7EBDDE">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napToGrid w:val="0"/>
                <w:color w:val="000000"/>
                <w:kern w:val="0"/>
                <w:sz w:val="24"/>
                <w:szCs w:val="24"/>
                <w:lang w:val="en-US" w:eastAsia="zh-CN" w:bidi="ar-SA"/>
              </w:rPr>
            </w:pPr>
            <w:r>
              <w:rPr>
                <w:rFonts w:hint="eastAsia" w:ascii="仿宋_GB2312" w:hAnsi="仿宋_GB2312" w:eastAsia="仿宋_GB2312" w:cs="仿宋_GB2312"/>
                <w:sz w:val="24"/>
                <w:szCs w:val="24"/>
                <w:lang w:val="en-US" w:eastAsia="zh-CN"/>
              </w:rPr>
              <w:t>扫描仪</w:t>
            </w:r>
          </w:p>
        </w:tc>
        <w:tc>
          <w:tcPr>
            <w:tcW w:w="1245" w:type="dxa"/>
            <w:tcBorders>
              <w:tl2br w:val="nil"/>
              <w:tr2bl w:val="nil"/>
            </w:tcBorders>
            <w:shd w:val="clear" w:color="auto" w:fill="auto"/>
            <w:vAlign w:val="center"/>
          </w:tcPr>
          <w:p w14:paraId="50D24CF6">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napToGrid w:val="0"/>
                <w:color w:val="000000"/>
                <w:kern w:val="0"/>
                <w:sz w:val="24"/>
                <w:szCs w:val="24"/>
                <w:lang w:val="en-US" w:eastAsia="zh-CN" w:bidi="ar-SA"/>
              </w:rPr>
            </w:pPr>
            <w:r>
              <w:rPr>
                <w:rFonts w:hint="eastAsia" w:ascii="仿宋_GB2312" w:hAnsi="仿宋_GB2312" w:eastAsia="仿宋_GB2312" w:cs="仿宋_GB2312"/>
                <w:sz w:val="24"/>
                <w:szCs w:val="24"/>
                <w:lang w:val="en-US" w:eastAsia="zh-CN"/>
              </w:rPr>
              <w:t>3000</w:t>
            </w:r>
          </w:p>
        </w:tc>
        <w:tc>
          <w:tcPr>
            <w:tcW w:w="4437" w:type="dxa"/>
            <w:tcBorders>
              <w:tl2br w:val="nil"/>
              <w:tr2bl w:val="nil"/>
            </w:tcBorders>
            <w:shd w:val="clear" w:color="auto" w:fill="auto"/>
            <w:vAlign w:val="center"/>
          </w:tcPr>
          <w:p w14:paraId="2BE916F5">
            <w:pPr>
              <w:keepNext w:val="0"/>
              <w:keepLines w:val="0"/>
              <w:pageBreakBefore w:val="0"/>
              <w:widowControl/>
              <w:kinsoku w:val="0"/>
              <w:wordWrap/>
              <w:overflowPunct/>
              <w:topLinePunct w:val="0"/>
              <w:autoSpaceDE w:val="0"/>
              <w:autoSpaceDN w:val="0"/>
              <w:bidi w:val="0"/>
              <w:adjustRightInd w:val="0"/>
              <w:snapToGrid w:val="0"/>
              <w:spacing w:line="290" w:lineRule="exact"/>
              <w:jc w:val="left"/>
              <w:textAlignment w:val="baseline"/>
              <w:rPr>
                <w:rFonts w:hint="eastAsia" w:ascii="仿宋_GB2312" w:hAnsi="仿宋_GB2312" w:eastAsia="仿宋_GB2312" w:cs="仿宋_GB2312"/>
                <w:snapToGrid w:val="0"/>
                <w:color w:val="000000"/>
                <w:kern w:val="0"/>
                <w:sz w:val="24"/>
                <w:szCs w:val="24"/>
                <w:lang w:val="en-US" w:eastAsia="zh-CN" w:bidi="ar-SA"/>
              </w:rPr>
            </w:pPr>
            <w:r>
              <w:rPr>
                <w:rFonts w:hint="eastAsia" w:ascii="仿宋_GB2312" w:hAnsi="仿宋_GB2312" w:eastAsia="仿宋_GB2312" w:cs="仿宋_GB2312"/>
                <w:sz w:val="24"/>
                <w:szCs w:val="24"/>
                <w:lang w:val="en-US" w:eastAsia="zh-CN"/>
              </w:rPr>
              <w:t>配置数量上限按单位编制内实有人数的10%计算。</w:t>
            </w:r>
          </w:p>
        </w:tc>
        <w:tc>
          <w:tcPr>
            <w:tcW w:w="1139" w:type="dxa"/>
            <w:tcBorders>
              <w:tl2br w:val="nil"/>
              <w:tr2bl w:val="nil"/>
            </w:tcBorders>
            <w:shd w:val="clear" w:color="auto" w:fill="auto"/>
            <w:vAlign w:val="center"/>
          </w:tcPr>
          <w:p w14:paraId="06FD2936">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napToGrid w:val="0"/>
                <w:color w:val="000000"/>
                <w:kern w:val="0"/>
                <w:sz w:val="24"/>
                <w:szCs w:val="24"/>
                <w:lang w:val="en-US" w:eastAsia="zh-CN" w:bidi="ar-SA"/>
              </w:rPr>
            </w:pPr>
            <w:r>
              <w:rPr>
                <w:rFonts w:hint="eastAsia" w:ascii="仿宋_GB2312" w:hAnsi="仿宋_GB2312" w:eastAsia="仿宋_GB2312" w:cs="仿宋_GB2312"/>
                <w:sz w:val="24"/>
                <w:szCs w:val="24"/>
                <w:lang w:val="en-US" w:eastAsia="zh-CN"/>
              </w:rPr>
              <w:t>6年</w:t>
            </w:r>
          </w:p>
        </w:tc>
      </w:tr>
      <w:tr w14:paraId="0AFC9FB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3" w:hRule="atLeast"/>
          <w:jc w:val="center"/>
        </w:trPr>
        <w:tc>
          <w:tcPr>
            <w:tcW w:w="540" w:type="dxa"/>
            <w:vMerge w:val="continue"/>
            <w:tcBorders>
              <w:tl2br w:val="nil"/>
              <w:tr2bl w:val="nil"/>
            </w:tcBorders>
            <w:vAlign w:val="center"/>
          </w:tcPr>
          <w:p w14:paraId="0648D260">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z w:val="24"/>
                <w:szCs w:val="24"/>
                <w:lang w:val="en-US" w:eastAsia="zh-CN"/>
              </w:rPr>
            </w:pPr>
          </w:p>
        </w:tc>
        <w:tc>
          <w:tcPr>
            <w:tcW w:w="546" w:type="dxa"/>
            <w:vMerge w:val="restart"/>
            <w:tcBorders>
              <w:tl2br w:val="nil"/>
              <w:tr2bl w:val="nil"/>
            </w:tcBorders>
            <w:shd w:val="clear" w:color="auto" w:fill="auto"/>
            <w:vAlign w:val="center"/>
          </w:tcPr>
          <w:p w14:paraId="54E0D17B">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napToGrid w:val="0"/>
                <w:color w:val="000000"/>
                <w:kern w:val="0"/>
                <w:sz w:val="24"/>
                <w:szCs w:val="24"/>
                <w:lang w:val="en-US" w:eastAsia="zh-CN" w:bidi="ar-SA"/>
              </w:rPr>
            </w:pPr>
            <w:r>
              <w:rPr>
                <w:rFonts w:hint="eastAsia" w:ascii="仿宋_GB2312" w:hAnsi="仿宋_GB2312" w:eastAsia="仿宋_GB2312" w:cs="仿宋_GB2312"/>
                <w:sz w:val="24"/>
                <w:szCs w:val="24"/>
                <w:lang w:val="en-US" w:eastAsia="zh-CN"/>
              </w:rPr>
              <w:t>投影仪</w:t>
            </w:r>
          </w:p>
        </w:tc>
        <w:tc>
          <w:tcPr>
            <w:tcW w:w="1755" w:type="dxa"/>
            <w:tcBorders>
              <w:tl2br w:val="nil"/>
              <w:tr2bl w:val="nil"/>
            </w:tcBorders>
            <w:shd w:val="clear" w:color="auto" w:fill="auto"/>
            <w:vAlign w:val="center"/>
          </w:tcPr>
          <w:p w14:paraId="7CC03C02">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napToGrid w:val="0"/>
                <w:color w:val="000000"/>
                <w:kern w:val="0"/>
                <w:sz w:val="24"/>
                <w:szCs w:val="24"/>
                <w:lang w:val="en-US" w:eastAsia="zh-CN" w:bidi="ar-SA"/>
              </w:rPr>
            </w:pPr>
            <w:r>
              <w:rPr>
                <w:rFonts w:hint="eastAsia" w:ascii="仿宋_GB2312" w:hAnsi="仿宋_GB2312" w:eastAsia="仿宋_GB2312" w:cs="仿宋_GB2312"/>
                <w:sz w:val="24"/>
                <w:szCs w:val="24"/>
                <w:lang w:val="en-US" w:eastAsia="zh-CN"/>
              </w:rPr>
              <w:t>固定式</w:t>
            </w:r>
          </w:p>
        </w:tc>
        <w:tc>
          <w:tcPr>
            <w:tcW w:w="1245" w:type="dxa"/>
            <w:tcBorders>
              <w:tl2br w:val="nil"/>
              <w:tr2bl w:val="nil"/>
            </w:tcBorders>
            <w:shd w:val="clear" w:color="auto" w:fill="auto"/>
            <w:vAlign w:val="center"/>
          </w:tcPr>
          <w:p w14:paraId="5B99CFD3">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napToGrid w:val="0"/>
                <w:color w:val="000000"/>
                <w:kern w:val="0"/>
                <w:sz w:val="24"/>
                <w:szCs w:val="24"/>
                <w:lang w:val="en-US" w:eastAsia="zh-CN" w:bidi="ar-SA"/>
              </w:rPr>
            </w:pPr>
            <w:r>
              <w:rPr>
                <w:rFonts w:hint="eastAsia" w:ascii="仿宋_GB2312" w:hAnsi="仿宋_GB2312" w:eastAsia="仿宋_GB2312" w:cs="仿宋_GB2312"/>
                <w:sz w:val="24"/>
                <w:szCs w:val="24"/>
                <w:lang w:val="en-US" w:eastAsia="zh-CN"/>
              </w:rPr>
              <w:t>15000</w:t>
            </w:r>
          </w:p>
        </w:tc>
        <w:tc>
          <w:tcPr>
            <w:tcW w:w="4437" w:type="dxa"/>
            <w:tcBorders>
              <w:tl2br w:val="nil"/>
              <w:tr2bl w:val="nil"/>
            </w:tcBorders>
            <w:shd w:val="clear" w:color="auto" w:fill="auto"/>
            <w:vAlign w:val="center"/>
          </w:tcPr>
          <w:p w14:paraId="64B1530B">
            <w:pPr>
              <w:keepNext w:val="0"/>
              <w:keepLines w:val="0"/>
              <w:pageBreakBefore w:val="0"/>
              <w:widowControl/>
              <w:kinsoku w:val="0"/>
              <w:wordWrap/>
              <w:overflowPunct/>
              <w:topLinePunct w:val="0"/>
              <w:autoSpaceDE w:val="0"/>
              <w:autoSpaceDN w:val="0"/>
              <w:bidi w:val="0"/>
              <w:adjustRightInd w:val="0"/>
              <w:snapToGrid w:val="0"/>
              <w:spacing w:line="290" w:lineRule="exact"/>
              <w:jc w:val="left"/>
              <w:textAlignment w:val="baseline"/>
              <w:rPr>
                <w:rFonts w:hint="eastAsia" w:ascii="仿宋_GB2312" w:hAnsi="仿宋_GB2312" w:eastAsia="仿宋_GB2312" w:cs="仿宋_GB2312"/>
                <w:snapToGrid w:val="0"/>
                <w:color w:val="000000"/>
                <w:kern w:val="0"/>
                <w:sz w:val="24"/>
                <w:szCs w:val="24"/>
                <w:lang w:val="en-US" w:eastAsia="zh-CN" w:bidi="ar-SA"/>
              </w:rPr>
            </w:pPr>
            <w:r>
              <w:rPr>
                <w:rFonts w:hint="eastAsia" w:ascii="仿宋_GB2312" w:hAnsi="仿宋_GB2312" w:eastAsia="仿宋_GB2312" w:cs="仿宋_GB2312"/>
                <w:sz w:val="24"/>
                <w:szCs w:val="24"/>
                <w:lang w:val="en-US" w:eastAsia="zh-CN"/>
              </w:rPr>
              <w:t>配置数量上限按会议室面积50平方米以上的配置1台。</w:t>
            </w:r>
          </w:p>
        </w:tc>
        <w:tc>
          <w:tcPr>
            <w:tcW w:w="1139" w:type="dxa"/>
            <w:tcBorders>
              <w:tl2br w:val="nil"/>
              <w:tr2bl w:val="nil"/>
            </w:tcBorders>
            <w:shd w:val="clear" w:color="auto" w:fill="auto"/>
            <w:vAlign w:val="center"/>
          </w:tcPr>
          <w:p w14:paraId="2E83DDAE">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napToGrid w:val="0"/>
                <w:color w:val="000000"/>
                <w:kern w:val="0"/>
                <w:sz w:val="24"/>
                <w:szCs w:val="24"/>
                <w:lang w:val="en-US" w:eastAsia="zh-CN" w:bidi="ar-SA"/>
              </w:rPr>
            </w:pPr>
            <w:r>
              <w:rPr>
                <w:rFonts w:hint="eastAsia" w:ascii="仿宋_GB2312" w:hAnsi="仿宋_GB2312" w:eastAsia="仿宋_GB2312" w:cs="仿宋_GB2312"/>
                <w:sz w:val="24"/>
                <w:szCs w:val="24"/>
                <w:lang w:val="en-US" w:eastAsia="zh-CN"/>
              </w:rPr>
              <w:t>8年</w:t>
            </w:r>
          </w:p>
        </w:tc>
      </w:tr>
      <w:tr w14:paraId="560F221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3" w:hRule="atLeast"/>
          <w:jc w:val="center"/>
        </w:trPr>
        <w:tc>
          <w:tcPr>
            <w:tcW w:w="540" w:type="dxa"/>
            <w:vMerge w:val="continue"/>
            <w:tcBorders>
              <w:tl2br w:val="nil"/>
              <w:tr2bl w:val="nil"/>
            </w:tcBorders>
            <w:vAlign w:val="center"/>
          </w:tcPr>
          <w:p w14:paraId="3A39D166">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z w:val="24"/>
                <w:szCs w:val="24"/>
                <w:lang w:val="en-US" w:eastAsia="zh-CN"/>
              </w:rPr>
            </w:pPr>
          </w:p>
        </w:tc>
        <w:tc>
          <w:tcPr>
            <w:tcW w:w="546" w:type="dxa"/>
            <w:vMerge w:val="continue"/>
            <w:tcBorders>
              <w:tl2br w:val="nil"/>
              <w:tr2bl w:val="nil"/>
            </w:tcBorders>
            <w:shd w:val="clear" w:color="auto" w:fill="auto"/>
            <w:textDirection w:val="tbRlV"/>
            <w:vAlign w:val="center"/>
          </w:tcPr>
          <w:p w14:paraId="17BCC5BF">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napToGrid w:val="0"/>
                <w:color w:val="000000"/>
                <w:kern w:val="0"/>
                <w:sz w:val="24"/>
                <w:szCs w:val="24"/>
                <w:lang w:val="en-US" w:eastAsia="zh-CN" w:bidi="ar-SA"/>
              </w:rPr>
            </w:pPr>
          </w:p>
        </w:tc>
        <w:tc>
          <w:tcPr>
            <w:tcW w:w="1755" w:type="dxa"/>
            <w:tcBorders>
              <w:tl2br w:val="nil"/>
              <w:tr2bl w:val="nil"/>
            </w:tcBorders>
            <w:shd w:val="clear" w:color="auto" w:fill="auto"/>
            <w:vAlign w:val="center"/>
          </w:tcPr>
          <w:p w14:paraId="3C15FA94">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napToGrid w:val="0"/>
                <w:color w:val="000000"/>
                <w:kern w:val="0"/>
                <w:sz w:val="24"/>
                <w:szCs w:val="24"/>
                <w:lang w:val="en-US" w:eastAsia="zh-CN" w:bidi="ar-SA"/>
              </w:rPr>
            </w:pPr>
            <w:r>
              <w:rPr>
                <w:rFonts w:hint="eastAsia" w:ascii="仿宋_GB2312" w:hAnsi="仿宋_GB2312" w:eastAsia="仿宋_GB2312" w:cs="仿宋_GB2312"/>
                <w:sz w:val="24"/>
                <w:szCs w:val="24"/>
                <w:lang w:val="en-US" w:eastAsia="zh-CN"/>
              </w:rPr>
              <w:t>便携式</w:t>
            </w:r>
          </w:p>
        </w:tc>
        <w:tc>
          <w:tcPr>
            <w:tcW w:w="1245" w:type="dxa"/>
            <w:tcBorders>
              <w:tl2br w:val="nil"/>
              <w:tr2bl w:val="nil"/>
            </w:tcBorders>
            <w:shd w:val="clear" w:color="auto" w:fill="auto"/>
            <w:vAlign w:val="center"/>
          </w:tcPr>
          <w:p w14:paraId="335CA413">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napToGrid w:val="0"/>
                <w:color w:val="000000"/>
                <w:kern w:val="0"/>
                <w:sz w:val="24"/>
                <w:szCs w:val="24"/>
                <w:lang w:val="en-US" w:eastAsia="zh-CN" w:bidi="ar-SA"/>
              </w:rPr>
            </w:pPr>
            <w:r>
              <w:rPr>
                <w:rFonts w:hint="eastAsia" w:ascii="仿宋_GB2312" w:hAnsi="仿宋_GB2312" w:eastAsia="仿宋_GB2312" w:cs="仿宋_GB2312"/>
                <w:sz w:val="24"/>
                <w:szCs w:val="24"/>
                <w:lang w:val="en-US" w:eastAsia="zh-CN"/>
              </w:rPr>
              <w:t>10000</w:t>
            </w:r>
          </w:p>
        </w:tc>
        <w:tc>
          <w:tcPr>
            <w:tcW w:w="4437" w:type="dxa"/>
            <w:tcBorders>
              <w:tl2br w:val="nil"/>
              <w:tr2bl w:val="nil"/>
            </w:tcBorders>
            <w:shd w:val="clear" w:color="auto" w:fill="auto"/>
            <w:vAlign w:val="center"/>
          </w:tcPr>
          <w:p w14:paraId="18182A1C">
            <w:pPr>
              <w:keepNext w:val="0"/>
              <w:keepLines w:val="0"/>
              <w:pageBreakBefore w:val="0"/>
              <w:widowControl/>
              <w:kinsoku w:val="0"/>
              <w:wordWrap/>
              <w:overflowPunct/>
              <w:topLinePunct w:val="0"/>
              <w:autoSpaceDE w:val="0"/>
              <w:autoSpaceDN w:val="0"/>
              <w:bidi w:val="0"/>
              <w:adjustRightInd w:val="0"/>
              <w:snapToGrid w:val="0"/>
              <w:spacing w:line="290" w:lineRule="exact"/>
              <w:jc w:val="left"/>
              <w:textAlignment w:val="baseline"/>
              <w:rPr>
                <w:rFonts w:hint="eastAsia" w:ascii="仿宋_GB2312" w:hAnsi="仿宋_GB2312" w:eastAsia="仿宋_GB2312" w:cs="仿宋_GB2312"/>
                <w:snapToGrid w:val="0"/>
                <w:color w:val="000000"/>
                <w:kern w:val="0"/>
                <w:sz w:val="24"/>
                <w:szCs w:val="24"/>
                <w:lang w:val="en-US" w:eastAsia="zh-CN" w:bidi="ar-SA"/>
              </w:rPr>
            </w:pPr>
            <w:r>
              <w:rPr>
                <w:rFonts w:hint="eastAsia" w:ascii="仿宋_GB2312" w:hAnsi="仿宋_GB2312" w:eastAsia="仿宋_GB2312" w:cs="仿宋_GB2312"/>
                <w:sz w:val="24"/>
                <w:szCs w:val="24"/>
                <w:lang w:val="en-US" w:eastAsia="zh-CN"/>
              </w:rPr>
              <w:t>便携式1台/单位，编制内实有人数超过100可增加1台，最高5台。</w:t>
            </w:r>
          </w:p>
        </w:tc>
        <w:tc>
          <w:tcPr>
            <w:tcW w:w="1139" w:type="dxa"/>
            <w:tcBorders>
              <w:tl2br w:val="nil"/>
              <w:tr2bl w:val="nil"/>
            </w:tcBorders>
            <w:shd w:val="clear" w:color="auto" w:fill="auto"/>
            <w:vAlign w:val="center"/>
          </w:tcPr>
          <w:p w14:paraId="710F1957">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napToGrid w:val="0"/>
                <w:color w:val="000000"/>
                <w:kern w:val="0"/>
                <w:sz w:val="24"/>
                <w:szCs w:val="24"/>
                <w:lang w:val="en-US" w:eastAsia="zh-CN" w:bidi="ar-SA"/>
              </w:rPr>
            </w:pPr>
            <w:r>
              <w:rPr>
                <w:rFonts w:hint="eastAsia" w:ascii="仿宋_GB2312" w:hAnsi="仿宋_GB2312" w:eastAsia="仿宋_GB2312" w:cs="仿宋_GB2312"/>
                <w:sz w:val="24"/>
                <w:szCs w:val="24"/>
                <w:lang w:val="en-US" w:eastAsia="zh-CN"/>
              </w:rPr>
              <w:t>8年</w:t>
            </w:r>
          </w:p>
        </w:tc>
      </w:tr>
      <w:tr w14:paraId="3A406E4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3" w:hRule="atLeast"/>
          <w:jc w:val="center"/>
        </w:trPr>
        <w:tc>
          <w:tcPr>
            <w:tcW w:w="540" w:type="dxa"/>
            <w:vMerge w:val="continue"/>
            <w:tcBorders>
              <w:tl2br w:val="nil"/>
              <w:tr2bl w:val="nil"/>
            </w:tcBorders>
            <w:vAlign w:val="center"/>
          </w:tcPr>
          <w:p w14:paraId="0D553438">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z w:val="24"/>
                <w:szCs w:val="24"/>
                <w:lang w:val="en-US" w:eastAsia="zh-CN"/>
              </w:rPr>
            </w:pPr>
          </w:p>
        </w:tc>
        <w:tc>
          <w:tcPr>
            <w:tcW w:w="2301" w:type="dxa"/>
            <w:gridSpan w:val="2"/>
            <w:tcBorders>
              <w:tl2br w:val="nil"/>
              <w:tr2bl w:val="nil"/>
            </w:tcBorders>
            <w:shd w:val="clear" w:color="auto" w:fill="auto"/>
            <w:vAlign w:val="center"/>
          </w:tcPr>
          <w:p w14:paraId="74CC0DB0">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napToGrid w:val="0"/>
                <w:color w:val="000000"/>
                <w:kern w:val="0"/>
                <w:sz w:val="24"/>
                <w:szCs w:val="24"/>
                <w:lang w:val="en-US" w:eastAsia="zh-CN" w:bidi="ar-SA"/>
              </w:rPr>
            </w:pPr>
            <w:r>
              <w:rPr>
                <w:rFonts w:hint="eastAsia" w:ascii="仿宋_GB2312" w:hAnsi="仿宋_GB2312" w:eastAsia="仿宋_GB2312" w:cs="仿宋_GB2312"/>
                <w:sz w:val="24"/>
                <w:szCs w:val="24"/>
                <w:lang w:val="en-US" w:eastAsia="zh-CN"/>
              </w:rPr>
              <w:t>数字照相机</w:t>
            </w:r>
          </w:p>
        </w:tc>
        <w:tc>
          <w:tcPr>
            <w:tcW w:w="1245" w:type="dxa"/>
            <w:tcBorders>
              <w:tl2br w:val="nil"/>
              <w:tr2bl w:val="nil"/>
            </w:tcBorders>
            <w:shd w:val="clear" w:color="auto" w:fill="auto"/>
            <w:vAlign w:val="center"/>
          </w:tcPr>
          <w:p w14:paraId="28C866A8">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napToGrid w:val="0"/>
                <w:color w:val="000000"/>
                <w:kern w:val="0"/>
                <w:sz w:val="24"/>
                <w:szCs w:val="24"/>
                <w:lang w:val="en-US" w:eastAsia="zh-CN" w:bidi="ar-SA"/>
              </w:rPr>
            </w:pPr>
            <w:r>
              <w:rPr>
                <w:rFonts w:hint="eastAsia" w:ascii="仿宋_GB2312" w:hAnsi="仿宋_GB2312" w:eastAsia="仿宋_GB2312" w:cs="仿宋_GB2312"/>
                <w:sz w:val="24"/>
                <w:szCs w:val="24"/>
                <w:lang w:val="en-US" w:eastAsia="zh-CN"/>
              </w:rPr>
              <w:t>7000</w:t>
            </w:r>
          </w:p>
        </w:tc>
        <w:tc>
          <w:tcPr>
            <w:tcW w:w="4437" w:type="dxa"/>
            <w:tcBorders>
              <w:tl2br w:val="nil"/>
              <w:tr2bl w:val="nil"/>
            </w:tcBorders>
            <w:shd w:val="clear" w:color="auto" w:fill="auto"/>
            <w:vAlign w:val="center"/>
          </w:tcPr>
          <w:p w14:paraId="5BE61179">
            <w:pPr>
              <w:keepNext w:val="0"/>
              <w:keepLines w:val="0"/>
              <w:pageBreakBefore w:val="0"/>
              <w:widowControl/>
              <w:kinsoku w:val="0"/>
              <w:wordWrap/>
              <w:overflowPunct/>
              <w:topLinePunct w:val="0"/>
              <w:autoSpaceDE w:val="0"/>
              <w:autoSpaceDN w:val="0"/>
              <w:bidi w:val="0"/>
              <w:adjustRightInd w:val="0"/>
              <w:snapToGrid w:val="0"/>
              <w:spacing w:line="290" w:lineRule="exact"/>
              <w:jc w:val="left"/>
              <w:textAlignment w:val="baseline"/>
              <w:rPr>
                <w:rFonts w:hint="eastAsia" w:ascii="仿宋_GB2312" w:hAnsi="仿宋_GB2312" w:eastAsia="仿宋_GB2312" w:cs="仿宋_GB2312"/>
                <w:snapToGrid w:val="0"/>
                <w:color w:val="000000"/>
                <w:kern w:val="0"/>
                <w:sz w:val="24"/>
                <w:szCs w:val="24"/>
                <w:lang w:val="en-US" w:eastAsia="zh-CN" w:bidi="ar-SA"/>
              </w:rPr>
            </w:pPr>
            <w:r>
              <w:rPr>
                <w:rFonts w:hint="eastAsia" w:ascii="仿宋_GB2312" w:hAnsi="仿宋_GB2312" w:eastAsia="仿宋_GB2312" w:cs="仿宋_GB2312"/>
                <w:sz w:val="24"/>
                <w:szCs w:val="24"/>
                <w:lang w:val="en-US" w:eastAsia="zh-CN"/>
              </w:rPr>
              <w:t>1套/单位</w:t>
            </w:r>
          </w:p>
        </w:tc>
        <w:tc>
          <w:tcPr>
            <w:tcW w:w="1139" w:type="dxa"/>
            <w:tcBorders>
              <w:tl2br w:val="nil"/>
              <w:tr2bl w:val="nil"/>
            </w:tcBorders>
            <w:shd w:val="clear" w:color="auto" w:fill="auto"/>
            <w:vAlign w:val="center"/>
          </w:tcPr>
          <w:p w14:paraId="3C756F5C">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napToGrid w:val="0"/>
                <w:color w:val="000000"/>
                <w:kern w:val="0"/>
                <w:sz w:val="24"/>
                <w:szCs w:val="24"/>
                <w:lang w:val="en-US" w:eastAsia="zh-CN" w:bidi="ar-SA"/>
              </w:rPr>
            </w:pPr>
            <w:r>
              <w:rPr>
                <w:rFonts w:hint="eastAsia" w:ascii="仿宋_GB2312" w:hAnsi="仿宋_GB2312" w:eastAsia="仿宋_GB2312" w:cs="仿宋_GB2312"/>
                <w:sz w:val="24"/>
                <w:szCs w:val="24"/>
                <w:lang w:val="en-US" w:eastAsia="zh-CN"/>
              </w:rPr>
              <w:t>10年</w:t>
            </w:r>
          </w:p>
        </w:tc>
      </w:tr>
      <w:tr w14:paraId="489D520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3" w:hRule="atLeast"/>
          <w:jc w:val="center"/>
        </w:trPr>
        <w:tc>
          <w:tcPr>
            <w:tcW w:w="540" w:type="dxa"/>
            <w:vMerge w:val="continue"/>
            <w:tcBorders>
              <w:tl2br w:val="nil"/>
              <w:tr2bl w:val="nil"/>
            </w:tcBorders>
            <w:vAlign w:val="center"/>
          </w:tcPr>
          <w:p w14:paraId="23C6010C">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z w:val="24"/>
                <w:szCs w:val="24"/>
                <w:lang w:val="en-US" w:eastAsia="zh-CN"/>
              </w:rPr>
            </w:pPr>
          </w:p>
        </w:tc>
        <w:tc>
          <w:tcPr>
            <w:tcW w:w="2301" w:type="dxa"/>
            <w:gridSpan w:val="2"/>
            <w:tcBorders>
              <w:tl2br w:val="nil"/>
              <w:tr2bl w:val="nil"/>
            </w:tcBorders>
            <w:shd w:val="clear" w:color="auto" w:fill="auto"/>
            <w:vAlign w:val="center"/>
          </w:tcPr>
          <w:p w14:paraId="581B2983">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napToGrid w:val="0"/>
                <w:color w:val="000000"/>
                <w:kern w:val="0"/>
                <w:sz w:val="24"/>
                <w:szCs w:val="24"/>
                <w:lang w:val="en-US" w:eastAsia="zh-CN" w:bidi="ar-SA"/>
              </w:rPr>
            </w:pPr>
            <w:r>
              <w:rPr>
                <w:rFonts w:hint="eastAsia" w:ascii="仿宋_GB2312" w:hAnsi="仿宋_GB2312" w:eastAsia="仿宋_GB2312" w:cs="仿宋_GB2312"/>
                <w:sz w:val="24"/>
                <w:szCs w:val="24"/>
                <w:lang w:val="en-US" w:eastAsia="zh-CN"/>
              </w:rPr>
              <w:t>数码摄像机</w:t>
            </w:r>
          </w:p>
        </w:tc>
        <w:tc>
          <w:tcPr>
            <w:tcW w:w="1245" w:type="dxa"/>
            <w:tcBorders>
              <w:tl2br w:val="nil"/>
              <w:tr2bl w:val="nil"/>
            </w:tcBorders>
            <w:shd w:val="clear" w:color="auto" w:fill="auto"/>
            <w:vAlign w:val="center"/>
          </w:tcPr>
          <w:p w14:paraId="5DE95046">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napToGrid w:val="0"/>
                <w:color w:val="000000"/>
                <w:kern w:val="0"/>
                <w:sz w:val="24"/>
                <w:szCs w:val="24"/>
                <w:lang w:val="en-US" w:eastAsia="zh-CN" w:bidi="ar-SA"/>
              </w:rPr>
            </w:pPr>
            <w:r>
              <w:rPr>
                <w:rFonts w:hint="eastAsia" w:ascii="仿宋_GB2312" w:hAnsi="仿宋_GB2312" w:eastAsia="仿宋_GB2312" w:cs="仿宋_GB2312"/>
                <w:sz w:val="24"/>
                <w:szCs w:val="24"/>
                <w:lang w:val="en-US" w:eastAsia="zh-CN"/>
              </w:rPr>
              <w:t>7500</w:t>
            </w:r>
          </w:p>
        </w:tc>
        <w:tc>
          <w:tcPr>
            <w:tcW w:w="4437" w:type="dxa"/>
            <w:tcBorders>
              <w:tl2br w:val="nil"/>
              <w:tr2bl w:val="nil"/>
            </w:tcBorders>
            <w:shd w:val="clear" w:color="auto" w:fill="auto"/>
            <w:vAlign w:val="center"/>
          </w:tcPr>
          <w:p w14:paraId="308896FB">
            <w:pPr>
              <w:keepNext w:val="0"/>
              <w:keepLines w:val="0"/>
              <w:pageBreakBefore w:val="0"/>
              <w:widowControl/>
              <w:kinsoku w:val="0"/>
              <w:wordWrap/>
              <w:overflowPunct/>
              <w:topLinePunct w:val="0"/>
              <w:autoSpaceDE w:val="0"/>
              <w:autoSpaceDN w:val="0"/>
              <w:bidi w:val="0"/>
              <w:adjustRightInd w:val="0"/>
              <w:snapToGrid w:val="0"/>
              <w:spacing w:line="290" w:lineRule="exact"/>
              <w:jc w:val="left"/>
              <w:textAlignment w:val="baseline"/>
              <w:rPr>
                <w:rFonts w:hint="eastAsia" w:ascii="仿宋_GB2312" w:hAnsi="仿宋_GB2312" w:eastAsia="仿宋_GB2312" w:cs="仿宋_GB2312"/>
                <w:snapToGrid w:val="0"/>
                <w:color w:val="000000"/>
                <w:kern w:val="0"/>
                <w:sz w:val="24"/>
                <w:szCs w:val="24"/>
                <w:lang w:val="en-US" w:eastAsia="zh-CN" w:bidi="ar-SA"/>
              </w:rPr>
            </w:pPr>
            <w:r>
              <w:rPr>
                <w:rFonts w:hint="eastAsia" w:ascii="仿宋_GB2312" w:hAnsi="仿宋_GB2312" w:eastAsia="仿宋_GB2312" w:cs="仿宋_GB2312"/>
                <w:sz w:val="24"/>
                <w:szCs w:val="24"/>
                <w:lang w:val="en-US" w:eastAsia="zh-CN"/>
              </w:rPr>
              <w:t>1套/单位</w:t>
            </w:r>
          </w:p>
        </w:tc>
        <w:tc>
          <w:tcPr>
            <w:tcW w:w="1139" w:type="dxa"/>
            <w:tcBorders>
              <w:tl2br w:val="nil"/>
              <w:tr2bl w:val="nil"/>
            </w:tcBorders>
            <w:shd w:val="clear" w:color="auto" w:fill="auto"/>
            <w:vAlign w:val="center"/>
          </w:tcPr>
          <w:p w14:paraId="5DD7D00F">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napToGrid w:val="0"/>
                <w:color w:val="000000"/>
                <w:kern w:val="0"/>
                <w:sz w:val="24"/>
                <w:szCs w:val="24"/>
                <w:lang w:val="en-US" w:eastAsia="zh-CN" w:bidi="ar-SA"/>
              </w:rPr>
            </w:pPr>
            <w:r>
              <w:rPr>
                <w:rFonts w:hint="eastAsia" w:ascii="仿宋_GB2312" w:hAnsi="仿宋_GB2312" w:eastAsia="仿宋_GB2312" w:cs="仿宋_GB2312"/>
                <w:sz w:val="24"/>
                <w:szCs w:val="24"/>
                <w:lang w:val="en-US" w:eastAsia="zh-CN"/>
              </w:rPr>
              <w:t>10年</w:t>
            </w:r>
          </w:p>
        </w:tc>
      </w:tr>
      <w:tr w14:paraId="794D648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3" w:hRule="atLeast"/>
          <w:jc w:val="center"/>
        </w:trPr>
        <w:tc>
          <w:tcPr>
            <w:tcW w:w="540" w:type="dxa"/>
            <w:vMerge w:val="restart"/>
            <w:tcBorders>
              <w:tl2br w:val="nil"/>
              <w:tr2bl w:val="nil"/>
            </w:tcBorders>
            <w:shd w:val="clear" w:color="auto" w:fill="auto"/>
            <w:vAlign w:val="center"/>
          </w:tcPr>
          <w:p w14:paraId="1AA0D23D">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napToGrid w:val="0"/>
                <w:color w:val="000000"/>
                <w:kern w:val="0"/>
                <w:sz w:val="24"/>
                <w:szCs w:val="24"/>
                <w:lang w:val="en-US" w:eastAsia="zh-CN" w:bidi="ar-SA"/>
              </w:rPr>
            </w:pPr>
            <w:r>
              <w:rPr>
                <w:rFonts w:hint="eastAsia" w:ascii="仿宋_GB2312" w:hAnsi="仿宋_GB2312" w:eastAsia="仿宋_GB2312" w:cs="仿宋_GB2312"/>
                <w:sz w:val="24"/>
                <w:szCs w:val="24"/>
                <w:lang w:val="en-US" w:eastAsia="zh-CN"/>
              </w:rPr>
              <w:t>空调机</w:t>
            </w:r>
          </w:p>
        </w:tc>
        <w:tc>
          <w:tcPr>
            <w:tcW w:w="546" w:type="dxa"/>
            <w:vMerge w:val="restart"/>
            <w:tcBorders>
              <w:tl2br w:val="nil"/>
              <w:tr2bl w:val="nil"/>
            </w:tcBorders>
            <w:shd w:val="clear" w:color="auto" w:fill="auto"/>
            <w:vAlign w:val="center"/>
          </w:tcPr>
          <w:p w14:paraId="4F98852A">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napToGrid w:val="0"/>
                <w:color w:val="000000"/>
                <w:kern w:val="0"/>
                <w:sz w:val="24"/>
                <w:szCs w:val="24"/>
                <w:lang w:val="en-US" w:eastAsia="zh-CN" w:bidi="ar-SA"/>
              </w:rPr>
            </w:pPr>
            <w:r>
              <w:rPr>
                <w:rFonts w:hint="eastAsia" w:ascii="仿宋_GB2312" w:hAnsi="仿宋_GB2312" w:eastAsia="仿宋_GB2312" w:cs="仿宋_GB2312"/>
                <w:sz w:val="24"/>
                <w:szCs w:val="24"/>
                <w:lang w:val="en-US" w:eastAsia="zh-CN"/>
              </w:rPr>
              <w:t>办公用空调设备</w:t>
            </w:r>
          </w:p>
        </w:tc>
        <w:tc>
          <w:tcPr>
            <w:tcW w:w="1755" w:type="dxa"/>
            <w:tcBorders>
              <w:tl2br w:val="nil"/>
              <w:tr2bl w:val="nil"/>
            </w:tcBorders>
            <w:shd w:val="clear" w:color="auto" w:fill="auto"/>
            <w:vAlign w:val="center"/>
          </w:tcPr>
          <w:p w14:paraId="6C4E0972">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napToGrid w:val="0"/>
                <w:color w:val="000000"/>
                <w:kern w:val="0"/>
                <w:sz w:val="24"/>
                <w:szCs w:val="24"/>
                <w:lang w:val="en-US" w:eastAsia="zh-CN" w:bidi="ar-SA"/>
              </w:rPr>
            </w:pPr>
            <w:r>
              <w:rPr>
                <w:rFonts w:hint="eastAsia" w:ascii="仿宋_GB2312" w:hAnsi="仿宋_GB2312" w:eastAsia="仿宋_GB2312" w:cs="仿宋_GB2312"/>
                <w:sz w:val="24"/>
                <w:szCs w:val="24"/>
                <w:lang w:val="en-US" w:eastAsia="zh-CN"/>
              </w:rPr>
              <w:t>1P</w:t>
            </w:r>
          </w:p>
        </w:tc>
        <w:tc>
          <w:tcPr>
            <w:tcW w:w="1245" w:type="dxa"/>
            <w:tcBorders>
              <w:tl2br w:val="nil"/>
              <w:tr2bl w:val="nil"/>
            </w:tcBorders>
            <w:shd w:val="clear" w:color="auto" w:fill="auto"/>
            <w:vAlign w:val="center"/>
          </w:tcPr>
          <w:p w14:paraId="20A7F6B4">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napToGrid w:val="0"/>
                <w:color w:val="000000"/>
                <w:kern w:val="0"/>
                <w:sz w:val="24"/>
                <w:szCs w:val="24"/>
                <w:lang w:val="en-US" w:eastAsia="zh-CN" w:bidi="ar-SA"/>
              </w:rPr>
            </w:pPr>
            <w:r>
              <w:rPr>
                <w:rFonts w:hint="eastAsia" w:ascii="仿宋_GB2312" w:hAnsi="仿宋_GB2312" w:eastAsia="仿宋_GB2312" w:cs="仿宋_GB2312"/>
                <w:sz w:val="24"/>
                <w:szCs w:val="24"/>
                <w:lang w:val="en-US" w:eastAsia="zh-CN"/>
              </w:rPr>
              <w:t>2800</w:t>
            </w:r>
          </w:p>
        </w:tc>
        <w:tc>
          <w:tcPr>
            <w:tcW w:w="4437" w:type="dxa"/>
            <w:tcBorders>
              <w:tl2br w:val="nil"/>
              <w:tr2bl w:val="nil"/>
            </w:tcBorders>
            <w:shd w:val="clear" w:color="auto" w:fill="auto"/>
            <w:vAlign w:val="center"/>
          </w:tcPr>
          <w:p w14:paraId="2B2B0529">
            <w:pPr>
              <w:keepNext w:val="0"/>
              <w:keepLines w:val="0"/>
              <w:pageBreakBefore w:val="0"/>
              <w:widowControl/>
              <w:kinsoku w:val="0"/>
              <w:wordWrap/>
              <w:overflowPunct/>
              <w:topLinePunct w:val="0"/>
              <w:autoSpaceDE w:val="0"/>
              <w:autoSpaceDN w:val="0"/>
              <w:bidi w:val="0"/>
              <w:adjustRightInd w:val="0"/>
              <w:snapToGrid w:val="0"/>
              <w:spacing w:line="290" w:lineRule="exact"/>
              <w:jc w:val="left"/>
              <w:textAlignment w:val="baseline"/>
              <w:rPr>
                <w:rFonts w:hint="eastAsia" w:ascii="仿宋_GB2312" w:hAnsi="仿宋_GB2312" w:eastAsia="仿宋_GB2312" w:cs="仿宋_GB2312"/>
                <w:snapToGrid w:val="0"/>
                <w:color w:val="000000"/>
                <w:kern w:val="0"/>
                <w:sz w:val="24"/>
                <w:szCs w:val="24"/>
                <w:lang w:val="en-US" w:eastAsia="zh-CN" w:bidi="ar-SA"/>
              </w:rPr>
            </w:pPr>
            <w:r>
              <w:rPr>
                <w:rFonts w:hint="eastAsia" w:ascii="仿宋_GB2312" w:hAnsi="仿宋_GB2312" w:eastAsia="仿宋_GB2312" w:cs="仿宋_GB2312"/>
                <w:sz w:val="24"/>
                <w:szCs w:val="24"/>
                <w:lang w:val="en-US" w:eastAsia="zh-CN"/>
              </w:rPr>
              <w:t>15平方米以下，配置标准功率1p,每增加15平方米增加1p功率的标准，根据实际办公面积核定。</w:t>
            </w:r>
          </w:p>
        </w:tc>
        <w:tc>
          <w:tcPr>
            <w:tcW w:w="1139" w:type="dxa"/>
            <w:tcBorders>
              <w:tl2br w:val="nil"/>
              <w:tr2bl w:val="nil"/>
            </w:tcBorders>
            <w:shd w:val="clear" w:color="auto" w:fill="auto"/>
            <w:vAlign w:val="center"/>
          </w:tcPr>
          <w:p w14:paraId="61116E13">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napToGrid w:val="0"/>
                <w:color w:val="000000"/>
                <w:kern w:val="0"/>
                <w:sz w:val="24"/>
                <w:szCs w:val="24"/>
                <w:lang w:val="en-US" w:eastAsia="zh-CN" w:bidi="ar-SA"/>
              </w:rPr>
            </w:pPr>
            <w:r>
              <w:rPr>
                <w:rFonts w:hint="eastAsia" w:ascii="仿宋_GB2312" w:hAnsi="仿宋_GB2312" w:eastAsia="仿宋_GB2312" w:cs="仿宋_GB2312"/>
                <w:sz w:val="24"/>
                <w:szCs w:val="24"/>
                <w:lang w:val="en-US" w:eastAsia="zh-CN"/>
              </w:rPr>
              <w:t>10年</w:t>
            </w:r>
          </w:p>
        </w:tc>
      </w:tr>
      <w:tr w14:paraId="2817E2C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3" w:hRule="atLeast"/>
          <w:jc w:val="center"/>
        </w:trPr>
        <w:tc>
          <w:tcPr>
            <w:tcW w:w="540" w:type="dxa"/>
            <w:vMerge w:val="continue"/>
            <w:tcBorders>
              <w:tl2br w:val="nil"/>
              <w:tr2bl w:val="nil"/>
            </w:tcBorders>
            <w:vAlign w:val="center"/>
          </w:tcPr>
          <w:p w14:paraId="1753C16E">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z w:val="24"/>
                <w:szCs w:val="24"/>
                <w:lang w:val="en-US" w:eastAsia="zh-CN"/>
              </w:rPr>
            </w:pPr>
          </w:p>
        </w:tc>
        <w:tc>
          <w:tcPr>
            <w:tcW w:w="546" w:type="dxa"/>
            <w:vMerge w:val="continue"/>
            <w:tcBorders>
              <w:tl2br w:val="nil"/>
              <w:tr2bl w:val="nil"/>
            </w:tcBorders>
            <w:vAlign w:val="center"/>
          </w:tcPr>
          <w:p w14:paraId="70856B49">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z w:val="24"/>
                <w:szCs w:val="24"/>
                <w:lang w:val="en-US" w:eastAsia="zh-CN"/>
              </w:rPr>
            </w:pPr>
          </w:p>
        </w:tc>
        <w:tc>
          <w:tcPr>
            <w:tcW w:w="1755" w:type="dxa"/>
            <w:tcBorders>
              <w:tl2br w:val="nil"/>
              <w:tr2bl w:val="nil"/>
            </w:tcBorders>
            <w:shd w:val="clear" w:color="auto" w:fill="auto"/>
            <w:vAlign w:val="center"/>
          </w:tcPr>
          <w:p w14:paraId="2BE720F0">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napToGrid w:val="0"/>
                <w:color w:val="000000"/>
                <w:kern w:val="0"/>
                <w:sz w:val="24"/>
                <w:szCs w:val="24"/>
                <w:lang w:val="en-US" w:eastAsia="zh-CN" w:bidi="ar-SA"/>
              </w:rPr>
            </w:pPr>
            <w:r>
              <w:rPr>
                <w:rFonts w:hint="eastAsia" w:ascii="仿宋_GB2312" w:hAnsi="仿宋_GB2312" w:eastAsia="仿宋_GB2312" w:cs="仿宋_GB2312"/>
                <w:sz w:val="24"/>
                <w:szCs w:val="24"/>
                <w:lang w:val="en-US" w:eastAsia="zh-CN"/>
              </w:rPr>
              <w:t>1.5P</w:t>
            </w:r>
          </w:p>
        </w:tc>
        <w:tc>
          <w:tcPr>
            <w:tcW w:w="1245" w:type="dxa"/>
            <w:tcBorders>
              <w:tl2br w:val="nil"/>
              <w:tr2bl w:val="nil"/>
            </w:tcBorders>
            <w:shd w:val="clear" w:color="auto" w:fill="auto"/>
            <w:vAlign w:val="center"/>
          </w:tcPr>
          <w:p w14:paraId="7220F2C9">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napToGrid w:val="0"/>
                <w:color w:val="000000"/>
                <w:kern w:val="0"/>
                <w:sz w:val="24"/>
                <w:szCs w:val="24"/>
                <w:lang w:val="en-US" w:eastAsia="zh-CN" w:bidi="ar-SA"/>
              </w:rPr>
            </w:pPr>
            <w:r>
              <w:rPr>
                <w:rFonts w:hint="eastAsia" w:ascii="仿宋_GB2312" w:hAnsi="仿宋_GB2312" w:eastAsia="仿宋_GB2312" w:cs="仿宋_GB2312"/>
                <w:sz w:val="24"/>
                <w:szCs w:val="24"/>
                <w:lang w:val="en-US" w:eastAsia="zh-CN"/>
              </w:rPr>
              <w:t>3000</w:t>
            </w:r>
          </w:p>
        </w:tc>
        <w:tc>
          <w:tcPr>
            <w:tcW w:w="4437" w:type="dxa"/>
            <w:tcBorders>
              <w:tl2br w:val="nil"/>
              <w:tr2bl w:val="nil"/>
            </w:tcBorders>
            <w:vAlign w:val="center"/>
          </w:tcPr>
          <w:p w14:paraId="1972C9C5">
            <w:pPr>
              <w:keepNext w:val="0"/>
              <w:keepLines w:val="0"/>
              <w:pageBreakBefore w:val="0"/>
              <w:widowControl/>
              <w:kinsoku w:val="0"/>
              <w:wordWrap/>
              <w:overflowPunct/>
              <w:topLinePunct w:val="0"/>
              <w:autoSpaceDE w:val="0"/>
              <w:autoSpaceDN w:val="0"/>
              <w:bidi w:val="0"/>
              <w:adjustRightInd w:val="0"/>
              <w:snapToGrid w:val="0"/>
              <w:spacing w:line="290" w:lineRule="exact"/>
              <w:jc w:val="left"/>
              <w:textAlignment w:val="baseline"/>
              <w:rPr>
                <w:rFonts w:hint="eastAsia" w:ascii="仿宋_GB2312" w:hAnsi="仿宋_GB2312" w:eastAsia="仿宋_GB2312" w:cs="仿宋_GB2312"/>
                <w:sz w:val="24"/>
                <w:szCs w:val="24"/>
                <w:lang w:val="en-US" w:eastAsia="zh-CN"/>
              </w:rPr>
            </w:pPr>
          </w:p>
        </w:tc>
        <w:tc>
          <w:tcPr>
            <w:tcW w:w="1139" w:type="dxa"/>
            <w:tcBorders>
              <w:tl2br w:val="nil"/>
              <w:tr2bl w:val="nil"/>
            </w:tcBorders>
            <w:shd w:val="clear" w:color="auto" w:fill="auto"/>
            <w:vAlign w:val="center"/>
          </w:tcPr>
          <w:p w14:paraId="79807E38">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napToGrid w:val="0"/>
                <w:color w:val="000000"/>
                <w:kern w:val="0"/>
                <w:sz w:val="24"/>
                <w:szCs w:val="24"/>
                <w:lang w:val="en-US" w:eastAsia="zh-CN" w:bidi="ar-SA"/>
              </w:rPr>
            </w:pPr>
            <w:r>
              <w:rPr>
                <w:rFonts w:hint="eastAsia" w:ascii="仿宋_GB2312" w:hAnsi="仿宋_GB2312" w:eastAsia="仿宋_GB2312" w:cs="仿宋_GB2312"/>
                <w:sz w:val="24"/>
                <w:szCs w:val="24"/>
                <w:lang w:val="en-US" w:eastAsia="zh-CN"/>
              </w:rPr>
              <w:t>10年</w:t>
            </w:r>
          </w:p>
        </w:tc>
      </w:tr>
      <w:tr w14:paraId="556F391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3" w:hRule="atLeast"/>
          <w:jc w:val="center"/>
        </w:trPr>
        <w:tc>
          <w:tcPr>
            <w:tcW w:w="540" w:type="dxa"/>
            <w:vMerge w:val="continue"/>
            <w:tcBorders>
              <w:tl2br w:val="nil"/>
              <w:tr2bl w:val="nil"/>
            </w:tcBorders>
            <w:vAlign w:val="center"/>
          </w:tcPr>
          <w:p w14:paraId="01FF41F9">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z w:val="24"/>
                <w:szCs w:val="24"/>
                <w:lang w:val="en-US" w:eastAsia="zh-CN"/>
              </w:rPr>
            </w:pPr>
          </w:p>
        </w:tc>
        <w:tc>
          <w:tcPr>
            <w:tcW w:w="546" w:type="dxa"/>
            <w:vMerge w:val="continue"/>
            <w:tcBorders>
              <w:tl2br w:val="nil"/>
              <w:tr2bl w:val="nil"/>
            </w:tcBorders>
            <w:vAlign w:val="center"/>
          </w:tcPr>
          <w:p w14:paraId="1D3B6518">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z w:val="24"/>
                <w:szCs w:val="24"/>
                <w:lang w:val="en-US" w:eastAsia="zh-CN"/>
              </w:rPr>
            </w:pPr>
          </w:p>
        </w:tc>
        <w:tc>
          <w:tcPr>
            <w:tcW w:w="1755" w:type="dxa"/>
            <w:tcBorders>
              <w:tl2br w:val="nil"/>
              <w:tr2bl w:val="nil"/>
            </w:tcBorders>
            <w:shd w:val="clear" w:color="auto" w:fill="auto"/>
            <w:vAlign w:val="center"/>
          </w:tcPr>
          <w:p w14:paraId="5589704A">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napToGrid w:val="0"/>
                <w:color w:val="000000"/>
                <w:kern w:val="0"/>
                <w:sz w:val="24"/>
                <w:szCs w:val="24"/>
                <w:lang w:val="en-US" w:eastAsia="zh-CN" w:bidi="ar-SA"/>
              </w:rPr>
            </w:pPr>
            <w:r>
              <w:rPr>
                <w:rFonts w:hint="eastAsia" w:ascii="仿宋_GB2312" w:hAnsi="仿宋_GB2312" w:eastAsia="仿宋_GB2312" w:cs="仿宋_GB2312"/>
                <w:sz w:val="24"/>
                <w:szCs w:val="24"/>
                <w:lang w:val="en-US" w:eastAsia="zh-CN"/>
              </w:rPr>
              <w:t>2P</w:t>
            </w:r>
          </w:p>
        </w:tc>
        <w:tc>
          <w:tcPr>
            <w:tcW w:w="1245" w:type="dxa"/>
            <w:tcBorders>
              <w:tl2br w:val="nil"/>
              <w:tr2bl w:val="nil"/>
            </w:tcBorders>
            <w:shd w:val="clear" w:color="auto" w:fill="auto"/>
            <w:vAlign w:val="center"/>
          </w:tcPr>
          <w:p w14:paraId="280DFBE8">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napToGrid w:val="0"/>
                <w:color w:val="000000"/>
                <w:kern w:val="0"/>
                <w:sz w:val="24"/>
                <w:szCs w:val="24"/>
                <w:lang w:val="en-US" w:eastAsia="zh-CN" w:bidi="ar-SA"/>
              </w:rPr>
            </w:pPr>
            <w:r>
              <w:rPr>
                <w:rFonts w:hint="eastAsia" w:ascii="仿宋_GB2312" w:hAnsi="仿宋_GB2312" w:eastAsia="仿宋_GB2312" w:cs="仿宋_GB2312"/>
                <w:sz w:val="24"/>
                <w:szCs w:val="24"/>
                <w:lang w:val="en-US" w:eastAsia="zh-CN"/>
              </w:rPr>
              <w:t>5000</w:t>
            </w:r>
          </w:p>
        </w:tc>
        <w:tc>
          <w:tcPr>
            <w:tcW w:w="4437" w:type="dxa"/>
            <w:tcBorders>
              <w:tl2br w:val="nil"/>
              <w:tr2bl w:val="nil"/>
            </w:tcBorders>
            <w:vAlign w:val="center"/>
          </w:tcPr>
          <w:p w14:paraId="517CAB02">
            <w:pPr>
              <w:keepNext w:val="0"/>
              <w:keepLines w:val="0"/>
              <w:pageBreakBefore w:val="0"/>
              <w:widowControl/>
              <w:kinsoku w:val="0"/>
              <w:wordWrap/>
              <w:overflowPunct/>
              <w:topLinePunct w:val="0"/>
              <w:autoSpaceDE w:val="0"/>
              <w:autoSpaceDN w:val="0"/>
              <w:bidi w:val="0"/>
              <w:adjustRightInd w:val="0"/>
              <w:snapToGrid w:val="0"/>
              <w:spacing w:line="290" w:lineRule="exact"/>
              <w:jc w:val="left"/>
              <w:textAlignment w:val="baseline"/>
              <w:rPr>
                <w:rFonts w:hint="eastAsia" w:ascii="仿宋_GB2312" w:hAnsi="仿宋_GB2312" w:eastAsia="仿宋_GB2312" w:cs="仿宋_GB2312"/>
                <w:sz w:val="24"/>
                <w:szCs w:val="24"/>
                <w:lang w:val="en-US" w:eastAsia="zh-CN"/>
              </w:rPr>
            </w:pPr>
          </w:p>
        </w:tc>
        <w:tc>
          <w:tcPr>
            <w:tcW w:w="1139" w:type="dxa"/>
            <w:tcBorders>
              <w:tl2br w:val="nil"/>
              <w:tr2bl w:val="nil"/>
            </w:tcBorders>
            <w:shd w:val="clear" w:color="auto" w:fill="auto"/>
            <w:vAlign w:val="center"/>
          </w:tcPr>
          <w:p w14:paraId="6501AD4B">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napToGrid w:val="0"/>
                <w:color w:val="000000"/>
                <w:kern w:val="0"/>
                <w:sz w:val="24"/>
                <w:szCs w:val="24"/>
                <w:lang w:val="en-US" w:eastAsia="zh-CN" w:bidi="ar-SA"/>
              </w:rPr>
            </w:pPr>
            <w:r>
              <w:rPr>
                <w:rFonts w:hint="eastAsia" w:ascii="仿宋_GB2312" w:hAnsi="仿宋_GB2312" w:eastAsia="仿宋_GB2312" w:cs="仿宋_GB2312"/>
                <w:sz w:val="24"/>
                <w:szCs w:val="24"/>
                <w:lang w:val="en-US" w:eastAsia="zh-CN"/>
              </w:rPr>
              <w:t>10年</w:t>
            </w:r>
          </w:p>
        </w:tc>
      </w:tr>
      <w:tr w14:paraId="555478B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3" w:hRule="atLeast"/>
          <w:jc w:val="center"/>
        </w:trPr>
        <w:tc>
          <w:tcPr>
            <w:tcW w:w="540" w:type="dxa"/>
            <w:vMerge w:val="continue"/>
            <w:tcBorders>
              <w:tl2br w:val="nil"/>
              <w:tr2bl w:val="nil"/>
            </w:tcBorders>
            <w:vAlign w:val="center"/>
          </w:tcPr>
          <w:p w14:paraId="3D0B9B92">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z w:val="24"/>
                <w:szCs w:val="24"/>
                <w:lang w:val="en-US" w:eastAsia="zh-CN"/>
              </w:rPr>
            </w:pPr>
          </w:p>
        </w:tc>
        <w:tc>
          <w:tcPr>
            <w:tcW w:w="546" w:type="dxa"/>
            <w:vMerge w:val="continue"/>
            <w:tcBorders>
              <w:tl2br w:val="nil"/>
              <w:tr2bl w:val="nil"/>
            </w:tcBorders>
            <w:vAlign w:val="center"/>
          </w:tcPr>
          <w:p w14:paraId="65E57F9E">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z w:val="24"/>
                <w:szCs w:val="24"/>
                <w:lang w:val="en-US" w:eastAsia="zh-CN"/>
              </w:rPr>
            </w:pPr>
          </w:p>
        </w:tc>
        <w:tc>
          <w:tcPr>
            <w:tcW w:w="1755" w:type="dxa"/>
            <w:tcBorders>
              <w:tl2br w:val="nil"/>
              <w:tr2bl w:val="nil"/>
            </w:tcBorders>
            <w:shd w:val="clear" w:color="auto" w:fill="auto"/>
            <w:vAlign w:val="center"/>
          </w:tcPr>
          <w:p w14:paraId="54463683">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napToGrid w:val="0"/>
                <w:color w:val="000000"/>
                <w:kern w:val="0"/>
                <w:sz w:val="24"/>
                <w:szCs w:val="24"/>
                <w:lang w:val="en-US" w:eastAsia="zh-CN" w:bidi="ar-SA"/>
              </w:rPr>
            </w:pPr>
            <w:r>
              <w:rPr>
                <w:rFonts w:hint="eastAsia" w:ascii="仿宋_GB2312" w:hAnsi="仿宋_GB2312" w:eastAsia="仿宋_GB2312" w:cs="仿宋_GB2312"/>
                <w:sz w:val="24"/>
                <w:szCs w:val="24"/>
                <w:lang w:val="en-US" w:eastAsia="zh-CN"/>
              </w:rPr>
              <w:t>3P</w:t>
            </w:r>
          </w:p>
        </w:tc>
        <w:tc>
          <w:tcPr>
            <w:tcW w:w="1245" w:type="dxa"/>
            <w:tcBorders>
              <w:tl2br w:val="nil"/>
              <w:tr2bl w:val="nil"/>
            </w:tcBorders>
            <w:shd w:val="clear" w:color="auto" w:fill="auto"/>
            <w:vAlign w:val="center"/>
          </w:tcPr>
          <w:p w14:paraId="0F014301">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napToGrid w:val="0"/>
                <w:color w:val="000000"/>
                <w:kern w:val="0"/>
                <w:sz w:val="24"/>
                <w:szCs w:val="24"/>
                <w:lang w:val="en-US" w:eastAsia="zh-CN" w:bidi="ar-SA"/>
              </w:rPr>
            </w:pPr>
            <w:r>
              <w:rPr>
                <w:rFonts w:hint="eastAsia" w:ascii="仿宋_GB2312" w:hAnsi="仿宋_GB2312" w:eastAsia="仿宋_GB2312" w:cs="仿宋_GB2312"/>
                <w:sz w:val="24"/>
                <w:szCs w:val="24"/>
                <w:lang w:val="en-US" w:eastAsia="zh-CN"/>
              </w:rPr>
              <w:t>8000</w:t>
            </w:r>
          </w:p>
        </w:tc>
        <w:tc>
          <w:tcPr>
            <w:tcW w:w="4437" w:type="dxa"/>
            <w:tcBorders>
              <w:tl2br w:val="nil"/>
              <w:tr2bl w:val="nil"/>
            </w:tcBorders>
            <w:vAlign w:val="center"/>
          </w:tcPr>
          <w:p w14:paraId="7A30F208">
            <w:pPr>
              <w:keepNext w:val="0"/>
              <w:keepLines w:val="0"/>
              <w:pageBreakBefore w:val="0"/>
              <w:widowControl/>
              <w:kinsoku w:val="0"/>
              <w:wordWrap/>
              <w:overflowPunct/>
              <w:topLinePunct w:val="0"/>
              <w:autoSpaceDE w:val="0"/>
              <w:autoSpaceDN w:val="0"/>
              <w:bidi w:val="0"/>
              <w:adjustRightInd w:val="0"/>
              <w:snapToGrid w:val="0"/>
              <w:spacing w:line="290" w:lineRule="exact"/>
              <w:jc w:val="left"/>
              <w:textAlignment w:val="baseline"/>
              <w:rPr>
                <w:rFonts w:hint="eastAsia" w:ascii="仿宋_GB2312" w:hAnsi="仿宋_GB2312" w:eastAsia="仿宋_GB2312" w:cs="仿宋_GB2312"/>
                <w:sz w:val="24"/>
                <w:szCs w:val="24"/>
                <w:lang w:val="en-US" w:eastAsia="zh-CN"/>
              </w:rPr>
            </w:pPr>
          </w:p>
        </w:tc>
        <w:tc>
          <w:tcPr>
            <w:tcW w:w="1139" w:type="dxa"/>
            <w:tcBorders>
              <w:tl2br w:val="nil"/>
              <w:tr2bl w:val="nil"/>
            </w:tcBorders>
            <w:shd w:val="clear" w:color="auto" w:fill="auto"/>
            <w:vAlign w:val="center"/>
          </w:tcPr>
          <w:p w14:paraId="1A637C15">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napToGrid w:val="0"/>
                <w:color w:val="000000"/>
                <w:kern w:val="0"/>
                <w:sz w:val="24"/>
                <w:szCs w:val="24"/>
                <w:lang w:val="en-US" w:eastAsia="zh-CN" w:bidi="ar-SA"/>
              </w:rPr>
            </w:pPr>
            <w:r>
              <w:rPr>
                <w:rFonts w:hint="eastAsia" w:ascii="仿宋_GB2312" w:hAnsi="仿宋_GB2312" w:eastAsia="仿宋_GB2312" w:cs="仿宋_GB2312"/>
                <w:sz w:val="24"/>
                <w:szCs w:val="24"/>
                <w:lang w:val="en-US" w:eastAsia="zh-CN"/>
              </w:rPr>
              <w:t>10年</w:t>
            </w:r>
          </w:p>
        </w:tc>
      </w:tr>
      <w:tr w14:paraId="7881A87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3" w:hRule="atLeast"/>
          <w:jc w:val="center"/>
        </w:trPr>
        <w:tc>
          <w:tcPr>
            <w:tcW w:w="540" w:type="dxa"/>
            <w:tcBorders>
              <w:tl2br w:val="nil"/>
              <w:tr2bl w:val="nil"/>
            </w:tcBorders>
            <w:shd w:val="clear" w:color="auto" w:fill="auto"/>
            <w:vAlign w:val="center"/>
          </w:tcPr>
          <w:p w14:paraId="6A55AAFF">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napToGrid w:val="0"/>
                <w:color w:val="000000"/>
                <w:kern w:val="0"/>
                <w:sz w:val="24"/>
                <w:szCs w:val="24"/>
                <w:lang w:val="en-US" w:eastAsia="zh-CN" w:bidi="ar-SA"/>
              </w:rPr>
            </w:pPr>
            <w:r>
              <w:rPr>
                <w:rFonts w:hint="eastAsia" w:ascii="仿宋_GB2312" w:hAnsi="仿宋_GB2312" w:eastAsia="仿宋_GB2312" w:cs="仿宋_GB2312"/>
                <w:sz w:val="24"/>
                <w:szCs w:val="24"/>
                <w:lang w:val="en-US" w:eastAsia="zh-CN"/>
              </w:rPr>
              <w:t>其他设备</w:t>
            </w:r>
          </w:p>
        </w:tc>
        <w:tc>
          <w:tcPr>
            <w:tcW w:w="2301" w:type="dxa"/>
            <w:gridSpan w:val="2"/>
            <w:tcBorders>
              <w:tl2br w:val="nil"/>
              <w:tr2bl w:val="nil"/>
            </w:tcBorders>
            <w:shd w:val="clear" w:color="auto" w:fill="auto"/>
            <w:vAlign w:val="center"/>
          </w:tcPr>
          <w:p w14:paraId="6DB3A268">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碎纸机（可带光盘粉碎</w:t>
            </w:r>
          </w:p>
          <w:p w14:paraId="0ECF7480">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napToGrid w:val="0"/>
                <w:color w:val="000000"/>
                <w:kern w:val="0"/>
                <w:sz w:val="24"/>
                <w:szCs w:val="24"/>
                <w:lang w:val="en-US" w:eastAsia="zh-CN" w:bidi="ar-SA"/>
              </w:rPr>
            </w:pPr>
            <w:r>
              <w:rPr>
                <w:rFonts w:hint="eastAsia" w:ascii="仿宋_GB2312" w:hAnsi="仿宋_GB2312" w:eastAsia="仿宋_GB2312" w:cs="仿宋_GB2312"/>
                <w:sz w:val="24"/>
                <w:szCs w:val="24"/>
                <w:lang w:val="en-US" w:eastAsia="zh-CN"/>
              </w:rPr>
              <w:t>功能）</w:t>
            </w:r>
          </w:p>
        </w:tc>
        <w:tc>
          <w:tcPr>
            <w:tcW w:w="1245" w:type="dxa"/>
            <w:tcBorders>
              <w:tl2br w:val="nil"/>
              <w:tr2bl w:val="nil"/>
            </w:tcBorders>
            <w:shd w:val="clear" w:color="auto" w:fill="auto"/>
            <w:vAlign w:val="center"/>
          </w:tcPr>
          <w:p w14:paraId="3F80A0C4">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napToGrid w:val="0"/>
                <w:color w:val="000000"/>
                <w:kern w:val="0"/>
                <w:sz w:val="24"/>
                <w:szCs w:val="24"/>
                <w:lang w:val="en-US" w:eastAsia="zh-CN" w:bidi="ar-SA"/>
              </w:rPr>
            </w:pPr>
            <w:r>
              <w:rPr>
                <w:rFonts w:hint="eastAsia" w:ascii="仿宋_GB2312" w:hAnsi="仿宋_GB2312" w:eastAsia="仿宋_GB2312" w:cs="仿宋_GB2312"/>
                <w:sz w:val="24"/>
                <w:szCs w:val="24"/>
                <w:lang w:val="en-US" w:eastAsia="zh-CN"/>
              </w:rPr>
              <w:t>950</w:t>
            </w:r>
          </w:p>
        </w:tc>
        <w:tc>
          <w:tcPr>
            <w:tcW w:w="4437" w:type="dxa"/>
            <w:tcBorders>
              <w:tl2br w:val="nil"/>
              <w:tr2bl w:val="nil"/>
            </w:tcBorders>
            <w:shd w:val="clear" w:color="auto" w:fill="auto"/>
            <w:vAlign w:val="center"/>
          </w:tcPr>
          <w:p w14:paraId="3147FA04">
            <w:pPr>
              <w:keepNext w:val="0"/>
              <w:keepLines w:val="0"/>
              <w:pageBreakBefore w:val="0"/>
              <w:widowControl/>
              <w:kinsoku w:val="0"/>
              <w:wordWrap/>
              <w:overflowPunct/>
              <w:topLinePunct w:val="0"/>
              <w:autoSpaceDE w:val="0"/>
              <w:autoSpaceDN w:val="0"/>
              <w:bidi w:val="0"/>
              <w:adjustRightInd w:val="0"/>
              <w:snapToGrid w:val="0"/>
              <w:spacing w:line="290" w:lineRule="exact"/>
              <w:jc w:val="left"/>
              <w:textAlignment w:val="baseline"/>
              <w:rPr>
                <w:rFonts w:hint="eastAsia" w:ascii="仿宋_GB2312" w:hAnsi="仿宋_GB2312" w:eastAsia="仿宋_GB2312" w:cs="仿宋_GB2312"/>
                <w:snapToGrid w:val="0"/>
                <w:color w:val="000000"/>
                <w:kern w:val="0"/>
                <w:sz w:val="24"/>
                <w:szCs w:val="24"/>
                <w:lang w:val="en-US" w:eastAsia="zh-CN" w:bidi="ar-SA"/>
              </w:rPr>
            </w:pPr>
            <w:r>
              <w:rPr>
                <w:rFonts w:hint="eastAsia" w:ascii="仿宋_GB2312" w:hAnsi="仿宋_GB2312" w:eastAsia="仿宋_GB2312" w:cs="仿宋_GB2312"/>
                <w:sz w:val="24"/>
                <w:szCs w:val="24"/>
                <w:lang w:val="en-US" w:eastAsia="zh-CN"/>
              </w:rPr>
              <w:t>1台/单位内设机构（科、室等）</w:t>
            </w:r>
          </w:p>
        </w:tc>
        <w:tc>
          <w:tcPr>
            <w:tcW w:w="1139" w:type="dxa"/>
            <w:tcBorders>
              <w:tl2br w:val="nil"/>
              <w:tr2bl w:val="nil"/>
            </w:tcBorders>
            <w:shd w:val="clear" w:color="auto" w:fill="auto"/>
            <w:vAlign w:val="center"/>
          </w:tcPr>
          <w:p w14:paraId="405F683A">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napToGrid w:val="0"/>
                <w:color w:val="000000"/>
                <w:kern w:val="0"/>
                <w:sz w:val="24"/>
                <w:szCs w:val="24"/>
                <w:lang w:val="en-US" w:eastAsia="zh-CN" w:bidi="ar-SA"/>
              </w:rPr>
            </w:pPr>
            <w:r>
              <w:rPr>
                <w:rFonts w:hint="eastAsia" w:ascii="仿宋_GB2312" w:hAnsi="仿宋_GB2312" w:eastAsia="仿宋_GB2312" w:cs="仿宋_GB2312"/>
                <w:sz w:val="24"/>
                <w:szCs w:val="24"/>
                <w:lang w:val="en-US" w:eastAsia="zh-CN"/>
              </w:rPr>
              <w:t>6年</w:t>
            </w:r>
          </w:p>
        </w:tc>
      </w:tr>
    </w:tbl>
    <w:p w14:paraId="60D765F0">
      <w:pPr>
        <w:keepNext w:val="0"/>
        <w:keepLines w:val="0"/>
        <w:pageBreakBefore w:val="0"/>
        <w:widowControl w:val="0"/>
        <w:kinsoku/>
        <w:wordWrap/>
        <w:overflowPunct/>
        <w:topLinePunct w:val="0"/>
        <w:autoSpaceDE/>
        <w:autoSpaceDN/>
        <w:bidi w:val="0"/>
        <w:adjustRightInd/>
        <w:snapToGrid/>
        <w:spacing w:line="600" w:lineRule="exact"/>
        <w:jc w:val="both"/>
        <w:textAlignment w:val="auto"/>
        <w:rPr>
          <w:rFonts w:hint="eastAsia" w:ascii="仿宋_GB2312" w:hAnsi="仿宋_GB2312" w:eastAsia="仿宋_GB2312" w:cs="仿宋_GB2312"/>
          <w:snapToGrid/>
          <w:kern w:val="2"/>
          <w:sz w:val="30"/>
          <w:szCs w:val="30"/>
          <w:lang w:val="en-US" w:eastAsia="zh-CN"/>
        </w:rPr>
      </w:pPr>
      <w:r>
        <w:rPr>
          <w:rFonts w:hint="eastAsia" w:ascii="仿宋_GB2312" w:hAnsi="仿宋_GB2312" w:eastAsia="仿宋_GB2312" w:cs="仿宋_GB2312"/>
          <w:snapToGrid/>
          <w:kern w:val="2"/>
          <w:sz w:val="30"/>
          <w:szCs w:val="30"/>
          <w:lang w:val="en-US" w:eastAsia="zh-CN"/>
        </w:rPr>
        <w:t>附件2</w:t>
      </w:r>
    </w:p>
    <w:p w14:paraId="35017420">
      <w:pPr>
        <w:keepNext w:val="0"/>
        <w:keepLines w:val="0"/>
        <w:pageBreakBefore w:val="0"/>
        <w:widowControl w:val="0"/>
        <w:kinsoku/>
        <w:wordWrap/>
        <w:overflowPunct/>
        <w:topLinePunct w:val="0"/>
        <w:autoSpaceDE/>
        <w:autoSpaceDN/>
        <w:bidi w:val="0"/>
        <w:adjustRightInd/>
        <w:snapToGrid/>
        <w:spacing w:line="600" w:lineRule="exact"/>
        <w:ind w:left="0" w:leftChars="0"/>
        <w:jc w:val="center"/>
        <w:textAlignment w:val="auto"/>
        <w:rPr>
          <w:rFonts w:hint="eastAsia" w:ascii="方正小标宋简体" w:hAnsi="方正小标宋简体" w:eastAsia="方正小标宋简体" w:cs="方正小标宋简体"/>
          <w:snapToGrid/>
          <w:kern w:val="2"/>
          <w:sz w:val="36"/>
          <w:szCs w:val="36"/>
          <w:lang w:val="en-US" w:eastAsia="zh-CN"/>
        </w:rPr>
      </w:pPr>
      <w:r>
        <w:rPr>
          <w:rFonts w:hint="eastAsia" w:ascii="方正小标宋简体" w:hAnsi="方正小标宋简体" w:eastAsia="方正小标宋简体" w:cs="方正小标宋简体"/>
          <w:snapToGrid/>
          <w:kern w:val="2"/>
          <w:sz w:val="36"/>
          <w:szCs w:val="36"/>
          <w:lang w:val="en-US" w:eastAsia="zh-CN"/>
        </w:rPr>
        <w:t>区级行政事业单位通用办公家具配置标准</w:t>
      </w:r>
    </w:p>
    <w:p w14:paraId="56ACFCEF">
      <w:pPr>
        <w:keepNext w:val="0"/>
        <w:keepLines w:val="0"/>
        <w:pageBreakBefore w:val="0"/>
        <w:widowControl w:val="0"/>
        <w:kinsoku/>
        <w:wordWrap/>
        <w:overflowPunct/>
        <w:topLinePunct w:val="0"/>
        <w:autoSpaceDE/>
        <w:autoSpaceDN/>
        <w:bidi w:val="0"/>
        <w:adjustRightInd/>
        <w:snapToGrid/>
        <w:spacing w:line="600" w:lineRule="exact"/>
        <w:ind w:left="0" w:leftChars="0"/>
        <w:jc w:val="center"/>
        <w:textAlignment w:val="auto"/>
        <w:rPr>
          <w:rFonts w:hint="eastAsia" w:ascii="楷体_GB2312" w:hAnsi="楷体_GB2312" w:eastAsia="楷体_GB2312" w:cs="楷体_GB2312"/>
          <w:b/>
          <w:bCs/>
          <w:snapToGrid/>
          <w:kern w:val="2"/>
          <w:sz w:val="30"/>
          <w:szCs w:val="30"/>
          <w:lang w:val="en-US" w:eastAsia="zh-CN"/>
        </w:rPr>
      </w:pPr>
      <w:r>
        <w:rPr>
          <w:rFonts w:hint="eastAsia" w:ascii="楷体_GB2312" w:hAnsi="楷体_GB2312" w:eastAsia="楷体_GB2312" w:cs="楷体_GB2312"/>
          <w:b/>
          <w:bCs/>
          <w:snapToGrid/>
          <w:kern w:val="2"/>
          <w:sz w:val="30"/>
          <w:szCs w:val="30"/>
          <w:lang w:val="en-US" w:eastAsia="zh-CN"/>
        </w:rPr>
        <w:t>（2023年版）</w:t>
      </w:r>
    </w:p>
    <w:tbl>
      <w:tblPr>
        <w:tblStyle w:val="124"/>
        <w:tblW w:w="8962"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670"/>
        <w:gridCol w:w="1013"/>
        <w:gridCol w:w="1"/>
        <w:gridCol w:w="1400"/>
        <w:gridCol w:w="1838"/>
        <w:gridCol w:w="3129"/>
        <w:gridCol w:w="911"/>
      </w:tblGrid>
      <w:tr w14:paraId="275A362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3" w:hRule="atLeast"/>
          <w:jc w:val="center"/>
        </w:trPr>
        <w:tc>
          <w:tcPr>
            <w:tcW w:w="3084" w:type="dxa"/>
            <w:gridSpan w:val="4"/>
            <w:vMerge w:val="restart"/>
            <w:tcBorders>
              <w:bottom w:val="nil"/>
            </w:tcBorders>
            <w:vAlign w:val="center"/>
          </w:tcPr>
          <w:p w14:paraId="16ECE946">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资产品目</w:t>
            </w:r>
          </w:p>
        </w:tc>
        <w:tc>
          <w:tcPr>
            <w:tcW w:w="5878" w:type="dxa"/>
            <w:gridSpan w:val="3"/>
            <w:vAlign w:val="center"/>
          </w:tcPr>
          <w:p w14:paraId="25F95FC4">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配置标准</w:t>
            </w:r>
          </w:p>
        </w:tc>
      </w:tr>
      <w:tr w14:paraId="3616324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3" w:hRule="atLeast"/>
          <w:jc w:val="center"/>
        </w:trPr>
        <w:tc>
          <w:tcPr>
            <w:tcW w:w="3084" w:type="dxa"/>
            <w:gridSpan w:val="4"/>
            <w:vMerge w:val="continue"/>
            <w:tcBorders>
              <w:top w:val="nil"/>
            </w:tcBorders>
            <w:vAlign w:val="center"/>
          </w:tcPr>
          <w:p w14:paraId="67074A52">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p>
        </w:tc>
        <w:tc>
          <w:tcPr>
            <w:tcW w:w="1838" w:type="dxa"/>
            <w:vAlign w:val="center"/>
          </w:tcPr>
          <w:p w14:paraId="791D7470">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价格上限（元/套、组、个、把）</w:t>
            </w:r>
          </w:p>
        </w:tc>
        <w:tc>
          <w:tcPr>
            <w:tcW w:w="3129" w:type="dxa"/>
            <w:vAlign w:val="center"/>
          </w:tcPr>
          <w:p w14:paraId="011A1029">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配置数量上限</w:t>
            </w:r>
          </w:p>
        </w:tc>
        <w:tc>
          <w:tcPr>
            <w:tcW w:w="911" w:type="dxa"/>
            <w:vAlign w:val="center"/>
          </w:tcPr>
          <w:p w14:paraId="0A3F51B5">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最低使用年限（年）</w:t>
            </w:r>
          </w:p>
        </w:tc>
      </w:tr>
      <w:tr w14:paraId="4D6CE09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3" w:hRule="atLeast"/>
          <w:jc w:val="center"/>
        </w:trPr>
        <w:tc>
          <w:tcPr>
            <w:tcW w:w="670" w:type="dxa"/>
            <w:vMerge w:val="restart"/>
            <w:tcBorders>
              <w:bottom w:val="nil"/>
            </w:tcBorders>
            <w:vAlign w:val="center"/>
          </w:tcPr>
          <w:p w14:paraId="1DDB73BA">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办公</w:t>
            </w:r>
          </w:p>
          <w:p w14:paraId="6B7F396A">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室桌椅</w:t>
            </w:r>
          </w:p>
        </w:tc>
        <w:tc>
          <w:tcPr>
            <w:tcW w:w="1014" w:type="dxa"/>
            <w:gridSpan w:val="2"/>
            <w:vMerge w:val="restart"/>
            <w:tcBorders>
              <w:bottom w:val="nil"/>
            </w:tcBorders>
            <w:vAlign w:val="center"/>
          </w:tcPr>
          <w:p w14:paraId="290C3F52">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办公桌</w:t>
            </w:r>
          </w:p>
        </w:tc>
        <w:tc>
          <w:tcPr>
            <w:tcW w:w="1400" w:type="dxa"/>
            <w:vAlign w:val="center"/>
          </w:tcPr>
          <w:p w14:paraId="1FF0C8D0">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厅局级</w:t>
            </w:r>
          </w:p>
        </w:tc>
        <w:tc>
          <w:tcPr>
            <w:tcW w:w="1838" w:type="dxa"/>
            <w:vAlign w:val="center"/>
          </w:tcPr>
          <w:p w14:paraId="05314FAE">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4000</w:t>
            </w:r>
          </w:p>
        </w:tc>
        <w:tc>
          <w:tcPr>
            <w:tcW w:w="3129" w:type="dxa"/>
            <w:vMerge w:val="restart"/>
            <w:tcBorders>
              <w:bottom w:val="nil"/>
            </w:tcBorders>
            <w:vAlign w:val="center"/>
          </w:tcPr>
          <w:p w14:paraId="0E4949B2">
            <w:pPr>
              <w:keepNext w:val="0"/>
              <w:keepLines w:val="0"/>
              <w:pageBreakBefore w:val="0"/>
              <w:widowControl/>
              <w:kinsoku w:val="0"/>
              <w:wordWrap/>
              <w:overflowPunct/>
              <w:topLinePunct w:val="0"/>
              <w:autoSpaceDE w:val="0"/>
              <w:autoSpaceDN w:val="0"/>
              <w:bidi w:val="0"/>
              <w:adjustRightInd w:val="0"/>
              <w:snapToGrid w:val="0"/>
              <w:spacing w:line="340" w:lineRule="exact"/>
              <w:jc w:val="left"/>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1套/人</w:t>
            </w:r>
          </w:p>
        </w:tc>
        <w:tc>
          <w:tcPr>
            <w:tcW w:w="911" w:type="dxa"/>
            <w:vMerge w:val="restart"/>
            <w:tcBorders>
              <w:bottom w:val="nil"/>
            </w:tcBorders>
            <w:vAlign w:val="center"/>
          </w:tcPr>
          <w:p w14:paraId="18E05533">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15</w:t>
            </w:r>
          </w:p>
        </w:tc>
      </w:tr>
      <w:tr w14:paraId="7B955FD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3" w:hRule="atLeast"/>
          <w:jc w:val="center"/>
        </w:trPr>
        <w:tc>
          <w:tcPr>
            <w:tcW w:w="670" w:type="dxa"/>
            <w:vMerge w:val="continue"/>
            <w:tcBorders>
              <w:top w:val="nil"/>
              <w:bottom w:val="nil"/>
            </w:tcBorders>
            <w:vAlign w:val="center"/>
          </w:tcPr>
          <w:p w14:paraId="09A15199">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p>
        </w:tc>
        <w:tc>
          <w:tcPr>
            <w:tcW w:w="1014" w:type="dxa"/>
            <w:gridSpan w:val="2"/>
            <w:vMerge w:val="continue"/>
            <w:tcBorders>
              <w:top w:val="nil"/>
            </w:tcBorders>
            <w:vAlign w:val="center"/>
          </w:tcPr>
          <w:p w14:paraId="4AEB0C8B">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p>
        </w:tc>
        <w:tc>
          <w:tcPr>
            <w:tcW w:w="1400" w:type="dxa"/>
            <w:vAlign w:val="center"/>
          </w:tcPr>
          <w:p w14:paraId="1EEEF213">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处级及以下</w:t>
            </w:r>
          </w:p>
        </w:tc>
        <w:tc>
          <w:tcPr>
            <w:tcW w:w="1838" w:type="dxa"/>
            <w:vAlign w:val="center"/>
          </w:tcPr>
          <w:p w14:paraId="76CB6099">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3000</w:t>
            </w:r>
          </w:p>
        </w:tc>
        <w:tc>
          <w:tcPr>
            <w:tcW w:w="3129" w:type="dxa"/>
            <w:vMerge w:val="continue"/>
            <w:tcBorders>
              <w:top w:val="nil"/>
            </w:tcBorders>
            <w:vAlign w:val="center"/>
          </w:tcPr>
          <w:p w14:paraId="5F1C08BD">
            <w:pPr>
              <w:keepNext w:val="0"/>
              <w:keepLines w:val="0"/>
              <w:pageBreakBefore w:val="0"/>
              <w:widowControl/>
              <w:kinsoku w:val="0"/>
              <w:wordWrap/>
              <w:overflowPunct/>
              <w:topLinePunct w:val="0"/>
              <w:autoSpaceDE w:val="0"/>
              <w:autoSpaceDN w:val="0"/>
              <w:bidi w:val="0"/>
              <w:adjustRightInd w:val="0"/>
              <w:snapToGrid w:val="0"/>
              <w:spacing w:line="340" w:lineRule="exact"/>
              <w:jc w:val="left"/>
              <w:textAlignment w:val="baseline"/>
              <w:rPr>
                <w:rFonts w:hint="eastAsia" w:ascii="仿宋_GB2312" w:hAnsi="仿宋_GB2312" w:eastAsia="仿宋_GB2312" w:cs="仿宋_GB2312"/>
                <w:sz w:val="24"/>
                <w:szCs w:val="24"/>
                <w:lang w:val="en-US" w:eastAsia="zh-CN"/>
              </w:rPr>
            </w:pPr>
          </w:p>
        </w:tc>
        <w:tc>
          <w:tcPr>
            <w:tcW w:w="911" w:type="dxa"/>
            <w:vMerge w:val="continue"/>
            <w:tcBorders>
              <w:top w:val="nil"/>
              <w:bottom w:val="nil"/>
            </w:tcBorders>
            <w:vAlign w:val="center"/>
          </w:tcPr>
          <w:p w14:paraId="485AD263">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p>
        </w:tc>
      </w:tr>
      <w:tr w14:paraId="3CCD4C6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3" w:hRule="atLeast"/>
          <w:jc w:val="center"/>
        </w:trPr>
        <w:tc>
          <w:tcPr>
            <w:tcW w:w="670" w:type="dxa"/>
            <w:vMerge w:val="continue"/>
            <w:tcBorders>
              <w:top w:val="nil"/>
              <w:bottom w:val="nil"/>
            </w:tcBorders>
            <w:vAlign w:val="center"/>
          </w:tcPr>
          <w:p w14:paraId="3238238A">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p>
        </w:tc>
        <w:tc>
          <w:tcPr>
            <w:tcW w:w="1014" w:type="dxa"/>
            <w:gridSpan w:val="2"/>
            <w:vMerge w:val="restart"/>
            <w:tcBorders>
              <w:bottom w:val="nil"/>
            </w:tcBorders>
            <w:vAlign w:val="center"/>
          </w:tcPr>
          <w:p w14:paraId="53BC94DB">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办公椅</w:t>
            </w:r>
          </w:p>
        </w:tc>
        <w:tc>
          <w:tcPr>
            <w:tcW w:w="1400" w:type="dxa"/>
            <w:vAlign w:val="center"/>
          </w:tcPr>
          <w:p w14:paraId="78BDF6FB">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厅局级</w:t>
            </w:r>
          </w:p>
        </w:tc>
        <w:tc>
          <w:tcPr>
            <w:tcW w:w="1838" w:type="dxa"/>
            <w:vAlign w:val="center"/>
          </w:tcPr>
          <w:p w14:paraId="74A62EE5">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1500</w:t>
            </w:r>
          </w:p>
        </w:tc>
        <w:tc>
          <w:tcPr>
            <w:tcW w:w="3129" w:type="dxa"/>
            <w:vMerge w:val="restart"/>
            <w:tcBorders>
              <w:bottom w:val="nil"/>
            </w:tcBorders>
            <w:vAlign w:val="center"/>
          </w:tcPr>
          <w:p w14:paraId="4E466BAF">
            <w:pPr>
              <w:keepNext w:val="0"/>
              <w:keepLines w:val="0"/>
              <w:pageBreakBefore w:val="0"/>
              <w:widowControl/>
              <w:kinsoku w:val="0"/>
              <w:wordWrap/>
              <w:overflowPunct/>
              <w:topLinePunct w:val="0"/>
              <w:autoSpaceDE w:val="0"/>
              <w:autoSpaceDN w:val="0"/>
              <w:bidi w:val="0"/>
              <w:adjustRightInd w:val="0"/>
              <w:snapToGrid w:val="0"/>
              <w:spacing w:line="340" w:lineRule="exact"/>
              <w:jc w:val="left"/>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1套/人</w:t>
            </w:r>
          </w:p>
        </w:tc>
        <w:tc>
          <w:tcPr>
            <w:tcW w:w="911" w:type="dxa"/>
            <w:vMerge w:val="continue"/>
            <w:tcBorders>
              <w:top w:val="nil"/>
              <w:bottom w:val="nil"/>
            </w:tcBorders>
            <w:vAlign w:val="center"/>
          </w:tcPr>
          <w:p w14:paraId="5EF938FA">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p>
        </w:tc>
      </w:tr>
      <w:tr w14:paraId="461A8C2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3" w:hRule="atLeast"/>
          <w:jc w:val="center"/>
        </w:trPr>
        <w:tc>
          <w:tcPr>
            <w:tcW w:w="670" w:type="dxa"/>
            <w:vMerge w:val="continue"/>
            <w:tcBorders>
              <w:top w:val="nil"/>
              <w:bottom w:val="nil"/>
            </w:tcBorders>
            <w:vAlign w:val="center"/>
          </w:tcPr>
          <w:p w14:paraId="6AC1BA5B">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p>
        </w:tc>
        <w:tc>
          <w:tcPr>
            <w:tcW w:w="1014" w:type="dxa"/>
            <w:gridSpan w:val="2"/>
            <w:vMerge w:val="continue"/>
            <w:tcBorders>
              <w:top w:val="nil"/>
            </w:tcBorders>
            <w:vAlign w:val="center"/>
          </w:tcPr>
          <w:p w14:paraId="240E1F10">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p>
        </w:tc>
        <w:tc>
          <w:tcPr>
            <w:tcW w:w="1400" w:type="dxa"/>
            <w:vAlign w:val="center"/>
          </w:tcPr>
          <w:p w14:paraId="5F586A1C">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处级及以下</w:t>
            </w:r>
          </w:p>
        </w:tc>
        <w:tc>
          <w:tcPr>
            <w:tcW w:w="1838" w:type="dxa"/>
            <w:vAlign w:val="center"/>
          </w:tcPr>
          <w:p w14:paraId="720CEC83">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800</w:t>
            </w:r>
          </w:p>
        </w:tc>
        <w:tc>
          <w:tcPr>
            <w:tcW w:w="3129" w:type="dxa"/>
            <w:vMerge w:val="continue"/>
            <w:tcBorders>
              <w:top w:val="nil"/>
            </w:tcBorders>
            <w:vAlign w:val="center"/>
          </w:tcPr>
          <w:p w14:paraId="2285BFE6">
            <w:pPr>
              <w:keepNext w:val="0"/>
              <w:keepLines w:val="0"/>
              <w:pageBreakBefore w:val="0"/>
              <w:widowControl/>
              <w:kinsoku w:val="0"/>
              <w:wordWrap/>
              <w:overflowPunct/>
              <w:topLinePunct w:val="0"/>
              <w:autoSpaceDE w:val="0"/>
              <w:autoSpaceDN w:val="0"/>
              <w:bidi w:val="0"/>
              <w:adjustRightInd w:val="0"/>
              <w:snapToGrid w:val="0"/>
              <w:spacing w:line="340" w:lineRule="exact"/>
              <w:jc w:val="left"/>
              <w:textAlignment w:val="baseline"/>
              <w:rPr>
                <w:rFonts w:hint="eastAsia" w:ascii="仿宋_GB2312" w:hAnsi="仿宋_GB2312" w:eastAsia="仿宋_GB2312" w:cs="仿宋_GB2312"/>
                <w:sz w:val="24"/>
                <w:szCs w:val="24"/>
                <w:lang w:val="en-US" w:eastAsia="zh-CN"/>
              </w:rPr>
            </w:pPr>
          </w:p>
        </w:tc>
        <w:tc>
          <w:tcPr>
            <w:tcW w:w="911" w:type="dxa"/>
            <w:vMerge w:val="continue"/>
            <w:tcBorders>
              <w:top w:val="nil"/>
            </w:tcBorders>
            <w:vAlign w:val="center"/>
          </w:tcPr>
          <w:p w14:paraId="6989A63B">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p>
        </w:tc>
      </w:tr>
      <w:tr w14:paraId="765CDAB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3" w:hRule="atLeast"/>
          <w:jc w:val="center"/>
        </w:trPr>
        <w:tc>
          <w:tcPr>
            <w:tcW w:w="670" w:type="dxa"/>
            <w:vMerge w:val="continue"/>
            <w:tcBorders>
              <w:top w:val="nil"/>
              <w:bottom w:val="nil"/>
            </w:tcBorders>
            <w:vAlign w:val="center"/>
          </w:tcPr>
          <w:p w14:paraId="774DAE96">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p>
        </w:tc>
        <w:tc>
          <w:tcPr>
            <w:tcW w:w="1014" w:type="dxa"/>
            <w:gridSpan w:val="2"/>
            <w:vMerge w:val="restart"/>
            <w:tcBorders>
              <w:bottom w:val="nil"/>
            </w:tcBorders>
            <w:vAlign w:val="center"/>
          </w:tcPr>
          <w:p w14:paraId="57F5421B">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沙发</w:t>
            </w:r>
          </w:p>
        </w:tc>
        <w:tc>
          <w:tcPr>
            <w:tcW w:w="1400" w:type="dxa"/>
            <w:vAlign w:val="center"/>
          </w:tcPr>
          <w:p w14:paraId="2E7AD332">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三人/双人</w:t>
            </w:r>
          </w:p>
        </w:tc>
        <w:tc>
          <w:tcPr>
            <w:tcW w:w="1838" w:type="dxa"/>
            <w:vAlign w:val="center"/>
          </w:tcPr>
          <w:p w14:paraId="67987558">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3000</w:t>
            </w:r>
          </w:p>
        </w:tc>
        <w:tc>
          <w:tcPr>
            <w:tcW w:w="3129" w:type="dxa"/>
            <w:vMerge w:val="restart"/>
            <w:tcBorders>
              <w:bottom w:val="nil"/>
            </w:tcBorders>
            <w:vAlign w:val="center"/>
          </w:tcPr>
          <w:p w14:paraId="2D3A2B58">
            <w:pPr>
              <w:keepNext w:val="0"/>
              <w:keepLines w:val="0"/>
              <w:pageBreakBefore w:val="0"/>
              <w:widowControl/>
              <w:kinsoku w:val="0"/>
              <w:wordWrap/>
              <w:overflowPunct/>
              <w:topLinePunct w:val="0"/>
              <w:autoSpaceDE w:val="0"/>
              <w:autoSpaceDN w:val="0"/>
              <w:bidi w:val="0"/>
              <w:adjustRightInd w:val="0"/>
              <w:snapToGrid w:val="0"/>
              <w:spacing w:line="340" w:lineRule="exact"/>
              <w:jc w:val="left"/>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厅局级：1个三人和2个单人沙发或1个双人沙发；处级：1</w:t>
            </w:r>
          </w:p>
          <w:p w14:paraId="17367400">
            <w:pPr>
              <w:keepNext w:val="0"/>
              <w:keepLines w:val="0"/>
              <w:pageBreakBefore w:val="0"/>
              <w:widowControl/>
              <w:kinsoku w:val="0"/>
              <w:wordWrap/>
              <w:overflowPunct/>
              <w:topLinePunct w:val="0"/>
              <w:autoSpaceDE w:val="0"/>
              <w:autoSpaceDN w:val="0"/>
              <w:bidi w:val="0"/>
              <w:adjustRightInd w:val="0"/>
              <w:snapToGrid w:val="0"/>
              <w:spacing w:line="340" w:lineRule="exact"/>
              <w:jc w:val="left"/>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个三人或2个单人沙发或1个双人沙发。总量不超过单位编制内实有人数30%。</w:t>
            </w:r>
          </w:p>
        </w:tc>
        <w:tc>
          <w:tcPr>
            <w:tcW w:w="911" w:type="dxa"/>
            <w:vMerge w:val="restart"/>
            <w:tcBorders>
              <w:bottom w:val="nil"/>
            </w:tcBorders>
            <w:vAlign w:val="center"/>
          </w:tcPr>
          <w:p w14:paraId="68F98914">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15</w:t>
            </w:r>
          </w:p>
        </w:tc>
      </w:tr>
      <w:tr w14:paraId="7F26C0F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3" w:hRule="atLeast"/>
          <w:jc w:val="center"/>
        </w:trPr>
        <w:tc>
          <w:tcPr>
            <w:tcW w:w="670" w:type="dxa"/>
            <w:vMerge w:val="continue"/>
            <w:tcBorders>
              <w:top w:val="nil"/>
              <w:bottom w:val="nil"/>
            </w:tcBorders>
            <w:vAlign w:val="center"/>
          </w:tcPr>
          <w:p w14:paraId="6BC5C51D">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p>
        </w:tc>
        <w:tc>
          <w:tcPr>
            <w:tcW w:w="1014" w:type="dxa"/>
            <w:gridSpan w:val="2"/>
            <w:vMerge w:val="continue"/>
            <w:tcBorders>
              <w:top w:val="nil"/>
            </w:tcBorders>
            <w:vAlign w:val="center"/>
          </w:tcPr>
          <w:p w14:paraId="7C8C5FBA">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p>
        </w:tc>
        <w:tc>
          <w:tcPr>
            <w:tcW w:w="1400" w:type="dxa"/>
            <w:vAlign w:val="center"/>
          </w:tcPr>
          <w:p w14:paraId="4B26D277">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单人</w:t>
            </w:r>
          </w:p>
        </w:tc>
        <w:tc>
          <w:tcPr>
            <w:tcW w:w="1838" w:type="dxa"/>
            <w:vAlign w:val="center"/>
          </w:tcPr>
          <w:p w14:paraId="6A45F99E">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1500</w:t>
            </w:r>
          </w:p>
        </w:tc>
        <w:tc>
          <w:tcPr>
            <w:tcW w:w="3129" w:type="dxa"/>
            <w:vMerge w:val="continue"/>
            <w:tcBorders>
              <w:top w:val="nil"/>
            </w:tcBorders>
            <w:vAlign w:val="center"/>
          </w:tcPr>
          <w:p w14:paraId="15B1D535">
            <w:pPr>
              <w:keepNext w:val="0"/>
              <w:keepLines w:val="0"/>
              <w:pageBreakBefore w:val="0"/>
              <w:widowControl/>
              <w:kinsoku w:val="0"/>
              <w:wordWrap/>
              <w:overflowPunct/>
              <w:topLinePunct w:val="0"/>
              <w:autoSpaceDE w:val="0"/>
              <w:autoSpaceDN w:val="0"/>
              <w:bidi w:val="0"/>
              <w:adjustRightInd w:val="0"/>
              <w:snapToGrid w:val="0"/>
              <w:spacing w:line="340" w:lineRule="exact"/>
              <w:jc w:val="left"/>
              <w:textAlignment w:val="baseline"/>
              <w:rPr>
                <w:rFonts w:hint="eastAsia" w:ascii="仿宋_GB2312" w:hAnsi="仿宋_GB2312" w:eastAsia="仿宋_GB2312" w:cs="仿宋_GB2312"/>
                <w:sz w:val="24"/>
                <w:szCs w:val="24"/>
                <w:lang w:val="en-US" w:eastAsia="zh-CN"/>
              </w:rPr>
            </w:pPr>
          </w:p>
        </w:tc>
        <w:tc>
          <w:tcPr>
            <w:tcW w:w="911" w:type="dxa"/>
            <w:vMerge w:val="continue"/>
            <w:tcBorders>
              <w:top w:val="nil"/>
            </w:tcBorders>
            <w:vAlign w:val="center"/>
          </w:tcPr>
          <w:p w14:paraId="26DD9C99">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p>
        </w:tc>
      </w:tr>
      <w:tr w14:paraId="25B7E25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3" w:hRule="atLeast"/>
          <w:jc w:val="center"/>
        </w:trPr>
        <w:tc>
          <w:tcPr>
            <w:tcW w:w="670" w:type="dxa"/>
            <w:vMerge w:val="continue"/>
            <w:tcBorders>
              <w:top w:val="nil"/>
              <w:bottom w:val="nil"/>
            </w:tcBorders>
            <w:vAlign w:val="center"/>
          </w:tcPr>
          <w:p w14:paraId="4D0B0FCE">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p>
        </w:tc>
        <w:tc>
          <w:tcPr>
            <w:tcW w:w="1014" w:type="dxa"/>
            <w:gridSpan w:val="2"/>
            <w:vMerge w:val="restart"/>
            <w:tcBorders>
              <w:bottom w:val="nil"/>
            </w:tcBorders>
            <w:vAlign w:val="center"/>
          </w:tcPr>
          <w:p w14:paraId="2CB98854">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茶几</w:t>
            </w:r>
          </w:p>
        </w:tc>
        <w:tc>
          <w:tcPr>
            <w:tcW w:w="1400" w:type="dxa"/>
            <w:vAlign w:val="center"/>
          </w:tcPr>
          <w:p w14:paraId="74ECD371">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大茶几</w:t>
            </w:r>
          </w:p>
        </w:tc>
        <w:tc>
          <w:tcPr>
            <w:tcW w:w="1838" w:type="dxa"/>
            <w:vMerge w:val="restart"/>
            <w:tcBorders>
              <w:bottom w:val="nil"/>
            </w:tcBorders>
            <w:vAlign w:val="center"/>
          </w:tcPr>
          <w:p w14:paraId="6A3388F7">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1000</w:t>
            </w:r>
          </w:p>
        </w:tc>
        <w:tc>
          <w:tcPr>
            <w:tcW w:w="3129" w:type="dxa"/>
            <w:vMerge w:val="restart"/>
            <w:tcBorders>
              <w:bottom w:val="nil"/>
            </w:tcBorders>
            <w:vAlign w:val="center"/>
          </w:tcPr>
          <w:p w14:paraId="33888193">
            <w:pPr>
              <w:keepNext w:val="0"/>
              <w:keepLines w:val="0"/>
              <w:pageBreakBefore w:val="0"/>
              <w:widowControl/>
              <w:kinsoku w:val="0"/>
              <w:wordWrap/>
              <w:overflowPunct/>
              <w:topLinePunct w:val="0"/>
              <w:autoSpaceDE w:val="0"/>
              <w:autoSpaceDN w:val="0"/>
              <w:bidi w:val="0"/>
              <w:adjustRightInd w:val="0"/>
              <w:snapToGrid w:val="0"/>
              <w:spacing w:line="340" w:lineRule="exact"/>
              <w:jc w:val="left"/>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厅局级：2个/人；处级：1个/人。总量不超过单位编制内实有人数30%。</w:t>
            </w:r>
          </w:p>
        </w:tc>
        <w:tc>
          <w:tcPr>
            <w:tcW w:w="911" w:type="dxa"/>
            <w:vMerge w:val="restart"/>
            <w:tcBorders>
              <w:bottom w:val="nil"/>
            </w:tcBorders>
            <w:vAlign w:val="center"/>
          </w:tcPr>
          <w:p w14:paraId="36E505DE">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15</w:t>
            </w:r>
          </w:p>
        </w:tc>
      </w:tr>
      <w:tr w14:paraId="16A90D2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3" w:hRule="atLeast"/>
          <w:jc w:val="center"/>
        </w:trPr>
        <w:tc>
          <w:tcPr>
            <w:tcW w:w="670" w:type="dxa"/>
            <w:vMerge w:val="continue"/>
            <w:tcBorders>
              <w:top w:val="nil"/>
              <w:bottom w:val="nil"/>
            </w:tcBorders>
            <w:vAlign w:val="center"/>
          </w:tcPr>
          <w:p w14:paraId="2D61A16B">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p>
        </w:tc>
        <w:tc>
          <w:tcPr>
            <w:tcW w:w="1014" w:type="dxa"/>
            <w:gridSpan w:val="2"/>
            <w:vMerge w:val="continue"/>
            <w:tcBorders>
              <w:top w:val="nil"/>
            </w:tcBorders>
            <w:vAlign w:val="center"/>
          </w:tcPr>
          <w:p w14:paraId="24537B87">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p>
        </w:tc>
        <w:tc>
          <w:tcPr>
            <w:tcW w:w="1400" w:type="dxa"/>
            <w:vAlign w:val="center"/>
          </w:tcPr>
          <w:p w14:paraId="564895DA">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小茶几</w:t>
            </w:r>
          </w:p>
        </w:tc>
        <w:tc>
          <w:tcPr>
            <w:tcW w:w="1838" w:type="dxa"/>
            <w:vMerge w:val="continue"/>
            <w:tcBorders>
              <w:top w:val="nil"/>
            </w:tcBorders>
            <w:vAlign w:val="center"/>
          </w:tcPr>
          <w:p w14:paraId="68958735">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p>
        </w:tc>
        <w:tc>
          <w:tcPr>
            <w:tcW w:w="3129" w:type="dxa"/>
            <w:vMerge w:val="continue"/>
            <w:tcBorders>
              <w:top w:val="nil"/>
            </w:tcBorders>
            <w:vAlign w:val="center"/>
          </w:tcPr>
          <w:p w14:paraId="6E7E79A3">
            <w:pPr>
              <w:keepNext w:val="0"/>
              <w:keepLines w:val="0"/>
              <w:pageBreakBefore w:val="0"/>
              <w:widowControl/>
              <w:kinsoku w:val="0"/>
              <w:wordWrap/>
              <w:overflowPunct/>
              <w:topLinePunct w:val="0"/>
              <w:autoSpaceDE w:val="0"/>
              <w:autoSpaceDN w:val="0"/>
              <w:bidi w:val="0"/>
              <w:adjustRightInd w:val="0"/>
              <w:snapToGrid w:val="0"/>
              <w:spacing w:line="340" w:lineRule="exact"/>
              <w:jc w:val="left"/>
              <w:textAlignment w:val="baseline"/>
              <w:rPr>
                <w:rFonts w:hint="eastAsia" w:ascii="仿宋_GB2312" w:hAnsi="仿宋_GB2312" w:eastAsia="仿宋_GB2312" w:cs="仿宋_GB2312"/>
                <w:sz w:val="24"/>
                <w:szCs w:val="24"/>
                <w:lang w:val="en-US" w:eastAsia="zh-CN"/>
              </w:rPr>
            </w:pPr>
          </w:p>
        </w:tc>
        <w:tc>
          <w:tcPr>
            <w:tcW w:w="911" w:type="dxa"/>
            <w:vMerge w:val="continue"/>
            <w:tcBorders>
              <w:top w:val="nil"/>
            </w:tcBorders>
            <w:vAlign w:val="center"/>
          </w:tcPr>
          <w:p w14:paraId="0A6135A3">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p>
        </w:tc>
      </w:tr>
      <w:tr w14:paraId="3E19992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3" w:hRule="atLeast"/>
          <w:jc w:val="center"/>
        </w:trPr>
        <w:tc>
          <w:tcPr>
            <w:tcW w:w="670" w:type="dxa"/>
            <w:vMerge w:val="continue"/>
            <w:tcBorders>
              <w:top w:val="nil"/>
              <w:bottom w:val="nil"/>
            </w:tcBorders>
            <w:vAlign w:val="center"/>
          </w:tcPr>
          <w:p w14:paraId="4339CB6A">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p>
        </w:tc>
        <w:tc>
          <w:tcPr>
            <w:tcW w:w="2414" w:type="dxa"/>
            <w:gridSpan w:val="3"/>
            <w:vAlign w:val="center"/>
          </w:tcPr>
          <w:p w14:paraId="40B5266D">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桌前椅</w:t>
            </w:r>
          </w:p>
        </w:tc>
        <w:tc>
          <w:tcPr>
            <w:tcW w:w="1838" w:type="dxa"/>
            <w:vAlign w:val="center"/>
          </w:tcPr>
          <w:p w14:paraId="49E5A54E">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600</w:t>
            </w:r>
          </w:p>
        </w:tc>
        <w:tc>
          <w:tcPr>
            <w:tcW w:w="3129" w:type="dxa"/>
            <w:vAlign w:val="center"/>
          </w:tcPr>
          <w:p w14:paraId="1A2E01A7">
            <w:pPr>
              <w:keepNext w:val="0"/>
              <w:keepLines w:val="0"/>
              <w:pageBreakBefore w:val="0"/>
              <w:widowControl/>
              <w:kinsoku w:val="0"/>
              <w:wordWrap/>
              <w:overflowPunct/>
              <w:topLinePunct w:val="0"/>
              <w:autoSpaceDE w:val="0"/>
              <w:autoSpaceDN w:val="0"/>
              <w:bidi w:val="0"/>
              <w:adjustRightInd w:val="0"/>
              <w:snapToGrid w:val="0"/>
              <w:spacing w:line="340" w:lineRule="exact"/>
              <w:jc w:val="left"/>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厅局级及处级：2把/人。总量不超过单位编制内实有人数50%。</w:t>
            </w:r>
          </w:p>
        </w:tc>
        <w:tc>
          <w:tcPr>
            <w:tcW w:w="911" w:type="dxa"/>
            <w:vAlign w:val="center"/>
          </w:tcPr>
          <w:p w14:paraId="2CE33AE5">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15</w:t>
            </w:r>
          </w:p>
        </w:tc>
      </w:tr>
      <w:tr w14:paraId="7209D44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113" w:hRule="atLeast"/>
          <w:jc w:val="center"/>
        </w:trPr>
        <w:tc>
          <w:tcPr>
            <w:tcW w:w="670" w:type="dxa"/>
            <w:vMerge w:val="continue"/>
            <w:tcBorders>
              <w:top w:val="nil"/>
              <w:bottom w:val="nil"/>
            </w:tcBorders>
            <w:vAlign w:val="center"/>
          </w:tcPr>
          <w:p w14:paraId="0658DD80">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p>
        </w:tc>
        <w:tc>
          <w:tcPr>
            <w:tcW w:w="1013" w:type="dxa"/>
            <w:vMerge w:val="restart"/>
            <w:tcBorders>
              <w:bottom w:val="nil"/>
            </w:tcBorders>
            <w:vAlign w:val="center"/>
          </w:tcPr>
          <w:p w14:paraId="26E0FC26">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文件柜</w:t>
            </w:r>
          </w:p>
        </w:tc>
        <w:tc>
          <w:tcPr>
            <w:tcW w:w="1401" w:type="dxa"/>
            <w:gridSpan w:val="2"/>
            <w:vAlign w:val="center"/>
          </w:tcPr>
          <w:p w14:paraId="58E8B7F8">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厅局级</w:t>
            </w:r>
          </w:p>
        </w:tc>
        <w:tc>
          <w:tcPr>
            <w:tcW w:w="1838" w:type="dxa"/>
            <w:vAlign w:val="center"/>
          </w:tcPr>
          <w:p w14:paraId="07B273AE">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2000</w:t>
            </w:r>
          </w:p>
        </w:tc>
        <w:tc>
          <w:tcPr>
            <w:tcW w:w="3129" w:type="dxa"/>
            <w:vMerge w:val="restart"/>
            <w:tcBorders>
              <w:bottom w:val="nil"/>
            </w:tcBorders>
            <w:vAlign w:val="center"/>
          </w:tcPr>
          <w:p w14:paraId="6C69A8C7">
            <w:pPr>
              <w:keepNext w:val="0"/>
              <w:keepLines w:val="0"/>
              <w:pageBreakBefore w:val="0"/>
              <w:widowControl/>
              <w:kinsoku w:val="0"/>
              <w:wordWrap/>
              <w:overflowPunct/>
              <w:topLinePunct w:val="0"/>
              <w:autoSpaceDE w:val="0"/>
              <w:autoSpaceDN w:val="0"/>
              <w:bidi w:val="0"/>
              <w:adjustRightInd w:val="0"/>
              <w:snapToGrid w:val="0"/>
              <w:spacing w:line="340" w:lineRule="exact"/>
              <w:jc w:val="left"/>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1组/人</w:t>
            </w:r>
          </w:p>
        </w:tc>
        <w:tc>
          <w:tcPr>
            <w:tcW w:w="911" w:type="dxa"/>
            <w:vMerge w:val="restart"/>
            <w:tcBorders>
              <w:bottom w:val="nil"/>
            </w:tcBorders>
            <w:vAlign w:val="center"/>
          </w:tcPr>
          <w:p w14:paraId="57802620">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20</w:t>
            </w:r>
          </w:p>
        </w:tc>
      </w:tr>
      <w:tr w14:paraId="7FDF36F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3" w:hRule="atLeast"/>
          <w:jc w:val="center"/>
        </w:trPr>
        <w:tc>
          <w:tcPr>
            <w:tcW w:w="670" w:type="dxa"/>
            <w:vMerge w:val="continue"/>
            <w:tcBorders>
              <w:top w:val="nil"/>
              <w:bottom w:val="nil"/>
            </w:tcBorders>
            <w:vAlign w:val="center"/>
          </w:tcPr>
          <w:p w14:paraId="7948B053">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p>
        </w:tc>
        <w:tc>
          <w:tcPr>
            <w:tcW w:w="1013" w:type="dxa"/>
            <w:vMerge w:val="continue"/>
            <w:tcBorders>
              <w:top w:val="nil"/>
            </w:tcBorders>
            <w:vAlign w:val="center"/>
          </w:tcPr>
          <w:p w14:paraId="2AF02B07">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p>
        </w:tc>
        <w:tc>
          <w:tcPr>
            <w:tcW w:w="1401" w:type="dxa"/>
            <w:gridSpan w:val="2"/>
            <w:vAlign w:val="center"/>
          </w:tcPr>
          <w:p w14:paraId="46837F10">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处级及以下</w:t>
            </w:r>
          </w:p>
        </w:tc>
        <w:tc>
          <w:tcPr>
            <w:tcW w:w="1838" w:type="dxa"/>
            <w:vAlign w:val="center"/>
          </w:tcPr>
          <w:p w14:paraId="4FFCD225">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1500</w:t>
            </w:r>
          </w:p>
        </w:tc>
        <w:tc>
          <w:tcPr>
            <w:tcW w:w="3129" w:type="dxa"/>
            <w:vMerge w:val="continue"/>
            <w:tcBorders>
              <w:top w:val="nil"/>
            </w:tcBorders>
            <w:vAlign w:val="center"/>
          </w:tcPr>
          <w:p w14:paraId="40D05990">
            <w:pPr>
              <w:keepNext w:val="0"/>
              <w:keepLines w:val="0"/>
              <w:pageBreakBefore w:val="0"/>
              <w:widowControl/>
              <w:kinsoku w:val="0"/>
              <w:wordWrap/>
              <w:overflowPunct/>
              <w:topLinePunct w:val="0"/>
              <w:autoSpaceDE w:val="0"/>
              <w:autoSpaceDN w:val="0"/>
              <w:bidi w:val="0"/>
              <w:adjustRightInd w:val="0"/>
              <w:snapToGrid w:val="0"/>
              <w:spacing w:line="340" w:lineRule="exact"/>
              <w:jc w:val="left"/>
              <w:textAlignment w:val="baseline"/>
              <w:rPr>
                <w:rFonts w:hint="eastAsia" w:ascii="仿宋_GB2312" w:hAnsi="仿宋_GB2312" w:eastAsia="仿宋_GB2312" w:cs="仿宋_GB2312"/>
                <w:sz w:val="24"/>
                <w:szCs w:val="24"/>
                <w:lang w:val="en-US" w:eastAsia="zh-CN"/>
              </w:rPr>
            </w:pPr>
          </w:p>
        </w:tc>
        <w:tc>
          <w:tcPr>
            <w:tcW w:w="911" w:type="dxa"/>
            <w:vMerge w:val="continue"/>
            <w:tcBorders>
              <w:top w:val="nil"/>
            </w:tcBorders>
            <w:vAlign w:val="center"/>
          </w:tcPr>
          <w:p w14:paraId="110A421F">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p>
        </w:tc>
      </w:tr>
      <w:tr w14:paraId="1230E66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113" w:hRule="atLeast"/>
          <w:jc w:val="center"/>
        </w:trPr>
        <w:tc>
          <w:tcPr>
            <w:tcW w:w="670" w:type="dxa"/>
            <w:vMerge w:val="continue"/>
            <w:tcBorders>
              <w:top w:val="nil"/>
              <w:bottom w:val="nil"/>
            </w:tcBorders>
            <w:vAlign w:val="center"/>
          </w:tcPr>
          <w:p w14:paraId="08AA6A30">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p>
        </w:tc>
        <w:tc>
          <w:tcPr>
            <w:tcW w:w="1013" w:type="dxa"/>
            <w:vMerge w:val="restart"/>
            <w:tcBorders>
              <w:bottom w:val="nil"/>
            </w:tcBorders>
            <w:vAlign w:val="center"/>
          </w:tcPr>
          <w:p w14:paraId="216EDD4D">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书柜</w:t>
            </w:r>
          </w:p>
        </w:tc>
        <w:tc>
          <w:tcPr>
            <w:tcW w:w="1401" w:type="dxa"/>
            <w:gridSpan w:val="2"/>
            <w:vAlign w:val="center"/>
          </w:tcPr>
          <w:p w14:paraId="6D6A14D4">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厅局级</w:t>
            </w:r>
          </w:p>
        </w:tc>
        <w:tc>
          <w:tcPr>
            <w:tcW w:w="1838" w:type="dxa"/>
            <w:vAlign w:val="center"/>
          </w:tcPr>
          <w:p w14:paraId="3090AC0C">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2000</w:t>
            </w:r>
          </w:p>
        </w:tc>
        <w:tc>
          <w:tcPr>
            <w:tcW w:w="3129" w:type="dxa"/>
            <w:vMerge w:val="restart"/>
            <w:tcBorders>
              <w:bottom w:val="nil"/>
            </w:tcBorders>
            <w:vAlign w:val="center"/>
          </w:tcPr>
          <w:p w14:paraId="20D6F404">
            <w:pPr>
              <w:keepNext w:val="0"/>
              <w:keepLines w:val="0"/>
              <w:pageBreakBefore w:val="0"/>
              <w:widowControl/>
              <w:kinsoku w:val="0"/>
              <w:wordWrap/>
              <w:overflowPunct/>
              <w:topLinePunct w:val="0"/>
              <w:autoSpaceDE w:val="0"/>
              <w:autoSpaceDN w:val="0"/>
              <w:bidi w:val="0"/>
              <w:adjustRightInd w:val="0"/>
              <w:snapToGrid w:val="0"/>
              <w:spacing w:line="340" w:lineRule="exact"/>
              <w:jc w:val="left"/>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1组/办公室</w:t>
            </w:r>
          </w:p>
        </w:tc>
        <w:tc>
          <w:tcPr>
            <w:tcW w:w="911" w:type="dxa"/>
            <w:vMerge w:val="restart"/>
            <w:tcBorders>
              <w:bottom w:val="nil"/>
            </w:tcBorders>
            <w:vAlign w:val="center"/>
          </w:tcPr>
          <w:p w14:paraId="1EB11716">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20</w:t>
            </w:r>
          </w:p>
        </w:tc>
      </w:tr>
      <w:tr w14:paraId="60FCD41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3" w:hRule="atLeast"/>
          <w:jc w:val="center"/>
        </w:trPr>
        <w:tc>
          <w:tcPr>
            <w:tcW w:w="670" w:type="dxa"/>
            <w:vMerge w:val="continue"/>
            <w:tcBorders>
              <w:top w:val="nil"/>
              <w:bottom w:val="nil"/>
            </w:tcBorders>
            <w:vAlign w:val="center"/>
          </w:tcPr>
          <w:p w14:paraId="03DB62F8">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p>
        </w:tc>
        <w:tc>
          <w:tcPr>
            <w:tcW w:w="1013" w:type="dxa"/>
            <w:vMerge w:val="continue"/>
            <w:tcBorders>
              <w:top w:val="nil"/>
            </w:tcBorders>
            <w:vAlign w:val="center"/>
          </w:tcPr>
          <w:p w14:paraId="4C2B80E5">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p>
        </w:tc>
        <w:tc>
          <w:tcPr>
            <w:tcW w:w="1401" w:type="dxa"/>
            <w:gridSpan w:val="2"/>
            <w:vAlign w:val="center"/>
          </w:tcPr>
          <w:p w14:paraId="37772E02">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处级及以下</w:t>
            </w:r>
          </w:p>
        </w:tc>
        <w:tc>
          <w:tcPr>
            <w:tcW w:w="1838" w:type="dxa"/>
            <w:vAlign w:val="center"/>
          </w:tcPr>
          <w:p w14:paraId="60743F0F">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1500</w:t>
            </w:r>
          </w:p>
        </w:tc>
        <w:tc>
          <w:tcPr>
            <w:tcW w:w="3129" w:type="dxa"/>
            <w:vMerge w:val="continue"/>
            <w:tcBorders>
              <w:top w:val="nil"/>
            </w:tcBorders>
            <w:vAlign w:val="center"/>
          </w:tcPr>
          <w:p w14:paraId="106F080A">
            <w:pPr>
              <w:keepNext w:val="0"/>
              <w:keepLines w:val="0"/>
              <w:pageBreakBefore w:val="0"/>
              <w:widowControl/>
              <w:kinsoku w:val="0"/>
              <w:wordWrap/>
              <w:overflowPunct/>
              <w:topLinePunct w:val="0"/>
              <w:autoSpaceDE w:val="0"/>
              <w:autoSpaceDN w:val="0"/>
              <w:bidi w:val="0"/>
              <w:adjustRightInd w:val="0"/>
              <w:snapToGrid w:val="0"/>
              <w:spacing w:line="340" w:lineRule="exact"/>
              <w:jc w:val="left"/>
              <w:textAlignment w:val="baseline"/>
              <w:rPr>
                <w:rFonts w:hint="eastAsia" w:ascii="仿宋_GB2312" w:hAnsi="仿宋_GB2312" w:eastAsia="仿宋_GB2312" w:cs="仿宋_GB2312"/>
                <w:sz w:val="24"/>
                <w:szCs w:val="24"/>
                <w:lang w:val="en-US" w:eastAsia="zh-CN"/>
              </w:rPr>
            </w:pPr>
          </w:p>
        </w:tc>
        <w:tc>
          <w:tcPr>
            <w:tcW w:w="911" w:type="dxa"/>
            <w:vMerge w:val="continue"/>
            <w:tcBorders>
              <w:top w:val="nil"/>
            </w:tcBorders>
            <w:vAlign w:val="center"/>
          </w:tcPr>
          <w:p w14:paraId="172A79BF">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p>
        </w:tc>
      </w:tr>
      <w:tr w14:paraId="3D8C7BA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3" w:hRule="atLeast"/>
          <w:jc w:val="center"/>
        </w:trPr>
        <w:tc>
          <w:tcPr>
            <w:tcW w:w="670" w:type="dxa"/>
            <w:vMerge w:val="continue"/>
            <w:tcBorders>
              <w:top w:val="nil"/>
              <w:bottom w:val="nil"/>
            </w:tcBorders>
            <w:vAlign w:val="center"/>
          </w:tcPr>
          <w:p w14:paraId="5497B459">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p>
        </w:tc>
        <w:tc>
          <w:tcPr>
            <w:tcW w:w="2414" w:type="dxa"/>
            <w:gridSpan w:val="3"/>
            <w:vAlign w:val="center"/>
          </w:tcPr>
          <w:p w14:paraId="13CC51B0">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保密柜</w:t>
            </w:r>
          </w:p>
        </w:tc>
        <w:tc>
          <w:tcPr>
            <w:tcW w:w="1838" w:type="dxa"/>
            <w:vAlign w:val="center"/>
          </w:tcPr>
          <w:p w14:paraId="0377C20E">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2500</w:t>
            </w:r>
          </w:p>
        </w:tc>
        <w:tc>
          <w:tcPr>
            <w:tcW w:w="3129" w:type="dxa"/>
            <w:vAlign w:val="center"/>
          </w:tcPr>
          <w:p w14:paraId="5FB695B5">
            <w:pPr>
              <w:keepNext w:val="0"/>
              <w:keepLines w:val="0"/>
              <w:pageBreakBefore w:val="0"/>
              <w:widowControl/>
              <w:kinsoku w:val="0"/>
              <w:wordWrap/>
              <w:overflowPunct/>
              <w:topLinePunct w:val="0"/>
              <w:autoSpaceDE w:val="0"/>
              <w:autoSpaceDN w:val="0"/>
              <w:bidi w:val="0"/>
              <w:adjustRightInd w:val="0"/>
              <w:snapToGrid w:val="0"/>
              <w:spacing w:line="340" w:lineRule="exact"/>
              <w:jc w:val="left"/>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根据保密规定和工作需要合理配置。</w:t>
            </w:r>
          </w:p>
        </w:tc>
        <w:tc>
          <w:tcPr>
            <w:tcW w:w="911" w:type="dxa"/>
            <w:vAlign w:val="center"/>
          </w:tcPr>
          <w:p w14:paraId="400AEFF2">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20</w:t>
            </w:r>
          </w:p>
        </w:tc>
      </w:tr>
      <w:tr w14:paraId="22C3400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3" w:hRule="atLeast"/>
          <w:jc w:val="center"/>
        </w:trPr>
        <w:tc>
          <w:tcPr>
            <w:tcW w:w="670" w:type="dxa"/>
            <w:vMerge w:val="continue"/>
            <w:tcBorders>
              <w:top w:val="nil"/>
              <w:bottom w:val="nil"/>
            </w:tcBorders>
            <w:vAlign w:val="center"/>
          </w:tcPr>
          <w:p w14:paraId="28755ED9">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p>
        </w:tc>
        <w:tc>
          <w:tcPr>
            <w:tcW w:w="2414" w:type="dxa"/>
            <w:gridSpan w:val="3"/>
            <w:vAlign w:val="center"/>
          </w:tcPr>
          <w:p w14:paraId="3269409A">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衣橱（更衣柜）</w:t>
            </w:r>
          </w:p>
        </w:tc>
        <w:tc>
          <w:tcPr>
            <w:tcW w:w="1838" w:type="dxa"/>
            <w:vAlign w:val="center"/>
          </w:tcPr>
          <w:p w14:paraId="2CF73953">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1500</w:t>
            </w:r>
          </w:p>
        </w:tc>
        <w:tc>
          <w:tcPr>
            <w:tcW w:w="3129" w:type="dxa"/>
            <w:vAlign w:val="center"/>
          </w:tcPr>
          <w:p w14:paraId="280AB9F9">
            <w:pPr>
              <w:keepNext w:val="0"/>
              <w:keepLines w:val="0"/>
              <w:pageBreakBefore w:val="0"/>
              <w:widowControl/>
              <w:kinsoku w:val="0"/>
              <w:wordWrap/>
              <w:overflowPunct/>
              <w:topLinePunct w:val="0"/>
              <w:autoSpaceDE w:val="0"/>
              <w:autoSpaceDN w:val="0"/>
              <w:bidi w:val="0"/>
              <w:adjustRightInd w:val="0"/>
              <w:snapToGrid w:val="0"/>
              <w:spacing w:line="340" w:lineRule="exact"/>
              <w:jc w:val="left"/>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1组/办公室</w:t>
            </w:r>
          </w:p>
        </w:tc>
        <w:tc>
          <w:tcPr>
            <w:tcW w:w="911" w:type="dxa"/>
            <w:vAlign w:val="center"/>
          </w:tcPr>
          <w:p w14:paraId="3BC18B30">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15</w:t>
            </w:r>
          </w:p>
        </w:tc>
      </w:tr>
      <w:tr w14:paraId="16E293C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3" w:hRule="atLeast"/>
          <w:jc w:val="center"/>
        </w:trPr>
        <w:tc>
          <w:tcPr>
            <w:tcW w:w="670" w:type="dxa"/>
            <w:vMerge w:val="continue"/>
            <w:tcBorders>
              <w:top w:val="nil"/>
            </w:tcBorders>
            <w:vAlign w:val="center"/>
          </w:tcPr>
          <w:p w14:paraId="48130782">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p>
        </w:tc>
        <w:tc>
          <w:tcPr>
            <w:tcW w:w="2414" w:type="dxa"/>
            <w:gridSpan w:val="3"/>
            <w:vAlign w:val="center"/>
          </w:tcPr>
          <w:p w14:paraId="0A37FFAE">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茶水柜</w:t>
            </w:r>
          </w:p>
        </w:tc>
        <w:tc>
          <w:tcPr>
            <w:tcW w:w="1838" w:type="dxa"/>
            <w:vAlign w:val="center"/>
          </w:tcPr>
          <w:p w14:paraId="7D0C759D">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1500</w:t>
            </w:r>
          </w:p>
        </w:tc>
        <w:tc>
          <w:tcPr>
            <w:tcW w:w="3129" w:type="dxa"/>
            <w:vAlign w:val="center"/>
          </w:tcPr>
          <w:p w14:paraId="47373F68">
            <w:pPr>
              <w:keepNext w:val="0"/>
              <w:keepLines w:val="0"/>
              <w:pageBreakBefore w:val="0"/>
              <w:widowControl/>
              <w:kinsoku w:val="0"/>
              <w:wordWrap/>
              <w:overflowPunct/>
              <w:topLinePunct w:val="0"/>
              <w:autoSpaceDE w:val="0"/>
              <w:autoSpaceDN w:val="0"/>
              <w:bidi w:val="0"/>
              <w:adjustRightInd w:val="0"/>
              <w:snapToGrid w:val="0"/>
              <w:spacing w:line="340" w:lineRule="exact"/>
              <w:jc w:val="left"/>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1个/办公室</w:t>
            </w:r>
          </w:p>
        </w:tc>
        <w:tc>
          <w:tcPr>
            <w:tcW w:w="911" w:type="dxa"/>
            <w:vAlign w:val="center"/>
          </w:tcPr>
          <w:p w14:paraId="47737EB6">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20</w:t>
            </w:r>
          </w:p>
        </w:tc>
      </w:tr>
      <w:tr w14:paraId="6CC54C8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3" w:hRule="atLeast"/>
          <w:jc w:val="center"/>
        </w:trPr>
        <w:tc>
          <w:tcPr>
            <w:tcW w:w="670" w:type="dxa"/>
            <w:vMerge w:val="restart"/>
            <w:tcBorders>
              <w:bottom w:val="nil"/>
            </w:tcBorders>
            <w:vAlign w:val="center"/>
          </w:tcPr>
          <w:p w14:paraId="6C9A11F3">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会议</w:t>
            </w:r>
          </w:p>
          <w:p w14:paraId="230D218E">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室家</w:t>
            </w:r>
          </w:p>
          <w:p w14:paraId="1BEBC5A4">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具</w:t>
            </w:r>
          </w:p>
        </w:tc>
        <w:tc>
          <w:tcPr>
            <w:tcW w:w="2414" w:type="dxa"/>
            <w:gridSpan w:val="3"/>
            <w:vMerge w:val="restart"/>
            <w:tcBorders>
              <w:bottom w:val="nil"/>
            </w:tcBorders>
            <w:vAlign w:val="center"/>
          </w:tcPr>
          <w:p w14:paraId="510D6DD2">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会议桌</w:t>
            </w:r>
          </w:p>
        </w:tc>
        <w:tc>
          <w:tcPr>
            <w:tcW w:w="1838" w:type="dxa"/>
            <w:vAlign w:val="center"/>
          </w:tcPr>
          <w:p w14:paraId="3C9379BC">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使用面积50m²以下：1600元/m²</w:t>
            </w:r>
          </w:p>
        </w:tc>
        <w:tc>
          <w:tcPr>
            <w:tcW w:w="3129" w:type="dxa"/>
            <w:vMerge w:val="restart"/>
            <w:tcBorders>
              <w:bottom w:val="nil"/>
            </w:tcBorders>
            <w:vAlign w:val="center"/>
          </w:tcPr>
          <w:p w14:paraId="6203D20F">
            <w:pPr>
              <w:keepNext w:val="0"/>
              <w:keepLines w:val="0"/>
              <w:pageBreakBefore w:val="0"/>
              <w:widowControl/>
              <w:kinsoku w:val="0"/>
              <w:wordWrap/>
              <w:overflowPunct/>
              <w:topLinePunct w:val="0"/>
              <w:autoSpaceDE w:val="0"/>
              <w:autoSpaceDN w:val="0"/>
              <w:bidi w:val="0"/>
              <w:adjustRightInd w:val="0"/>
              <w:snapToGrid w:val="0"/>
              <w:spacing w:line="340" w:lineRule="exact"/>
              <w:jc w:val="left"/>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根据会议室使用面积合理配置（含会议桌1组、与会议桌及会议室大小匹配的会议椅、茶水柜）。</w:t>
            </w:r>
          </w:p>
        </w:tc>
        <w:tc>
          <w:tcPr>
            <w:tcW w:w="911" w:type="dxa"/>
            <w:vMerge w:val="restart"/>
            <w:tcBorders>
              <w:bottom w:val="nil"/>
            </w:tcBorders>
            <w:vAlign w:val="center"/>
          </w:tcPr>
          <w:p w14:paraId="0CF1F064">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20</w:t>
            </w:r>
          </w:p>
        </w:tc>
      </w:tr>
      <w:tr w14:paraId="3B8E40F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3" w:hRule="atLeast"/>
          <w:jc w:val="center"/>
        </w:trPr>
        <w:tc>
          <w:tcPr>
            <w:tcW w:w="670" w:type="dxa"/>
            <w:vMerge w:val="continue"/>
            <w:tcBorders>
              <w:top w:val="nil"/>
              <w:bottom w:val="nil"/>
            </w:tcBorders>
            <w:vAlign w:val="center"/>
          </w:tcPr>
          <w:p w14:paraId="5DA40CD6">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p>
        </w:tc>
        <w:tc>
          <w:tcPr>
            <w:tcW w:w="2414" w:type="dxa"/>
            <w:gridSpan w:val="3"/>
            <w:vMerge w:val="continue"/>
            <w:tcBorders>
              <w:top w:val="nil"/>
              <w:bottom w:val="nil"/>
            </w:tcBorders>
            <w:vAlign w:val="center"/>
          </w:tcPr>
          <w:p w14:paraId="7DFE4AF0">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p>
        </w:tc>
        <w:tc>
          <w:tcPr>
            <w:tcW w:w="1838" w:type="dxa"/>
            <w:vAlign w:val="center"/>
          </w:tcPr>
          <w:p w14:paraId="44959D76">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使用面积50-</w:t>
            </w:r>
          </w:p>
          <w:p w14:paraId="1E93FD6C">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100m²:1200元/m²</w:t>
            </w:r>
          </w:p>
        </w:tc>
        <w:tc>
          <w:tcPr>
            <w:tcW w:w="3129" w:type="dxa"/>
            <w:vMerge w:val="continue"/>
            <w:tcBorders>
              <w:top w:val="nil"/>
              <w:bottom w:val="nil"/>
            </w:tcBorders>
            <w:vAlign w:val="center"/>
          </w:tcPr>
          <w:p w14:paraId="16C3345F">
            <w:pPr>
              <w:keepNext w:val="0"/>
              <w:keepLines w:val="0"/>
              <w:pageBreakBefore w:val="0"/>
              <w:widowControl w:val="0"/>
              <w:kinsoku/>
              <w:wordWrap/>
              <w:overflowPunct/>
              <w:topLinePunct w:val="0"/>
              <w:autoSpaceDE/>
              <w:autoSpaceDN/>
              <w:bidi w:val="0"/>
              <w:adjustRightInd/>
              <w:snapToGrid/>
              <w:spacing w:line="340" w:lineRule="exact"/>
              <w:ind w:left="0" w:leftChars="0" w:firstLine="600" w:firstLineChars="200"/>
              <w:jc w:val="center"/>
              <w:textAlignment w:val="auto"/>
              <w:rPr>
                <w:rFonts w:hint="eastAsia" w:ascii="仿宋_GB2312" w:hAnsi="仿宋_GB2312" w:eastAsia="仿宋_GB2312" w:cs="仿宋_GB2312"/>
                <w:snapToGrid/>
                <w:kern w:val="2"/>
                <w:sz w:val="30"/>
                <w:szCs w:val="30"/>
                <w:lang w:val="en-US" w:eastAsia="zh-CN"/>
              </w:rPr>
            </w:pPr>
          </w:p>
        </w:tc>
        <w:tc>
          <w:tcPr>
            <w:tcW w:w="911" w:type="dxa"/>
            <w:vMerge w:val="continue"/>
            <w:tcBorders>
              <w:top w:val="nil"/>
              <w:bottom w:val="nil"/>
            </w:tcBorders>
            <w:vAlign w:val="center"/>
          </w:tcPr>
          <w:p w14:paraId="39D6246F">
            <w:pPr>
              <w:keepNext w:val="0"/>
              <w:keepLines w:val="0"/>
              <w:pageBreakBefore w:val="0"/>
              <w:widowControl w:val="0"/>
              <w:kinsoku/>
              <w:wordWrap/>
              <w:overflowPunct/>
              <w:topLinePunct w:val="0"/>
              <w:autoSpaceDE/>
              <w:autoSpaceDN/>
              <w:bidi w:val="0"/>
              <w:adjustRightInd/>
              <w:snapToGrid/>
              <w:spacing w:line="340" w:lineRule="exact"/>
              <w:ind w:left="0" w:leftChars="0" w:firstLine="600" w:firstLineChars="200"/>
              <w:jc w:val="center"/>
              <w:textAlignment w:val="auto"/>
              <w:rPr>
                <w:rFonts w:hint="eastAsia" w:ascii="仿宋_GB2312" w:hAnsi="仿宋_GB2312" w:eastAsia="仿宋_GB2312" w:cs="仿宋_GB2312"/>
                <w:snapToGrid/>
                <w:kern w:val="2"/>
                <w:sz w:val="30"/>
                <w:szCs w:val="30"/>
                <w:lang w:val="en-US" w:eastAsia="zh-CN"/>
              </w:rPr>
            </w:pPr>
          </w:p>
        </w:tc>
      </w:tr>
      <w:tr w14:paraId="68A7BA3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3" w:hRule="atLeast"/>
          <w:jc w:val="center"/>
        </w:trPr>
        <w:tc>
          <w:tcPr>
            <w:tcW w:w="670" w:type="dxa"/>
            <w:vMerge w:val="continue"/>
            <w:tcBorders>
              <w:top w:val="nil"/>
            </w:tcBorders>
            <w:vAlign w:val="center"/>
          </w:tcPr>
          <w:p w14:paraId="1068B297">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p>
        </w:tc>
        <w:tc>
          <w:tcPr>
            <w:tcW w:w="2414" w:type="dxa"/>
            <w:gridSpan w:val="3"/>
            <w:vMerge w:val="continue"/>
            <w:tcBorders>
              <w:top w:val="nil"/>
            </w:tcBorders>
            <w:vAlign w:val="center"/>
          </w:tcPr>
          <w:p w14:paraId="3D877EFD">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p>
        </w:tc>
        <w:tc>
          <w:tcPr>
            <w:tcW w:w="1838" w:type="dxa"/>
            <w:vAlign w:val="center"/>
          </w:tcPr>
          <w:p w14:paraId="4C19FF67">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使用面积100m²以上：900元/m²</w:t>
            </w:r>
          </w:p>
        </w:tc>
        <w:tc>
          <w:tcPr>
            <w:tcW w:w="3129" w:type="dxa"/>
            <w:vMerge w:val="continue"/>
            <w:tcBorders>
              <w:top w:val="nil"/>
            </w:tcBorders>
            <w:vAlign w:val="center"/>
          </w:tcPr>
          <w:p w14:paraId="68AF7983">
            <w:pPr>
              <w:keepNext w:val="0"/>
              <w:keepLines w:val="0"/>
              <w:pageBreakBefore w:val="0"/>
              <w:widowControl w:val="0"/>
              <w:kinsoku/>
              <w:wordWrap/>
              <w:overflowPunct/>
              <w:topLinePunct w:val="0"/>
              <w:autoSpaceDE/>
              <w:autoSpaceDN/>
              <w:bidi w:val="0"/>
              <w:adjustRightInd/>
              <w:snapToGrid/>
              <w:spacing w:line="340" w:lineRule="exact"/>
              <w:ind w:left="0" w:leftChars="0" w:firstLine="600" w:firstLineChars="200"/>
              <w:jc w:val="center"/>
              <w:textAlignment w:val="auto"/>
              <w:rPr>
                <w:rFonts w:hint="eastAsia" w:ascii="仿宋_GB2312" w:hAnsi="仿宋_GB2312" w:eastAsia="仿宋_GB2312" w:cs="仿宋_GB2312"/>
                <w:snapToGrid/>
                <w:kern w:val="2"/>
                <w:sz w:val="30"/>
                <w:szCs w:val="30"/>
                <w:lang w:val="en-US" w:eastAsia="zh-CN"/>
              </w:rPr>
            </w:pPr>
          </w:p>
        </w:tc>
        <w:tc>
          <w:tcPr>
            <w:tcW w:w="911" w:type="dxa"/>
            <w:vMerge w:val="continue"/>
            <w:tcBorders>
              <w:top w:val="nil"/>
            </w:tcBorders>
            <w:vAlign w:val="center"/>
          </w:tcPr>
          <w:p w14:paraId="15790427">
            <w:pPr>
              <w:keepNext w:val="0"/>
              <w:keepLines w:val="0"/>
              <w:pageBreakBefore w:val="0"/>
              <w:widowControl w:val="0"/>
              <w:kinsoku/>
              <w:wordWrap/>
              <w:overflowPunct/>
              <w:topLinePunct w:val="0"/>
              <w:autoSpaceDE/>
              <w:autoSpaceDN/>
              <w:bidi w:val="0"/>
              <w:adjustRightInd/>
              <w:snapToGrid/>
              <w:spacing w:line="340" w:lineRule="exact"/>
              <w:ind w:left="0" w:leftChars="0" w:firstLine="600" w:firstLineChars="200"/>
              <w:jc w:val="center"/>
              <w:textAlignment w:val="auto"/>
              <w:rPr>
                <w:rFonts w:hint="eastAsia" w:ascii="仿宋_GB2312" w:hAnsi="仿宋_GB2312" w:eastAsia="仿宋_GB2312" w:cs="仿宋_GB2312"/>
                <w:snapToGrid/>
                <w:kern w:val="2"/>
                <w:sz w:val="30"/>
                <w:szCs w:val="30"/>
                <w:lang w:val="en-US" w:eastAsia="zh-CN"/>
              </w:rPr>
            </w:pPr>
          </w:p>
        </w:tc>
      </w:tr>
    </w:tbl>
    <w:p w14:paraId="7C6C91AA"/>
    <w:p w14:paraId="44212D46"/>
    <w:p w14:paraId="3B9498CD"/>
    <w:p w14:paraId="0EA415EA"/>
    <w:p w14:paraId="0F5B931E"/>
    <w:p w14:paraId="121D1228">
      <w:pPr>
        <w:adjustRightInd w:val="0"/>
        <w:snapToGrid w:val="0"/>
        <w:spacing w:before="156" w:beforeLines="50" w:line="360" w:lineRule="auto"/>
        <w:ind w:firstLine="640" w:firstLineChars="200"/>
        <w:jc w:val="left"/>
        <w:rPr>
          <w:rFonts w:hint="eastAsia" w:ascii="黑体" w:hAnsi="黑体" w:eastAsia="黑体"/>
          <w:sz w:val="32"/>
          <w:szCs w:val="32"/>
        </w:rPr>
      </w:pPr>
    </w:p>
    <w:p w14:paraId="18F4DFA8">
      <w:pPr>
        <w:adjustRightInd w:val="0"/>
        <w:snapToGrid w:val="0"/>
        <w:spacing w:before="156" w:beforeLines="50" w:line="360" w:lineRule="auto"/>
        <w:ind w:firstLine="640" w:firstLineChars="200"/>
        <w:jc w:val="left"/>
        <w:rPr>
          <w:rFonts w:hint="eastAsia" w:ascii="黑体" w:hAnsi="黑体" w:eastAsia="黑体"/>
          <w:sz w:val="32"/>
          <w:szCs w:val="32"/>
        </w:rPr>
      </w:pPr>
    </w:p>
    <w:p w14:paraId="22B64996">
      <w:pPr>
        <w:adjustRightInd w:val="0"/>
        <w:snapToGrid w:val="0"/>
        <w:spacing w:before="156" w:beforeLines="50" w:line="360" w:lineRule="auto"/>
        <w:ind w:firstLine="640" w:firstLineChars="200"/>
        <w:jc w:val="left"/>
        <w:rPr>
          <w:rFonts w:hint="eastAsia" w:ascii="黑体" w:hAnsi="黑体" w:eastAsia="黑体"/>
          <w:sz w:val="32"/>
          <w:szCs w:val="32"/>
        </w:rPr>
      </w:pPr>
    </w:p>
    <w:p w14:paraId="18A91708">
      <w:pPr>
        <w:adjustRightInd w:val="0"/>
        <w:snapToGrid w:val="0"/>
        <w:spacing w:before="156" w:beforeLines="50" w:line="360" w:lineRule="auto"/>
        <w:ind w:firstLine="640" w:firstLineChars="200"/>
        <w:jc w:val="left"/>
        <w:rPr>
          <w:rFonts w:hint="eastAsia" w:ascii="黑体" w:hAnsi="黑体" w:eastAsia="黑体"/>
          <w:sz w:val="32"/>
          <w:szCs w:val="32"/>
        </w:rPr>
        <w:sectPr>
          <w:headerReference r:id="rId16" w:type="default"/>
          <w:headerReference r:id="rId17" w:type="even"/>
          <w:pgSz w:w="11906" w:h="16838"/>
          <w:pgMar w:top="1474" w:right="1474" w:bottom="1474" w:left="1588" w:header="851" w:footer="992" w:gutter="0"/>
          <w:cols w:space="720" w:num="1"/>
          <w:docGrid w:type="lines" w:linePitch="312" w:charSpace="0"/>
        </w:sectPr>
      </w:pPr>
    </w:p>
    <w:p w14:paraId="341D0E87">
      <w:pPr>
        <w:pStyle w:val="3"/>
        <w:keepNext w:val="0"/>
        <w:spacing w:before="100" w:beforeAutospacing="1" w:after="100" w:afterAutospacing="1" w:line="360" w:lineRule="auto"/>
        <w:rPr>
          <w:rFonts w:hint="eastAsia" w:ascii="黑体" w:hAnsi="黑体" w:eastAsia="黑体"/>
          <w:sz w:val="32"/>
          <w:szCs w:val="32"/>
        </w:rPr>
      </w:pPr>
      <w:bookmarkStart w:id="346" w:name="_Toc220254914"/>
      <w:bookmarkStart w:id="347" w:name="_Hlk216799891"/>
      <w:bookmarkStart w:id="348" w:name="_Hlk195457314"/>
      <w:r>
        <w:rPr>
          <w:rFonts w:hint="eastAsia" w:ascii="黑体" w:hAnsi="黑体" w:eastAsia="黑体"/>
          <w:sz w:val="32"/>
          <w:szCs w:val="32"/>
        </w:rPr>
        <w:t>第三章 资格审查</w:t>
      </w:r>
      <w:bookmarkEnd w:id="346"/>
    </w:p>
    <w:p w14:paraId="6C825CEC">
      <w:pPr>
        <w:pStyle w:val="6"/>
        <w:adjustRightInd w:val="0"/>
        <w:snapToGrid w:val="0"/>
        <w:spacing w:before="156" w:beforeLines="50" w:after="0" w:line="360" w:lineRule="auto"/>
        <w:rPr>
          <w:rStyle w:val="43"/>
          <w:rFonts w:hint="eastAsia" w:ascii="黑体" w:hAnsi="黑体"/>
          <w:b w:val="0"/>
          <w:bCs w:val="0"/>
          <w:sz w:val="24"/>
          <w:szCs w:val="24"/>
        </w:rPr>
      </w:pPr>
      <w:bookmarkStart w:id="349" w:name="_Toc199838445"/>
      <w:bookmarkStart w:id="350" w:name="_Toc220254915"/>
      <w:bookmarkStart w:id="351" w:name="_Toc199681529"/>
      <w:r>
        <w:rPr>
          <w:rStyle w:val="43"/>
          <w:rFonts w:hint="eastAsia" w:ascii="黑体" w:hAnsi="黑体"/>
          <w:b w:val="0"/>
          <w:bCs w:val="0"/>
          <w:sz w:val="24"/>
          <w:szCs w:val="24"/>
        </w:rPr>
        <w:t>1.</w:t>
      </w:r>
      <w:bookmarkStart w:id="352" w:name="_Hlk199667476"/>
      <w:r>
        <w:rPr>
          <w:rStyle w:val="43"/>
          <w:rFonts w:hint="eastAsia" w:ascii="黑体" w:hAnsi="黑体"/>
          <w:b w:val="0"/>
          <w:bCs w:val="0"/>
          <w:sz w:val="24"/>
          <w:szCs w:val="24"/>
        </w:rPr>
        <w:t>资格审查标准</w:t>
      </w:r>
      <w:bookmarkEnd w:id="349"/>
      <w:bookmarkEnd w:id="350"/>
      <w:bookmarkEnd w:id="351"/>
      <w:bookmarkEnd w:id="352"/>
    </w:p>
    <w:p w14:paraId="2160AB05">
      <w:pPr>
        <w:adjustRightInd w:val="0"/>
        <w:snapToGrid w:val="0"/>
        <w:spacing w:before="156" w:beforeLines="50" w:line="360" w:lineRule="auto"/>
        <w:ind w:firstLine="420" w:firstLineChars="200"/>
        <w:rPr>
          <w:rStyle w:val="43"/>
          <w:rFonts w:hint="eastAsia" w:cs="Arial" w:asciiTheme="minorEastAsia" w:hAnsiTheme="minorEastAsia" w:eastAsiaTheme="minorEastAsia"/>
          <w:b w:val="0"/>
          <w:bCs w:val="0"/>
          <w:szCs w:val="21"/>
        </w:rPr>
      </w:pPr>
      <w:r>
        <w:rPr>
          <w:rStyle w:val="43"/>
          <w:rFonts w:hint="eastAsia" w:cs="Arial" w:asciiTheme="minorEastAsia" w:hAnsiTheme="minorEastAsia" w:eastAsiaTheme="minorEastAsia"/>
          <w:b w:val="0"/>
          <w:bCs w:val="0"/>
          <w:szCs w:val="21"/>
        </w:rPr>
        <w:t>本采购项目资格审查标准：见本章附件3-1“资格审查表”。</w:t>
      </w:r>
    </w:p>
    <w:p w14:paraId="1AB29C2C">
      <w:pPr>
        <w:pStyle w:val="6"/>
        <w:adjustRightInd w:val="0"/>
        <w:snapToGrid w:val="0"/>
        <w:spacing w:before="156" w:beforeLines="50" w:after="0" w:line="360" w:lineRule="auto"/>
        <w:rPr>
          <w:rStyle w:val="43"/>
          <w:rFonts w:hint="eastAsia" w:ascii="黑体" w:hAnsi="黑体" w:cs="Arial"/>
          <w:b w:val="0"/>
          <w:bCs w:val="0"/>
          <w:sz w:val="24"/>
          <w:szCs w:val="24"/>
        </w:rPr>
      </w:pPr>
      <w:bookmarkStart w:id="353" w:name="_Toc199838446"/>
      <w:bookmarkStart w:id="354" w:name="_Toc199681530"/>
      <w:bookmarkStart w:id="355" w:name="_Toc220254916"/>
      <w:r>
        <w:rPr>
          <w:rStyle w:val="43"/>
          <w:rFonts w:hint="eastAsia" w:ascii="黑体" w:hAnsi="黑体" w:cs="Arial"/>
          <w:b w:val="0"/>
          <w:bCs w:val="0"/>
          <w:sz w:val="24"/>
          <w:szCs w:val="24"/>
        </w:rPr>
        <w:t>2.资格审查程序</w:t>
      </w:r>
      <w:bookmarkEnd w:id="353"/>
      <w:bookmarkEnd w:id="354"/>
      <w:bookmarkEnd w:id="355"/>
    </w:p>
    <w:p w14:paraId="6B21B1F7">
      <w:pPr>
        <w:adjustRightInd w:val="0"/>
        <w:snapToGrid w:val="0"/>
        <w:spacing w:before="156" w:beforeLines="50" w:line="360" w:lineRule="auto"/>
        <w:ind w:firstLine="420" w:firstLineChars="200"/>
        <w:rPr>
          <w:rStyle w:val="43"/>
          <w:rFonts w:hint="eastAsia" w:cs="Arial" w:asciiTheme="minorEastAsia" w:hAnsiTheme="minorEastAsia" w:eastAsiaTheme="minorEastAsia"/>
          <w:b w:val="0"/>
          <w:bCs w:val="0"/>
          <w:szCs w:val="21"/>
        </w:rPr>
      </w:pPr>
      <w:r>
        <w:rPr>
          <w:rStyle w:val="43"/>
          <w:rFonts w:hint="eastAsia" w:cs="Arial" w:asciiTheme="minorEastAsia" w:hAnsiTheme="minorEastAsia" w:eastAsiaTheme="minorEastAsia"/>
          <w:b w:val="0"/>
          <w:bCs w:val="0"/>
          <w:szCs w:val="21"/>
        </w:rPr>
        <w:t>资格审查按以下程序进行：</w:t>
      </w:r>
    </w:p>
    <w:p w14:paraId="4ACC6C66">
      <w:pPr>
        <w:adjustRightInd w:val="0"/>
        <w:snapToGrid w:val="0"/>
        <w:spacing w:before="156" w:beforeLines="50" w:line="360" w:lineRule="auto"/>
        <w:ind w:firstLine="420" w:firstLineChars="200"/>
        <w:rPr>
          <w:rStyle w:val="43"/>
          <w:rFonts w:hint="eastAsia" w:cs="Arial" w:asciiTheme="minorEastAsia" w:hAnsiTheme="minorEastAsia" w:eastAsiaTheme="minorEastAsia"/>
          <w:b w:val="0"/>
          <w:bCs w:val="0"/>
          <w:szCs w:val="21"/>
        </w:rPr>
      </w:pPr>
      <w:r>
        <w:rPr>
          <w:rStyle w:val="43"/>
          <w:rFonts w:hint="eastAsia" w:cs="Arial" w:asciiTheme="minorEastAsia" w:hAnsiTheme="minorEastAsia" w:eastAsiaTheme="minorEastAsia"/>
          <w:b w:val="0"/>
          <w:bCs w:val="0"/>
          <w:szCs w:val="21"/>
        </w:rPr>
        <w:t>（1）投标人信用记录采集；</w:t>
      </w:r>
    </w:p>
    <w:p w14:paraId="445DACD7">
      <w:pPr>
        <w:adjustRightInd w:val="0"/>
        <w:snapToGrid w:val="0"/>
        <w:spacing w:before="156" w:beforeLines="50" w:line="360" w:lineRule="auto"/>
        <w:ind w:firstLine="420" w:firstLineChars="200"/>
        <w:rPr>
          <w:rStyle w:val="43"/>
          <w:rFonts w:hint="eastAsia" w:cs="Arial" w:asciiTheme="minorEastAsia" w:hAnsiTheme="minorEastAsia" w:eastAsiaTheme="minorEastAsia"/>
          <w:b w:val="0"/>
          <w:bCs w:val="0"/>
          <w:szCs w:val="21"/>
        </w:rPr>
      </w:pPr>
      <w:r>
        <w:rPr>
          <w:rStyle w:val="43"/>
          <w:rFonts w:hint="eastAsia" w:cs="Arial" w:asciiTheme="minorEastAsia" w:hAnsiTheme="minorEastAsia" w:eastAsiaTheme="minorEastAsia"/>
          <w:b w:val="0"/>
          <w:bCs w:val="0"/>
          <w:szCs w:val="21"/>
        </w:rPr>
        <w:t>（2）资格审查；</w:t>
      </w:r>
    </w:p>
    <w:p w14:paraId="7011A29F">
      <w:pPr>
        <w:adjustRightInd w:val="0"/>
        <w:snapToGrid w:val="0"/>
        <w:spacing w:before="156" w:beforeLines="50" w:line="360" w:lineRule="auto"/>
        <w:ind w:firstLine="420" w:firstLineChars="200"/>
        <w:rPr>
          <w:rStyle w:val="43"/>
          <w:rFonts w:hint="eastAsia" w:cs="Arial" w:asciiTheme="minorEastAsia" w:hAnsiTheme="minorEastAsia" w:eastAsiaTheme="minorEastAsia"/>
          <w:b w:val="0"/>
          <w:bCs w:val="0"/>
          <w:szCs w:val="21"/>
        </w:rPr>
      </w:pPr>
      <w:r>
        <w:rPr>
          <w:rStyle w:val="43"/>
          <w:rFonts w:hint="eastAsia" w:cs="Arial" w:asciiTheme="minorEastAsia" w:hAnsiTheme="minorEastAsia" w:eastAsiaTheme="minorEastAsia"/>
          <w:b w:val="0"/>
          <w:bCs w:val="0"/>
          <w:szCs w:val="21"/>
        </w:rPr>
        <w:t>（3）确定通过资格审查投标人及提交</w:t>
      </w:r>
      <w:bookmarkStart w:id="356" w:name="_Hlk216795388"/>
      <w:r>
        <w:rPr>
          <w:rStyle w:val="43"/>
          <w:rFonts w:hint="eastAsia" w:cs="Arial" w:asciiTheme="minorEastAsia" w:hAnsiTheme="minorEastAsia" w:eastAsiaTheme="minorEastAsia"/>
          <w:b w:val="0"/>
          <w:bCs w:val="0"/>
          <w:szCs w:val="21"/>
        </w:rPr>
        <w:t>资格审查报告</w:t>
      </w:r>
      <w:bookmarkEnd w:id="356"/>
      <w:r>
        <w:rPr>
          <w:rStyle w:val="43"/>
          <w:rFonts w:hint="eastAsia" w:cs="Arial" w:asciiTheme="minorEastAsia" w:hAnsiTheme="minorEastAsia" w:eastAsiaTheme="minorEastAsia"/>
          <w:b w:val="0"/>
          <w:bCs w:val="0"/>
          <w:szCs w:val="21"/>
        </w:rPr>
        <w:t>。</w:t>
      </w:r>
    </w:p>
    <w:p w14:paraId="5B87E77E">
      <w:pPr>
        <w:pStyle w:val="6"/>
        <w:adjustRightInd w:val="0"/>
        <w:snapToGrid w:val="0"/>
        <w:spacing w:before="156" w:beforeLines="50" w:after="0" w:line="360" w:lineRule="auto"/>
        <w:rPr>
          <w:b w:val="0"/>
          <w:bCs w:val="0"/>
        </w:rPr>
      </w:pPr>
      <w:bookmarkStart w:id="357" w:name="_Toc199681531"/>
      <w:bookmarkStart w:id="358" w:name="_Toc199838447"/>
      <w:bookmarkStart w:id="359" w:name="_Toc220254917"/>
      <w:r>
        <w:rPr>
          <w:rStyle w:val="43"/>
          <w:rFonts w:hint="eastAsia" w:ascii="黑体" w:hAnsi="黑体" w:cs="Arial"/>
          <w:b w:val="0"/>
          <w:bCs w:val="0"/>
          <w:sz w:val="24"/>
          <w:szCs w:val="24"/>
        </w:rPr>
        <w:t>3.信用信息采集</w:t>
      </w:r>
      <w:bookmarkEnd w:id="357"/>
      <w:bookmarkEnd w:id="358"/>
      <w:bookmarkEnd w:id="359"/>
    </w:p>
    <w:p w14:paraId="198B4AF3">
      <w:pPr>
        <w:adjustRightInd w:val="0"/>
        <w:snapToGrid w:val="0"/>
        <w:spacing w:before="156" w:beforeLines="50" w:line="360" w:lineRule="auto"/>
        <w:ind w:firstLine="420" w:firstLineChars="200"/>
        <w:rPr>
          <w:rFonts w:hint="eastAsia" w:asciiTheme="minorEastAsia" w:hAnsiTheme="minorEastAsia" w:eastAsiaTheme="minorEastAsia"/>
        </w:rPr>
      </w:pPr>
      <w:r>
        <w:rPr>
          <w:rFonts w:hint="eastAsia" w:asciiTheme="minorEastAsia" w:hAnsiTheme="minorEastAsia" w:eastAsiaTheme="minorEastAsia"/>
        </w:rPr>
        <w:t>3.1开标后</w:t>
      </w:r>
      <w:r>
        <w:rPr>
          <w:rFonts w:hint="eastAsia" w:asciiTheme="minorEastAsia" w:hAnsiTheme="minorEastAsia" w:eastAsiaTheme="minorEastAsia"/>
          <w:szCs w:val="21"/>
        </w:rPr>
        <w:t>，采购人、采购代理机构将对投标人的信用信息进行</w:t>
      </w:r>
      <w:bookmarkStart w:id="360" w:name="_Hlk217756324"/>
      <w:r>
        <w:rPr>
          <w:rFonts w:hint="eastAsia" w:asciiTheme="minorEastAsia" w:hAnsiTheme="minorEastAsia" w:eastAsiaTheme="minorEastAsia"/>
          <w:szCs w:val="21"/>
        </w:rPr>
        <w:t>采集</w:t>
      </w:r>
      <w:bookmarkEnd w:id="360"/>
      <w:r>
        <w:rPr>
          <w:rFonts w:hint="eastAsia" w:asciiTheme="minorEastAsia" w:hAnsiTheme="minorEastAsia" w:eastAsiaTheme="minorEastAsia"/>
          <w:szCs w:val="21"/>
        </w:rPr>
        <w:t>。</w:t>
      </w:r>
    </w:p>
    <w:p w14:paraId="02A89EC1">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（1）信用信息的采集渠道：“信用中国”网站（www.creditchina.gov.cn）和中国政府采购网（www.ccgp.gov.cn）；</w:t>
      </w:r>
    </w:p>
    <w:p w14:paraId="2928C574">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（2）</w:t>
      </w:r>
      <w:r>
        <w:rPr>
          <w:rFonts w:hint="eastAsia" w:cs="宋体" w:asciiTheme="minorEastAsia" w:hAnsiTheme="minorEastAsia"/>
          <w:szCs w:val="21"/>
        </w:rPr>
        <w:t>投标人被“信用中国”网站、中国政府采购网列入失信被执行人、重大税收违法案件当事人名单、政府采购严重违法失信行为记录名单的，不能通过资格审查。</w:t>
      </w:r>
    </w:p>
    <w:p w14:paraId="22DF1E83">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（3）投标人为联合体的，联合体成员存在不良信用记录的，视同联合体存在不良信用记录。</w:t>
      </w:r>
    </w:p>
    <w:p w14:paraId="6715631A">
      <w:pPr>
        <w:adjustRightInd w:val="0"/>
        <w:snapToGrid w:val="0"/>
        <w:spacing w:before="156" w:beforeLines="50" w:line="360" w:lineRule="auto"/>
        <w:ind w:firstLine="420" w:firstLineChars="200"/>
        <w:jc w:val="left"/>
        <w:rPr>
          <w:rFonts w:hint="eastAsia" w:asciiTheme="minorEastAsia" w:hAnsiTheme="minorEastAsia" w:eastAsiaTheme="minorEastAsia"/>
          <w:color w:val="000000" w:themeColor="text1"/>
          <w:szCs w:val="21"/>
          <w14:textFill>
            <w14:solidFill>
              <w14:schemeClr w14:val="tx1"/>
            </w14:solidFill>
          </w14:textFill>
        </w:rPr>
      </w:pPr>
      <w:r>
        <w:rPr>
          <w:rFonts w:hint="eastAsia" w:asciiTheme="minorEastAsia" w:hAnsiTheme="minorEastAsia" w:eastAsiaTheme="minorEastAsia"/>
          <w:szCs w:val="21"/>
        </w:rPr>
        <w:t>3.2</w:t>
      </w:r>
      <w:bookmarkStart w:id="361" w:name="_Hlk217756368"/>
      <w:r>
        <w:rPr>
          <w:rFonts w:hint="eastAsia" w:asciiTheme="minorEastAsia" w:hAnsiTheme="minorEastAsia" w:eastAsiaTheme="minorEastAsia"/>
          <w:color w:val="000000" w:themeColor="text1"/>
          <w:szCs w:val="21"/>
          <w14:textFill>
            <w14:solidFill>
              <w14:schemeClr w14:val="tx1"/>
            </w14:solidFill>
          </w14:textFill>
        </w:rPr>
        <w:t>采购人、采购代理机构通过“电子化采购系统”对投标人及其委托代理人的信用承诺进行采集。</w:t>
      </w:r>
      <w:bookmarkStart w:id="362" w:name="_Hlk217756217"/>
      <w:r>
        <w:rPr>
          <w:rFonts w:hint="eastAsia" w:asciiTheme="minorEastAsia" w:hAnsiTheme="minorEastAsia" w:eastAsiaTheme="minorEastAsia"/>
          <w:color w:val="000000" w:themeColor="text1"/>
          <w:szCs w:val="21"/>
          <w14:textFill>
            <w14:solidFill>
              <w14:schemeClr w14:val="tx1"/>
            </w14:solidFill>
          </w14:textFill>
        </w:rPr>
        <w:t>投标人及其委托代理人</w:t>
      </w:r>
      <w:bookmarkEnd w:id="362"/>
      <w:r>
        <w:rPr>
          <w:rFonts w:hint="eastAsia" w:asciiTheme="minorEastAsia" w:hAnsiTheme="minorEastAsia" w:eastAsiaTheme="minorEastAsia"/>
          <w:color w:val="000000" w:themeColor="text1"/>
          <w:szCs w:val="21"/>
          <w14:textFill>
            <w14:solidFill>
              <w14:schemeClr w14:val="tx1"/>
            </w14:solidFill>
          </w14:textFill>
        </w:rPr>
        <w:t>未按第七章“投标文件格式”“榆林市政府采购工程类/货物类/服务类项目供应商信用承诺书”、“投标人信用承诺”、“投标人委托代理人员信用承诺书”、“投标信用承诺书”要求填写并上传至“信用中国 （陕西榆林）”网站（https://credit.yl.gov.cn/）的，</w:t>
      </w:r>
      <w:r>
        <w:rPr>
          <w:rFonts w:hint="eastAsia" w:asciiTheme="minorEastAsia" w:hAnsiTheme="minorEastAsia" w:eastAsiaTheme="minorEastAsia"/>
          <w:b/>
          <w:bCs/>
          <w:color w:val="000000" w:themeColor="text1"/>
          <w:szCs w:val="21"/>
          <w14:textFill>
            <w14:solidFill>
              <w14:schemeClr w14:val="tx1"/>
            </w14:solidFill>
          </w14:textFill>
        </w:rPr>
        <w:t>投标无效</w:t>
      </w:r>
      <w:bookmarkEnd w:id="361"/>
      <w:r>
        <w:rPr>
          <w:rFonts w:hint="eastAsia" w:asciiTheme="minorEastAsia" w:hAnsiTheme="minorEastAsia" w:eastAsiaTheme="minorEastAsia"/>
          <w:color w:val="000000" w:themeColor="text1"/>
          <w:szCs w:val="21"/>
          <w14:textFill>
            <w14:solidFill>
              <w14:schemeClr w14:val="tx1"/>
            </w14:solidFill>
          </w14:textFill>
        </w:rPr>
        <w:t>。</w:t>
      </w:r>
    </w:p>
    <w:p w14:paraId="67120F28">
      <w:pPr>
        <w:adjustRightInd w:val="0"/>
        <w:snapToGrid w:val="0"/>
        <w:spacing w:before="156" w:beforeLines="50" w:line="360" w:lineRule="auto"/>
        <w:ind w:firstLine="420" w:firstLineChars="200"/>
        <w:jc w:val="left"/>
        <w:rPr>
          <w:rFonts w:hint="eastAsia" w:ascii="宋体" w:hAnsi="宋体"/>
          <w:szCs w:val="21"/>
        </w:rPr>
      </w:pPr>
      <w:r>
        <w:rPr>
          <w:rFonts w:hint="eastAsia" w:asciiTheme="minorEastAsia" w:hAnsiTheme="minorEastAsia" w:eastAsiaTheme="minorEastAsia"/>
          <w:szCs w:val="21"/>
        </w:rPr>
        <w:t>3.3</w:t>
      </w:r>
      <w:bookmarkStart w:id="363" w:name="_Hlk217813100"/>
      <w:r>
        <w:rPr>
          <w:rFonts w:hint="eastAsia" w:asciiTheme="minorEastAsia" w:hAnsiTheme="minorEastAsia" w:eastAsiaTheme="minorEastAsia"/>
          <w:szCs w:val="21"/>
        </w:rPr>
        <w:t>采购人、</w:t>
      </w:r>
      <w:bookmarkEnd w:id="363"/>
      <w:bookmarkStart w:id="364" w:name="_Hlk217756140"/>
      <w:r>
        <w:rPr>
          <w:rFonts w:hint="eastAsia" w:asciiTheme="minorEastAsia" w:hAnsiTheme="minorEastAsia" w:eastAsiaTheme="minorEastAsia"/>
          <w:szCs w:val="21"/>
        </w:rPr>
        <w:t>采购代理机构</w:t>
      </w:r>
      <w:bookmarkEnd w:id="364"/>
      <w:r>
        <w:rPr>
          <w:rFonts w:hint="eastAsia" w:asciiTheme="minorEastAsia" w:hAnsiTheme="minorEastAsia" w:eastAsiaTheme="minorEastAsia"/>
          <w:szCs w:val="21"/>
        </w:rPr>
        <w:t>将采集的信用记录、信用承诺网页截图上传至</w:t>
      </w:r>
      <w:bookmarkStart w:id="365" w:name="_Hlk217756197"/>
      <w:r>
        <w:rPr>
          <w:rFonts w:hint="eastAsia" w:asciiTheme="minorEastAsia" w:hAnsiTheme="minorEastAsia" w:eastAsiaTheme="minorEastAsia"/>
          <w:szCs w:val="21"/>
        </w:rPr>
        <w:t>“电子化采购系统”</w:t>
      </w:r>
      <w:bookmarkEnd w:id="365"/>
      <w:r>
        <w:rPr>
          <w:rFonts w:hint="eastAsia" w:asciiTheme="minorEastAsia" w:hAnsiTheme="minorEastAsia" w:eastAsiaTheme="minorEastAsia"/>
          <w:szCs w:val="21"/>
        </w:rPr>
        <w:t>留存。</w:t>
      </w:r>
    </w:p>
    <w:p w14:paraId="37629892">
      <w:pPr>
        <w:pStyle w:val="6"/>
        <w:adjustRightInd w:val="0"/>
        <w:snapToGrid w:val="0"/>
        <w:spacing w:before="156" w:beforeLines="50" w:after="0" w:line="360" w:lineRule="auto"/>
        <w:rPr>
          <w:rFonts w:hint="eastAsia" w:ascii="黑体" w:hAnsi="黑体"/>
          <w:sz w:val="24"/>
          <w:szCs w:val="24"/>
        </w:rPr>
      </w:pPr>
      <w:bookmarkStart w:id="366" w:name="_Toc220254918"/>
      <w:bookmarkStart w:id="367" w:name="_Toc199681532"/>
      <w:bookmarkStart w:id="368" w:name="_Toc199838448"/>
      <w:r>
        <w:rPr>
          <w:rFonts w:hint="eastAsia" w:ascii="黑体" w:hAnsi="黑体"/>
          <w:sz w:val="24"/>
          <w:szCs w:val="24"/>
        </w:rPr>
        <w:t>4.</w:t>
      </w:r>
      <w:bookmarkStart w:id="369" w:name="_Hlk199667812"/>
      <w:r>
        <w:rPr>
          <w:rFonts w:hint="eastAsia" w:ascii="黑体" w:hAnsi="黑体"/>
          <w:sz w:val="24"/>
          <w:szCs w:val="24"/>
        </w:rPr>
        <w:t>资格审查</w:t>
      </w:r>
      <w:bookmarkEnd w:id="366"/>
      <w:bookmarkEnd w:id="367"/>
      <w:bookmarkEnd w:id="368"/>
      <w:bookmarkEnd w:id="369"/>
    </w:p>
    <w:p w14:paraId="6BD0937D">
      <w:pPr>
        <w:adjustRightInd w:val="0"/>
        <w:snapToGrid w:val="0"/>
        <w:spacing w:before="156" w:beforeLines="50" w:line="360" w:lineRule="auto"/>
        <w:ind w:firstLine="420" w:firstLineChars="200"/>
        <w:rPr>
          <w:rFonts w:hint="eastAsia" w:asciiTheme="minorEastAsia" w:hAnsiTheme="minorEastAsia" w:eastAsiaTheme="minorEastAsia"/>
          <w:szCs w:val="21"/>
        </w:rPr>
      </w:pPr>
      <w:r>
        <w:rPr>
          <w:rFonts w:hint="eastAsia" w:asciiTheme="minorEastAsia" w:hAnsiTheme="minorEastAsia" w:eastAsiaTheme="minorEastAsia"/>
          <w:szCs w:val="21"/>
        </w:rPr>
        <w:t>4.1采购人、采购代理机构依据</w:t>
      </w:r>
      <w:bookmarkStart w:id="370" w:name="_Hlk199667448"/>
      <w:r>
        <w:rPr>
          <w:rFonts w:hint="eastAsia" w:asciiTheme="minorEastAsia" w:hAnsiTheme="minorEastAsia" w:eastAsiaTheme="minorEastAsia"/>
          <w:szCs w:val="21"/>
        </w:rPr>
        <w:t>本章附件3-1“资格审查表”</w:t>
      </w:r>
      <w:bookmarkEnd w:id="370"/>
      <w:r>
        <w:rPr>
          <w:rFonts w:hint="eastAsia" w:asciiTheme="minorEastAsia" w:hAnsiTheme="minorEastAsia" w:eastAsiaTheme="minorEastAsia"/>
          <w:szCs w:val="21"/>
        </w:rPr>
        <w:t>规定的资格审查标准对投标文件进行资格审查。投标人提交的资格证明材料中有一项不符合其资格审查标准的，不能通过资格审查。</w:t>
      </w:r>
    </w:p>
    <w:p w14:paraId="4BF9C087">
      <w:pPr>
        <w:adjustRightInd w:val="0"/>
        <w:snapToGrid w:val="0"/>
        <w:spacing w:before="156" w:beforeLines="50" w:line="360" w:lineRule="auto"/>
        <w:ind w:firstLine="420" w:firstLineChars="200"/>
        <w:rPr>
          <w:rFonts w:hint="eastAsia" w:asciiTheme="minorEastAsia" w:hAnsiTheme="minorEastAsia" w:eastAsiaTheme="minorEastAsia"/>
          <w:szCs w:val="21"/>
        </w:rPr>
      </w:pPr>
      <w:r>
        <w:rPr>
          <w:rFonts w:hint="eastAsia" w:asciiTheme="minorEastAsia" w:hAnsiTheme="minorEastAsia" w:eastAsiaTheme="minorEastAsia"/>
          <w:szCs w:val="21"/>
        </w:rPr>
        <w:t>4.2投标文件若有第四章“评标方法和标准”第7.1款规定的澄清、说明或者补正情形，涉及投标文件资格部分的，由采购人、采购代理机构负责组织澄清，并遵守该款关于投标文件澄清、说明或者补正的规定。</w:t>
      </w:r>
    </w:p>
    <w:p w14:paraId="0878CA7F">
      <w:pPr>
        <w:adjustRightInd w:val="0"/>
        <w:snapToGrid w:val="0"/>
        <w:spacing w:before="156" w:beforeLines="50" w:line="360" w:lineRule="auto"/>
        <w:ind w:firstLine="420" w:firstLineChars="200"/>
        <w:rPr>
          <w:rFonts w:hint="eastAsia" w:asciiTheme="minorEastAsia" w:hAnsiTheme="minorEastAsia" w:eastAsiaTheme="minorEastAsia"/>
          <w:szCs w:val="21"/>
        </w:rPr>
      </w:pPr>
      <w:r>
        <w:rPr>
          <w:rFonts w:hint="eastAsia" w:asciiTheme="minorEastAsia" w:hAnsiTheme="minorEastAsia" w:eastAsiaTheme="minorEastAsia"/>
          <w:szCs w:val="21"/>
        </w:rPr>
        <w:t>4.3已进行资格预审的，采购人、采购代理机构可以不再对投标人资格进行审查。投标人的资格发生改变的，采购人、采购代理机构依据资格预审文件规定的标准和方法，对投标文件中提交的更新资料进行审查，其变化后的资格条件不得低于原有资格条件要求。</w:t>
      </w:r>
      <w:r>
        <w:rPr>
          <w:rFonts w:asciiTheme="minorEastAsia" w:hAnsiTheme="minorEastAsia" w:eastAsiaTheme="minorEastAsia"/>
          <w:szCs w:val="21"/>
        </w:rPr>
        <w:t xml:space="preserve"> </w:t>
      </w:r>
    </w:p>
    <w:p w14:paraId="4AE07DD9">
      <w:pPr>
        <w:pStyle w:val="6"/>
        <w:adjustRightInd w:val="0"/>
        <w:snapToGrid w:val="0"/>
        <w:spacing w:before="156" w:beforeLines="50" w:after="0" w:line="360" w:lineRule="auto"/>
        <w:rPr>
          <w:rFonts w:hint="eastAsia" w:ascii="黑体" w:hAnsi="黑体"/>
          <w:sz w:val="24"/>
          <w:szCs w:val="24"/>
        </w:rPr>
      </w:pPr>
      <w:bookmarkStart w:id="371" w:name="_Toc199838449"/>
      <w:bookmarkStart w:id="372" w:name="_Toc220254919"/>
      <w:bookmarkStart w:id="373" w:name="_Toc199681533"/>
      <w:r>
        <w:rPr>
          <w:rFonts w:hint="eastAsia" w:ascii="黑体" w:hAnsi="黑体"/>
          <w:sz w:val="24"/>
          <w:szCs w:val="24"/>
        </w:rPr>
        <w:t>5.确定通过资格审查投标人及提交资格审查报告</w:t>
      </w:r>
      <w:bookmarkEnd w:id="371"/>
      <w:bookmarkEnd w:id="372"/>
      <w:bookmarkEnd w:id="373"/>
    </w:p>
    <w:p w14:paraId="736B6DCD">
      <w:pPr>
        <w:adjustRightInd w:val="0"/>
        <w:snapToGrid w:val="0"/>
        <w:spacing w:before="156" w:beforeLines="50" w:line="360" w:lineRule="auto"/>
        <w:ind w:firstLine="420" w:firstLineChars="200"/>
        <w:rPr>
          <w:rFonts w:hint="eastAsia" w:asciiTheme="minorEastAsia" w:hAnsiTheme="minorEastAsia" w:eastAsiaTheme="minorEastAsia"/>
          <w:szCs w:val="21"/>
        </w:rPr>
      </w:pPr>
      <w:r>
        <w:rPr>
          <w:rFonts w:hint="eastAsia" w:asciiTheme="minorEastAsia" w:hAnsiTheme="minorEastAsia" w:eastAsiaTheme="minorEastAsia"/>
          <w:szCs w:val="21"/>
        </w:rPr>
        <w:t>5.1资格审查结束后，采购人、采购代理机构应当提交资格检查记录、通过资格审查投标人名单，并上传至“电子化采购系统”，作为资格审查报告附件留存。</w:t>
      </w:r>
    </w:p>
    <w:p w14:paraId="15B6CE8C">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5.2通过资格审查的投标人少于3家的，不得进行评标。</w:t>
      </w:r>
    </w:p>
    <w:p w14:paraId="1E607AE5">
      <w:pPr>
        <w:pStyle w:val="5"/>
        <w:rPr>
          <w:rFonts w:hint="eastAsia" w:ascii="黑体" w:hAnsi="黑体" w:eastAsia="黑体"/>
          <w:b w:val="0"/>
          <w:bCs w:val="0"/>
          <w:sz w:val="21"/>
          <w:szCs w:val="21"/>
        </w:rPr>
      </w:pPr>
      <w:bookmarkStart w:id="374" w:name="_Toc220254920"/>
      <w:r>
        <w:rPr>
          <w:rFonts w:hint="eastAsia" w:ascii="黑体" w:hAnsi="黑体" w:eastAsia="黑体"/>
          <w:b w:val="0"/>
          <w:bCs w:val="0"/>
          <w:sz w:val="21"/>
          <w:szCs w:val="21"/>
        </w:rPr>
        <w:t>附件3-1</w:t>
      </w:r>
      <w:r>
        <w:rPr>
          <w:rFonts w:ascii="黑体" w:hAnsi="黑体" w:eastAsia="黑体"/>
          <w:b w:val="0"/>
          <w:bCs w:val="0"/>
          <w:sz w:val="21"/>
          <w:szCs w:val="21"/>
        </w:rPr>
        <w:t>资格审查表</w:t>
      </w:r>
      <w:bookmarkEnd w:id="374"/>
    </w:p>
    <w:p w14:paraId="3FC7F775">
      <w:pPr>
        <w:adjustRightInd w:val="0"/>
        <w:snapToGrid w:val="0"/>
        <w:spacing w:line="360" w:lineRule="auto"/>
        <w:jc w:val="center"/>
        <w:rPr>
          <w:rFonts w:hint="eastAsia" w:ascii="黑体" w:hAnsi="黑体" w:eastAsia="黑体"/>
          <w:b/>
          <w:sz w:val="28"/>
          <w:szCs w:val="28"/>
        </w:rPr>
      </w:pPr>
      <w:r>
        <w:rPr>
          <w:rFonts w:ascii="黑体" w:hAnsi="黑体" w:eastAsia="黑体"/>
          <w:b/>
          <w:sz w:val="28"/>
          <w:szCs w:val="28"/>
        </w:rPr>
        <w:t>资格审查表</w:t>
      </w:r>
    </w:p>
    <w:tbl>
      <w:tblPr>
        <w:tblStyle w:val="41"/>
        <w:tblW w:w="4850" w:type="pct"/>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08"/>
        <w:gridCol w:w="3687"/>
        <w:gridCol w:w="4393"/>
      </w:tblGrid>
      <w:tr w14:paraId="122074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2" w:hRule="atLeast"/>
        </w:trPr>
        <w:tc>
          <w:tcPr>
            <w:tcW w:w="403" w:type="pct"/>
            <w:vAlign w:val="center"/>
          </w:tcPr>
          <w:p w14:paraId="5F72498E">
            <w:pPr>
              <w:adjustRightInd w:val="0"/>
              <w:snapToGrid w:val="0"/>
              <w:spacing w:line="360" w:lineRule="auto"/>
              <w:jc w:val="center"/>
              <w:rPr>
                <w:rFonts w:hint="eastAsia" w:cs="宋体" w:asciiTheme="minorEastAsia" w:hAnsiTheme="minorEastAsia" w:eastAsiaTheme="minorEastAsia"/>
                <w:b/>
                <w:kern w:val="0"/>
                <w:szCs w:val="21"/>
              </w:rPr>
            </w:pPr>
            <w:bookmarkStart w:id="375" w:name="_Hlk205756076"/>
            <w:r>
              <w:rPr>
                <w:rFonts w:hint="eastAsia" w:cs="宋体" w:asciiTheme="minorEastAsia" w:hAnsiTheme="minorEastAsia" w:eastAsiaTheme="minorEastAsia"/>
                <w:b/>
                <w:kern w:val="0"/>
                <w:szCs w:val="21"/>
              </w:rPr>
              <w:t>序号</w:t>
            </w:r>
          </w:p>
        </w:tc>
        <w:tc>
          <w:tcPr>
            <w:tcW w:w="2098" w:type="pct"/>
            <w:vAlign w:val="center"/>
          </w:tcPr>
          <w:p w14:paraId="14AD6BAB">
            <w:pPr>
              <w:adjustRightInd w:val="0"/>
              <w:snapToGrid w:val="0"/>
              <w:spacing w:line="360" w:lineRule="auto"/>
              <w:jc w:val="center"/>
              <w:rPr>
                <w:rFonts w:hint="eastAsia" w:cs="宋体" w:asciiTheme="minorEastAsia" w:hAnsiTheme="minorEastAsia" w:eastAsiaTheme="minorEastAsia"/>
                <w:b/>
                <w:kern w:val="0"/>
                <w:szCs w:val="21"/>
              </w:rPr>
            </w:pPr>
            <w:r>
              <w:rPr>
                <w:rFonts w:hint="eastAsia" w:cs="宋体" w:asciiTheme="minorEastAsia" w:hAnsiTheme="minorEastAsia" w:eastAsiaTheme="minorEastAsia"/>
                <w:b/>
                <w:kern w:val="0"/>
                <w:szCs w:val="21"/>
              </w:rPr>
              <w:t>审查项目</w:t>
            </w:r>
          </w:p>
        </w:tc>
        <w:tc>
          <w:tcPr>
            <w:tcW w:w="2499" w:type="pct"/>
            <w:vAlign w:val="center"/>
          </w:tcPr>
          <w:p w14:paraId="0F7091DB">
            <w:pPr>
              <w:adjustRightInd w:val="0"/>
              <w:snapToGrid w:val="0"/>
              <w:spacing w:line="360" w:lineRule="auto"/>
              <w:jc w:val="center"/>
              <w:rPr>
                <w:rFonts w:hint="eastAsia" w:cs="宋体" w:asciiTheme="minorEastAsia" w:hAnsiTheme="minorEastAsia" w:eastAsiaTheme="minorEastAsia"/>
                <w:b/>
                <w:kern w:val="0"/>
                <w:szCs w:val="21"/>
              </w:rPr>
            </w:pPr>
            <w:r>
              <w:rPr>
                <w:rFonts w:hint="eastAsia" w:cs="宋体" w:asciiTheme="minorEastAsia" w:hAnsiTheme="minorEastAsia" w:eastAsiaTheme="minorEastAsia"/>
                <w:b/>
                <w:kern w:val="0"/>
                <w:szCs w:val="21"/>
              </w:rPr>
              <w:t>审查标准</w:t>
            </w:r>
          </w:p>
        </w:tc>
      </w:tr>
      <w:tr w14:paraId="1D8512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03" w:type="pct"/>
            <w:vAlign w:val="center"/>
          </w:tcPr>
          <w:p w14:paraId="4165A47B">
            <w:pPr>
              <w:adjustRightInd w:val="0"/>
              <w:snapToGrid w:val="0"/>
              <w:spacing w:line="360" w:lineRule="auto"/>
              <w:jc w:val="center"/>
              <w:rPr>
                <w:rFonts w:hint="eastAsia" w:cs="宋体" w:asciiTheme="minorEastAsia" w:hAnsiTheme="minorEastAsia" w:eastAsiaTheme="minorEastAsia"/>
                <w:kern w:val="0"/>
                <w:szCs w:val="21"/>
              </w:rPr>
            </w:pPr>
            <w:r>
              <w:rPr>
                <w:rFonts w:hint="eastAsia" w:cs="宋体" w:asciiTheme="minorEastAsia" w:hAnsiTheme="minorEastAsia" w:eastAsiaTheme="minorEastAsia"/>
                <w:kern w:val="0"/>
                <w:szCs w:val="21"/>
              </w:rPr>
              <w:t>1</w:t>
            </w:r>
          </w:p>
        </w:tc>
        <w:tc>
          <w:tcPr>
            <w:tcW w:w="2098" w:type="pct"/>
            <w:vAlign w:val="center"/>
          </w:tcPr>
          <w:p w14:paraId="1CE5DBFA">
            <w:pPr>
              <w:adjustRightInd w:val="0"/>
              <w:snapToGrid w:val="0"/>
              <w:spacing w:line="360" w:lineRule="auto"/>
              <w:rPr>
                <w:rFonts w:hint="eastAsia" w:cs="宋体" w:asciiTheme="minorEastAsia" w:hAnsiTheme="minorEastAsia" w:eastAsiaTheme="minorEastAsia"/>
                <w:kern w:val="0"/>
                <w:szCs w:val="21"/>
              </w:rPr>
            </w:pPr>
            <w:r>
              <w:rPr>
                <w:rFonts w:hint="eastAsia" w:cs="宋体" w:asciiTheme="minorEastAsia" w:hAnsiTheme="minorEastAsia" w:eastAsiaTheme="minorEastAsia"/>
                <w:kern w:val="0"/>
                <w:szCs w:val="21"/>
              </w:rPr>
              <w:t>投标文件（资格证明文件）签署（盖章、签字）</w:t>
            </w:r>
          </w:p>
        </w:tc>
        <w:tc>
          <w:tcPr>
            <w:tcW w:w="2499" w:type="pct"/>
            <w:vAlign w:val="center"/>
          </w:tcPr>
          <w:p w14:paraId="40093BC5">
            <w:pPr>
              <w:adjustRightInd w:val="0"/>
              <w:snapToGrid w:val="0"/>
              <w:spacing w:line="360" w:lineRule="auto"/>
              <w:rPr>
                <w:rFonts w:hint="eastAsia" w:cs="宋体" w:asciiTheme="minorEastAsia" w:hAnsiTheme="minorEastAsia" w:eastAsiaTheme="minorEastAsia"/>
                <w:kern w:val="0"/>
                <w:szCs w:val="21"/>
              </w:rPr>
            </w:pPr>
            <w:r>
              <w:rPr>
                <w:rFonts w:hint="eastAsia" w:cs="宋体" w:asciiTheme="minorEastAsia" w:hAnsiTheme="minorEastAsia" w:eastAsiaTheme="minorEastAsia"/>
                <w:kern w:val="0"/>
                <w:szCs w:val="21"/>
              </w:rPr>
              <w:t>第二章投标人须知第 16.2款和第七章投标文件格式</w:t>
            </w:r>
          </w:p>
        </w:tc>
      </w:tr>
      <w:tr w14:paraId="449E3D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03" w:type="pct"/>
            <w:vAlign w:val="center"/>
          </w:tcPr>
          <w:p w14:paraId="14AA4C2D">
            <w:pPr>
              <w:adjustRightInd w:val="0"/>
              <w:snapToGrid w:val="0"/>
              <w:spacing w:line="360" w:lineRule="auto"/>
              <w:jc w:val="center"/>
              <w:rPr>
                <w:rFonts w:hint="eastAsia" w:cs="宋体" w:asciiTheme="minorEastAsia" w:hAnsiTheme="minorEastAsia" w:eastAsiaTheme="minorEastAsia"/>
                <w:kern w:val="0"/>
                <w:szCs w:val="21"/>
              </w:rPr>
            </w:pPr>
            <w:r>
              <w:rPr>
                <w:rFonts w:hint="eastAsia" w:cs="宋体" w:asciiTheme="minorEastAsia" w:hAnsiTheme="minorEastAsia" w:eastAsiaTheme="minorEastAsia"/>
                <w:kern w:val="0"/>
                <w:szCs w:val="21"/>
              </w:rPr>
              <w:t>2</w:t>
            </w:r>
          </w:p>
        </w:tc>
        <w:tc>
          <w:tcPr>
            <w:tcW w:w="2098" w:type="pct"/>
            <w:vAlign w:val="center"/>
          </w:tcPr>
          <w:p w14:paraId="531CDB15">
            <w:pPr>
              <w:adjustRightInd w:val="0"/>
              <w:snapToGrid w:val="0"/>
              <w:spacing w:line="360" w:lineRule="auto"/>
              <w:rPr>
                <w:rFonts w:hint="eastAsia" w:cs="宋体" w:asciiTheme="minorEastAsia" w:hAnsiTheme="minorEastAsia" w:eastAsiaTheme="minorEastAsia"/>
                <w:kern w:val="0"/>
                <w:szCs w:val="21"/>
              </w:rPr>
            </w:pPr>
            <w:r>
              <w:rPr>
                <w:rFonts w:hint="eastAsia" w:cs="宋体" w:asciiTheme="minorEastAsia" w:hAnsiTheme="minorEastAsia" w:eastAsiaTheme="minorEastAsia"/>
                <w:kern w:val="0"/>
                <w:szCs w:val="21"/>
              </w:rPr>
              <w:t>法定代表人授权(如委托)</w:t>
            </w:r>
          </w:p>
        </w:tc>
        <w:tc>
          <w:tcPr>
            <w:tcW w:w="2499" w:type="pct"/>
            <w:vAlign w:val="center"/>
          </w:tcPr>
          <w:p w14:paraId="23C51CAE">
            <w:pPr>
              <w:adjustRightInd w:val="0"/>
              <w:snapToGrid w:val="0"/>
              <w:spacing w:line="360" w:lineRule="auto"/>
              <w:rPr>
                <w:rFonts w:hint="eastAsia" w:cs="宋体" w:asciiTheme="minorEastAsia" w:hAnsiTheme="minorEastAsia" w:eastAsiaTheme="minorEastAsia"/>
                <w:kern w:val="0"/>
                <w:szCs w:val="21"/>
              </w:rPr>
            </w:pPr>
            <w:r>
              <w:rPr>
                <w:rFonts w:hint="eastAsia" w:cs="宋体" w:asciiTheme="minorEastAsia" w:hAnsiTheme="minorEastAsia" w:eastAsiaTheme="minorEastAsia"/>
                <w:kern w:val="0"/>
                <w:szCs w:val="21"/>
              </w:rPr>
              <w:t>第二章投标人须知第 16.2款第4项</w:t>
            </w:r>
          </w:p>
        </w:tc>
      </w:tr>
      <w:tr w14:paraId="319765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03" w:type="pct"/>
            <w:vAlign w:val="center"/>
          </w:tcPr>
          <w:p w14:paraId="4E3A0917">
            <w:pPr>
              <w:adjustRightInd w:val="0"/>
              <w:snapToGrid w:val="0"/>
              <w:spacing w:line="360" w:lineRule="auto"/>
              <w:jc w:val="center"/>
              <w:rPr>
                <w:rFonts w:hint="eastAsia" w:cs="宋体" w:asciiTheme="minorEastAsia" w:hAnsiTheme="minorEastAsia" w:eastAsiaTheme="minorEastAsia"/>
                <w:kern w:val="0"/>
                <w:szCs w:val="21"/>
              </w:rPr>
            </w:pPr>
            <w:r>
              <w:rPr>
                <w:rFonts w:hint="eastAsia" w:cs="宋体" w:asciiTheme="minorEastAsia" w:hAnsiTheme="minorEastAsia" w:eastAsiaTheme="minorEastAsia"/>
                <w:kern w:val="0"/>
                <w:szCs w:val="21"/>
              </w:rPr>
              <w:t>3</w:t>
            </w:r>
          </w:p>
        </w:tc>
        <w:tc>
          <w:tcPr>
            <w:tcW w:w="2098" w:type="pct"/>
            <w:vAlign w:val="center"/>
          </w:tcPr>
          <w:p w14:paraId="3CC5FEE5">
            <w:pPr>
              <w:adjustRightInd w:val="0"/>
              <w:snapToGrid w:val="0"/>
              <w:spacing w:line="360" w:lineRule="auto"/>
              <w:rPr>
                <w:rFonts w:hint="eastAsia" w:cs="宋体" w:asciiTheme="minorEastAsia" w:hAnsiTheme="minorEastAsia" w:eastAsiaTheme="minorEastAsia"/>
                <w:kern w:val="0"/>
                <w:szCs w:val="21"/>
              </w:rPr>
            </w:pPr>
            <w:r>
              <w:rPr>
                <w:rFonts w:hint="eastAsia" w:asciiTheme="minorEastAsia" w:hAnsiTheme="minorEastAsia" w:eastAsiaTheme="minorEastAsia"/>
                <w:kern w:val="0"/>
                <w:szCs w:val="21"/>
              </w:rPr>
              <w:t>信用信息采集</w:t>
            </w:r>
          </w:p>
        </w:tc>
        <w:tc>
          <w:tcPr>
            <w:tcW w:w="2499" w:type="pct"/>
            <w:vAlign w:val="center"/>
          </w:tcPr>
          <w:p w14:paraId="2B459C3A">
            <w:pPr>
              <w:adjustRightInd w:val="0"/>
              <w:snapToGrid w:val="0"/>
              <w:spacing w:line="360" w:lineRule="auto"/>
              <w:rPr>
                <w:rFonts w:hint="eastAsia" w:cs="宋体" w:asciiTheme="minorEastAsia" w:hAnsiTheme="minorEastAsia" w:eastAsiaTheme="minorEastAsia"/>
                <w:kern w:val="0"/>
                <w:szCs w:val="21"/>
              </w:rPr>
            </w:pPr>
            <w:r>
              <w:rPr>
                <w:rFonts w:hint="eastAsia" w:cs="宋体" w:asciiTheme="minorEastAsia" w:hAnsiTheme="minorEastAsia" w:eastAsiaTheme="minorEastAsia"/>
                <w:kern w:val="0"/>
                <w:szCs w:val="21"/>
              </w:rPr>
              <w:t>第一章投标邀请第 2.6 款</w:t>
            </w:r>
          </w:p>
        </w:tc>
      </w:tr>
      <w:tr w14:paraId="7690A0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03" w:type="pct"/>
            <w:vAlign w:val="center"/>
          </w:tcPr>
          <w:p w14:paraId="39C0B9F8">
            <w:pPr>
              <w:adjustRightInd w:val="0"/>
              <w:snapToGrid w:val="0"/>
              <w:spacing w:line="360" w:lineRule="auto"/>
              <w:jc w:val="center"/>
              <w:rPr>
                <w:rFonts w:hint="eastAsia" w:cs="宋体" w:asciiTheme="minorEastAsia" w:hAnsiTheme="minorEastAsia" w:eastAsiaTheme="minorEastAsia"/>
                <w:kern w:val="0"/>
                <w:szCs w:val="21"/>
              </w:rPr>
            </w:pPr>
            <w:r>
              <w:rPr>
                <w:rFonts w:hint="eastAsia" w:cs="宋体" w:asciiTheme="minorEastAsia" w:hAnsiTheme="minorEastAsia" w:eastAsiaTheme="minorEastAsia"/>
                <w:kern w:val="0"/>
                <w:szCs w:val="21"/>
              </w:rPr>
              <w:t>4</w:t>
            </w:r>
          </w:p>
        </w:tc>
        <w:tc>
          <w:tcPr>
            <w:tcW w:w="2098" w:type="pct"/>
            <w:vAlign w:val="center"/>
          </w:tcPr>
          <w:p w14:paraId="22AE7E0E">
            <w:pPr>
              <w:adjustRightInd w:val="0"/>
              <w:snapToGrid w:val="0"/>
              <w:spacing w:line="360" w:lineRule="auto"/>
              <w:rPr>
                <w:rFonts w:hint="eastAsia" w:cs="宋体" w:asciiTheme="minorEastAsia" w:hAnsiTheme="minorEastAsia" w:eastAsiaTheme="minorEastAsia"/>
                <w:kern w:val="0"/>
                <w:szCs w:val="21"/>
              </w:rPr>
            </w:pPr>
            <w:r>
              <w:rPr>
                <w:rFonts w:hint="eastAsia" w:cs="宋体" w:asciiTheme="minorEastAsia" w:hAnsiTheme="minorEastAsia" w:eastAsiaTheme="minorEastAsia"/>
                <w:kern w:val="0"/>
                <w:szCs w:val="21"/>
              </w:rPr>
              <w:t>法人或者其他组织的营业执照等证明文件，自然人的身份证明</w:t>
            </w:r>
          </w:p>
        </w:tc>
        <w:tc>
          <w:tcPr>
            <w:tcW w:w="2499" w:type="pct"/>
            <w:vAlign w:val="center"/>
          </w:tcPr>
          <w:p w14:paraId="4DBA2F7B">
            <w:pPr>
              <w:adjustRightInd w:val="0"/>
              <w:snapToGrid w:val="0"/>
              <w:spacing w:line="360" w:lineRule="auto"/>
              <w:rPr>
                <w:rFonts w:hint="eastAsia" w:cs="宋体" w:asciiTheme="minorEastAsia" w:hAnsiTheme="minorEastAsia" w:eastAsiaTheme="minorEastAsia"/>
                <w:kern w:val="0"/>
                <w:szCs w:val="21"/>
              </w:rPr>
            </w:pPr>
            <w:r>
              <w:rPr>
                <w:rFonts w:hint="eastAsia" w:cs="宋体" w:asciiTheme="minorEastAsia" w:hAnsiTheme="minorEastAsia" w:eastAsiaTheme="minorEastAsia"/>
                <w:kern w:val="0"/>
                <w:szCs w:val="21"/>
              </w:rPr>
              <w:t>第七章投标文件格式</w:t>
            </w:r>
          </w:p>
        </w:tc>
      </w:tr>
      <w:tr w14:paraId="26EED9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03" w:type="pct"/>
            <w:vAlign w:val="center"/>
          </w:tcPr>
          <w:p w14:paraId="3B12804F">
            <w:pPr>
              <w:adjustRightInd w:val="0"/>
              <w:snapToGrid w:val="0"/>
              <w:spacing w:line="360" w:lineRule="auto"/>
              <w:jc w:val="center"/>
              <w:rPr>
                <w:rFonts w:hint="eastAsia" w:cs="宋体" w:asciiTheme="minorEastAsia" w:hAnsiTheme="minorEastAsia" w:eastAsiaTheme="minorEastAsia"/>
                <w:kern w:val="0"/>
                <w:szCs w:val="21"/>
              </w:rPr>
            </w:pPr>
            <w:r>
              <w:rPr>
                <w:rFonts w:hint="eastAsia" w:cs="宋体" w:asciiTheme="minorEastAsia" w:hAnsiTheme="minorEastAsia" w:eastAsiaTheme="minorEastAsia"/>
                <w:kern w:val="0"/>
                <w:szCs w:val="21"/>
              </w:rPr>
              <w:t>5</w:t>
            </w:r>
          </w:p>
        </w:tc>
        <w:tc>
          <w:tcPr>
            <w:tcW w:w="2098" w:type="pct"/>
            <w:vAlign w:val="center"/>
          </w:tcPr>
          <w:p w14:paraId="17B5B7F6">
            <w:pPr>
              <w:adjustRightInd w:val="0"/>
              <w:snapToGrid w:val="0"/>
              <w:spacing w:line="360" w:lineRule="auto"/>
              <w:rPr>
                <w:rFonts w:hint="eastAsia" w:cs="宋体" w:asciiTheme="minorEastAsia" w:hAnsiTheme="minorEastAsia" w:eastAsiaTheme="minorEastAsia"/>
                <w:kern w:val="0"/>
                <w:szCs w:val="21"/>
              </w:rPr>
            </w:pPr>
            <w:r>
              <w:rPr>
                <w:rFonts w:hint="eastAsia" w:cs="宋体" w:asciiTheme="minorEastAsia" w:hAnsiTheme="minorEastAsia" w:eastAsiaTheme="minorEastAsia"/>
                <w:kern w:val="0"/>
                <w:szCs w:val="21"/>
              </w:rPr>
              <w:t>投标人资格声明</w:t>
            </w:r>
          </w:p>
        </w:tc>
        <w:tc>
          <w:tcPr>
            <w:tcW w:w="2499" w:type="pct"/>
            <w:vAlign w:val="center"/>
          </w:tcPr>
          <w:p w14:paraId="32D37D7B">
            <w:pPr>
              <w:adjustRightInd w:val="0"/>
              <w:snapToGrid w:val="0"/>
              <w:spacing w:line="360" w:lineRule="auto"/>
              <w:rPr>
                <w:rFonts w:hint="eastAsia" w:cs="宋体" w:asciiTheme="minorEastAsia" w:hAnsiTheme="minorEastAsia" w:eastAsiaTheme="minorEastAsia"/>
                <w:kern w:val="0"/>
                <w:szCs w:val="21"/>
              </w:rPr>
            </w:pPr>
            <w:r>
              <w:rPr>
                <w:rFonts w:hint="eastAsia" w:cs="宋体" w:asciiTheme="minorEastAsia" w:hAnsiTheme="minorEastAsia" w:eastAsiaTheme="minorEastAsia"/>
                <w:kern w:val="0"/>
                <w:szCs w:val="21"/>
              </w:rPr>
              <w:t>第七章投标文件格式</w:t>
            </w:r>
          </w:p>
        </w:tc>
      </w:tr>
      <w:tr w14:paraId="422DB4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03" w:type="pct"/>
            <w:vAlign w:val="center"/>
          </w:tcPr>
          <w:p w14:paraId="1FE49F0A">
            <w:pPr>
              <w:adjustRightInd w:val="0"/>
              <w:snapToGrid w:val="0"/>
              <w:spacing w:line="360" w:lineRule="auto"/>
              <w:jc w:val="center"/>
              <w:rPr>
                <w:rFonts w:hint="eastAsia" w:cs="宋体" w:asciiTheme="minorEastAsia" w:hAnsiTheme="minorEastAsia" w:eastAsiaTheme="minorEastAsia"/>
                <w:kern w:val="0"/>
                <w:szCs w:val="21"/>
              </w:rPr>
            </w:pPr>
            <w:r>
              <w:rPr>
                <w:rFonts w:hint="eastAsia" w:cs="宋体" w:asciiTheme="minorEastAsia" w:hAnsiTheme="minorEastAsia" w:eastAsiaTheme="minorEastAsia"/>
                <w:kern w:val="0"/>
                <w:szCs w:val="21"/>
              </w:rPr>
              <w:t>6</w:t>
            </w:r>
          </w:p>
        </w:tc>
        <w:tc>
          <w:tcPr>
            <w:tcW w:w="2098" w:type="pct"/>
            <w:vAlign w:val="center"/>
          </w:tcPr>
          <w:p w14:paraId="31B345FD">
            <w:pPr>
              <w:adjustRightInd w:val="0"/>
              <w:snapToGrid w:val="0"/>
              <w:spacing w:line="360" w:lineRule="auto"/>
              <w:rPr>
                <w:rFonts w:hint="eastAsia" w:cs="宋体" w:asciiTheme="minorEastAsia" w:hAnsiTheme="minorEastAsia" w:eastAsiaTheme="minorEastAsia"/>
                <w:kern w:val="0"/>
                <w:szCs w:val="21"/>
              </w:rPr>
            </w:pPr>
            <w:r>
              <w:rPr>
                <w:rFonts w:hint="eastAsia" w:cs="宋体" w:asciiTheme="minorEastAsia" w:hAnsiTheme="minorEastAsia" w:eastAsiaTheme="minorEastAsia"/>
                <w:kern w:val="0"/>
                <w:szCs w:val="21"/>
              </w:rPr>
              <w:t>落实政府采购政策的资格证明材料</w:t>
            </w:r>
          </w:p>
        </w:tc>
        <w:tc>
          <w:tcPr>
            <w:tcW w:w="2499" w:type="pct"/>
            <w:vAlign w:val="center"/>
          </w:tcPr>
          <w:p w14:paraId="46F38CCF">
            <w:pPr>
              <w:adjustRightInd w:val="0"/>
              <w:snapToGrid w:val="0"/>
              <w:spacing w:line="360" w:lineRule="auto"/>
              <w:rPr>
                <w:rFonts w:hint="eastAsia" w:cs="宋体" w:asciiTheme="minorEastAsia" w:hAnsiTheme="minorEastAsia" w:eastAsiaTheme="minorEastAsia"/>
                <w:kern w:val="0"/>
                <w:szCs w:val="21"/>
              </w:rPr>
            </w:pPr>
            <w:r>
              <w:rPr>
                <w:rFonts w:hint="eastAsia" w:cs="宋体" w:asciiTheme="minorEastAsia" w:hAnsiTheme="minorEastAsia" w:eastAsiaTheme="minorEastAsia"/>
                <w:kern w:val="0"/>
                <w:szCs w:val="21"/>
              </w:rPr>
              <w:t>第一章投标邀请第 2.2 款及第二章投标人须知第 33.1款</w:t>
            </w:r>
          </w:p>
        </w:tc>
      </w:tr>
      <w:tr w14:paraId="3E0866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03" w:type="pct"/>
            <w:vAlign w:val="center"/>
          </w:tcPr>
          <w:p w14:paraId="164F38A8">
            <w:pPr>
              <w:adjustRightInd w:val="0"/>
              <w:snapToGrid w:val="0"/>
              <w:spacing w:line="360" w:lineRule="auto"/>
              <w:jc w:val="center"/>
              <w:rPr>
                <w:rFonts w:hint="eastAsia" w:cs="宋体" w:asciiTheme="minorEastAsia" w:hAnsiTheme="minorEastAsia" w:eastAsiaTheme="minorEastAsia"/>
                <w:kern w:val="0"/>
                <w:szCs w:val="21"/>
              </w:rPr>
            </w:pPr>
            <w:r>
              <w:rPr>
                <w:rFonts w:hint="eastAsia" w:cs="宋体" w:asciiTheme="minorEastAsia" w:hAnsiTheme="minorEastAsia" w:eastAsiaTheme="minorEastAsia"/>
                <w:kern w:val="0"/>
                <w:szCs w:val="21"/>
              </w:rPr>
              <w:t>7</w:t>
            </w:r>
          </w:p>
        </w:tc>
        <w:tc>
          <w:tcPr>
            <w:tcW w:w="2098" w:type="pct"/>
            <w:vAlign w:val="center"/>
          </w:tcPr>
          <w:p w14:paraId="3B574BB9">
            <w:pPr>
              <w:adjustRightInd w:val="0"/>
              <w:snapToGrid w:val="0"/>
              <w:spacing w:line="360" w:lineRule="auto"/>
              <w:rPr>
                <w:rFonts w:hint="eastAsia" w:cs="宋体" w:asciiTheme="minorEastAsia" w:hAnsiTheme="minorEastAsia" w:eastAsiaTheme="minorEastAsia"/>
                <w:kern w:val="0"/>
                <w:szCs w:val="21"/>
              </w:rPr>
            </w:pPr>
            <w:r>
              <w:rPr>
                <w:rFonts w:hint="eastAsia" w:cs="宋体" w:asciiTheme="minorEastAsia" w:hAnsiTheme="minorEastAsia" w:eastAsiaTheme="minorEastAsia"/>
                <w:kern w:val="0"/>
                <w:szCs w:val="21"/>
              </w:rPr>
              <w:t>特定资格条件证明材料或者情况说明</w:t>
            </w:r>
          </w:p>
        </w:tc>
        <w:tc>
          <w:tcPr>
            <w:tcW w:w="2499" w:type="pct"/>
            <w:vAlign w:val="center"/>
          </w:tcPr>
          <w:p w14:paraId="784EB450">
            <w:pPr>
              <w:adjustRightInd w:val="0"/>
              <w:snapToGrid w:val="0"/>
              <w:spacing w:line="360" w:lineRule="auto"/>
              <w:rPr>
                <w:rFonts w:hint="eastAsia" w:cs="宋体" w:asciiTheme="minorEastAsia" w:hAnsiTheme="minorEastAsia" w:eastAsiaTheme="minorEastAsia"/>
                <w:kern w:val="0"/>
                <w:szCs w:val="21"/>
              </w:rPr>
            </w:pPr>
            <w:r>
              <w:rPr>
                <w:rFonts w:hint="eastAsia" w:cs="宋体" w:asciiTheme="minorEastAsia" w:hAnsiTheme="minorEastAsia" w:eastAsiaTheme="minorEastAsia"/>
                <w:kern w:val="0"/>
                <w:szCs w:val="21"/>
              </w:rPr>
              <w:t>第二章投标人须知第 15.1款第4项</w:t>
            </w:r>
          </w:p>
        </w:tc>
      </w:tr>
      <w:tr w14:paraId="3323EC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03" w:type="pct"/>
            <w:vAlign w:val="center"/>
          </w:tcPr>
          <w:p w14:paraId="59631CAD">
            <w:pPr>
              <w:adjustRightInd w:val="0"/>
              <w:snapToGrid w:val="0"/>
              <w:spacing w:line="360" w:lineRule="auto"/>
              <w:jc w:val="center"/>
              <w:rPr>
                <w:rFonts w:hint="eastAsia" w:asciiTheme="minorEastAsia" w:hAnsiTheme="minorEastAsia" w:eastAsiaTheme="minorEastAsia"/>
                <w:kern w:val="0"/>
                <w:szCs w:val="21"/>
              </w:rPr>
            </w:pPr>
            <w:r>
              <w:rPr>
                <w:rFonts w:hint="eastAsia" w:asciiTheme="minorEastAsia" w:hAnsiTheme="minorEastAsia" w:eastAsiaTheme="minorEastAsia"/>
                <w:kern w:val="0"/>
                <w:szCs w:val="21"/>
              </w:rPr>
              <w:t>8</w:t>
            </w:r>
          </w:p>
        </w:tc>
        <w:tc>
          <w:tcPr>
            <w:tcW w:w="2098" w:type="pct"/>
            <w:vAlign w:val="center"/>
          </w:tcPr>
          <w:p w14:paraId="545647E0">
            <w:pPr>
              <w:adjustRightInd w:val="0"/>
              <w:snapToGrid w:val="0"/>
              <w:spacing w:line="360" w:lineRule="auto"/>
              <w:rPr>
                <w:rFonts w:hint="eastAsia" w:cs="宋体" w:asciiTheme="minorEastAsia" w:hAnsiTheme="minorEastAsia" w:eastAsiaTheme="minorEastAsia"/>
                <w:kern w:val="0"/>
                <w:szCs w:val="21"/>
              </w:rPr>
            </w:pPr>
            <w:r>
              <w:rPr>
                <w:rFonts w:hint="eastAsia" w:cs="宋体" w:asciiTheme="minorEastAsia" w:hAnsiTheme="minorEastAsia" w:eastAsiaTheme="minorEastAsia"/>
                <w:kern w:val="0"/>
                <w:szCs w:val="21"/>
              </w:rPr>
              <w:t>投标人及其委托代理人的信用承诺</w:t>
            </w:r>
          </w:p>
        </w:tc>
        <w:tc>
          <w:tcPr>
            <w:tcW w:w="2499" w:type="pct"/>
            <w:vAlign w:val="center"/>
          </w:tcPr>
          <w:p w14:paraId="7E0423E9">
            <w:pPr>
              <w:adjustRightInd w:val="0"/>
              <w:snapToGrid w:val="0"/>
              <w:spacing w:line="360" w:lineRule="auto"/>
              <w:rPr>
                <w:rFonts w:hint="eastAsia" w:cs="宋体" w:asciiTheme="minorEastAsia" w:hAnsiTheme="minorEastAsia" w:eastAsiaTheme="minorEastAsia"/>
                <w:kern w:val="0"/>
                <w:szCs w:val="21"/>
              </w:rPr>
            </w:pPr>
            <w:r>
              <w:rPr>
                <w:rFonts w:hint="eastAsia" w:cs="宋体" w:asciiTheme="minorEastAsia" w:hAnsiTheme="minorEastAsia" w:eastAsiaTheme="minorEastAsia"/>
                <w:kern w:val="0"/>
                <w:szCs w:val="21"/>
              </w:rPr>
              <w:t>第二章投标人须知第 15.1款第5项</w:t>
            </w:r>
          </w:p>
        </w:tc>
      </w:tr>
      <w:tr w14:paraId="64F4CB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03" w:type="pct"/>
            <w:vAlign w:val="center"/>
          </w:tcPr>
          <w:p w14:paraId="5FFD1CEC">
            <w:pPr>
              <w:adjustRightInd w:val="0"/>
              <w:snapToGrid w:val="0"/>
              <w:spacing w:line="360" w:lineRule="auto"/>
              <w:jc w:val="center"/>
              <w:rPr>
                <w:rFonts w:hint="eastAsia" w:cs="宋体" w:asciiTheme="minorEastAsia" w:hAnsiTheme="minorEastAsia" w:eastAsiaTheme="minorEastAsia"/>
                <w:kern w:val="0"/>
                <w:szCs w:val="21"/>
              </w:rPr>
            </w:pPr>
            <w:r>
              <w:rPr>
                <w:rFonts w:hint="eastAsia" w:asciiTheme="minorEastAsia" w:hAnsiTheme="minorEastAsia" w:eastAsiaTheme="minorEastAsia"/>
                <w:kern w:val="0"/>
                <w:szCs w:val="21"/>
              </w:rPr>
              <w:t>9</w:t>
            </w:r>
          </w:p>
        </w:tc>
        <w:tc>
          <w:tcPr>
            <w:tcW w:w="2098" w:type="pct"/>
            <w:vAlign w:val="center"/>
          </w:tcPr>
          <w:p w14:paraId="30601653">
            <w:pPr>
              <w:adjustRightInd w:val="0"/>
              <w:snapToGrid w:val="0"/>
              <w:spacing w:line="360" w:lineRule="auto"/>
              <w:rPr>
                <w:rFonts w:hint="eastAsia" w:cs="宋体" w:asciiTheme="minorEastAsia" w:hAnsiTheme="minorEastAsia" w:eastAsiaTheme="minorEastAsia"/>
                <w:kern w:val="0"/>
                <w:szCs w:val="21"/>
              </w:rPr>
            </w:pPr>
            <w:r>
              <w:rPr>
                <w:rFonts w:hint="eastAsia" w:cs="宋体" w:asciiTheme="minorEastAsia" w:hAnsiTheme="minorEastAsia" w:eastAsiaTheme="minorEastAsia"/>
                <w:kern w:val="0"/>
                <w:szCs w:val="21"/>
              </w:rPr>
              <w:t>资格条件更新资料（如需要）</w:t>
            </w:r>
          </w:p>
        </w:tc>
        <w:tc>
          <w:tcPr>
            <w:tcW w:w="2499" w:type="pct"/>
            <w:vAlign w:val="center"/>
          </w:tcPr>
          <w:p w14:paraId="3266DFAD">
            <w:pPr>
              <w:adjustRightInd w:val="0"/>
              <w:snapToGrid w:val="0"/>
              <w:spacing w:line="360" w:lineRule="auto"/>
              <w:rPr>
                <w:rFonts w:hint="eastAsia" w:cs="宋体" w:asciiTheme="minorEastAsia" w:hAnsiTheme="minorEastAsia" w:eastAsiaTheme="minorEastAsia"/>
                <w:kern w:val="0"/>
                <w:szCs w:val="21"/>
              </w:rPr>
            </w:pPr>
            <w:r>
              <w:rPr>
                <w:rFonts w:hint="eastAsia" w:cs="宋体" w:asciiTheme="minorEastAsia" w:hAnsiTheme="minorEastAsia" w:eastAsiaTheme="minorEastAsia"/>
                <w:kern w:val="0"/>
                <w:szCs w:val="21"/>
              </w:rPr>
              <w:t>第二章 投标人须知第15.3款</w:t>
            </w:r>
          </w:p>
        </w:tc>
      </w:tr>
      <w:tr w14:paraId="209172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03" w:type="pct"/>
            <w:vAlign w:val="center"/>
          </w:tcPr>
          <w:p w14:paraId="43EDD790">
            <w:pPr>
              <w:adjustRightInd w:val="0"/>
              <w:snapToGrid w:val="0"/>
              <w:spacing w:line="360" w:lineRule="auto"/>
              <w:jc w:val="center"/>
              <w:rPr>
                <w:rFonts w:hint="eastAsia" w:cs="宋体" w:asciiTheme="minorEastAsia" w:hAnsiTheme="minorEastAsia" w:eastAsiaTheme="minorEastAsia"/>
                <w:kern w:val="0"/>
                <w:szCs w:val="21"/>
              </w:rPr>
            </w:pPr>
            <w:r>
              <w:rPr>
                <w:rFonts w:cs="宋体" w:asciiTheme="minorEastAsia" w:hAnsiTheme="minorEastAsia" w:eastAsiaTheme="minorEastAsia"/>
                <w:kern w:val="0"/>
                <w:szCs w:val="21"/>
              </w:rPr>
              <w:t>…</w:t>
            </w:r>
          </w:p>
        </w:tc>
        <w:tc>
          <w:tcPr>
            <w:tcW w:w="2098" w:type="pct"/>
            <w:vAlign w:val="center"/>
          </w:tcPr>
          <w:p w14:paraId="6885D08D">
            <w:pPr>
              <w:adjustRightInd w:val="0"/>
              <w:snapToGrid w:val="0"/>
              <w:spacing w:line="360" w:lineRule="auto"/>
              <w:rPr>
                <w:rFonts w:hint="eastAsia" w:asciiTheme="minorEastAsia" w:hAnsiTheme="minorEastAsia" w:eastAsiaTheme="minorEastAsia"/>
                <w:kern w:val="0"/>
                <w:szCs w:val="21"/>
              </w:rPr>
            </w:pPr>
          </w:p>
        </w:tc>
        <w:tc>
          <w:tcPr>
            <w:tcW w:w="2499" w:type="pct"/>
            <w:vAlign w:val="center"/>
          </w:tcPr>
          <w:p w14:paraId="03509EC1">
            <w:pPr>
              <w:adjustRightInd w:val="0"/>
              <w:snapToGrid w:val="0"/>
              <w:spacing w:line="360" w:lineRule="auto"/>
              <w:rPr>
                <w:rFonts w:hint="eastAsia" w:cs="宋体" w:asciiTheme="minorEastAsia" w:hAnsiTheme="minorEastAsia" w:eastAsiaTheme="minorEastAsia"/>
                <w:kern w:val="0"/>
                <w:szCs w:val="21"/>
              </w:rPr>
            </w:pPr>
          </w:p>
        </w:tc>
      </w:tr>
      <w:tr w14:paraId="667009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2" w:hRule="atLeast"/>
        </w:trPr>
        <w:tc>
          <w:tcPr>
            <w:tcW w:w="403" w:type="pct"/>
            <w:vAlign w:val="center"/>
          </w:tcPr>
          <w:p w14:paraId="2721F462">
            <w:pPr>
              <w:adjustRightInd w:val="0"/>
              <w:snapToGrid w:val="0"/>
              <w:spacing w:line="360" w:lineRule="auto"/>
              <w:jc w:val="center"/>
              <w:rPr>
                <w:rFonts w:hint="eastAsia" w:cs="宋体" w:asciiTheme="minorEastAsia" w:hAnsiTheme="minorEastAsia" w:eastAsiaTheme="minorEastAsia"/>
                <w:kern w:val="0"/>
                <w:sz w:val="20"/>
                <w:szCs w:val="21"/>
              </w:rPr>
            </w:pPr>
            <w:r>
              <w:rPr>
                <w:rFonts w:hint="eastAsia" w:asciiTheme="minorEastAsia" w:hAnsiTheme="minorEastAsia" w:eastAsiaTheme="minorEastAsia"/>
                <w:kern w:val="0"/>
                <w:sz w:val="20"/>
                <w:szCs w:val="21"/>
              </w:rPr>
              <w:t>结论</w:t>
            </w:r>
          </w:p>
        </w:tc>
        <w:tc>
          <w:tcPr>
            <w:tcW w:w="2098" w:type="pct"/>
            <w:vAlign w:val="center"/>
          </w:tcPr>
          <w:p w14:paraId="5340EFF4">
            <w:pPr>
              <w:adjustRightInd w:val="0"/>
              <w:snapToGrid w:val="0"/>
              <w:spacing w:line="360" w:lineRule="auto"/>
              <w:jc w:val="center"/>
              <w:rPr>
                <w:rFonts w:hint="eastAsia" w:cs="宋体" w:asciiTheme="minorEastAsia" w:hAnsiTheme="minorEastAsia" w:eastAsiaTheme="minorEastAsia"/>
                <w:kern w:val="0"/>
                <w:szCs w:val="21"/>
              </w:rPr>
            </w:pPr>
          </w:p>
        </w:tc>
        <w:tc>
          <w:tcPr>
            <w:tcW w:w="2499" w:type="pct"/>
            <w:vAlign w:val="center"/>
          </w:tcPr>
          <w:p w14:paraId="76C8454F">
            <w:pPr>
              <w:adjustRightInd w:val="0"/>
              <w:snapToGrid w:val="0"/>
              <w:spacing w:line="360" w:lineRule="auto"/>
              <w:jc w:val="center"/>
              <w:rPr>
                <w:rFonts w:hint="eastAsia" w:cs="宋体" w:asciiTheme="minorEastAsia" w:hAnsiTheme="minorEastAsia" w:eastAsiaTheme="minorEastAsia"/>
                <w:kern w:val="0"/>
                <w:szCs w:val="21"/>
              </w:rPr>
            </w:pPr>
          </w:p>
        </w:tc>
      </w:tr>
      <w:bookmarkEnd w:id="375"/>
    </w:tbl>
    <w:p w14:paraId="4840588D">
      <w:pPr>
        <w:widowControl/>
        <w:jc w:val="left"/>
        <w:rPr>
          <w:rFonts w:hint="eastAsia" w:ascii="黑体" w:hAnsi="黑体" w:eastAsia="黑体"/>
          <w:b/>
          <w:bCs/>
          <w:szCs w:val="21"/>
        </w:rPr>
        <w:sectPr>
          <w:headerReference r:id="rId20" w:type="first"/>
          <w:headerReference r:id="rId18" w:type="default"/>
          <w:headerReference r:id="rId19" w:type="even"/>
          <w:pgSz w:w="11906" w:h="16838"/>
          <w:pgMar w:top="1474" w:right="1474" w:bottom="1474" w:left="1588" w:header="851" w:footer="992" w:gutter="0"/>
          <w:cols w:space="720" w:num="1"/>
          <w:docGrid w:type="lines" w:linePitch="312" w:charSpace="0"/>
        </w:sectPr>
      </w:pPr>
      <w:r>
        <w:rPr>
          <w:rFonts w:hint="eastAsia" w:ascii="黑体" w:hAnsi="黑体" w:eastAsia="黑体"/>
          <w:b/>
          <w:bCs/>
          <w:szCs w:val="21"/>
        </w:rPr>
        <w:br w:type="page"/>
      </w:r>
    </w:p>
    <w:bookmarkEnd w:id="347"/>
    <w:p w14:paraId="4043EDB3">
      <w:pPr>
        <w:pStyle w:val="3"/>
        <w:keepNext w:val="0"/>
        <w:spacing w:before="100" w:beforeAutospacing="1" w:after="100" w:afterAutospacing="1" w:line="360" w:lineRule="auto"/>
        <w:rPr>
          <w:rFonts w:hint="eastAsia" w:ascii="黑体" w:hAnsi="黑体" w:eastAsia="黑体"/>
          <w:sz w:val="32"/>
          <w:szCs w:val="32"/>
        </w:rPr>
      </w:pPr>
      <w:bookmarkStart w:id="376" w:name="_Toc220254921"/>
      <w:bookmarkStart w:id="377" w:name="_Hlk217048213"/>
      <w:r>
        <w:rPr>
          <w:rFonts w:hint="eastAsia" w:ascii="黑体" w:hAnsi="黑体" w:eastAsia="黑体"/>
          <w:sz w:val="32"/>
          <w:szCs w:val="32"/>
        </w:rPr>
        <w:t>第四章 评标方法及标准（综合评分法）</w:t>
      </w:r>
      <w:bookmarkEnd w:id="376"/>
    </w:p>
    <w:bookmarkEnd w:id="348"/>
    <w:bookmarkEnd w:id="377"/>
    <w:p w14:paraId="34B2F507">
      <w:pPr>
        <w:pStyle w:val="4"/>
        <w:keepNext w:val="0"/>
        <w:keepLines w:val="0"/>
        <w:spacing w:before="100" w:beforeAutospacing="1" w:after="100" w:afterAutospacing="1"/>
        <w:jc w:val="center"/>
        <w:rPr>
          <w:rFonts w:hint="eastAsia" w:ascii="黑体" w:hAnsi="黑体" w:eastAsia="黑体"/>
          <w:sz w:val="28"/>
          <w:szCs w:val="28"/>
        </w:rPr>
      </w:pPr>
      <w:bookmarkStart w:id="378" w:name="_Toc220254922"/>
      <w:r>
        <w:rPr>
          <w:rFonts w:hint="eastAsia" w:ascii="黑体" w:hAnsi="黑体" w:eastAsia="黑体"/>
          <w:sz w:val="28"/>
          <w:szCs w:val="28"/>
        </w:rPr>
        <w:t xml:space="preserve">第一节 </w:t>
      </w:r>
      <w:bookmarkStart w:id="379" w:name="_Hlk216724031"/>
      <w:r>
        <w:rPr>
          <w:rFonts w:hint="eastAsia" w:ascii="黑体" w:hAnsi="黑体" w:eastAsia="黑体"/>
          <w:sz w:val="28"/>
          <w:szCs w:val="28"/>
        </w:rPr>
        <w:t>评标方法和标准</w:t>
      </w:r>
      <w:bookmarkEnd w:id="379"/>
      <w:r>
        <w:rPr>
          <w:rFonts w:hint="eastAsia" w:ascii="黑体" w:hAnsi="黑体" w:eastAsia="黑体"/>
          <w:sz w:val="28"/>
          <w:szCs w:val="28"/>
        </w:rPr>
        <w:t>前附表</w:t>
      </w:r>
      <w:bookmarkEnd w:id="378"/>
    </w:p>
    <w:p w14:paraId="481CEEA8">
      <w:pPr>
        <w:adjustRightInd w:val="0"/>
        <w:snapToGrid w:val="0"/>
        <w:spacing w:line="360" w:lineRule="auto"/>
        <w:jc w:val="right"/>
        <w:rPr>
          <w:rFonts w:hint="eastAsia" w:asciiTheme="minorEastAsia" w:hAnsiTheme="minorEastAsia" w:eastAsiaTheme="minorEastAsia"/>
          <w:bCs/>
          <w:i/>
          <w:szCs w:val="21"/>
        </w:rPr>
      </w:pPr>
      <w:r>
        <w:rPr>
          <w:rFonts w:hint="eastAsia" w:asciiTheme="minorEastAsia" w:hAnsiTheme="minorEastAsia" w:eastAsiaTheme="minorEastAsia"/>
          <w:bCs/>
          <w:i/>
          <w:szCs w:val="21"/>
        </w:rPr>
        <w:t>本项目启用的条款在“编列内容规定”栏内以“■”标注。</w:t>
      </w:r>
    </w:p>
    <w:tbl>
      <w:tblPr>
        <w:tblStyle w:val="40"/>
        <w:tblW w:w="8789" w:type="dxa"/>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701"/>
        <w:gridCol w:w="3119"/>
        <w:gridCol w:w="3969"/>
      </w:tblGrid>
      <w:tr w14:paraId="4DF82D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blHeader/>
        </w:trPr>
        <w:tc>
          <w:tcPr>
            <w:tcW w:w="1701" w:type="dxa"/>
          </w:tcPr>
          <w:p w14:paraId="775EDACB">
            <w:pPr>
              <w:adjustRightInd w:val="0"/>
              <w:snapToGrid w:val="0"/>
              <w:spacing w:before="156" w:beforeLines="50" w:line="360" w:lineRule="auto"/>
              <w:jc w:val="center"/>
              <w:rPr>
                <w:b/>
              </w:rPr>
            </w:pPr>
            <w:r>
              <w:rPr>
                <w:rFonts w:hint="eastAsia"/>
                <w:b/>
              </w:rPr>
              <w:t>条款号</w:t>
            </w:r>
          </w:p>
        </w:tc>
        <w:tc>
          <w:tcPr>
            <w:tcW w:w="3119" w:type="dxa"/>
          </w:tcPr>
          <w:p w14:paraId="3CB948BE">
            <w:pPr>
              <w:adjustRightInd w:val="0"/>
              <w:snapToGrid w:val="0"/>
              <w:spacing w:before="156" w:beforeLines="50" w:line="360" w:lineRule="auto"/>
              <w:jc w:val="center"/>
              <w:rPr>
                <w:b/>
              </w:rPr>
            </w:pPr>
            <w:r>
              <w:rPr>
                <w:rFonts w:hint="eastAsia"/>
                <w:b/>
              </w:rPr>
              <w:t>条款名称</w:t>
            </w:r>
          </w:p>
        </w:tc>
        <w:tc>
          <w:tcPr>
            <w:tcW w:w="3969" w:type="dxa"/>
          </w:tcPr>
          <w:p w14:paraId="73C3D67F">
            <w:pPr>
              <w:adjustRightInd w:val="0"/>
              <w:snapToGrid w:val="0"/>
              <w:spacing w:before="156" w:beforeLines="50" w:line="360" w:lineRule="auto"/>
              <w:jc w:val="center"/>
              <w:rPr>
                <w:b/>
              </w:rPr>
            </w:pPr>
            <w:r>
              <w:rPr>
                <w:rFonts w:hint="eastAsia"/>
                <w:b/>
              </w:rPr>
              <w:t>编列内容规定</w:t>
            </w:r>
          </w:p>
        </w:tc>
      </w:tr>
      <w:tr w14:paraId="792D05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701" w:type="dxa"/>
            <w:vAlign w:val="center"/>
          </w:tcPr>
          <w:p w14:paraId="2B370D37">
            <w:pPr>
              <w:adjustRightInd w:val="0"/>
              <w:snapToGrid w:val="0"/>
              <w:spacing w:line="360" w:lineRule="auto"/>
              <w:jc w:val="center"/>
              <w:rPr>
                <w:rFonts w:hint="eastAsia" w:asciiTheme="minorEastAsia" w:hAnsiTheme="minorEastAsia" w:eastAsiaTheme="minorEastAsia"/>
                <w:szCs w:val="21"/>
              </w:rPr>
            </w:pPr>
            <w:r>
              <w:rPr>
                <w:rFonts w:hint="eastAsia" w:asciiTheme="minorEastAsia" w:hAnsiTheme="minorEastAsia" w:eastAsiaTheme="minorEastAsia"/>
                <w:szCs w:val="21"/>
              </w:rPr>
              <w:t>第5</w:t>
            </w:r>
            <w:r>
              <w:rPr>
                <w:rFonts w:asciiTheme="minorEastAsia" w:hAnsiTheme="minorEastAsia" w:eastAsiaTheme="minorEastAsia"/>
                <w:szCs w:val="21"/>
              </w:rPr>
              <w:t>.</w:t>
            </w:r>
            <w:r>
              <w:rPr>
                <w:rFonts w:hint="eastAsia" w:asciiTheme="minorEastAsia" w:hAnsiTheme="minorEastAsia" w:eastAsiaTheme="minorEastAsia"/>
                <w:szCs w:val="21"/>
              </w:rPr>
              <w:t>2款第2项</w:t>
            </w:r>
          </w:p>
        </w:tc>
        <w:tc>
          <w:tcPr>
            <w:tcW w:w="3119" w:type="dxa"/>
            <w:vAlign w:val="center"/>
          </w:tcPr>
          <w:p w14:paraId="4BA19E57">
            <w:pPr>
              <w:adjustRightInd w:val="0"/>
              <w:snapToGrid w:val="0"/>
              <w:spacing w:line="360" w:lineRule="auto"/>
              <w:jc w:val="left"/>
              <w:rPr>
                <w:rFonts w:hint="eastAsia" w:asciiTheme="minorEastAsia" w:hAnsiTheme="minorEastAsia" w:eastAsiaTheme="minorEastAsia"/>
                <w:bCs/>
                <w:szCs w:val="21"/>
              </w:rPr>
            </w:pPr>
            <w:r>
              <w:rPr>
                <w:rFonts w:hint="eastAsia" w:asciiTheme="minorEastAsia" w:hAnsiTheme="minorEastAsia" w:eastAsiaTheme="minorEastAsia"/>
                <w:bCs/>
                <w:szCs w:val="21"/>
              </w:rPr>
              <w:t>另有规定的价格扣除</w:t>
            </w:r>
          </w:p>
        </w:tc>
        <w:tc>
          <w:tcPr>
            <w:tcW w:w="3969" w:type="dxa"/>
            <w:vAlign w:val="center"/>
          </w:tcPr>
          <w:p w14:paraId="03CE0FC9">
            <w:pPr>
              <w:adjustRightInd w:val="0"/>
              <w:snapToGrid w:val="0"/>
              <w:spacing w:line="360" w:lineRule="auto"/>
              <w:rPr>
                <w:rFonts w:hint="eastAsia" w:ascii="宋体" w:hAnsi="宋体"/>
                <w:szCs w:val="21"/>
              </w:rPr>
            </w:pPr>
            <w:r>
              <w:rPr>
                <w:rFonts w:hint="eastAsia" w:ascii="宋体" w:hAnsi="宋体"/>
                <w:szCs w:val="21"/>
              </w:rPr>
              <w:sym w:font="Wingdings 2" w:char="0052"/>
            </w:r>
            <w:r>
              <w:rPr>
                <w:rFonts w:hint="eastAsia" w:ascii="宋体" w:hAnsi="宋体"/>
                <w:szCs w:val="21"/>
              </w:rPr>
              <w:t xml:space="preserve"> 无</w:t>
            </w:r>
          </w:p>
          <w:p w14:paraId="4042B558">
            <w:pPr>
              <w:adjustRightInd w:val="0"/>
              <w:snapToGrid w:val="0"/>
              <w:spacing w:line="360" w:lineRule="auto"/>
              <w:rPr>
                <w:rFonts w:hint="eastAsia" w:ascii="宋体" w:hAnsi="宋体"/>
                <w:szCs w:val="21"/>
              </w:rPr>
            </w:pPr>
            <w:r>
              <w:rPr>
                <w:rFonts w:hint="eastAsia" w:ascii="宋体" w:hAnsi="宋体"/>
                <w:szCs w:val="21"/>
              </w:rPr>
              <w:t>□ 有，</w:t>
            </w:r>
          </w:p>
          <w:p w14:paraId="676FAB43">
            <w:pPr>
              <w:adjustRightInd w:val="0"/>
              <w:snapToGrid w:val="0"/>
              <w:spacing w:line="360" w:lineRule="auto"/>
            </w:pPr>
            <w:r>
              <w:rPr>
                <w:rFonts w:hint="eastAsia"/>
              </w:rPr>
              <w:t xml:space="preserve">中小企业： </w:t>
            </w:r>
            <w:r>
              <w:rPr>
                <w:rFonts w:hint="eastAsia"/>
                <w:u w:val="single"/>
              </w:rPr>
              <w:t xml:space="preserve">            </w:t>
            </w:r>
            <w:r>
              <w:rPr>
                <w:rFonts w:hint="eastAsia"/>
              </w:rPr>
              <w:t xml:space="preserve"> </w:t>
            </w:r>
          </w:p>
          <w:p w14:paraId="0BE2F5AD">
            <w:pPr>
              <w:adjustRightInd w:val="0"/>
              <w:snapToGrid w:val="0"/>
              <w:spacing w:line="360" w:lineRule="auto"/>
              <w:rPr>
                <w:rFonts w:hint="eastAsia" w:ascii="宋体" w:hAnsi="宋体"/>
                <w:szCs w:val="21"/>
              </w:rPr>
            </w:pPr>
            <w:r>
              <w:rPr>
                <w:rFonts w:hint="eastAsia" w:ascii="宋体" w:hAnsi="宋体"/>
                <w:szCs w:val="21"/>
              </w:rPr>
              <w:t xml:space="preserve">节能产品、环境标志产品： </w:t>
            </w:r>
            <w:r>
              <w:rPr>
                <w:rFonts w:hint="eastAsia" w:ascii="宋体" w:hAnsi="宋体"/>
                <w:szCs w:val="21"/>
                <w:u w:val="single"/>
              </w:rPr>
              <w:t xml:space="preserve">             </w:t>
            </w:r>
          </w:p>
        </w:tc>
      </w:tr>
      <w:tr w14:paraId="3CE5F1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701" w:type="dxa"/>
            <w:vAlign w:val="center"/>
          </w:tcPr>
          <w:p w14:paraId="15A205E8">
            <w:pPr>
              <w:adjustRightInd w:val="0"/>
              <w:snapToGrid w:val="0"/>
              <w:spacing w:line="360" w:lineRule="auto"/>
              <w:jc w:val="center"/>
              <w:rPr>
                <w:rFonts w:hint="eastAsia" w:asciiTheme="minorEastAsia" w:hAnsiTheme="minorEastAsia" w:eastAsiaTheme="minorEastAsia"/>
                <w:szCs w:val="21"/>
              </w:rPr>
            </w:pPr>
            <w:r>
              <w:rPr>
                <w:rFonts w:hint="eastAsia" w:asciiTheme="minorEastAsia" w:hAnsiTheme="minorEastAsia" w:eastAsiaTheme="minorEastAsia"/>
                <w:szCs w:val="21"/>
              </w:rPr>
              <w:t>第6.1款</w:t>
            </w:r>
          </w:p>
        </w:tc>
        <w:tc>
          <w:tcPr>
            <w:tcW w:w="3119" w:type="dxa"/>
            <w:vAlign w:val="center"/>
          </w:tcPr>
          <w:p w14:paraId="67D7A6C7">
            <w:pPr>
              <w:adjustRightInd w:val="0"/>
              <w:snapToGrid w:val="0"/>
              <w:spacing w:line="360" w:lineRule="auto"/>
              <w:jc w:val="left"/>
              <w:rPr>
                <w:rFonts w:hint="eastAsia" w:asciiTheme="minorEastAsia" w:hAnsiTheme="minorEastAsia" w:eastAsiaTheme="minorEastAsia"/>
                <w:bCs/>
                <w:szCs w:val="21"/>
              </w:rPr>
            </w:pPr>
            <w:r>
              <w:rPr>
                <w:rFonts w:hint="eastAsia" w:asciiTheme="minorEastAsia" w:hAnsiTheme="minorEastAsia" w:eastAsiaTheme="minorEastAsia"/>
                <w:bCs/>
                <w:szCs w:val="21"/>
              </w:rPr>
              <w:t>得分且投标报价相同，确定中标候选人的规则</w:t>
            </w:r>
          </w:p>
        </w:tc>
        <w:tc>
          <w:tcPr>
            <w:tcW w:w="3969" w:type="dxa"/>
            <w:vAlign w:val="center"/>
          </w:tcPr>
          <w:p w14:paraId="69EB4999">
            <w:pPr>
              <w:adjustRightInd w:val="0"/>
              <w:snapToGrid w:val="0"/>
              <w:spacing w:line="360" w:lineRule="auto"/>
              <w:rPr>
                <w:rFonts w:hint="eastAsia" w:ascii="宋体" w:hAnsi="宋体"/>
                <w:szCs w:val="21"/>
              </w:rPr>
            </w:pPr>
            <w:r>
              <w:rPr>
                <w:rFonts w:hint="eastAsia" w:ascii="宋体" w:hAnsi="宋体"/>
                <w:szCs w:val="21"/>
              </w:rPr>
              <w:sym w:font="Wingdings 2" w:char="0052"/>
            </w:r>
            <w:r>
              <w:rPr>
                <w:rFonts w:hint="eastAsia" w:ascii="宋体" w:hAnsi="宋体"/>
                <w:szCs w:val="21"/>
              </w:rPr>
              <w:t xml:space="preserve"> </w:t>
            </w:r>
            <w:r>
              <w:rPr>
                <w:rFonts w:ascii="宋体" w:hAnsi="宋体"/>
                <w:szCs w:val="21"/>
              </w:rPr>
              <w:t>无</w:t>
            </w:r>
          </w:p>
          <w:p w14:paraId="43950B69">
            <w:pPr>
              <w:adjustRightInd w:val="0"/>
              <w:snapToGrid w:val="0"/>
              <w:spacing w:line="360" w:lineRule="auto"/>
              <w:rPr>
                <w:rFonts w:hint="eastAsia" w:ascii="宋体" w:hAnsi="宋体"/>
                <w:szCs w:val="21"/>
              </w:rPr>
            </w:pPr>
            <w:r>
              <w:rPr>
                <w:rFonts w:hint="eastAsia" w:ascii="宋体" w:hAnsi="宋体"/>
                <w:szCs w:val="21"/>
              </w:rPr>
              <w:sym w:font="Wingdings 2" w:char="00A3"/>
            </w:r>
            <w:r>
              <w:rPr>
                <w:rFonts w:hint="eastAsia" w:ascii="宋体" w:hAnsi="宋体"/>
                <w:szCs w:val="21"/>
              </w:rPr>
              <w:t xml:space="preserve"> </w:t>
            </w:r>
            <w:r>
              <w:rPr>
                <w:rFonts w:ascii="宋体" w:hAnsi="宋体"/>
                <w:szCs w:val="21"/>
              </w:rPr>
              <w:t>有，</w:t>
            </w:r>
            <w:r>
              <w:rPr>
                <w:rFonts w:hint="eastAsia" w:ascii="宋体" w:hAnsi="宋体"/>
                <w:szCs w:val="21"/>
              </w:rPr>
              <w:t xml:space="preserve"> </w:t>
            </w:r>
            <w:r>
              <w:rPr>
                <w:rFonts w:hint="eastAsia" w:ascii="宋体" w:hAnsi="宋体"/>
                <w:szCs w:val="21"/>
                <w:u w:val="single"/>
              </w:rPr>
              <w:t xml:space="preserve">         </w:t>
            </w:r>
            <w:r>
              <w:rPr>
                <w:rFonts w:hint="eastAsia" w:ascii="宋体" w:hAnsi="宋体"/>
                <w:szCs w:val="21"/>
              </w:rPr>
              <w:t xml:space="preserve">  </w:t>
            </w:r>
          </w:p>
        </w:tc>
      </w:tr>
      <w:tr w14:paraId="3342B9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701" w:type="dxa"/>
            <w:vAlign w:val="center"/>
          </w:tcPr>
          <w:p w14:paraId="63C3119E">
            <w:pPr>
              <w:adjustRightInd w:val="0"/>
              <w:snapToGrid w:val="0"/>
              <w:spacing w:line="360" w:lineRule="auto"/>
              <w:jc w:val="center"/>
              <w:rPr>
                <w:rFonts w:hint="eastAsia" w:asciiTheme="minorEastAsia" w:hAnsiTheme="minorEastAsia" w:eastAsiaTheme="minorEastAsia"/>
                <w:szCs w:val="21"/>
              </w:rPr>
            </w:pPr>
            <w:r>
              <w:rPr>
                <w:rFonts w:hint="eastAsia" w:asciiTheme="minorEastAsia" w:hAnsiTheme="minorEastAsia" w:eastAsiaTheme="minorEastAsia"/>
                <w:szCs w:val="21"/>
              </w:rPr>
              <w:t>第7.2款</w:t>
            </w:r>
          </w:p>
        </w:tc>
        <w:tc>
          <w:tcPr>
            <w:tcW w:w="3119" w:type="dxa"/>
            <w:vAlign w:val="center"/>
          </w:tcPr>
          <w:p w14:paraId="554664EF">
            <w:pPr>
              <w:adjustRightInd w:val="0"/>
              <w:snapToGrid w:val="0"/>
              <w:spacing w:line="360" w:lineRule="auto"/>
              <w:jc w:val="left"/>
              <w:rPr>
                <w:rFonts w:hint="eastAsia" w:asciiTheme="minorEastAsia" w:hAnsiTheme="minorEastAsia" w:eastAsiaTheme="minorEastAsia"/>
                <w:bCs/>
                <w:szCs w:val="21"/>
              </w:rPr>
            </w:pPr>
            <w:r>
              <w:rPr>
                <w:rFonts w:hint="eastAsia" w:asciiTheme="minorEastAsia" w:hAnsiTheme="minorEastAsia" w:eastAsiaTheme="minorEastAsia"/>
                <w:bCs/>
                <w:szCs w:val="21"/>
              </w:rPr>
              <w:t>另有规定的算术修正规则</w:t>
            </w:r>
          </w:p>
        </w:tc>
        <w:tc>
          <w:tcPr>
            <w:tcW w:w="3969" w:type="dxa"/>
            <w:vAlign w:val="center"/>
          </w:tcPr>
          <w:p w14:paraId="5B1B9E38">
            <w:pPr>
              <w:adjustRightInd w:val="0"/>
              <w:snapToGrid w:val="0"/>
              <w:spacing w:line="360" w:lineRule="auto"/>
              <w:rPr>
                <w:rFonts w:hint="eastAsia" w:ascii="宋体" w:hAnsi="宋体"/>
                <w:szCs w:val="21"/>
              </w:rPr>
            </w:pPr>
            <w:r>
              <w:rPr>
                <w:rFonts w:hint="eastAsia" w:ascii="宋体" w:hAnsi="宋体"/>
                <w:szCs w:val="21"/>
              </w:rPr>
              <w:sym w:font="Wingdings 2" w:char="0052"/>
            </w:r>
            <w:r>
              <w:rPr>
                <w:rFonts w:hint="eastAsia" w:ascii="宋体" w:hAnsi="宋体"/>
                <w:szCs w:val="21"/>
              </w:rPr>
              <w:t xml:space="preserve"> </w:t>
            </w:r>
            <w:r>
              <w:rPr>
                <w:rFonts w:ascii="宋体" w:hAnsi="宋体"/>
                <w:szCs w:val="21"/>
              </w:rPr>
              <w:t>无</w:t>
            </w:r>
          </w:p>
          <w:p w14:paraId="4B7E97D4">
            <w:pPr>
              <w:adjustRightInd w:val="0"/>
              <w:snapToGrid w:val="0"/>
              <w:spacing w:line="360" w:lineRule="auto"/>
              <w:rPr>
                <w:rFonts w:hint="eastAsia" w:ascii="宋体" w:hAnsi="宋体"/>
                <w:szCs w:val="21"/>
              </w:rPr>
            </w:pPr>
            <w:r>
              <w:rPr>
                <w:rFonts w:hint="eastAsia" w:ascii="宋体" w:hAnsi="宋体"/>
                <w:szCs w:val="21"/>
              </w:rPr>
              <w:sym w:font="Wingdings 2" w:char="00A3"/>
            </w:r>
            <w:r>
              <w:rPr>
                <w:rFonts w:hint="eastAsia" w:ascii="宋体" w:hAnsi="宋体"/>
                <w:szCs w:val="21"/>
              </w:rPr>
              <w:t xml:space="preserve"> </w:t>
            </w:r>
            <w:r>
              <w:rPr>
                <w:rFonts w:ascii="宋体" w:hAnsi="宋体"/>
                <w:szCs w:val="21"/>
              </w:rPr>
              <w:t>有，</w:t>
            </w:r>
            <w:r>
              <w:rPr>
                <w:rFonts w:hint="eastAsia" w:ascii="宋体" w:hAnsi="宋体"/>
                <w:szCs w:val="21"/>
              </w:rPr>
              <w:t xml:space="preserve"> </w:t>
            </w:r>
            <w:r>
              <w:rPr>
                <w:rFonts w:hint="eastAsia" w:ascii="宋体" w:hAnsi="宋体"/>
                <w:szCs w:val="21"/>
                <w:u w:val="single"/>
              </w:rPr>
              <w:t xml:space="preserve">         </w:t>
            </w:r>
            <w:r>
              <w:rPr>
                <w:rFonts w:hint="eastAsia" w:ascii="宋体" w:hAnsi="宋体"/>
                <w:szCs w:val="21"/>
              </w:rPr>
              <w:t xml:space="preserve">    </w:t>
            </w:r>
          </w:p>
        </w:tc>
      </w:tr>
      <w:tr w14:paraId="4456D7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701" w:type="dxa"/>
            <w:vAlign w:val="center"/>
          </w:tcPr>
          <w:p w14:paraId="588A6E3C">
            <w:pPr>
              <w:adjustRightInd w:val="0"/>
              <w:snapToGrid w:val="0"/>
              <w:spacing w:line="360" w:lineRule="auto"/>
              <w:jc w:val="center"/>
              <w:rPr>
                <w:rFonts w:hint="eastAsia" w:asciiTheme="minorEastAsia" w:hAnsiTheme="minorEastAsia" w:eastAsiaTheme="minorEastAsia"/>
                <w:color w:val="FF0000"/>
                <w:szCs w:val="21"/>
              </w:rPr>
            </w:pPr>
            <w:r>
              <w:rPr>
                <w:rFonts w:hint="eastAsia" w:asciiTheme="minorEastAsia" w:hAnsiTheme="minorEastAsia" w:eastAsiaTheme="minorEastAsia"/>
                <w:color w:val="FF0000"/>
                <w:szCs w:val="21"/>
              </w:rPr>
              <w:t>第7</w:t>
            </w:r>
            <w:r>
              <w:rPr>
                <w:rFonts w:asciiTheme="minorEastAsia" w:hAnsiTheme="minorEastAsia" w:eastAsiaTheme="minorEastAsia"/>
                <w:color w:val="FF0000"/>
                <w:szCs w:val="21"/>
              </w:rPr>
              <w:t>.</w:t>
            </w:r>
            <w:r>
              <w:rPr>
                <w:rFonts w:hint="eastAsia" w:asciiTheme="minorEastAsia" w:hAnsiTheme="minorEastAsia" w:eastAsiaTheme="minorEastAsia"/>
                <w:color w:val="FF0000"/>
                <w:szCs w:val="21"/>
              </w:rPr>
              <w:t>3款</w:t>
            </w:r>
          </w:p>
        </w:tc>
        <w:tc>
          <w:tcPr>
            <w:tcW w:w="3119" w:type="dxa"/>
            <w:vAlign w:val="center"/>
          </w:tcPr>
          <w:p w14:paraId="3BA7EFE7">
            <w:pPr>
              <w:adjustRightInd w:val="0"/>
              <w:snapToGrid w:val="0"/>
              <w:spacing w:line="360" w:lineRule="auto"/>
              <w:jc w:val="left"/>
              <w:rPr>
                <w:rFonts w:hint="eastAsia" w:asciiTheme="minorEastAsia" w:hAnsiTheme="minorEastAsia" w:eastAsiaTheme="minorEastAsia"/>
                <w:bCs/>
                <w:color w:val="FF0000"/>
                <w:szCs w:val="21"/>
              </w:rPr>
            </w:pPr>
            <w:r>
              <w:rPr>
                <w:rFonts w:hint="eastAsia" w:asciiTheme="minorEastAsia" w:hAnsiTheme="minorEastAsia" w:eastAsiaTheme="minorEastAsia"/>
                <w:bCs/>
                <w:color w:val="FF0000"/>
                <w:szCs w:val="21"/>
              </w:rPr>
              <w:t>另有规定的启动异常低价投标审查程序标准</w:t>
            </w:r>
          </w:p>
        </w:tc>
        <w:tc>
          <w:tcPr>
            <w:tcW w:w="3969" w:type="dxa"/>
            <w:vAlign w:val="center"/>
          </w:tcPr>
          <w:p w14:paraId="29E22F79">
            <w:pPr>
              <w:adjustRightInd w:val="0"/>
              <w:snapToGrid w:val="0"/>
              <w:spacing w:line="360" w:lineRule="auto"/>
              <w:rPr>
                <w:rFonts w:hint="eastAsia" w:ascii="宋体" w:hAnsi="宋体"/>
                <w:color w:val="FF0000"/>
                <w:szCs w:val="21"/>
              </w:rPr>
            </w:pPr>
            <w:r>
              <w:rPr>
                <w:rFonts w:hint="eastAsia" w:ascii="宋体" w:hAnsi="宋体"/>
                <w:color w:val="FF0000"/>
                <w:szCs w:val="21"/>
              </w:rPr>
              <w:sym w:font="Wingdings 2" w:char="0052"/>
            </w:r>
            <w:r>
              <w:rPr>
                <w:rFonts w:hint="eastAsia" w:ascii="宋体" w:hAnsi="宋体"/>
                <w:color w:val="FF0000"/>
                <w:szCs w:val="21"/>
              </w:rPr>
              <w:t xml:space="preserve"> </w:t>
            </w:r>
            <w:r>
              <w:rPr>
                <w:rFonts w:ascii="宋体" w:hAnsi="宋体"/>
                <w:color w:val="FF0000"/>
                <w:szCs w:val="21"/>
              </w:rPr>
              <w:t>无</w:t>
            </w:r>
          </w:p>
          <w:p w14:paraId="31EFD8F7">
            <w:pPr>
              <w:adjustRightInd w:val="0"/>
              <w:snapToGrid w:val="0"/>
              <w:spacing w:line="360" w:lineRule="auto"/>
              <w:rPr>
                <w:rFonts w:hint="eastAsia" w:ascii="宋体" w:hAnsi="宋体"/>
                <w:color w:val="FF0000"/>
                <w:szCs w:val="21"/>
              </w:rPr>
            </w:pPr>
            <w:r>
              <w:rPr>
                <w:rFonts w:hint="eastAsia" w:ascii="宋体" w:hAnsi="宋体"/>
                <w:color w:val="FF0000"/>
                <w:szCs w:val="21"/>
              </w:rPr>
              <w:t xml:space="preserve">□ </w:t>
            </w:r>
            <w:r>
              <w:rPr>
                <w:rFonts w:ascii="宋体" w:hAnsi="宋体"/>
                <w:color w:val="FF0000"/>
                <w:szCs w:val="21"/>
              </w:rPr>
              <w:t>有，</w:t>
            </w:r>
            <w:r>
              <w:rPr>
                <w:rFonts w:hint="eastAsia" w:ascii="宋体" w:hAnsi="宋体"/>
                <w:color w:val="FF0000"/>
                <w:szCs w:val="21"/>
              </w:rPr>
              <w:t xml:space="preserve"> </w:t>
            </w:r>
            <w:r>
              <w:rPr>
                <w:rFonts w:hint="eastAsia" w:ascii="宋体" w:hAnsi="宋体"/>
                <w:color w:val="FF0000"/>
                <w:szCs w:val="21"/>
                <w:u w:val="single"/>
              </w:rPr>
              <w:t xml:space="preserve">         </w:t>
            </w:r>
            <w:r>
              <w:rPr>
                <w:rFonts w:hint="eastAsia" w:ascii="宋体" w:hAnsi="宋体"/>
                <w:color w:val="FF0000"/>
                <w:szCs w:val="21"/>
              </w:rPr>
              <w:t xml:space="preserve">  </w:t>
            </w:r>
          </w:p>
        </w:tc>
      </w:tr>
      <w:tr w14:paraId="0BC47B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701" w:type="dxa"/>
            <w:vAlign w:val="center"/>
          </w:tcPr>
          <w:p w14:paraId="1DABB9B7">
            <w:pPr>
              <w:adjustRightInd w:val="0"/>
              <w:snapToGrid w:val="0"/>
              <w:spacing w:line="360" w:lineRule="auto"/>
              <w:jc w:val="center"/>
              <w:rPr>
                <w:rFonts w:hint="eastAsia" w:asciiTheme="minorEastAsia" w:hAnsiTheme="minorEastAsia" w:eastAsiaTheme="minorEastAsia"/>
                <w:szCs w:val="21"/>
              </w:rPr>
            </w:pPr>
            <w:r>
              <w:rPr>
                <w:rFonts w:hint="eastAsia" w:asciiTheme="minorEastAsia" w:hAnsiTheme="minorEastAsia" w:eastAsiaTheme="minorEastAsia"/>
                <w:szCs w:val="21"/>
              </w:rPr>
              <w:t>第8.1款</w:t>
            </w:r>
          </w:p>
        </w:tc>
        <w:tc>
          <w:tcPr>
            <w:tcW w:w="3119" w:type="dxa"/>
            <w:vAlign w:val="center"/>
          </w:tcPr>
          <w:p w14:paraId="74DF2FDE">
            <w:pPr>
              <w:adjustRightInd w:val="0"/>
              <w:snapToGrid w:val="0"/>
              <w:spacing w:line="360" w:lineRule="auto"/>
              <w:jc w:val="left"/>
              <w:rPr>
                <w:rFonts w:hint="eastAsia" w:asciiTheme="minorEastAsia" w:hAnsiTheme="minorEastAsia" w:eastAsiaTheme="minorEastAsia"/>
                <w:bCs/>
                <w:szCs w:val="21"/>
              </w:rPr>
            </w:pPr>
            <w:r>
              <w:rPr>
                <w:rFonts w:hint="eastAsia" w:asciiTheme="minorEastAsia" w:hAnsiTheme="minorEastAsia" w:eastAsiaTheme="minorEastAsia"/>
                <w:bCs/>
                <w:szCs w:val="21"/>
              </w:rPr>
              <w:t>评审得分相同时，中标候选人的推荐原则（相同品牌产品）</w:t>
            </w:r>
          </w:p>
        </w:tc>
        <w:tc>
          <w:tcPr>
            <w:tcW w:w="3969" w:type="dxa"/>
            <w:vAlign w:val="center"/>
          </w:tcPr>
          <w:p w14:paraId="5D963946">
            <w:pPr>
              <w:adjustRightInd w:val="0"/>
              <w:snapToGrid w:val="0"/>
              <w:spacing w:line="360" w:lineRule="auto"/>
              <w:rPr>
                <w:rFonts w:hint="eastAsia" w:ascii="宋体" w:hAnsi="宋体"/>
                <w:szCs w:val="21"/>
              </w:rPr>
            </w:pPr>
            <w:r>
              <w:rPr>
                <w:rFonts w:hint="eastAsia" w:ascii="宋体" w:hAnsi="宋体"/>
                <w:szCs w:val="21"/>
              </w:rPr>
              <w:sym w:font="Wingdings 2" w:char="0052"/>
            </w:r>
            <w:r>
              <w:rPr>
                <w:rFonts w:hint="eastAsia" w:ascii="宋体" w:hAnsi="宋体"/>
                <w:szCs w:val="21"/>
              </w:rPr>
              <w:t xml:space="preserve"> </w:t>
            </w:r>
            <w:r>
              <w:rPr>
                <w:rFonts w:ascii="宋体" w:hAnsi="宋体"/>
                <w:szCs w:val="21"/>
              </w:rPr>
              <w:t>无</w:t>
            </w:r>
          </w:p>
          <w:p w14:paraId="7CD976F2">
            <w:pPr>
              <w:adjustRightInd w:val="0"/>
              <w:snapToGrid w:val="0"/>
              <w:spacing w:line="360" w:lineRule="auto"/>
              <w:rPr>
                <w:rFonts w:hint="eastAsia" w:ascii="宋体" w:hAnsi="宋体"/>
                <w:szCs w:val="21"/>
              </w:rPr>
            </w:pPr>
            <w:r>
              <w:rPr>
                <w:rFonts w:hint="eastAsia" w:ascii="宋体" w:hAnsi="宋体"/>
                <w:szCs w:val="21"/>
              </w:rPr>
              <w:sym w:font="Wingdings 2" w:char="00A3"/>
            </w:r>
            <w:r>
              <w:rPr>
                <w:rFonts w:hint="eastAsia" w:ascii="宋体" w:hAnsi="宋体"/>
                <w:szCs w:val="21"/>
              </w:rPr>
              <w:t xml:space="preserve"> </w:t>
            </w:r>
            <w:r>
              <w:rPr>
                <w:rFonts w:ascii="宋体" w:hAnsi="宋体"/>
                <w:szCs w:val="21"/>
              </w:rPr>
              <w:t>有，</w:t>
            </w:r>
            <w:r>
              <w:rPr>
                <w:rFonts w:hint="eastAsia" w:ascii="宋体" w:hAnsi="宋体"/>
                <w:szCs w:val="21"/>
              </w:rPr>
              <w:t xml:space="preserve"> </w:t>
            </w:r>
            <w:r>
              <w:rPr>
                <w:rFonts w:hint="eastAsia" w:ascii="宋体" w:hAnsi="宋体"/>
                <w:szCs w:val="21"/>
                <w:u w:val="single"/>
              </w:rPr>
              <w:t xml:space="preserve">         </w:t>
            </w:r>
            <w:r>
              <w:rPr>
                <w:rFonts w:hint="eastAsia" w:ascii="宋体" w:hAnsi="宋体"/>
                <w:szCs w:val="21"/>
              </w:rPr>
              <w:t xml:space="preserve">    </w:t>
            </w:r>
          </w:p>
        </w:tc>
      </w:tr>
      <w:tr w14:paraId="724D2F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701" w:type="dxa"/>
            <w:vAlign w:val="center"/>
          </w:tcPr>
          <w:p w14:paraId="13EE39CF">
            <w:pPr>
              <w:adjustRightInd w:val="0"/>
              <w:snapToGrid w:val="0"/>
              <w:spacing w:line="360" w:lineRule="auto"/>
              <w:jc w:val="center"/>
              <w:rPr>
                <w:rFonts w:hint="eastAsia" w:asciiTheme="minorEastAsia" w:hAnsiTheme="minorEastAsia" w:eastAsiaTheme="minorEastAsia"/>
                <w:szCs w:val="21"/>
              </w:rPr>
            </w:pPr>
            <w:r>
              <w:rPr>
                <w:rFonts w:hint="eastAsia" w:asciiTheme="minorEastAsia" w:hAnsiTheme="minorEastAsia" w:eastAsiaTheme="minorEastAsia"/>
                <w:szCs w:val="21"/>
              </w:rPr>
              <w:t>第8.2款</w:t>
            </w:r>
          </w:p>
        </w:tc>
        <w:tc>
          <w:tcPr>
            <w:tcW w:w="3119" w:type="dxa"/>
            <w:vAlign w:val="center"/>
          </w:tcPr>
          <w:p w14:paraId="5541ECCF">
            <w:pPr>
              <w:adjustRightInd w:val="0"/>
              <w:snapToGrid w:val="0"/>
              <w:spacing w:line="360" w:lineRule="auto"/>
              <w:jc w:val="left"/>
              <w:rPr>
                <w:rFonts w:hint="eastAsia" w:asciiTheme="minorEastAsia" w:hAnsiTheme="minorEastAsia" w:eastAsiaTheme="minorEastAsia"/>
                <w:bCs/>
                <w:szCs w:val="21"/>
              </w:rPr>
            </w:pPr>
            <w:r>
              <w:rPr>
                <w:rFonts w:hint="eastAsia" w:asciiTheme="minorEastAsia" w:hAnsiTheme="minorEastAsia" w:eastAsiaTheme="minorEastAsia"/>
                <w:bCs/>
                <w:szCs w:val="21"/>
              </w:rPr>
              <w:t>核心产品</w:t>
            </w:r>
          </w:p>
        </w:tc>
        <w:tc>
          <w:tcPr>
            <w:tcW w:w="3969" w:type="dxa"/>
            <w:vAlign w:val="center"/>
          </w:tcPr>
          <w:p w14:paraId="6029E9C8">
            <w:pPr>
              <w:adjustRightInd w:val="0"/>
              <w:snapToGrid w:val="0"/>
              <w:spacing w:line="360" w:lineRule="auto"/>
              <w:rPr>
                <w:rFonts w:hint="eastAsia" w:asciiTheme="minorEastAsia" w:hAnsiTheme="minorEastAsia" w:eastAsiaTheme="minorEastAsia"/>
                <w:szCs w:val="21"/>
              </w:rPr>
            </w:pPr>
            <w:r>
              <w:rPr>
                <w:rFonts w:hint="eastAsia" w:asciiTheme="minorEastAsia" w:hAnsiTheme="minorEastAsia" w:eastAsiaTheme="minorEastAsia"/>
                <w:szCs w:val="21"/>
              </w:rPr>
              <w:t>□ 无</w:t>
            </w:r>
          </w:p>
          <w:p w14:paraId="5B8CA1F6">
            <w:pPr>
              <w:adjustRightInd w:val="0"/>
              <w:snapToGrid w:val="0"/>
              <w:spacing w:line="360" w:lineRule="auto"/>
              <w:rPr>
                <w:rFonts w:hint="eastAsia" w:ascii="宋体" w:hAnsi="宋体"/>
                <w:szCs w:val="21"/>
              </w:rPr>
            </w:pPr>
            <w:r>
              <w:rPr>
                <w:rFonts w:hint="eastAsia" w:asciiTheme="minorEastAsia" w:hAnsiTheme="minorEastAsia" w:eastAsiaTheme="minorEastAsia"/>
                <w:szCs w:val="21"/>
              </w:rPr>
              <w:sym w:font="Wingdings 2" w:char="0052"/>
            </w:r>
            <w:r>
              <w:rPr>
                <w:rFonts w:hint="eastAsia" w:asciiTheme="minorEastAsia" w:hAnsiTheme="minorEastAsia" w:eastAsiaTheme="minorEastAsia"/>
                <w:szCs w:val="21"/>
              </w:rPr>
              <w:t xml:space="preserve"> 有，</w:t>
            </w:r>
            <w:r>
              <w:rPr>
                <w:rFonts w:hint="eastAsia" w:asciiTheme="minorEastAsia" w:hAnsiTheme="minorEastAsia" w:eastAsiaTheme="minorEastAsia"/>
                <w:szCs w:val="21"/>
                <w:u w:val="single"/>
              </w:rPr>
              <w:t xml:space="preserve">  单人职员位、三人位沙发、办公椅    </w:t>
            </w:r>
            <w:r>
              <w:rPr>
                <w:rFonts w:hint="eastAsia" w:asciiTheme="minorEastAsia" w:hAnsiTheme="minorEastAsia" w:eastAsiaTheme="minorEastAsia"/>
                <w:szCs w:val="21"/>
              </w:rPr>
              <w:t>产品为核心产品。当核心产品有2个以上时，不同投标人提供的核心产品中有1个产品品牌相同的，视为提供相同品牌。</w:t>
            </w:r>
            <w:r>
              <w:rPr>
                <w:rFonts w:hint="eastAsia" w:ascii="宋体" w:hAnsi="宋体"/>
                <w:szCs w:val="21"/>
              </w:rPr>
              <w:t xml:space="preserve">   </w:t>
            </w:r>
          </w:p>
        </w:tc>
      </w:tr>
      <w:tr w14:paraId="6C1127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701" w:type="dxa"/>
            <w:vAlign w:val="center"/>
          </w:tcPr>
          <w:p w14:paraId="08B395EC">
            <w:pPr>
              <w:adjustRightInd w:val="0"/>
              <w:snapToGrid w:val="0"/>
              <w:spacing w:line="360" w:lineRule="auto"/>
              <w:jc w:val="center"/>
              <w:rPr>
                <w:rFonts w:hint="eastAsia" w:asciiTheme="minorEastAsia" w:hAnsiTheme="minorEastAsia" w:eastAsiaTheme="minorEastAsia"/>
                <w:szCs w:val="21"/>
              </w:rPr>
            </w:pPr>
            <w:r>
              <w:rPr>
                <w:rFonts w:hint="eastAsia" w:asciiTheme="minorEastAsia" w:hAnsiTheme="minorEastAsia" w:eastAsiaTheme="minorEastAsia"/>
                <w:szCs w:val="21"/>
              </w:rPr>
              <w:t>第11条</w:t>
            </w:r>
          </w:p>
        </w:tc>
        <w:tc>
          <w:tcPr>
            <w:tcW w:w="3119" w:type="dxa"/>
            <w:vAlign w:val="center"/>
          </w:tcPr>
          <w:p w14:paraId="36EEFE82">
            <w:pPr>
              <w:adjustRightInd w:val="0"/>
              <w:snapToGrid w:val="0"/>
              <w:spacing w:line="360" w:lineRule="auto"/>
              <w:jc w:val="left"/>
              <w:rPr>
                <w:rFonts w:hint="eastAsia" w:asciiTheme="minorEastAsia" w:hAnsiTheme="minorEastAsia" w:eastAsiaTheme="minorEastAsia"/>
                <w:bCs/>
                <w:szCs w:val="21"/>
              </w:rPr>
            </w:pPr>
            <w:r>
              <w:rPr>
                <w:rFonts w:hint="eastAsia" w:ascii="宋体" w:hAnsi="宋体"/>
                <w:szCs w:val="21"/>
              </w:rPr>
              <w:t>需要补充的其他内容</w:t>
            </w:r>
          </w:p>
        </w:tc>
        <w:tc>
          <w:tcPr>
            <w:tcW w:w="3969" w:type="dxa"/>
            <w:vAlign w:val="center"/>
          </w:tcPr>
          <w:p w14:paraId="46FD9B65">
            <w:pPr>
              <w:adjustRightInd w:val="0"/>
              <w:snapToGrid w:val="0"/>
              <w:spacing w:line="360" w:lineRule="auto"/>
              <w:rPr>
                <w:rFonts w:hint="eastAsia" w:asciiTheme="minorEastAsia" w:hAnsiTheme="minorEastAsia" w:eastAsiaTheme="minorEastAsia"/>
                <w:szCs w:val="21"/>
              </w:rPr>
            </w:pPr>
          </w:p>
        </w:tc>
      </w:tr>
      <w:tr w14:paraId="204F54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8789" w:type="dxa"/>
            <w:gridSpan w:val="3"/>
            <w:vAlign w:val="center"/>
          </w:tcPr>
          <w:p w14:paraId="060942D4">
            <w:pPr>
              <w:adjustRightInd w:val="0"/>
              <w:snapToGrid w:val="0"/>
              <w:spacing w:line="360" w:lineRule="auto"/>
              <w:jc w:val="center"/>
              <w:rPr>
                <w:rFonts w:hint="eastAsia" w:asciiTheme="minorEastAsia" w:hAnsiTheme="minorEastAsia" w:eastAsiaTheme="minorEastAsia"/>
                <w:szCs w:val="21"/>
              </w:rPr>
            </w:pPr>
            <w:r>
              <w:rPr>
                <w:rFonts w:hint="eastAsia" w:asciiTheme="minorEastAsia" w:hAnsiTheme="minorEastAsia" w:eastAsiaTheme="minorEastAsia"/>
                <w:b/>
                <w:bCs/>
                <w:szCs w:val="21"/>
              </w:rPr>
              <w:t>若本表中的内容与正文中的内容不一致时，以本表内容为准。</w:t>
            </w:r>
          </w:p>
        </w:tc>
      </w:tr>
    </w:tbl>
    <w:p w14:paraId="701FA737">
      <w:pPr>
        <w:pStyle w:val="4"/>
        <w:spacing w:before="156" w:beforeLines="50"/>
        <w:jc w:val="center"/>
        <w:rPr>
          <w:rFonts w:hint="eastAsia" w:ascii="黑体" w:hAnsi="黑体" w:eastAsia="黑体"/>
          <w:sz w:val="28"/>
          <w:szCs w:val="28"/>
        </w:rPr>
      </w:pPr>
      <w:r>
        <w:rPr>
          <w:rFonts w:hint="eastAsia"/>
          <w:sz w:val="32"/>
        </w:rPr>
        <w:br w:type="page"/>
      </w:r>
      <w:bookmarkStart w:id="380" w:name="_Toc220254923"/>
      <w:bookmarkStart w:id="381" w:name="_Hlk216799969"/>
      <w:r>
        <w:rPr>
          <w:rFonts w:hint="eastAsia" w:ascii="黑体" w:hAnsi="黑体" w:eastAsia="黑体"/>
          <w:sz w:val="28"/>
          <w:szCs w:val="28"/>
        </w:rPr>
        <w:t>第二节</w:t>
      </w:r>
      <w:bookmarkStart w:id="382" w:name="OLE_LINK2"/>
      <w:r>
        <w:rPr>
          <w:rFonts w:hint="eastAsia" w:ascii="黑体" w:hAnsi="黑体" w:eastAsia="黑体"/>
          <w:sz w:val="28"/>
          <w:szCs w:val="28"/>
        </w:rPr>
        <w:t xml:space="preserve"> </w:t>
      </w:r>
      <w:bookmarkEnd w:id="382"/>
      <w:r>
        <w:rPr>
          <w:rFonts w:hint="eastAsia" w:ascii="黑体" w:hAnsi="黑体" w:eastAsia="黑体"/>
          <w:sz w:val="28"/>
          <w:szCs w:val="28"/>
        </w:rPr>
        <w:t>评标方法及标准(正文)</w:t>
      </w:r>
      <w:bookmarkEnd w:id="380"/>
    </w:p>
    <w:p w14:paraId="53256456">
      <w:pPr>
        <w:pStyle w:val="6"/>
        <w:keepNext w:val="0"/>
        <w:keepLines w:val="0"/>
        <w:adjustRightInd w:val="0"/>
        <w:snapToGrid w:val="0"/>
        <w:spacing w:before="156" w:beforeLines="50" w:after="0" w:line="360" w:lineRule="auto"/>
        <w:rPr>
          <w:rFonts w:hint="eastAsia" w:ascii="黑体" w:hAnsi="黑体"/>
          <w:sz w:val="24"/>
          <w:szCs w:val="24"/>
        </w:rPr>
      </w:pPr>
      <w:bookmarkStart w:id="383" w:name="_Toc220254924"/>
      <w:bookmarkStart w:id="384" w:name="_Toc194064105"/>
      <w:r>
        <w:rPr>
          <w:rFonts w:hint="eastAsia" w:ascii="黑体" w:hAnsi="黑体"/>
          <w:sz w:val="24"/>
          <w:szCs w:val="24"/>
        </w:rPr>
        <w:t>1.评标方法</w:t>
      </w:r>
      <w:bookmarkEnd w:id="383"/>
      <w:bookmarkEnd w:id="384"/>
    </w:p>
    <w:p w14:paraId="23B30567">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bookmarkStart w:id="385" w:name="_Hlk216775577"/>
      <w:r>
        <w:rPr>
          <w:rFonts w:hint="eastAsia" w:asciiTheme="minorEastAsia" w:hAnsiTheme="minorEastAsia" w:eastAsiaTheme="minorEastAsia"/>
          <w:szCs w:val="21"/>
        </w:rPr>
        <w:t>评标采用综合评分法。综合评分法系指投标文件满足招标文件全部实质性要求，且按照评审因素的量化指标评审得分最高的投标人为中标候选人的评标方法。</w:t>
      </w:r>
    </w:p>
    <w:bookmarkEnd w:id="385"/>
    <w:p w14:paraId="5DC8412D">
      <w:pPr>
        <w:pStyle w:val="6"/>
        <w:keepNext w:val="0"/>
        <w:keepLines w:val="0"/>
        <w:adjustRightInd w:val="0"/>
        <w:snapToGrid w:val="0"/>
        <w:spacing w:before="156" w:beforeLines="50" w:after="0" w:line="360" w:lineRule="auto"/>
        <w:rPr>
          <w:rFonts w:hint="eastAsia" w:ascii="黑体" w:hAnsi="黑体"/>
          <w:sz w:val="24"/>
          <w:szCs w:val="24"/>
        </w:rPr>
      </w:pPr>
      <w:bookmarkStart w:id="386" w:name="_Toc194064106"/>
      <w:bookmarkStart w:id="387" w:name="_Toc220254925"/>
      <w:r>
        <w:rPr>
          <w:rFonts w:hint="eastAsia" w:ascii="黑体" w:hAnsi="黑体"/>
          <w:sz w:val="24"/>
          <w:szCs w:val="24"/>
        </w:rPr>
        <w:t>2.评审标准</w:t>
      </w:r>
      <w:bookmarkEnd w:id="386"/>
      <w:bookmarkEnd w:id="387"/>
    </w:p>
    <w:p w14:paraId="15D7EB3D">
      <w:pPr>
        <w:adjustRightInd w:val="0"/>
        <w:snapToGrid w:val="0"/>
        <w:spacing w:before="156" w:beforeLines="50" w:line="360" w:lineRule="auto"/>
        <w:ind w:firstLine="420" w:firstLineChars="200"/>
        <w:jc w:val="left"/>
        <w:rPr>
          <w:rFonts w:hint="eastAsia" w:asciiTheme="minorEastAsia" w:hAnsiTheme="minorEastAsia" w:eastAsiaTheme="minorEastAsia"/>
          <w:bCs/>
          <w:szCs w:val="21"/>
        </w:rPr>
      </w:pPr>
      <w:r>
        <w:rPr>
          <w:rFonts w:hint="eastAsia" w:asciiTheme="minorEastAsia" w:hAnsiTheme="minorEastAsia" w:eastAsiaTheme="minorEastAsia"/>
          <w:bCs/>
          <w:szCs w:val="21"/>
        </w:rPr>
        <w:t>2.1</w:t>
      </w:r>
      <w:bookmarkStart w:id="388" w:name="_Hlk195537120"/>
      <w:bookmarkStart w:id="389" w:name="_Hlk197694264"/>
      <w:r>
        <w:rPr>
          <w:rFonts w:hint="eastAsia" w:asciiTheme="minorEastAsia" w:hAnsiTheme="minorEastAsia" w:eastAsiaTheme="minorEastAsia"/>
          <w:bCs/>
          <w:szCs w:val="21"/>
        </w:rPr>
        <w:t>符合性审查标准</w:t>
      </w:r>
      <w:bookmarkEnd w:id="388"/>
      <w:r>
        <w:rPr>
          <w:rFonts w:hint="eastAsia" w:asciiTheme="minorEastAsia" w:hAnsiTheme="minorEastAsia" w:eastAsiaTheme="minorEastAsia"/>
          <w:bCs/>
          <w:szCs w:val="21"/>
        </w:rPr>
        <w:t>:</w:t>
      </w:r>
      <w:r>
        <w:rPr>
          <w:rFonts w:hint="eastAsia" w:asciiTheme="minorEastAsia" w:hAnsiTheme="minorEastAsia" w:eastAsiaTheme="minorEastAsia"/>
        </w:rPr>
        <w:t xml:space="preserve"> </w:t>
      </w:r>
      <w:r>
        <w:rPr>
          <w:rFonts w:hint="eastAsia" w:asciiTheme="minorEastAsia" w:hAnsiTheme="minorEastAsia" w:eastAsiaTheme="minorEastAsia"/>
          <w:bCs/>
          <w:szCs w:val="21"/>
        </w:rPr>
        <w:t>见</w:t>
      </w:r>
      <w:r>
        <w:rPr>
          <w:rFonts w:hint="eastAsia" w:asciiTheme="minorEastAsia" w:hAnsiTheme="minorEastAsia" w:eastAsiaTheme="minorEastAsia"/>
          <w:szCs w:val="21"/>
        </w:rPr>
        <w:t>本章附件4-1“</w:t>
      </w:r>
      <w:r>
        <w:rPr>
          <w:rFonts w:hint="eastAsia" w:asciiTheme="minorEastAsia" w:hAnsiTheme="minorEastAsia" w:eastAsiaTheme="minorEastAsia"/>
          <w:bCs/>
          <w:szCs w:val="21"/>
        </w:rPr>
        <w:t>符合性</w:t>
      </w:r>
      <w:r>
        <w:rPr>
          <w:rFonts w:hint="eastAsia" w:asciiTheme="minorEastAsia" w:hAnsiTheme="minorEastAsia" w:eastAsiaTheme="minorEastAsia"/>
          <w:szCs w:val="21"/>
        </w:rPr>
        <w:t>审查表”</w:t>
      </w:r>
      <w:r>
        <w:rPr>
          <w:rFonts w:hint="eastAsia" w:asciiTheme="minorEastAsia" w:hAnsiTheme="minorEastAsia" w:eastAsiaTheme="minorEastAsia"/>
          <w:bCs/>
          <w:szCs w:val="21"/>
        </w:rPr>
        <w:t>。</w:t>
      </w:r>
      <w:bookmarkEnd w:id="389"/>
    </w:p>
    <w:p w14:paraId="4DDD4740">
      <w:pPr>
        <w:adjustRightInd w:val="0"/>
        <w:snapToGrid w:val="0"/>
        <w:spacing w:before="156" w:beforeLines="50" w:line="360" w:lineRule="auto"/>
        <w:ind w:firstLine="420" w:firstLineChars="200"/>
        <w:jc w:val="left"/>
        <w:rPr>
          <w:rFonts w:hint="eastAsia" w:asciiTheme="minorEastAsia" w:hAnsiTheme="minorEastAsia" w:eastAsiaTheme="minorEastAsia"/>
          <w:bCs/>
          <w:szCs w:val="21"/>
        </w:rPr>
      </w:pPr>
      <w:bookmarkStart w:id="390" w:name="_Hlk195620992"/>
      <w:r>
        <w:rPr>
          <w:rFonts w:hint="eastAsia" w:asciiTheme="minorEastAsia" w:hAnsiTheme="minorEastAsia" w:eastAsiaTheme="minorEastAsia"/>
          <w:bCs/>
          <w:szCs w:val="21"/>
        </w:rPr>
        <w:t>2.2</w:t>
      </w:r>
      <w:bookmarkEnd w:id="390"/>
      <w:r>
        <w:rPr>
          <w:rFonts w:hint="eastAsia" w:asciiTheme="minorEastAsia" w:hAnsiTheme="minorEastAsia" w:eastAsiaTheme="minorEastAsia"/>
          <w:bCs/>
          <w:szCs w:val="21"/>
        </w:rPr>
        <w:t>评标标准：技术、商务、价格评审标准：</w:t>
      </w:r>
      <w:bookmarkStart w:id="391" w:name="_Hlk216769528"/>
      <w:r>
        <w:rPr>
          <w:rFonts w:hint="eastAsia" w:asciiTheme="minorEastAsia" w:hAnsiTheme="minorEastAsia" w:eastAsiaTheme="minorEastAsia"/>
          <w:bCs/>
          <w:szCs w:val="21"/>
        </w:rPr>
        <w:t>见本章附件4-3“评审因素及标准表”。</w:t>
      </w:r>
      <w:bookmarkEnd w:id="391"/>
    </w:p>
    <w:p w14:paraId="0F44664E">
      <w:pPr>
        <w:pStyle w:val="6"/>
        <w:keepNext w:val="0"/>
        <w:keepLines w:val="0"/>
        <w:adjustRightInd w:val="0"/>
        <w:snapToGrid w:val="0"/>
        <w:spacing w:before="156" w:beforeLines="50" w:after="0" w:line="360" w:lineRule="auto"/>
        <w:rPr>
          <w:rFonts w:hint="eastAsia" w:ascii="黑体" w:hAnsi="黑体"/>
          <w:bCs w:val="0"/>
          <w:sz w:val="24"/>
          <w:szCs w:val="24"/>
        </w:rPr>
      </w:pPr>
      <w:bookmarkStart w:id="392" w:name="_Toc220254926"/>
      <w:bookmarkStart w:id="393" w:name="_Toc194064107"/>
      <w:bookmarkStart w:id="394" w:name="_Toc82155408"/>
      <w:r>
        <w:rPr>
          <w:rFonts w:hint="eastAsia" w:ascii="黑体" w:hAnsi="黑体"/>
          <w:sz w:val="24"/>
          <w:szCs w:val="24"/>
        </w:rPr>
        <w:t>3.评标程序</w:t>
      </w:r>
      <w:bookmarkEnd w:id="392"/>
      <w:bookmarkEnd w:id="393"/>
      <w:bookmarkEnd w:id="394"/>
    </w:p>
    <w:p w14:paraId="1E370B95">
      <w:pPr>
        <w:adjustRightInd w:val="0"/>
        <w:snapToGrid w:val="0"/>
        <w:spacing w:before="156" w:beforeLines="50" w:line="360" w:lineRule="auto"/>
        <w:ind w:firstLine="420" w:firstLineChars="200"/>
        <w:rPr>
          <w:rFonts w:hint="eastAsia" w:asciiTheme="minorEastAsia" w:hAnsiTheme="minorEastAsia" w:eastAsiaTheme="minorEastAsia"/>
        </w:rPr>
      </w:pPr>
      <w:bookmarkStart w:id="395" w:name="_Toc82155409"/>
      <w:r>
        <w:rPr>
          <w:rFonts w:hint="eastAsia" w:asciiTheme="minorEastAsia" w:hAnsiTheme="minorEastAsia" w:eastAsiaTheme="minorEastAsia"/>
        </w:rPr>
        <w:t>评标程序：</w:t>
      </w:r>
    </w:p>
    <w:p w14:paraId="0455890E">
      <w:pPr>
        <w:adjustRightInd w:val="0"/>
        <w:snapToGrid w:val="0"/>
        <w:spacing w:before="156" w:beforeLines="50" w:line="360" w:lineRule="auto"/>
        <w:ind w:firstLine="420" w:firstLineChars="200"/>
        <w:rPr>
          <w:rFonts w:hint="eastAsia" w:asciiTheme="minorEastAsia" w:hAnsiTheme="minorEastAsia" w:eastAsiaTheme="minorEastAsia"/>
        </w:rPr>
      </w:pPr>
      <w:bookmarkStart w:id="396" w:name="_Hlk216775683"/>
      <w:r>
        <w:rPr>
          <w:rFonts w:hint="eastAsia" w:asciiTheme="minorEastAsia" w:hAnsiTheme="minorEastAsia" w:eastAsiaTheme="minorEastAsia"/>
        </w:rPr>
        <w:t>（1）符合性审查；</w:t>
      </w:r>
    </w:p>
    <w:p w14:paraId="19C13163">
      <w:pPr>
        <w:adjustRightInd w:val="0"/>
        <w:snapToGrid w:val="0"/>
        <w:spacing w:before="156" w:beforeLines="50" w:line="360" w:lineRule="auto"/>
        <w:ind w:firstLine="420" w:firstLineChars="200"/>
        <w:rPr>
          <w:rFonts w:hint="eastAsia" w:asciiTheme="minorEastAsia" w:hAnsiTheme="minorEastAsia" w:eastAsiaTheme="minorEastAsia"/>
        </w:rPr>
      </w:pPr>
      <w:r>
        <w:rPr>
          <w:rFonts w:hint="eastAsia" w:asciiTheme="minorEastAsia" w:hAnsiTheme="minorEastAsia" w:eastAsiaTheme="minorEastAsia"/>
        </w:rPr>
        <w:t>（2）技术、商务价格评审及汇总；</w:t>
      </w:r>
    </w:p>
    <w:p w14:paraId="02E1BA86">
      <w:pPr>
        <w:adjustRightInd w:val="0"/>
        <w:snapToGrid w:val="0"/>
        <w:spacing w:before="156" w:beforeLines="50" w:line="360" w:lineRule="auto"/>
        <w:ind w:firstLine="420" w:firstLineChars="200"/>
        <w:rPr>
          <w:rFonts w:hint="eastAsia" w:asciiTheme="minorEastAsia" w:hAnsiTheme="minorEastAsia" w:eastAsiaTheme="minorEastAsia"/>
        </w:rPr>
      </w:pPr>
      <w:r>
        <w:rPr>
          <w:rFonts w:hint="eastAsia" w:asciiTheme="minorEastAsia" w:hAnsiTheme="minorEastAsia" w:eastAsiaTheme="minorEastAsia"/>
        </w:rPr>
        <w:t>（3）推荐中标候选人及提交评标报告。</w:t>
      </w:r>
    </w:p>
    <w:bookmarkEnd w:id="396"/>
    <w:p w14:paraId="4B69EC84">
      <w:pPr>
        <w:pStyle w:val="6"/>
        <w:keepNext w:val="0"/>
        <w:keepLines w:val="0"/>
        <w:adjustRightInd w:val="0"/>
        <w:snapToGrid w:val="0"/>
        <w:spacing w:before="156" w:beforeLines="50" w:after="0" w:line="360" w:lineRule="auto"/>
        <w:rPr>
          <w:sz w:val="24"/>
          <w:szCs w:val="24"/>
        </w:rPr>
      </w:pPr>
      <w:bookmarkStart w:id="397" w:name="_Toc194064108"/>
      <w:bookmarkStart w:id="398" w:name="_Toc220254927"/>
      <w:r>
        <w:rPr>
          <w:rFonts w:hint="eastAsia"/>
          <w:sz w:val="24"/>
          <w:szCs w:val="24"/>
        </w:rPr>
        <w:t>4.符合性审查</w:t>
      </w:r>
      <w:bookmarkEnd w:id="395"/>
      <w:bookmarkEnd w:id="397"/>
      <w:bookmarkEnd w:id="398"/>
    </w:p>
    <w:p w14:paraId="7A5DED25">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bookmarkStart w:id="399" w:name="_Hlk195536971"/>
      <w:r>
        <w:rPr>
          <w:rFonts w:hint="eastAsia" w:asciiTheme="minorEastAsia" w:hAnsiTheme="minorEastAsia" w:eastAsiaTheme="minorEastAsia"/>
          <w:szCs w:val="21"/>
        </w:rPr>
        <w:t>4.1评标委员会</w:t>
      </w:r>
      <w:bookmarkEnd w:id="399"/>
      <w:r>
        <w:rPr>
          <w:rFonts w:hint="eastAsia" w:asciiTheme="minorEastAsia" w:hAnsiTheme="minorEastAsia" w:eastAsiaTheme="minorEastAsia"/>
          <w:szCs w:val="21"/>
        </w:rPr>
        <w:t>应按本章第2</w:t>
      </w:r>
      <w:r>
        <w:rPr>
          <w:rFonts w:asciiTheme="minorEastAsia" w:hAnsiTheme="minorEastAsia" w:eastAsiaTheme="minorEastAsia"/>
          <w:szCs w:val="21"/>
        </w:rPr>
        <w:t>.1</w:t>
      </w:r>
      <w:r>
        <w:rPr>
          <w:rFonts w:hint="eastAsia" w:asciiTheme="minorEastAsia" w:hAnsiTheme="minorEastAsia" w:eastAsiaTheme="minorEastAsia"/>
          <w:szCs w:val="21"/>
        </w:rPr>
        <w:t>款规定的符合性审查标准，对通过资格审查投标人的投标文件进行审查，</w:t>
      </w:r>
      <w:bookmarkStart w:id="400" w:name="_Hlk197694330"/>
      <w:r>
        <w:rPr>
          <w:rFonts w:hint="eastAsia" w:asciiTheme="minorEastAsia" w:hAnsiTheme="minorEastAsia" w:eastAsiaTheme="minorEastAsia"/>
          <w:szCs w:val="21"/>
        </w:rPr>
        <w:t>投标文件有一项不符合审查标准的，不能通过符合性审查。</w:t>
      </w:r>
      <w:bookmarkEnd w:id="400"/>
    </w:p>
    <w:p w14:paraId="51C03745">
      <w:pPr>
        <w:adjustRightInd w:val="0"/>
        <w:snapToGrid w:val="0"/>
        <w:spacing w:before="156" w:beforeLines="50" w:line="360" w:lineRule="auto"/>
        <w:ind w:firstLine="420" w:firstLineChars="200"/>
        <w:jc w:val="left"/>
        <w:rPr>
          <w:rFonts w:hint="eastAsia" w:asciiTheme="minorEastAsia" w:hAnsiTheme="minorEastAsia" w:eastAsiaTheme="minorEastAsia"/>
          <w:kern w:val="0"/>
          <w:szCs w:val="21"/>
        </w:rPr>
      </w:pPr>
      <w:r>
        <w:rPr>
          <w:rFonts w:hint="eastAsia" w:asciiTheme="minorEastAsia" w:hAnsiTheme="minorEastAsia" w:eastAsiaTheme="minorEastAsia"/>
          <w:szCs w:val="21"/>
        </w:rPr>
        <w:t>4.2</w:t>
      </w:r>
      <w:r>
        <w:rPr>
          <w:rFonts w:hint="eastAsia" w:asciiTheme="minorEastAsia" w:hAnsiTheme="minorEastAsia" w:eastAsiaTheme="minorEastAsia"/>
          <w:kern w:val="0"/>
          <w:szCs w:val="21"/>
        </w:rPr>
        <w:t>评标委员会在评标过程中发现投标人有不遵循公平竞争的原则，恶意串通，妨碍其他投标人的竞争行为，损害采购人或者其他投标人的合法权益的，应认定其</w:t>
      </w:r>
      <w:r>
        <w:rPr>
          <w:rFonts w:hint="eastAsia" w:asciiTheme="minorEastAsia" w:hAnsiTheme="minorEastAsia" w:eastAsiaTheme="minorEastAsia"/>
          <w:b/>
          <w:kern w:val="0"/>
          <w:szCs w:val="21"/>
        </w:rPr>
        <w:t>投标无效</w:t>
      </w:r>
      <w:r>
        <w:rPr>
          <w:rFonts w:hint="eastAsia" w:asciiTheme="minorEastAsia" w:hAnsiTheme="minorEastAsia" w:eastAsiaTheme="minorEastAsia"/>
          <w:kern w:val="0"/>
          <w:szCs w:val="21"/>
        </w:rPr>
        <w:t>，并书面报告本级财政部门。</w:t>
      </w:r>
    </w:p>
    <w:p w14:paraId="66739133">
      <w:pPr>
        <w:pStyle w:val="6"/>
        <w:keepNext w:val="0"/>
        <w:keepLines w:val="0"/>
        <w:adjustRightInd w:val="0"/>
        <w:snapToGrid w:val="0"/>
        <w:spacing w:before="156" w:beforeLines="50" w:after="0" w:line="360" w:lineRule="auto"/>
        <w:rPr>
          <w:sz w:val="24"/>
          <w:szCs w:val="24"/>
        </w:rPr>
      </w:pPr>
      <w:bookmarkStart w:id="401" w:name="_Toc220254928"/>
      <w:r>
        <w:rPr>
          <w:rFonts w:hint="eastAsia"/>
          <w:sz w:val="24"/>
          <w:szCs w:val="24"/>
        </w:rPr>
        <w:t>5.技术、商务及价格评审</w:t>
      </w:r>
      <w:bookmarkEnd w:id="401"/>
    </w:p>
    <w:p w14:paraId="5A096B48">
      <w:pPr>
        <w:adjustRightInd w:val="0"/>
        <w:snapToGrid w:val="0"/>
        <w:spacing w:before="156" w:beforeLines="50" w:line="360" w:lineRule="auto"/>
        <w:ind w:firstLine="420" w:firstLineChars="200"/>
        <w:jc w:val="left"/>
        <w:rPr>
          <w:rFonts w:hint="eastAsia" w:asciiTheme="minorEastAsia" w:hAnsiTheme="minorEastAsia" w:eastAsiaTheme="minorEastAsia"/>
          <w:kern w:val="0"/>
          <w:szCs w:val="21"/>
        </w:rPr>
      </w:pPr>
      <w:r>
        <w:rPr>
          <w:rFonts w:hint="eastAsia" w:asciiTheme="minorEastAsia" w:hAnsiTheme="minorEastAsia" w:eastAsiaTheme="minorEastAsia"/>
          <w:kern w:val="0"/>
          <w:szCs w:val="21"/>
        </w:rPr>
        <w:t>5.1</w:t>
      </w:r>
      <w:bookmarkStart w:id="402" w:name="_Hlk217202171"/>
      <w:r>
        <w:rPr>
          <w:rFonts w:hint="eastAsia" w:asciiTheme="minorEastAsia" w:hAnsiTheme="minorEastAsia" w:eastAsiaTheme="minorEastAsia"/>
          <w:kern w:val="0"/>
          <w:szCs w:val="21"/>
        </w:rPr>
        <w:t>评标委员会</w:t>
      </w:r>
      <w:bookmarkEnd w:id="402"/>
      <w:r>
        <w:rPr>
          <w:rFonts w:hint="eastAsia" w:asciiTheme="minorEastAsia" w:hAnsiTheme="minorEastAsia" w:eastAsiaTheme="minorEastAsia"/>
          <w:kern w:val="0"/>
          <w:szCs w:val="21"/>
        </w:rPr>
        <w:t>对资格性、符合性审查合格的投标文件进行技术、商务及价格评审，并计算其评分项得分。</w:t>
      </w:r>
    </w:p>
    <w:p w14:paraId="7DEE5911">
      <w:pPr>
        <w:adjustRightInd w:val="0"/>
        <w:snapToGrid w:val="0"/>
        <w:spacing w:before="156" w:beforeLines="50" w:line="360" w:lineRule="auto"/>
        <w:ind w:firstLine="420" w:firstLineChars="200"/>
        <w:jc w:val="left"/>
        <w:rPr>
          <w:rFonts w:hint="eastAsia" w:asciiTheme="minorEastAsia" w:hAnsiTheme="minorEastAsia" w:eastAsiaTheme="minorEastAsia"/>
          <w:kern w:val="0"/>
          <w:szCs w:val="21"/>
        </w:rPr>
      </w:pPr>
      <w:r>
        <w:rPr>
          <w:rFonts w:hint="eastAsia" w:asciiTheme="minorEastAsia" w:hAnsiTheme="minorEastAsia" w:eastAsiaTheme="minorEastAsia"/>
          <w:kern w:val="0"/>
          <w:szCs w:val="21"/>
        </w:rPr>
        <w:t>5.2技术、商务</w:t>
      </w:r>
      <w:bookmarkStart w:id="403" w:name="_Hlk217203265"/>
      <w:bookmarkStart w:id="404" w:name="_Hlk217203324"/>
      <w:r>
        <w:rPr>
          <w:rFonts w:hint="eastAsia" w:asciiTheme="minorEastAsia" w:hAnsiTheme="minorEastAsia" w:eastAsiaTheme="minorEastAsia"/>
          <w:kern w:val="0"/>
          <w:szCs w:val="21"/>
        </w:rPr>
        <w:t>评分项</w:t>
      </w:r>
      <w:bookmarkEnd w:id="403"/>
      <w:r>
        <w:rPr>
          <w:rFonts w:hint="eastAsia" w:asciiTheme="minorEastAsia" w:hAnsiTheme="minorEastAsia" w:eastAsiaTheme="minorEastAsia"/>
          <w:kern w:val="0"/>
          <w:szCs w:val="21"/>
        </w:rPr>
        <w:t>评分。</w:t>
      </w:r>
      <w:bookmarkEnd w:id="404"/>
      <w:r>
        <w:rPr>
          <w:rFonts w:hint="eastAsia" w:asciiTheme="minorEastAsia" w:hAnsiTheme="minorEastAsia" w:eastAsiaTheme="minorEastAsia"/>
          <w:kern w:val="0"/>
          <w:szCs w:val="21"/>
        </w:rPr>
        <w:t>按本章第2.2款规定的评审因素和分值分别计算出技术、商务评分项得分。</w:t>
      </w:r>
    </w:p>
    <w:p w14:paraId="4DEC8BE1">
      <w:pPr>
        <w:adjustRightInd w:val="0"/>
        <w:snapToGrid w:val="0"/>
        <w:spacing w:before="156" w:beforeLines="50" w:line="360" w:lineRule="auto"/>
        <w:ind w:firstLine="420" w:firstLineChars="200"/>
        <w:jc w:val="left"/>
        <w:rPr>
          <w:rFonts w:hint="eastAsia" w:ascii="宋体" w:hAnsi="宋体"/>
          <w:bCs/>
          <w:szCs w:val="21"/>
        </w:rPr>
      </w:pPr>
      <w:bookmarkStart w:id="405" w:name="_Hlk217671102"/>
      <w:r>
        <w:rPr>
          <w:rFonts w:hint="eastAsia" w:ascii="宋体" w:hAnsi="宋体"/>
          <w:kern w:val="0"/>
          <w:szCs w:val="21"/>
        </w:rPr>
        <w:t>5.3价格评审。除下列情形外</w:t>
      </w:r>
      <w:r>
        <w:rPr>
          <w:rFonts w:hint="eastAsia" w:ascii="宋体" w:hAnsi="宋体"/>
          <w:bCs/>
          <w:szCs w:val="21"/>
        </w:rPr>
        <w:t>，不得对投标人的投标报价进行任何调整。</w:t>
      </w:r>
    </w:p>
    <w:p w14:paraId="4764A99C">
      <w:pPr>
        <w:adjustRightInd w:val="0"/>
        <w:snapToGrid w:val="0"/>
        <w:spacing w:before="156" w:beforeLines="50" w:line="360" w:lineRule="auto"/>
        <w:ind w:firstLine="420" w:firstLineChars="200"/>
        <w:jc w:val="left"/>
        <w:rPr>
          <w:rFonts w:hint="eastAsia" w:ascii="宋体" w:hAnsi="宋体"/>
          <w:bCs/>
          <w:szCs w:val="21"/>
        </w:rPr>
      </w:pPr>
      <w:r>
        <w:rPr>
          <w:rFonts w:hint="eastAsia" w:ascii="宋体" w:hAnsi="宋体"/>
          <w:bCs/>
          <w:szCs w:val="21"/>
        </w:rPr>
        <w:t>（1）如果有算术错误的，投标报价按本章第7</w:t>
      </w:r>
      <w:r>
        <w:rPr>
          <w:rFonts w:ascii="宋体" w:hAnsi="宋体"/>
          <w:bCs/>
          <w:szCs w:val="21"/>
        </w:rPr>
        <w:t>.</w:t>
      </w:r>
      <w:r>
        <w:rPr>
          <w:rFonts w:hint="eastAsia" w:ascii="宋体" w:hAnsi="宋体"/>
          <w:bCs/>
          <w:szCs w:val="21"/>
        </w:rPr>
        <w:t>2款规定进行算术修正。</w:t>
      </w:r>
    </w:p>
    <w:p w14:paraId="27E8B21A">
      <w:pPr>
        <w:adjustRightInd w:val="0"/>
        <w:snapToGrid w:val="0"/>
        <w:spacing w:before="156" w:beforeLines="50" w:line="360" w:lineRule="auto"/>
        <w:ind w:firstLine="420" w:firstLineChars="200"/>
        <w:jc w:val="left"/>
        <w:rPr>
          <w:rFonts w:hint="eastAsia" w:ascii="宋体" w:hAnsi="宋体"/>
          <w:bCs/>
          <w:szCs w:val="21"/>
        </w:rPr>
      </w:pPr>
      <w:r>
        <w:rPr>
          <w:rFonts w:hint="eastAsia" w:ascii="宋体" w:hAnsi="宋体"/>
          <w:bCs/>
          <w:szCs w:val="21"/>
        </w:rPr>
        <w:t>（2）落实政府采购政策需进行的价格调整，除</w:t>
      </w:r>
      <w:r>
        <w:rPr>
          <w:rFonts w:hint="eastAsia" w:ascii="宋体" w:hAnsi="宋体"/>
          <w:b/>
          <w:szCs w:val="21"/>
        </w:rPr>
        <w:t>【评标方法及标准前附表】</w:t>
      </w:r>
      <w:r>
        <w:rPr>
          <w:rFonts w:hint="eastAsia" w:ascii="宋体" w:hAnsi="宋体"/>
          <w:bCs/>
          <w:szCs w:val="21"/>
        </w:rPr>
        <w:t>另有规定外，投标报价按以下规定调整：</w:t>
      </w:r>
    </w:p>
    <w:p w14:paraId="57CE82E6">
      <w:pPr>
        <w:adjustRightInd w:val="0"/>
        <w:snapToGrid w:val="0"/>
        <w:spacing w:before="156" w:beforeLines="50" w:line="360" w:lineRule="auto"/>
        <w:ind w:firstLine="420" w:firstLineChars="200"/>
        <w:jc w:val="left"/>
        <w:rPr>
          <w:rFonts w:hint="eastAsia" w:ascii="宋体" w:hAnsi="宋体"/>
          <w:bCs/>
          <w:szCs w:val="21"/>
        </w:rPr>
      </w:pPr>
      <w:r>
        <w:rPr>
          <w:rFonts w:hint="eastAsia" w:ascii="宋体" w:hAnsi="宋体"/>
          <w:bCs/>
          <w:szCs w:val="21"/>
        </w:rPr>
        <w:t>①投标人为</w:t>
      </w:r>
      <w:bookmarkStart w:id="406" w:name="_Hlk217641646"/>
      <w:r>
        <w:rPr>
          <w:rFonts w:hint="eastAsia" w:ascii="宋体" w:hAnsi="宋体"/>
          <w:bCs/>
          <w:szCs w:val="21"/>
        </w:rPr>
        <w:t>小微企业</w:t>
      </w:r>
      <w:bookmarkEnd w:id="406"/>
      <w:r>
        <w:rPr>
          <w:rFonts w:hint="eastAsia" w:ascii="宋体" w:hAnsi="宋体"/>
          <w:bCs/>
          <w:szCs w:val="21"/>
        </w:rPr>
        <w:t>的，对投标报价给予</w:t>
      </w:r>
      <w:r>
        <w:rPr>
          <w:rFonts w:hint="eastAsia" w:ascii="宋体" w:hAnsi="宋体"/>
          <w:bCs/>
          <w:szCs w:val="21"/>
          <w:lang w:val="en-US" w:eastAsia="zh-CN"/>
        </w:rPr>
        <w:t>20</w:t>
      </w:r>
      <w:r>
        <w:rPr>
          <w:rFonts w:hint="eastAsia" w:ascii="宋体" w:hAnsi="宋体"/>
          <w:bCs/>
          <w:szCs w:val="21"/>
        </w:rPr>
        <w:t>％的价格扣除；大中型企业与小微企业组成联合体或者大中型企业向小微企业分包，且联合协议或者分包意向协议约定小微企业的合同份额占到合同总金额30％以上的，对投标报价给予4 ％的价格扣除；</w:t>
      </w:r>
    </w:p>
    <w:p w14:paraId="6BF10D6D">
      <w:pPr>
        <w:adjustRightInd w:val="0"/>
        <w:snapToGrid w:val="0"/>
        <w:spacing w:before="156" w:beforeLines="50" w:line="360" w:lineRule="auto"/>
        <w:ind w:firstLine="420" w:firstLineChars="200"/>
        <w:jc w:val="left"/>
        <w:rPr>
          <w:rFonts w:hint="eastAsia" w:ascii="宋体" w:hAnsi="宋体"/>
          <w:bCs/>
          <w:szCs w:val="21"/>
        </w:rPr>
      </w:pPr>
      <w:r>
        <w:rPr>
          <w:rFonts w:hint="eastAsia" w:ascii="宋体" w:hAnsi="宋体"/>
          <w:bCs/>
          <w:szCs w:val="21"/>
        </w:rPr>
        <w:t>②</w:t>
      </w:r>
      <w:bookmarkStart w:id="407" w:name="_Hlk217926063"/>
      <w:r>
        <w:rPr>
          <w:rFonts w:hint="eastAsia" w:ascii="宋体" w:hAnsi="宋体"/>
          <w:bCs/>
          <w:szCs w:val="21"/>
        </w:rPr>
        <w:t>对优先采购产品（节能产品、环境标志产品）的价格分别给予</w:t>
      </w:r>
      <w:r>
        <w:rPr>
          <w:rFonts w:hint="eastAsia" w:ascii="宋体" w:hAnsi="宋体"/>
          <w:bCs/>
          <w:szCs w:val="21"/>
          <w:u w:val="single"/>
          <w:lang w:val="en-US" w:eastAsia="zh-CN"/>
        </w:rPr>
        <w:t xml:space="preserve"> / </w:t>
      </w:r>
      <w:r>
        <w:rPr>
          <w:rFonts w:hint="eastAsia" w:ascii="宋体" w:hAnsi="宋体"/>
          <w:bCs/>
          <w:szCs w:val="21"/>
        </w:rPr>
        <w:t>的价格扣除</w:t>
      </w:r>
      <w:bookmarkEnd w:id="407"/>
      <w:r>
        <w:rPr>
          <w:rFonts w:hint="eastAsia" w:ascii="宋体" w:hAnsi="宋体"/>
          <w:bCs/>
          <w:szCs w:val="21"/>
        </w:rPr>
        <w:t>；</w:t>
      </w:r>
    </w:p>
    <w:p w14:paraId="36A4D76F">
      <w:pPr>
        <w:adjustRightInd w:val="0"/>
        <w:snapToGrid w:val="0"/>
        <w:spacing w:before="156" w:beforeLines="50" w:line="360" w:lineRule="auto"/>
        <w:ind w:firstLine="420" w:firstLineChars="200"/>
        <w:jc w:val="left"/>
        <w:rPr>
          <w:rFonts w:hint="eastAsia" w:ascii="宋体" w:hAnsi="宋体"/>
          <w:bCs/>
          <w:color w:val="FF0000"/>
          <w:szCs w:val="21"/>
        </w:rPr>
      </w:pPr>
      <w:r>
        <w:rPr>
          <w:rFonts w:hint="eastAsia" w:ascii="宋体" w:hAnsi="宋体"/>
          <w:bCs/>
          <w:color w:val="FF0000"/>
          <w:szCs w:val="21"/>
        </w:rPr>
        <w:t>③</w:t>
      </w:r>
      <w:r>
        <w:rPr>
          <w:rFonts w:hint="eastAsia" w:ascii="宋体" w:hAnsi="宋体"/>
          <w:color w:val="FF0000"/>
          <w:szCs w:val="21"/>
        </w:rPr>
        <w:t>政府采购活动中既有本国产品又有非本国产品参与竞争的，</w:t>
      </w:r>
      <w:r>
        <w:rPr>
          <w:rFonts w:hint="eastAsia" w:ascii="宋体" w:hAnsi="宋体"/>
          <w:bCs/>
          <w:color w:val="FF0000"/>
          <w:szCs w:val="21"/>
        </w:rPr>
        <w:t>给予本国产品价格20％的价格扣除；采购项目或者采购包中含有多种产品，投标人提供本国产品成本占比达到80%以上的，给予全部产品的总报价20%的价格扣除。</w:t>
      </w:r>
    </w:p>
    <w:p w14:paraId="47154C4E">
      <w:pPr>
        <w:adjustRightInd w:val="0"/>
        <w:snapToGrid w:val="0"/>
        <w:spacing w:before="156" w:beforeLines="50" w:line="360" w:lineRule="auto"/>
        <w:ind w:firstLine="420" w:firstLineChars="200"/>
        <w:jc w:val="left"/>
        <w:rPr>
          <w:rFonts w:hint="eastAsia" w:ascii="宋体" w:hAnsi="宋体"/>
          <w:color w:val="FF0000"/>
          <w:szCs w:val="21"/>
        </w:rPr>
      </w:pPr>
      <w:r>
        <w:rPr>
          <w:rFonts w:hint="eastAsia" w:ascii="宋体" w:hAnsi="宋体"/>
          <w:bCs/>
          <w:szCs w:val="21"/>
        </w:rPr>
        <w:t>投标价格</w:t>
      </w:r>
      <w:r>
        <w:rPr>
          <w:rFonts w:hint="eastAsia" w:ascii="宋体" w:hAnsi="宋体"/>
          <w:bCs/>
          <w:szCs w:val="21"/>
          <w:vertAlign w:val="subscript"/>
        </w:rPr>
        <w:t>算术修正和政策调整</w:t>
      </w:r>
      <w:r>
        <w:rPr>
          <w:rFonts w:hint="eastAsia" w:ascii="宋体" w:hAnsi="宋体"/>
          <w:bCs/>
          <w:szCs w:val="21"/>
        </w:rPr>
        <w:t xml:space="preserve"> = </w:t>
      </w:r>
      <w:r>
        <w:rPr>
          <w:rFonts w:hint="eastAsia" w:ascii="宋体" w:hAnsi="宋体"/>
          <w:szCs w:val="21"/>
        </w:rPr>
        <w:t>投标报价</w:t>
      </w:r>
      <w:r>
        <w:rPr>
          <w:rFonts w:hint="eastAsia" w:ascii="宋体" w:hAnsi="宋体"/>
          <w:szCs w:val="21"/>
          <w:vertAlign w:val="subscript"/>
        </w:rPr>
        <w:t xml:space="preserve">算术修正 </w:t>
      </w:r>
      <w:r>
        <w:rPr>
          <w:rFonts w:ascii="宋体" w:hAnsi="宋体"/>
          <w:bCs/>
          <w:szCs w:val="21"/>
        </w:rPr>
        <w:t>–</w:t>
      </w:r>
      <w:r>
        <w:rPr>
          <w:rFonts w:hint="eastAsia" w:ascii="宋体" w:hAnsi="宋体"/>
          <w:bCs/>
          <w:szCs w:val="21"/>
        </w:rPr>
        <w:t xml:space="preserve"> </w:t>
      </w:r>
      <w:r>
        <w:rPr>
          <w:rFonts w:hint="eastAsia" w:ascii="宋体" w:hAnsi="宋体"/>
          <w:szCs w:val="21"/>
        </w:rPr>
        <w:t>K</w:t>
      </w:r>
      <w:r>
        <w:rPr>
          <w:rFonts w:hint="eastAsia" w:ascii="宋体" w:hAnsi="宋体"/>
          <w:szCs w:val="21"/>
          <w:vertAlign w:val="subscript"/>
        </w:rPr>
        <w:t>1</w:t>
      </w:r>
      <w:r>
        <w:rPr>
          <w:rFonts w:hint="eastAsia" w:ascii="宋体" w:hAnsi="宋体"/>
          <w:bCs/>
          <w:szCs w:val="21"/>
        </w:rPr>
        <w:t xml:space="preserve"> </w:t>
      </w:r>
      <w:r>
        <w:rPr>
          <w:rFonts w:ascii="宋体" w:hAnsi="宋体"/>
          <w:bCs/>
          <w:szCs w:val="21"/>
        </w:rPr>
        <w:t>–</w:t>
      </w:r>
      <w:r>
        <w:rPr>
          <w:rFonts w:hint="eastAsia" w:ascii="宋体" w:hAnsi="宋体"/>
          <w:bCs/>
          <w:szCs w:val="21"/>
        </w:rPr>
        <w:t xml:space="preserve"> </w:t>
      </w:r>
      <w:r>
        <w:rPr>
          <w:rFonts w:hint="eastAsia" w:ascii="宋体" w:hAnsi="宋体"/>
          <w:szCs w:val="21"/>
        </w:rPr>
        <w:t>K</w:t>
      </w:r>
      <w:r>
        <w:rPr>
          <w:rFonts w:hint="eastAsia" w:ascii="宋体" w:hAnsi="宋体"/>
          <w:szCs w:val="21"/>
          <w:vertAlign w:val="subscript"/>
        </w:rPr>
        <w:t>2</w:t>
      </w:r>
      <w:r>
        <w:rPr>
          <w:rFonts w:hint="eastAsia" w:ascii="宋体" w:hAnsi="宋体"/>
          <w:bCs/>
          <w:szCs w:val="21"/>
        </w:rPr>
        <w:t xml:space="preserve"> </w:t>
      </w:r>
      <w:r>
        <w:rPr>
          <w:rFonts w:ascii="宋体" w:hAnsi="宋体"/>
          <w:bCs/>
          <w:color w:val="FF0000"/>
          <w:szCs w:val="21"/>
        </w:rPr>
        <w:t>–</w:t>
      </w:r>
      <w:r>
        <w:rPr>
          <w:rFonts w:hint="eastAsia" w:ascii="宋体" w:hAnsi="宋体"/>
          <w:color w:val="FF0000"/>
          <w:szCs w:val="21"/>
        </w:rPr>
        <w:t xml:space="preserve"> K</w:t>
      </w:r>
      <w:r>
        <w:rPr>
          <w:rFonts w:hint="eastAsia" w:ascii="宋体" w:hAnsi="宋体"/>
          <w:color w:val="FF0000"/>
          <w:szCs w:val="21"/>
          <w:vertAlign w:val="subscript"/>
        </w:rPr>
        <w:t>3</w:t>
      </w:r>
    </w:p>
    <w:p w14:paraId="13B39DB1">
      <w:pPr>
        <w:adjustRightInd w:val="0"/>
        <w:snapToGrid w:val="0"/>
        <w:spacing w:before="156" w:beforeLines="50" w:line="360" w:lineRule="auto"/>
        <w:ind w:firstLine="420" w:firstLineChars="200"/>
        <w:rPr>
          <w:rFonts w:hint="eastAsia" w:ascii="宋体" w:hAnsi="宋体"/>
          <w:bCs/>
          <w:szCs w:val="21"/>
        </w:rPr>
      </w:pPr>
      <w:r>
        <w:rPr>
          <w:rFonts w:hint="eastAsia" w:ascii="宋体" w:hAnsi="宋体"/>
          <w:szCs w:val="21"/>
        </w:rPr>
        <w:t>K</w:t>
      </w:r>
      <w:r>
        <w:rPr>
          <w:rFonts w:hint="eastAsia" w:ascii="宋体" w:hAnsi="宋体"/>
          <w:szCs w:val="21"/>
          <w:vertAlign w:val="subscript"/>
        </w:rPr>
        <w:t>1</w:t>
      </w:r>
      <w:r>
        <w:rPr>
          <w:rFonts w:hint="eastAsia" w:ascii="宋体" w:hAnsi="宋体"/>
          <w:bCs/>
          <w:szCs w:val="21"/>
        </w:rPr>
        <w:t xml:space="preserve"> ：</w:t>
      </w:r>
      <w:r>
        <w:rPr>
          <w:rFonts w:hint="eastAsia" w:ascii="宋体" w:hAnsi="宋体"/>
          <w:szCs w:val="21"/>
        </w:rPr>
        <w:t>小微企业价格扣除金额</w:t>
      </w:r>
    </w:p>
    <w:p w14:paraId="596C1BCE">
      <w:pPr>
        <w:adjustRightInd w:val="0"/>
        <w:snapToGrid w:val="0"/>
        <w:spacing w:before="156" w:beforeLines="50" w:line="360" w:lineRule="auto"/>
        <w:ind w:firstLine="420" w:firstLineChars="200"/>
        <w:rPr>
          <w:rFonts w:hint="eastAsia" w:ascii="宋体" w:hAnsi="宋体"/>
          <w:szCs w:val="21"/>
        </w:rPr>
      </w:pPr>
      <w:r>
        <w:rPr>
          <w:rFonts w:hint="eastAsia" w:ascii="宋体" w:hAnsi="宋体"/>
          <w:szCs w:val="21"/>
        </w:rPr>
        <w:t>K</w:t>
      </w:r>
      <w:r>
        <w:rPr>
          <w:rFonts w:hint="eastAsia" w:ascii="宋体" w:hAnsi="宋体"/>
          <w:szCs w:val="21"/>
          <w:vertAlign w:val="subscript"/>
        </w:rPr>
        <w:t>2</w:t>
      </w:r>
      <w:r>
        <w:rPr>
          <w:rFonts w:hint="eastAsia" w:ascii="宋体" w:hAnsi="宋体"/>
          <w:bCs/>
          <w:szCs w:val="21"/>
        </w:rPr>
        <w:t xml:space="preserve"> ：</w:t>
      </w:r>
      <w:r>
        <w:rPr>
          <w:rFonts w:hint="eastAsia" w:ascii="宋体" w:hAnsi="宋体"/>
          <w:szCs w:val="21"/>
        </w:rPr>
        <w:t>优先采购产品（节能产品、环境标志产品）价格扣除金额</w:t>
      </w:r>
    </w:p>
    <w:p w14:paraId="5FB15390">
      <w:pPr>
        <w:adjustRightInd w:val="0"/>
        <w:snapToGrid w:val="0"/>
        <w:spacing w:before="156" w:beforeLines="50" w:line="360" w:lineRule="auto"/>
        <w:ind w:firstLine="420" w:firstLineChars="200"/>
        <w:rPr>
          <w:rFonts w:hint="eastAsia" w:ascii="宋体" w:hAnsi="宋体"/>
          <w:color w:val="FF0000"/>
          <w:szCs w:val="21"/>
        </w:rPr>
      </w:pPr>
      <w:r>
        <w:rPr>
          <w:rFonts w:hint="eastAsia" w:ascii="宋体" w:hAnsi="宋体"/>
          <w:color w:val="FF0000"/>
          <w:szCs w:val="21"/>
        </w:rPr>
        <w:t>K</w:t>
      </w:r>
      <w:r>
        <w:rPr>
          <w:rFonts w:hint="eastAsia" w:ascii="宋体" w:hAnsi="宋体"/>
          <w:color w:val="FF0000"/>
          <w:szCs w:val="21"/>
          <w:vertAlign w:val="subscript"/>
        </w:rPr>
        <w:t xml:space="preserve">3 </w:t>
      </w:r>
      <w:r>
        <w:rPr>
          <w:rFonts w:hint="eastAsia" w:ascii="宋体" w:hAnsi="宋体"/>
          <w:color w:val="FF0000"/>
          <w:szCs w:val="21"/>
        </w:rPr>
        <w:t>：本国产品价格扣除金额</w:t>
      </w:r>
    </w:p>
    <w:p w14:paraId="5DD980FC">
      <w:pPr>
        <w:adjustRightInd w:val="0"/>
        <w:snapToGrid w:val="0"/>
        <w:spacing w:before="156" w:beforeLines="50" w:line="360" w:lineRule="auto"/>
        <w:ind w:firstLine="420" w:firstLineChars="200"/>
        <w:jc w:val="left"/>
        <w:rPr>
          <w:rFonts w:hint="eastAsia" w:ascii="宋体" w:hAnsi="宋体"/>
          <w:color w:val="FF0000"/>
          <w:szCs w:val="21"/>
        </w:rPr>
      </w:pPr>
      <w:r>
        <w:rPr>
          <w:rFonts w:hint="eastAsia" w:ascii="宋体" w:hAnsi="宋体"/>
          <w:bCs/>
          <w:color w:val="FF0000"/>
          <w:szCs w:val="21"/>
        </w:rPr>
        <w:t>投标人未提供《关于符合</w:t>
      </w:r>
      <w:bookmarkStart w:id="408" w:name="_Hlk218667741"/>
      <w:r>
        <w:rPr>
          <w:rFonts w:hint="eastAsia" w:ascii="宋体" w:hAnsi="宋体"/>
          <w:bCs/>
          <w:color w:val="FF0000"/>
          <w:szCs w:val="21"/>
        </w:rPr>
        <w:t>本国产品</w:t>
      </w:r>
      <w:bookmarkEnd w:id="408"/>
      <w:r>
        <w:rPr>
          <w:rFonts w:hint="eastAsia" w:ascii="宋体" w:hAnsi="宋体"/>
          <w:bCs/>
          <w:color w:val="FF0000"/>
          <w:szCs w:val="21"/>
        </w:rPr>
        <w:t>标准的声明函》、《关于符合本国产品成本占比的声明函》或声明函承诺未达到80%的，不享受本国产品价格评审优惠。</w:t>
      </w:r>
    </w:p>
    <w:p w14:paraId="1E10449B">
      <w:pPr>
        <w:adjustRightInd w:val="0"/>
        <w:snapToGrid w:val="0"/>
        <w:spacing w:before="156" w:beforeLines="50" w:line="360" w:lineRule="auto"/>
        <w:ind w:firstLine="420" w:firstLineChars="200"/>
        <w:jc w:val="left"/>
        <w:rPr>
          <w:rFonts w:hint="eastAsia" w:ascii="宋体" w:hAnsi="宋体"/>
          <w:kern w:val="0"/>
          <w:szCs w:val="21"/>
        </w:rPr>
      </w:pPr>
      <w:r>
        <w:rPr>
          <w:rFonts w:hint="eastAsia" w:ascii="宋体" w:hAnsi="宋体"/>
          <w:kern w:val="0"/>
          <w:szCs w:val="21"/>
        </w:rPr>
        <w:t>5.4价格评分项评分。完成价格评审后，评标委员会应拟定“价格评审比较表”（格式见本章附表4-2）。</w:t>
      </w:r>
    </w:p>
    <w:p w14:paraId="15B44D80">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r>
        <w:rPr>
          <w:rFonts w:hint="eastAsia" w:ascii="宋体" w:hAnsi="宋体"/>
          <w:szCs w:val="21"/>
        </w:rPr>
        <w:t>价格分采用低价优先法计算，即满足招标文件要求且按本款规定进行算术修正、政策调整后投标价格最低的投标报价为评标基准价，其价格分为满分。其他投标人的价格分统一按照下列公式计算</w:t>
      </w:r>
      <w:r>
        <w:rPr>
          <w:rFonts w:hint="eastAsia" w:asciiTheme="minorEastAsia" w:hAnsiTheme="minorEastAsia" w:eastAsiaTheme="minorEastAsia"/>
          <w:szCs w:val="21"/>
        </w:rPr>
        <w:t>：</w:t>
      </w:r>
    </w:p>
    <w:p w14:paraId="527A6601">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投标报价得分 = （评标基准价</w:t>
      </w:r>
      <w:r>
        <w:rPr>
          <w:rFonts w:hint="eastAsia" w:asciiTheme="minorEastAsia" w:hAnsiTheme="minorEastAsia" w:eastAsiaTheme="minorEastAsia"/>
          <w:szCs w:val="21"/>
          <w:vertAlign w:val="subscript"/>
        </w:rPr>
        <w:t>算术修正和政策调整</w:t>
      </w:r>
      <w:r>
        <w:rPr>
          <w:rFonts w:hint="eastAsia" w:asciiTheme="minorEastAsia" w:hAnsiTheme="minorEastAsia" w:eastAsiaTheme="minorEastAsia"/>
          <w:szCs w:val="21"/>
        </w:rPr>
        <w:t>／投标报价</w:t>
      </w:r>
      <w:r>
        <w:rPr>
          <w:rFonts w:hint="eastAsia" w:asciiTheme="minorEastAsia" w:hAnsiTheme="minorEastAsia" w:eastAsiaTheme="minorEastAsia"/>
          <w:szCs w:val="21"/>
          <w:vertAlign w:val="subscript"/>
        </w:rPr>
        <w:t>算术修正和政策调整</w:t>
      </w:r>
      <w:r>
        <w:rPr>
          <w:rFonts w:hint="eastAsia" w:asciiTheme="minorEastAsia" w:hAnsiTheme="minorEastAsia" w:eastAsiaTheme="minorEastAsia"/>
          <w:szCs w:val="21"/>
        </w:rPr>
        <w:t>） × 报价权重分。</w:t>
      </w:r>
    </w:p>
    <w:bookmarkEnd w:id="405"/>
    <w:p w14:paraId="336B020A">
      <w:pPr>
        <w:adjustRightInd w:val="0"/>
        <w:snapToGrid w:val="0"/>
        <w:spacing w:before="156" w:beforeLines="50" w:line="360" w:lineRule="auto"/>
        <w:ind w:firstLine="420" w:firstLineChars="200"/>
        <w:jc w:val="left"/>
        <w:rPr>
          <w:rFonts w:hint="eastAsia" w:asciiTheme="minorEastAsia" w:hAnsiTheme="minorEastAsia" w:eastAsiaTheme="minorEastAsia"/>
          <w:bCs/>
          <w:szCs w:val="21"/>
        </w:rPr>
      </w:pPr>
      <w:r>
        <w:rPr>
          <w:rFonts w:hint="eastAsia" w:asciiTheme="minorEastAsia" w:hAnsiTheme="minorEastAsia" w:eastAsiaTheme="minorEastAsia"/>
          <w:szCs w:val="21"/>
        </w:rPr>
        <w:t>5.5汇总结束后，评标委员会应当对评审情况进行复核。</w:t>
      </w:r>
      <w:r>
        <w:rPr>
          <w:rFonts w:hint="eastAsia" w:asciiTheme="minorEastAsia" w:hAnsiTheme="minorEastAsia" w:eastAsiaTheme="minorEastAsia"/>
          <w:bCs/>
          <w:szCs w:val="21"/>
        </w:rPr>
        <w:t>除下列情形外，任何人不得修改评标结果：</w:t>
      </w:r>
    </w:p>
    <w:p w14:paraId="4EFEB40B">
      <w:pPr>
        <w:adjustRightInd w:val="0"/>
        <w:snapToGrid w:val="0"/>
        <w:spacing w:before="156" w:beforeLines="50" w:line="360" w:lineRule="auto"/>
        <w:ind w:firstLine="420" w:firstLineChars="200"/>
        <w:jc w:val="left"/>
        <w:rPr>
          <w:rFonts w:hint="eastAsia" w:cs="宋体" w:asciiTheme="minorEastAsia" w:hAnsiTheme="minorEastAsia" w:eastAsiaTheme="minorEastAsia"/>
          <w:kern w:val="0"/>
          <w:szCs w:val="21"/>
        </w:rPr>
      </w:pPr>
      <w:r>
        <w:rPr>
          <w:rFonts w:hint="eastAsia" w:cs="宋体" w:asciiTheme="minorEastAsia" w:hAnsiTheme="minorEastAsia" w:eastAsiaTheme="minorEastAsia"/>
          <w:kern w:val="0"/>
          <w:szCs w:val="21"/>
        </w:rPr>
        <w:t>（1）分值汇总计算错误的；</w:t>
      </w:r>
    </w:p>
    <w:p w14:paraId="421FCA06">
      <w:pPr>
        <w:adjustRightInd w:val="0"/>
        <w:snapToGrid w:val="0"/>
        <w:spacing w:before="156" w:beforeLines="50" w:line="360" w:lineRule="auto"/>
        <w:ind w:firstLine="420" w:firstLineChars="200"/>
        <w:jc w:val="left"/>
        <w:rPr>
          <w:rFonts w:hint="eastAsia" w:cs="宋体" w:asciiTheme="minorEastAsia" w:hAnsiTheme="minorEastAsia" w:eastAsiaTheme="minorEastAsia"/>
          <w:kern w:val="0"/>
          <w:szCs w:val="21"/>
        </w:rPr>
      </w:pPr>
      <w:r>
        <w:rPr>
          <w:rFonts w:hint="eastAsia" w:cs="宋体" w:asciiTheme="minorEastAsia" w:hAnsiTheme="minorEastAsia" w:eastAsiaTheme="minorEastAsia"/>
          <w:kern w:val="0"/>
          <w:szCs w:val="21"/>
        </w:rPr>
        <w:t>（2）分项评分超出评分标准范围的；</w:t>
      </w:r>
    </w:p>
    <w:p w14:paraId="73BF49BF">
      <w:pPr>
        <w:adjustRightInd w:val="0"/>
        <w:snapToGrid w:val="0"/>
        <w:spacing w:before="156" w:beforeLines="50" w:line="360" w:lineRule="auto"/>
        <w:ind w:firstLine="420" w:firstLineChars="200"/>
        <w:jc w:val="left"/>
        <w:rPr>
          <w:rFonts w:hint="eastAsia" w:cs="宋体" w:asciiTheme="minorEastAsia" w:hAnsiTheme="minorEastAsia" w:eastAsiaTheme="minorEastAsia"/>
          <w:kern w:val="0"/>
          <w:szCs w:val="21"/>
        </w:rPr>
      </w:pPr>
      <w:r>
        <w:rPr>
          <w:rFonts w:hint="eastAsia" w:cs="宋体" w:asciiTheme="minorEastAsia" w:hAnsiTheme="minorEastAsia" w:eastAsiaTheme="minorEastAsia"/>
          <w:kern w:val="0"/>
          <w:szCs w:val="21"/>
        </w:rPr>
        <w:t>（3）评标委员会成员对客观评审因素评分不一致的；</w:t>
      </w:r>
    </w:p>
    <w:p w14:paraId="1B6C6996">
      <w:pPr>
        <w:adjustRightInd w:val="0"/>
        <w:snapToGrid w:val="0"/>
        <w:spacing w:before="156" w:beforeLines="50" w:line="360" w:lineRule="auto"/>
        <w:ind w:firstLine="420" w:firstLineChars="200"/>
        <w:jc w:val="left"/>
        <w:rPr>
          <w:rFonts w:hint="eastAsia" w:cs="宋体" w:asciiTheme="minorEastAsia" w:hAnsiTheme="minorEastAsia" w:eastAsiaTheme="minorEastAsia"/>
          <w:kern w:val="0"/>
          <w:szCs w:val="21"/>
        </w:rPr>
      </w:pPr>
      <w:r>
        <w:rPr>
          <w:rFonts w:hint="eastAsia" w:cs="宋体" w:asciiTheme="minorEastAsia" w:hAnsiTheme="minorEastAsia" w:eastAsiaTheme="minorEastAsia"/>
          <w:kern w:val="0"/>
          <w:szCs w:val="21"/>
        </w:rPr>
        <w:t>（4）经评标委员会认定评分畸高、畸低的。</w:t>
      </w:r>
    </w:p>
    <w:p w14:paraId="76B1054D">
      <w:pPr>
        <w:adjustRightInd w:val="0"/>
        <w:snapToGrid w:val="0"/>
        <w:spacing w:before="156" w:beforeLines="50" w:line="360" w:lineRule="auto"/>
        <w:ind w:firstLine="420" w:firstLineChars="200"/>
        <w:jc w:val="left"/>
        <w:rPr>
          <w:rFonts w:hint="eastAsia" w:asciiTheme="minorEastAsia" w:hAnsiTheme="minorEastAsia" w:eastAsiaTheme="minorEastAsia"/>
          <w:bCs/>
          <w:szCs w:val="21"/>
        </w:rPr>
      </w:pPr>
      <w:r>
        <w:rPr>
          <w:rFonts w:hint="eastAsia" w:asciiTheme="minorEastAsia" w:hAnsiTheme="minorEastAsia" w:eastAsiaTheme="minorEastAsia"/>
          <w:bCs/>
          <w:szCs w:val="21"/>
        </w:rPr>
        <w:t>5.6评标报告签署前，经复核发现存在</w:t>
      </w:r>
      <w:bookmarkStart w:id="409" w:name="_Hlk200004469"/>
      <w:r>
        <w:rPr>
          <w:rFonts w:hint="eastAsia" w:asciiTheme="minorEastAsia" w:hAnsiTheme="minorEastAsia" w:eastAsiaTheme="minorEastAsia"/>
          <w:bCs/>
          <w:szCs w:val="21"/>
        </w:rPr>
        <w:t>本章前款</w:t>
      </w:r>
      <w:bookmarkEnd w:id="409"/>
      <w:r>
        <w:rPr>
          <w:rFonts w:hint="eastAsia" w:asciiTheme="minorEastAsia" w:hAnsiTheme="minorEastAsia" w:eastAsiaTheme="minorEastAsia"/>
          <w:bCs/>
          <w:szCs w:val="21"/>
        </w:rPr>
        <w:t>情形之一的，评标委员会应当场修改评标结果，并在评标报告中记载；评标报告签署后，采购人或者采购代理机构发现存在本章前款情形之一的，应当组织原评标委员会进行重新评审。重新评审改变评标结果的，书面报告本级财政部门。</w:t>
      </w:r>
    </w:p>
    <w:p w14:paraId="51A5DF19">
      <w:pPr>
        <w:pStyle w:val="6"/>
        <w:keepNext w:val="0"/>
        <w:keepLines w:val="0"/>
        <w:adjustRightInd w:val="0"/>
        <w:snapToGrid w:val="0"/>
        <w:spacing w:before="156" w:beforeLines="50" w:after="0" w:line="360" w:lineRule="auto"/>
        <w:rPr>
          <w:rFonts w:hint="eastAsia" w:ascii="黑体" w:hAnsi="黑体"/>
          <w:sz w:val="24"/>
          <w:szCs w:val="24"/>
        </w:rPr>
      </w:pPr>
      <w:bookmarkStart w:id="410" w:name="_Toc194064111"/>
      <w:bookmarkStart w:id="411" w:name="_Toc220254929"/>
      <w:bookmarkStart w:id="412" w:name="_Toc82155412"/>
      <w:r>
        <w:rPr>
          <w:rFonts w:hint="eastAsia" w:ascii="黑体" w:hAnsi="黑体"/>
          <w:sz w:val="24"/>
          <w:szCs w:val="24"/>
        </w:rPr>
        <w:t>6.推荐中标候选人</w:t>
      </w:r>
      <w:bookmarkEnd w:id="410"/>
      <w:bookmarkEnd w:id="411"/>
      <w:bookmarkEnd w:id="412"/>
    </w:p>
    <w:p w14:paraId="53612648">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bookmarkStart w:id="413" w:name="_Hlk200100973"/>
      <w:r>
        <w:rPr>
          <w:rFonts w:hint="eastAsia" w:asciiTheme="minorEastAsia" w:hAnsiTheme="minorEastAsia" w:eastAsiaTheme="minorEastAsia"/>
          <w:szCs w:val="21"/>
        </w:rPr>
        <w:t>6.1</w:t>
      </w:r>
      <w:bookmarkStart w:id="414" w:name="_Hlk216897481"/>
      <w:r>
        <w:rPr>
          <w:rFonts w:hint="eastAsia" w:asciiTheme="minorEastAsia" w:hAnsiTheme="minorEastAsia" w:eastAsiaTheme="minorEastAsia"/>
          <w:szCs w:val="21"/>
        </w:rPr>
        <w:t>评标委员会</w:t>
      </w:r>
      <w:bookmarkEnd w:id="414"/>
      <w:r>
        <w:rPr>
          <w:rFonts w:hint="eastAsia" w:asciiTheme="minorEastAsia" w:hAnsiTheme="minorEastAsia" w:eastAsiaTheme="minorEastAsia"/>
          <w:szCs w:val="21"/>
        </w:rPr>
        <w:t>按照评审得分由高到低顺序推荐中标候选人，得分相同的，按投标报价由低到高顺序排列；得分且投标报价相同的</w:t>
      </w:r>
      <w:bookmarkEnd w:id="413"/>
      <w:r>
        <w:rPr>
          <w:rFonts w:hint="eastAsia" w:asciiTheme="minorEastAsia" w:hAnsiTheme="minorEastAsia" w:eastAsiaTheme="minorEastAsia"/>
          <w:szCs w:val="21"/>
        </w:rPr>
        <w:t>，除</w:t>
      </w:r>
      <w:r>
        <w:rPr>
          <w:rFonts w:hint="eastAsia" w:asciiTheme="minorEastAsia" w:hAnsiTheme="minorEastAsia" w:eastAsiaTheme="minorEastAsia"/>
          <w:b/>
          <w:szCs w:val="21"/>
        </w:rPr>
        <w:t>【评标方法及标准前附表】</w:t>
      </w:r>
      <w:r>
        <w:rPr>
          <w:rFonts w:hint="eastAsia" w:asciiTheme="minorEastAsia" w:hAnsiTheme="minorEastAsia" w:eastAsiaTheme="minorEastAsia"/>
          <w:szCs w:val="21"/>
        </w:rPr>
        <w:t>另有规定外，</w:t>
      </w:r>
      <w:bookmarkStart w:id="415" w:name="_Hlk216940594"/>
      <w:bookmarkStart w:id="416" w:name="_Hlk216897780"/>
      <w:r>
        <w:rPr>
          <w:rFonts w:hint="eastAsia" w:asciiTheme="minorEastAsia" w:hAnsiTheme="minorEastAsia" w:eastAsiaTheme="minorEastAsia"/>
          <w:szCs w:val="21"/>
        </w:rPr>
        <w:t>由评标委员会在采购人、采购代理机构及现场监督人员的共同见证下，采取随机抽取的方式确定排序。随机抽取的程序及规则应在评审现场明确并记录。</w:t>
      </w:r>
      <w:bookmarkEnd w:id="415"/>
    </w:p>
    <w:bookmarkEnd w:id="416"/>
    <w:p w14:paraId="1DD3E3E1">
      <w:pPr>
        <w:adjustRightInd w:val="0"/>
        <w:snapToGrid w:val="0"/>
        <w:spacing w:before="156" w:beforeLines="50" w:line="360" w:lineRule="auto"/>
        <w:ind w:firstLine="420" w:firstLineChars="200"/>
        <w:jc w:val="left"/>
        <w:rPr>
          <w:rFonts w:hint="eastAsia" w:asciiTheme="minorEastAsia" w:hAnsiTheme="minorEastAsia" w:eastAsiaTheme="minorEastAsia"/>
          <w:szCs w:val="21"/>
          <w:vertAlign w:val="subscript"/>
        </w:rPr>
      </w:pPr>
      <w:r>
        <w:rPr>
          <w:rFonts w:hint="eastAsia" w:asciiTheme="minorEastAsia" w:hAnsiTheme="minorEastAsia" w:eastAsiaTheme="minorEastAsia"/>
          <w:szCs w:val="21"/>
        </w:rPr>
        <w:t>6.2评标</w:t>
      </w:r>
      <w:r>
        <w:rPr>
          <w:rFonts w:hint="eastAsia" w:asciiTheme="minorEastAsia" w:hAnsiTheme="minorEastAsia" w:eastAsiaTheme="minorEastAsia"/>
          <w:bCs/>
          <w:szCs w:val="21"/>
        </w:rPr>
        <w:t>委员会</w:t>
      </w:r>
      <w:r>
        <w:rPr>
          <w:rFonts w:hint="eastAsia" w:asciiTheme="minorEastAsia" w:hAnsiTheme="minorEastAsia" w:eastAsiaTheme="minorEastAsia"/>
          <w:szCs w:val="21"/>
        </w:rPr>
        <w:t>根据全体评标成员签字的原始评标记录和评标结果编写评标报告，并上传至“电子化采购系统”。</w:t>
      </w:r>
    </w:p>
    <w:p w14:paraId="05462D41">
      <w:pPr>
        <w:adjustRightInd w:val="0"/>
        <w:snapToGrid w:val="0"/>
        <w:spacing w:before="156" w:beforeLines="50" w:line="360" w:lineRule="auto"/>
        <w:ind w:firstLine="420" w:firstLineChars="200"/>
        <w:jc w:val="left"/>
        <w:rPr>
          <w:rFonts w:hint="eastAsia" w:asciiTheme="minorEastAsia" w:hAnsiTheme="minorEastAsia" w:eastAsiaTheme="minorEastAsia"/>
          <w:b/>
          <w:bCs/>
          <w:szCs w:val="21"/>
        </w:rPr>
      </w:pPr>
      <w:r>
        <w:rPr>
          <w:rFonts w:hint="eastAsia" w:asciiTheme="minorEastAsia" w:hAnsiTheme="minorEastAsia" w:eastAsiaTheme="minorEastAsia"/>
          <w:szCs w:val="21"/>
        </w:rPr>
        <w:t>6.3</w:t>
      </w:r>
      <w:r>
        <w:rPr>
          <w:rFonts w:hint="eastAsia" w:asciiTheme="minorEastAsia" w:hAnsiTheme="minorEastAsia" w:eastAsiaTheme="minorEastAsia"/>
          <w:bCs/>
          <w:szCs w:val="21"/>
        </w:rPr>
        <w:t>评标委员会成员对需要共同认定的事项存在争议的，应当按照少数服从多数的原则作出结论。持不同意见的评标委员会成员应当在评标报告上签署不同意见及理由，否则视为同意评标报告。</w:t>
      </w:r>
      <w:r>
        <w:rPr>
          <w:rFonts w:hint="eastAsia" w:asciiTheme="minorEastAsia" w:hAnsiTheme="minorEastAsia" w:eastAsiaTheme="minorEastAsia"/>
          <w:b/>
          <w:bCs/>
          <w:szCs w:val="21"/>
        </w:rPr>
        <w:t xml:space="preserve"> </w:t>
      </w:r>
    </w:p>
    <w:p w14:paraId="36597004">
      <w:pPr>
        <w:pStyle w:val="6"/>
        <w:keepNext w:val="0"/>
        <w:keepLines w:val="0"/>
        <w:adjustRightInd w:val="0"/>
        <w:snapToGrid w:val="0"/>
        <w:spacing w:before="156" w:beforeLines="50" w:after="0" w:line="360" w:lineRule="auto"/>
        <w:rPr>
          <w:rFonts w:hint="eastAsia" w:ascii="黑体" w:hAnsi="黑体"/>
          <w:sz w:val="24"/>
          <w:szCs w:val="24"/>
        </w:rPr>
      </w:pPr>
      <w:bookmarkStart w:id="417" w:name="_Toc212910294"/>
      <w:bookmarkStart w:id="418" w:name="_Toc220254930"/>
      <w:r>
        <w:rPr>
          <w:rFonts w:hint="eastAsia" w:ascii="黑体" w:hAnsi="黑体"/>
          <w:sz w:val="24"/>
          <w:szCs w:val="24"/>
        </w:rPr>
        <w:t>7.</w:t>
      </w:r>
      <w:bookmarkEnd w:id="417"/>
      <w:bookmarkStart w:id="419" w:name="_Toc82155410"/>
      <w:bookmarkStart w:id="420" w:name="_Toc194064109"/>
      <w:bookmarkStart w:id="421" w:name="_Hlk195687263"/>
      <w:r>
        <w:rPr>
          <w:rFonts w:hint="eastAsia" w:ascii="黑体" w:hAnsi="黑体"/>
          <w:sz w:val="24"/>
          <w:szCs w:val="24"/>
        </w:rPr>
        <w:t>投标文件的澄清</w:t>
      </w:r>
      <w:bookmarkEnd w:id="419"/>
      <w:bookmarkEnd w:id="420"/>
      <w:r>
        <w:rPr>
          <w:rFonts w:hint="eastAsia" w:ascii="黑体" w:hAnsi="黑体"/>
          <w:sz w:val="24"/>
          <w:szCs w:val="24"/>
        </w:rPr>
        <w:t>和补正</w:t>
      </w:r>
      <w:bookmarkEnd w:id="418"/>
      <w:bookmarkEnd w:id="421"/>
    </w:p>
    <w:p w14:paraId="0F815B99">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7.1对于投标文件中含义不明确、同类问题表述不一致或者有明显文字和计算错误的内容，评标委员会应当以书面形式要求投标人作出必要的澄清、说明或者补正。投标人的澄清、说明或者补正应当采用书面形式，加盖投标人的单位电子印章，或者法定代表人（单位负责人）或委托代理人（如委托）的个人电子印章或电子签名章，且</w:t>
      </w:r>
      <w:bookmarkStart w:id="422" w:name="_Hlk195622024"/>
      <w:r>
        <w:rPr>
          <w:rFonts w:hint="eastAsia" w:asciiTheme="minorEastAsia" w:hAnsiTheme="minorEastAsia" w:eastAsiaTheme="minorEastAsia"/>
          <w:szCs w:val="21"/>
        </w:rPr>
        <w:t>不得超出投标文件的范围或改变投标文件的实质性内容（算术性错误修正的除外），不得影响投标人公平竞争。</w:t>
      </w:r>
    </w:p>
    <w:p w14:paraId="3D668AA8">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7.</w:t>
      </w:r>
      <w:bookmarkEnd w:id="422"/>
      <w:r>
        <w:rPr>
          <w:rFonts w:hint="eastAsia" w:asciiTheme="minorEastAsia" w:hAnsiTheme="minorEastAsia" w:eastAsiaTheme="minorEastAsia"/>
          <w:szCs w:val="21"/>
        </w:rPr>
        <w:t>2除</w:t>
      </w:r>
      <w:r>
        <w:rPr>
          <w:rFonts w:hint="eastAsia" w:asciiTheme="minorEastAsia" w:hAnsiTheme="minorEastAsia" w:eastAsiaTheme="minorEastAsia"/>
          <w:b/>
          <w:szCs w:val="21"/>
        </w:rPr>
        <w:t>【评标方法及标准前附表】</w:t>
      </w:r>
      <w:r>
        <w:rPr>
          <w:rFonts w:hint="eastAsia" w:asciiTheme="minorEastAsia" w:hAnsiTheme="minorEastAsia" w:eastAsiaTheme="minorEastAsia"/>
          <w:szCs w:val="21"/>
        </w:rPr>
        <w:t>另有规定外，投标文件报价出现前后不一致的，按照下列规定修正.修正的价格经投标人确认后产生约束力，投标人不确认修正价格的，其投标无效：</w:t>
      </w:r>
    </w:p>
    <w:p w14:paraId="5F922244">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（1）</w:t>
      </w:r>
      <w:bookmarkStart w:id="423" w:name="_Hlk199577940"/>
      <w:r>
        <w:rPr>
          <w:rFonts w:hint="eastAsia" w:asciiTheme="minorEastAsia" w:hAnsiTheme="minorEastAsia" w:eastAsiaTheme="minorEastAsia"/>
          <w:szCs w:val="21"/>
        </w:rPr>
        <w:t>投标文件中“开标一览表”内容与开标时在“电子化采购系统”上显示（公布）的不一致的，以“电子化采购系统”上显示（公布）的内容为准；</w:t>
      </w:r>
    </w:p>
    <w:bookmarkEnd w:id="423"/>
    <w:p w14:paraId="2CDD1920">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（2）大写金额和小写金额不一致的，以大写金额为准；</w:t>
      </w:r>
    </w:p>
    <w:p w14:paraId="68A69CA0">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（3）单价金额小数点或者百分比有明显错位的，以开标一览表的总价为准，并修改单价；</w:t>
      </w:r>
    </w:p>
    <w:p w14:paraId="4927C127">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（4）总价金额与按单价汇总金额不一致的，以单价金额计算结果为准。</w:t>
      </w:r>
    </w:p>
    <w:p w14:paraId="66F08784">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bookmarkStart w:id="424" w:name="_Hlk195544239"/>
      <w:r>
        <w:rPr>
          <w:rFonts w:hint="eastAsia" w:asciiTheme="minorEastAsia" w:hAnsiTheme="minorEastAsia" w:eastAsiaTheme="minorEastAsia"/>
          <w:szCs w:val="21"/>
        </w:rPr>
        <w:t>（5）投标文件内容同时出现两种以上不一致的，按照上述规定的顺序修正。</w:t>
      </w:r>
      <w:bookmarkEnd w:id="424"/>
    </w:p>
    <w:p w14:paraId="4638163E">
      <w:pPr>
        <w:adjustRightInd w:val="0"/>
        <w:snapToGrid w:val="0"/>
        <w:spacing w:before="50" w:line="360" w:lineRule="auto"/>
        <w:ind w:firstLine="420" w:firstLineChars="200"/>
        <w:jc w:val="left"/>
        <w:rPr>
          <w:rFonts w:hint="eastAsia" w:asciiTheme="minorEastAsia" w:hAnsiTheme="minorEastAsia" w:eastAsiaTheme="minorEastAsia"/>
          <w:color w:val="FF0000"/>
          <w:szCs w:val="21"/>
        </w:rPr>
      </w:pPr>
      <w:bookmarkStart w:id="425" w:name="_Hlk197679156"/>
      <w:bookmarkStart w:id="426" w:name="_Hlk196468748"/>
      <w:bookmarkStart w:id="427" w:name="_Hlk197673467"/>
      <w:r>
        <w:rPr>
          <w:rFonts w:hint="eastAsia" w:asciiTheme="minorEastAsia" w:hAnsiTheme="minorEastAsia" w:eastAsiaTheme="minorEastAsia"/>
          <w:color w:val="FF0000"/>
          <w:szCs w:val="21"/>
        </w:rPr>
        <w:t>7.3除</w:t>
      </w:r>
      <w:r>
        <w:rPr>
          <w:rFonts w:hint="eastAsia" w:asciiTheme="minorEastAsia" w:hAnsiTheme="minorEastAsia" w:eastAsiaTheme="minorEastAsia"/>
          <w:b/>
          <w:color w:val="FF0000"/>
          <w:szCs w:val="21"/>
        </w:rPr>
        <w:t>【评标方法及标准前附表】</w:t>
      </w:r>
      <w:r>
        <w:rPr>
          <w:rFonts w:hint="eastAsia" w:asciiTheme="minorEastAsia" w:hAnsiTheme="minorEastAsia" w:eastAsiaTheme="minorEastAsia"/>
          <w:color w:val="FF0000"/>
          <w:szCs w:val="21"/>
        </w:rPr>
        <w:t>另有规定外，投标人的投标报价出现下列情形之一，评标委员会应启动异常低价投标审查程序：</w:t>
      </w:r>
    </w:p>
    <w:p w14:paraId="31B80010">
      <w:pPr>
        <w:adjustRightInd w:val="0"/>
        <w:snapToGrid w:val="0"/>
        <w:spacing w:before="50" w:line="360" w:lineRule="auto"/>
        <w:ind w:firstLine="420" w:firstLineChars="200"/>
        <w:jc w:val="left"/>
        <w:rPr>
          <w:rFonts w:hint="eastAsia" w:asciiTheme="minorEastAsia" w:hAnsiTheme="minorEastAsia"/>
          <w:color w:val="FF0000"/>
        </w:rPr>
      </w:pPr>
      <w:r>
        <w:rPr>
          <w:rFonts w:hint="eastAsia" w:asciiTheme="minorEastAsia" w:hAnsiTheme="minorEastAsia"/>
          <w:color w:val="FF0000"/>
        </w:rPr>
        <w:t>（1）投标报价低于全部通过符合性审查投标人投标报价平均值50%的，即投标报价&lt;全部通过符合性审查投标人投标报价平均值×50%；</w:t>
      </w:r>
    </w:p>
    <w:p w14:paraId="0BE0DF63">
      <w:pPr>
        <w:adjustRightInd w:val="0"/>
        <w:snapToGrid w:val="0"/>
        <w:spacing w:before="50" w:line="360" w:lineRule="auto"/>
        <w:ind w:firstLine="420" w:firstLineChars="200"/>
        <w:jc w:val="left"/>
        <w:rPr>
          <w:rFonts w:hint="eastAsia" w:asciiTheme="minorEastAsia" w:hAnsiTheme="minorEastAsia"/>
          <w:color w:val="FF0000"/>
        </w:rPr>
      </w:pPr>
      <w:r>
        <w:rPr>
          <w:rFonts w:hint="eastAsia" w:asciiTheme="minorEastAsia" w:hAnsiTheme="minorEastAsia"/>
          <w:color w:val="FF0000"/>
        </w:rPr>
        <w:t>（2）投标报价低于通过符合性审查的次低报价投标人投标报价50%的，即投标报价&lt;通过符合性审查的次低报价投标人投标报价×50%；</w:t>
      </w:r>
    </w:p>
    <w:p w14:paraId="671CB2F6">
      <w:pPr>
        <w:adjustRightInd w:val="0"/>
        <w:snapToGrid w:val="0"/>
        <w:spacing w:before="50" w:line="360" w:lineRule="auto"/>
        <w:ind w:firstLine="420" w:firstLineChars="200"/>
        <w:jc w:val="left"/>
        <w:rPr>
          <w:rFonts w:hint="eastAsia" w:asciiTheme="minorEastAsia" w:hAnsiTheme="minorEastAsia"/>
          <w:color w:val="FF0000"/>
        </w:rPr>
      </w:pPr>
      <w:r>
        <w:rPr>
          <w:rFonts w:hint="eastAsia" w:asciiTheme="minorEastAsia" w:hAnsiTheme="minorEastAsia"/>
          <w:color w:val="FF0000"/>
        </w:rPr>
        <w:t>（3）投标报价低于采购项目最高限价45%的，即投标报价&lt;采购项目最高限价×45%；</w:t>
      </w:r>
    </w:p>
    <w:p w14:paraId="5730EDCC">
      <w:pPr>
        <w:adjustRightInd w:val="0"/>
        <w:snapToGrid w:val="0"/>
        <w:spacing w:before="50" w:line="360" w:lineRule="auto"/>
        <w:ind w:firstLine="420" w:firstLineChars="200"/>
        <w:jc w:val="left"/>
        <w:rPr>
          <w:rFonts w:hint="eastAsia" w:asciiTheme="minorEastAsia" w:hAnsiTheme="minorEastAsia"/>
          <w:color w:val="FF0000"/>
        </w:rPr>
      </w:pPr>
      <w:r>
        <w:rPr>
          <w:rFonts w:hint="eastAsia" w:asciiTheme="minorEastAsia" w:hAnsiTheme="minorEastAsia"/>
          <w:color w:val="FF0000"/>
        </w:rPr>
        <w:t>（4）评标委员会基于专业判断，认为投标人报价过低，有可能影响产品质量或者不能诚信履约的其他情形。</w:t>
      </w:r>
    </w:p>
    <w:p w14:paraId="1B1333ED">
      <w:pPr>
        <w:adjustRightInd w:val="0"/>
        <w:snapToGrid w:val="0"/>
        <w:spacing w:before="50" w:line="360" w:lineRule="auto"/>
        <w:ind w:firstLine="420" w:firstLineChars="200"/>
        <w:jc w:val="left"/>
        <w:rPr>
          <w:rFonts w:hint="eastAsia" w:asciiTheme="minorEastAsia" w:hAnsiTheme="minorEastAsia"/>
          <w:color w:val="FF0000"/>
        </w:rPr>
      </w:pPr>
      <w:r>
        <w:rPr>
          <w:rFonts w:hint="eastAsia" w:asciiTheme="minorEastAsia" w:hAnsiTheme="minorEastAsia"/>
          <w:color w:val="FF0000"/>
        </w:rPr>
        <w:t>7.4评标委员会启动异常低价投标审查后，属于前述第1项至第4项情形的，应当要求相关投标人在评审现场合理的时间内对投标价格作出解释，提供项目具体成本测算等与报价合理性相关的书面说明及必要的证明材料，包括但不限于原材料成本、人工成本、制造费用等，给予相关投标人的合理时间一般不少于30分钟。其中，属于第3项情形，投标人已随投标文件一并提交相关书面说明及必要的证明材料的，在评审现场可不再重复提交。</w:t>
      </w:r>
    </w:p>
    <w:p w14:paraId="03979307">
      <w:pPr>
        <w:adjustRightInd w:val="0"/>
        <w:snapToGrid w:val="0"/>
        <w:spacing w:before="50" w:line="360" w:lineRule="auto"/>
        <w:ind w:firstLine="420" w:firstLineChars="200"/>
        <w:jc w:val="left"/>
        <w:rPr>
          <w:rFonts w:hint="eastAsia" w:asciiTheme="minorEastAsia" w:hAnsiTheme="minorEastAsia"/>
          <w:color w:val="FF0000"/>
        </w:rPr>
      </w:pPr>
      <w:r>
        <w:rPr>
          <w:rFonts w:hint="eastAsia" w:asciiTheme="minorEastAsia" w:hAnsiTheme="minorEastAsia"/>
          <w:color w:val="FF0000"/>
        </w:rPr>
        <w:t>7.5评审委员会应依据专业经验，参考同类项目中标（成交）价格、类似产品市场价格水平、行业人工费用标准、国家有关部门指导行业协会发布的行业平均成本等情况，对报价合理性进行判断。投标人不能提供书面说明、证明材料，或者提供的书面说明、证明材料不能证明其报价合理性的，评标委员会应当将其作为无效投标处理。</w:t>
      </w:r>
    </w:p>
    <w:p w14:paraId="1AE90EE3">
      <w:pPr>
        <w:adjustRightInd w:val="0"/>
        <w:snapToGrid w:val="0"/>
        <w:spacing w:before="50" w:line="360" w:lineRule="auto"/>
        <w:ind w:firstLine="420" w:firstLineChars="200"/>
        <w:jc w:val="left"/>
        <w:rPr>
          <w:rFonts w:hint="eastAsia" w:asciiTheme="minorEastAsia" w:hAnsiTheme="minorEastAsia"/>
          <w:color w:val="FF0000"/>
        </w:rPr>
      </w:pPr>
      <w:r>
        <w:rPr>
          <w:rFonts w:hint="eastAsia" w:asciiTheme="minorEastAsia" w:hAnsiTheme="minorEastAsia"/>
          <w:color w:val="FF0000"/>
        </w:rPr>
        <w:t>7.6异常低价投标审查的启动原因、审查意见和审查结果应当在评标报告中记录，并随投标人提供的相关书面说明及证明材料，以及评标委员会有关互联网浏览、查询历史一并归档。</w:t>
      </w:r>
    </w:p>
    <w:p w14:paraId="77DE3391">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7.7评标委员会通过“电子化采购系统”以数据电文形式向投标人发出“澄清通知”，“电子化采购系统”将采用发送短信方式提醒投标人登录查看。投标人应按评标委员会“澄清通知”的要求，通过“电子化采购系统”进行澄清、补正或确认。投标人未在“澄清通知”规定的时间内进行澄清、补正或确认的，其</w:t>
      </w:r>
      <w:r>
        <w:rPr>
          <w:rFonts w:hint="eastAsia" w:asciiTheme="minorEastAsia" w:hAnsiTheme="minorEastAsia" w:eastAsiaTheme="minorEastAsia"/>
          <w:b/>
          <w:bCs/>
          <w:szCs w:val="21"/>
        </w:rPr>
        <w:t>投标无效</w:t>
      </w:r>
      <w:r>
        <w:rPr>
          <w:rFonts w:hint="eastAsia" w:asciiTheme="minorEastAsia" w:hAnsiTheme="minorEastAsia" w:eastAsiaTheme="minorEastAsia"/>
          <w:szCs w:val="21"/>
        </w:rPr>
        <w:t>。</w:t>
      </w:r>
    </w:p>
    <w:p w14:paraId="2F14F49A">
      <w:pPr>
        <w:pStyle w:val="6"/>
        <w:keepNext w:val="0"/>
        <w:keepLines w:val="0"/>
        <w:adjustRightInd w:val="0"/>
        <w:snapToGrid w:val="0"/>
        <w:spacing w:before="156" w:beforeLines="50" w:after="0" w:line="360" w:lineRule="auto"/>
        <w:rPr>
          <w:rFonts w:hint="eastAsia" w:ascii="黑体" w:hAnsi="黑体"/>
          <w:sz w:val="24"/>
          <w:szCs w:val="24"/>
        </w:rPr>
      </w:pPr>
      <w:bookmarkStart w:id="428" w:name="_Toc220254931"/>
      <w:bookmarkStart w:id="429" w:name="_Hlk216786093"/>
      <w:r>
        <w:rPr>
          <w:rFonts w:hint="eastAsia" w:ascii="黑体" w:hAnsi="黑体"/>
          <w:sz w:val="24"/>
          <w:szCs w:val="24"/>
        </w:rPr>
        <w:t>8.提供相同品牌产品或核心产品投标的相关规定</w:t>
      </w:r>
      <w:bookmarkEnd w:id="428"/>
    </w:p>
    <w:p w14:paraId="24718977">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8.1单一产品采购项目，按如下规定执行：</w:t>
      </w:r>
    </w:p>
    <w:p w14:paraId="132CC6A2">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bookmarkStart w:id="430" w:name="_Hlk199238988"/>
      <w:r>
        <w:rPr>
          <w:rFonts w:hint="eastAsia" w:asciiTheme="minorEastAsia" w:hAnsiTheme="minorEastAsia" w:eastAsiaTheme="minorEastAsia"/>
          <w:szCs w:val="21"/>
        </w:rPr>
        <w:t>（1）两家以上投标人提供</w:t>
      </w:r>
      <w:bookmarkStart w:id="431" w:name="_Hlk216938201"/>
      <w:r>
        <w:rPr>
          <w:rFonts w:hint="eastAsia" w:asciiTheme="minorEastAsia" w:hAnsiTheme="minorEastAsia" w:eastAsiaTheme="minorEastAsia"/>
          <w:szCs w:val="21"/>
        </w:rPr>
        <w:t>相同品牌产品</w:t>
      </w:r>
      <w:bookmarkEnd w:id="431"/>
      <w:r>
        <w:rPr>
          <w:rFonts w:hint="eastAsia" w:asciiTheme="minorEastAsia" w:hAnsiTheme="minorEastAsia" w:eastAsiaTheme="minorEastAsia"/>
          <w:szCs w:val="21"/>
        </w:rPr>
        <w:t>参加同一合同项下投标且通过资格审查、符合性审查的，按1家合格投标人计算。</w:t>
      </w:r>
    </w:p>
    <w:bookmarkEnd w:id="430"/>
    <w:p w14:paraId="09276FD7">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（2）提供相同品牌产品的投标人参加后续评审，但同品牌投标人中评审得分最高的获得中标候选人推荐资格。评审得分相同的，除</w:t>
      </w:r>
      <w:r>
        <w:rPr>
          <w:rFonts w:hint="eastAsia" w:asciiTheme="minorEastAsia" w:hAnsiTheme="minorEastAsia" w:eastAsiaTheme="minorEastAsia"/>
          <w:b/>
          <w:szCs w:val="21"/>
        </w:rPr>
        <w:t>【评标方法及标准前附表】</w:t>
      </w:r>
      <w:r>
        <w:rPr>
          <w:rFonts w:hint="eastAsia" w:asciiTheme="minorEastAsia" w:hAnsiTheme="minorEastAsia" w:eastAsiaTheme="minorEastAsia"/>
          <w:szCs w:val="21"/>
        </w:rPr>
        <w:t>另有规定外，采取随机抽取方式确定一个投标人获得中标候选人推荐资格，随机抽取的程序及规则见本章第6.1款规定。其他同品牌投标人不作为中标候选人。</w:t>
      </w:r>
    </w:p>
    <w:p w14:paraId="37C1F04A">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8.3非单一产品采购项目：核心产品见</w:t>
      </w:r>
      <w:r>
        <w:rPr>
          <w:rFonts w:hint="eastAsia" w:asciiTheme="minorEastAsia" w:hAnsiTheme="minorEastAsia" w:eastAsiaTheme="minorEastAsia"/>
          <w:b/>
          <w:szCs w:val="21"/>
        </w:rPr>
        <w:t>【评标方法及标准前附表】</w:t>
      </w:r>
      <w:r>
        <w:rPr>
          <w:rFonts w:hint="eastAsia" w:asciiTheme="minorEastAsia" w:hAnsiTheme="minorEastAsia" w:eastAsiaTheme="minorEastAsia"/>
          <w:szCs w:val="21"/>
        </w:rPr>
        <w:t>。多家投标人提供的核心产品品牌相同的，视为提供相同品牌，按本章第8.1款规定处理。</w:t>
      </w:r>
    </w:p>
    <w:bookmarkEnd w:id="425"/>
    <w:bookmarkEnd w:id="426"/>
    <w:bookmarkEnd w:id="427"/>
    <w:bookmarkEnd w:id="429"/>
    <w:p w14:paraId="589F7708">
      <w:pPr>
        <w:pStyle w:val="6"/>
        <w:keepNext w:val="0"/>
        <w:keepLines w:val="0"/>
        <w:adjustRightInd w:val="0"/>
        <w:snapToGrid w:val="0"/>
        <w:spacing w:before="156" w:beforeLines="50" w:after="0" w:line="360" w:lineRule="auto"/>
        <w:rPr>
          <w:rFonts w:hint="eastAsia" w:ascii="黑体" w:hAnsi="黑体"/>
          <w:bCs w:val="0"/>
          <w:sz w:val="24"/>
          <w:szCs w:val="24"/>
        </w:rPr>
      </w:pPr>
      <w:bookmarkStart w:id="432" w:name="_Toc220254932"/>
      <w:bookmarkStart w:id="433" w:name="_Toc194064114"/>
      <w:bookmarkStart w:id="434" w:name="_Toc82155415"/>
      <w:r>
        <w:rPr>
          <w:rFonts w:hint="eastAsia" w:ascii="黑体" w:hAnsi="黑体"/>
          <w:sz w:val="24"/>
          <w:szCs w:val="24"/>
        </w:rPr>
        <w:t>9.停止评标</w:t>
      </w:r>
      <w:bookmarkEnd w:id="432"/>
      <w:bookmarkEnd w:id="433"/>
      <w:bookmarkEnd w:id="434"/>
    </w:p>
    <w:p w14:paraId="375CB6C2">
      <w:pPr>
        <w:adjustRightInd w:val="0"/>
        <w:snapToGrid w:val="0"/>
        <w:spacing w:before="156" w:beforeLines="50" w:line="360" w:lineRule="auto"/>
        <w:ind w:firstLine="420" w:firstLineChars="200"/>
        <w:jc w:val="left"/>
        <w:rPr>
          <w:rFonts w:hint="eastAsia" w:cs="宋体" w:asciiTheme="minorEastAsia" w:hAnsiTheme="minorEastAsia" w:eastAsiaTheme="minorEastAsia"/>
          <w:kern w:val="0"/>
          <w:szCs w:val="21"/>
        </w:rPr>
      </w:pPr>
      <w:r>
        <w:rPr>
          <w:rFonts w:hint="eastAsia" w:cs="宋体" w:asciiTheme="minorEastAsia" w:hAnsiTheme="minorEastAsia" w:eastAsiaTheme="minorEastAsia"/>
          <w:kern w:val="0"/>
          <w:szCs w:val="21"/>
        </w:rPr>
        <w:t>评标委员会发现招标文件</w:t>
      </w:r>
      <w:bookmarkStart w:id="435" w:name="_Hlk205365447"/>
      <w:r>
        <w:rPr>
          <w:rFonts w:hint="eastAsia" w:cs="宋体" w:asciiTheme="minorEastAsia" w:hAnsiTheme="minorEastAsia" w:eastAsiaTheme="minorEastAsia"/>
          <w:kern w:val="0"/>
          <w:szCs w:val="21"/>
        </w:rPr>
        <w:t>存在下列情形的</w:t>
      </w:r>
      <w:bookmarkEnd w:id="435"/>
      <w:r>
        <w:rPr>
          <w:rFonts w:hint="eastAsia" w:cs="宋体" w:asciiTheme="minorEastAsia" w:hAnsiTheme="minorEastAsia" w:eastAsiaTheme="minorEastAsia"/>
          <w:kern w:val="0"/>
          <w:szCs w:val="21"/>
        </w:rPr>
        <w:t>，应当停止评标工作，并与采购人、采购代理机构沟通并作书面记录。采购人、采购代理机构确认后，应当修改招标文件，重新组织采购活动。</w:t>
      </w:r>
    </w:p>
    <w:p w14:paraId="21F2350B">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（1）招标文件存在歧义、重大缺陷导致评标工作无法进行的;</w:t>
      </w:r>
    </w:p>
    <w:p w14:paraId="424E2007">
      <w:pPr>
        <w:adjustRightInd w:val="0"/>
        <w:snapToGrid w:val="0"/>
        <w:spacing w:before="156" w:beforeLines="50" w:line="360" w:lineRule="auto"/>
        <w:ind w:firstLine="420" w:firstLineChars="200"/>
        <w:jc w:val="left"/>
        <w:rPr>
          <w:rFonts w:hint="eastAsia" w:cs="宋体" w:asciiTheme="minorEastAsia" w:hAnsiTheme="minorEastAsia" w:eastAsiaTheme="minorEastAsia"/>
          <w:kern w:val="0"/>
          <w:szCs w:val="21"/>
        </w:rPr>
      </w:pPr>
      <w:r>
        <w:rPr>
          <w:rFonts w:hint="eastAsia" w:asciiTheme="minorEastAsia" w:hAnsiTheme="minorEastAsia" w:eastAsiaTheme="minorEastAsia"/>
          <w:szCs w:val="21"/>
        </w:rPr>
        <w:t>（2）</w:t>
      </w:r>
      <w:bookmarkStart w:id="436" w:name="_Hlk205365467"/>
      <w:r>
        <w:rPr>
          <w:rFonts w:hint="eastAsia" w:asciiTheme="minorEastAsia" w:hAnsiTheme="minorEastAsia" w:eastAsiaTheme="minorEastAsia"/>
          <w:szCs w:val="21"/>
        </w:rPr>
        <w:t>招标文件</w:t>
      </w:r>
      <w:bookmarkEnd w:id="436"/>
      <w:r>
        <w:rPr>
          <w:rFonts w:hint="eastAsia" w:asciiTheme="minorEastAsia" w:hAnsiTheme="minorEastAsia" w:eastAsiaTheme="minorEastAsia"/>
          <w:szCs w:val="21"/>
        </w:rPr>
        <w:t>内容违反国家有关强制性规定的。</w:t>
      </w:r>
    </w:p>
    <w:p w14:paraId="50B1925F">
      <w:pPr>
        <w:pStyle w:val="6"/>
        <w:keepNext w:val="0"/>
        <w:keepLines w:val="0"/>
        <w:adjustRightInd w:val="0"/>
        <w:snapToGrid w:val="0"/>
        <w:spacing w:before="156" w:beforeLines="50" w:after="0" w:line="360" w:lineRule="auto"/>
        <w:rPr>
          <w:rFonts w:hint="eastAsia" w:ascii="黑体" w:hAnsi="黑体"/>
          <w:sz w:val="24"/>
          <w:szCs w:val="24"/>
        </w:rPr>
      </w:pPr>
      <w:bookmarkStart w:id="437" w:name="_Toc220254933"/>
      <w:bookmarkStart w:id="438" w:name="_Toc194064115"/>
      <w:r>
        <w:rPr>
          <w:rFonts w:hint="eastAsia" w:ascii="黑体" w:hAnsi="黑体"/>
          <w:sz w:val="24"/>
          <w:szCs w:val="24"/>
        </w:rPr>
        <w:t>10.废标</w:t>
      </w:r>
      <w:bookmarkEnd w:id="437"/>
      <w:bookmarkEnd w:id="438"/>
    </w:p>
    <w:p w14:paraId="2F3F39FC">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如出现下列情况之一的，应予以废标：</w:t>
      </w:r>
    </w:p>
    <w:p w14:paraId="63A9A51B">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 xml:space="preserve">（1）符合专业条件的投标人或者对招标文件作实质响应的投标人不足三家的； </w:t>
      </w:r>
    </w:p>
    <w:p w14:paraId="46A3F96C">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（2）出现影响采购公正的违法、违规行为的；</w:t>
      </w:r>
    </w:p>
    <w:p w14:paraId="693DD544">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（3）投标人的报价均超过招标人项目采购预算，招标人不能支付的；</w:t>
      </w:r>
    </w:p>
    <w:p w14:paraId="38EB0F75">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（4）因重大变故，采购任务取消的。</w:t>
      </w:r>
    </w:p>
    <w:p w14:paraId="4AE3A074">
      <w:pPr>
        <w:pStyle w:val="6"/>
        <w:keepNext w:val="0"/>
        <w:keepLines w:val="0"/>
        <w:adjustRightInd w:val="0"/>
        <w:snapToGrid w:val="0"/>
        <w:spacing w:before="156" w:beforeLines="50" w:after="0" w:line="360" w:lineRule="auto"/>
        <w:rPr>
          <w:rFonts w:hint="eastAsia" w:ascii="黑体" w:hAnsi="黑体"/>
          <w:sz w:val="24"/>
          <w:szCs w:val="24"/>
        </w:rPr>
      </w:pPr>
      <w:bookmarkStart w:id="439" w:name="_Toc220254934"/>
      <w:r>
        <w:rPr>
          <w:rFonts w:hint="eastAsia" w:ascii="黑体" w:hAnsi="黑体"/>
          <w:sz w:val="24"/>
          <w:szCs w:val="24"/>
        </w:rPr>
        <w:t>11.需要补充的其他内容</w:t>
      </w:r>
      <w:bookmarkEnd w:id="439"/>
    </w:p>
    <w:p w14:paraId="571F8763">
      <w:pPr>
        <w:adjustRightInd w:val="0"/>
        <w:snapToGrid w:val="0"/>
        <w:spacing w:before="156" w:beforeLines="50" w:line="360" w:lineRule="auto"/>
        <w:ind w:firstLine="420" w:firstLineChars="200"/>
        <w:jc w:val="left"/>
        <w:rPr>
          <w:rFonts w:hint="eastAsia" w:ascii="黑体" w:hAnsi="黑体" w:eastAsia="黑体"/>
          <w:b/>
          <w:bCs/>
          <w:sz w:val="32"/>
          <w:szCs w:val="32"/>
        </w:rPr>
      </w:pPr>
      <w:r>
        <w:rPr>
          <w:rFonts w:hint="eastAsia" w:asciiTheme="minorEastAsia" w:hAnsiTheme="minorEastAsia" w:eastAsiaTheme="minorEastAsia"/>
        </w:rPr>
        <w:t>本章需要补充的其</w:t>
      </w:r>
      <w:r>
        <w:rPr>
          <w:rFonts w:hint="eastAsia" w:asciiTheme="minorEastAsia" w:hAnsiTheme="minorEastAsia" w:eastAsiaTheme="minorEastAsia"/>
          <w:szCs w:val="21"/>
        </w:rPr>
        <w:t>他内容见</w:t>
      </w:r>
      <w:r>
        <w:rPr>
          <w:rFonts w:hint="eastAsia" w:asciiTheme="minorEastAsia" w:hAnsiTheme="minorEastAsia" w:eastAsiaTheme="minorEastAsia"/>
          <w:b/>
          <w:szCs w:val="21"/>
        </w:rPr>
        <w:t>【评标方法及标准前附表】。</w:t>
      </w:r>
      <w:bookmarkEnd w:id="381"/>
      <w:r>
        <w:rPr>
          <w:rFonts w:hint="eastAsia" w:ascii="黑体" w:hAnsi="黑体" w:eastAsia="黑体"/>
          <w:sz w:val="32"/>
          <w:szCs w:val="32"/>
        </w:rPr>
        <w:br w:type="page"/>
      </w:r>
    </w:p>
    <w:p w14:paraId="3957F6BC">
      <w:pPr>
        <w:pStyle w:val="5"/>
        <w:adjustRightInd w:val="0"/>
        <w:snapToGrid w:val="0"/>
        <w:spacing w:before="156" w:beforeLines="50" w:after="0" w:line="360" w:lineRule="auto"/>
        <w:rPr>
          <w:rFonts w:hint="eastAsia" w:ascii="黑体" w:hAnsi="黑体" w:eastAsia="黑体"/>
          <w:b w:val="0"/>
          <w:bCs w:val="0"/>
          <w:sz w:val="21"/>
          <w:szCs w:val="21"/>
        </w:rPr>
      </w:pPr>
      <w:bookmarkStart w:id="440" w:name="_Toc220254935"/>
      <w:r>
        <w:rPr>
          <w:rFonts w:hint="eastAsia" w:ascii="黑体" w:hAnsi="黑体" w:eastAsia="黑体"/>
          <w:b w:val="0"/>
          <w:bCs w:val="0"/>
          <w:sz w:val="21"/>
          <w:szCs w:val="21"/>
        </w:rPr>
        <w:t>附件4-1符合性审查表</w:t>
      </w:r>
      <w:bookmarkEnd w:id="440"/>
    </w:p>
    <w:p w14:paraId="2E96C52C">
      <w:pPr>
        <w:adjustRightInd w:val="0"/>
        <w:snapToGrid w:val="0"/>
        <w:spacing w:before="156" w:beforeLines="50" w:line="360" w:lineRule="auto"/>
        <w:jc w:val="center"/>
        <w:rPr>
          <w:rFonts w:hint="eastAsia" w:ascii="黑体" w:hAnsi="黑体" w:eastAsia="黑体"/>
          <w:b/>
          <w:sz w:val="28"/>
          <w:szCs w:val="28"/>
        </w:rPr>
      </w:pPr>
      <w:r>
        <w:rPr>
          <w:rFonts w:hint="eastAsia" w:ascii="黑体" w:hAnsi="黑体" w:eastAsia="黑体"/>
          <w:b/>
          <w:sz w:val="28"/>
          <w:szCs w:val="28"/>
        </w:rPr>
        <w:t>符合性审查表</w:t>
      </w:r>
    </w:p>
    <w:tbl>
      <w:tblPr>
        <w:tblStyle w:val="41"/>
        <w:tblW w:w="5000" w:type="pct"/>
        <w:tblInd w:w="0" w:type="dxa"/>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Layout w:type="autofit"/>
        <w:tblCellMar>
          <w:top w:w="0" w:type="dxa"/>
          <w:left w:w="108" w:type="dxa"/>
          <w:bottom w:w="0" w:type="dxa"/>
          <w:right w:w="108" w:type="dxa"/>
        </w:tblCellMar>
      </w:tblPr>
      <w:tblGrid>
        <w:gridCol w:w="676"/>
        <w:gridCol w:w="3968"/>
        <w:gridCol w:w="4416"/>
      </w:tblGrid>
      <w:tr w14:paraId="37A975CE">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532" w:hRule="atLeast"/>
        </w:trPr>
        <w:tc>
          <w:tcPr>
            <w:tcW w:w="373" w:type="pct"/>
            <w:tcBorders>
              <w:top w:val="single" w:color="auto" w:sz="4" w:space="0"/>
              <w:left w:val="single" w:color="auto" w:sz="4" w:space="0"/>
              <w:bottom w:val="single" w:color="auto" w:sz="4" w:space="0"/>
              <w:right w:val="single" w:color="auto" w:sz="4" w:space="0"/>
            </w:tcBorders>
            <w:vAlign w:val="center"/>
          </w:tcPr>
          <w:p w14:paraId="2080DB4B">
            <w:pPr>
              <w:adjustRightInd w:val="0"/>
              <w:snapToGrid w:val="0"/>
              <w:spacing w:before="156" w:beforeLines="50" w:line="360" w:lineRule="auto"/>
              <w:jc w:val="center"/>
              <w:rPr>
                <w:rFonts w:hint="eastAsia" w:cs="宋体" w:asciiTheme="minorEastAsia" w:hAnsiTheme="minorEastAsia" w:eastAsiaTheme="minorEastAsia"/>
                <w:b/>
                <w:kern w:val="0"/>
                <w:szCs w:val="21"/>
              </w:rPr>
            </w:pPr>
            <w:r>
              <w:rPr>
                <w:rFonts w:hint="eastAsia" w:cs="宋体" w:asciiTheme="minorEastAsia" w:hAnsiTheme="minorEastAsia" w:eastAsiaTheme="minorEastAsia"/>
                <w:b/>
                <w:kern w:val="0"/>
                <w:szCs w:val="21"/>
              </w:rPr>
              <w:t>序号</w:t>
            </w:r>
          </w:p>
        </w:tc>
        <w:tc>
          <w:tcPr>
            <w:tcW w:w="2190" w:type="pct"/>
            <w:tcBorders>
              <w:top w:val="single" w:color="auto" w:sz="4" w:space="0"/>
              <w:left w:val="single" w:color="auto" w:sz="4" w:space="0"/>
              <w:bottom w:val="single" w:color="auto" w:sz="4" w:space="0"/>
              <w:right w:val="single" w:color="auto" w:sz="4" w:space="0"/>
            </w:tcBorders>
            <w:vAlign w:val="center"/>
          </w:tcPr>
          <w:p w14:paraId="7EED5261">
            <w:pPr>
              <w:adjustRightInd w:val="0"/>
              <w:snapToGrid w:val="0"/>
              <w:spacing w:before="156" w:beforeLines="50" w:line="360" w:lineRule="auto"/>
              <w:jc w:val="center"/>
              <w:rPr>
                <w:rFonts w:hint="eastAsia" w:cs="宋体" w:asciiTheme="minorEastAsia" w:hAnsiTheme="minorEastAsia" w:eastAsiaTheme="minorEastAsia"/>
                <w:b/>
                <w:kern w:val="0"/>
                <w:szCs w:val="21"/>
              </w:rPr>
            </w:pPr>
            <w:r>
              <w:rPr>
                <w:rFonts w:hint="eastAsia" w:cs="宋体" w:asciiTheme="minorEastAsia" w:hAnsiTheme="minorEastAsia" w:eastAsiaTheme="minorEastAsia"/>
                <w:b/>
                <w:kern w:val="0"/>
                <w:szCs w:val="21"/>
              </w:rPr>
              <w:t>审查项目</w:t>
            </w:r>
          </w:p>
        </w:tc>
        <w:tc>
          <w:tcPr>
            <w:tcW w:w="2437" w:type="pct"/>
            <w:tcBorders>
              <w:top w:val="single" w:color="auto" w:sz="4" w:space="0"/>
              <w:left w:val="single" w:color="auto" w:sz="4" w:space="0"/>
              <w:bottom w:val="single" w:color="auto" w:sz="4" w:space="0"/>
              <w:right w:val="single" w:color="auto" w:sz="4" w:space="0"/>
            </w:tcBorders>
            <w:vAlign w:val="center"/>
          </w:tcPr>
          <w:p w14:paraId="6DE6A173">
            <w:pPr>
              <w:adjustRightInd w:val="0"/>
              <w:snapToGrid w:val="0"/>
              <w:spacing w:before="156" w:beforeLines="50" w:line="360" w:lineRule="auto"/>
              <w:jc w:val="center"/>
              <w:rPr>
                <w:rFonts w:hint="eastAsia" w:cs="宋体" w:asciiTheme="minorEastAsia" w:hAnsiTheme="minorEastAsia" w:eastAsiaTheme="minorEastAsia"/>
                <w:b/>
                <w:kern w:val="0"/>
                <w:szCs w:val="21"/>
              </w:rPr>
            </w:pPr>
            <w:r>
              <w:rPr>
                <w:rFonts w:hint="eastAsia" w:cs="宋体" w:asciiTheme="minorEastAsia" w:hAnsiTheme="minorEastAsia" w:eastAsiaTheme="minorEastAsia"/>
                <w:b/>
                <w:kern w:val="0"/>
                <w:szCs w:val="21"/>
              </w:rPr>
              <w:t>审查标准</w:t>
            </w:r>
          </w:p>
        </w:tc>
      </w:tr>
      <w:tr w14:paraId="6AACAAF1">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c>
          <w:tcPr>
            <w:tcW w:w="373" w:type="pct"/>
            <w:tcBorders>
              <w:top w:val="single" w:color="auto" w:sz="4" w:space="0"/>
              <w:left w:val="single" w:color="auto" w:sz="4" w:space="0"/>
              <w:bottom w:val="single" w:color="auto" w:sz="4" w:space="0"/>
              <w:right w:val="single" w:color="auto" w:sz="4" w:space="0"/>
            </w:tcBorders>
            <w:vAlign w:val="center"/>
          </w:tcPr>
          <w:p w14:paraId="6CD563DF">
            <w:pPr>
              <w:adjustRightInd w:val="0"/>
              <w:snapToGrid w:val="0"/>
              <w:spacing w:before="156" w:beforeLines="50" w:line="360" w:lineRule="auto"/>
              <w:jc w:val="center"/>
              <w:rPr>
                <w:rFonts w:hint="eastAsia" w:cs="宋体" w:asciiTheme="minorEastAsia" w:hAnsiTheme="minorEastAsia" w:eastAsiaTheme="minorEastAsia"/>
                <w:kern w:val="0"/>
                <w:szCs w:val="21"/>
              </w:rPr>
            </w:pPr>
            <w:r>
              <w:rPr>
                <w:rFonts w:hint="eastAsia" w:cs="宋体" w:asciiTheme="minorEastAsia" w:hAnsiTheme="minorEastAsia" w:eastAsiaTheme="minorEastAsia"/>
                <w:kern w:val="0"/>
                <w:szCs w:val="21"/>
              </w:rPr>
              <w:t>1</w:t>
            </w:r>
          </w:p>
        </w:tc>
        <w:tc>
          <w:tcPr>
            <w:tcW w:w="2190" w:type="pct"/>
            <w:tcBorders>
              <w:top w:val="single" w:color="auto" w:sz="4" w:space="0"/>
              <w:left w:val="single" w:color="auto" w:sz="4" w:space="0"/>
              <w:bottom w:val="single" w:color="auto" w:sz="4" w:space="0"/>
              <w:right w:val="single" w:color="auto" w:sz="4" w:space="0"/>
            </w:tcBorders>
            <w:vAlign w:val="center"/>
          </w:tcPr>
          <w:p w14:paraId="15A5F127">
            <w:pPr>
              <w:adjustRightInd w:val="0"/>
              <w:snapToGrid w:val="0"/>
              <w:spacing w:before="156" w:beforeLines="50" w:line="360" w:lineRule="auto"/>
              <w:rPr>
                <w:rFonts w:hint="eastAsia" w:cs="宋体" w:asciiTheme="minorEastAsia" w:hAnsiTheme="minorEastAsia" w:eastAsiaTheme="minorEastAsia"/>
                <w:kern w:val="0"/>
                <w:szCs w:val="21"/>
              </w:rPr>
            </w:pPr>
            <w:r>
              <w:rPr>
                <w:rFonts w:hint="eastAsia"/>
              </w:rPr>
              <w:t>投标文件（技术商务响应及报价文件）签署（盖章、签字）</w:t>
            </w:r>
          </w:p>
        </w:tc>
        <w:tc>
          <w:tcPr>
            <w:tcW w:w="2437" w:type="pct"/>
            <w:tcBorders>
              <w:top w:val="single" w:color="auto" w:sz="4" w:space="0"/>
              <w:left w:val="single" w:color="auto" w:sz="4" w:space="0"/>
              <w:bottom w:val="single" w:color="auto" w:sz="4" w:space="0"/>
              <w:right w:val="single" w:color="auto" w:sz="4" w:space="0"/>
            </w:tcBorders>
          </w:tcPr>
          <w:p w14:paraId="0898E05C">
            <w:pPr>
              <w:adjustRightInd w:val="0"/>
              <w:snapToGrid w:val="0"/>
              <w:spacing w:before="156" w:beforeLines="50" w:line="360" w:lineRule="auto"/>
              <w:jc w:val="left"/>
              <w:rPr>
                <w:rFonts w:hint="eastAsia" w:ascii="宋体" w:hAnsi="宋体" w:cs="宋体"/>
                <w:kern w:val="0"/>
                <w:szCs w:val="21"/>
              </w:rPr>
            </w:pPr>
            <w:r>
              <w:rPr>
                <w:rFonts w:hint="eastAsia" w:ascii="宋体" w:hAnsi="宋体"/>
              </w:rPr>
              <w:t>第二章投标人须知第 16.2款和第七章投标文件格式</w:t>
            </w:r>
          </w:p>
        </w:tc>
      </w:tr>
      <w:tr w14:paraId="398CDA9B">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c>
          <w:tcPr>
            <w:tcW w:w="373" w:type="pct"/>
            <w:tcBorders>
              <w:top w:val="single" w:color="auto" w:sz="4" w:space="0"/>
              <w:left w:val="single" w:color="auto" w:sz="4" w:space="0"/>
              <w:bottom w:val="single" w:color="auto" w:sz="4" w:space="0"/>
              <w:right w:val="single" w:color="auto" w:sz="4" w:space="0"/>
            </w:tcBorders>
            <w:vAlign w:val="center"/>
          </w:tcPr>
          <w:p w14:paraId="13CD5978">
            <w:pPr>
              <w:adjustRightInd w:val="0"/>
              <w:snapToGrid w:val="0"/>
              <w:spacing w:before="156" w:beforeLines="50" w:line="360" w:lineRule="auto"/>
              <w:jc w:val="center"/>
              <w:rPr>
                <w:rFonts w:hint="eastAsia" w:cs="宋体" w:asciiTheme="minorEastAsia" w:hAnsiTheme="minorEastAsia" w:eastAsiaTheme="minorEastAsia"/>
                <w:kern w:val="0"/>
                <w:szCs w:val="21"/>
              </w:rPr>
            </w:pPr>
            <w:r>
              <w:rPr>
                <w:rFonts w:hint="eastAsia" w:cs="宋体" w:asciiTheme="minorEastAsia" w:hAnsiTheme="minorEastAsia" w:eastAsiaTheme="minorEastAsia"/>
                <w:kern w:val="0"/>
                <w:szCs w:val="21"/>
              </w:rPr>
              <w:t>2</w:t>
            </w:r>
          </w:p>
        </w:tc>
        <w:tc>
          <w:tcPr>
            <w:tcW w:w="2190" w:type="pct"/>
            <w:tcBorders>
              <w:top w:val="single" w:color="auto" w:sz="4" w:space="0"/>
              <w:left w:val="single" w:color="auto" w:sz="4" w:space="0"/>
              <w:bottom w:val="single" w:color="auto" w:sz="4" w:space="0"/>
              <w:right w:val="single" w:color="auto" w:sz="4" w:space="0"/>
            </w:tcBorders>
            <w:vAlign w:val="center"/>
          </w:tcPr>
          <w:p w14:paraId="58A0C7E6">
            <w:pPr>
              <w:adjustRightInd w:val="0"/>
              <w:snapToGrid w:val="0"/>
              <w:spacing w:before="156" w:beforeLines="50" w:line="360" w:lineRule="auto"/>
            </w:pPr>
            <w:r>
              <w:rPr>
                <w:rFonts w:hint="eastAsia" w:asciiTheme="minorEastAsia" w:hAnsiTheme="minorEastAsia" w:eastAsiaTheme="minorEastAsia"/>
                <w:kern w:val="0"/>
                <w:szCs w:val="21"/>
              </w:rPr>
              <w:t>投标有效期</w:t>
            </w:r>
          </w:p>
        </w:tc>
        <w:tc>
          <w:tcPr>
            <w:tcW w:w="2437" w:type="pct"/>
            <w:tcBorders>
              <w:top w:val="single" w:color="auto" w:sz="4" w:space="0"/>
              <w:left w:val="single" w:color="auto" w:sz="4" w:space="0"/>
              <w:bottom w:val="single" w:color="auto" w:sz="4" w:space="0"/>
              <w:right w:val="single" w:color="auto" w:sz="4" w:space="0"/>
            </w:tcBorders>
            <w:vAlign w:val="center"/>
          </w:tcPr>
          <w:p w14:paraId="7DAE89A9">
            <w:pPr>
              <w:adjustRightInd w:val="0"/>
              <w:snapToGrid w:val="0"/>
              <w:spacing w:before="156" w:beforeLines="50" w:line="360" w:lineRule="auto"/>
              <w:jc w:val="left"/>
              <w:rPr>
                <w:rFonts w:hint="eastAsia" w:ascii="宋体" w:hAnsi="宋体"/>
              </w:rPr>
            </w:pPr>
            <w:r>
              <w:rPr>
                <w:rFonts w:hint="eastAsia" w:cs="宋体" w:asciiTheme="minorEastAsia" w:hAnsiTheme="minorEastAsia" w:eastAsiaTheme="minorEastAsia"/>
                <w:kern w:val="0"/>
                <w:szCs w:val="21"/>
              </w:rPr>
              <w:t>第二章投标人须知第 13.1款</w:t>
            </w:r>
          </w:p>
        </w:tc>
      </w:tr>
      <w:tr w14:paraId="685657EF">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c>
          <w:tcPr>
            <w:tcW w:w="373" w:type="pct"/>
            <w:tcBorders>
              <w:top w:val="single" w:color="auto" w:sz="4" w:space="0"/>
              <w:left w:val="single" w:color="auto" w:sz="4" w:space="0"/>
              <w:bottom w:val="single" w:color="auto" w:sz="4" w:space="0"/>
              <w:right w:val="single" w:color="auto" w:sz="4" w:space="0"/>
            </w:tcBorders>
            <w:vAlign w:val="center"/>
          </w:tcPr>
          <w:p w14:paraId="54CC1F01">
            <w:pPr>
              <w:adjustRightInd w:val="0"/>
              <w:snapToGrid w:val="0"/>
              <w:spacing w:before="156" w:beforeLines="50" w:line="360" w:lineRule="auto"/>
              <w:jc w:val="center"/>
              <w:rPr>
                <w:rFonts w:hint="eastAsia" w:cs="宋体" w:asciiTheme="minorEastAsia" w:hAnsiTheme="minorEastAsia" w:eastAsiaTheme="minorEastAsia"/>
                <w:kern w:val="0"/>
                <w:szCs w:val="21"/>
              </w:rPr>
            </w:pPr>
            <w:r>
              <w:rPr>
                <w:rFonts w:hint="eastAsia" w:cs="宋体" w:asciiTheme="minorEastAsia" w:hAnsiTheme="minorEastAsia" w:eastAsiaTheme="minorEastAsia"/>
                <w:kern w:val="0"/>
                <w:szCs w:val="21"/>
              </w:rPr>
              <w:t>3</w:t>
            </w:r>
          </w:p>
        </w:tc>
        <w:tc>
          <w:tcPr>
            <w:tcW w:w="2190" w:type="pct"/>
            <w:tcBorders>
              <w:top w:val="single" w:color="auto" w:sz="4" w:space="0"/>
              <w:left w:val="single" w:color="auto" w:sz="4" w:space="0"/>
              <w:bottom w:val="single" w:color="auto" w:sz="4" w:space="0"/>
              <w:right w:val="single" w:color="auto" w:sz="4" w:space="0"/>
            </w:tcBorders>
          </w:tcPr>
          <w:p w14:paraId="1D38AB5F">
            <w:pPr>
              <w:adjustRightInd w:val="0"/>
              <w:snapToGrid w:val="0"/>
              <w:spacing w:before="156" w:beforeLines="50" w:line="360" w:lineRule="auto"/>
              <w:rPr>
                <w:rFonts w:hint="eastAsia" w:asciiTheme="minorEastAsia" w:hAnsiTheme="minorEastAsia" w:eastAsiaTheme="minorEastAsia"/>
                <w:kern w:val="0"/>
                <w:szCs w:val="21"/>
              </w:rPr>
            </w:pPr>
            <w:r>
              <w:rPr>
                <w:rFonts w:hint="eastAsia"/>
              </w:rPr>
              <w:t>招标内容</w:t>
            </w:r>
          </w:p>
        </w:tc>
        <w:tc>
          <w:tcPr>
            <w:tcW w:w="2437" w:type="pct"/>
            <w:tcBorders>
              <w:top w:val="single" w:color="auto" w:sz="4" w:space="0"/>
              <w:left w:val="single" w:color="auto" w:sz="4" w:space="0"/>
              <w:bottom w:val="single" w:color="auto" w:sz="4" w:space="0"/>
              <w:right w:val="single" w:color="auto" w:sz="4" w:space="0"/>
            </w:tcBorders>
          </w:tcPr>
          <w:p w14:paraId="148E4D83">
            <w:pPr>
              <w:adjustRightInd w:val="0"/>
              <w:snapToGrid w:val="0"/>
              <w:spacing w:before="156" w:beforeLines="50" w:line="360" w:lineRule="auto"/>
              <w:jc w:val="left"/>
              <w:rPr>
                <w:rFonts w:hint="eastAsia" w:cs="宋体" w:asciiTheme="minorEastAsia" w:hAnsiTheme="minorEastAsia" w:eastAsiaTheme="minorEastAsia"/>
                <w:kern w:val="0"/>
                <w:szCs w:val="21"/>
              </w:rPr>
            </w:pPr>
            <w:r>
              <w:rPr>
                <w:rFonts w:hint="eastAsia"/>
              </w:rPr>
              <w:t>第五章采购需求</w:t>
            </w:r>
          </w:p>
        </w:tc>
      </w:tr>
      <w:tr w14:paraId="5BD71818">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c>
          <w:tcPr>
            <w:tcW w:w="373" w:type="pct"/>
            <w:tcBorders>
              <w:top w:val="single" w:color="auto" w:sz="4" w:space="0"/>
              <w:left w:val="single" w:color="auto" w:sz="4" w:space="0"/>
              <w:bottom w:val="single" w:color="auto" w:sz="4" w:space="0"/>
              <w:right w:val="single" w:color="auto" w:sz="4" w:space="0"/>
            </w:tcBorders>
            <w:vAlign w:val="center"/>
          </w:tcPr>
          <w:p w14:paraId="5DEA5D06">
            <w:pPr>
              <w:adjustRightInd w:val="0"/>
              <w:snapToGrid w:val="0"/>
              <w:spacing w:before="156" w:beforeLines="50" w:line="360" w:lineRule="auto"/>
              <w:jc w:val="center"/>
              <w:rPr>
                <w:rFonts w:hint="eastAsia" w:cs="宋体" w:asciiTheme="minorEastAsia" w:hAnsiTheme="minorEastAsia" w:eastAsiaTheme="minorEastAsia"/>
                <w:kern w:val="0"/>
                <w:szCs w:val="21"/>
              </w:rPr>
            </w:pPr>
            <w:r>
              <w:rPr>
                <w:rFonts w:hint="eastAsia" w:cs="宋体" w:asciiTheme="minorEastAsia" w:hAnsiTheme="minorEastAsia" w:eastAsiaTheme="minorEastAsia"/>
                <w:kern w:val="0"/>
                <w:szCs w:val="21"/>
              </w:rPr>
              <w:t>4</w:t>
            </w:r>
          </w:p>
        </w:tc>
        <w:tc>
          <w:tcPr>
            <w:tcW w:w="2190" w:type="pct"/>
            <w:tcBorders>
              <w:top w:val="single" w:color="auto" w:sz="4" w:space="0"/>
              <w:left w:val="single" w:color="auto" w:sz="4" w:space="0"/>
              <w:bottom w:val="single" w:color="auto" w:sz="4" w:space="0"/>
              <w:right w:val="single" w:color="auto" w:sz="4" w:space="0"/>
            </w:tcBorders>
            <w:vAlign w:val="center"/>
          </w:tcPr>
          <w:p w14:paraId="289E1035">
            <w:pPr>
              <w:adjustRightInd w:val="0"/>
              <w:snapToGrid w:val="0"/>
              <w:spacing w:before="156" w:beforeLines="50" w:line="360" w:lineRule="auto"/>
              <w:rPr>
                <w:rFonts w:hint="eastAsia" w:cs="宋体" w:asciiTheme="minorEastAsia" w:hAnsiTheme="minorEastAsia" w:eastAsiaTheme="minorEastAsia"/>
                <w:kern w:val="0"/>
                <w:szCs w:val="21"/>
              </w:rPr>
            </w:pPr>
            <w:r>
              <w:rPr>
                <w:rFonts w:hint="eastAsia"/>
              </w:rPr>
              <w:t>合同期限</w:t>
            </w:r>
          </w:p>
        </w:tc>
        <w:tc>
          <w:tcPr>
            <w:tcW w:w="2437" w:type="pct"/>
            <w:tcBorders>
              <w:top w:val="single" w:color="auto" w:sz="4" w:space="0"/>
              <w:left w:val="single" w:color="auto" w:sz="4" w:space="0"/>
              <w:bottom w:val="single" w:color="auto" w:sz="4" w:space="0"/>
              <w:right w:val="single" w:color="auto" w:sz="4" w:space="0"/>
            </w:tcBorders>
          </w:tcPr>
          <w:p w14:paraId="11221766">
            <w:pPr>
              <w:adjustRightInd w:val="0"/>
              <w:snapToGrid w:val="0"/>
              <w:spacing w:before="156" w:beforeLines="50" w:line="360" w:lineRule="auto"/>
              <w:jc w:val="left"/>
              <w:rPr>
                <w:rFonts w:hint="eastAsia" w:ascii="宋体" w:hAnsi="宋体" w:cs="宋体"/>
                <w:kern w:val="0"/>
                <w:szCs w:val="21"/>
              </w:rPr>
            </w:pPr>
            <w:r>
              <w:rPr>
                <w:rFonts w:hint="eastAsia" w:ascii="宋体" w:hAnsi="宋体"/>
              </w:rPr>
              <w:t>第六章合同文本</w:t>
            </w:r>
          </w:p>
        </w:tc>
      </w:tr>
      <w:tr w14:paraId="3602F640">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c>
          <w:tcPr>
            <w:tcW w:w="373" w:type="pct"/>
            <w:tcBorders>
              <w:top w:val="single" w:color="auto" w:sz="4" w:space="0"/>
              <w:left w:val="single" w:color="auto" w:sz="4" w:space="0"/>
              <w:bottom w:val="single" w:color="auto" w:sz="4" w:space="0"/>
              <w:right w:val="single" w:color="auto" w:sz="4" w:space="0"/>
            </w:tcBorders>
            <w:vAlign w:val="center"/>
          </w:tcPr>
          <w:p w14:paraId="215132CD">
            <w:pPr>
              <w:adjustRightInd w:val="0"/>
              <w:snapToGrid w:val="0"/>
              <w:spacing w:before="156" w:beforeLines="50" w:line="360" w:lineRule="auto"/>
              <w:jc w:val="center"/>
              <w:rPr>
                <w:rFonts w:hint="eastAsia" w:cs="宋体" w:asciiTheme="minorEastAsia" w:hAnsiTheme="minorEastAsia" w:eastAsiaTheme="minorEastAsia"/>
                <w:kern w:val="0"/>
                <w:szCs w:val="21"/>
              </w:rPr>
            </w:pPr>
            <w:r>
              <w:rPr>
                <w:rFonts w:hint="eastAsia" w:cs="宋体" w:asciiTheme="minorEastAsia" w:hAnsiTheme="minorEastAsia" w:eastAsiaTheme="minorEastAsia"/>
                <w:kern w:val="0"/>
                <w:szCs w:val="21"/>
              </w:rPr>
              <w:t>5</w:t>
            </w:r>
          </w:p>
        </w:tc>
        <w:tc>
          <w:tcPr>
            <w:tcW w:w="2190" w:type="pct"/>
            <w:tcBorders>
              <w:top w:val="single" w:color="auto" w:sz="4" w:space="0"/>
              <w:left w:val="single" w:color="auto" w:sz="4" w:space="0"/>
              <w:bottom w:val="single" w:color="auto" w:sz="4" w:space="0"/>
              <w:right w:val="single" w:color="auto" w:sz="4" w:space="0"/>
            </w:tcBorders>
          </w:tcPr>
          <w:p w14:paraId="7BECF260">
            <w:pPr>
              <w:adjustRightInd w:val="0"/>
              <w:snapToGrid w:val="0"/>
              <w:spacing w:before="156" w:beforeLines="50" w:line="360" w:lineRule="auto"/>
            </w:pPr>
            <w:r>
              <w:rPr>
                <w:rFonts w:hint="eastAsia" w:asciiTheme="minorEastAsia" w:hAnsiTheme="minorEastAsia" w:eastAsiaTheme="minorEastAsia"/>
                <w:kern w:val="0"/>
                <w:szCs w:val="21"/>
              </w:rPr>
              <w:t>实质性偏离</w:t>
            </w:r>
          </w:p>
        </w:tc>
        <w:tc>
          <w:tcPr>
            <w:tcW w:w="2437" w:type="pct"/>
            <w:tcBorders>
              <w:top w:val="single" w:color="auto" w:sz="4" w:space="0"/>
              <w:left w:val="single" w:color="auto" w:sz="4" w:space="0"/>
              <w:bottom w:val="single" w:color="auto" w:sz="4" w:space="0"/>
              <w:right w:val="single" w:color="auto" w:sz="4" w:space="0"/>
            </w:tcBorders>
            <w:vAlign w:val="center"/>
          </w:tcPr>
          <w:p w14:paraId="68AEA7DB">
            <w:pPr>
              <w:adjustRightInd w:val="0"/>
              <w:snapToGrid w:val="0"/>
              <w:spacing w:before="156" w:beforeLines="50" w:line="360" w:lineRule="auto"/>
              <w:jc w:val="left"/>
              <w:rPr>
                <w:rFonts w:hint="eastAsia" w:ascii="宋体" w:hAnsi="宋体"/>
              </w:rPr>
            </w:pPr>
            <w:r>
              <w:rPr>
                <w:rFonts w:hint="eastAsia" w:ascii="宋体" w:hAnsi="宋体" w:cs="宋体"/>
                <w:kern w:val="0"/>
                <w:szCs w:val="21"/>
              </w:rPr>
              <w:t>第二章投标人须知第8.1款</w:t>
            </w:r>
          </w:p>
        </w:tc>
      </w:tr>
      <w:tr w14:paraId="07564461">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c>
          <w:tcPr>
            <w:tcW w:w="373" w:type="pct"/>
            <w:tcBorders>
              <w:top w:val="single" w:color="auto" w:sz="4" w:space="0"/>
              <w:left w:val="single" w:color="auto" w:sz="4" w:space="0"/>
              <w:bottom w:val="single" w:color="auto" w:sz="4" w:space="0"/>
              <w:right w:val="single" w:color="auto" w:sz="4" w:space="0"/>
            </w:tcBorders>
            <w:vAlign w:val="center"/>
          </w:tcPr>
          <w:p w14:paraId="7F3C81D8">
            <w:pPr>
              <w:adjustRightInd w:val="0"/>
              <w:snapToGrid w:val="0"/>
              <w:spacing w:before="156" w:beforeLines="50" w:line="360" w:lineRule="auto"/>
              <w:jc w:val="center"/>
              <w:rPr>
                <w:rFonts w:hint="eastAsia" w:cs="宋体" w:asciiTheme="minorEastAsia" w:hAnsiTheme="minorEastAsia" w:eastAsiaTheme="minorEastAsia"/>
                <w:kern w:val="0"/>
                <w:szCs w:val="21"/>
              </w:rPr>
            </w:pPr>
            <w:r>
              <w:rPr>
                <w:rFonts w:hint="eastAsia" w:cs="宋体" w:asciiTheme="minorEastAsia" w:hAnsiTheme="minorEastAsia" w:eastAsiaTheme="minorEastAsia"/>
                <w:kern w:val="0"/>
                <w:szCs w:val="21"/>
              </w:rPr>
              <w:t>6</w:t>
            </w:r>
          </w:p>
        </w:tc>
        <w:tc>
          <w:tcPr>
            <w:tcW w:w="2190" w:type="pct"/>
            <w:tcBorders>
              <w:top w:val="single" w:color="auto" w:sz="4" w:space="0"/>
              <w:left w:val="single" w:color="auto" w:sz="4" w:space="0"/>
              <w:bottom w:val="single" w:color="auto" w:sz="4" w:space="0"/>
              <w:right w:val="single" w:color="auto" w:sz="4" w:space="0"/>
            </w:tcBorders>
          </w:tcPr>
          <w:p w14:paraId="207CB5F2">
            <w:pPr>
              <w:adjustRightInd w:val="0"/>
              <w:snapToGrid w:val="0"/>
              <w:spacing w:before="156" w:beforeLines="50" w:line="360" w:lineRule="auto"/>
            </w:pPr>
            <w:r>
              <w:rPr>
                <w:rFonts w:hint="eastAsia"/>
              </w:rPr>
              <w:t>投标报价</w:t>
            </w:r>
          </w:p>
        </w:tc>
        <w:tc>
          <w:tcPr>
            <w:tcW w:w="2437" w:type="pct"/>
            <w:tcBorders>
              <w:top w:val="single" w:color="auto" w:sz="4" w:space="0"/>
              <w:left w:val="single" w:color="auto" w:sz="4" w:space="0"/>
              <w:bottom w:val="single" w:color="auto" w:sz="4" w:space="0"/>
              <w:right w:val="single" w:color="auto" w:sz="4" w:space="0"/>
            </w:tcBorders>
          </w:tcPr>
          <w:p w14:paraId="10AFF504">
            <w:pPr>
              <w:adjustRightInd w:val="0"/>
              <w:snapToGrid w:val="0"/>
              <w:spacing w:before="156" w:beforeLines="50" w:line="360" w:lineRule="auto"/>
              <w:jc w:val="left"/>
              <w:rPr>
                <w:rFonts w:hint="eastAsia" w:ascii="宋体" w:hAnsi="宋体"/>
              </w:rPr>
            </w:pPr>
            <w:r>
              <w:rPr>
                <w:rFonts w:hint="eastAsia" w:ascii="宋体" w:hAnsi="宋体"/>
              </w:rPr>
              <w:t>第二章投标人须知第12.3款、12.4款</w:t>
            </w:r>
          </w:p>
        </w:tc>
      </w:tr>
      <w:tr w14:paraId="7C03AA7A">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c>
          <w:tcPr>
            <w:tcW w:w="373" w:type="pct"/>
            <w:tcBorders>
              <w:top w:val="single" w:color="auto" w:sz="4" w:space="0"/>
              <w:left w:val="single" w:color="auto" w:sz="4" w:space="0"/>
              <w:bottom w:val="single" w:color="auto" w:sz="4" w:space="0"/>
              <w:right w:val="single" w:color="auto" w:sz="4" w:space="0"/>
            </w:tcBorders>
            <w:vAlign w:val="center"/>
          </w:tcPr>
          <w:p w14:paraId="1E81CCBC">
            <w:pPr>
              <w:adjustRightInd w:val="0"/>
              <w:snapToGrid w:val="0"/>
              <w:spacing w:before="156" w:beforeLines="50" w:line="360" w:lineRule="auto"/>
              <w:jc w:val="center"/>
              <w:rPr>
                <w:rFonts w:hint="eastAsia" w:cs="宋体" w:asciiTheme="minorEastAsia" w:hAnsiTheme="minorEastAsia" w:eastAsiaTheme="minorEastAsia"/>
                <w:kern w:val="0"/>
                <w:szCs w:val="21"/>
              </w:rPr>
            </w:pPr>
            <w:r>
              <w:rPr>
                <w:rFonts w:hint="eastAsia" w:cs="宋体" w:asciiTheme="minorEastAsia" w:hAnsiTheme="minorEastAsia" w:eastAsiaTheme="minorEastAsia"/>
                <w:kern w:val="0"/>
                <w:szCs w:val="21"/>
              </w:rPr>
              <w:t>7</w:t>
            </w:r>
          </w:p>
        </w:tc>
        <w:tc>
          <w:tcPr>
            <w:tcW w:w="2190" w:type="pct"/>
            <w:tcBorders>
              <w:top w:val="single" w:color="auto" w:sz="4" w:space="0"/>
              <w:left w:val="single" w:color="auto" w:sz="4" w:space="0"/>
              <w:bottom w:val="single" w:color="auto" w:sz="4" w:space="0"/>
              <w:right w:val="single" w:color="auto" w:sz="4" w:space="0"/>
            </w:tcBorders>
          </w:tcPr>
          <w:p w14:paraId="5F6D1834">
            <w:pPr>
              <w:adjustRightInd w:val="0"/>
              <w:snapToGrid w:val="0"/>
              <w:spacing w:before="156" w:beforeLines="50" w:line="360" w:lineRule="auto"/>
            </w:pPr>
            <w:r>
              <w:rPr>
                <w:rFonts w:hint="eastAsia"/>
              </w:rPr>
              <w:t>实施强制采购的节能产品（如有）</w:t>
            </w:r>
          </w:p>
        </w:tc>
        <w:tc>
          <w:tcPr>
            <w:tcW w:w="2437" w:type="pct"/>
            <w:tcBorders>
              <w:top w:val="single" w:color="auto" w:sz="4" w:space="0"/>
              <w:left w:val="single" w:color="auto" w:sz="4" w:space="0"/>
              <w:bottom w:val="single" w:color="auto" w:sz="4" w:space="0"/>
              <w:right w:val="single" w:color="auto" w:sz="4" w:space="0"/>
            </w:tcBorders>
          </w:tcPr>
          <w:p w14:paraId="46157482">
            <w:pPr>
              <w:adjustRightInd w:val="0"/>
              <w:snapToGrid w:val="0"/>
              <w:spacing w:before="156" w:beforeLines="50" w:line="360" w:lineRule="auto"/>
              <w:jc w:val="left"/>
              <w:rPr>
                <w:rFonts w:hint="eastAsia" w:ascii="宋体" w:hAnsi="宋体"/>
              </w:rPr>
            </w:pPr>
            <w:r>
              <w:rPr>
                <w:rFonts w:hint="eastAsia" w:ascii="宋体" w:hAnsi="宋体"/>
              </w:rPr>
              <w:t>第二章投标人须知第30条第1项</w:t>
            </w:r>
          </w:p>
        </w:tc>
      </w:tr>
      <w:tr w14:paraId="758630E1">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c>
          <w:tcPr>
            <w:tcW w:w="373" w:type="pct"/>
            <w:tcBorders>
              <w:top w:val="single" w:color="auto" w:sz="4" w:space="0"/>
              <w:left w:val="single" w:color="auto" w:sz="4" w:space="0"/>
              <w:bottom w:val="single" w:color="auto" w:sz="4" w:space="0"/>
              <w:right w:val="single" w:color="auto" w:sz="4" w:space="0"/>
            </w:tcBorders>
            <w:vAlign w:val="center"/>
          </w:tcPr>
          <w:p w14:paraId="7B3E9D3C">
            <w:pPr>
              <w:adjustRightInd w:val="0"/>
              <w:snapToGrid w:val="0"/>
              <w:spacing w:before="156" w:beforeLines="50" w:line="360" w:lineRule="auto"/>
              <w:jc w:val="center"/>
              <w:rPr>
                <w:rFonts w:hint="eastAsia" w:cs="宋体" w:asciiTheme="minorEastAsia" w:hAnsiTheme="minorEastAsia" w:eastAsiaTheme="minorEastAsia"/>
                <w:kern w:val="0"/>
                <w:szCs w:val="21"/>
              </w:rPr>
            </w:pPr>
            <w:r>
              <w:rPr>
                <w:rFonts w:hint="eastAsia" w:asciiTheme="minorEastAsia" w:hAnsiTheme="minorEastAsia" w:eastAsiaTheme="minorEastAsia"/>
                <w:kern w:val="0"/>
                <w:szCs w:val="21"/>
              </w:rPr>
              <w:t>8</w:t>
            </w:r>
          </w:p>
        </w:tc>
        <w:tc>
          <w:tcPr>
            <w:tcW w:w="2190" w:type="pct"/>
            <w:tcBorders>
              <w:top w:val="single" w:color="auto" w:sz="4" w:space="0"/>
              <w:left w:val="single" w:color="auto" w:sz="4" w:space="0"/>
              <w:bottom w:val="single" w:color="auto" w:sz="4" w:space="0"/>
              <w:right w:val="single" w:color="auto" w:sz="4" w:space="0"/>
            </w:tcBorders>
          </w:tcPr>
          <w:p w14:paraId="4E7D0E38">
            <w:pPr>
              <w:adjustRightInd w:val="0"/>
              <w:snapToGrid w:val="0"/>
              <w:spacing w:before="156" w:beforeLines="50" w:line="360" w:lineRule="auto"/>
            </w:pPr>
            <w:r>
              <w:rPr>
                <w:rFonts w:hint="eastAsia" w:cs="宋体" w:asciiTheme="minorEastAsia" w:hAnsiTheme="minorEastAsia" w:eastAsiaTheme="minorEastAsia"/>
                <w:kern w:val="0"/>
                <w:szCs w:val="21"/>
              </w:rPr>
              <w:t>投标报价算术修正确认</w:t>
            </w:r>
          </w:p>
        </w:tc>
        <w:tc>
          <w:tcPr>
            <w:tcW w:w="2437" w:type="pct"/>
            <w:tcBorders>
              <w:top w:val="single" w:color="auto" w:sz="4" w:space="0"/>
              <w:left w:val="single" w:color="auto" w:sz="4" w:space="0"/>
              <w:bottom w:val="single" w:color="auto" w:sz="4" w:space="0"/>
              <w:right w:val="single" w:color="auto" w:sz="4" w:space="0"/>
            </w:tcBorders>
          </w:tcPr>
          <w:p w14:paraId="5E2169FB">
            <w:pPr>
              <w:adjustRightInd w:val="0"/>
              <w:snapToGrid w:val="0"/>
              <w:spacing w:before="156" w:beforeLines="50" w:line="360" w:lineRule="auto"/>
              <w:jc w:val="left"/>
              <w:rPr>
                <w:rFonts w:hint="eastAsia" w:ascii="宋体" w:hAnsi="宋体"/>
              </w:rPr>
            </w:pPr>
            <w:r>
              <w:rPr>
                <w:rFonts w:hint="eastAsia" w:ascii="宋体" w:hAnsi="宋体" w:cs="宋体"/>
                <w:kern w:val="0"/>
                <w:szCs w:val="21"/>
              </w:rPr>
              <w:t>第四章评标方法及标准第7</w:t>
            </w:r>
            <w:r>
              <w:rPr>
                <w:rFonts w:ascii="宋体" w:hAnsi="宋体" w:cs="宋体"/>
                <w:kern w:val="0"/>
                <w:szCs w:val="21"/>
              </w:rPr>
              <w:t>.</w:t>
            </w:r>
            <w:r>
              <w:rPr>
                <w:rFonts w:hint="eastAsia" w:ascii="宋体" w:hAnsi="宋体" w:cs="宋体"/>
                <w:kern w:val="0"/>
                <w:szCs w:val="21"/>
              </w:rPr>
              <w:t>2款</w:t>
            </w:r>
          </w:p>
        </w:tc>
      </w:tr>
      <w:tr w14:paraId="0655350D">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c>
          <w:tcPr>
            <w:tcW w:w="373" w:type="pct"/>
            <w:tcBorders>
              <w:top w:val="single" w:color="auto" w:sz="4" w:space="0"/>
              <w:left w:val="single" w:color="auto" w:sz="4" w:space="0"/>
              <w:bottom w:val="single" w:color="auto" w:sz="4" w:space="0"/>
              <w:right w:val="single" w:color="auto" w:sz="4" w:space="0"/>
            </w:tcBorders>
            <w:vAlign w:val="center"/>
          </w:tcPr>
          <w:p w14:paraId="574882ED">
            <w:pPr>
              <w:adjustRightInd w:val="0"/>
              <w:snapToGrid w:val="0"/>
              <w:spacing w:before="156" w:beforeLines="50" w:line="360" w:lineRule="auto"/>
              <w:jc w:val="center"/>
              <w:rPr>
                <w:rFonts w:hint="eastAsia" w:cs="宋体" w:asciiTheme="minorEastAsia" w:hAnsiTheme="minorEastAsia" w:eastAsiaTheme="minorEastAsia"/>
                <w:kern w:val="0"/>
                <w:szCs w:val="21"/>
              </w:rPr>
            </w:pPr>
            <w:r>
              <w:rPr>
                <w:rFonts w:hint="eastAsia" w:asciiTheme="minorEastAsia" w:hAnsiTheme="minorEastAsia" w:eastAsiaTheme="minorEastAsia"/>
                <w:kern w:val="0"/>
                <w:szCs w:val="21"/>
              </w:rPr>
              <w:t>9</w:t>
            </w:r>
          </w:p>
        </w:tc>
        <w:tc>
          <w:tcPr>
            <w:tcW w:w="2190" w:type="pct"/>
            <w:tcBorders>
              <w:top w:val="single" w:color="auto" w:sz="4" w:space="0"/>
              <w:left w:val="single" w:color="auto" w:sz="4" w:space="0"/>
              <w:bottom w:val="single" w:color="auto" w:sz="4" w:space="0"/>
              <w:right w:val="single" w:color="auto" w:sz="4" w:space="0"/>
            </w:tcBorders>
          </w:tcPr>
          <w:p w14:paraId="362261FB">
            <w:pPr>
              <w:adjustRightInd w:val="0"/>
              <w:snapToGrid w:val="0"/>
              <w:spacing w:before="156" w:beforeLines="50" w:line="360" w:lineRule="auto"/>
              <w:jc w:val="left"/>
              <w:rPr>
                <w:rFonts w:hint="eastAsia" w:cs="宋体" w:asciiTheme="minorEastAsia" w:hAnsiTheme="minorEastAsia" w:eastAsiaTheme="minorEastAsia"/>
                <w:kern w:val="0"/>
                <w:szCs w:val="21"/>
              </w:rPr>
            </w:pPr>
            <w:r>
              <w:rPr>
                <w:rFonts w:hint="eastAsia" w:cs="宋体" w:asciiTheme="minorEastAsia" w:hAnsiTheme="minorEastAsia" w:eastAsiaTheme="minorEastAsia"/>
                <w:kern w:val="0"/>
                <w:szCs w:val="21"/>
              </w:rPr>
              <w:t>报价合理性证明</w:t>
            </w:r>
          </w:p>
        </w:tc>
        <w:tc>
          <w:tcPr>
            <w:tcW w:w="2437" w:type="pct"/>
            <w:tcBorders>
              <w:top w:val="single" w:color="auto" w:sz="4" w:space="0"/>
              <w:left w:val="single" w:color="auto" w:sz="4" w:space="0"/>
              <w:bottom w:val="single" w:color="auto" w:sz="4" w:space="0"/>
              <w:right w:val="single" w:color="auto" w:sz="4" w:space="0"/>
            </w:tcBorders>
          </w:tcPr>
          <w:p w14:paraId="73B43093">
            <w:pPr>
              <w:adjustRightInd w:val="0"/>
              <w:snapToGrid w:val="0"/>
              <w:spacing w:before="156" w:beforeLines="50" w:line="360" w:lineRule="auto"/>
              <w:jc w:val="left"/>
              <w:rPr>
                <w:rFonts w:hint="eastAsia" w:ascii="宋体" w:hAnsi="宋体" w:cs="宋体"/>
                <w:kern w:val="0"/>
                <w:szCs w:val="21"/>
              </w:rPr>
            </w:pPr>
            <w:r>
              <w:rPr>
                <w:rFonts w:hint="eastAsia" w:ascii="宋体" w:hAnsi="宋体" w:cs="宋体"/>
                <w:kern w:val="0"/>
                <w:szCs w:val="21"/>
              </w:rPr>
              <w:t>第四章评标方法及标准第7</w:t>
            </w:r>
            <w:r>
              <w:rPr>
                <w:rFonts w:ascii="宋体" w:hAnsi="宋体" w:cs="宋体"/>
                <w:kern w:val="0"/>
                <w:szCs w:val="21"/>
              </w:rPr>
              <w:t>.4</w:t>
            </w:r>
            <w:r>
              <w:rPr>
                <w:rFonts w:hint="eastAsia" w:ascii="宋体" w:hAnsi="宋体" w:cs="宋体"/>
                <w:kern w:val="0"/>
                <w:szCs w:val="21"/>
              </w:rPr>
              <w:t>款</w:t>
            </w:r>
          </w:p>
        </w:tc>
      </w:tr>
      <w:tr w14:paraId="6ACEFF7C">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c>
          <w:tcPr>
            <w:tcW w:w="373" w:type="pct"/>
            <w:tcBorders>
              <w:top w:val="single" w:color="auto" w:sz="4" w:space="0"/>
              <w:left w:val="single" w:color="auto" w:sz="4" w:space="0"/>
              <w:bottom w:val="single" w:color="auto" w:sz="4" w:space="0"/>
              <w:right w:val="single" w:color="auto" w:sz="4" w:space="0"/>
            </w:tcBorders>
            <w:vAlign w:val="center"/>
          </w:tcPr>
          <w:p w14:paraId="7F77D208">
            <w:pPr>
              <w:adjustRightInd w:val="0"/>
              <w:snapToGrid w:val="0"/>
              <w:spacing w:before="156" w:beforeLines="50" w:line="360" w:lineRule="auto"/>
              <w:jc w:val="center"/>
              <w:rPr>
                <w:rFonts w:hint="eastAsia" w:cs="宋体" w:asciiTheme="minorEastAsia" w:hAnsiTheme="minorEastAsia" w:eastAsiaTheme="minorEastAsia"/>
                <w:kern w:val="0"/>
                <w:szCs w:val="21"/>
              </w:rPr>
            </w:pPr>
            <w:r>
              <w:rPr>
                <w:rFonts w:hint="eastAsia" w:asciiTheme="minorEastAsia" w:hAnsiTheme="minorEastAsia" w:eastAsiaTheme="minorEastAsia"/>
                <w:kern w:val="0"/>
                <w:szCs w:val="21"/>
              </w:rPr>
              <w:t>10</w:t>
            </w:r>
          </w:p>
        </w:tc>
        <w:tc>
          <w:tcPr>
            <w:tcW w:w="2190" w:type="pct"/>
            <w:tcBorders>
              <w:top w:val="single" w:color="auto" w:sz="4" w:space="0"/>
              <w:left w:val="single" w:color="auto" w:sz="4" w:space="0"/>
              <w:bottom w:val="single" w:color="auto" w:sz="4" w:space="0"/>
              <w:right w:val="single" w:color="auto" w:sz="4" w:space="0"/>
            </w:tcBorders>
          </w:tcPr>
          <w:p w14:paraId="28C58C69">
            <w:pPr>
              <w:adjustRightInd w:val="0"/>
              <w:snapToGrid w:val="0"/>
              <w:spacing w:before="156" w:beforeLines="50" w:line="360" w:lineRule="auto"/>
              <w:jc w:val="left"/>
              <w:rPr>
                <w:rFonts w:hint="eastAsia" w:asciiTheme="minorEastAsia" w:hAnsiTheme="minorEastAsia" w:eastAsiaTheme="minorEastAsia"/>
                <w:kern w:val="0"/>
                <w:szCs w:val="21"/>
              </w:rPr>
            </w:pPr>
            <w:r>
              <w:rPr>
                <w:rFonts w:hint="eastAsia"/>
              </w:rPr>
              <w:t>投标标的的许可、强制认证要求（如有）</w:t>
            </w:r>
          </w:p>
        </w:tc>
        <w:tc>
          <w:tcPr>
            <w:tcW w:w="2437" w:type="pct"/>
            <w:tcBorders>
              <w:top w:val="single" w:color="auto" w:sz="4" w:space="0"/>
              <w:left w:val="single" w:color="auto" w:sz="4" w:space="0"/>
              <w:bottom w:val="single" w:color="auto" w:sz="4" w:space="0"/>
              <w:right w:val="single" w:color="auto" w:sz="4" w:space="0"/>
            </w:tcBorders>
            <w:vAlign w:val="center"/>
          </w:tcPr>
          <w:p w14:paraId="35873485">
            <w:pPr>
              <w:adjustRightInd w:val="0"/>
              <w:snapToGrid w:val="0"/>
              <w:spacing w:before="156" w:beforeLines="50" w:line="360" w:lineRule="auto"/>
              <w:jc w:val="left"/>
              <w:rPr>
                <w:rFonts w:hint="eastAsia" w:ascii="宋体" w:hAnsi="宋体" w:cs="宋体"/>
                <w:kern w:val="0"/>
                <w:szCs w:val="21"/>
              </w:rPr>
            </w:pPr>
            <w:r>
              <w:rPr>
                <w:rFonts w:hint="eastAsia" w:ascii="宋体" w:hAnsi="宋体"/>
              </w:rPr>
              <w:t>第五章采购需求</w:t>
            </w:r>
          </w:p>
        </w:tc>
      </w:tr>
      <w:tr w14:paraId="40434EAB">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c>
          <w:tcPr>
            <w:tcW w:w="373" w:type="pct"/>
            <w:tcBorders>
              <w:top w:val="single" w:color="auto" w:sz="4" w:space="0"/>
              <w:left w:val="single" w:color="auto" w:sz="4" w:space="0"/>
              <w:bottom w:val="single" w:color="auto" w:sz="4" w:space="0"/>
              <w:right w:val="single" w:color="auto" w:sz="4" w:space="0"/>
            </w:tcBorders>
            <w:vAlign w:val="center"/>
          </w:tcPr>
          <w:p w14:paraId="6CAC4765">
            <w:pPr>
              <w:adjustRightInd w:val="0"/>
              <w:snapToGrid w:val="0"/>
              <w:spacing w:before="156" w:beforeLines="50" w:line="360" w:lineRule="auto"/>
              <w:jc w:val="center"/>
              <w:rPr>
                <w:rFonts w:hint="eastAsia" w:cs="宋体" w:asciiTheme="minorEastAsia" w:hAnsiTheme="minorEastAsia" w:eastAsiaTheme="minorEastAsia"/>
                <w:kern w:val="0"/>
                <w:szCs w:val="21"/>
              </w:rPr>
            </w:pPr>
            <w:r>
              <w:rPr>
                <w:rFonts w:hint="eastAsia" w:asciiTheme="minorEastAsia" w:hAnsiTheme="minorEastAsia" w:eastAsiaTheme="minorEastAsia"/>
                <w:kern w:val="0"/>
                <w:szCs w:val="21"/>
              </w:rPr>
              <w:t>11</w:t>
            </w:r>
          </w:p>
        </w:tc>
        <w:tc>
          <w:tcPr>
            <w:tcW w:w="2190" w:type="pct"/>
            <w:tcBorders>
              <w:top w:val="single" w:color="auto" w:sz="4" w:space="0"/>
              <w:left w:val="single" w:color="auto" w:sz="4" w:space="0"/>
              <w:bottom w:val="single" w:color="auto" w:sz="4" w:space="0"/>
              <w:right w:val="single" w:color="auto" w:sz="4" w:space="0"/>
            </w:tcBorders>
          </w:tcPr>
          <w:p w14:paraId="042A9500">
            <w:pPr>
              <w:adjustRightInd w:val="0"/>
              <w:snapToGrid w:val="0"/>
              <w:spacing w:before="156" w:beforeLines="50" w:line="360" w:lineRule="auto"/>
              <w:jc w:val="left"/>
              <w:rPr>
                <w:rFonts w:hint="eastAsia" w:asciiTheme="minorEastAsia" w:hAnsiTheme="minorEastAsia" w:eastAsiaTheme="minorEastAsia"/>
                <w:kern w:val="0"/>
                <w:szCs w:val="21"/>
              </w:rPr>
            </w:pPr>
            <w:r>
              <w:rPr>
                <w:rFonts w:hint="eastAsia" w:asciiTheme="minorEastAsia" w:hAnsiTheme="minorEastAsia" w:eastAsiaTheme="minorEastAsia"/>
                <w:kern w:val="0"/>
                <w:szCs w:val="21"/>
              </w:rPr>
              <w:t>分包（如采用）</w:t>
            </w:r>
          </w:p>
        </w:tc>
        <w:tc>
          <w:tcPr>
            <w:tcW w:w="2437" w:type="pct"/>
            <w:tcBorders>
              <w:top w:val="single" w:color="auto" w:sz="4" w:space="0"/>
              <w:left w:val="single" w:color="auto" w:sz="4" w:space="0"/>
              <w:bottom w:val="single" w:color="auto" w:sz="4" w:space="0"/>
              <w:right w:val="single" w:color="auto" w:sz="4" w:space="0"/>
            </w:tcBorders>
          </w:tcPr>
          <w:p w14:paraId="65A6BB00">
            <w:pPr>
              <w:adjustRightInd w:val="0"/>
              <w:snapToGrid w:val="0"/>
              <w:spacing w:before="156" w:beforeLines="50" w:line="360" w:lineRule="auto"/>
              <w:jc w:val="left"/>
              <w:rPr>
                <w:rFonts w:hint="eastAsia" w:ascii="宋体" w:hAnsi="宋体" w:cs="宋体"/>
                <w:kern w:val="0"/>
                <w:szCs w:val="21"/>
              </w:rPr>
            </w:pPr>
            <w:r>
              <w:rPr>
                <w:rFonts w:hint="eastAsia" w:ascii="宋体" w:hAnsi="宋体" w:cs="宋体"/>
                <w:kern w:val="0"/>
                <w:szCs w:val="21"/>
              </w:rPr>
              <w:t>第二章投标人须知第14.1款</w:t>
            </w:r>
          </w:p>
        </w:tc>
      </w:tr>
      <w:tr w14:paraId="0AFE5F3F">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c>
          <w:tcPr>
            <w:tcW w:w="373" w:type="pct"/>
            <w:tcBorders>
              <w:top w:val="single" w:color="auto" w:sz="4" w:space="0"/>
              <w:left w:val="single" w:color="auto" w:sz="4" w:space="0"/>
              <w:bottom w:val="single" w:color="auto" w:sz="4" w:space="0"/>
              <w:right w:val="single" w:color="auto" w:sz="4" w:space="0"/>
            </w:tcBorders>
            <w:vAlign w:val="center"/>
          </w:tcPr>
          <w:p w14:paraId="20FC70DD">
            <w:pPr>
              <w:adjustRightInd w:val="0"/>
              <w:snapToGrid w:val="0"/>
              <w:spacing w:before="156" w:beforeLines="50" w:line="360" w:lineRule="auto"/>
              <w:jc w:val="center"/>
              <w:rPr>
                <w:rFonts w:hint="eastAsia" w:cs="宋体" w:asciiTheme="minorEastAsia" w:hAnsiTheme="minorEastAsia" w:eastAsiaTheme="minorEastAsia"/>
                <w:kern w:val="0"/>
                <w:szCs w:val="21"/>
              </w:rPr>
            </w:pPr>
            <w:r>
              <w:rPr>
                <w:rFonts w:hint="eastAsia" w:cs="宋体" w:asciiTheme="minorEastAsia" w:hAnsiTheme="minorEastAsia" w:eastAsiaTheme="minorEastAsia"/>
                <w:kern w:val="0"/>
                <w:szCs w:val="21"/>
              </w:rPr>
              <w:t>12</w:t>
            </w:r>
          </w:p>
        </w:tc>
        <w:tc>
          <w:tcPr>
            <w:tcW w:w="2190" w:type="pct"/>
            <w:tcBorders>
              <w:top w:val="single" w:color="auto" w:sz="4" w:space="0"/>
              <w:left w:val="single" w:color="auto" w:sz="4" w:space="0"/>
              <w:bottom w:val="single" w:color="auto" w:sz="4" w:space="0"/>
              <w:right w:val="single" w:color="auto" w:sz="4" w:space="0"/>
            </w:tcBorders>
          </w:tcPr>
          <w:p w14:paraId="0277A4A2">
            <w:pPr>
              <w:adjustRightInd w:val="0"/>
              <w:snapToGrid w:val="0"/>
              <w:spacing w:before="156" w:beforeLines="50" w:line="360" w:lineRule="auto"/>
              <w:jc w:val="left"/>
              <w:rPr>
                <w:rFonts w:hint="eastAsia" w:cs="宋体" w:asciiTheme="minorEastAsia" w:hAnsiTheme="minorEastAsia" w:eastAsiaTheme="minorEastAsia"/>
                <w:kern w:val="0"/>
                <w:szCs w:val="21"/>
              </w:rPr>
            </w:pPr>
            <w:r>
              <w:rPr>
                <w:rFonts w:hint="eastAsia"/>
              </w:rPr>
              <w:t>招标文件规定的其他投标无效情形</w:t>
            </w:r>
          </w:p>
        </w:tc>
        <w:tc>
          <w:tcPr>
            <w:tcW w:w="2437" w:type="pct"/>
            <w:tcBorders>
              <w:top w:val="single" w:color="auto" w:sz="4" w:space="0"/>
              <w:left w:val="single" w:color="auto" w:sz="4" w:space="0"/>
              <w:bottom w:val="single" w:color="auto" w:sz="4" w:space="0"/>
              <w:right w:val="single" w:color="auto" w:sz="4" w:space="0"/>
            </w:tcBorders>
          </w:tcPr>
          <w:p w14:paraId="2B65F84E">
            <w:pPr>
              <w:adjustRightInd w:val="0"/>
              <w:snapToGrid w:val="0"/>
              <w:spacing w:before="156" w:beforeLines="50" w:line="360" w:lineRule="auto"/>
              <w:jc w:val="left"/>
              <w:rPr>
                <w:rFonts w:hint="eastAsia" w:ascii="宋体" w:hAnsi="宋体" w:cs="宋体"/>
                <w:kern w:val="0"/>
                <w:szCs w:val="21"/>
              </w:rPr>
            </w:pPr>
            <w:r>
              <w:rPr>
                <w:rFonts w:hint="eastAsia" w:ascii="宋体" w:hAnsi="宋体" w:cs="宋体"/>
                <w:kern w:val="0"/>
                <w:szCs w:val="21"/>
              </w:rPr>
              <w:t>完全理解并接受法律法规和招标文件对供应商的各项须知、规约要求和责任义务，没有出现法律法规或招标文件明确规定的其他被视为“无效投标”的情形。</w:t>
            </w:r>
          </w:p>
        </w:tc>
      </w:tr>
      <w:tr w14:paraId="0C8F4336">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c>
          <w:tcPr>
            <w:tcW w:w="373" w:type="pct"/>
            <w:tcBorders>
              <w:top w:val="single" w:color="auto" w:sz="4" w:space="0"/>
              <w:left w:val="single" w:color="auto" w:sz="4" w:space="0"/>
              <w:bottom w:val="single" w:color="auto" w:sz="4" w:space="0"/>
              <w:right w:val="single" w:color="auto" w:sz="4" w:space="0"/>
            </w:tcBorders>
            <w:vAlign w:val="center"/>
          </w:tcPr>
          <w:p w14:paraId="55776156">
            <w:pPr>
              <w:adjustRightInd w:val="0"/>
              <w:snapToGrid w:val="0"/>
              <w:spacing w:before="156" w:beforeLines="50" w:line="360" w:lineRule="auto"/>
              <w:jc w:val="center"/>
              <w:rPr>
                <w:rFonts w:hint="eastAsia" w:asciiTheme="minorEastAsia" w:hAnsiTheme="minorEastAsia" w:eastAsiaTheme="minorEastAsia"/>
                <w:kern w:val="0"/>
                <w:szCs w:val="21"/>
              </w:rPr>
            </w:pPr>
            <w:r>
              <w:rPr>
                <w:rFonts w:asciiTheme="minorEastAsia" w:hAnsiTheme="minorEastAsia" w:eastAsiaTheme="minorEastAsia"/>
                <w:kern w:val="0"/>
                <w:szCs w:val="21"/>
              </w:rPr>
              <w:t>…</w:t>
            </w:r>
          </w:p>
        </w:tc>
        <w:tc>
          <w:tcPr>
            <w:tcW w:w="2190" w:type="pct"/>
            <w:tcBorders>
              <w:top w:val="single" w:color="auto" w:sz="4" w:space="0"/>
              <w:left w:val="single" w:color="auto" w:sz="4" w:space="0"/>
              <w:bottom w:val="single" w:color="auto" w:sz="4" w:space="0"/>
              <w:right w:val="single" w:color="auto" w:sz="4" w:space="0"/>
            </w:tcBorders>
          </w:tcPr>
          <w:p w14:paraId="4D8B548E">
            <w:pPr>
              <w:adjustRightInd w:val="0"/>
              <w:snapToGrid w:val="0"/>
              <w:spacing w:before="156" w:beforeLines="50" w:line="360" w:lineRule="auto"/>
              <w:jc w:val="left"/>
              <w:rPr>
                <w:rFonts w:hint="eastAsia" w:asciiTheme="minorEastAsia" w:hAnsiTheme="minorEastAsia" w:eastAsiaTheme="minorEastAsia"/>
                <w:kern w:val="0"/>
                <w:szCs w:val="21"/>
              </w:rPr>
            </w:pPr>
          </w:p>
        </w:tc>
        <w:tc>
          <w:tcPr>
            <w:tcW w:w="2437" w:type="pct"/>
            <w:tcBorders>
              <w:top w:val="single" w:color="auto" w:sz="4" w:space="0"/>
              <w:left w:val="single" w:color="auto" w:sz="4" w:space="0"/>
              <w:bottom w:val="single" w:color="auto" w:sz="4" w:space="0"/>
              <w:right w:val="single" w:color="auto" w:sz="4" w:space="0"/>
            </w:tcBorders>
          </w:tcPr>
          <w:p w14:paraId="2436628B">
            <w:pPr>
              <w:adjustRightInd w:val="0"/>
              <w:snapToGrid w:val="0"/>
              <w:spacing w:before="156" w:beforeLines="50" w:line="360" w:lineRule="auto"/>
              <w:jc w:val="left"/>
              <w:rPr>
                <w:rFonts w:hint="eastAsia" w:ascii="宋体" w:hAnsi="宋体" w:cs="宋体"/>
                <w:kern w:val="0"/>
                <w:szCs w:val="21"/>
              </w:rPr>
            </w:pPr>
          </w:p>
        </w:tc>
      </w:tr>
      <w:tr w14:paraId="533E42F8">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c>
          <w:tcPr>
            <w:tcW w:w="373" w:type="pct"/>
            <w:tcBorders>
              <w:top w:val="single" w:color="auto" w:sz="4" w:space="0"/>
              <w:left w:val="single" w:color="auto" w:sz="4" w:space="0"/>
              <w:bottom w:val="single" w:color="auto" w:sz="4" w:space="0"/>
              <w:right w:val="single" w:color="auto" w:sz="4" w:space="0"/>
            </w:tcBorders>
            <w:vAlign w:val="center"/>
          </w:tcPr>
          <w:p w14:paraId="7970D127">
            <w:pPr>
              <w:adjustRightInd w:val="0"/>
              <w:snapToGrid w:val="0"/>
              <w:spacing w:before="156" w:beforeLines="50" w:line="360" w:lineRule="auto"/>
              <w:jc w:val="center"/>
              <w:rPr>
                <w:rFonts w:hint="eastAsia" w:cs="宋体" w:asciiTheme="minorEastAsia" w:hAnsiTheme="minorEastAsia" w:eastAsiaTheme="minorEastAsia"/>
                <w:kern w:val="0"/>
                <w:sz w:val="20"/>
                <w:szCs w:val="21"/>
              </w:rPr>
            </w:pPr>
            <w:r>
              <w:rPr>
                <w:rFonts w:hint="eastAsia" w:cs="宋体" w:asciiTheme="minorEastAsia" w:hAnsiTheme="minorEastAsia" w:eastAsiaTheme="minorEastAsia"/>
                <w:kern w:val="0"/>
                <w:sz w:val="20"/>
                <w:szCs w:val="21"/>
              </w:rPr>
              <w:t>结论</w:t>
            </w:r>
          </w:p>
        </w:tc>
        <w:tc>
          <w:tcPr>
            <w:tcW w:w="4627" w:type="pct"/>
            <w:gridSpan w:val="2"/>
            <w:tcBorders>
              <w:top w:val="single" w:color="auto" w:sz="4" w:space="0"/>
              <w:left w:val="single" w:color="auto" w:sz="4" w:space="0"/>
              <w:bottom w:val="single" w:color="auto" w:sz="4" w:space="0"/>
              <w:right w:val="single" w:color="auto" w:sz="4" w:space="0"/>
            </w:tcBorders>
            <w:vAlign w:val="center"/>
          </w:tcPr>
          <w:p w14:paraId="73DEA565">
            <w:pPr>
              <w:adjustRightInd w:val="0"/>
              <w:snapToGrid w:val="0"/>
              <w:spacing w:before="156" w:beforeLines="50" w:line="360" w:lineRule="auto"/>
              <w:jc w:val="center"/>
              <w:rPr>
                <w:rFonts w:hint="eastAsia" w:cs="宋体" w:asciiTheme="minorEastAsia" w:hAnsiTheme="minorEastAsia" w:eastAsiaTheme="minorEastAsia"/>
                <w:kern w:val="0"/>
                <w:sz w:val="20"/>
                <w:szCs w:val="21"/>
              </w:rPr>
            </w:pPr>
          </w:p>
        </w:tc>
      </w:tr>
    </w:tbl>
    <w:p w14:paraId="128E79BE">
      <w:pPr>
        <w:adjustRightInd w:val="0"/>
        <w:snapToGrid w:val="0"/>
        <w:spacing w:before="50" w:line="360" w:lineRule="auto"/>
        <w:rPr>
          <w:rFonts w:hint="eastAsia" w:asciiTheme="minorEastAsia" w:hAnsiTheme="minorEastAsia" w:eastAsiaTheme="minorEastAsia"/>
          <w:szCs w:val="21"/>
        </w:rPr>
      </w:pPr>
      <w:r>
        <w:rPr>
          <w:rFonts w:hint="eastAsia" w:asciiTheme="minorEastAsia" w:hAnsiTheme="minorEastAsia" w:eastAsiaTheme="minorEastAsia"/>
          <w:szCs w:val="21"/>
        </w:rPr>
        <w:t xml:space="preserve"> </w:t>
      </w:r>
    </w:p>
    <w:p w14:paraId="51F93D5D">
      <w:pPr>
        <w:widowControl/>
        <w:jc w:val="left"/>
        <w:rPr>
          <w:rFonts w:hint="eastAsia" w:asciiTheme="minorEastAsia" w:hAnsiTheme="minorEastAsia" w:eastAsiaTheme="minorEastAsia"/>
          <w:szCs w:val="21"/>
        </w:rPr>
      </w:pPr>
      <w:r>
        <w:rPr>
          <w:rFonts w:asciiTheme="minorEastAsia" w:hAnsiTheme="minorEastAsia" w:eastAsiaTheme="minorEastAsia"/>
          <w:szCs w:val="21"/>
        </w:rPr>
        <w:br w:type="page"/>
      </w:r>
    </w:p>
    <w:p w14:paraId="04428E75">
      <w:pPr>
        <w:pStyle w:val="5"/>
        <w:rPr>
          <w:rFonts w:hint="eastAsia" w:ascii="黑体" w:hAnsi="黑体" w:eastAsia="黑体"/>
          <w:b w:val="0"/>
          <w:bCs w:val="0"/>
          <w:sz w:val="21"/>
          <w:szCs w:val="21"/>
        </w:rPr>
      </w:pPr>
      <w:bookmarkStart w:id="441" w:name="_Toc220254936"/>
      <w:r>
        <w:rPr>
          <w:rFonts w:hint="eastAsia" w:ascii="黑体" w:hAnsi="黑体" w:eastAsia="黑体"/>
          <w:b w:val="0"/>
          <w:bCs w:val="0"/>
          <w:sz w:val="21"/>
          <w:szCs w:val="21"/>
        </w:rPr>
        <w:t>附件4-2价格评审比较表</w:t>
      </w:r>
      <w:bookmarkEnd w:id="441"/>
    </w:p>
    <w:p w14:paraId="2A8C1773">
      <w:pPr>
        <w:adjustRightInd w:val="0"/>
        <w:snapToGrid w:val="0"/>
        <w:spacing w:before="156" w:beforeLines="50" w:line="360" w:lineRule="auto"/>
        <w:jc w:val="center"/>
        <w:rPr>
          <w:rFonts w:hint="eastAsia" w:ascii="黑体" w:hAnsi="黑体" w:eastAsia="黑体"/>
          <w:b/>
          <w:sz w:val="28"/>
          <w:szCs w:val="28"/>
        </w:rPr>
      </w:pPr>
      <w:r>
        <w:rPr>
          <w:rFonts w:hint="eastAsia" w:ascii="黑体" w:hAnsi="黑体" w:eastAsia="黑体"/>
          <w:b/>
          <w:sz w:val="28"/>
          <w:szCs w:val="28"/>
        </w:rPr>
        <w:t>价格评审比较表</w:t>
      </w:r>
    </w:p>
    <w:tbl>
      <w:tblPr>
        <w:tblStyle w:val="41"/>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63"/>
        <w:gridCol w:w="779"/>
        <w:gridCol w:w="3794"/>
        <w:gridCol w:w="1142"/>
        <w:gridCol w:w="1142"/>
        <w:gridCol w:w="1140"/>
      </w:tblGrid>
      <w:tr w14:paraId="2B1FE0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5" w:hRule="atLeast"/>
          <w:jc w:val="center"/>
        </w:trPr>
        <w:tc>
          <w:tcPr>
            <w:tcW w:w="3110" w:type="pct"/>
            <w:gridSpan w:val="3"/>
            <w:vMerge w:val="restart"/>
            <w:tcBorders>
              <w:top w:val="single" w:color="auto" w:sz="4" w:space="0"/>
              <w:left w:val="single" w:color="auto" w:sz="4" w:space="0"/>
              <w:bottom w:val="single" w:color="auto" w:sz="4" w:space="0"/>
              <w:right w:val="single" w:color="auto" w:sz="4" w:space="0"/>
              <w:tl2br w:val="single" w:color="auto" w:sz="4" w:space="0"/>
            </w:tcBorders>
            <w:vAlign w:val="center"/>
          </w:tcPr>
          <w:p w14:paraId="3FCC0606">
            <w:pPr>
              <w:adjustRightInd w:val="0"/>
              <w:snapToGrid w:val="0"/>
              <w:jc w:val="center"/>
              <w:rPr>
                <w:rFonts w:hint="eastAsia" w:asciiTheme="majorEastAsia" w:hAnsiTheme="majorEastAsia" w:eastAsiaTheme="majorEastAsia"/>
                <w:b/>
                <w:szCs w:val="21"/>
              </w:rPr>
            </w:pPr>
            <w:r>
              <w:rPr>
                <w:rFonts w:hint="eastAsia" w:asciiTheme="majorEastAsia" w:hAnsiTheme="majorEastAsia" w:eastAsiaTheme="majorEastAsia"/>
                <w:b/>
                <w:szCs w:val="21"/>
              </w:rPr>
              <w:t xml:space="preserve">                           投标人名称</w:t>
            </w:r>
          </w:p>
          <w:p w14:paraId="3C87D0BA">
            <w:pPr>
              <w:adjustRightInd w:val="0"/>
              <w:snapToGrid w:val="0"/>
              <w:rPr>
                <w:rFonts w:hint="eastAsia" w:asciiTheme="majorEastAsia" w:hAnsiTheme="majorEastAsia" w:eastAsiaTheme="majorEastAsia"/>
                <w:b/>
                <w:szCs w:val="21"/>
              </w:rPr>
            </w:pPr>
            <w:r>
              <w:rPr>
                <w:rFonts w:hint="eastAsia" w:asciiTheme="majorEastAsia" w:hAnsiTheme="majorEastAsia" w:eastAsiaTheme="majorEastAsia"/>
                <w:b/>
                <w:szCs w:val="21"/>
              </w:rPr>
              <w:t>算术修正与政策调整</w:t>
            </w:r>
          </w:p>
        </w:tc>
        <w:tc>
          <w:tcPr>
            <w:tcW w:w="630" w:type="pct"/>
            <w:tcBorders>
              <w:top w:val="single" w:color="auto" w:sz="4" w:space="0"/>
              <w:left w:val="single" w:color="auto" w:sz="4" w:space="0"/>
              <w:bottom w:val="single" w:color="auto" w:sz="4" w:space="0"/>
              <w:right w:val="single" w:color="auto" w:sz="4" w:space="0"/>
            </w:tcBorders>
            <w:vAlign w:val="center"/>
          </w:tcPr>
          <w:p w14:paraId="09FF293C">
            <w:pPr>
              <w:adjustRightInd w:val="0"/>
              <w:snapToGrid w:val="0"/>
              <w:spacing w:line="360" w:lineRule="auto"/>
              <w:jc w:val="center"/>
              <w:rPr>
                <w:rFonts w:hint="eastAsia" w:asciiTheme="majorEastAsia" w:hAnsiTheme="majorEastAsia" w:eastAsiaTheme="majorEastAsia"/>
                <w:b/>
                <w:szCs w:val="21"/>
              </w:rPr>
            </w:pPr>
            <w:r>
              <w:rPr>
                <w:rFonts w:hint="eastAsia" w:asciiTheme="majorEastAsia" w:hAnsiTheme="majorEastAsia" w:eastAsiaTheme="majorEastAsia"/>
                <w:b/>
                <w:szCs w:val="21"/>
              </w:rPr>
              <w:t>1</w:t>
            </w:r>
          </w:p>
        </w:tc>
        <w:tc>
          <w:tcPr>
            <w:tcW w:w="630" w:type="pct"/>
            <w:tcBorders>
              <w:top w:val="single" w:color="auto" w:sz="4" w:space="0"/>
              <w:left w:val="single" w:color="auto" w:sz="4" w:space="0"/>
              <w:bottom w:val="single" w:color="auto" w:sz="4" w:space="0"/>
              <w:right w:val="single" w:color="auto" w:sz="4" w:space="0"/>
            </w:tcBorders>
            <w:vAlign w:val="center"/>
          </w:tcPr>
          <w:p w14:paraId="73D6DA00">
            <w:pPr>
              <w:adjustRightInd w:val="0"/>
              <w:snapToGrid w:val="0"/>
              <w:spacing w:line="360" w:lineRule="auto"/>
              <w:jc w:val="center"/>
              <w:rPr>
                <w:rFonts w:hint="eastAsia" w:asciiTheme="majorEastAsia" w:hAnsiTheme="majorEastAsia" w:eastAsiaTheme="majorEastAsia"/>
                <w:b/>
                <w:szCs w:val="21"/>
              </w:rPr>
            </w:pPr>
            <w:r>
              <w:rPr>
                <w:rFonts w:hint="eastAsia" w:asciiTheme="majorEastAsia" w:hAnsiTheme="majorEastAsia" w:eastAsiaTheme="majorEastAsia"/>
                <w:b/>
                <w:szCs w:val="21"/>
              </w:rPr>
              <w:t>2</w:t>
            </w:r>
          </w:p>
        </w:tc>
        <w:tc>
          <w:tcPr>
            <w:tcW w:w="629" w:type="pct"/>
            <w:tcBorders>
              <w:top w:val="single" w:color="auto" w:sz="4" w:space="0"/>
              <w:left w:val="single" w:color="auto" w:sz="4" w:space="0"/>
              <w:bottom w:val="single" w:color="auto" w:sz="4" w:space="0"/>
              <w:right w:val="single" w:color="auto" w:sz="4" w:space="0"/>
            </w:tcBorders>
            <w:vAlign w:val="center"/>
          </w:tcPr>
          <w:p w14:paraId="68BAD9BF">
            <w:pPr>
              <w:adjustRightInd w:val="0"/>
              <w:snapToGrid w:val="0"/>
              <w:spacing w:line="360" w:lineRule="auto"/>
              <w:jc w:val="center"/>
              <w:rPr>
                <w:rFonts w:hint="eastAsia" w:asciiTheme="majorEastAsia" w:hAnsiTheme="majorEastAsia" w:eastAsiaTheme="majorEastAsia"/>
                <w:b/>
                <w:szCs w:val="21"/>
              </w:rPr>
            </w:pPr>
            <w:r>
              <w:rPr>
                <w:rFonts w:hint="eastAsia" w:asciiTheme="majorEastAsia" w:hAnsiTheme="majorEastAsia" w:eastAsiaTheme="majorEastAsia"/>
                <w:b/>
                <w:szCs w:val="21"/>
              </w:rPr>
              <w:t>3</w:t>
            </w:r>
          </w:p>
        </w:tc>
      </w:tr>
      <w:tr w14:paraId="52024B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5" w:hRule="atLeast"/>
          <w:jc w:val="center"/>
        </w:trPr>
        <w:tc>
          <w:tcPr>
            <w:tcW w:w="3110" w:type="pct"/>
            <w:gridSpan w:val="3"/>
            <w:vMerge w:val="continue"/>
            <w:tcBorders>
              <w:top w:val="single" w:color="auto" w:sz="4" w:space="0"/>
              <w:left w:val="single" w:color="auto" w:sz="4" w:space="0"/>
              <w:bottom w:val="single" w:color="auto" w:sz="4" w:space="0"/>
              <w:right w:val="single" w:color="auto" w:sz="4" w:space="0"/>
            </w:tcBorders>
          </w:tcPr>
          <w:p w14:paraId="1757D34A">
            <w:pPr>
              <w:adjustRightInd w:val="0"/>
              <w:snapToGrid w:val="0"/>
              <w:spacing w:line="360" w:lineRule="auto"/>
              <w:rPr>
                <w:rFonts w:hint="eastAsia" w:asciiTheme="majorEastAsia" w:hAnsiTheme="majorEastAsia" w:eastAsiaTheme="majorEastAsia"/>
                <w:b/>
                <w:szCs w:val="21"/>
              </w:rPr>
            </w:pPr>
          </w:p>
        </w:tc>
        <w:tc>
          <w:tcPr>
            <w:tcW w:w="630" w:type="pct"/>
            <w:tcBorders>
              <w:top w:val="single" w:color="auto" w:sz="4" w:space="0"/>
              <w:left w:val="single" w:color="auto" w:sz="4" w:space="0"/>
              <w:bottom w:val="single" w:color="auto" w:sz="4" w:space="0"/>
              <w:right w:val="single" w:color="auto" w:sz="4" w:space="0"/>
            </w:tcBorders>
            <w:vAlign w:val="center"/>
          </w:tcPr>
          <w:p w14:paraId="26A0521B">
            <w:pPr>
              <w:adjustRightInd w:val="0"/>
              <w:snapToGrid w:val="0"/>
              <w:spacing w:line="360" w:lineRule="auto"/>
              <w:jc w:val="center"/>
              <w:rPr>
                <w:rFonts w:hint="eastAsia" w:cs="Arial" w:asciiTheme="majorEastAsia" w:hAnsiTheme="majorEastAsia" w:eastAsiaTheme="majorEastAsia"/>
                <w:b/>
                <w:szCs w:val="21"/>
              </w:rPr>
            </w:pPr>
          </w:p>
        </w:tc>
        <w:tc>
          <w:tcPr>
            <w:tcW w:w="630" w:type="pct"/>
            <w:tcBorders>
              <w:top w:val="single" w:color="auto" w:sz="4" w:space="0"/>
              <w:left w:val="single" w:color="auto" w:sz="4" w:space="0"/>
              <w:bottom w:val="single" w:color="auto" w:sz="4" w:space="0"/>
              <w:right w:val="single" w:color="auto" w:sz="4" w:space="0"/>
            </w:tcBorders>
            <w:vAlign w:val="center"/>
          </w:tcPr>
          <w:p w14:paraId="288E8D7E">
            <w:pPr>
              <w:adjustRightInd w:val="0"/>
              <w:snapToGrid w:val="0"/>
              <w:spacing w:line="360" w:lineRule="auto"/>
              <w:jc w:val="center"/>
              <w:rPr>
                <w:rFonts w:hint="eastAsia" w:cs="Arial" w:asciiTheme="majorEastAsia" w:hAnsiTheme="majorEastAsia" w:eastAsiaTheme="majorEastAsia"/>
                <w:b/>
                <w:szCs w:val="21"/>
              </w:rPr>
            </w:pPr>
          </w:p>
        </w:tc>
        <w:tc>
          <w:tcPr>
            <w:tcW w:w="629" w:type="pct"/>
            <w:tcBorders>
              <w:top w:val="single" w:color="auto" w:sz="4" w:space="0"/>
              <w:left w:val="single" w:color="auto" w:sz="4" w:space="0"/>
              <w:bottom w:val="single" w:color="auto" w:sz="4" w:space="0"/>
              <w:right w:val="single" w:color="auto" w:sz="4" w:space="0"/>
            </w:tcBorders>
            <w:vAlign w:val="center"/>
          </w:tcPr>
          <w:p w14:paraId="5DF7A8A1">
            <w:pPr>
              <w:adjustRightInd w:val="0"/>
              <w:snapToGrid w:val="0"/>
              <w:spacing w:line="360" w:lineRule="auto"/>
              <w:jc w:val="center"/>
              <w:rPr>
                <w:rFonts w:hint="eastAsia" w:cs="Arial" w:asciiTheme="majorEastAsia" w:hAnsiTheme="majorEastAsia" w:eastAsiaTheme="majorEastAsia"/>
                <w:b/>
                <w:szCs w:val="21"/>
              </w:rPr>
            </w:pPr>
          </w:p>
        </w:tc>
      </w:tr>
      <w:tr w14:paraId="2FCFE6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5" w:hRule="atLeast"/>
          <w:jc w:val="center"/>
        </w:trPr>
        <w:tc>
          <w:tcPr>
            <w:tcW w:w="3110" w:type="pct"/>
            <w:gridSpan w:val="3"/>
            <w:tcBorders>
              <w:top w:val="single" w:color="auto" w:sz="4" w:space="0"/>
              <w:left w:val="single" w:color="auto" w:sz="4" w:space="0"/>
              <w:bottom w:val="single" w:color="auto" w:sz="4" w:space="0"/>
              <w:right w:val="single" w:color="auto" w:sz="4" w:space="0"/>
            </w:tcBorders>
            <w:vAlign w:val="center"/>
          </w:tcPr>
          <w:p w14:paraId="712E1002">
            <w:pPr>
              <w:adjustRightInd w:val="0"/>
              <w:snapToGrid w:val="0"/>
              <w:spacing w:line="360" w:lineRule="auto"/>
              <w:rPr>
                <w:rFonts w:hint="eastAsia" w:asciiTheme="majorEastAsia" w:hAnsiTheme="majorEastAsia" w:eastAsiaTheme="majorEastAsia"/>
                <w:szCs w:val="21"/>
              </w:rPr>
            </w:pPr>
            <w:r>
              <w:rPr>
                <w:rFonts w:hint="eastAsia" w:asciiTheme="majorEastAsia" w:hAnsiTheme="majorEastAsia" w:eastAsiaTheme="majorEastAsia"/>
                <w:szCs w:val="21"/>
              </w:rPr>
              <w:t>“电子化采购系统”显示（公布）的投标报价</w:t>
            </w:r>
          </w:p>
        </w:tc>
        <w:tc>
          <w:tcPr>
            <w:tcW w:w="630" w:type="pct"/>
            <w:tcBorders>
              <w:top w:val="single" w:color="auto" w:sz="4" w:space="0"/>
              <w:left w:val="single" w:color="auto" w:sz="4" w:space="0"/>
              <w:bottom w:val="single" w:color="auto" w:sz="4" w:space="0"/>
              <w:right w:val="single" w:color="auto" w:sz="4" w:space="0"/>
            </w:tcBorders>
          </w:tcPr>
          <w:p w14:paraId="02715E3D">
            <w:pPr>
              <w:adjustRightInd w:val="0"/>
              <w:snapToGrid w:val="0"/>
              <w:spacing w:line="360" w:lineRule="auto"/>
              <w:rPr>
                <w:rFonts w:hint="eastAsia" w:asciiTheme="majorEastAsia" w:hAnsiTheme="majorEastAsia" w:eastAsiaTheme="majorEastAsia"/>
                <w:szCs w:val="21"/>
              </w:rPr>
            </w:pPr>
          </w:p>
        </w:tc>
        <w:tc>
          <w:tcPr>
            <w:tcW w:w="630" w:type="pct"/>
            <w:tcBorders>
              <w:top w:val="single" w:color="auto" w:sz="4" w:space="0"/>
              <w:left w:val="single" w:color="auto" w:sz="4" w:space="0"/>
              <w:bottom w:val="single" w:color="auto" w:sz="4" w:space="0"/>
              <w:right w:val="single" w:color="auto" w:sz="4" w:space="0"/>
            </w:tcBorders>
          </w:tcPr>
          <w:p w14:paraId="3DF3238E">
            <w:pPr>
              <w:adjustRightInd w:val="0"/>
              <w:snapToGrid w:val="0"/>
              <w:spacing w:line="360" w:lineRule="auto"/>
              <w:rPr>
                <w:rFonts w:hint="eastAsia" w:asciiTheme="majorEastAsia" w:hAnsiTheme="majorEastAsia" w:eastAsiaTheme="majorEastAsia"/>
                <w:szCs w:val="21"/>
              </w:rPr>
            </w:pPr>
          </w:p>
        </w:tc>
        <w:tc>
          <w:tcPr>
            <w:tcW w:w="629" w:type="pct"/>
            <w:tcBorders>
              <w:top w:val="single" w:color="auto" w:sz="4" w:space="0"/>
              <w:left w:val="single" w:color="auto" w:sz="4" w:space="0"/>
              <w:bottom w:val="single" w:color="auto" w:sz="4" w:space="0"/>
              <w:right w:val="single" w:color="auto" w:sz="4" w:space="0"/>
            </w:tcBorders>
          </w:tcPr>
          <w:p w14:paraId="5CEFB8F2">
            <w:pPr>
              <w:adjustRightInd w:val="0"/>
              <w:snapToGrid w:val="0"/>
              <w:spacing w:line="360" w:lineRule="auto"/>
              <w:rPr>
                <w:rFonts w:hint="eastAsia" w:asciiTheme="majorEastAsia" w:hAnsiTheme="majorEastAsia" w:eastAsiaTheme="majorEastAsia"/>
                <w:szCs w:val="21"/>
              </w:rPr>
            </w:pPr>
          </w:p>
        </w:tc>
      </w:tr>
      <w:tr w14:paraId="0700EC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635" w:hRule="atLeast"/>
          <w:jc w:val="center"/>
        </w:trPr>
        <w:tc>
          <w:tcPr>
            <w:tcW w:w="3110" w:type="pct"/>
            <w:gridSpan w:val="3"/>
            <w:tcBorders>
              <w:top w:val="single" w:color="auto" w:sz="4" w:space="0"/>
              <w:left w:val="single" w:color="auto" w:sz="4" w:space="0"/>
              <w:bottom w:val="single" w:color="auto" w:sz="4" w:space="0"/>
              <w:right w:val="single" w:color="auto" w:sz="4" w:space="0"/>
            </w:tcBorders>
            <w:vAlign w:val="center"/>
          </w:tcPr>
          <w:p w14:paraId="2D336D78">
            <w:pPr>
              <w:adjustRightInd w:val="0"/>
              <w:snapToGrid w:val="0"/>
              <w:spacing w:line="360" w:lineRule="auto"/>
              <w:rPr>
                <w:rFonts w:hint="eastAsia" w:asciiTheme="majorEastAsia" w:hAnsiTheme="majorEastAsia" w:eastAsiaTheme="majorEastAsia"/>
                <w:szCs w:val="21"/>
              </w:rPr>
            </w:pPr>
            <w:r>
              <w:rPr>
                <w:rFonts w:hint="eastAsia" w:asciiTheme="majorEastAsia" w:hAnsiTheme="majorEastAsia" w:eastAsiaTheme="majorEastAsia"/>
                <w:szCs w:val="21"/>
              </w:rPr>
              <w:t>算术修正后的投标价格</w:t>
            </w:r>
          </w:p>
        </w:tc>
        <w:tc>
          <w:tcPr>
            <w:tcW w:w="630" w:type="pct"/>
            <w:tcBorders>
              <w:top w:val="single" w:color="auto" w:sz="4" w:space="0"/>
              <w:left w:val="single" w:color="auto" w:sz="4" w:space="0"/>
              <w:bottom w:val="single" w:color="auto" w:sz="4" w:space="0"/>
              <w:right w:val="single" w:color="auto" w:sz="4" w:space="0"/>
            </w:tcBorders>
          </w:tcPr>
          <w:p w14:paraId="1F8EEF14">
            <w:pPr>
              <w:adjustRightInd w:val="0"/>
              <w:snapToGrid w:val="0"/>
              <w:spacing w:line="360" w:lineRule="auto"/>
              <w:rPr>
                <w:rFonts w:hint="eastAsia" w:asciiTheme="majorEastAsia" w:hAnsiTheme="majorEastAsia" w:eastAsiaTheme="majorEastAsia"/>
                <w:szCs w:val="21"/>
              </w:rPr>
            </w:pPr>
          </w:p>
        </w:tc>
        <w:tc>
          <w:tcPr>
            <w:tcW w:w="630" w:type="pct"/>
            <w:tcBorders>
              <w:top w:val="single" w:color="auto" w:sz="4" w:space="0"/>
              <w:left w:val="single" w:color="auto" w:sz="4" w:space="0"/>
              <w:bottom w:val="single" w:color="auto" w:sz="4" w:space="0"/>
              <w:right w:val="single" w:color="auto" w:sz="4" w:space="0"/>
            </w:tcBorders>
          </w:tcPr>
          <w:p w14:paraId="35CE3CA0">
            <w:pPr>
              <w:adjustRightInd w:val="0"/>
              <w:snapToGrid w:val="0"/>
              <w:spacing w:line="360" w:lineRule="auto"/>
              <w:rPr>
                <w:rFonts w:hint="eastAsia" w:asciiTheme="majorEastAsia" w:hAnsiTheme="majorEastAsia" w:eastAsiaTheme="majorEastAsia"/>
                <w:szCs w:val="21"/>
              </w:rPr>
            </w:pPr>
          </w:p>
        </w:tc>
        <w:tc>
          <w:tcPr>
            <w:tcW w:w="629" w:type="pct"/>
            <w:tcBorders>
              <w:top w:val="single" w:color="auto" w:sz="4" w:space="0"/>
              <w:left w:val="single" w:color="auto" w:sz="4" w:space="0"/>
              <w:bottom w:val="single" w:color="auto" w:sz="4" w:space="0"/>
              <w:right w:val="single" w:color="auto" w:sz="4" w:space="0"/>
            </w:tcBorders>
          </w:tcPr>
          <w:p w14:paraId="0442D4C3">
            <w:pPr>
              <w:adjustRightInd w:val="0"/>
              <w:snapToGrid w:val="0"/>
              <w:spacing w:line="360" w:lineRule="auto"/>
              <w:rPr>
                <w:rFonts w:hint="eastAsia" w:asciiTheme="majorEastAsia" w:hAnsiTheme="majorEastAsia" w:eastAsiaTheme="majorEastAsia"/>
                <w:szCs w:val="21"/>
              </w:rPr>
            </w:pPr>
          </w:p>
        </w:tc>
      </w:tr>
      <w:tr w14:paraId="6ADD9A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5" w:hRule="atLeast"/>
          <w:jc w:val="center"/>
        </w:trPr>
        <w:tc>
          <w:tcPr>
            <w:tcW w:w="587" w:type="pct"/>
            <w:vMerge w:val="restart"/>
            <w:tcBorders>
              <w:top w:val="single" w:color="auto" w:sz="4" w:space="0"/>
              <w:left w:val="single" w:color="auto" w:sz="4" w:space="0"/>
              <w:right w:val="single" w:color="auto" w:sz="4" w:space="0"/>
            </w:tcBorders>
            <w:vAlign w:val="center"/>
          </w:tcPr>
          <w:p w14:paraId="47829F06">
            <w:pPr>
              <w:snapToGrid w:val="0"/>
              <w:spacing w:line="360" w:lineRule="auto"/>
              <w:jc w:val="center"/>
              <w:rPr>
                <w:rFonts w:hint="eastAsia" w:asciiTheme="minorEastAsia" w:hAnsiTheme="minorEastAsia" w:eastAsiaTheme="minorEastAsia"/>
                <w:szCs w:val="21"/>
              </w:rPr>
            </w:pPr>
            <w:r>
              <w:rPr>
                <w:rFonts w:hint="eastAsia" w:asciiTheme="minorEastAsia" w:hAnsiTheme="minorEastAsia" w:eastAsiaTheme="minorEastAsia"/>
                <w:szCs w:val="21"/>
              </w:rPr>
              <w:t>政策调整</w:t>
            </w:r>
          </w:p>
        </w:tc>
        <w:tc>
          <w:tcPr>
            <w:tcW w:w="2524" w:type="pct"/>
            <w:gridSpan w:val="2"/>
            <w:tcBorders>
              <w:top w:val="single" w:color="auto" w:sz="4" w:space="0"/>
              <w:left w:val="single" w:color="auto" w:sz="4" w:space="0"/>
              <w:bottom w:val="single" w:color="auto" w:sz="4" w:space="0"/>
              <w:right w:val="single" w:color="auto" w:sz="4" w:space="0"/>
            </w:tcBorders>
            <w:vAlign w:val="center"/>
          </w:tcPr>
          <w:p w14:paraId="2CD5F76D">
            <w:pPr>
              <w:adjustRightInd w:val="0"/>
              <w:snapToGrid w:val="0"/>
              <w:spacing w:line="360" w:lineRule="auto"/>
              <w:jc w:val="left"/>
              <w:rPr>
                <w:rFonts w:hint="eastAsia" w:asciiTheme="majorEastAsia" w:hAnsiTheme="majorEastAsia" w:eastAsiaTheme="majorEastAsia"/>
                <w:szCs w:val="21"/>
              </w:rPr>
            </w:pPr>
            <w:r>
              <w:rPr>
                <w:rFonts w:hint="eastAsia" w:asciiTheme="majorEastAsia" w:hAnsiTheme="majorEastAsia" w:eastAsiaTheme="majorEastAsia"/>
                <w:szCs w:val="21"/>
              </w:rPr>
              <w:t>中小企业政策的价格扣除金额</w:t>
            </w:r>
          </w:p>
          <w:p w14:paraId="3078234C">
            <w:pPr>
              <w:adjustRightInd w:val="0"/>
              <w:snapToGrid w:val="0"/>
              <w:spacing w:line="360" w:lineRule="auto"/>
              <w:rPr>
                <w:rFonts w:hint="eastAsia" w:asciiTheme="majorEastAsia" w:hAnsiTheme="majorEastAsia" w:eastAsiaTheme="majorEastAsia"/>
                <w:szCs w:val="21"/>
              </w:rPr>
            </w:pPr>
            <w:r>
              <w:rPr>
                <w:rFonts w:hint="eastAsia" w:asciiTheme="majorEastAsia" w:hAnsiTheme="majorEastAsia" w:eastAsiaTheme="majorEastAsia"/>
                <w:szCs w:val="21"/>
              </w:rPr>
              <w:t>（投标报价</w:t>
            </w:r>
            <w:r>
              <w:rPr>
                <w:rFonts w:hint="eastAsia" w:asciiTheme="majorEastAsia" w:hAnsiTheme="majorEastAsia" w:eastAsiaTheme="majorEastAsia"/>
                <w:szCs w:val="21"/>
                <w:vertAlign w:val="subscript"/>
              </w:rPr>
              <w:t>算术修正</w:t>
            </w:r>
            <w:r>
              <w:rPr>
                <w:rFonts w:hint="eastAsia" w:asciiTheme="majorEastAsia" w:hAnsiTheme="majorEastAsia" w:eastAsiaTheme="majorEastAsia"/>
                <w:szCs w:val="21"/>
              </w:rPr>
              <w:t>×价格扣除比例）</w:t>
            </w:r>
          </w:p>
        </w:tc>
        <w:tc>
          <w:tcPr>
            <w:tcW w:w="630" w:type="pct"/>
            <w:tcBorders>
              <w:top w:val="single" w:color="auto" w:sz="4" w:space="0"/>
              <w:left w:val="single" w:color="auto" w:sz="4" w:space="0"/>
              <w:bottom w:val="single" w:color="auto" w:sz="4" w:space="0"/>
              <w:right w:val="single" w:color="auto" w:sz="4" w:space="0"/>
            </w:tcBorders>
          </w:tcPr>
          <w:p w14:paraId="0785EFF0">
            <w:pPr>
              <w:adjustRightInd w:val="0"/>
              <w:snapToGrid w:val="0"/>
              <w:spacing w:line="360" w:lineRule="auto"/>
              <w:rPr>
                <w:rFonts w:hint="eastAsia" w:asciiTheme="majorEastAsia" w:hAnsiTheme="majorEastAsia" w:eastAsiaTheme="majorEastAsia"/>
                <w:szCs w:val="21"/>
              </w:rPr>
            </w:pPr>
          </w:p>
        </w:tc>
        <w:tc>
          <w:tcPr>
            <w:tcW w:w="630" w:type="pct"/>
            <w:tcBorders>
              <w:top w:val="single" w:color="auto" w:sz="4" w:space="0"/>
              <w:left w:val="single" w:color="auto" w:sz="4" w:space="0"/>
              <w:bottom w:val="single" w:color="auto" w:sz="4" w:space="0"/>
              <w:right w:val="single" w:color="auto" w:sz="4" w:space="0"/>
            </w:tcBorders>
          </w:tcPr>
          <w:p w14:paraId="7F7E041F">
            <w:pPr>
              <w:adjustRightInd w:val="0"/>
              <w:snapToGrid w:val="0"/>
              <w:spacing w:line="360" w:lineRule="auto"/>
              <w:rPr>
                <w:rFonts w:hint="eastAsia" w:asciiTheme="majorEastAsia" w:hAnsiTheme="majorEastAsia" w:eastAsiaTheme="majorEastAsia"/>
                <w:szCs w:val="21"/>
              </w:rPr>
            </w:pPr>
          </w:p>
        </w:tc>
        <w:tc>
          <w:tcPr>
            <w:tcW w:w="629" w:type="pct"/>
            <w:tcBorders>
              <w:top w:val="single" w:color="auto" w:sz="4" w:space="0"/>
              <w:left w:val="single" w:color="auto" w:sz="4" w:space="0"/>
              <w:bottom w:val="single" w:color="auto" w:sz="4" w:space="0"/>
              <w:right w:val="single" w:color="auto" w:sz="4" w:space="0"/>
            </w:tcBorders>
          </w:tcPr>
          <w:p w14:paraId="2FEA1B22">
            <w:pPr>
              <w:adjustRightInd w:val="0"/>
              <w:snapToGrid w:val="0"/>
              <w:spacing w:line="360" w:lineRule="auto"/>
              <w:rPr>
                <w:rFonts w:hint="eastAsia" w:asciiTheme="majorEastAsia" w:hAnsiTheme="majorEastAsia" w:eastAsiaTheme="majorEastAsia"/>
                <w:szCs w:val="21"/>
              </w:rPr>
            </w:pPr>
          </w:p>
        </w:tc>
      </w:tr>
      <w:tr w14:paraId="78AD53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5" w:hRule="atLeast"/>
          <w:jc w:val="center"/>
        </w:trPr>
        <w:tc>
          <w:tcPr>
            <w:tcW w:w="587" w:type="pct"/>
            <w:vMerge w:val="continue"/>
            <w:tcBorders>
              <w:left w:val="single" w:color="auto" w:sz="4" w:space="0"/>
              <w:right w:val="single" w:color="auto" w:sz="4" w:space="0"/>
            </w:tcBorders>
            <w:vAlign w:val="center"/>
          </w:tcPr>
          <w:p w14:paraId="72A2D0A5">
            <w:pPr>
              <w:snapToGrid w:val="0"/>
              <w:spacing w:line="360" w:lineRule="auto"/>
              <w:jc w:val="center"/>
              <w:rPr>
                <w:rFonts w:hint="eastAsia" w:asciiTheme="minorEastAsia" w:hAnsiTheme="minorEastAsia" w:eastAsiaTheme="minorEastAsia"/>
                <w:szCs w:val="21"/>
              </w:rPr>
            </w:pPr>
          </w:p>
        </w:tc>
        <w:tc>
          <w:tcPr>
            <w:tcW w:w="430" w:type="pct"/>
            <w:vMerge w:val="restart"/>
            <w:tcBorders>
              <w:top w:val="single" w:color="auto" w:sz="4" w:space="0"/>
              <w:left w:val="single" w:color="auto" w:sz="4" w:space="0"/>
              <w:right w:val="single" w:color="auto" w:sz="4" w:space="0"/>
            </w:tcBorders>
            <w:vAlign w:val="center"/>
          </w:tcPr>
          <w:p w14:paraId="5AC18DF1">
            <w:pPr>
              <w:adjustRightInd w:val="0"/>
              <w:snapToGrid w:val="0"/>
              <w:spacing w:line="360" w:lineRule="auto"/>
              <w:jc w:val="left"/>
              <w:rPr>
                <w:rFonts w:hint="eastAsia" w:asciiTheme="majorEastAsia" w:hAnsiTheme="majorEastAsia" w:eastAsiaTheme="majorEastAsia"/>
                <w:szCs w:val="21"/>
              </w:rPr>
            </w:pPr>
            <w:r>
              <w:rPr>
                <w:rFonts w:hint="eastAsia" w:asciiTheme="majorEastAsia" w:hAnsiTheme="majorEastAsia" w:eastAsiaTheme="majorEastAsia"/>
                <w:szCs w:val="21"/>
              </w:rPr>
              <w:t>优先采购</w:t>
            </w:r>
          </w:p>
        </w:tc>
        <w:tc>
          <w:tcPr>
            <w:tcW w:w="2094" w:type="pct"/>
            <w:tcBorders>
              <w:top w:val="single" w:color="auto" w:sz="4" w:space="0"/>
              <w:left w:val="single" w:color="auto" w:sz="4" w:space="0"/>
              <w:bottom w:val="single" w:color="auto" w:sz="4" w:space="0"/>
              <w:right w:val="single" w:color="auto" w:sz="4" w:space="0"/>
            </w:tcBorders>
            <w:vAlign w:val="center"/>
          </w:tcPr>
          <w:p w14:paraId="4F63634D">
            <w:pPr>
              <w:adjustRightInd w:val="0"/>
              <w:snapToGrid w:val="0"/>
              <w:spacing w:line="360" w:lineRule="auto"/>
              <w:jc w:val="left"/>
              <w:rPr>
                <w:rFonts w:hint="eastAsia" w:asciiTheme="majorEastAsia" w:hAnsiTheme="majorEastAsia" w:eastAsiaTheme="majorEastAsia"/>
                <w:szCs w:val="21"/>
              </w:rPr>
            </w:pPr>
            <w:r>
              <w:rPr>
                <w:rFonts w:hint="eastAsia" w:asciiTheme="majorEastAsia" w:hAnsiTheme="majorEastAsia" w:eastAsiaTheme="majorEastAsia"/>
                <w:szCs w:val="21"/>
              </w:rPr>
              <w:t>环境标志产品的价格扣除金额</w:t>
            </w:r>
          </w:p>
          <w:p w14:paraId="2BFC5391">
            <w:pPr>
              <w:adjustRightInd w:val="0"/>
              <w:snapToGrid w:val="0"/>
              <w:spacing w:line="360" w:lineRule="auto"/>
              <w:jc w:val="left"/>
              <w:rPr>
                <w:rFonts w:hint="eastAsia" w:asciiTheme="majorEastAsia" w:hAnsiTheme="majorEastAsia" w:eastAsiaTheme="majorEastAsia"/>
                <w:szCs w:val="21"/>
              </w:rPr>
            </w:pPr>
            <w:r>
              <w:rPr>
                <w:rFonts w:hint="eastAsia" w:asciiTheme="majorEastAsia" w:hAnsiTheme="majorEastAsia" w:eastAsiaTheme="majorEastAsia"/>
                <w:szCs w:val="21"/>
              </w:rPr>
              <w:t>（环境标志产品价格×价格扣除比例）</w:t>
            </w:r>
          </w:p>
        </w:tc>
        <w:tc>
          <w:tcPr>
            <w:tcW w:w="630" w:type="pct"/>
            <w:tcBorders>
              <w:top w:val="single" w:color="auto" w:sz="4" w:space="0"/>
              <w:left w:val="single" w:color="auto" w:sz="4" w:space="0"/>
              <w:bottom w:val="single" w:color="auto" w:sz="4" w:space="0"/>
              <w:right w:val="single" w:color="auto" w:sz="4" w:space="0"/>
            </w:tcBorders>
            <w:vAlign w:val="top"/>
          </w:tcPr>
          <w:p w14:paraId="20F212FD">
            <w:pPr>
              <w:adjustRightInd w:val="0"/>
              <w:snapToGrid w:val="0"/>
              <w:spacing w:line="360" w:lineRule="auto"/>
              <w:rPr>
                <w:rFonts w:hint="eastAsia" w:asciiTheme="majorEastAsia" w:hAnsiTheme="majorEastAsia" w:eastAsiaTheme="majorEastAsia"/>
                <w:szCs w:val="21"/>
                <w:lang w:val="en-US" w:eastAsia="zh-CN"/>
              </w:rPr>
            </w:pPr>
            <w:r>
              <w:rPr>
                <w:rFonts w:hint="eastAsia" w:asciiTheme="majorEastAsia" w:hAnsiTheme="majorEastAsia" w:eastAsiaTheme="majorEastAsia"/>
                <w:szCs w:val="21"/>
                <w:lang w:val="en-US" w:eastAsia="zh-CN"/>
              </w:rPr>
              <w:t>/</w:t>
            </w:r>
          </w:p>
        </w:tc>
        <w:tc>
          <w:tcPr>
            <w:tcW w:w="630" w:type="pct"/>
            <w:tcBorders>
              <w:top w:val="single" w:color="auto" w:sz="4" w:space="0"/>
              <w:left w:val="single" w:color="auto" w:sz="4" w:space="0"/>
              <w:bottom w:val="single" w:color="auto" w:sz="4" w:space="0"/>
              <w:right w:val="single" w:color="auto" w:sz="4" w:space="0"/>
            </w:tcBorders>
            <w:vAlign w:val="top"/>
          </w:tcPr>
          <w:p w14:paraId="03D43123">
            <w:pPr>
              <w:adjustRightInd w:val="0"/>
              <w:snapToGrid w:val="0"/>
              <w:spacing w:line="360" w:lineRule="auto"/>
              <w:rPr>
                <w:rFonts w:hint="eastAsia" w:asciiTheme="majorEastAsia" w:hAnsiTheme="majorEastAsia" w:eastAsiaTheme="majorEastAsia"/>
                <w:szCs w:val="21"/>
                <w:lang w:val="en-US" w:eastAsia="zh-CN"/>
              </w:rPr>
            </w:pPr>
            <w:r>
              <w:rPr>
                <w:rFonts w:hint="eastAsia" w:asciiTheme="majorEastAsia" w:hAnsiTheme="majorEastAsia" w:eastAsiaTheme="majorEastAsia"/>
                <w:szCs w:val="21"/>
                <w:lang w:val="en-US" w:eastAsia="zh-CN"/>
              </w:rPr>
              <w:t>/</w:t>
            </w:r>
          </w:p>
        </w:tc>
        <w:tc>
          <w:tcPr>
            <w:tcW w:w="629" w:type="pct"/>
            <w:tcBorders>
              <w:top w:val="single" w:color="auto" w:sz="4" w:space="0"/>
              <w:left w:val="single" w:color="auto" w:sz="4" w:space="0"/>
              <w:bottom w:val="single" w:color="auto" w:sz="4" w:space="0"/>
              <w:right w:val="single" w:color="auto" w:sz="4" w:space="0"/>
            </w:tcBorders>
            <w:vAlign w:val="top"/>
          </w:tcPr>
          <w:p w14:paraId="17DCD87B">
            <w:pPr>
              <w:adjustRightInd w:val="0"/>
              <w:snapToGrid w:val="0"/>
              <w:spacing w:line="360" w:lineRule="auto"/>
              <w:rPr>
                <w:rFonts w:hint="eastAsia" w:asciiTheme="majorEastAsia" w:hAnsiTheme="majorEastAsia" w:eastAsiaTheme="majorEastAsia"/>
                <w:szCs w:val="21"/>
                <w:lang w:val="en-US" w:eastAsia="zh-CN"/>
              </w:rPr>
            </w:pPr>
            <w:r>
              <w:rPr>
                <w:rFonts w:hint="eastAsia" w:asciiTheme="majorEastAsia" w:hAnsiTheme="majorEastAsia" w:eastAsiaTheme="majorEastAsia"/>
                <w:szCs w:val="21"/>
                <w:lang w:val="en-US" w:eastAsia="zh-CN"/>
              </w:rPr>
              <w:t>/</w:t>
            </w:r>
          </w:p>
        </w:tc>
      </w:tr>
      <w:tr w14:paraId="19B9F3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5" w:hRule="atLeast"/>
          <w:jc w:val="center"/>
        </w:trPr>
        <w:tc>
          <w:tcPr>
            <w:tcW w:w="587" w:type="pct"/>
            <w:vMerge w:val="continue"/>
            <w:tcBorders>
              <w:left w:val="single" w:color="auto" w:sz="4" w:space="0"/>
              <w:right w:val="single" w:color="auto" w:sz="4" w:space="0"/>
            </w:tcBorders>
            <w:vAlign w:val="center"/>
          </w:tcPr>
          <w:p w14:paraId="54EE8535">
            <w:pPr>
              <w:snapToGrid w:val="0"/>
              <w:spacing w:line="360" w:lineRule="auto"/>
              <w:jc w:val="center"/>
              <w:rPr>
                <w:rFonts w:hint="eastAsia" w:asciiTheme="minorEastAsia" w:hAnsiTheme="minorEastAsia" w:eastAsiaTheme="minorEastAsia"/>
                <w:szCs w:val="21"/>
              </w:rPr>
            </w:pPr>
          </w:p>
        </w:tc>
        <w:tc>
          <w:tcPr>
            <w:tcW w:w="430" w:type="pct"/>
            <w:vMerge w:val="continue"/>
            <w:tcBorders>
              <w:left w:val="single" w:color="auto" w:sz="4" w:space="0"/>
              <w:bottom w:val="single" w:color="auto" w:sz="4" w:space="0"/>
              <w:right w:val="single" w:color="auto" w:sz="4" w:space="0"/>
            </w:tcBorders>
            <w:vAlign w:val="center"/>
          </w:tcPr>
          <w:p w14:paraId="046CDEFA">
            <w:pPr>
              <w:adjustRightInd w:val="0"/>
              <w:snapToGrid w:val="0"/>
              <w:spacing w:line="360" w:lineRule="auto"/>
              <w:jc w:val="left"/>
              <w:rPr>
                <w:rFonts w:hint="eastAsia" w:asciiTheme="majorEastAsia" w:hAnsiTheme="majorEastAsia" w:eastAsiaTheme="majorEastAsia"/>
                <w:szCs w:val="21"/>
              </w:rPr>
            </w:pPr>
          </w:p>
        </w:tc>
        <w:tc>
          <w:tcPr>
            <w:tcW w:w="2094" w:type="pct"/>
            <w:tcBorders>
              <w:top w:val="single" w:color="auto" w:sz="4" w:space="0"/>
              <w:left w:val="single" w:color="auto" w:sz="4" w:space="0"/>
              <w:bottom w:val="single" w:color="auto" w:sz="4" w:space="0"/>
              <w:right w:val="single" w:color="auto" w:sz="4" w:space="0"/>
            </w:tcBorders>
            <w:vAlign w:val="center"/>
          </w:tcPr>
          <w:p w14:paraId="670ED8F6">
            <w:pPr>
              <w:adjustRightInd w:val="0"/>
              <w:snapToGrid w:val="0"/>
              <w:spacing w:line="360" w:lineRule="auto"/>
              <w:jc w:val="left"/>
              <w:rPr>
                <w:rFonts w:hint="eastAsia" w:asciiTheme="majorEastAsia" w:hAnsiTheme="majorEastAsia" w:eastAsiaTheme="majorEastAsia"/>
                <w:szCs w:val="21"/>
              </w:rPr>
            </w:pPr>
            <w:r>
              <w:rPr>
                <w:rFonts w:hint="eastAsia" w:asciiTheme="majorEastAsia" w:hAnsiTheme="majorEastAsia" w:eastAsiaTheme="majorEastAsia"/>
                <w:szCs w:val="21"/>
              </w:rPr>
              <w:t>节能产品的价格扣除金额</w:t>
            </w:r>
          </w:p>
          <w:p w14:paraId="171F07A8">
            <w:pPr>
              <w:adjustRightInd w:val="0"/>
              <w:snapToGrid w:val="0"/>
              <w:spacing w:line="360" w:lineRule="auto"/>
              <w:jc w:val="left"/>
              <w:rPr>
                <w:rFonts w:hint="eastAsia" w:asciiTheme="majorEastAsia" w:hAnsiTheme="majorEastAsia" w:eastAsiaTheme="majorEastAsia"/>
                <w:szCs w:val="21"/>
              </w:rPr>
            </w:pPr>
            <w:r>
              <w:rPr>
                <w:rFonts w:hint="eastAsia" w:asciiTheme="majorEastAsia" w:hAnsiTheme="majorEastAsia" w:eastAsiaTheme="majorEastAsia"/>
                <w:szCs w:val="21"/>
              </w:rPr>
              <w:t>（节能产品价格×价格扣除比例）</w:t>
            </w:r>
          </w:p>
        </w:tc>
        <w:tc>
          <w:tcPr>
            <w:tcW w:w="630" w:type="pct"/>
            <w:tcBorders>
              <w:top w:val="single" w:color="auto" w:sz="4" w:space="0"/>
              <w:left w:val="single" w:color="auto" w:sz="4" w:space="0"/>
              <w:bottom w:val="single" w:color="auto" w:sz="4" w:space="0"/>
              <w:right w:val="single" w:color="auto" w:sz="4" w:space="0"/>
            </w:tcBorders>
            <w:vAlign w:val="top"/>
          </w:tcPr>
          <w:p w14:paraId="43100CD7">
            <w:pPr>
              <w:adjustRightInd w:val="0"/>
              <w:snapToGrid w:val="0"/>
              <w:spacing w:line="360" w:lineRule="auto"/>
              <w:rPr>
                <w:rFonts w:hint="eastAsia" w:asciiTheme="majorEastAsia" w:hAnsiTheme="majorEastAsia" w:eastAsiaTheme="majorEastAsia"/>
                <w:szCs w:val="21"/>
                <w:lang w:val="en-US" w:eastAsia="zh-CN"/>
              </w:rPr>
            </w:pPr>
            <w:r>
              <w:rPr>
                <w:rFonts w:hint="eastAsia" w:asciiTheme="majorEastAsia" w:hAnsiTheme="majorEastAsia" w:eastAsiaTheme="majorEastAsia"/>
                <w:szCs w:val="21"/>
                <w:lang w:val="en-US" w:eastAsia="zh-CN"/>
              </w:rPr>
              <w:t>/</w:t>
            </w:r>
          </w:p>
        </w:tc>
        <w:tc>
          <w:tcPr>
            <w:tcW w:w="630" w:type="pct"/>
            <w:tcBorders>
              <w:top w:val="single" w:color="auto" w:sz="4" w:space="0"/>
              <w:left w:val="single" w:color="auto" w:sz="4" w:space="0"/>
              <w:bottom w:val="single" w:color="auto" w:sz="4" w:space="0"/>
              <w:right w:val="single" w:color="auto" w:sz="4" w:space="0"/>
            </w:tcBorders>
            <w:vAlign w:val="top"/>
          </w:tcPr>
          <w:p w14:paraId="3E7FEDA2">
            <w:pPr>
              <w:adjustRightInd w:val="0"/>
              <w:snapToGrid w:val="0"/>
              <w:spacing w:line="360" w:lineRule="auto"/>
              <w:rPr>
                <w:rFonts w:hint="eastAsia" w:asciiTheme="majorEastAsia" w:hAnsiTheme="majorEastAsia" w:eastAsiaTheme="majorEastAsia"/>
                <w:szCs w:val="21"/>
                <w:lang w:val="en-US" w:eastAsia="zh-CN"/>
              </w:rPr>
            </w:pPr>
            <w:r>
              <w:rPr>
                <w:rFonts w:hint="eastAsia" w:asciiTheme="majorEastAsia" w:hAnsiTheme="majorEastAsia" w:eastAsiaTheme="majorEastAsia"/>
                <w:szCs w:val="21"/>
                <w:lang w:val="en-US" w:eastAsia="zh-CN"/>
              </w:rPr>
              <w:t>/</w:t>
            </w:r>
          </w:p>
        </w:tc>
        <w:tc>
          <w:tcPr>
            <w:tcW w:w="629" w:type="pct"/>
            <w:tcBorders>
              <w:top w:val="single" w:color="auto" w:sz="4" w:space="0"/>
              <w:left w:val="single" w:color="auto" w:sz="4" w:space="0"/>
              <w:bottom w:val="single" w:color="auto" w:sz="4" w:space="0"/>
              <w:right w:val="single" w:color="auto" w:sz="4" w:space="0"/>
            </w:tcBorders>
            <w:vAlign w:val="top"/>
          </w:tcPr>
          <w:p w14:paraId="4925E3D5">
            <w:pPr>
              <w:adjustRightInd w:val="0"/>
              <w:snapToGrid w:val="0"/>
              <w:spacing w:line="360" w:lineRule="auto"/>
              <w:rPr>
                <w:rFonts w:hint="eastAsia" w:asciiTheme="majorEastAsia" w:hAnsiTheme="majorEastAsia" w:eastAsiaTheme="majorEastAsia"/>
                <w:szCs w:val="21"/>
                <w:lang w:val="en-US" w:eastAsia="zh-CN"/>
              </w:rPr>
            </w:pPr>
            <w:r>
              <w:rPr>
                <w:rFonts w:hint="eastAsia" w:asciiTheme="majorEastAsia" w:hAnsiTheme="majorEastAsia" w:eastAsiaTheme="majorEastAsia"/>
                <w:szCs w:val="21"/>
                <w:lang w:val="en-US" w:eastAsia="zh-CN"/>
              </w:rPr>
              <w:t>/</w:t>
            </w:r>
          </w:p>
        </w:tc>
      </w:tr>
      <w:tr w14:paraId="6D890C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5" w:hRule="atLeast"/>
          <w:jc w:val="center"/>
        </w:trPr>
        <w:tc>
          <w:tcPr>
            <w:tcW w:w="587" w:type="pct"/>
            <w:vMerge w:val="continue"/>
            <w:tcBorders>
              <w:left w:val="single" w:color="auto" w:sz="4" w:space="0"/>
              <w:right w:val="single" w:color="auto" w:sz="4" w:space="0"/>
            </w:tcBorders>
            <w:vAlign w:val="center"/>
          </w:tcPr>
          <w:p w14:paraId="14C2EB97">
            <w:pPr>
              <w:snapToGrid w:val="0"/>
              <w:spacing w:line="360" w:lineRule="auto"/>
              <w:jc w:val="center"/>
              <w:rPr>
                <w:rFonts w:hint="eastAsia" w:asciiTheme="minorEastAsia" w:hAnsiTheme="minorEastAsia" w:eastAsiaTheme="minorEastAsia"/>
                <w:szCs w:val="21"/>
              </w:rPr>
            </w:pPr>
          </w:p>
        </w:tc>
        <w:tc>
          <w:tcPr>
            <w:tcW w:w="2524" w:type="pct"/>
            <w:gridSpan w:val="2"/>
            <w:tcBorders>
              <w:top w:val="single" w:color="auto" w:sz="4" w:space="0"/>
              <w:left w:val="single" w:color="auto" w:sz="4" w:space="0"/>
              <w:bottom w:val="single" w:color="auto" w:sz="4" w:space="0"/>
              <w:right w:val="single" w:color="auto" w:sz="4" w:space="0"/>
            </w:tcBorders>
            <w:vAlign w:val="center"/>
          </w:tcPr>
          <w:p w14:paraId="74CC7B20">
            <w:pPr>
              <w:adjustRightInd w:val="0"/>
              <w:snapToGrid w:val="0"/>
              <w:spacing w:line="360" w:lineRule="auto"/>
              <w:jc w:val="left"/>
              <w:rPr>
                <w:rFonts w:hint="eastAsia" w:asciiTheme="majorEastAsia" w:hAnsiTheme="majorEastAsia" w:eastAsiaTheme="majorEastAsia"/>
                <w:color w:val="FF0000"/>
                <w:szCs w:val="21"/>
              </w:rPr>
            </w:pPr>
            <w:r>
              <w:rPr>
                <w:rFonts w:hint="eastAsia" w:asciiTheme="majorEastAsia" w:hAnsiTheme="majorEastAsia" w:eastAsiaTheme="majorEastAsia"/>
                <w:color w:val="FF0000"/>
                <w:szCs w:val="21"/>
              </w:rPr>
              <w:t>本国产品政策的价格扣除金额</w:t>
            </w:r>
          </w:p>
          <w:p w14:paraId="028243F5">
            <w:pPr>
              <w:adjustRightInd w:val="0"/>
              <w:snapToGrid w:val="0"/>
              <w:spacing w:line="360" w:lineRule="auto"/>
              <w:jc w:val="left"/>
              <w:rPr>
                <w:rFonts w:hint="eastAsia" w:asciiTheme="majorEastAsia" w:hAnsiTheme="majorEastAsia" w:eastAsiaTheme="majorEastAsia"/>
                <w:szCs w:val="21"/>
              </w:rPr>
            </w:pPr>
            <w:r>
              <w:rPr>
                <w:rFonts w:hint="eastAsia" w:asciiTheme="majorEastAsia" w:hAnsiTheme="majorEastAsia" w:eastAsiaTheme="majorEastAsia"/>
                <w:color w:val="FF0000"/>
                <w:szCs w:val="21"/>
              </w:rPr>
              <w:t>（本国产品价格×价格扣除比例）</w:t>
            </w:r>
          </w:p>
        </w:tc>
        <w:tc>
          <w:tcPr>
            <w:tcW w:w="630" w:type="pct"/>
            <w:tcBorders>
              <w:top w:val="single" w:color="auto" w:sz="4" w:space="0"/>
              <w:left w:val="single" w:color="auto" w:sz="4" w:space="0"/>
              <w:bottom w:val="single" w:color="auto" w:sz="4" w:space="0"/>
              <w:right w:val="single" w:color="auto" w:sz="4" w:space="0"/>
            </w:tcBorders>
          </w:tcPr>
          <w:p w14:paraId="120E00E1">
            <w:pPr>
              <w:adjustRightInd w:val="0"/>
              <w:snapToGrid w:val="0"/>
              <w:spacing w:line="360" w:lineRule="auto"/>
              <w:rPr>
                <w:rFonts w:hint="eastAsia" w:asciiTheme="majorEastAsia" w:hAnsiTheme="majorEastAsia" w:eastAsiaTheme="majorEastAsia"/>
                <w:szCs w:val="21"/>
              </w:rPr>
            </w:pPr>
          </w:p>
        </w:tc>
        <w:tc>
          <w:tcPr>
            <w:tcW w:w="630" w:type="pct"/>
            <w:tcBorders>
              <w:top w:val="single" w:color="auto" w:sz="4" w:space="0"/>
              <w:left w:val="single" w:color="auto" w:sz="4" w:space="0"/>
              <w:bottom w:val="single" w:color="auto" w:sz="4" w:space="0"/>
              <w:right w:val="single" w:color="auto" w:sz="4" w:space="0"/>
            </w:tcBorders>
          </w:tcPr>
          <w:p w14:paraId="091BBA9B">
            <w:pPr>
              <w:adjustRightInd w:val="0"/>
              <w:snapToGrid w:val="0"/>
              <w:spacing w:line="360" w:lineRule="auto"/>
              <w:rPr>
                <w:rFonts w:hint="eastAsia" w:asciiTheme="majorEastAsia" w:hAnsiTheme="majorEastAsia" w:eastAsiaTheme="majorEastAsia"/>
                <w:szCs w:val="21"/>
              </w:rPr>
            </w:pPr>
          </w:p>
        </w:tc>
        <w:tc>
          <w:tcPr>
            <w:tcW w:w="629" w:type="pct"/>
            <w:tcBorders>
              <w:top w:val="single" w:color="auto" w:sz="4" w:space="0"/>
              <w:left w:val="single" w:color="auto" w:sz="4" w:space="0"/>
              <w:bottom w:val="single" w:color="auto" w:sz="4" w:space="0"/>
              <w:right w:val="single" w:color="auto" w:sz="4" w:space="0"/>
            </w:tcBorders>
          </w:tcPr>
          <w:p w14:paraId="18E92C08">
            <w:pPr>
              <w:adjustRightInd w:val="0"/>
              <w:snapToGrid w:val="0"/>
              <w:spacing w:line="360" w:lineRule="auto"/>
              <w:rPr>
                <w:rFonts w:hint="eastAsia" w:asciiTheme="majorEastAsia" w:hAnsiTheme="majorEastAsia" w:eastAsiaTheme="majorEastAsia"/>
                <w:szCs w:val="21"/>
              </w:rPr>
            </w:pPr>
          </w:p>
        </w:tc>
      </w:tr>
      <w:tr w14:paraId="275EEB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5" w:hRule="atLeast"/>
          <w:jc w:val="center"/>
        </w:trPr>
        <w:tc>
          <w:tcPr>
            <w:tcW w:w="587" w:type="pct"/>
            <w:vMerge w:val="continue"/>
            <w:tcBorders>
              <w:left w:val="single" w:color="auto" w:sz="4" w:space="0"/>
              <w:bottom w:val="single" w:color="auto" w:sz="4" w:space="0"/>
              <w:right w:val="single" w:color="auto" w:sz="4" w:space="0"/>
            </w:tcBorders>
            <w:vAlign w:val="center"/>
          </w:tcPr>
          <w:p w14:paraId="2B582406">
            <w:pPr>
              <w:snapToGrid w:val="0"/>
              <w:spacing w:line="360" w:lineRule="auto"/>
              <w:jc w:val="center"/>
              <w:rPr>
                <w:rFonts w:hint="eastAsia" w:asciiTheme="minorEastAsia" w:hAnsiTheme="minorEastAsia" w:eastAsiaTheme="minorEastAsia"/>
                <w:szCs w:val="21"/>
              </w:rPr>
            </w:pPr>
          </w:p>
        </w:tc>
        <w:tc>
          <w:tcPr>
            <w:tcW w:w="2524" w:type="pct"/>
            <w:gridSpan w:val="2"/>
            <w:tcBorders>
              <w:top w:val="single" w:color="auto" w:sz="4" w:space="0"/>
              <w:left w:val="single" w:color="auto" w:sz="4" w:space="0"/>
              <w:bottom w:val="single" w:color="auto" w:sz="4" w:space="0"/>
              <w:right w:val="single" w:color="auto" w:sz="4" w:space="0"/>
            </w:tcBorders>
            <w:vAlign w:val="center"/>
          </w:tcPr>
          <w:p w14:paraId="39E53CE6">
            <w:pPr>
              <w:adjustRightInd w:val="0"/>
              <w:snapToGrid w:val="0"/>
              <w:spacing w:line="360" w:lineRule="auto"/>
              <w:jc w:val="left"/>
              <w:rPr>
                <w:rFonts w:hint="eastAsia" w:asciiTheme="majorEastAsia" w:hAnsiTheme="majorEastAsia" w:eastAsiaTheme="majorEastAsia"/>
                <w:szCs w:val="21"/>
              </w:rPr>
            </w:pPr>
            <w:r>
              <w:rPr>
                <w:rFonts w:hint="eastAsia" w:asciiTheme="majorEastAsia" w:hAnsiTheme="majorEastAsia" w:eastAsiaTheme="majorEastAsia"/>
                <w:szCs w:val="21"/>
              </w:rPr>
              <w:t>调整金额总和（</w:t>
            </w:r>
            <w:r>
              <w:rPr>
                <w:rFonts w:hint="eastAsia" w:ascii="宋体" w:hAnsi="宋体"/>
                <w:szCs w:val="21"/>
              </w:rPr>
              <w:t>K</w:t>
            </w:r>
            <w:r>
              <w:rPr>
                <w:rFonts w:hint="eastAsia" w:ascii="宋体" w:hAnsi="宋体"/>
                <w:szCs w:val="21"/>
                <w:vertAlign w:val="subscript"/>
              </w:rPr>
              <w:t>1</w:t>
            </w:r>
            <w:r>
              <w:rPr>
                <w:rFonts w:hint="eastAsia" w:ascii="宋体" w:hAnsi="宋体"/>
                <w:bCs/>
                <w:szCs w:val="21"/>
              </w:rPr>
              <w:t xml:space="preserve"> + </w:t>
            </w:r>
            <w:r>
              <w:rPr>
                <w:rFonts w:hint="eastAsia" w:ascii="宋体" w:hAnsi="宋体"/>
                <w:szCs w:val="21"/>
              </w:rPr>
              <w:t>K</w:t>
            </w:r>
            <w:r>
              <w:rPr>
                <w:rFonts w:hint="eastAsia" w:ascii="宋体" w:hAnsi="宋体"/>
                <w:szCs w:val="21"/>
                <w:vertAlign w:val="subscript"/>
              </w:rPr>
              <w:t>2</w:t>
            </w:r>
            <w:r>
              <w:rPr>
                <w:rFonts w:hint="eastAsia" w:ascii="宋体" w:hAnsi="宋体"/>
                <w:bCs/>
                <w:szCs w:val="21"/>
              </w:rPr>
              <w:t xml:space="preserve"> </w:t>
            </w:r>
            <w:r>
              <w:rPr>
                <w:rFonts w:hint="eastAsia" w:ascii="宋体" w:hAnsi="宋体"/>
                <w:bCs/>
                <w:color w:val="FF0000"/>
                <w:szCs w:val="21"/>
              </w:rPr>
              <w:t>+</w:t>
            </w:r>
            <w:r>
              <w:rPr>
                <w:rFonts w:hint="eastAsia" w:ascii="宋体" w:hAnsi="宋体"/>
                <w:color w:val="FF0000"/>
                <w:szCs w:val="21"/>
              </w:rPr>
              <w:t xml:space="preserve"> K</w:t>
            </w:r>
            <w:r>
              <w:rPr>
                <w:rFonts w:hint="eastAsia" w:ascii="宋体" w:hAnsi="宋体"/>
                <w:color w:val="FF0000"/>
                <w:szCs w:val="21"/>
                <w:vertAlign w:val="subscript"/>
              </w:rPr>
              <w:t>3</w:t>
            </w:r>
            <w:r>
              <w:rPr>
                <w:rFonts w:hint="eastAsia" w:asciiTheme="majorEastAsia" w:hAnsiTheme="majorEastAsia" w:eastAsiaTheme="majorEastAsia"/>
                <w:szCs w:val="21"/>
              </w:rPr>
              <w:t>）</w:t>
            </w:r>
          </w:p>
        </w:tc>
        <w:tc>
          <w:tcPr>
            <w:tcW w:w="630" w:type="pct"/>
            <w:tcBorders>
              <w:top w:val="single" w:color="auto" w:sz="4" w:space="0"/>
              <w:left w:val="single" w:color="auto" w:sz="4" w:space="0"/>
              <w:bottom w:val="single" w:color="auto" w:sz="4" w:space="0"/>
              <w:right w:val="single" w:color="auto" w:sz="4" w:space="0"/>
            </w:tcBorders>
          </w:tcPr>
          <w:p w14:paraId="7C062960">
            <w:pPr>
              <w:adjustRightInd w:val="0"/>
              <w:snapToGrid w:val="0"/>
              <w:spacing w:line="360" w:lineRule="auto"/>
              <w:rPr>
                <w:rFonts w:hint="eastAsia" w:asciiTheme="majorEastAsia" w:hAnsiTheme="majorEastAsia" w:eastAsiaTheme="majorEastAsia"/>
                <w:szCs w:val="21"/>
              </w:rPr>
            </w:pPr>
          </w:p>
        </w:tc>
        <w:tc>
          <w:tcPr>
            <w:tcW w:w="630" w:type="pct"/>
            <w:tcBorders>
              <w:top w:val="single" w:color="auto" w:sz="4" w:space="0"/>
              <w:left w:val="single" w:color="auto" w:sz="4" w:space="0"/>
              <w:bottom w:val="single" w:color="auto" w:sz="4" w:space="0"/>
              <w:right w:val="single" w:color="auto" w:sz="4" w:space="0"/>
            </w:tcBorders>
          </w:tcPr>
          <w:p w14:paraId="13F13559">
            <w:pPr>
              <w:adjustRightInd w:val="0"/>
              <w:snapToGrid w:val="0"/>
              <w:spacing w:line="360" w:lineRule="auto"/>
              <w:rPr>
                <w:rFonts w:hint="eastAsia" w:asciiTheme="majorEastAsia" w:hAnsiTheme="majorEastAsia" w:eastAsiaTheme="majorEastAsia"/>
                <w:szCs w:val="21"/>
              </w:rPr>
            </w:pPr>
          </w:p>
        </w:tc>
        <w:tc>
          <w:tcPr>
            <w:tcW w:w="629" w:type="pct"/>
            <w:tcBorders>
              <w:top w:val="single" w:color="auto" w:sz="4" w:space="0"/>
              <w:left w:val="single" w:color="auto" w:sz="4" w:space="0"/>
              <w:bottom w:val="single" w:color="auto" w:sz="4" w:space="0"/>
              <w:right w:val="single" w:color="auto" w:sz="4" w:space="0"/>
            </w:tcBorders>
          </w:tcPr>
          <w:p w14:paraId="22620AEB">
            <w:pPr>
              <w:adjustRightInd w:val="0"/>
              <w:snapToGrid w:val="0"/>
              <w:spacing w:line="360" w:lineRule="auto"/>
              <w:rPr>
                <w:rFonts w:hint="eastAsia" w:asciiTheme="majorEastAsia" w:hAnsiTheme="majorEastAsia" w:eastAsiaTheme="majorEastAsia"/>
                <w:szCs w:val="21"/>
              </w:rPr>
            </w:pPr>
          </w:p>
        </w:tc>
      </w:tr>
      <w:tr w14:paraId="44C61A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5" w:hRule="atLeast"/>
          <w:jc w:val="center"/>
        </w:trPr>
        <w:tc>
          <w:tcPr>
            <w:tcW w:w="3110" w:type="pct"/>
            <w:gridSpan w:val="3"/>
            <w:tcBorders>
              <w:top w:val="single" w:color="auto" w:sz="4" w:space="0"/>
              <w:left w:val="single" w:color="auto" w:sz="4" w:space="0"/>
              <w:bottom w:val="single" w:color="auto" w:sz="4" w:space="0"/>
              <w:right w:val="single" w:color="auto" w:sz="4" w:space="0"/>
            </w:tcBorders>
            <w:vAlign w:val="center"/>
          </w:tcPr>
          <w:p w14:paraId="77E9774E">
            <w:pPr>
              <w:adjustRightInd w:val="0"/>
              <w:snapToGrid w:val="0"/>
              <w:spacing w:line="360" w:lineRule="auto"/>
              <w:rPr>
                <w:rFonts w:hint="eastAsia" w:asciiTheme="majorEastAsia" w:hAnsiTheme="majorEastAsia" w:eastAsiaTheme="majorEastAsia"/>
                <w:szCs w:val="21"/>
              </w:rPr>
            </w:pPr>
            <w:r>
              <w:rPr>
                <w:rFonts w:hint="eastAsia" w:asciiTheme="majorEastAsia" w:hAnsiTheme="majorEastAsia" w:eastAsiaTheme="majorEastAsia"/>
                <w:szCs w:val="21"/>
              </w:rPr>
              <w:t>投标价格（算术修正后的投标价格 - 调整金额总和）</w:t>
            </w:r>
          </w:p>
        </w:tc>
        <w:tc>
          <w:tcPr>
            <w:tcW w:w="630" w:type="pct"/>
            <w:tcBorders>
              <w:top w:val="single" w:color="auto" w:sz="4" w:space="0"/>
              <w:left w:val="single" w:color="auto" w:sz="4" w:space="0"/>
              <w:bottom w:val="single" w:color="auto" w:sz="4" w:space="0"/>
              <w:right w:val="single" w:color="auto" w:sz="4" w:space="0"/>
            </w:tcBorders>
            <w:vAlign w:val="center"/>
          </w:tcPr>
          <w:p w14:paraId="1138A9D1">
            <w:pPr>
              <w:adjustRightInd w:val="0"/>
              <w:snapToGrid w:val="0"/>
              <w:spacing w:line="360" w:lineRule="auto"/>
              <w:rPr>
                <w:rFonts w:hint="eastAsia" w:asciiTheme="majorEastAsia" w:hAnsiTheme="majorEastAsia" w:eastAsiaTheme="majorEastAsia"/>
                <w:szCs w:val="21"/>
              </w:rPr>
            </w:pPr>
          </w:p>
        </w:tc>
        <w:tc>
          <w:tcPr>
            <w:tcW w:w="630" w:type="pct"/>
            <w:tcBorders>
              <w:top w:val="single" w:color="auto" w:sz="4" w:space="0"/>
              <w:left w:val="single" w:color="auto" w:sz="4" w:space="0"/>
              <w:bottom w:val="single" w:color="auto" w:sz="4" w:space="0"/>
              <w:right w:val="single" w:color="auto" w:sz="4" w:space="0"/>
            </w:tcBorders>
            <w:vAlign w:val="center"/>
          </w:tcPr>
          <w:p w14:paraId="3FC08AEF">
            <w:pPr>
              <w:adjustRightInd w:val="0"/>
              <w:snapToGrid w:val="0"/>
              <w:spacing w:line="360" w:lineRule="auto"/>
              <w:rPr>
                <w:rFonts w:hint="eastAsia" w:asciiTheme="majorEastAsia" w:hAnsiTheme="majorEastAsia" w:eastAsiaTheme="majorEastAsia"/>
                <w:szCs w:val="21"/>
              </w:rPr>
            </w:pPr>
          </w:p>
        </w:tc>
        <w:tc>
          <w:tcPr>
            <w:tcW w:w="629" w:type="pct"/>
            <w:tcBorders>
              <w:top w:val="single" w:color="auto" w:sz="4" w:space="0"/>
              <w:left w:val="single" w:color="auto" w:sz="4" w:space="0"/>
              <w:bottom w:val="single" w:color="auto" w:sz="4" w:space="0"/>
              <w:right w:val="single" w:color="auto" w:sz="4" w:space="0"/>
            </w:tcBorders>
            <w:vAlign w:val="center"/>
          </w:tcPr>
          <w:p w14:paraId="1F90B8AC">
            <w:pPr>
              <w:adjustRightInd w:val="0"/>
              <w:snapToGrid w:val="0"/>
              <w:spacing w:line="360" w:lineRule="auto"/>
              <w:rPr>
                <w:rFonts w:hint="eastAsia" w:asciiTheme="majorEastAsia" w:hAnsiTheme="majorEastAsia" w:eastAsiaTheme="majorEastAsia"/>
                <w:szCs w:val="21"/>
              </w:rPr>
            </w:pPr>
          </w:p>
        </w:tc>
      </w:tr>
      <w:tr w14:paraId="789D12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5" w:hRule="atLeast"/>
          <w:jc w:val="center"/>
        </w:trPr>
        <w:tc>
          <w:tcPr>
            <w:tcW w:w="3110" w:type="pct"/>
            <w:gridSpan w:val="3"/>
            <w:tcBorders>
              <w:top w:val="single" w:color="auto" w:sz="4" w:space="0"/>
              <w:left w:val="single" w:color="auto" w:sz="4" w:space="0"/>
              <w:bottom w:val="single" w:color="auto" w:sz="4" w:space="0"/>
              <w:right w:val="single" w:color="auto" w:sz="4" w:space="0"/>
            </w:tcBorders>
            <w:vAlign w:val="center"/>
          </w:tcPr>
          <w:p w14:paraId="78CC96F8">
            <w:pPr>
              <w:adjustRightInd w:val="0"/>
              <w:snapToGrid w:val="0"/>
              <w:spacing w:line="360" w:lineRule="auto"/>
              <w:jc w:val="center"/>
              <w:rPr>
                <w:rFonts w:hint="eastAsia" w:asciiTheme="majorEastAsia" w:hAnsiTheme="majorEastAsia" w:eastAsiaTheme="majorEastAsia"/>
                <w:szCs w:val="21"/>
              </w:rPr>
            </w:pPr>
            <w:r>
              <w:rPr>
                <w:rFonts w:hint="eastAsia" w:asciiTheme="minorEastAsia" w:hAnsiTheme="minorEastAsia" w:eastAsiaTheme="minorEastAsia"/>
                <w:szCs w:val="21"/>
              </w:rPr>
              <w:t>评标基准价</w:t>
            </w:r>
          </w:p>
        </w:tc>
        <w:tc>
          <w:tcPr>
            <w:tcW w:w="1890" w:type="pct"/>
            <w:gridSpan w:val="3"/>
            <w:tcBorders>
              <w:top w:val="single" w:color="auto" w:sz="4" w:space="0"/>
              <w:left w:val="single" w:color="auto" w:sz="4" w:space="0"/>
              <w:bottom w:val="single" w:color="auto" w:sz="4" w:space="0"/>
              <w:right w:val="single" w:color="auto" w:sz="4" w:space="0"/>
            </w:tcBorders>
            <w:vAlign w:val="center"/>
          </w:tcPr>
          <w:p w14:paraId="59C70C16">
            <w:pPr>
              <w:adjustRightInd w:val="0"/>
              <w:snapToGrid w:val="0"/>
              <w:spacing w:line="360" w:lineRule="auto"/>
              <w:rPr>
                <w:rFonts w:hint="eastAsia" w:asciiTheme="majorEastAsia" w:hAnsiTheme="majorEastAsia" w:eastAsiaTheme="majorEastAsia"/>
                <w:szCs w:val="21"/>
              </w:rPr>
            </w:pPr>
          </w:p>
        </w:tc>
      </w:tr>
    </w:tbl>
    <w:p w14:paraId="248BBE57">
      <w:pPr>
        <w:adjustRightInd w:val="0"/>
        <w:snapToGrid w:val="0"/>
        <w:spacing w:line="360" w:lineRule="auto"/>
        <w:jc w:val="left"/>
        <w:rPr>
          <w:rFonts w:hint="eastAsia" w:ascii="宋体" w:hAnsi="宋体"/>
          <w:kern w:val="0"/>
          <w:szCs w:val="21"/>
        </w:rPr>
      </w:pPr>
      <w:r>
        <w:rPr>
          <w:rFonts w:hint="eastAsia" w:ascii="宋体" w:hAnsi="宋体"/>
          <w:b/>
          <w:bCs/>
          <w:szCs w:val="21"/>
        </w:rPr>
        <w:t>备注</w:t>
      </w:r>
      <w:r>
        <w:rPr>
          <w:rFonts w:hint="eastAsia" w:ascii="宋体" w:hAnsi="宋体"/>
          <w:szCs w:val="21"/>
        </w:rPr>
        <w:t>：K</w:t>
      </w:r>
      <w:r>
        <w:rPr>
          <w:rFonts w:hint="eastAsia" w:ascii="宋体" w:hAnsi="宋体"/>
          <w:szCs w:val="21"/>
          <w:vertAlign w:val="subscript"/>
        </w:rPr>
        <w:t>1</w:t>
      </w:r>
      <w:r>
        <w:rPr>
          <w:rFonts w:hint="eastAsia" w:ascii="宋体" w:hAnsi="宋体"/>
          <w:bCs/>
          <w:szCs w:val="21"/>
        </w:rPr>
        <w:t xml:space="preserve"> 、</w:t>
      </w:r>
      <w:r>
        <w:rPr>
          <w:rFonts w:hint="eastAsia" w:ascii="宋体" w:hAnsi="宋体"/>
          <w:szCs w:val="21"/>
        </w:rPr>
        <w:t>K</w:t>
      </w:r>
      <w:r>
        <w:rPr>
          <w:rFonts w:hint="eastAsia" w:ascii="宋体" w:hAnsi="宋体"/>
          <w:szCs w:val="21"/>
          <w:vertAlign w:val="subscript"/>
        </w:rPr>
        <w:t>2</w:t>
      </w:r>
      <w:r>
        <w:rPr>
          <w:rFonts w:hint="eastAsia" w:ascii="宋体" w:hAnsi="宋体"/>
          <w:bCs/>
          <w:szCs w:val="21"/>
        </w:rPr>
        <w:t xml:space="preserve"> 、</w:t>
      </w:r>
      <w:r>
        <w:rPr>
          <w:rFonts w:hint="eastAsia" w:ascii="宋体" w:hAnsi="宋体"/>
          <w:szCs w:val="21"/>
        </w:rPr>
        <w:t>K</w:t>
      </w:r>
      <w:r>
        <w:rPr>
          <w:rFonts w:hint="eastAsia" w:ascii="宋体" w:hAnsi="宋体"/>
          <w:szCs w:val="21"/>
          <w:vertAlign w:val="subscript"/>
        </w:rPr>
        <w:t>3</w:t>
      </w:r>
      <w:r>
        <w:rPr>
          <w:rFonts w:hint="eastAsia" w:ascii="宋体" w:hAnsi="宋体"/>
          <w:szCs w:val="21"/>
        </w:rPr>
        <w:t>分别为“小微企业价格扣除金额”、“优先采购产品（节能产品、环境标志产品）价格扣除金额”、</w:t>
      </w:r>
      <w:r>
        <w:rPr>
          <w:rFonts w:hint="eastAsia" w:ascii="宋体" w:hAnsi="宋体"/>
          <w:color w:val="FF0000"/>
          <w:szCs w:val="21"/>
        </w:rPr>
        <w:t>“本国产品价格扣除金额”。</w:t>
      </w:r>
    </w:p>
    <w:p w14:paraId="7DDA6ADA">
      <w:pPr>
        <w:snapToGrid w:val="0"/>
        <w:spacing w:line="360" w:lineRule="auto"/>
        <w:rPr>
          <w:rFonts w:hint="eastAsia" w:asciiTheme="majorEastAsia" w:hAnsiTheme="majorEastAsia" w:eastAsiaTheme="majorEastAsia"/>
          <w:szCs w:val="21"/>
        </w:rPr>
      </w:pPr>
    </w:p>
    <w:p w14:paraId="26F1D040">
      <w:pPr>
        <w:widowControl/>
        <w:jc w:val="left"/>
      </w:pPr>
      <w:r>
        <w:br w:type="page"/>
      </w:r>
    </w:p>
    <w:p w14:paraId="4101D819">
      <w:pPr>
        <w:pStyle w:val="5"/>
        <w:rPr>
          <w:rFonts w:hint="eastAsia" w:ascii="黑体" w:hAnsi="黑体" w:eastAsia="黑体"/>
          <w:b w:val="0"/>
          <w:bCs w:val="0"/>
          <w:sz w:val="21"/>
          <w:szCs w:val="21"/>
        </w:rPr>
      </w:pPr>
      <w:bookmarkStart w:id="442" w:name="_Toc220254937"/>
      <w:r>
        <w:rPr>
          <w:rFonts w:hint="eastAsia" w:ascii="黑体" w:hAnsi="黑体" w:eastAsia="黑体"/>
          <w:b w:val="0"/>
          <w:bCs w:val="0"/>
          <w:sz w:val="21"/>
          <w:szCs w:val="21"/>
        </w:rPr>
        <w:t>附件4-3评标因素及标准表</w:t>
      </w:r>
      <w:bookmarkEnd w:id="442"/>
    </w:p>
    <w:p w14:paraId="43DF64F7">
      <w:pPr>
        <w:adjustRightInd w:val="0"/>
        <w:snapToGrid w:val="0"/>
        <w:spacing w:before="156" w:beforeLines="50" w:line="360" w:lineRule="auto"/>
        <w:jc w:val="center"/>
        <w:rPr>
          <w:rFonts w:hint="eastAsia" w:ascii="黑体" w:hAnsi="黑体" w:eastAsia="黑体"/>
          <w:b/>
          <w:sz w:val="28"/>
          <w:szCs w:val="28"/>
        </w:rPr>
      </w:pPr>
      <w:r>
        <w:rPr>
          <w:rFonts w:hint="eastAsia" w:ascii="黑体" w:hAnsi="黑体" w:eastAsia="黑体"/>
          <w:b/>
          <w:sz w:val="28"/>
          <w:szCs w:val="28"/>
        </w:rPr>
        <w:t>评标因素及标准表</w:t>
      </w:r>
    </w:p>
    <w:p w14:paraId="6F44A916">
      <w:pPr>
        <w:rPr>
          <w:rFonts w:hint="eastAsia"/>
        </w:rPr>
      </w:pPr>
    </w:p>
    <w:tbl>
      <w:tblPr>
        <w:tblStyle w:val="40"/>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26"/>
        <w:gridCol w:w="790"/>
        <w:gridCol w:w="725"/>
        <w:gridCol w:w="7115"/>
      </w:tblGrid>
      <w:tr w14:paraId="64D031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8" w:hRule="atLeast"/>
          <w:tblHeader/>
          <w:jc w:val="center"/>
        </w:trPr>
        <w:tc>
          <w:tcPr>
            <w:tcW w:w="224" w:type="pct"/>
            <w:noWrap w:val="0"/>
            <w:vAlign w:val="center"/>
          </w:tcPr>
          <w:p w14:paraId="2880CC6A">
            <w:pPr>
              <w:keepNext w:val="0"/>
              <w:keepLines w:val="0"/>
              <w:pageBreakBefore w:val="0"/>
              <w:widowControl w:val="0"/>
              <w:kinsoku/>
              <w:wordWrap/>
              <w:overflowPunct/>
              <w:topLinePunct w:val="0"/>
              <w:autoSpaceDE/>
              <w:autoSpaceDN/>
              <w:bidi w:val="0"/>
              <w:adjustRightInd/>
              <w:snapToGrid/>
              <w:spacing w:line="0" w:lineRule="atLeast"/>
              <w:jc w:val="center"/>
              <w:textAlignment w:val="auto"/>
              <w:rPr>
                <w:rFonts w:hint="eastAsia" w:ascii="仿宋" w:hAnsi="仿宋" w:eastAsia="仿宋" w:cs="仿宋"/>
                <w:color w:val="000000"/>
                <w:sz w:val="21"/>
                <w:szCs w:val="21"/>
              </w:rPr>
            </w:pPr>
            <w:r>
              <w:rPr>
                <w:rFonts w:hint="eastAsia" w:ascii="仿宋" w:hAnsi="仿宋" w:eastAsia="仿宋" w:cs="仿宋"/>
                <w:color w:val="000000"/>
                <w:sz w:val="21"/>
                <w:szCs w:val="21"/>
              </w:rPr>
              <w:t>序号</w:t>
            </w:r>
          </w:p>
        </w:tc>
        <w:tc>
          <w:tcPr>
            <w:tcW w:w="440" w:type="pct"/>
            <w:noWrap w:val="0"/>
            <w:vAlign w:val="center"/>
          </w:tcPr>
          <w:p w14:paraId="3316E15E">
            <w:pPr>
              <w:keepNext w:val="0"/>
              <w:keepLines w:val="0"/>
              <w:pageBreakBefore w:val="0"/>
              <w:widowControl w:val="0"/>
              <w:kinsoku/>
              <w:wordWrap/>
              <w:overflowPunct/>
              <w:topLinePunct w:val="0"/>
              <w:autoSpaceDE/>
              <w:autoSpaceDN/>
              <w:bidi w:val="0"/>
              <w:adjustRightInd/>
              <w:snapToGrid/>
              <w:spacing w:line="0" w:lineRule="atLeast"/>
              <w:jc w:val="center"/>
              <w:textAlignment w:val="auto"/>
              <w:rPr>
                <w:rFonts w:hint="eastAsia" w:ascii="仿宋" w:hAnsi="仿宋" w:eastAsia="仿宋" w:cs="仿宋"/>
                <w:color w:val="000000"/>
                <w:sz w:val="21"/>
                <w:szCs w:val="21"/>
              </w:rPr>
            </w:pPr>
            <w:r>
              <w:rPr>
                <w:rFonts w:hint="eastAsia" w:ascii="仿宋" w:hAnsi="仿宋" w:eastAsia="仿宋" w:cs="仿宋"/>
                <w:color w:val="000000"/>
                <w:sz w:val="21"/>
                <w:szCs w:val="21"/>
              </w:rPr>
              <w:t>得分项目</w:t>
            </w:r>
          </w:p>
        </w:tc>
        <w:tc>
          <w:tcPr>
            <w:tcW w:w="404" w:type="pct"/>
            <w:noWrap w:val="0"/>
            <w:vAlign w:val="center"/>
          </w:tcPr>
          <w:p w14:paraId="34710918">
            <w:pPr>
              <w:keepNext w:val="0"/>
              <w:keepLines w:val="0"/>
              <w:pageBreakBefore w:val="0"/>
              <w:widowControl w:val="0"/>
              <w:kinsoku/>
              <w:wordWrap/>
              <w:overflowPunct/>
              <w:topLinePunct w:val="0"/>
              <w:autoSpaceDE/>
              <w:autoSpaceDN/>
              <w:bidi w:val="0"/>
              <w:adjustRightInd/>
              <w:snapToGrid/>
              <w:spacing w:line="0" w:lineRule="atLeast"/>
              <w:jc w:val="center"/>
              <w:textAlignment w:val="auto"/>
              <w:rPr>
                <w:rFonts w:hint="eastAsia" w:ascii="仿宋" w:hAnsi="仿宋" w:eastAsia="仿宋" w:cs="仿宋"/>
                <w:color w:val="000000"/>
                <w:sz w:val="21"/>
                <w:szCs w:val="21"/>
              </w:rPr>
            </w:pPr>
            <w:r>
              <w:rPr>
                <w:rFonts w:hint="eastAsia" w:ascii="仿宋" w:hAnsi="仿宋" w:eastAsia="仿宋" w:cs="仿宋"/>
                <w:color w:val="000000"/>
                <w:sz w:val="21"/>
                <w:szCs w:val="21"/>
              </w:rPr>
              <w:t>最高分值</w:t>
            </w:r>
          </w:p>
        </w:tc>
        <w:tc>
          <w:tcPr>
            <w:tcW w:w="3930" w:type="pct"/>
            <w:noWrap w:val="0"/>
            <w:vAlign w:val="center"/>
          </w:tcPr>
          <w:p w14:paraId="08E2DF2D">
            <w:pPr>
              <w:keepNext w:val="0"/>
              <w:keepLines w:val="0"/>
              <w:pageBreakBefore w:val="0"/>
              <w:widowControl w:val="0"/>
              <w:kinsoku/>
              <w:wordWrap/>
              <w:overflowPunct/>
              <w:topLinePunct w:val="0"/>
              <w:autoSpaceDE/>
              <w:autoSpaceDN/>
              <w:bidi w:val="0"/>
              <w:adjustRightInd/>
              <w:snapToGrid/>
              <w:spacing w:line="0" w:lineRule="atLeast"/>
              <w:jc w:val="center"/>
              <w:textAlignment w:val="auto"/>
              <w:rPr>
                <w:rFonts w:hint="eastAsia" w:ascii="仿宋" w:hAnsi="仿宋" w:eastAsia="仿宋" w:cs="仿宋"/>
                <w:color w:val="000000"/>
                <w:sz w:val="21"/>
                <w:szCs w:val="21"/>
              </w:rPr>
            </w:pPr>
            <w:r>
              <w:rPr>
                <w:rFonts w:hint="eastAsia" w:ascii="仿宋" w:hAnsi="仿宋" w:eastAsia="仿宋" w:cs="仿宋"/>
                <w:color w:val="000000"/>
                <w:sz w:val="21"/>
                <w:szCs w:val="21"/>
              </w:rPr>
              <w:t>评分标准</w:t>
            </w:r>
          </w:p>
        </w:tc>
      </w:tr>
      <w:tr w14:paraId="6D7AF9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68" w:hRule="atLeast"/>
          <w:jc w:val="center"/>
        </w:trPr>
        <w:tc>
          <w:tcPr>
            <w:tcW w:w="224" w:type="pct"/>
            <w:noWrap w:val="0"/>
            <w:vAlign w:val="center"/>
          </w:tcPr>
          <w:p w14:paraId="564839D3">
            <w:pPr>
              <w:keepNext w:val="0"/>
              <w:keepLines w:val="0"/>
              <w:pageBreakBefore w:val="0"/>
              <w:widowControl w:val="0"/>
              <w:kinsoku/>
              <w:wordWrap/>
              <w:overflowPunct/>
              <w:topLinePunct w:val="0"/>
              <w:autoSpaceDE/>
              <w:autoSpaceDN/>
              <w:bidi w:val="0"/>
              <w:adjustRightInd/>
              <w:snapToGrid/>
              <w:spacing w:line="0" w:lineRule="atLeast"/>
              <w:jc w:val="center"/>
              <w:textAlignment w:val="auto"/>
              <w:rPr>
                <w:rFonts w:hint="eastAsia" w:ascii="仿宋" w:hAnsi="仿宋" w:eastAsia="仿宋" w:cs="仿宋"/>
                <w:color w:val="auto"/>
                <w:sz w:val="21"/>
                <w:szCs w:val="21"/>
              </w:rPr>
            </w:pPr>
            <w:r>
              <w:rPr>
                <w:rFonts w:hint="eastAsia" w:ascii="仿宋" w:hAnsi="仿宋" w:eastAsia="仿宋" w:cs="仿宋"/>
                <w:color w:val="auto"/>
                <w:sz w:val="21"/>
                <w:szCs w:val="21"/>
              </w:rPr>
              <w:t>1</w:t>
            </w:r>
          </w:p>
        </w:tc>
        <w:tc>
          <w:tcPr>
            <w:tcW w:w="440" w:type="pct"/>
            <w:noWrap w:val="0"/>
            <w:vAlign w:val="center"/>
          </w:tcPr>
          <w:p w14:paraId="23D33EC5">
            <w:pPr>
              <w:keepNext w:val="0"/>
              <w:keepLines w:val="0"/>
              <w:pageBreakBefore w:val="0"/>
              <w:widowControl w:val="0"/>
              <w:kinsoku/>
              <w:wordWrap/>
              <w:overflowPunct/>
              <w:topLinePunct w:val="0"/>
              <w:autoSpaceDE/>
              <w:autoSpaceDN/>
              <w:bidi w:val="0"/>
              <w:adjustRightInd/>
              <w:snapToGrid/>
              <w:spacing w:line="0" w:lineRule="atLeast"/>
              <w:jc w:val="center"/>
              <w:textAlignment w:val="auto"/>
              <w:rPr>
                <w:rFonts w:hint="eastAsia" w:ascii="仿宋" w:hAnsi="仿宋" w:eastAsia="仿宋" w:cs="仿宋"/>
                <w:color w:val="auto"/>
                <w:sz w:val="21"/>
                <w:szCs w:val="21"/>
              </w:rPr>
            </w:pPr>
            <w:r>
              <w:rPr>
                <w:rFonts w:hint="eastAsia" w:ascii="仿宋" w:hAnsi="仿宋" w:eastAsia="仿宋" w:cs="仿宋"/>
                <w:color w:val="auto"/>
                <w:sz w:val="21"/>
                <w:szCs w:val="21"/>
              </w:rPr>
              <w:t>价格部分</w:t>
            </w:r>
          </w:p>
        </w:tc>
        <w:tc>
          <w:tcPr>
            <w:tcW w:w="404" w:type="pct"/>
            <w:noWrap w:val="0"/>
            <w:vAlign w:val="center"/>
          </w:tcPr>
          <w:p w14:paraId="0FA2CAF0">
            <w:pPr>
              <w:keepNext w:val="0"/>
              <w:keepLines w:val="0"/>
              <w:pageBreakBefore w:val="0"/>
              <w:widowControl w:val="0"/>
              <w:kinsoku/>
              <w:wordWrap/>
              <w:overflowPunct/>
              <w:topLinePunct w:val="0"/>
              <w:autoSpaceDE/>
              <w:autoSpaceDN/>
              <w:bidi w:val="0"/>
              <w:adjustRightInd/>
              <w:snapToGrid/>
              <w:spacing w:line="0" w:lineRule="atLeast"/>
              <w:jc w:val="center"/>
              <w:textAlignment w:val="auto"/>
              <w:rPr>
                <w:rFonts w:hint="eastAsia" w:ascii="仿宋" w:hAnsi="仿宋" w:eastAsia="仿宋" w:cs="仿宋"/>
                <w:color w:val="auto"/>
                <w:sz w:val="21"/>
                <w:szCs w:val="21"/>
              </w:rPr>
            </w:pPr>
            <w:r>
              <w:rPr>
                <w:rFonts w:hint="eastAsia" w:ascii="仿宋" w:hAnsi="仿宋" w:eastAsia="仿宋" w:cs="仿宋"/>
                <w:color w:val="auto"/>
                <w:sz w:val="21"/>
                <w:szCs w:val="21"/>
              </w:rPr>
              <w:t>30分</w:t>
            </w:r>
          </w:p>
        </w:tc>
        <w:tc>
          <w:tcPr>
            <w:tcW w:w="3930" w:type="pct"/>
            <w:noWrap w:val="0"/>
            <w:vAlign w:val="center"/>
          </w:tcPr>
          <w:p w14:paraId="086C9FEE">
            <w:pPr>
              <w:keepNext w:val="0"/>
              <w:keepLines w:val="0"/>
              <w:pageBreakBefore w:val="0"/>
              <w:widowControl w:val="0"/>
              <w:kinsoku/>
              <w:wordWrap/>
              <w:overflowPunct/>
              <w:topLinePunct w:val="0"/>
              <w:autoSpaceDE/>
              <w:autoSpaceDN/>
              <w:bidi w:val="0"/>
              <w:adjustRightInd/>
              <w:snapToGrid/>
              <w:spacing w:line="0" w:lineRule="atLeast"/>
              <w:ind w:firstLine="420" w:firstLineChars="200"/>
              <w:textAlignment w:val="auto"/>
              <w:rPr>
                <w:rFonts w:hint="eastAsia" w:ascii="仿宋" w:hAnsi="仿宋" w:eastAsia="仿宋" w:cs="仿宋"/>
                <w:b w:val="0"/>
                <w:bCs w:val="0"/>
                <w:color w:val="auto"/>
                <w:sz w:val="21"/>
                <w:szCs w:val="21"/>
              </w:rPr>
            </w:pPr>
            <w:r>
              <w:rPr>
                <w:rFonts w:hint="eastAsia" w:ascii="仿宋" w:hAnsi="仿宋" w:eastAsia="仿宋" w:cs="仿宋"/>
                <w:b w:val="0"/>
                <w:bCs w:val="0"/>
                <w:color w:val="auto"/>
                <w:sz w:val="21"/>
                <w:szCs w:val="21"/>
              </w:rPr>
              <w:t>满足招标文件实质性要求且投标价格最低的投标报价为评标基准价，其价格分为满分。其他投标人的价格分统一按照下列公式计算：投标报价得分=（评标基准价/投标报价）×30。</w:t>
            </w:r>
          </w:p>
          <w:p w14:paraId="5F292434">
            <w:pPr>
              <w:keepNext w:val="0"/>
              <w:keepLines w:val="0"/>
              <w:pageBreakBefore w:val="0"/>
              <w:widowControl w:val="0"/>
              <w:kinsoku/>
              <w:wordWrap/>
              <w:overflowPunct/>
              <w:topLinePunct w:val="0"/>
              <w:autoSpaceDE/>
              <w:autoSpaceDN/>
              <w:bidi w:val="0"/>
              <w:adjustRightInd/>
              <w:snapToGrid/>
              <w:spacing w:line="0" w:lineRule="atLeast"/>
              <w:ind w:firstLine="420" w:firstLineChars="200"/>
              <w:textAlignment w:val="auto"/>
              <w:rPr>
                <w:rFonts w:hint="eastAsia" w:ascii="仿宋" w:hAnsi="仿宋" w:eastAsia="仿宋" w:cs="仿宋"/>
                <w:b w:val="0"/>
                <w:bCs w:val="0"/>
                <w:color w:val="auto"/>
                <w:sz w:val="21"/>
                <w:szCs w:val="21"/>
              </w:rPr>
            </w:pPr>
            <w:r>
              <w:rPr>
                <w:rFonts w:hint="eastAsia" w:ascii="仿宋" w:hAnsi="仿宋" w:eastAsia="仿宋" w:cs="仿宋"/>
                <w:b w:val="0"/>
                <w:bCs w:val="0"/>
                <w:color w:val="auto"/>
                <w:sz w:val="21"/>
                <w:szCs w:val="21"/>
              </w:rPr>
              <w:t>符合招标文件规定的小微企业</w:t>
            </w:r>
            <w:r>
              <w:rPr>
                <w:rFonts w:hint="eastAsia" w:ascii="仿宋" w:hAnsi="仿宋" w:eastAsia="仿宋" w:cs="仿宋"/>
                <w:b w:val="0"/>
                <w:bCs w:val="0"/>
                <w:color w:val="auto"/>
                <w:sz w:val="21"/>
                <w:szCs w:val="21"/>
                <w:lang w:eastAsia="zh-CN"/>
              </w:rPr>
              <w:t>、</w:t>
            </w:r>
            <w:r>
              <w:rPr>
                <w:rFonts w:hint="eastAsia" w:ascii="仿宋" w:hAnsi="仿宋" w:eastAsia="仿宋" w:cs="仿宋"/>
                <w:b w:val="0"/>
                <w:bCs w:val="0"/>
                <w:color w:val="auto"/>
                <w:sz w:val="21"/>
                <w:szCs w:val="21"/>
              </w:rPr>
              <w:t>监狱企业、残疾人福利企业优惠条件的投标人，</w:t>
            </w:r>
            <w:r>
              <w:rPr>
                <w:rFonts w:hint="eastAsia" w:ascii="仿宋" w:hAnsi="仿宋" w:eastAsia="仿宋" w:cs="仿宋"/>
                <w:b w:val="0"/>
                <w:bCs w:val="0"/>
                <w:color w:val="auto"/>
                <w:sz w:val="21"/>
                <w:szCs w:val="21"/>
                <w:lang w:val="en-US" w:eastAsia="zh-CN"/>
              </w:rPr>
              <w:t>报</w:t>
            </w:r>
            <w:r>
              <w:rPr>
                <w:rFonts w:hint="eastAsia" w:ascii="仿宋" w:hAnsi="仿宋" w:eastAsia="仿宋" w:cs="仿宋"/>
                <w:b w:val="0"/>
                <w:bCs w:val="0"/>
                <w:color w:val="auto"/>
                <w:sz w:val="21"/>
                <w:szCs w:val="21"/>
              </w:rPr>
              <w:t>价给予</w:t>
            </w:r>
            <w:r>
              <w:rPr>
                <w:rFonts w:hint="eastAsia" w:ascii="仿宋" w:hAnsi="仿宋" w:eastAsia="仿宋" w:cs="仿宋"/>
                <w:b/>
                <w:bCs/>
                <w:color w:val="auto"/>
                <w:sz w:val="21"/>
                <w:szCs w:val="21"/>
                <w:lang w:val="en-US" w:eastAsia="zh-CN"/>
              </w:rPr>
              <w:t>20%</w:t>
            </w:r>
            <w:r>
              <w:rPr>
                <w:rFonts w:hint="eastAsia" w:ascii="仿宋" w:hAnsi="仿宋" w:eastAsia="仿宋" w:cs="仿宋"/>
                <w:b w:val="0"/>
                <w:bCs w:val="0"/>
                <w:color w:val="auto"/>
                <w:sz w:val="21"/>
                <w:szCs w:val="21"/>
              </w:rPr>
              <w:t>的扣除，用扣除后的价格参与评审。</w:t>
            </w:r>
            <w:r>
              <w:rPr>
                <w:rFonts w:hint="eastAsia" w:ascii="仿宋" w:hAnsi="仿宋" w:eastAsia="仿宋" w:cs="仿宋"/>
                <w:b w:val="0"/>
                <w:bCs w:val="0"/>
                <w:color w:val="auto"/>
                <w:sz w:val="21"/>
                <w:szCs w:val="21"/>
                <w:lang w:eastAsia="zh-CN"/>
              </w:rPr>
              <w:t>（专门面向中小企业的项目不再</w:t>
            </w:r>
            <w:r>
              <w:rPr>
                <w:rFonts w:hint="eastAsia" w:ascii="仿宋" w:hAnsi="仿宋" w:eastAsia="仿宋" w:cs="仿宋"/>
                <w:b w:val="0"/>
                <w:bCs w:val="0"/>
                <w:color w:val="auto"/>
                <w:sz w:val="21"/>
                <w:szCs w:val="21"/>
                <w:lang w:val="en-US" w:eastAsia="zh-CN"/>
              </w:rPr>
              <w:t>执行价格评审优惠政策</w:t>
            </w:r>
            <w:r>
              <w:rPr>
                <w:rFonts w:hint="eastAsia" w:ascii="仿宋" w:hAnsi="仿宋" w:eastAsia="仿宋" w:cs="仿宋"/>
                <w:b w:val="0"/>
                <w:bCs w:val="0"/>
                <w:color w:val="auto"/>
                <w:sz w:val="21"/>
                <w:szCs w:val="21"/>
                <w:lang w:eastAsia="zh-CN"/>
              </w:rPr>
              <w:t>）</w:t>
            </w:r>
          </w:p>
        </w:tc>
      </w:tr>
      <w:tr w14:paraId="4D3DEA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91" w:hRule="atLeast"/>
          <w:jc w:val="center"/>
        </w:trPr>
        <w:tc>
          <w:tcPr>
            <w:tcW w:w="224" w:type="pct"/>
            <w:noWrap w:val="0"/>
            <w:vAlign w:val="center"/>
          </w:tcPr>
          <w:p w14:paraId="3B0EF0F6">
            <w:pPr>
              <w:keepNext w:val="0"/>
              <w:keepLines w:val="0"/>
              <w:pageBreakBefore w:val="0"/>
              <w:widowControl w:val="0"/>
              <w:kinsoku/>
              <w:wordWrap/>
              <w:overflowPunct/>
              <w:topLinePunct w:val="0"/>
              <w:autoSpaceDE/>
              <w:autoSpaceDN/>
              <w:bidi w:val="0"/>
              <w:adjustRightInd/>
              <w:snapToGrid/>
              <w:spacing w:line="0" w:lineRule="atLeast"/>
              <w:jc w:val="center"/>
              <w:textAlignment w:val="auto"/>
              <w:rPr>
                <w:rFonts w:hint="eastAsia" w:ascii="仿宋" w:hAnsi="仿宋" w:eastAsia="仿宋" w:cs="仿宋"/>
                <w:color w:val="auto"/>
                <w:sz w:val="21"/>
                <w:szCs w:val="21"/>
              </w:rPr>
            </w:pPr>
            <w:r>
              <w:rPr>
                <w:rFonts w:hint="eastAsia" w:ascii="仿宋" w:hAnsi="仿宋" w:eastAsia="仿宋" w:cs="仿宋"/>
                <w:color w:val="auto"/>
                <w:sz w:val="21"/>
                <w:szCs w:val="21"/>
              </w:rPr>
              <w:t>2</w:t>
            </w:r>
          </w:p>
        </w:tc>
        <w:tc>
          <w:tcPr>
            <w:tcW w:w="440" w:type="pct"/>
            <w:noWrap w:val="0"/>
            <w:vAlign w:val="center"/>
          </w:tcPr>
          <w:p w14:paraId="452FDCAD">
            <w:pPr>
              <w:keepNext w:val="0"/>
              <w:keepLines w:val="0"/>
              <w:pageBreakBefore w:val="0"/>
              <w:widowControl w:val="0"/>
              <w:kinsoku/>
              <w:wordWrap/>
              <w:overflowPunct/>
              <w:topLinePunct w:val="0"/>
              <w:autoSpaceDE/>
              <w:autoSpaceDN/>
              <w:bidi w:val="0"/>
              <w:adjustRightInd/>
              <w:snapToGrid/>
              <w:spacing w:line="0" w:lineRule="atLeast"/>
              <w:jc w:val="center"/>
              <w:textAlignment w:val="auto"/>
              <w:rPr>
                <w:rFonts w:hint="eastAsia" w:ascii="仿宋" w:hAnsi="仿宋" w:eastAsia="仿宋" w:cs="仿宋"/>
                <w:color w:val="auto"/>
                <w:sz w:val="21"/>
                <w:szCs w:val="21"/>
                <w:lang w:val="en-US" w:eastAsia="zh-CN"/>
              </w:rPr>
            </w:pPr>
            <w:r>
              <w:rPr>
                <w:rFonts w:hint="eastAsia" w:ascii="仿宋" w:hAnsi="仿宋" w:eastAsia="仿宋" w:cs="仿宋"/>
                <w:color w:val="auto"/>
                <w:sz w:val="21"/>
                <w:szCs w:val="21"/>
              </w:rPr>
              <w:t>政府采购环</w:t>
            </w:r>
            <w:r>
              <w:rPr>
                <w:rFonts w:hint="eastAsia" w:ascii="仿宋" w:hAnsi="仿宋" w:eastAsia="仿宋" w:cs="仿宋"/>
                <w:color w:val="auto"/>
                <w:sz w:val="21"/>
                <w:szCs w:val="21"/>
                <w:lang w:val="en-US" w:eastAsia="zh-CN"/>
              </w:rPr>
              <w:t>境</w:t>
            </w:r>
            <w:r>
              <w:rPr>
                <w:rFonts w:hint="eastAsia" w:ascii="仿宋" w:hAnsi="仿宋" w:eastAsia="仿宋" w:cs="仿宋"/>
                <w:color w:val="auto"/>
                <w:sz w:val="21"/>
                <w:szCs w:val="21"/>
              </w:rPr>
              <w:t>标志产品</w:t>
            </w:r>
          </w:p>
        </w:tc>
        <w:tc>
          <w:tcPr>
            <w:tcW w:w="404" w:type="pct"/>
            <w:noWrap w:val="0"/>
            <w:vAlign w:val="center"/>
          </w:tcPr>
          <w:p w14:paraId="104855DA">
            <w:pPr>
              <w:keepNext w:val="0"/>
              <w:keepLines w:val="0"/>
              <w:pageBreakBefore w:val="0"/>
              <w:widowControl w:val="0"/>
              <w:kinsoku/>
              <w:wordWrap/>
              <w:overflowPunct/>
              <w:topLinePunct w:val="0"/>
              <w:autoSpaceDE/>
              <w:autoSpaceDN/>
              <w:bidi w:val="0"/>
              <w:adjustRightInd/>
              <w:snapToGrid/>
              <w:spacing w:line="0" w:lineRule="atLeast"/>
              <w:jc w:val="center"/>
              <w:textAlignment w:val="auto"/>
              <w:rPr>
                <w:rFonts w:hint="eastAsia" w:ascii="仿宋" w:hAnsi="仿宋" w:eastAsia="仿宋" w:cs="仿宋"/>
                <w:color w:val="FF0000"/>
                <w:sz w:val="21"/>
                <w:szCs w:val="21"/>
              </w:rPr>
            </w:pPr>
            <w:r>
              <w:rPr>
                <w:rFonts w:hint="eastAsia" w:ascii="仿宋" w:hAnsi="仿宋" w:eastAsia="仿宋" w:cs="仿宋"/>
                <w:b w:val="0"/>
                <w:bCs w:val="0"/>
                <w:color w:val="auto"/>
                <w:sz w:val="21"/>
                <w:szCs w:val="21"/>
                <w:lang w:val="en-US" w:eastAsia="zh-CN"/>
              </w:rPr>
              <w:t>5</w:t>
            </w:r>
            <w:r>
              <w:rPr>
                <w:rFonts w:hint="eastAsia" w:ascii="仿宋" w:hAnsi="仿宋" w:eastAsia="仿宋" w:cs="仿宋"/>
                <w:b w:val="0"/>
                <w:bCs w:val="0"/>
                <w:color w:val="auto"/>
                <w:sz w:val="21"/>
                <w:szCs w:val="21"/>
              </w:rPr>
              <w:t>分</w:t>
            </w:r>
          </w:p>
        </w:tc>
        <w:tc>
          <w:tcPr>
            <w:tcW w:w="3930" w:type="pct"/>
            <w:noWrap w:val="0"/>
            <w:vAlign w:val="center"/>
          </w:tcPr>
          <w:p w14:paraId="4522CCDD">
            <w:pPr>
              <w:keepNext w:val="0"/>
              <w:keepLines w:val="0"/>
              <w:pageBreakBefore w:val="0"/>
              <w:widowControl w:val="0"/>
              <w:kinsoku/>
              <w:wordWrap/>
              <w:overflowPunct/>
              <w:topLinePunct w:val="0"/>
              <w:autoSpaceDE/>
              <w:autoSpaceDN/>
              <w:bidi w:val="0"/>
              <w:adjustRightInd/>
              <w:snapToGrid/>
              <w:spacing w:line="0" w:lineRule="atLeast"/>
              <w:ind w:firstLine="420" w:firstLineChars="200"/>
              <w:textAlignment w:val="auto"/>
              <w:rPr>
                <w:rFonts w:hint="eastAsia" w:ascii="仿宋" w:hAnsi="仿宋" w:eastAsia="仿宋" w:cs="仿宋"/>
                <w:b w:val="0"/>
                <w:bCs w:val="0"/>
                <w:color w:val="auto"/>
                <w:sz w:val="21"/>
                <w:szCs w:val="21"/>
                <w:lang w:val="zh-CN"/>
              </w:rPr>
            </w:pPr>
            <w:r>
              <w:rPr>
                <w:rFonts w:hint="eastAsia" w:ascii="仿宋" w:hAnsi="仿宋" w:eastAsia="仿宋" w:cs="仿宋"/>
                <w:b w:val="0"/>
                <w:bCs w:val="0"/>
                <w:color w:val="auto"/>
                <w:sz w:val="21"/>
                <w:szCs w:val="21"/>
                <w:lang w:val="zh-CN"/>
              </w:rPr>
              <w:t>投标人所投产品为“环境标志产品政府采购品目清单”内的，应提供该产品的中国环境标志产品认证证书，中国环境标志产品认证证书需由国家确定的认证机构出具且处于有效期内。提供一种产品的认证证书得</w:t>
            </w:r>
            <w:r>
              <w:rPr>
                <w:rFonts w:hint="eastAsia" w:ascii="仿宋" w:hAnsi="仿宋" w:eastAsia="仿宋" w:cs="仿宋"/>
                <w:b w:val="0"/>
                <w:bCs w:val="0"/>
                <w:color w:val="auto"/>
                <w:sz w:val="21"/>
                <w:szCs w:val="21"/>
                <w:lang w:val="en-US" w:eastAsia="zh-CN"/>
              </w:rPr>
              <w:t>1</w:t>
            </w:r>
            <w:r>
              <w:rPr>
                <w:rFonts w:hint="eastAsia" w:ascii="仿宋" w:hAnsi="仿宋" w:eastAsia="仿宋" w:cs="仿宋"/>
                <w:b w:val="0"/>
                <w:bCs w:val="0"/>
                <w:color w:val="auto"/>
                <w:sz w:val="21"/>
                <w:szCs w:val="21"/>
                <w:lang w:val="zh-CN"/>
              </w:rPr>
              <w:t>分</w:t>
            </w:r>
            <w:r>
              <w:rPr>
                <w:rFonts w:hint="eastAsia" w:ascii="仿宋" w:hAnsi="仿宋" w:eastAsia="仿宋" w:cs="仿宋"/>
                <w:b w:val="0"/>
                <w:bCs w:val="0"/>
                <w:color w:val="auto"/>
                <w:sz w:val="21"/>
                <w:szCs w:val="21"/>
                <w:lang w:val="en-US" w:eastAsia="zh-CN"/>
              </w:rPr>
              <w:t>，满分5分</w:t>
            </w:r>
            <w:r>
              <w:rPr>
                <w:rFonts w:hint="eastAsia" w:ascii="仿宋" w:hAnsi="仿宋" w:eastAsia="仿宋" w:cs="仿宋"/>
                <w:b w:val="0"/>
                <w:bCs w:val="0"/>
                <w:color w:val="auto"/>
                <w:sz w:val="21"/>
                <w:szCs w:val="21"/>
                <w:lang w:val="zh-CN"/>
              </w:rPr>
              <w:t>。</w:t>
            </w:r>
          </w:p>
          <w:p w14:paraId="0897C0BD">
            <w:pPr>
              <w:keepNext w:val="0"/>
              <w:keepLines w:val="0"/>
              <w:pageBreakBefore w:val="0"/>
              <w:widowControl w:val="0"/>
              <w:kinsoku/>
              <w:wordWrap/>
              <w:overflowPunct/>
              <w:topLinePunct w:val="0"/>
              <w:autoSpaceDE/>
              <w:autoSpaceDN/>
              <w:bidi w:val="0"/>
              <w:adjustRightInd/>
              <w:snapToGrid/>
              <w:spacing w:line="0" w:lineRule="atLeast"/>
              <w:ind w:firstLine="420" w:firstLineChars="200"/>
              <w:textAlignment w:val="auto"/>
              <w:rPr>
                <w:rFonts w:hint="default" w:ascii="仿宋" w:hAnsi="仿宋" w:eastAsia="仿宋" w:cs="仿宋"/>
                <w:b w:val="0"/>
                <w:bCs w:val="0"/>
                <w:color w:val="auto"/>
                <w:sz w:val="21"/>
                <w:szCs w:val="21"/>
                <w:lang w:val="en-US" w:eastAsia="zh-CN"/>
              </w:rPr>
            </w:pPr>
            <w:r>
              <w:rPr>
                <w:rFonts w:hint="eastAsia" w:ascii="仿宋" w:hAnsi="仿宋" w:eastAsia="仿宋" w:cs="仿宋"/>
                <w:b w:val="0"/>
                <w:bCs w:val="0"/>
                <w:color w:val="auto"/>
                <w:sz w:val="21"/>
                <w:szCs w:val="21"/>
                <w:lang w:val="en-US" w:eastAsia="zh-CN"/>
              </w:rPr>
              <w:t>赋分依据：以加盖投标人公章的认证证书复印件或官网查询截图为计分依据。</w:t>
            </w:r>
          </w:p>
        </w:tc>
      </w:tr>
      <w:tr w14:paraId="2CF207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11" w:hRule="atLeast"/>
          <w:jc w:val="center"/>
        </w:trPr>
        <w:tc>
          <w:tcPr>
            <w:tcW w:w="224" w:type="pct"/>
            <w:noWrap w:val="0"/>
            <w:vAlign w:val="center"/>
          </w:tcPr>
          <w:p w14:paraId="25B2D753">
            <w:pPr>
              <w:keepNext w:val="0"/>
              <w:keepLines w:val="0"/>
              <w:pageBreakBefore w:val="0"/>
              <w:widowControl w:val="0"/>
              <w:kinsoku/>
              <w:wordWrap/>
              <w:overflowPunct/>
              <w:topLinePunct w:val="0"/>
              <w:autoSpaceDE/>
              <w:autoSpaceDN/>
              <w:bidi w:val="0"/>
              <w:adjustRightInd/>
              <w:snapToGrid/>
              <w:spacing w:line="0" w:lineRule="atLeast"/>
              <w:jc w:val="center"/>
              <w:textAlignment w:val="auto"/>
              <w:rPr>
                <w:rFonts w:hint="eastAsia" w:ascii="仿宋" w:hAnsi="仿宋" w:eastAsia="仿宋" w:cs="仿宋"/>
                <w:b/>
                <w:bCs/>
                <w:color w:val="FF0000"/>
                <w:sz w:val="21"/>
                <w:szCs w:val="21"/>
                <w:lang w:val="en-US" w:eastAsia="zh-CN"/>
              </w:rPr>
            </w:pPr>
            <w:r>
              <w:rPr>
                <w:rFonts w:hint="eastAsia" w:ascii="仿宋" w:hAnsi="仿宋" w:eastAsia="仿宋" w:cs="仿宋"/>
                <w:b w:val="0"/>
                <w:bCs w:val="0"/>
                <w:color w:val="auto"/>
                <w:sz w:val="21"/>
                <w:szCs w:val="21"/>
                <w:lang w:val="en-US" w:eastAsia="zh-CN"/>
              </w:rPr>
              <w:t>3</w:t>
            </w:r>
          </w:p>
        </w:tc>
        <w:tc>
          <w:tcPr>
            <w:tcW w:w="440" w:type="pct"/>
            <w:noWrap w:val="0"/>
            <w:vAlign w:val="center"/>
          </w:tcPr>
          <w:p w14:paraId="05719776">
            <w:pPr>
              <w:keepNext w:val="0"/>
              <w:keepLines w:val="0"/>
              <w:pageBreakBefore w:val="0"/>
              <w:widowControl w:val="0"/>
              <w:kinsoku/>
              <w:wordWrap/>
              <w:overflowPunct/>
              <w:topLinePunct w:val="0"/>
              <w:autoSpaceDE/>
              <w:autoSpaceDN/>
              <w:bidi w:val="0"/>
              <w:adjustRightInd/>
              <w:snapToGrid/>
              <w:spacing w:line="0" w:lineRule="atLeast"/>
              <w:jc w:val="center"/>
              <w:textAlignment w:val="auto"/>
              <w:rPr>
                <w:rFonts w:hint="default" w:ascii="仿宋" w:hAnsi="仿宋" w:eastAsia="仿宋" w:cs="仿宋"/>
                <w:b w:val="0"/>
                <w:bCs w:val="0"/>
                <w:color w:val="000000"/>
                <w:sz w:val="21"/>
                <w:szCs w:val="21"/>
                <w:lang w:val="en-US" w:eastAsia="zh-CN"/>
              </w:rPr>
            </w:pPr>
            <w:r>
              <w:rPr>
                <w:rFonts w:hint="eastAsia" w:ascii="仿宋" w:hAnsi="仿宋" w:eastAsia="仿宋" w:cs="仿宋"/>
                <w:b w:val="0"/>
                <w:bCs w:val="0"/>
                <w:color w:val="000000"/>
                <w:sz w:val="21"/>
                <w:szCs w:val="21"/>
              </w:rPr>
              <w:t>技术</w:t>
            </w:r>
            <w:r>
              <w:rPr>
                <w:rFonts w:hint="eastAsia" w:ascii="仿宋" w:hAnsi="仿宋" w:eastAsia="仿宋" w:cs="仿宋"/>
                <w:b w:val="0"/>
                <w:bCs w:val="0"/>
                <w:color w:val="000000"/>
                <w:sz w:val="21"/>
                <w:szCs w:val="21"/>
                <w:lang w:eastAsia="zh-CN"/>
              </w:rPr>
              <w:t>参数</w:t>
            </w:r>
            <w:r>
              <w:rPr>
                <w:rFonts w:hint="eastAsia" w:ascii="仿宋" w:hAnsi="仿宋" w:eastAsia="仿宋" w:cs="仿宋"/>
                <w:b w:val="0"/>
                <w:bCs w:val="0"/>
                <w:color w:val="000000"/>
                <w:sz w:val="21"/>
                <w:szCs w:val="21"/>
                <w:lang w:val="en-US" w:eastAsia="zh-CN"/>
              </w:rPr>
              <w:t>响应</w:t>
            </w:r>
          </w:p>
          <w:p w14:paraId="6BA652D6">
            <w:pPr>
              <w:keepNext w:val="0"/>
              <w:keepLines w:val="0"/>
              <w:pageBreakBefore w:val="0"/>
              <w:widowControl w:val="0"/>
              <w:kinsoku/>
              <w:wordWrap/>
              <w:overflowPunct/>
              <w:topLinePunct w:val="0"/>
              <w:autoSpaceDE/>
              <w:autoSpaceDN/>
              <w:bidi w:val="0"/>
              <w:adjustRightInd/>
              <w:snapToGrid/>
              <w:spacing w:line="0" w:lineRule="atLeast"/>
              <w:jc w:val="center"/>
              <w:textAlignment w:val="auto"/>
              <w:rPr>
                <w:rFonts w:hint="eastAsia" w:ascii="仿宋" w:hAnsi="仿宋" w:eastAsia="仿宋" w:cs="仿宋"/>
                <w:b w:val="0"/>
                <w:bCs w:val="0"/>
                <w:color w:val="000000"/>
                <w:sz w:val="21"/>
                <w:szCs w:val="21"/>
              </w:rPr>
            </w:pPr>
          </w:p>
        </w:tc>
        <w:tc>
          <w:tcPr>
            <w:tcW w:w="404" w:type="pct"/>
            <w:noWrap w:val="0"/>
            <w:vAlign w:val="center"/>
          </w:tcPr>
          <w:p w14:paraId="7159ECAD">
            <w:pPr>
              <w:keepNext w:val="0"/>
              <w:keepLines w:val="0"/>
              <w:pageBreakBefore w:val="0"/>
              <w:widowControl w:val="0"/>
              <w:kinsoku/>
              <w:wordWrap/>
              <w:overflowPunct/>
              <w:topLinePunct w:val="0"/>
              <w:autoSpaceDE/>
              <w:autoSpaceDN/>
              <w:bidi w:val="0"/>
              <w:adjustRightInd/>
              <w:snapToGrid/>
              <w:spacing w:line="0" w:lineRule="atLeast"/>
              <w:jc w:val="center"/>
              <w:textAlignment w:val="auto"/>
              <w:rPr>
                <w:rFonts w:hint="eastAsia" w:ascii="仿宋" w:hAnsi="仿宋" w:eastAsia="仿宋" w:cs="仿宋"/>
                <w:b w:val="0"/>
                <w:bCs w:val="0"/>
                <w:color w:val="FF0000"/>
                <w:sz w:val="21"/>
                <w:szCs w:val="21"/>
                <w:lang w:val="en-US" w:eastAsia="zh-CN"/>
              </w:rPr>
            </w:pPr>
            <w:r>
              <w:rPr>
                <w:rFonts w:hint="eastAsia" w:ascii="仿宋" w:hAnsi="仿宋" w:eastAsia="仿宋" w:cs="仿宋"/>
                <w:b w:val="0"/>
                <w:bCs w:val="0"/>
                <w:color w:val="auto"/>
                <w:sz w:val="21"/>
                <w:szCs w:val="21"/>
                <w:lang w:val="en-US" w:eastAsia="zh-CN"/>
              </w:rPr>
              <w:t>22分</w:t>
            </w:r>
          </w:p>
        </w:tc>
        <w:tc>
          <w:tcPr>
            <w:tcW w:w="3930" w:type="pct"/>
            <w:noWrap w:val="0"/>
            <w:vAlign w:val="center"/>
          </w:tcPr>
          <w:p w14:paraId="62A6E094">
            <w:pPr>
              <w:keepNext w:val="0"/>
              <w:keepLines w:val="0"/>
              <w:pageBreakBefore w:val="0"/>
              <w:widowControl w:val="0"/>
              <w:kinsoku/>
              <w:wordWrap/>
              <w:overflowPunct/>
              <w:topLinePunct w:val="0"/>
              <w:autoSpaceDE/>
              <w:autoSpaceDN/>
              <w:bidi w:val="0"/>
              <w:adjustRightInd/>
              <w:snapToGrid/>
              <w:spacing w:line="0" w:lineRule="atLeast"/>
              <w:ind w:firstLine="420" w:firstLineChars="200"/>
              <w:textAlignment w:val="auto"/>
              <w:rPr>
                <w:rFonts w:hint="eastAsia" w:ascii="仿宋" w:hAnsi="仿宋" w:eastAsia="仿宋" w:cs="仿宋"/>
                <w:b w:val="0"/>
                <w:bCs w:val="0"/>
                <w:color w:val="000000"/>
                <w:sz w:val="21"/>
                <w:szCs w:val="21"/>
                <w:lang w:val="en-US" w:eastAsia="zh-CN"/>
              </w:rPr>
            </w:pPr>
            <w:r>
              <w:rPr>
                <w:rFonts w:hint="eastAsia" w:ascii="仿宋" w:hAnsi="仿宋" w:eastAsia="仿宋" w:cs="仿宋"/>
                <w:b w:val="0"/>
                <w:bCs w:val="0"/>
                <w:color w:val="000000"/>
                <w:sz w:val="21"/>
                <w:szCs w:val="21"/>
                <w:lang w:val="en-US" w:eastAsia="zh-CN"/>
              </w:rPr>
              <w:t>采购清单中标注“▲”的为产品的重要技术参数，每提供一项满足技术指标的证明材料，计2分，最高计22分；</w:t>
            </w:r>
          </w:p>
          <w:p w14:paraId="293AE27E">
            <w:pPr>
              <w:keepNext w:val="0"/>
              <w:keepLines w:val="0"/>
              <w:pageBreakBefore w:val="0"/>
              <w:widowControl w:val="0"/>
              <w:kinsoku/>
              <w:wordWrap/>
              <w:overflowPunct/>
              <w:topLinePunct w:val="0"/>
              <w:autoSpaceDE/>
              <w:autoSpaceDN/>
              <w:bidi w:val="0"/>
              <w:adjustRightInd/>
              <w:snapToGrid/>
              <w:spacing w:line="0" w:lineRule="atLeast"/>
              <w:ind w:firstLine="420" w:firstLineChars="200"/>
              <w:textAlignment w:val="auto"/>
              <w:rPr>
                <w:rFonts w:hint="eastAsia" w:ascii="仿宋" w:hAnsi="仿宋" w:eastAsia="仿宋" w:cs="仿宋"/>
                <w:b w:val="0"/>
                <w:bCs w:val="0"/>
                <w:color w:val="000000"/>
                <w:sz w:val="21"/>
                <w:szCs w:val="21"/>
                <w:lang w:val="en-US" w:eastAsia="zh-CN"/>
              </w:rPr>
            </w:pPr>
            <w:r>
              <w:rPr>
                <w:rFonts w:hint="eastAsia" w:ascii="仿宋" w:hAnsi="仿宋" w:eastAsia="仿宋" w:cs="仿宋"/>
                <w:b w:val="0"/>
                <w:bCs w:val="0"/>
                <w:color w:val="000000"/>
                <w:sz w:val="21"/>
                <w:szCs w:val="21"/>
                <w:lang w:val="en-US" w:eastAsia="zh-CN"/>
              </w:rPr>
              <w:t>注：投标人提供相关“▲”技术指标的证明材料，包括但不限于对应技术参数要求的第三方检测报告、产品彩页等相关技术资料，予以证明其技术参数的响应性,无佐证材料“▲”项不得分。</w:t>
            </w:r>
          </w:p>
        </w:tc>
      </w:tr>
      <w:tr w14:paraId="1A42DF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51" w:hRule="atLeast"/>
          <w:jc w:val="center"/>
        </w:trPr>
        <w:tc>
          <w:tcPr>
            <w:tcW w:w="224" w:type="pct"/>
            <w:noWrap w:val="0"/>
            <w:vAlign w:val="center"/>
          </w:tcPr>
          <w:p w14:paraId="40C0F740">
            <w:pPr>
              <w:keepNext w:val="0"/>
              <w:keepLines w:val="0"/>
              <w:pageBreakBefore w:val="0"/>
              <w:widowControl w:val="0"/>
              <w:kinsoku/>
              <w:wordWrap/>
              <w:overflowPunct/>
              <w:topLinePunct w:val="0"/>
              <w:autoSpaceDE/>
              <w:autoSpaceDN/>
              <w:bidi w:val="0"/>
              <w:adjustRightInd/>
              <w:snapToGrid/>
              <w:spacing w:line="0" w:lineRule="atLeast"/>
              <w:jc w:val="center"/>
              <w:textAlignment w:val="auto"/>
              <w:rPr>
                <w:rFonts w:hint="eastAsia" w:ascii="仿宋" w:hAnsi="仿宋" w:eastAsia="仿宋" w:cs="仿宋"/>
                <w:color w:val="auto"/>
                <w:sz w:val="21"/>
                <w:szCs w:val="21"/>
                <w:lang w:val="en-US" w:eastAsia="zh-CN"/>
              </w:rPr>
            </w:pPr>
          </w:p>
          <w:p w14:paraId="3B7CD237">
            <w:pPr>
              <w:keepNext w:val="0"/>
              <w:keepLines w:val="0"/>
              <w:pageBreakBefore w:val="0"/>
              <w:widowControl w:val="0"/>
              <w:kinsoku/>
              <w:wordWrap/>
              <w:overflowPunct/>
              <w:topLinePunct w:val="0"/>
              <w:autoSpaceDE/>
              <w:autoSpaceDN/>
              <w:bidi w:val="0"/>
              <w:adjustRightInd/>
              <w:snapToGrid/>
              <w:spacing w:line="0" w:lineRule="atLeast"/>
              <w:jc w:val="center"/>
              <w:textAlignment w:val="auto"/>
              <w:rPr>
                <w:rFonts w:hint="default" w:ascii="仿宋" w:hAnsi="仿宋" w:eastAsia="仿宋" w:cs="仿宋"/>
                <w:color w:val="auto"/>
                <w:sz w:val="21"/>
                <w:szCs w:val="21"/>
                <w:lang w:val="en-US" w:eastAsia="zh-CN"/>
              </w:rPr>
            </w:pPr>
            <w:r>
              <w:rPr>
                <w:rFonts w:hint="eastAsia" w:ascii="仿宋" w:hAnsi="仿宋" w:eastAsia="仿宋" w:cs="仿宋"/>
                <w:color w:val="auto"/>
                <w:sz w:val="21"/>
                <w:szCs w:val="21"/>
                <w:lang w:val="en-US" w:eastAsia="zh-CN"/>
              </w:rPr>
              <w:t>4</w:t>
            </w:r>
          </w:p>
        </w:tc>
        <w:tc>
          <w:tcPr>
            <w:tcW w:w="440" w:type="pct"/>
            <w:noWrap w:val="0"/>
            <w:vAlign w:val="center"/>
          </w:tcPr>
          <w:p w14:paraId="7D15F4EE">
            <w:pPr>
              <w:keepNext w:val="0"/>
              <w:keepLines w:val="0"/>
              <w:pageBreakBefore w:val="0"/>
              <w:widowControl w:val="0"/>
              <w:kinsoku/>
              <w:wordWrap/>
              <w:overflowPunct/>
              <w:topLinePunct w:val="0"/>
              <w:autoSpaceDE/>
              <w:autoSpaceDN/>
              <w:bidi w:val="0"/>
              <w:adjustRightInd/>
              <w:snapToGrid/>
              <w:spacing w:line="0" w:lineRule="atLeast"/>
              <w:jc w:val="center"/>
              <w:textAlignment w:val="auto"/>
              <w:rPr>
                <w:rFonts w:hint="eastAsia" w:ascii="仿宋" w:hAnsi="仿宋" w:eastAsia="仿宋" w:cs="仿宋"/>
                <w:color w:val="auto"/>
                <w:sz w:val="21"/>
                <w:szCs w:val="21"/>
                <w:lang w:eastAsia="zh-CN"/>
              </w:rPr>
            </w:pPr>
          </w:p>
          <w:p w14:paraId="76E896BE">
            <w:pPr>
              <w:keepNext w:val="0"/>
              <w:keepLines w:val="0"/>
              <w:pageBreakBefore w:val="0"/>
              <w:widowControl w:val="0"/>
              <w:kinsoku/>
              <w:wordWrap/>
              <w:overflowPunct/>
              <w:topLinePunct w:val="0"/>
              <w:autoSpaceDE/>
              <w:autoSpaceDN/>
              <w:bidi w:val="0"/>
              <w:adjustRightInd/>
              <w:snapToGrid/>
              <w:spacing w:line="0" w:lineRule="atLeast"/>
              <w:jc w:val="center"/>
              <w:textAlignment w:val="auto"/>
              <w:rPr>
                <w:rFonts w:hint="eastAsia" w:ascii="仿宋" w:hAnsi="仿宋" w:eastAsia="仿宋" w:cs="仿宋"/>
                <w:color w:val="auto"/>
                <w:sz w:val="21"/>
                <w:szCs w:val="21"/>
                <w:lang w:eastAsia="zh-CN"/>
              </w:rPr>
            </w:pPr>
            <w:r>
              <w:rPr>
                <w:rFonts w:hint="eastAsia" w:ascii="仿宋" w:hAnsi="仿宋" w:eastAsia="仿宋" w:cs="仿宋"/>
                <w:color w:val="auto"/>
                <w:sz w:val="21"/>
                <w:szCs w:val="21"/>
                <w:lang w:eastAsia="zh-CN"/>
              </w:rPr>
              <w:t>实施</w:t>
            </w:r>
          </w:p>
          <w:p w14:paraId="0BF53B9D">
            <w:pPr>
              <w:keepNext w:val="0"/>
              <w:keepLines w:val="0"/>
              <w:pageBreakBefore w:val="0"/>
              <w:widowControl w:val="0"/>
              <w:kinsoku/>
              <w:wordWrap/>
              <w:overflowPunct/>
              <w:topLinePunct w:val="0"/>
              <w:autoSpaceDE/>
              <w:autoSpaceDN/>
              <w:bidi w:val="0"/>
              <w:adjustRightInd/>
              <w:snapToGrid/>
              <w:spacing w:line="0" w:lineRule="atLeast"/>
              <w:jc w:val="center"/>
              <w:textAlignment w:val="auto"/>
              <w:rPr>
                <w:rFonts w:hint="eastAsia" w:ascii="仿宋" w:hAnsi="仿宋" w:eastAsia="仿宋" w:cs="仿宋"/>
                <w:color w:val="auto"/>
                <w:sz w:val="21"/>
                <w:szCs w:val="21"/>
                <w:lang w:eastAsia="zh-CN"/>
              </w:rPr>
            </w:pPr>
            <w:r>
              <w:rPr>
                <w:rFonts w:hint="eastAsia" w:ascii="仿宋" w:hAnsi="仿宋" w:eastAsia="仿宋" w:cs="仿宋"/>
                <w:color w:val="auto"/>
                <w:sz w:val="21"/>
                <w:szCs w:val="21"/>
                <w:lang w:eastAsia="zh-CN"/>
              </w:rPr>
              <w:t>方案</w:t>
            </w:r>
          </w:p>
        </w:tc>
        <w:tc>
          <w:tcPr>
            <w:tcW w:w="404" w:type="pct"/>
            <w:noWrap w:val="0"/>
            <w:vAlign w:val="center"/>
          </w:tcPr>
          <w:p w14:paraId="5FE57FDF">
            <w:pPr>
              <w:keepNext w:val="0"/>
              <w:keepLines w:val="0"/>
              <w:pageBreakBefore w:val="0"/>
              <w:widowControl w:val="0"/>
              <w:kinsoku/>
              <w:wordWrap/>
              <w:overflowPunct/>
              <w:topLinePunct w:val="0"/>
              <w:autoSpaceDE/>
              <w:autoSpaceDN/>
              <w:bidi w:val="0"/>
              <w:adjustRightInd/>
              <w:snapToGrid/>
              <w:spacing w:line="0" w:lineRule="atLeast"/>
              <w:jc w:val="center"/>
              <w:textAlignment w:val="auto"/>
              <w:rPr>
                <w:rFonts w:hint="eastAsia" w:ascii="仿宋" w:hAnsi="仿宋" w:eastAsia="仿宋" w:cs="仿宋"/>
                <w:color w:val="auto"/>
                <w:sz w:val="21"/>
                <w:szCs w:val="21"/>
                <w:lang w:val="en-US" w:eastAsia="zh-CN"/>
              </w:rPr>
            </w:pPr>
          </w:p>
          <w:p w14:paraId="2E65C2C1">
            <w:pPr>
              <w:keepNext w:val="0"/>
              <w:keepLines w:val="0"/>
              <w:pageBreakBefore w:val="0"/>
              <w:widowControl w:val="0"/>
              <w:kinsoku/>
              <w:wordWrap/>
              <w:overflowPunct/>
              <w:topLinePunct w:val="0"/>
              <w:autoSpaceDE/>
              <w:autoSpaceDN/>
              <w:bidi w:val="0"/>
              <w:adjustRightInd/>
              <w:snapToGrid/>
              <w:spacing w:line="0" w:lineRule="atLeast"/>
              <w:jc w:val="center"/>
              <w:textAlignment w:val="auto"/>
              <w:rPr>
                <w:rFonts w:hint="eastAsia" w:ascii="仿宋" w:hAnsi="仿宋" w:eastAsia="仿宋" w:cs="仿宋"/>
                <w:color w:val="auto"/>
                <w:sz w:val="21"/>
                <w:szCs w:val="21"/>
                <w:lang w:val="en-US" w:eastAsia="zh-CN"/>
              </w:rPr>
            </w:pPr>
            <w:r>
              <w:rPr>
                <w:rFonts w:hint="eastAsia" w:ascii="仿宋" w:hAnsi="仿宋" w:eastAsia="仿宋" w:cs="仿宋"/>
                <w:color w:val="auto"/>
                <w:sz w:val="21"/>
                <w:szCs w:val="21"/>
                <w:lang w:val="en-US" w:eastAsia="zh-CN"/>
              </w:rPr>
              <w:t>18分</w:t>
            </w:r>
          </w:p>
        </w:tc>
        <w:tc>
          <w:tcPr>
            <w:tcW w:w="3930" w:type="pct"/>
            <w:noWrap w:val="0"/>
            <w:vAlign w:val="center"/>
          </w:tcPr>
          <w:p w14:paraId="3B019B89">
            <w:pPr>
              <w:keepNext w:val="0"/>
              <w:keepLines w:val="0"/>
              <w:pageBreakBefore w:val="0"/>
              <w:widowControl w:val="0"/>
              <w:kinsoku/>
              <w:wordWrap/>
              <w:overflowPunct/>
              <w:topLinePunct w:val="0"/>
              <w:autoSpaceDE/>
              <w:autoSpaceDN/>
              <w:bidi w:val="0"/>
              <w:adjustRightInd/>
              <w:snapToGrid/>
              <w:spacing w:line="0" w:lineRule="atLeast"/>
              <w:textAlignment w:val="auto"/>
              <w:rPr>
                <w:rFonts w:hint="eastAsia" w:ascii="仿宋" w:hAnsi="仿宋" w:eastAsia="仿宋" w:cs="仿宋"/>
                <w:b/>
                <w:bCs/>
                <w:color w:val="000000"/>
                <w:sz w:val="21"/>
                <w:szCs w:val="21"/>
                <w:lang w:val="en-US"/>
              </w:rPr>
            </w:pPr>
            <w:r>
              <w:rPr>
                <w:rFonts w:hint="eastAsia" w:ascii="仿宋" w:hAnsi="仿宋" w:eastAsia="仿宋" w:cs="仿宋"/>
                <w:b/>
                <w:bCs/>
                <w:color w:val="000000"/>
                <w:sz w:val="21"/>
                <w:szCs w:val="21"/>
                <w:lang w:val="en-US" w:eastAsia="zh-CN"/>
              </w:rPr>
              <w:t>一、</w:t>
            </w:r>
            <w:r>
              <w:rPr>
                <w:rFonts w:hint="eastAsia" w:ascii="仿宋" w:hAnsi="仿宋" w:eastAsia="仿宋" w:cs="仿宋"/>
                <w:b/>
                <w:bCs/>
                <w:color w:val="000000"/>
                <w:sz w:val="21"/>
                <w:szCs w:val="21"/>
                <w:lang w:val="en-US"/>
              </w:rPr>
              <w:t>评审内容</w:t>
            </w:r>
          </w:p>
          <w:p w14:paraId="35632CAE">
            <w:pPr>
              <w:keepNext w:val="0"/>
              <w:keepLines w:val="0"/>
              <w:pageBreakBefore w:val="0"/>
              <w:widowControl w:val="0"/>
              <w:kinsoku/>
              <w:wordWrap/>
              <w:overflowPunct/>
              <w:topLinePunct w:val="0"/>
              <w:autoSpaceDE/>
              <w:autoSpaceDN/>
              <w:bidi w:val="0"/>
              <w:adjustRightInd/>
              <w:snapToGrid/>
              <w:spacing w:line="0" w:lineRule="atLeast"/>
              <w:ind w:firstLine="420" w:firstLineChars="200"/>
              <w:textAlignment w:val="auto"/>
              <w:rPr>
                <w:rFonts w:hint="eastAsia" w:ascii="仿宋" w:hAnsi="仿宋" w:eastAsia="仿宋" w:cs="仿宋"/>
                <w:color w:val="000000"/>
                <w:sz w:val="21"/>
                <w:szCs w:val="21"/>
                <w:lang w:val="en-US"/>
              </w:rPr>
            </w:pPr>
            <w:r>
              <w:rPr>
                <w:rFonts w:hint="eastAsia" w:ascii="仿宋" w:hAnsi="仿宋" w:eastAsia="仿宋" w:cs="仿宋"/>
                <w:color w:val="000000"/>
                <w:sz w:val="21"/>
                <w:szCs w:val="21"/>
                <w:lang w:val="en-US"/>
              </w:rPr>
              <w:t>根据本项目实际需求及特点，制定实施方案，实施方案内容包含</w:t>
            </w:r>
            <w:r>
              <w:rPr>
                <w:rFonts w:hint="eastAsia" w:ascii="仿宋" w:hAnsi="仿宋" w:eastAsia="仿宋" w:cs="仿宋"/>
                <w:color w:val="000000"/>
                <w:sz w:val="21"/>
                <w:szCs w:val="21"/>
                <w:lang w:val="en-US" w:eastAsia="zh-CN"/>
              </w:rPr>
              <w:t>：1、</w:t>
            </w:r>
            <w:r>
              <w:rPr>
                <w:rFonts w:hint="eastAsia" w:ascii="仿宋" w:hAnsi="仿宋" w:eastAsia="仿宋" w:cs="仿宋"/>
                <w:color w:val="000000"/>
                <w:sz w:val="21"/>
                <w:szCs w:val="21"/>
                <w:lang w:val="en-US"/>
              </w:rPr>
              <w:t>实施计划</w:t>
            </w:r>
            <w:r>
              <w:rPr>
                <w:rFonts w:hint="eastAsia" w:ascii="仿宋" w:hAnsi="仿宋" w:eastAsia="仿宋" w:cs="仿宋"/>
                <w:color w:val="000000"/>
                <w:sz w:val="21"/>
                <w:szCs w:val="21"/>
                <w:lang w:val="en-US" w:eastAsia="zh-CN"/>
              </w:rPr>
              <w:t>；2、</w:t>
            </w:r>
            <w:r>
              <w:rPr>
                <w:rFonts w:hint="eastAsia" w:ascii="仿宋" w:hAnsi="仿宋" w:eastAsia="仿宋" w:cs="仿宋"/>
                <w:color w:val="000000"/>
                <w:sz w:val="21"/>
                <w:szCs w:val="21"/>
                <w:lang w:val="en-US"/>
              </w:rPr>
              <w:t>供货、</w:t>
            </w:r>
            <w:r>
              <w:rPr>
                <w:rFonts w:hint="eastAsia" w:ascii="仿宋" w:hAnsi="仿宋" w:eastAsia="仿宋" w:cs="仿宋"/>
                <w:color w:val="000000"/>
                <w:sz w:val="21"/>
                <w:szCs w:val="21"/>
                <w:lang w:val="en-US" w:eastAsia="zh-CN"/>
              </w:rPr>
              <w:t>运输、</w:t>
            </w:r>
            <w:r>
              <w:rPr>
                <w:rFonts w:hint="eastAsia" w:ascii="仿宋" w:hAnsi="仿宋" w:eastAsia="仿宋" w:cs="仿宋"/>
                <w:color w:val="000000"/>
                <w:sz w:val="21"/>
                <w:szCs w:val="21"/>
                <w:lang w:val="en-US"/>
              </w:rPr>
              <w:t>安装、调试</w:t>
            </w:r>
            <w:r>
              <w:rPr>
                <w:rFonts w:hint="eastAsia" w:ascii="仿宋" w:hAnsi="仿宋" w:eastAsia="仿宋" w:cs="仿宋"/>
                <w:color w:val="000000"/>
                <w:sz w:val="21"/>
                <w:szCs w:val="21"/>
                <w:lang w:val="en-US" w:eastAsia="zh-CN"/>
              </w:rPr>
              <w:t>；3、</w:t>
            </w:r>
            <w:r>
              <w:rPr>
                <w:rFonts w:hint="eastAsia" w:ascii="仿宋" w:hAnsi="仿宋" w:eastAsia="仿宋" w:cs="仿宋"/>
                <w:color w:val="000000"/>
                <w:sz w:val="21"/>
                <w:szCs w:val="21"/>
                <w:lang w:val="en-US"/>
              </w:rPr>
              <w:t>验收措施</w:t>
            </w:r>
            <w:r>
              <w:rPr>
                <w:rFonts w:hint="eastAsia" w:ascii="仿宋" w:hAnsi="仿宋" w:eastAsia="仿宋" w:cs="仿宋"/>
                <w:color w:val="000000"/>
                <w:sz w:val="21"/>
                <w:szCs w:val="21"/>
                <w:lang w:val="en-US" w:eastAsia="zh-CN"/>
              </w:rPr>
              <w:t>；4、</w:t>
            </w:r>
            <w:r>
              <w:rPr>
                <w:rFonts w:hint="eastAsia" w:ascii="仿宋" w:hAnsi="仿宋" w:eastAsia="仿宋" w:cs="仿宋"/>
                <w:color w:val="000000"/>
                <w:sz w:val="21"/>
                <w:szCs w:val="21"/>
                <w:lang w:val="en-US"/>
              </w:rPr>
              <w:t>技术人员配备</w:t>
            </w:r>
            <w:r>
              <w:rPr>
                <w:rFonts w:hint="eastAsia" w:ascii="仿宋" w:hAnsi="仿宋" w:eastAsia="仿宋" w:cs="仿宋"/>
                <w:color w:val="000000"/>
                <w:sz w:val="21"/>
                <w:szCs w:val="21"/>
                <w:lang w:val="en-US" w:eastAsia="zh-CN"/>
              </w:rPr>
              <w:t>；5、</w:t>
            </w:r>
            <w:r>
              <w:rPr>
                <w:rFonts w:hint="eastAsia" w:ascii="仿宋" w:hAnsi="仿宋" w:eastAsia="仿宋" w:cs="仿宋"/>
                <w:color w:val="000000"/>
                <w:sz w:val="21"/>
                <w:szCs w:val="21"/>
                <w:lang w:val="en-US"/>
              </w:rPr>
              <w:t>物力调配的相应保障措施</w:t>
            </w:r>
            <w:r>
              <w:rPr>
                <w:rFonts w:hint="eastAsia" w:ascii="仿宋" w:hAnsi="仿宋" w:eastAsia="仿宋" w:cs="仿宋"/>
                <w:color w:val="000000"/>
                <w:sz w:val="21"/>
                <w:szCs w:val="21"/>
                <w:lang w:val="en-US" w:eastAsia="zh-CN"/>
              </w:rPr>
              <w:t>；6、</w:t>
            </w:r>
            <w:r>
              <w:rPr>
                <w:rFonts w:hint="eastAsia" w:ascii="仿宋" w:hAnsi="仿宋" w:eastAsia="仿宋" w:cs="仿宋"/>
                <w:color w:val="000000"/>
                <w:sz w:val="21"/>
                <w:szCs w:val="21"/>
                <w:lang w:val="zh-CN"/>
              </w:rPr>
              <w:t>应急措施</w:t>
            </w:r>
            <w:r>
              <w:rPr>
                <w:rFonts w:hint="eastAsia" w:ascii="仿宋" w:hAnsi="仿宋" w:eastAsia="仿宋" w:cs="仿宋"/>
                <w:color w:val="000000"/>
                <w:sz w:val="21"/>
                <w:szCs w:val="21"/>
                <w:lang w:val="en-US"/>
              </w:rPr>
              <w:t>。</w:t>
            </w:r>
          </w:p>
          <w:p w14:paraId="1AF8D800">
            <w:pPr>
              <w:keepNext w:val="0"/>
              <w:keepLines w:val="0"/>
              <w:pageBreakBefore w:val="0"/>
              <w:widowControl w:val="0"/>
              <w:numPr>
                <w:ilvl w:val="0"/>
                <w:numId w:val="0"/>
              </w:numPr>
              <w:kinsoku/>
              <w:wordWrap/>
              <w:overflowPunct/>
              <w:topLinePunct w:val="0"/>
              <w:autoSpaceDE/>
              <w:autoSpaceDN/>
              <w:bidi w:val="0"/>
              <w:adjustRightInd/>
              <w:snapToGrid/>
              <w:spacing w:line="0" w:lineRule="atLeast"/>
              <w:textAlignment w:val="auto"/>
              <w:rPr>
                <w:rFonts w:hint="eastAsia" w:ascii="仿宋" w:hAnsi="仿宋" w:eastAsia="仿宋" w:cs="仿宋"/>
                <w:b/>
                <w:bCs/>
                <w:color w:val="000000"/>
                <w:sz w:val="21"/>
                <w:szCs w:val="21"/>
                <w:lang w:val="en-US"/>
              </w:rPr>
            </w:pPr>
            <w:r>
              <w:rPr>
                <w:rFonts w:hint="eastAsia" w:ascii="仿宋" w:hAnsi="仿宋" w:eastAsia="仿宋" w:cs="仿宋"/>
                <w:b/>
                <w:bCs/>
                <w:color w:val="000000"/>
                <w:sz w:val="21"/>
                <w:szCs w:val="21"/>
                <w:lang w:val="en-US" w:eastAsia="zh-CN"/>
              </w:rPr>
              <w:t>二、</w:t>
            </w:r>
            <w:r>
              <w:rPr>
                <w:rFonts w:hint="eastAsia" w:ascii="仿宋" w:hAnsi="仿宋" w:eastAsia="仿宋" w:cs="仿宋"/>
                <w:b/>
                <w:bCs/>
                <w:color w:val="000000"/>
                <w:sz w:val="21"/>
                <w:szCs w:val="21"/>
                <w:lang w:val="en-US"/>
              </w:rPr>
              <w:t>评审标准</w:t>
            </w:r>
          </w:p>
          <w:p w14:paraId="4DBF478C">
            <w:pPr>
              <w:keepNext w:val="0"/>
              <w:keepLines w:val="0"/>
              <w:pageBreakBefore w:val="0"/>
              <w:widowControl w:val="0"/>
              <w:kinsoku/>
              <w:wordWrap/>
              <w:overflowPunct/>
              <w:topLinePunct w:val="0"/>
              <w:autoSpaceDE/>
              <w:autoSpaceDN/>
              <w:bidi w:val="0"/>
              <w:adjustRightInd/>
              <w:snapToGrid/>
              <w:spacing w:line="0" w:lineRule="atLeast"/>
              <w:ind w:firstLine="420" w:firstLineChars="200"/>
              <w:textAlignment w:val="auto"/>
              <w:rPr>
                <w:rFonts w:hint="eastAsia" w:ascii="仿宋" w:hAnsi="仿宋" w:eastAsia="仿宋" w:cs="仿宋"/>
                <w:b w:val="0"/>
                <w:bCs w:val="0"/>
                <w:color w:val="000000"/>
                <w:sz w:val="21"/>
                <w:szCs w:val="21"/>
                <w:lang w:val="en-US" w:eastAsia="zh-CN"/>
              </w:rPr>
            </w:pPr>
            <w:r>
              <w:rPr>
                <w:rFonts w:hint="eastAsia" w:ascii="仿宋" w:hAnsi="仿宋" w:eastAsia="仿宋" w:cs="仿宋"/>
                <w:b w:val="0"/>
                <w:bCs w:val="0"/>
                <w:color w:val="000000"/>
                <w:sz w:val="21"/>
                <w:szCs w:val="21"/>
                <w:lang w:val="en-US" w:eastAsia="zh-CN"/>
              </w:rPr>
              <w:t>1、完整性：方案必须全面，对评审内容中的各项要求有详细描述；</w:t>
            </w:r>
          </w:p>
          <w:p w14:paraId="0FEC7C80">
            <w:pPr>
              <w:keepNext w:val="0"/>
              <w:keepLines w:val="0"/>
              <w:pageBreakBefore w:val="0"/>
              <w:widowControl w:val="0"/>
              <w:kinsoku/>
              <w:wordWrap/>
              <w:overflowPunct/>
              <w:topLinePunct w:val="0"/>
              <w:autoSpaceDE/>
              <w:autoSpaceDN/>
              <w:bidi w:val="0"/>
              <w:adjustRightInd/>
              <w:snapToGrid/>
              <w:spacing w:line="0" w:lineRule="atLeast"/>
              <w:ind w:firstLine="420" w:firstLineChars="200"/>
              <w:textAlignment w:val="auto"/>
              <w:rPr>
                <w:rFonts w:hint="eastAsia" w:ascii="仿宋" w:hAnsi="仿宋" w:eastAsia="仿宋" w:cs="仿宋"/>
                <w:b w:val="0"/>
                <w:bCs w:val="0"/>
                <w:color w:val="000000"/>
                <w:sz w:val="21"/>
                <w:szCs w:val="21"/>
                <w:lang w:val="en-US" w:eastAsia="zh-CN"/>
              </w:rPr>
            </w:pPr>
            <w:r>
              <w:rPr>
                <w:rFonts w:hint="eastAsia" w:ascii="仿宋" w:hAnsi="仿宋" w:eastAsia="仿宋" w:cs="仿宋"/>
                <w:b w:val="0"/>
                <w:bCs w:val="0"/>
                <w:color w:val="000000"/>
                <w:sz w:val="21"/>
                <w:szCs w:val="21"/>
                <w:lang w:val="en-US" w:eastAsia="zh-CN"/>
              </w:rPr>
              <w:t>2、可实施性：切合本标段实际情况，提出步骤清晰、合理的方案；</w:t>
            </w:r>
          </w:p>
          <w:p w14:paraId="67BE42AC">
            <w:pPr>
              <w:keepNext w:val="0"/>
              <w:keepLines w:val="0"/>
              <w:pageBreakBefore w:val="0"/>
              <w:widowControl w:val="0"/>
              <w:kinsoku/>
              <w:wordWrap/>
              <w:overflowPunct/>
              <w:topLinePunct w:val="0"/>
              <w:autoSpaceDE/>
              <w:autoSpaceDN/>
              <w:bidi w:val="0"/>
              <w:adjustRightInd/>
              <w:snapToGrid/>
              <w:spacing w:line="0" w:lineRule="atLeast"/>
              <w:ind w:firstLine="420" w:firstLineChars="200"/>
              <w:textAlignment w:val="auto"/>
              <w:rPr>
                <w:rFonts w:hint="eastAsia" w:ascii="仿宋" w:hAnsi="仿宋" w:eastAsia="仿宋" w:cs="仿宋"/>
                <w:b w:val="0"/>
                <w:bCs w:val="0"/>
                <w:color w:val="000000"/>
                <w:sz w:val="21"/>
                <w:szCs w:val="21"/>
                <w:lang w:val="en-US" w:eastAsia="zh-CN"/>
              </w:rPr>
            </w:pPr>
            <w:r>
              <w:rPr>
                <w:rFonts w:hint="eastAsia" w:ascii="仿宋" w:hAnsi="仿宋" w:eastAsia="仿宋" w:cs="仿宋"/>
                <w:b w:val="0"/>
                <w:bCs w:val="0"/>
                <w:color w:val="000000"/>
                <w:sz w:val="21"/>
                <w:szCs w:val="21"/>
                <w:lang w:val="en-US" w:eastAsia="zh-CN"/>
              </w:rPr>
              <w:t>3、针对性：方案能够紧扣项目实际情况，内容科学合理。</w:t>
            </w:r>
          </w:p>
          <w:p w14:paraId="7F68D5A1">
            <w:pPr>
              <w:keepNext w:val="0"/>
              <w:keepLines w:val="0"/>
              <w:pageBreakBefore w:val="0"/>
              <w:widowControl w:val="0"/>
              <w:kinsoku/>
              <w:wordWrap/>
              <w:overflowPunct/>
              <w:topLinePunct w:val="0"/>
              <w:autoSpaceDE/>
              <w:autoSpaceDN/>
              <w:bidi w:val="0"/>
              <w:adjustRightInd/>
              <w:snapToGrid/>
              <w:spacing w:line="0" w:lineRule="atLeast"/>
              <w:textAlignment w:val="auto"/>
              <w:rPr>
                <w:rFonts w:hint="eastAsia" w:ascii="仿宋" w:hAnsi="仿宋" w:eastAsia="仿宋" w:cs="仿宋"/>
                <w:color w:val="000000"/>
                <w:sz w:val="21"/>
                <w:szCs w:val="21"/>
                <w:lang w:val="en-US"/>
              </w:rPr>
            </w:pPr>
            <w:r>
              <w:rPr>
                <w:rFonts w:hint="eastAsia" w:ascii="仿宋" w:hAnsi="仿宋" w:eastAsia="仿宋" w:cs="仿宋"/>
                <w:b/>
                <w:bCs/>
                <w:color w:val="000000"/>
                <w:sz w:val="21"/>
                <w:szCs w:val="21"/>
                <w:lang w:val="en-US" w:eastAsia="zh-CN"/>
              </w:rPr>
              <w:t>三、</w:t>
            </w:r>
            <w:r>
              <w:rPr>
                <w:rFonts w:hint="eastAsia" w:ascii="仿宋" w:hAnsi="仿宋" w:eastAsia="仿宋" w:cs="仿宋"/>
                <w:b/>
                <w:bCs/>
                <w:color w:val="000000"/>
                <w:sz w:val="21"/>
                <w:szCs w:val="21"/>
                <w:lang w:val="en-US"/>
              </w:rPr>
              <w:t>赋分标准</w:t>
            </w:r>
            <w:r>
              <w:rPr>
                <w:rFonts w:hint="eastAsia" w:ascii="仿宋" w:hAnsi="仿宋" w:eastAsia="仿宋" w:cs="仿宋"/>
                <w:color w:val="000000"/>
                <w:sz w:val="21"/>
                <w:szCs w:val="21"/>
                <w:lang w:val="en-US"/>
              </w:rPr>
              <w:t>（满分</w:t>
            </w:r>
            <w:r>
              <w:rPr>
                <w:rFonts w:hint="eastAsia" w:ascii="仿宋" w:hAnsi="仿宋" w:eastAsia="仿宋" w:cs="仿宋"/>
                <w:color w:val="auto"/>
                <w:sz w:val="21"/>
                <w:szCs w:val="21"/>
                <w:lang w:val="en-US" w:eastAsia="zh-CN"/>
              </w:rPr>
              <w:t>18</w:t>
            </w:r>
            <w:r>
              <w:rPr>
                <w:rFonts w:hint="eastAsia" w:ascii="仿宋" w:hAnsi="仿宋" w:eastAsia="仿宋" w:cs="仿宋"/>
                <w:color w:val="000000"/>
                <w:sz w:val="21"/>
                <w:szCs w:val="21"/>
                <w:lang w:val="en-US"/>
              </w:rPr>
              <w:t>分）</w:t>
            </w:r>
          </w:p>
          <w:p w14:paraId="668657FB">
            <w:pPr>
              <w:keepNext w:val="0"/>
              <w:keepLines w:val="0"/>
              <w:pageBreakBefore w:val="0"/>
              <w:widowControl w:val="0"/>
              <w:kinsoku/>
              <w:wordWrap/>
              <w:overflowPunct/>
              <w:topLinePunct w:val="0"/>
              <w:autoSpaceDE/>
              <w:autoSpaceDN/>
              <w:bidi w:val="0"/>
              <w:adjustRightInd/>
              <w:snapToGrid/>
              <w:spacing w:line="0" w:lineRule="atLeast"/>
              <w:ind w:firstLine="420" w:firstLineChars="200"/>
              <w:textAlignment w:val="auto"/>
              <w:rPr>
                <w:rFonts w:hint="eastAsia" w:ascii="仿宋" w:hAnsi="仿宋" w:eastAsia="仿宋" w:cs="仿宋"/>
                <w:color w:val="000000"/>
                <w:sz w:val="21"/>
                <w:szCs w:val="21"/>
                <w:lang w:val="en-US"/>
              </w:rPr>
            </w:pPr>
            <w:r>
              <w:rPr>
                <w:rFonts w:hint="eastAsia" w:ascii="仿宋" w:hAnsi="仿宋" w:eastAsia="仿宋" w:cs="仿宋"/>
                <w:color w:val="000000"/>
                <w:sz w:val="21"/>
                <w:szCs w:val="21"/>
                <w:lang w:val="en-US" w:eastAsia="zh-CN"/>
              </w:rPr>
              <w:t>1、</w:t>
            </w:r>
            <w:r>
              <w:rPr>
                <w:rFonts w:hint="eastAsia" w:ascii="仿宋" w:hAnsi="仿宋" w:eastAsia="仿宋" w:cs="仿宋"/>
                <w:color w:val="000000"/>
                <w:sz w:val="21"/>
                <w:szCs w:val="21"/>
                <w:lang w:val="en-US"/>
              </w:rPr>
              <w:t>实施计划：每完全满足一个评审标准得</w:t>
            </w:r>
            <w:r>
              <w:rPr>
                <w:rFonts w:hint="eastAsia" w:ascii="仿宋" w:hAnsi="仿宋" w:eastAsia="仿宋" w:cs="仿宋"/>
                <w:color w:val="000000"/>
                <w:sz w:val="21"/>
                <w:szCs w:val="21"/>
                <w:lang w:val="en-US" w:eastAsia="zh-CN"/>
              </w:rPr>
              <w:t>1</w:t>
            </w:r>
            <w:r>
              <w:rPr>
                <w:rFonts w:hint="eastAsia" w:ascii="仿宋" w:hAnsi="仿宋" w:eastAsia="仿宋" w:cs="仿宋"/>
                <w:color w:val="000000"/>
                <w:sz w:val="21"/>
                <w:szCs w:val="21"/>
                <w:lang w:val="en-US"/>
              </w:rPr>
              <w:t>分，满分</w:t>
            </w:r>
            <w:r>
              <w:rPr>
                <w:rFonts w:hint="eastAsia" w:ascii="仿宋" w:hAnsi="仿宋" w:eastAsia="仿宋" w:cs="仿宋"/>
                <w:color w:val="000000"/>
                <w:sz w:val="21"/>
                <w:szCs w:val="21"/>
                <w:lang w:val="en-US" w:eastAsia="zh-CN"/>
              </w:rPr>
              <w:t>3</w:t>
            </w:r>
            <w:r>
              <w:rPr>
                <w:rFonts w:hint="eastAsia" w:ascii="仿宋" w:hAnsi="仿宋" w:eastAsia="仿宋" w:cs="仿宋"/>
                <w:color w:val="000000"/>
                <w:sz w:val="21"/>
                <w:szCs w:val="21"/>
                <w:lang w:val="en-US"/>
              </w:rPr>
              <w:t>分；</w:t>
            </w:r>
          </w:p>
          <w:p w14:paraId="0CDE4190">
            <w:pPr>
              <w:keepNext w:val="0"/>
              <w:keepLines w:val="0"/>
              <w:pageBreakBefore w:val="0"/>
              <w:widowControl w:val="0"/>
              <w:kinsoku/>
              <w:wordWrap/>
              <w:overflowPunct/>
              <w:topLinePunct w:val="0"/>
              <w:autoSpaceDE/>
              <w:autoSpaceDN/>
              <w:bidi w:val="0"/>
              <w:adjustRightInd/>
              <w:snapToGrid/>
              <w:spacing w:line="0" w:lineRule="atLeast"/>
              <w:ind w:firstLine="420" w:firstLineChars="200"/>
              <w:textAlignment w:val="auto"/>
              <w:rPr>
                <w:rFonts w:hint="eastAsia" w:ascii="仿宋" w:hAnsi="仿宋" w:eastAsia="仿宋" w:cs="仿宋"/>
                <w:color w:val="000000"/>
                <w:sz w:val="21"/>
                <w:szCs w:val="21"/>
                <w:lang w:val="en-US" w:eastAsia="zh-CN"/>
              </w:rPr>
            </w:pPr>
            <w:r>
              <w:rPr>
                <w:rFonts w:hint="eastAsia" w:ascii="仿宋" w:hAnsi="仿宋" w:eastAsia="仿宋" w:cs="仿宋"/>
                <w:color w:val="000000"/>
                <w:sz w:val="21"/>
                <w:szCs w:val="21"/>
                <w:lang w:val="en-US" w:eastAsia="zh-CN"/>
              </w:rPr>
              <w:t>2、</w:t>
            </w:r>
            <w:r>
              <w:rPr>
                <w:rFonts w:hint="eastAsia" w:ascii="仿宋" w:hAnsi="仿宋" w:eastAsia="仿宋" w:cs="仿宋"/>
                <w:color w:val="000000"/>
                <w:sz w:val="21"/>
                <w:szCs w:val="21"/>
                <w:lang w:val="en-US"/>
              </w:rPr>
              <w:t>供货、</w:t>
            </w:r>
            <w:r>
              <w:rPr>
                <w:rFonts w:hint="eastAsia" w:ascii="仿宋" w:hAnsi="仿宋" w:eastAsia="仿宋" w:cs="仿宋"/>
                <w:color w:val="000000"/>
                <w:sz w:val="21"/>
                <w:szCs w:val="21"/>
                <w:lang w:val="en-US" w:eastAsia="zh-CN"/>
              </w:rPr>
              <w:t>运输、</w:t>
            </w:r>
            <w:r>
              <w:rPr>
                <w:rFonts w:hint="eastAsia" w:ascii="仿宋" w:hAnsi="仿宋" w:eastAsia="仿宋" w:cs="仿宋"/>
                <w:color w:val="000000"/>
                <w:sz w:val="21"/>
                <w:szCs w:val="21"/>
                <w:lang w:val="en-US"/>
              </w:rPr>
              <w:t>安装、调试计划：每完全满足一个评审标准得</w:t>
            </w:r>
            <w:r>
              <w:rPr>
                <w:rFonts w:hint="eastAsia" w:ascii="仿宋" w:hAnsi="仿宋" w:eastAsia="仿宋" w:cs="仿宋"/>
                <w:color w:val="000000"/>
                <w:sz w:val="21"/>
                <w:szCs w:val="21"/>
                <w:lang w:val="en-US" w:eastAsia="zh-CN"/>
              </w:rPr>
              <w:t>1</w:t>
            </w:r>
            <w:r>
              <w:rPr>
                <w:rFonts w:hint="eastAsia" w:ascii="仿宋" w:hAnsi="仿宋" w:eastAsia="仿宋" w:cs="仿宋"/>
                <w:color w:val="000000"/>
                <w:sz w:val="21"/>
                <w:szCs w:val="21"/>
                <w:lang w:val="en-US"/>
              </w:rPr>
              <w:t>分，满分</w:t>
            </w:r>
            <w:r>
              <w:rPr>
                <w:rFonts w:hint="eastAsia" w:ascii="仿宋" w:hAnsi="仿宋" w:eastAsia="仿宋" w:cs="仿宋"/>
                <w:color w:val="000000"/>
                <w:sz w:val="21"/>
                <w:szCs w:val="21"/>
                <w:lang w:val="en-US" w:eastAsia="zh-CN"/>
              </w:rPr>
              <w:t>3</w:t>
            </w:r>
            <w:r>
              <w:rPr>
                <w:rFonts w:hint="eastAsia" w:ascii="仿宋" w:hAnsi="仿宋" w:eastAsia="仿宋" w:cs="仿宋"/>
                <w:color w:val="000000"/>
                <w:sz w:val="21"/>
                <w:szCs w:val="21"/>
                <w:lang w:val="en-US"/>
              </w:rPr>
              <w:t>分</w:t>
            </w:r>
            <w:r>
              <w:rPr>
                <w:rFonts w:hint="eastAsia" w:ascii="仿宋" w:hAnsi="仿宋" w:eastAsia="仿宋" w:cs="仿宋"/>
                <w:color w:val="000000"/>
                <w:sz w:val="21"/>
                <w:szCs w:val="21"/>
                <w:lang w:val="en-US" w:eastAsia="zh-CN"/>
              </w:rPr>
              <w:t>；</w:t>
            </w:r>
          </w:p>
          <w:p w14:paraId="05A244F8">
            <w:pPr>
              <w:keepNext w:val="0"/>
              <w:keepLines w:val="0"/>
              <w:pageBreakBefore w:val="0"/>
              <w:widowControl w:val="0"/>
              <w:kinsoku/>
              <w:wordWrap/>
              <w:overflowPunct/>
              <w:topLinePunct w:val="0"/>
              <w:autoSpaceDE/>
              <w:autoSpaceDN/>
              <w:bidi w:val="0"/>
              <w:adjustRightInd/>
              <w:snapToGrid/>
              <w:spacing w:line="0" w:lineRule="atLeast"/>
              <w:ind w:firstLine="420" w:firstLineChars="200"/>
              <w:textAlignment w:val="auto"/>
              <w:rPr>
                <w:rFonts w:hint="eastAsia" w:ascii="仿宋" w:hAnsi="仿宋" w:eastAsia="仿宋" w:cs="仿宋"/>
                <w:color w:val="000000"/>
                <w:sz w:val="21"/>
                <w:szCs w:val="21"/>
                <w:lang w:val="en-US"/>
              </w:rPr>
            </w:pPr>
            <w:r>
              <w:rPr>
                <w:rFonts w:hint="eastAsia" w:ascii="仿宋" w:hAnsi="仿宋" w:eastAsia="仿宋" w:cs="仿宋"/>
                <w:color w:val="000000"/>
                <w:sz w:val="21"/>
                <w:szCs w:val="21"/>
                <w:lang w:val="en-US" w:eastAsia="zh-CN"/>
              </w:rPr>
              <w:t>3、</w:t>
            </w:r>
            <w:r>
              <w:rPr>
                <w:rFonts w:hint="eastAsia" w:ascii="仿宋" w:hAnsi="仿宋" w:eastAsia="仿宋" w:cs="仿宋"/>
                <w:color w:val="000000"/>
                <w:sz w:val="21"/>
                <w:szCs w:val="21"/>
                <w:lang w:val="en-US"/>
              </w:rPr>
              <w:t>验收措施计划：每完全满足一个评审标准得</w:t>
            </w:r>
            <w:r>
              <w:rPr>
                <w:rFonts w:hint="eastAsia" w:ascii="仿宋" w:hAnsi="仿宋" w:eastAsia="仿宋" w:cs="仿宋"/>
                <w:color w:val="000000"/>
                <w:sz w:val="21"/>
                <w:szCs w:val="21"/>
                <w:lang w:val="en-US" w:eastAsia="zh-CN"/>
              </w:rPr>
              <w:t>1</w:t>
            </w:r>
            <w:r>
              <w:rPr>
                <w:rFonts w:hint="eastAsia" w:ascii="仿宋" w:hAnsi="仿宋" w:eastAsia="仿宋" w:cs="仿宋"/>
                <w:color w:val="000000"/>
                <w:sz w:val="21"/>
                <w:szCs w:val="21"/>
                <w:lang w:val="en-US"/>
              </w:rPr>
              <w:t>分，满分</w:t>
            </w:r>
            <w:r>
              <w:rPr>
                <w:rFonts w:hint="eastAsia" w:ascii="仿宋" w:hAnsi="仿宋" w:eastAsia="仿宋" w:cs="仿宋"/>
                <w:color w:val="000000"/>
                <w:sz w:val="21"/>
                <w:szCs w:val="21"/>
                <w:lang w:val="en-US" w:eastAsia="zh-CN"/>
              </w:rPr>
              <w:t>3</w:t>
            </w:r>
            <w:r>
              <w:rPr>
                <w:rFonts w:hint="eastAsia" w:ascii="仿宋" w:hAnsi="仿宋" w:eastAsia="仿宋" w:cs="仿宋"/>
                <w:color w:val="000000"/>
                <w:sz w:val="21"/>
                <w:szCs w:val="21"/>
                <w:lang w:val="en-US"/>
              </w:rPr>
              <w:t>分；</w:t>
            </w:r>
          </w:p>
          <w:p w14:paraId="0B667761">
            <w:pPr>
              <w:keepNext w:val="0"/>
              <w:keepLines w:val="0"/>
              <w:pageBreakBefore w:val="0"/>
              <w:widowControl w:val="0"/>
              <w:kinsoku/>
              <w:wordWrap/>
              <w:overflowPunct/>
              <w:topLinePunct w:val="0"/>
              <w:autoSpaceDE/>
              <w:autoSpaceDN/>
              <w:bidi w:val="0"/>
              <w:adjustRightInd/>
              <w:snapToGrid/>
              <w:spacing w:line="0" w:lineRule="atLeast"/>
              <w:ind w:firstLine="420" w:firstLineChars="200"/>
              <w:textAlignment w:val="auto"/>
              <w:rPr>
                <w:rFonts w:hint="eastAsia" w:ascii="仿宋" w:hAnsi="仿宋" w:eastAsia="仿宋" w:cs="仿宋"/>
                <w:color w:val="000000"/>
                <w:sz w:val="21"/>
                <w:szCs w:val="21"/>
                <w:lang w:val="en-US"/>
              </w:rPr>
            </w:pPr>
            <w:r>
              <w:rPr>
                <w:rFonts w:hint="eastAsia" w:ascii="仿宋" w:hAnsi="仿宋" w:eastAsia="仿宋" w:cs="仿宋"/>
                <w:color w:val="000000"/>
                <w:sz w:val="21"/>
                <w:szCs w:val="21"/>
                <w:lang w:val="en-US" w:eastAsia="zh-CN"/>
              </w:rPr>
              <w:t>4、</w:t>
            </w:r>
            <w:r>
              <w:rPr>
                <w:rFonts w:hint="eastAsia" w:ascii="仿宋" w:hAnsi="仿宋" w:eastAsia="仿宋" w:cs="仿宋"/>
                <w:color w:val="000000"/>
                <w:sz w:val="21"/>
                <w:szCs w:val="21"/>
                <w:lang w:val="en-US"/>
              </w:rPr>
              <w:t>技术人员配备：每完全满足一个评审标准得得</w:t>
            </w:r>
            <w:r>
              <w:rPr>
                <w:rFonts w:hint="eastAsia" w:ascii="仿宋" w:hAnsi="仿宋" w:eastAsia="仿宋" w:cs="仿宋"/>
                <w:color w:val="000000"/>
                <w:sz w:val="21"/>
                <w:szCs w:val="21"/>
                <w:lang w:val="en-US" w:eastAsia="zh-CN"/>
              </w:rPr>
              <w:t>1</w:t>
            </w:r>
            <w:r>
              <w:rPr>
                <w:rFonts w:hint="eastAsia" w:ascii="仿宋" w:hAnsi="仿宋" w:eastAsia="仿宋" w:cs="仿宋"/>
                <w:color w:val="000000"/>
                <w:sz w:val="21"/>
                <w:szCs w:val="21"/>
                <w:lang w:val="en-US"/>
              </w:rPr>
              <w:t>分，满分</w:t>
            </w:r>
            <w:r>
              <w:rPr>
                <w:rFonts w:hint="eastAsia" w:ascii="仿宋" w:hAnsi="仿宋" w:eastAsia="仿宋" w:cs="仿宋"/>
                <w:color w:val="000000"/>
                <w:sz w:val="21"/>
                <w:szCs w:val="21"/>
                <w:lang w:val="en-US" w:eastAsia="zh-CN"/>
              </w:rPr>
              <w:t>3</w:t>
            </w:r>
            <w:r>
              <w:rPr>
                <w:rFonts w:hint="eastAsia" w:ascii="仿宋" w:hAnsi="仿宋" w:eastAsia="仿宋" w:cs="仿宋"/>
                <w:color w:val="000000"/>
                <w:sz w:val="21"/>
                <w:szCs w:val="21"/>
                <w:lang w:val="en-US"/>
              </w:rPr>
              <w:t>分。</w:t>
            </w:r>
          </w:p>
          <w:p w14:paraId="72F7CD11">
            <w:pPr>
              <w:keepNext w:val="0"/>
              <w:keepLines w:val="0"/>
              <w:pageBreakBefore w:val="0"/>
              <w:widowControl w:val="0"/>
              <w:kinsoku/>
              <w:wordWrap/>
              <w:overflowPunct/>
              <w:topLinePunct w:val="0"/>
              <w:autoSpaceDE/>
              <w:autoSpaceDN/>
              <w:bidi w:val="0"/>
              <w:adjustRightInd/>
              <w:snapToGrid/>
              <w:spacing w:line="0" w:lineRule="atLeast"/>
              <w:ind w:firstLine="420" w:firstLineChars="200"/>
              <w:textAlignment w:val="auto"/>
              <w:rPr>
                <w:rFonts w:hint="eastAsia" w:ascii="仿宋" w:hAnsi="仿宋" w:eastAsia="仿宋" w:cs="仿宋"/>
                <w:color w:val="000000"/>
                <w:sz w:val="21"/>
                <w:szCs w:val="21"/>
                <w:lang w:val="en-US"/>
              </w:rPr>
            </w:pPr>
            <w:r>
              <w:rPr>
                <w:rFonts w:hint="eastAsia" w:ascii="仿宋" w:hAnsi="仿宋" w:eastAsia="仿宋" w:cs="仿宋"/>
                <w:color w:val="000000"/>
                <w:sz w:val="21"/>
                <w:szCs w:val="21"/>
                <w:lang w:val="en-US" w:eastAsia="zh-CN"/>
              </w:rPr>
              <w:t>5</w:t>
            </w:r>
            <w:r>
              <w:rPr>
                <w:rFonts w:hint="eastAsia" w:ascii="仿宋" w:hAnsi="仿宋" w:eastAsia="仿宋" w:cs="仿宋"/>
                <w:color w:val="000000"/>
                <w:sz w:val="21"/>
                <w:szCs w:val="21"/>
                <w:lang w:val="en-US"/>
              </w:rPr>
              <w:t>、物力调配的相应保障措施</w:t>
            </w:r>
            <w:r>
              <w:rPr>
                <w:rFonts w:hint="eastAsia" w:ascii="仿宋" w:hAnsi="仿宋" w:eastAsia="仿宋" w:cs="仿宋"/>
                <w:color w:val="000000"/>
                <w:sz w:val="21"/>
                <w:szCs w:val="21"/>
                <w:lang w:val="en-US" w:eastAsia="zh-CN"/>
              </w:rPr>
              <w:t>：</w:t>
            </w:r>
            <w:r>
              <w:rPr>
                <w:rFonts w:hint="eastAsia" w:ascii="仿宋" w:hAnsi="仿宋" w:eastAsia="仿宋" w:cs="仿宋"/>
                <w:color w:val="000000"/>
                <w:sz w:val="21"/>
                <w:szCs w:val="21"/>
                <w:lang w:val="en-US"/>
              </w:rPr>
              <w:t>每完全满足一个评审标准得</w:t>
            </w:r>
            <w:r>
              <w:rPr>
                <w:rFonts w:hint="eastAsia" w:ascii="仿宋" w:hAnsi="仿宋" w:eastAsia="仿宋" w:cs="仿宋"/>
                <w:color w:val="000000"/>
                <w:sz w:val="21"/>
                <w:szCs w:val="21"/>
                <w:lang w:val="en-US" w:eastAsia="zh-CN"/>
              </w:rPr>
              <w:t>1</w:t>
            </w:r>
            <w:r>
              <w:rPr>
                <w:rFonts w:hint="eastAsia" w:ascii="仿宋" w:hAnsi="仿宋" w:eastAsia="仿宋" w:cs="仿宋"/>
                <w:color w:val="000000"/>
                <w:sz w:val="21"/>
                <w:szCs w:val="21"/>
                <w:lang w:val="en-US"/>
              </w:rPr>
              <w:t>分，满分</w:t>
            </w:r>
            <w:r>
              <w:rPr>
                <w:rFonts w:hint="eastAsia" w:ascii="仿宋" w:hAnsi="仿宋" w:eastAsia="仿宋" w:cs="仿宋"/>
                <w:color w:val="000000"/>
                <w:sz w:val="21"/>
                <w:szCs w:val="21"/>
                <w:lang w:val="en-US" w:eastAsia="zh-CN"/>
              </w:rPr>
              <w:t>3</w:t>
            </w:r>
            <w:r>
              <w:rPr>
                <w:rFonts w:hint="eastAsia" w:ascii="仿宋" w:hAnsi="仿宋" w:eastAsia="仿宋" w:cs="仿宋"/>
                <w:color w:val="000000"/>
                <w:sz w:val="21"/>
                <w:szCs w:val="21"/>
                <w:lang w:val="en-US"/>
              </w:rPr>
              <w:t>分。</w:t>
            </w:r>
          </w:p>
          <w:p w14:paraId="1C04F4DF">
            <w:pPr>
              <w:keepNext w:val="0"/>
              <w:keepLines w:val="0"/>
              <w:pageBreakBefore w:val="0"/>
              <w:widowControl w:val="0"/>
              <w:kinsoku/>
              <w:wordWrap/>
              <w:overflowPunct/>
              <w:topLinePunct w:val="0"/>
              <w:autoSpaceDE/>
              <w:autoSpaceDN/>
              <w:bidi w:val="0"/>
              <w:adjustRightInd/>
              <w:snapToGrid/>
              <w:spacing w:line="0" w:lineRule="atLeast"/>
              <w:ind w:firstLine="420" w:firstLineChars="200"/>
              <w:textAlignment w:val="auto"/>
              <w:rPr>
                <w:rFonts w:hint="eastAsia" w:ascii="仿宋" w:hAnsi="仿宋" w:eastAsia="仿宋" w:cs="仿宋"/>
                <w:color w:val="000000"/>
                <w:sz w:val="21"/>
                <w:szCs w:val="21"/>
                <w:lang w:val="en-US" w:eastAsia="zh-CN"/>
              </w:rPr>
            </w:pPr>
            <w:r>
              <w:rPr>
                <w:rFonts w:hint="eastAsia" w:ascii="仿宋" w:hAnsi="仿宋" w:eastAsia="仿宋" w:cs="仿宋"/>
                <w:color w:val="000000"/>
                <w:sz w:val="21"/>
                <w:szCs w:val="21"/>
                <w:lang w:val="en-US" w:eastAsia="zh-CN"/>
              </w:rPr>
              <w:t>6、</w:t>
            </w:r>
            <w:r>
              <w:rPr>
                <w:rFonts w:hint="eastAsia" w:ascii="仿宋" w:hAnsi="仿宋" w:eastAsia="仿宋" w:cs="仿宋"/>
                <w:color w:val="000000"/>
                <w:sz w:val="21"/>
                <w:szCs w:val="21"/>
                <w:lang w:val="zh-CN"/>
              </w:rPr>
              <w:t>应急措施：</w:t>
            </w:r>
            <w:r>
              <w:rPr>
                <w:rFonts w:hint="eastAsia" w:ascii="仿宋" w:hAnsi="仿宋" w:eastAsia="仿宋" w:cs="仿宋"/>
                <w:color w:val="000000"/>
                <w:sz w:val="21"/>
                <w:szCs w:val="21"/>
                <w:lang w:val="en-US"/>
              </w:rPr>
              <w:t>每完全满足一个评审标准得得</w:t>
            </w:r>
            <w:r>
              <w:rPr>
                <w:rFonts w:hint="eastAsia" w:ascii="仿宋" w:hAnsi="仿宋" w:eastAsia="仿宋" w:cs="仿宋"/>
                <w:color w:val="000000"/>
                <w:sz w:val="21"/>
                <w:szCs w:val="21"/>
                <w:lang w:val="en-US" w:eastAsia="zh-CN"/>
              </w:rPr>
              <w:t>1</w:t>
            </w:r>
            <w:r>
              <w:rPr>
                <w:rFonts w:hint="eastAsia" w:ascii="仿宋" w:hAnsi="仿宋" w:eastAsia="仿宋" w:cs="仿宋"/>
                <w:color w:val="000000"/>
                <w:sz w:val="21"/>
                <w:szCs w:val="21"/>
                <w:lang w:val="en-US"/>
              </w:rPr>
              <w:t>分，满分</w:t>
            </w:r>
            <w:r>
              <w:rPr>
                <w:rFonts w:hint="eastAsia" w:ascii="仿宋" w:hAnsi="仿宋" w:eastAsia="仿宋" w:cs="仿宋"/>
                <w:color w:val="000000"/>
                <w:sz w:val="21"/>
                <w:szCs w:val="21"/>
                <w:lang w:val="en-US" w:eastAsia="zh-CN"/>
              </w:rPr>
              <w:t>3</w:t>
            </w:r>
            <w:r>
              <w:rPr>
                <w:rFonts w:hint="eastAsia" w:ascii="仿宋" w:hAnsi="仿宋" w:eastAsia="仿宋" w:cs="仿宋"/>
                <w:color w:val="000000"/>
                <w:sz w:val="21"/>
                <w:szCs w:val="21"/>
                <w:lang w:val="en-US"/>
              </w:rPr>
              <w:t>分。</w:t>
            </w:r>
          </w:p>
        </w:tc>
      </w:tr>
      <w:tr w14:paraId="7C0F9F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81" w:hRule="atLeast"/>
          <w:jc w:val="center"/>
        </w:trPr>
        <w:tc>
          <w:tcPr>
            <w:tcW w:w="224" w:type="pct"/>
            <w:noWrap w:val="0"/>
            <w:vAlign w:val="center"/>
          </w:tcPr>
          <w:p w14:paraId="7C03EA19">
            <w:pPr>
              <w:keepNext w:val="0"/>
              <w:keepLines w:val="0"/>
              <w:pageBreakBefore w:val="0"/>
              <w:widowControl w:val="0"/>
              <w:kinsoku/>
              <w:wordWrap/>
              <w:overflowPunct/>
              <w:topLinePunct w:val="0"/>
              <w:autoSpaceDE/>
              <w:autoSpaceDN/>
              <w:bidi w:val="0"/>
              <w:adjustRightInd/>
              <w:snapToGrid/>
              <w:spacing w:line="0" w:lineRule="atLeast"/>
              <w:jc w:val="center"/>
              <w:textAlignment w:val="auto"/>
              <w:rPr>
                <w:rFonts w:hint="eastAsia" w:ascii="仿宋" w:hAnsi="仿宋" w:eastAsia="仿宋" w:cs="仿宋"/>
                <w:color w:val="auto"/>
                <w:sz w:val="21"/>
                <w:szCs w:val="21"/>
                <w:lang w:eastAsia="zh-CN"/>
              </w:rPr>
            </w:pPr>
            <w:r>
              <w:rPr>
                <w:rFonts w:hint="eastAsia" w:ascii="仿宋" w:hAnsi="仿宋" w:eastAsia="仿宋" w:cs="仿宋"/>
                <w:color w:val="auto"/>
                <w:sz w:val="21"/>
                <w:szCs w:val="21"/>
                <w:lang w:val="en-US" w:eastAsia="zh-CN"/>
              </w:rPr>
              <w:t>5</w:t>
            </w:r>
          </w:p>
        </w:tc>
        <w:tc>
          <w:tcPr>
            <w:tcW w:w="440" w:type="pct"/>
            <w:noWrap w:val="0"/>
            <w:vAlign w:val="center"/>
          </w:tcPr>
          <w:p w14:paraId="367854D8">
            <w:pPr>
              <w:keepNext w:val="0"/>
              <w:keepLines w:val="0"/>
              <w:pageBreakBefore w:val="0"/>
              <w:widowControl w:val="0"/>
              <w:kinsoku/>
              <w:wordWrap/>
              <w:overflowPunct/>
              <w:topLinePunct w:val="0"/>
              <w:autoSpaceDE/>
              <w:autoSpaceDN/>
              <w:bidi w:val="0"/>
              <w:adjustRightInd/>
              <w:snapToGrid/>
              <w:spacing w:line="0" w:lineRule="atLeast"/>
              <w:jc w:val="center"/>
              <w:textAlignment w:val="auto"/>
              <w:rPr>
                <w:rFonts w:hint="eastAsia" w:ascii="仿宋" w:hAnsi="仿宋" w:eastAsia="仿宋" w:cs="仿宋"/>
                <w:color w:val="auto"/>
                <w:sz w:val="21"/>
                <w:szCs w:val="21"/>
                <w:lang w:eastAsia="zh-CN"/>
              </w:rPr>
            </w:pPr>
            <w:r>
              <w:rPr>
                <w:rFonts w:hint="eastAsia" w:ascii="仿宋" w:hAnsi="仿宋" w:eastAsia="仿宋" w:cs="仿宋"/>
                <w:color w:val="auto"/>
                <w:sz w:val="21"/>
                <w:szCs w:val="21"/>
                <w:lang w:eastAsia="zh-CN"/>
              </w:rPr>
              <w:t>来源</w:t>
            </w:r>
          </w:p>
          <w:p w14:paraId="2B34C6B3">
            <w:pPr>
              <w:keepNext w:val="0"/>
              <w:keepLines w:val="0"/>
              <w:pageBreakBefore w:val="0"/>
              <w:widowControl w:val="0"/>
              <w:kinsoku/>
              <w:wordWrap/>
              <w:overflowPunct/>
              <w:topLinePunct w:val="0"/>
              <w:autoSpaceDE/>
              <w:autoSpaceDN/>
              <w:bidi w:val="0"/>
              <w:adjustRightInd/>
              <w:snapToGrid/>
              <w:spacing w:line="0" w:lineRule="atLeast"/>
              <w:jc w:val="center"/>
              <w:textAlignment w:val="auto"/>
              <w:rPr>
                <w:rFonts w:hint="eastAsia" w:ascii="仿宋" w:hAnsi="仿宋" w:eastAsia="仿宋" w:cs="仿宋"/>
                <w:color w:val="auto"/>
                <w:sz w:val="21"/>
                <w:szCs w:val="21"/>
                <w:lang w:eastAsia="zh-CN"/>
              </w:rPr>
            </w:pPr>
            <w:r>
              <w:rPr>
                <w:rFonts w:hint="eastAsia" w:ascii="仿宋" w:hAnsi="仿宋" w:eastAsia="仿宋" w:cs="仿宋"/>
                <w:color w:val="auto"/>
                <w:sz w:val="21"/>
                <w:szCs w:val="21"/>
                <w:lang w:val="zh-CN"/>
              </w:rPr>
              <w:t>渠道</w:t>
            </w:r>
          </w:p>
        </w:tc>
        <w:tc>
          <w:tcPr>
            <w:tcW w:w="404" w:type="pct"/>
            <w:noWrap w:val="0"/>
            <w:vAlign w:val="center"/>
          </w:tcPr>
          <w:p w14:paraId="120C9BD4">
            <w:pPr>
              <w:keepNext w:val="0"/>
              <w:keepLines w:val="0"/>
              <w:pageBreakBefore w:val="0"/>
              <w:widowControl w:val="0"/>
              <w:kinsoku/>
              <w:wordWrap/>
              <w:overflowPunct/>
              <w:topLinePunct w:val="0"/>
              <w:autoSpaceDE/>
              <w:autoSpaceDN/>
              <w:bidi w:val="0"/>
              <w:adjustRightInd/>
              <w:snapToGrid/>
              <w:spacing w:line="0" w:lineRule="atLeast"/>
              <w:jc w:val="center"/>
              <w:textAlignment w:val="auto"/>
              <w:rPr>
                <w:rFonts w:hint="eastAsia" w:ascii="仿宋" w:hAnsi="仿宋" w:eastAsia="仿宋" w:cs="仿宋"/>
                <w:color w:val="auto"/>
                <w:sz w:val="21"/>
                <w:szCs w:val="21"/>
                <w:lang w:val="en-US" w:eastAsia="zh-CN"/>
              </w:rPr>
            </w:pPr>
            <w:r>
              <w:rPr>
                <w:rFonts w:hint="eastAsia" w:ascii="仿宋" w:hAnsi="仿宋" w:eastAsia="仿宋" w:cs="仿宋"/>
                <w:color w:val="auto"/>
                <w:sz w:val="21"/>
                <w:szCs w:val="21"/>
                <w:lang w:val="en-US" w:eastAsia="zh-CN"/>
              </w:rPr>
              <w:t>4</w:t>
            </w:r>
            <w:r>
              <w:rPr>
                <w:rFonts w:hint="eastAsia" w:ascii="仿宋" w:hAnsi="仿宋" w:eastAsia="仿宋" w:cs="仿宋"/>
                <w:color w:val="auto"/>
                <w:sz w:val="21"/>
                <w:szCs w:val="21"/>
              </w:rPr>
              <w:t>分</w:t>
            </w:r>
          </w:p>
        </w:tc>
        <w:tc>
          <w:tcPr>
            <w:tcW w:w="3930" w:type="pct"/>
            <w:noWrap w:val="0"/>
            <w:vAlign w:val="center"/>
          </w:tcPr>
          <w:p w14:paraId="074A06DB">
            <w:pPr>
              <w:keepNext w:val="0"/>
              <w:keepLines w:val="0"/>
              <w:pageBreakBefore w:val="0"/>
              <w:widowControl w:val="0"/>
              <w:kinsoku/>
              <w:wordWrap/>
              <w:overflowPunct/>
              <w:topLinePunct w:val="0"/>
              <w:autoSpaceDE/>
              <w:autoSpaceDN/>
              <w:bidi w:val="0"/>
              <w:adjustRightInd/>
              <w:snapToGrid/>
              <w:spacing w:line="0" w:lineRule="atLeast"/>
              <w:ind w:firstLine="420" w:firstLineChars="200"/>
              <w:textAlignment w:val="auto"/>
              <w:rPr>
                <w:rFonts w:hint="eastAsia" w:ascii="仿宋" w:hAnsi="仿宋" w:eastAsia="仿宋" w:cs="仿宋"/>
                <w:color w:val="000000"/>
                <w:sz w:val="21"/>
                <w:szCs w:val="21"/>
                <w:lang w:val="zh-CN"/>
              </w:rPr>
            </w:pPr>
            <w:r>
              <w:rPr>
                <w:rFonts w:hint="eastAsia" w:ascii="仿宋" w:hAnsi="仿宋" w:eastAsia="仿宋" w:cs="仿宋"/>
                <w:color w:val="000000"/>
                <w:sz w:val="21"/>
                <w:szCs w:val="21"/>
                <w:lang w:val="zh-CN"/>
              </w:rPr>
              <w:t>投标人提供本</w:t>
            </w:r>
            <w:r>
              <w:rPr>
                <w:rFonts w:hint="eastAsia" w:ascii="仿宋" w:hAnsi="仿宋" w:eastAsia="仿宋" w:cs="仿宋"/>
                <w:color w:val="000000"/>
                <w:sz w:val="21"/>
                <w:szCs w:val="21"/>
                <w:lang w:val="en-US" w:eastAsia="zh-CN"/>
              </w:rPr>
              <w:t>标段</w:t>
            </w:r>
            <w:r>
              <w:rPr>
                <w:rFonts w:hint="eastAsia" w:ascii="仿宋" w:hAnsi="仿宋" w:eastAsia="仿宋" w:cs="仿宋"/>
                <w:color w:val="000000"/>
                <w:sz w:val="21"/>
                <w:szCs w:val="21"/>
                <w:lang w:val="zh-CN"/>
              </w:rPr>
              <w:t>货物的合法来源渠道证明文件或情况说明，每提供一项产品的证明文件得</w:t>
            </w:r>
            <w:r>
              <w:rPr>
                <w:rFonts w:hint="eastAsia" w:ascii="仿宋" w:hAnsi="仿宋" w:eastAsia="仿宋" w:cs="仿宋"/>
                <w:color w:val="000000"/>
                <w:sz w:val="21"/>
                <w:szCs w:val="21"/>
                <w:lang w:val="en-US" w:eastAsia="zh-CN"/>
              </w:rPr>
              <w:t>1</w:t>
            </w:r>
            <w:r>
              <w:rPr>
                <w:rFonts w:hint="eastAsia" w:ascii="仿宋" w:hAnsi="仿宋" w:eastAsia="仿宋" w:cs="仿宋"/>
                <w:color w:val="000000"/>
                <w:sz w:val="21"/>
                <w:szCs w:val="21"/>
                <w:lang w:val="zh-CN"/>
              </w:rPr>
              <w:t>分，满分</w:t>
            </w:r>
            <w:r>
              <w:rPr>
                <w:rFonts w:hint="eastAsia" w:ascii="仿宋" w:hAnsi="仿宋" w:eastAsia="仿宋" w:cs="仿宋"/>
                <w:color w:val="000000"/>
                <w:sz w:val="21"/>
                <w:szCs w:val="21"/>
                <w:lang w:val="en-US" w:eastAsia="zh-CN"/>
              </w:rPr>
              <w:t>4</w:t>
            </w:r>
            <w:r>
              <w:rPr>
                <w:rFonts w:hint="eastAsia" w:ascii="仿宋" w:hAnsi="仿宋" w:eastAsia="仿宋" w:cs="仿宋"/>
                <w:color w:val="000000"/>
                <w:sz w:val="21"/>
                <w:szCs w:val="21"/>
                <w:lang w:val="zh-CN"/>
              </w:rPr>
              <w:t>分，不提供不得分。投标人可根据自身情况提供以下资料：</w:t>
            </w:r>
          </w:p>
          <w:p w14:paraId="2C3B63E1">
            <w:pPr>
              <w:keepNext w:val="0"/>
              <w:keepLines w:val="0"/>
              <w:pageBreakBefore w:val="0"/>
              <w:widowControl w:val="0"/>
              <w:kinsoku/>
              <w:wordWrap/>
              <w:overflowPunct/>
              <w:topLinePunct w:val="0"/>
              <w:autoSpaceDE/>
              <w:autoSpaceDN/>
              <w:bidi w:val="0"/>
              <w:adjustRightInd/>
              <w:snapToGrid/>
              <w:spacing w:line="0" w:lineRule="atLeast"/>
              <w:ind w:firstLine="420" w:firstLineChars="200"/>
              <w:textAlignment w:val="auto"/>
              <w:rPr>
                <w:rFonts w:hint="eastAsia" w:ascii="仿宋" w:hAnsi="仿宋" w:eastAsia="仿宋" w:cs="仿宋"/>
                <w:color w:val="000000"/>
                <w:sz w:val="21"/>
                <w:szCs w:val="21"/>
                <w:lang w:val="zh-CN"/>
              </w:rPr>
            </w:pPr>
            <w:r>
              <w:rPr>
                <w:rFonts w:hint="eastAsia" w:ascii="仿宋" w:hAnsi="仿宋" w:eastAsia="仿宋" w:cs="仿宋"/>
                <w:color w:val="000000"/>
                <w:sz w:val="21"/>
                <w:szCs w:val="21"/>
                <w:lang w:val="zh-CN"/>
              </w:rPr>
              <w:t>1、如投标人为所投产品代理商：提供货物的合法来源渠道证明文件（例如：产品制造商授权、销售协议、代理协议等证明文件）。</w:t>
            </w:r>
          </w:p>
          <w:p w14:paraId="68CD59DF">
            <w:pPr>
              <w:keepNext w:val="0"/>
              <w:keepLines w:val="0"/>
              <w:pageBreakBefore w:val="0"/>
              <w:widowControl w:val="0"/>
              <w:numPr>
                <w:ilvl w:val="0"/>
                <w:numId w:val="1"/>
              </w:numPr>
              <w:kinsoku/>
              <w:wordWrap/>
              <w:overflowPunct/>
              <w:topLinePunct w:val="0"/>
              <w:autoSpaceDE/>
              <w:autoSpaceDN/>
              <w:bidi w:val="0"/>
              <w:adjustRightInd/>
              <w:snapToGrid/>
              <w:spacing w:line="0" w:lineRule="atLeast"/>
              <w:ind w:left="0" w:leftChars="0" w:firstLine="420" w:firstLineChars="200"/>
              <w:textAlignment w:val="auto"/>
              <w:rPr>
                <w:rFonts w:hint="eastAsia" w:ascii="仿宋" w:hAnsi="仿宋" w:eastAsia="仿宋" w:cs="仿宋"/>
                <w:color w:val="000000"/>
                <w:sz w:val="21"/>
                <w:szCs w:val="21"/>
                <w:lang w:val="zh-CN"/>
              </w:rPr>
            </w:pPr>
            <w:r>
              <w:rPr>
                <w:rFonts w:hint="eastAsia" w:ascii="仿宋" w:hAnsi="仿宋" w:eastAsia="仿宋" w:cs="仿宋"/>
                <w:color w:val="000000"/>
                <w:sz w:val="21"/>
                <w:szCs w:val="21"/>
                <w:lang w:val="zh-CN"/>
              </w:rPr>
              <w:t>如投标人为所投产品的制造商：需提供情况说明（说明产品为制造商自己生产）。</w:t>
            </w:r>
          </w:p>
          <w:p w14:paraId="292307AD">
            <w:pPr>
              <w:keepNext w:val="0"/>
              <w:keepLines w:val="0"/>
              <w:pageBreakBefore w:val="0"/>
              <w:widowControl w:val="0"/>
              <w:numPr>
                <w:ilvl w:val="0"/>
                <w:numId w:val="0"/>
              </w:numPr>
              <w:kinsoku/>
              <w:wordWrap/>
              <w:overflowPunct/>
              <w:topLinePunct w:val="0"/>
              <w:autoSpaceDE/>
              <w:autoSpaceDN/>
              <w:bidi w:val="0"/>
              <w:adjustRightInd/>
              <w:snapToGrid/>
              <w:spacing w:line="0" w:lineRule="atLeast"/>
              <w:ind w:firstLine="420" w:firstLineChars="200"/>
              <w:textAlignment w:val="auto"/>
              <w:rPr>
                <w:rFonts w:hint="eastAsia" w:ascii="仿宋" w:hAnsi="仿宋" w:eastAsia="仿宋" w:cs="仿宋"/>
                <w:color w:val="000000"/>
                <w:sz w:val="21"/>
                <w:szCs w:val="21"/>
                <w:lang w:val="zh-CN"/>
              </w:rPr>
            </w:pPr>
            <w:r>
              <w:rPr>
                <w:rFonts w:hint="eastAsia" w:ascii="仿宋" w:hAnsi="仿宋" w:eastAsia="仿宋" w:cs="仿宋"/>
                <w:color w:val="000000"/>
                <w:sz w:val="21"/>
                <w:szCs w:val="21"/>
                <w:lang w:val="zh-CN"/>
              </w:rPr>
              <w:t>备注：以加盖投标人公章的证明材料复印件为计分依据。</w:t>
            </w:r>
          </w:p>
        </w:tc>
      </w:tr>
      <w:tr w14:paraId="219F7D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36" w:hRule="atLeast"/>
          <w:jc w:val="center"/>
        </w:trPr>
        <w:tc>
          <w:tcPr>
            <w:tcW w:w="224" w:type="pct"/>
            <w:noWrap w:val="0"/>
            <w:vAlign w:val="center"/>
          </w:tcPr>
          <w:p w14:paraId="6BC5F342">
            <w:pPr>
              <w:keepNext w:val="0"/>
              <w:keepLines w:val="0"/>
              <w:pageBreakBefore w:val="0"/>
              <w:widowControl w:val="0"/>
              <w:kinsoku/>
              <w:wordWrap/>
              <w:overflowPunct/>
              <w:topLinePunct w:val="0"/>
              <w:autoSpaceDE/>
              <w:autoSpaceDN/>
              <w:bidi w:val="0"/>
              <w:adjustRightInd/>
              <w:snapToGrid/>
              <w:spacing w:line="0" w:lineRule="atLeast"/>
              <w:jc w:val="center"/>
              <w:textAlignment w:val="auto"/>
              <w:rPr>
                <w:rFonts w:hint="eastAsia" w:ascii="仿宋" w:hAnsi="仿宋" w:eastAsia="仿宋" w:cs="仿宋"/>
                <w:color w:val="auto"/>
                <w:sz w:val="21"/>
                <w:szCs w:val="21"/>
                <w:lang w:val="en-US" w:eastAsia="zh-CN"/>
              </w:rPr>
            </w:pPr>
          </w:p>
          <w:p w14:paraId="409293CC">
            <w:pPr>
              <w:keepNext w:val="0"/>
              <w:keepLines w:val="0"/>
              <w:pageBreakBefore w:val="0"/>
              <w:widowControl w:val="0"/>
              <w:kinsoku/>
              <w:wordWrap/>
              <w:overflowPunct/>
              <w:topLinePunct w:val="0"/>
              <w:autoSpaceDE/>
              <w:autoSpaceDN/>
              <w:bidi w:val="0"/>
              <w:adjustRightInd/>
              <w:snapToGrid/>
              <w:spacing w:line="0" w:lineRule="atLeast"/>
              <w:jc w:val="center"/>
              <w:textAlignment w:val="auto"/>
              <w:rPr>
                <w:rFonts w:hint="eastAsia" w:ascii="仿宋" w:hAnsi="仿宋" w:eastAsia="仿宋" w:cs="仿宋"/>
                <w:color w:val="auto"/>
                <w:sz w:val="21"/>
                <w:szCs w:val="21"/>
                <w:lang w:val="en-US" w:eastAsia="zh-CN"/>
              </w:rPr>
            </w:pPr>
          </w:p>
          <w:p w14:paraId="626F5B1D">
            <w:pPr>
              <w:keepNext w:val="0"/>
              <w:keepLines w:val="0"/>
              <w:pageBreakBefore w:val="0"/>
              <w:widowControl w:val="0"/>
              <w:kinsoku/>
              <w:wordWrap/>
              <w:overflowPunct/>
              <w:topLinePunct w:val="0"/>
              <w:autoSpaceDE/>
              <w:autoSpaceDN/>
              <w:bidi w:val="0"/>
              <w:adjustRightInd/>
              <w:snapToGrid/>
              <w:spacing w:line="0" w:lineRule="atLeast"/>
              <w:jc w:val="center"/>
              <w:textAlignment w:val="auto"/>
              <w:rPr>
                <w:rFonts w:hint="eastAsia" w:ascii="仿宋" w:hAnsi="仿宋" w:eastAsia="仿宋" w:cs="仿宋"/>
                <w:color w:val="auto"/>
                <w:sz w:val="21"/>
                <w:szCs w:val="21"/>
                <w:lang w:val="en-US" w:eastAsia="zh-CN"/>
              </w:rPr>
            </w:pPr>
          </w:p>
          <w:p w14:paraId="44AC9824">
            <w:pPr>
              <w:keepNext w:val="0"/>
              <w:keepLines w:val="0"/>
              <w:pageBreakBefore w:val="0"/>
              <w:widowControl w:val="0"/>
              <w:kinsoku/>
              <w:wordWrap/>
              <w:overflowPunct/>
              <w:topLinePunct w:val="0"/>
              <w:autoSpaceDE/>
              <w:autoSpaceDN/>
              <w:bidi w:val="0"/>
              <w:adjustRightInd/>
              <w:snapToGrid/>
              <w:spacing w:line="0" w:lineRule="atLeast"/>
              <w:jc w:val="center"/>
              <w:textAlignment w:val="auto"/>
              <w:rPr>
                <w:rFonts w:hint="default" w:ascii="仿宋" w:hAnsi="仿宋" w:eastAsia="仿宋" w:cs="仿宋"/>
                <w:color w:val="auto"/>
                <w:sz w:val="21"/>
                <w:szCs w:val="21"/>
                <w:lang w:val="en-US" w:eastAsia="zh-CN"/>
              </w:rPr>
            </w:pPr>
            <w:r>
              <w:rPr>
                <w:rFonts w:hint="eastAsia" w:ascii="仿宋" w:hAnsi="仿宋" w:eastAsia="仿宋" w:cs="仿宋"/>
                <w:color w:val="auto"/>
                <w:sz w:val="21"/>
                <w:szCs w:val="21"/>
                <w:lang w:val="en-US" w:eastAsia="zh-CN"/>
              </w:rPr>
              <w:t>6</w:t>
            </w:r>
          </w:p>
        </w:tc>
        <w:tc>
          <w:tcPr>
            <w:tcW w:w="440" w:type="pct"/>
            <w:noWrap w:val="0"/>
            <w:vAlign w:val="center"/>
          </w:tcPr>
          <w:p w14:paraId="7262E5AF">
            <w:pPr>
              <w:keepNext w:val="0"/>
              <w:keepLines w:val="0"/>
              <w:pageBreakBefore w:val="0"/>
              <w:widowControl w:val="0"/>
              <w:kinsoku/>
              <w:wordWrap/>
              <w:overflowPunct/>
              <w:topLinePunct w:val="0"/>
              <w:autoSpaceDE/>
              <w:autoSpaceDN/>
              <w:bidi w:val="0"/>
              <w:adjustRightInd/>
              <w:snapToGrid/>
              <w:spacing w:line="0" w:lineRule="atLeast"/>
              <w:jc w:val="center"/>
              <w:textAlignment w:val="auto"/>
              <w:rPr>
                <w:rFonts w:hint="eastAsia" w:ascii="仿宋" w:hAnsi="仿宋" w:eastAsia="仿宋" w:cs="仿宋"/>
                <w:color w:val="auto"/>
                <w:sz w:val="21"/>
                <w:szCs w:val="21"/>
                <w:lang w:eastAsia="zh-CN"/>
              </w:rPr>
            </w:pPr>
          </w:p>
          <w:p w14:paraId="57C61FE1">
            <w:pPr>
              <w:keepNext w:val="0"/>
              <w:keepLines w:val="0"/>
              <w:pageBreakBefore w:val="0"/>
              <w:widowControl w:val="0"/>
              <w:kinsoku/>
              <w:wordWrap/>
              <w:overflowPunct/>
              <w:topLinePunct w:val="0"/>
              <w:autoSpaceDE/>
              <w:autoSpaceDN/>
              <w:bidi w:val="0"/>
              <w:adjustRightInd/>
              <w:snapToGrid/>
              <w:spacing w:line="0" w:lineRule="atLeast"/>
              <w:jc w:val="center"/>
              <w:textAlignment w:val="auto"/>
              <w:rPr>
                <w:rFonts w:hint="eastAsia" w:ascii="仿宋" w:hAnsi="仿宋" w:eastAsia="仿宋" w:cs="仿宋"/>
                <w:color w:val="auto"/>
                <w:sz w:val="21"/>
                <w:szCs w:val="21"/>
                <w:lang w:eastAsia="zh-CN"/>
              </w:rPr>
            </w:pPr>
          </w:p>
          <w:p w14:paraId="4AC81B33">
            <w:pPr>
              <w:keepNext w:val="0"/>
              <w:keepLines w:val="0"/>
              <w:pageBreakBefore w:val="0"/>
              <w:widowControl w:val="0"/>
              <w:kinsoku/>
              <w:wordWrap/>
              <w:overflowPunct/>
              <w:topLinePunct w:val="0"/>
              <w:autoSpaceDE/>
              <w:autoSpaceDN/>
              <w:bidi w:val="0"/>
              <w:adjustRightInd/>
              <w:snapToGrid/>
              <w:spacing w:line="0" w:lineRule="atLeast"/>
              <w:jc w:val="center"/>
              <w:textAlignment w:val="auto"/>
              <w:rPr>
                <w:rFonts w:hint="eastAsia" w:ascii="仿宋" w:hAnsi="仿宋" w:eastAsia="仿宋" w:cs="仿宋"/>
                <w:color w:val="auto"/>
                <w:sz w:val="21"/>
                <w:szCs w:val="21"/>
                <w:lang w:eastAsia="zh-CN"/>
              </w:rPr>
            </w:pPr>
          </w:p>
          <w:p w14:paraId="623F0C76">
            <w:pPr>
              <w:keepNext w:val="0"/>
              <w:keepLines w:val="0"/>
              <w:pageBreakBefore w:val="0"/>
              <w:widowControl w:val="0"/>
              <w:kinsoku/>
              <w:wordWrap/>
              <w:overflowPunct/>
              <w:topLinePunct w:val="0"/>
              <w:autoSpaceDE/>
              <w:autoSpaceDN/>
              <w:bidi w:val="0"/>
              <w:adjustRightInd/>
              <w:snapToGrid/>
              <w:spacing w:line="0" w:lineRule="atLeast"/>
              <w:jc w:val="center"/>
              <w:textAlignment w:val="auto"/>
              <w:rPr>
                <w:rFonts w:hint="eastAsia" w:ascii="仿宋" w:hAnsi="仿宋" w:eastAsia="仿宋" w:cs="仿宋"/>
                <w:color w:val="auto"/>
                <w:sz w:val="21"/>
                <w:szCs w:val="21"/>
                <w:lang w:eastAsia="zh-CN"/>
              </w:rPr>
            </w:pPr>
            <w:r>
              <w:rPr>
                <w:rFonts w:hint="eastAsia" w:ascii="仿宋" w:hAnsi="仿宋" w:eastAsia="仿宋" w:cs="仿宋"/>
                <w:color w:val="auto"/>
                <w:sz w:val="21"/>
                <w:szCs w:val="21"/>
                <w:lang w:eastAsia="zh-CN"/>
              </w:rPr>
              <w:t>质量保证方案</w:t>
            </w:r>
          </w:p>
        </w:tc>
        <w:tc>
          <w:tcPr>
            <w:tcW w:w="404" w:type="pct"/>
            <w:noWrap w:val="0"/>
            <w:vAlign w:val="center"/>
          </w:tcPr>
          <w:p w14:paraId="13B87377">
            <w:pPr>
              <w:keepNext w:val="0"/>
              <w:keepLines w:val="0"/>
              <w:pageBreakBefore w:val="0"/>
              <w:widowControl w:val="0"/>
              <w:kinsoku/>
              <w:wordWrap/>
              <w:overflowPunct/>
              <w:topLinePunct w:val="0"/>
              <w:autoSpaceDE/>
              <w:autoSpaceDN/>
              <w:bidi w:val="0"/>
              <w:adjustRightInd/>
              <w:snapToGrid/>
              <w:spacing w:line="0" w:lineRule="atLeast"/>
              <w:jc w:val="center"/>
              <w:textAlignment w:val="auto"/>
              <w:rPr>
                <w:rFonts w:hint="eastAsia" w:ascii="仿宋" w:hAnsi="仿宋" w:eastAsia="仿宋" w:cs="仿宋"/>
                <w:color w:val="auto"/>
                <w:sz w:val="21"/>
                <w:szCs w:val="21"/>
                <w:lang w:val="en-US" w:eastAsia="zh-CN"/>
              </w:rPr>
            </w:pPr>
          </w:p>
          <w:p w14:paraId="4D4E1771">
            <w:pPr>
              <w:keepNext w:val="0"/>
              <w:keepLines w:val="0"/>
              <w:pageBreakBefore w:val="0"/>
              <w:widowControl w:val="0"/>
              <w:kinsoku/>
              <w:wordWrap/>
              <w:overflowPunct/>
              <w:topLinePunct w:val="0"/>
              <w:autoSpaceDE/>
              <w:autoSpaceDN/>
              <w:bidi w:val="0"/>
              <w:adjustRightInd/>
              <w:snapToGrid/>
              <w:spacing w:line="0" w:lineRule="atLeast"/>
              <w:jc w:val="center"/>
              <w:textAlignment w:val="auto"/>
              <w:rPr>
                <w:rFonts w:hint="eastAsia" w:ascii="仿宋" w:hAnsi="仿宋" w:eastAsia="仿宋" w:cs="仿宋"/>
                <w:color w:val="auto"/>
                <w:sz w:val="21"/>
                <w:szCs w:val="21"/>
                <w:lang w:val="en-US" w:eastAsia="zh-CN"/>
              </w:rPr>
            </w:pPr>
          </w:p>
          <w:p w14:paraId="740BD346">
            <w:pPr>
              <w:keepNext w:val="0"/>
              <w:keepLines w:val="0"/>
              <w:pageBreakBefore w:val="0"/>
              <w:widowControl w:val="0"/>
              <w:kinsoku/>
              <w:wordWrap/>
              <w:overflowPunct/>
              <w:topLinePunct w:val="0"/>
              <w:autoSpaceDE/>
              <w:autoSpaceDN/>
              <w:bidi w:val="0"/>
              <w:adjustRightInd/>
              <w:snapToGrid/>
              <w:spacing w:line="0" w:lineRule="atLeast"/>
              <w:jc w:val="center"/>
              <w:textAlignment w:val="auto"/>
              <w:rPr>
                <w:rFonts w:hint="eastAsia" w:ascii="仿宋" w:hAnsi="仿宋" w:eastAsia="仿宋" w:cs="仿宋"/>
                <w:color w:val="auto"/>
                <w:sz w:val="21"/>
                <w:szCs w:val="21"/>
                <w:lang w:val="en-US" w:eastAsia="zh-CN"/>
              </w:rPr>
            </w:pPr>
          </w:p>
          <w:p w14:paraId="4E0827D0">
            <w:pPr>
              <w:keepNext w:val="0"/>
              <w:keepLines w:val="0"/>
              <w:pageBreakBefore w:val="0"/>
              <w:widowControl w:val="0"/>
              <w:kinsoku/>
              <w:wordWrap/>
              <w:overflowPunct/>
              <w:topLinePunct w:val="0"/>
              <w:autoSpaceDE/>
              <w:autoSpaceDN/>
              <w:bidi w:val="0"/>
              <w:adjustRightInd/>
              <w:snapToGrid/>
              <w:spacing w:line="0" w:lineRule="atLeast"/>
              <w:jc w:val="center"/>
              <w:textAlignment w:val="auto"/>
              <w:rPr>
                <w:rFonts w:hint="default" w:ascii="仿宋" w:hAnsi="仿宋" w:eastAsia="仿宋" w:cs="仿宋"/>
                <w:color w:val="auto"/>
                <w:sz w:val="21"/>
                <w:szCs w:val="21"/>
                <w:lang w:val="en-US" w:eastAsia="zh-CN"/>
              </w:rPr>
            </w:pPr>
            <w:r>
              <w:rPr>
                <w:rFonts w:hint="eastAsia" w:ascii="仿宋" w:hAnsi="仿宋" w:eastAsia="仿宋" w:cs="仿宋"/>
                <w:color w:val="auto"/>
                <w:sz w:val="21"/>
                <w:szCs w:val="21"/>
                <w:lang w:val="en-US" w:eastAsia="zh-CN"/>
              </w:rPr>
              <w:t>6分</w:t>
            </w:r>
          </w:p>
        </w:tc>
        <w:tc>
          <w:tcPr>
            <w:tcW w:w="3930" w:type="pct"/>
            <w:noWrap w:val="0"/>
            <w:vAlign w:val="center"/>
          </w:tcPr>
          <w:p w14:paraId="18DB985D">
            <w:pPr>
              <w:keepNext w:val="0"/>
              <w:keepLines w:val="0"/>
              <w:pageBreakBefore w:val="0"/>
              <w:widowControl w:val="0"/>
              <w:numPr>
                <w:ilvl w:val="0"/>
                <w:numId w:val="0"/>
              </w:numPr>
              <w:kinsoku/>
              <w:wordWrap/>
              <w:overflowPunct/>
              <w:topLinePunct w:val="0"/>
              <w:autoSpaceDE/>
              <w:autoSpaceDN/>
              <w:bidi w:val="0"/>
              <w:adjustRightInd/>
              <w:snapToGrid/>
              <w:spacing w:line="0" w:lineRule="atLeast"/>
              <w:textAlignment w:val="auto"/>
              <w:rPr>
                <w:rFonts w:hint="eastAsia" w:ascii="仿宋" w:hAnsi="仿宋" w:eastAsia="仿宋" w:cs="仿宋"/>
                <w:b/>
                <w:bCs/>
                <w:color w:val="000000"/>
                <w:sz w:val="21"/>
                <w:szCs w:val="21"/>
                <w:lang w:val="zh-CN"/>
              </w:rPr>
            </w:pPr>
            <w:r>
              <w:rPr>
                <w:rFonts w:hint="eastAsia" w:ascii="仿宋" w:hAnsi="仿宋" w:eastAsia="仿宋" w:cs="仿宋"/>
                <w:b/>
                <w:bCs/>
                <w:color w:val="000000"/>
                <w:sz w:val="21"/>
                <w:szCs w:val="21"/>
                <w:lang w:val="en-US" w:eastAsia="zh-CN"/>
              </w:rPr>
              <w:t>一、</w:t>
            </w:r>
            <w:r>
              <w:rPr>
                <w:rFonts w:hint="eastAsia" w:ascii="仿宋" w:hAnsi="仿宋" w:eastAsia="仿宋" w:cs="仿宋"/>
                <w:b/>
                <w:bCs/>
                <w:color w:val="000000"/>
                <w:sz w:val="21"/>
                <w:szCs w:val="21"/>
                <w:lang w:val="zh-CN"/>
              </w:rPr>
              <w:t>评审内容</w:t>
            </w:r>
          </w:p>
          <w:p w14:paraId="3495352D">
            <w:pPr>
              <w:keepNext w:val="0"/>
              <w:keepLines w:val="0"/>
              <w:pageBreakBefore w:val="0"/>
              <w:widowControl w:val="0"/>
              <w:numPr>
                <w:ilvl w:val="0"/>
                <w:numId w:val="0"/>
              </w:numPr>
              <w:kinsoku/>
              <w:wordWrap/>
              <w:overflowPunct/>
              <w:topLinePunct w:val="0"/>
              <w:autoSpaceDE/>
              <w:autoSpaceDN/>
              <w:bidi w:val="0"/>
              <w:adjustRightInd/>
              <w:snapToGrid/>
              <w:spacing w:line="0" w:lineRule="atLeast"/>
              <w:ind w:firstLine="420" w:firstLineChars="200"/>
              <w:textAlignment w:val="auto"/>
              <w:rPr>
                <w:rFonts w:hint="eastAsia" w:ascii="仿宋" w:hAnsi="仿宋" w:eastAsia="仿宋" w:cs="仿宋"/>
                <w:color w:val="000000"/>
                <w:sz w:val="21"/>
                <w:szCs w:val="21"/>
                <w:lang w:val="zh-CN"/>
              </w:rPr>
            </w:pPr>
            <w:r>
              <w:rPr>
                <w:rFonts w:hint="eastAsia" w:ascii="仿宋" w:hAnsi="仿宋" w:eastAsia="仿宋" w:cs="仿宋"/>
                <w:color w:val="000000"/>
                <w:sz w:val="21"/>
                <w:szCs w:val="21"/>
                <w:lang w:val="zh-CN"/>
              </w:rPr>
              <w:t>根据本</w:t>
            </w:r>
            <w:r>
              <w:rPr>
                <w:rFonts w:hint="eastAsia" w:ascii="仿宋" w:hAnsi="仿宋" w:eastAsia="仿宋" w:cs="仿宋"/>
                <w:color w:val="000000"/>
                <w:sz w:val="21"/>
                <w:szCs w:val="21"/>
                <w:lang w:val="en-US" w:eastAsia="zh-CN"/>
              </w:rPr>
              <w:t>项目</w:t>
            </w:r>
            <w:r>
              <w:rPr>
                <w:rFonts w:hint="eastAsia" w:ascii="仿宋" w:hAnsi="仿宋" w:eastAsia="仿宋" w:cs="仿宋"/>
                <w:color w:val="000000"/>
                <w:sz w:val="21"/>
                <w:szCs w:val="21"/>
                <w:lang w:val="zh-CN"/>
              </w:rPr>
              <w:t>实际需要，提供质量保证方案。方案内容包含</w:t>
            </w:r>
            <w:r>
              <w:rPr>
                <w:rFonts w:hint="eastAsia" w:ascii="仿宋" w:hAnsi="仿宋" w:eastAsia="仿宋" w:cs="仿宋"/>
                <w:color w:val="000000"/>
                <w:sz w:val="21"/>
                <w:szCs w:val="21"/>
                <w:lang w:val="en-US" w:eastAsia="zh-CN"/>
              </w:rPr>
              <w:t>1、</w:t>
            </w:r>
            <w:r>
              <w:rPr>
                <w:rFonts w:hint="eastAsia" w:ascii="仿宋" w:hAnsi="仿宋" w:eastAsia="仿宋" w:cs="仿宋"/>
                <w:color w:val="000000"/>
                <w:sz w:val="21"/>
                <w:szCs w:val="21"/>
                <w:lang w:val="zh-CN"/>
              </w:rPr>
              <w:t>产品性能、使用寿命及效果；</w:t>
            </w:r>
            <w:r>
              <w:rPr>
                <w:rFonts w:hint="eastAsia" w:ascii="仿宋" w:hAnsi="仿宋" w:eastAsia="仿宋" w:cs="仿宋"/>
                <w:color w:val="000000"/>
                <w:sz w:val="21"/>
                <w:szCs w:val="21"/>
                <w:lang w:val="en-US" w:eastAsia="zh-CN"/>
              </w:rPr>
              <w:t>2、</w:t>
            </w:r>
            <w:r>
              <w:rPr>
                <w:rFonts w:hint="eastAsia" w:ascii="仿宋" w:hAnsi="仿宋" w:eastAsia="仿宋" w:cs="仿宋"/>
                <w:color w:val="000000"/>
                <w:sz w:val="21"/>
                <w:szCs w:val="21"/>
                <w:lang w:val="zh-CN"/>
              </w:rPr>
              <w:t>质量管理体系及保证措施。</w:t>
            </w:r>
          </w:p>
          <w:p w14:paraId="18045915">
            <w:pPr>
              <w:keepNext w:val="0"/>
              <w:keepLines w:val="0"/>
              <w:pageBreakBefore w:val="0"/>
              <w:widowControl w:val="0"/>
              <w:numPr>
                <w:ilvl w:val="0"/>
                <w:numId w:val="0"/>
              </w:numPr>
              <w:kinsoku/>
              <w:wordWrap/>
              <w:overflowPunct/>
              <w:topLinePunct w:val="0"/>
              <w:autoSpaceDE/>
              <w:autoSpaceDN/>
              <w:bidi w:val="0"/>
              <w:adjustRightInd/>
              <w:snapToGrid/>
              <w:spacing w:line="0" w:lineRule="atLeast"/>
              <w:textAlignment w:val="auto"/>
              <w:rPr>
                <w:rFonts w:hint="eastAsia" w:ascii="仿宋" w:hAnsi="仿宋" w:eastAsia="仿宋" w:cs="仿宋"/>
                <w:b/>
                <w:bCs/>
                <w:color w:val="000000"/>
                <w:sz w:val="21"/>
                <w:szCs w:val="21"/>
                <w:lang w:val="zh-CN"/>
              </w:rPr>
            </w:pPr>
            <w:r>
              <w:rPr>
                <w:rFonts w:hint="eastAsia" w:ascii="仿宋" w:hAnsi="仿宋" w:eastAsia="仿宋" w:cs="仿宋"/>
                <w:b/>
                <w:bCs/>
                <w:color w:val="000000"/>
                <w:sz w:val="21"/>
                <w:szCs w:val="21"/>
                <w:lang w:val="zh-CN"/>
              </w:rPr>
              <w:t>二、评审标准</w:t>
            </w:r>
          </w:p>
          <w:p w14:paraId="6C5913F8">
            <w:pPr>
              <w:keepNext w:val="0"/>
              <w:keepLines w:val="0"/>
              <w:pageBreakBefore w:val="0"/>
              <w:widowControl w:val="0"/>
              <w:kinsoku/>
              <w:wordWrap/>
              <w:overflowPunct/>
              <w:topLinePunct w:val="0"/>
              <w:autoSpaceDE/>
              <w:autoSpaceDN/>
              <w:bidi w:val="0"/>
              <w:adjustRightInd/>
              <w:snapToGrid/>
              <w:spacing w:line="0" w:lineRule="atLeast"/>
              <w:ind w:firstLine="420" w:firstLineChars="200"/>
              <w:textAlignment w:val="auto"/>
              <w:rPr>
                <w:rFonts w:hint="eastAsia" w:ascii="仿宋" w:hAnsi="仿宋" w:eastAsia="仿宋" w:cs="仿宋"/>
                <w:b w:val="0"/>
                <w:bCs w:val="0"/>
                <w:color w:val="000000"/>
                <w:sz w:val="21"/>
                <w:szCs w:val="21"/>
                <w:lang w:val="en-US" w:eastAsia="zh-CN"/>
              </w:rPr>
            </w:pPr>
            <w:r>
              <w:rPr>
                <w:rFonts w:hint="eastAsia" w:ascii="仿宋" w:hAnsi="仿宋" w:eastAsia="仿宋" w:cs="仿宋"/>
                <w:b w:val="0"/>
                <w:bCs w:val="0"/>
                <w:color w:val="000000"/>
                <w:sz w:val="21"/>
                <w:szCs w:val="21"/>
                <w:lang w:val="en-US" w:eastAsia="zh-CN"/>
              </w:rPr>
              <w:t>1、完整性：方案必须全面，对评审内容中的各项要求有详细描述；</w:t>
            </w:r>
          </w:p>
          <w:p w14:paraId="4A6D42FA">
            <w:pPr>
              <w:keepNext w:val="0"/>
              <w:keepLines w:val="0"/>
              <w:pageBreakBefore w:val="0"/>
              <w:widowControl w:val="0"/>
              <w:kinsoku/>
              <w:wordWrap/>
              <w:overflowPunct/>
              <w:topLinePunct w:val="0"/>
              <w:autoSpaceDE/>
              <w:autoSpaceDN/>
              <w:bidi w:val="0"/>
              <w:adjustRightInd/>
              <w:snapToGrid/>
              <w:spacing w:line="0" w:lineRule="atLeast"/>
              <w:ind w:firstLine="420" w:firstLineChars="200"/>
              <w:textAlignment w:val="auto"/>
              <w:rPr>
                <w:rFonts w:hint="eastAsia" w:ascii="仿宋" w:hAnsi="仿宋" w:eastAsia="仿宋" w:cs="仿宋"/>
                <w:b w:val="0"/>
                <w:bCs w:val="0"/>
                <w:color w:val="000000"/>
                <w:sz w:val="21"/>
                <w:szCs w:val="21"/>
                <w:lang w:val="en-US" w:eastAsia="zh-CN"/>
              </w:rPr>
            </w:pPr>
            <w:r>
              <w:rPr>
                <w:rFonts w:hint="eastAsia" w:ascii="仿宋" w:hAnsi="仿宋" w:eastAsia="仿宋" w:cs="仿宋"/>
                <w:b w:val="0"/>
                <w:bCs w:val="0"/>
                <w:color w:val="000000"/>
                <w:sz w:val="21"/>
                <w:szCs w:val="21"/>
                <w:lang w:val="en-US" w:eastAsia="zh-CN"/>
              </w:rPr>
              <w:t>2、可实施性：切合本标段实际情况，提出步骤清晰、合理的方案；</w:t>
            </w:r>
          </w:p>
          <w:p w14:paraId="20C6585C">
            <w:pPr>
              <w:keepNext w:val="0"/>
              <w:keepLines w:val="0"/>
              <w:pageBreakBefore w:val="0"/>
              <w:widowControl w:val="0"/>
              <w:kinsoku/>
              <w:wordWrap/>
              <w:overflowPunct/>
              <w:topLinePunct w:val="0"/>
              <w:autoSpaceDE/>
              <w:autoSpaceDN/>
              <w:bidi w:val="0"/>
              <w:adjustRightInd/>
              <w:snapToGrid/>
              <w:spacing w:line="0" w:lineRule="atLeast"/>
              <w:ind w:firstLine="420" w:firstLineChars="200"/>
              <w:textAlignment w:val="auto"/>
              <w:rPr>
                <w:rFonts w:hint="eastAsia" w:ascii="仿宋" w:hAnsi="仿宋" w:eastAsia="仿宋" w:cs="仿宋"/>
                <w:b w:val="0"/>
                <w:bCs w:val="0"/>
                <w:color w:val="000000"/>
                <w:sz w:val="21"/>
                <w:szCs w:val="21"/>
                <w:lang w:val="en-US" w:eastAsia="zh-CN"/>
              </w:rPr>
            </w:pPr>
            <w:r>
              <w:rPr>
                <w:rFonts w:hint="eastAsia" w:ascii="仿宋" w:hAnsi="仿宋" w:eastAsia="仿宋" w:cs="仿宋"/>
                <w:b w:val="0"/>
                <w:bCs w:val="0"/>
                <w:color w:val="000000"/>
                <w:sz w:val="21"/>
                <w:szCs w:val="21"/>
                <w:lang w:val="en-US" w:eastAsia="zh-CN"/>
              </w:rPr>
              <w:t>3、针对性：方案能够紧扣项目实际情况，内容科学合理。</w:t>
            </w:r>
          </w:p>
          <w:p w14:paraId="3161A075">
            <w:pPr>
              <w:keepNext w:val="0"/>
              <w:keepLines w:val="0"/>
              <w:pageBreakBefore w:val="0"/>
              <w:widowControl w:val="0"/>
              <w:numPr>
                <w:ilvl w:val="0"/>
                <w:numId w:val="0"/>
              </w:numPr>
              <w:kinsoku/>
              <w:wordWrap/>
              <w:overflowPunct/>
              <w:topLinePunct w:val="0"/>
              <w:autoSpaceDE/>
              <w:autoSpaceDN/>
              <w:bidi w:val="0"/>
              <w:adjustRightInd/>
              <w:snapToGrid/>
              <w:spacing w:line="0" w:lineRule="atLeast"/>
              <w:textAlignment w:val="auto"/>
              <w:rPr>
                <w:rFonts w:hint="eastAsia" w:ascii="仿宋" w:hAnsi="仿宋" w:eastAsia="仿宋" w:cs="仿宋"/>
                <w:color w:val="000000"/>
                <w:sz w:val="21"/>
                <w:szCs w:val="21"/>
                <w:lang w:val="zh-CN"/>
              </w:rPr>
            </w:pPr>
            <w:r>
              <w:rPr>
                <w:rFonts w:hint="eastAsia" w:ascii="仿宋" w:hAnsi="仿宋" w:eastAsia="仿宋" w:cs="仿宋"/>
                <w:b/>
                <w:bCs/>
                <w:color w:val="000000"/>
                <w:sz w:val="21"/>
                <w:szCs w:val="21"/>
                <w:lang w:val="zh-CN"/>
              </w:rPr>
              <w:t>三、赋分标准</w:t>
            </w:r>
            <w:r>
              <w:rPr>
                <w:rFonts w:hint="eastAsia" w:ascii="仿宋" w:hAnsi="仿宋" w:eastAsia="仿宋" w:cs="仿宋"/>
                <w:color w:val="000000"/>
                <w:sz w:val="21"/>
                <w:szCs w:val="21"/>
                <w:lang w:val="zh-CN"/>
              </w:rPr>
              <w:t>（满分</w:t>
            </w:r>
            <w:r>
              <w:rPr>
                <w:rFonts w:hint="eastAsia" w:ascii="仿宋" w:hAnsi="仿宋" w:eastAsia="仿宋" w:cs="仿宋"/>
                <w:color w:val="000000"/>
                <w:sz w:val="21"/>
                <w:szCs w:val="21"/>
                <w:lang w:val="en-US" w:eastAsia="zh-CN"/>
              </w:rPr>
              <w:t>6</w:t>
            </w:r>
            <w:r>
              <w:rPr>
                <w:rFonts w:hint="eastAsia" w:ascii="仿宋" w:hAnsi="仿宋" w:eastAsia="仿宋" w:cs="仿宋"/>
                <w:color w:val="000000"/>
                <w:sz w:val="21"/>
                <w:szCs w:val="21"/>
                <w:lang w:val="zh-CN"/>
              </w:rPr>
              <w:t>分）</w:t>
            </w:r>
          </w:p>
          <w:p w14:paraId="537FDB69">
            <w:pPr>
              <w:keepNext w:val="0"/>
              <w:keepLines w:val="0"/>
              <w:pageBreakBefore w:val="0"/>
              <w:widowControl w:val="0"/>
              <w:numPr>
                <w:ilvl w:val="0"/>
                <w:numId w:val="0"/>
              </w:numPr>
              <w:kinsoku/>
              <w:wordWrap/>
              <w:overflowPunct/>
              <w:topLinePunct w:val="0"/>
              <w:autoSpaceDE/>
              <w:autoSpaceDN/>
              <w:bidi w:val="0"/>
              <w:adjustRightInd/>
              <w:snapToGrid/>
              <w:spacing w:line="0" w:lineRule="atLeast"/>
              <w:ind w:firstLine="420" w:firstLineChars="200"/>
              <w:textAlignment w:val="auto"/>
              <w:rPr>
                <w:rFonts w:hint="eastAsia" w:ascii="仿宋" w:hAnsi="仿宋" w:eastAsia="仿宋" w:cs="仿宋"/>
                <w:color w:val="000000"/>
                <w:sz w:val="21"/>
                <w:szCs w:val="21"/>
                <w:lang w:val="zh-CN"/>
              </w:rPr>
            </w:pPr>
            <w:r>
              <w:rPr>
                <w:rFonts w:hint="eastAsia" w:ascii="仿宋" w:hAnsi="仿宋" w:eastAsia="仿宋" w:cs="仿宋"/>
                <w:color w:val="000000"/>
                <w:sz w:val="21"/>
                <w:szCs w:val="21"/>
                <w:lang w:val="en-US" w:eastAsia="zh-CN"/>
              </w:rPr>
              <w:t>1、</w:t>
            </w:r>
            <w:r>
              <w:rPr>
                <w:rFonts w:hint="eastAsia" w:ascii="仿宋" w:hAnsi="仿宋" w:eastAsia="仿宋" w:cs="仿宋"/>
                <w:color w:val="000000"/>
                <w:sz w:val="21"/>
                <w:szCs w:val="21"/>
                <w:lang w:val="zh-CN"/>
              </w:rPr>
              <w:t>产品性能、使用寿命及效果：每完全满足一个评审标准得</w:t>
            </w:r>
            <w:r>
              <w:rPr>
                <w:rFonts w:hint="eastAsia" w:ascii="仿宋" w:hAnsi="仿宋" w:eastAsia="仿宋" w:cs="仿宋"/>
                <w:color w:val="000000"/>
                <w:sz w:val="21"/>
                <w:szCs w:val="21"/>
                <w:lang w:val="en-US" w:eastAsia="zh-CN"/>
              </w:rPr>
              <w:t>1</w:t>
            </w:r>
            <w:r>
              <w:rPr>
                <w:rFonts w:hint="eastAsia" w:ascii="仿宋" w:hAnsi="仿宋" w:eastAsia="仿宋" w:cs="仿宋"/>
                <w:color w:val="000000"/>
                <w:sz w:val="21"/>
                <w:szCs w:val="21"/>
                <w:lang w:val="zh-CN"/>
              </w:rPr>
              <w:t>分，满分</w:t>
            </w:r>
            <w:r>
              <w:rPr>
                <w:rFonts w:hint="eastAsia" w:ascii="仿宋" w:hAnsi="仿宋" w:eastAsia="仿宋" w:cs="仿宋"/>
                <w:color w:val="000000"/>
                <w:sz w:val="21"/>
                <w:szCs w:val="21"/>
                <w:lang w:val="en-US" w:eastAsia="zh-CN"/>
              </w:rPr>
              <w:t>3</w:t>
            </w:r>
            <w:r>
              <w:rPr>
                <w:rFonts w:hint="eastAsia" w:ascii="仿宋" w:hAnsi="仿宋" w:eastAsia="仿宋" w:cs="仿宋"/>
                <w:color w:val="000000"/>
                <w:sz w:val="21"/>
                <w:szCs w:val="21"/>
                <w:lang w:val="zh-CN"/>
              </w:rPr>
              <w:t xml:space="preserve"> 分；</w:t>
            </w:r>
          </w:p>
          <w:p w14:paraId="0FF8AB73">
            <w:pPr>
              <w:keepNext w:val="0"/>
              <w:keepLines w:val="0"/>
              <w:pageBreakBefore w:val="0"/>
              <w:widowControl w:val="0"/>
              <w:numPr>
                <w:ilvl w:val="0"/>
                <w:numId w:val="0"/>
              </w:numPr>
              <w:kinsoku/>
              <w:wordWrap/>
              <w:overflowPunct/>
              <w:topLinePunct w:val="0"/>
              <w:autoSpaceDE/>
              <w:autoSpaceDN/>
              <w:bidi w:val="0"/>
              <w:adjustRightInd/>
              <w:snapToGrid/>
              <w:spacing w:line="0" w:lineRule="atLeast"/>
              <w:ind w:firstLine="420" w:firstLineChars="200"/>
              <w:textAlignment w:val="auto"/>
              <w:rPr>
                <w:rFonts w:hint="eastAsia" w:ascii="仿宋" w:hAnsi="仿宋" w:eastAsia="仿宋" w:cs="仿宋"/>
                <w:color w:val="000000"/>
                <w:sz w:val="21"/>
                <w:szCs w:val="21"/>
                <w:lang w:val="zh-CN"/>
              </w:rPr>
            </w:pPr>
            <w:r>
              <w:rPr>
                <w:rFonts w:hint="eastAsia" w:ascii="仿宋" w:hAnsi="仿宋" w:eastAsia="仿宋" w:cs="仿宋"/>
                <w:color w:val="000000"/>
                <w:sz w:val="21"/>
                <w:szCs w:val="21"/>
                <w:lang w:val="en-US" w:eastAsia="zh-CN"/>
              </w:rPr>
              <w:t>2、</w:t>
            </w:r>
            <w:r>
              <w:rPr>
                <w:rFonts w:hint="eastAsia" w:ascii="仿宋" w:hAnsi="仿宋" w:eastAsia="仿宋" w:cs="仿宋"/>
                <w:color w:val="000000"/>
                <w:sz w:val="21"/>
                <w:szCs w:val="21"/>
                <w:lang w:val="zh-CN"/>
              </w:rPr>
              <w:t>质量管理体系及保证措施：每完全满足一个评审标准得</w:t>
            </w:r>
            <w:r>
              <w:rPr>
                <w:rFonts w:hint="eastAsia" w:ascii="仿宋" w:hAnsi="仿宋" w:eastAsia="仿宋" w:cs="仿宋"/>
                <w:color w:val="000000"/>
                <w:sz w:val="21"/>
                <w:szCs w:val="21"/>
                <w:lang w:val="en-US" w:eastAsia="zh-CN"/>
              </w:rPr>
              <w:t>1</w:t>
            </w:r>
            <w:r>
              <w:rPr>
                <w:rFonts w:hint="eastAsia" w:ascii="仿宋" w:hAnsi="仿宋" w:eastAsia="仿宋" w:cs="仿宋"/>
                <w:color w:val="000000"/>
                <w:sz w:val="21"/>
                <w:szCs w:val="21"/>
                <w:lang w:val="zh-CN"/>
              </w:rPr>
              <w:t>分，满分</w:t>
            </w:r>
            <w:r>
              <w:rPr>
                <w:rFonts w:hint="eastAsia" w:ascii="仿宋" w:hAnsi="仿宋" w:eastAsia="仿宋" w:cs="仿宋"/>
                <w:color w:val="000000"/>
                <w:sz w:val="21"/>
                <w:szCs w:val="21"/>
                <w:lang w:val="en-US" w:eastAsia="zh-CN"/>
              </w:rPr>
              <w:t>3</w:t>
            </w:r>
            <w:r>
              <w:rPr>
                <w:rFonts w:hint="eastAsia" w:ascii="仿宋" w:hAnsi="仿宋" w:eastAsia="仿宋" w:cs="仿宋"/>
                <w:color w:val="000000"/>
                <w:sz w:val="21"/>
                <w:szCs w:val="21"/>
                <w:lang w:val="zh-CN"/>
              </w:rPr>
              <w:t xml:space="preserve"> 分。</w:t>
            </w:r>
          </w:p>
        </w:tc>
      </w:tr>
      <w:tr w14:paraId="505E82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9" w:hRule="atLeast"/>
          <w:jc w:val="center"/>
        </w:trPr>
        <w:tc>
          <w:tcPr>
            <w:tcW w:w="224" w:type="pct"/>
            <w:noWrap w:val="0"/>
            <w:vAlign w:val="center"/>
          </w:tcPr>
          <w:p w14:paraId="668D7419">
            <w:pPr>
              <w:keepNext w:val="0"/>
              <w:keepLines w:val="0"/>
              <w:pageBreakBefore w:val="0"/>
              <w:widowControl w:val="0"/>
              <w:kinsoku/>
              <w:wordWrap/>
              <w:overflowPunct/>
              <w:topLinePunct w:val="0"/>
              <w:autoSpaceDE/>
              <w:autoSpaceDN/>
              <w:bidi w:val="0"/>
              <w:adjustRightInd/>
              <w:snapToGrid/>
              <w:spacing w:line="0" w:lineRule="atLeast"/>
              <w:jc w:val="center"/>
              <w:textAlignment w:val="auto"/>
              <w:rPr>
                <w:rFonts w:hint="eastAsia" w:ascii="仿宋" w:hAnsi="仿宋" w:eastAsia="仿宋" w:cs="仿宋"/>
                <w:color w:val="auto"/>
                <w:sz w:val="21"/>
                <w:szCs w:val="21"/>
                <w:lang w:eastAsia="zh-CN"/>
              </w:rPr>
            </w:pPr>
            <w:r>
              <w:rPr>
                <w:rFonts w:hint="eastAsia" w:ascii="仿宋" w:hAnsi="仿宋" w:eastAsia="仿宋" w:cs="仿宋"/>
                <w:color w:val="auto"/>
                <w:sz w:val="21"/>
                <w:szCs w:val="21"/>
                <w:lang w:val="en-US" w:eastAsia="zh-CN"/>
              </w:rPr>
              <w:t>7</w:t>
            </w:r>
          </w:p>
        </w:tc>
        <w:tc>
          <w:tcPr>
            <w:tcW w:w="440" w:type="pct"/>
            <w:noWrap w:val="0"/>
            <w:vAlign w:val="center"/>
          </w:tcPr>
          <w:p w14:paraId="5A4ED488">
            <w:pPr>
              <w:keepNext w:val="0"/>
              <w:keepLines w:val="0"/>
              <w:pageBreakBefore w:val="0"/>
              <w:widowControl w:val="0"/>
              <w:kinsoku/>
              <w:wordWrap/>
              <w:overflowPunct/>
              <w:topLinePunct w:val="0"/>
              <w:autoSpaceDE/>
              <w:autoSpaceDN/>
              <w:bidi w:val="0"/>
              <w:adjustRightInd/>
              <w:snapToGrid/>
              <w:spacing w:line="0" w:lineRule="atLeast"/>
              <w:jc w:val="center"/>
              <w:textAlignment w:val="auto"/>
              <w:rPr>
                <w:rFonts w:hint="eastAsia" w:ascii="仿宋" w:hAnsi="仿宋" w:eastAsia="仿宋" w:cs="仿宋"/>
                <w:color w:val="auto"/>
                <w:sz w:val="21"/>
                <w:szCs w:val="21"/>
              </w:rPr>
            </w:pPr>
            <w:r>
              <w:rPr>
                <w:rFonts w:hint="eastAsia" w:ascii="仿宋" w:hAnsi="仿宋" w:eastAsia="仿宋" w:cs="仿宋"/>
                <w:color w:val="auto"/>
                <w:sz w:val="21"/>
                <w:szCs w:val="21"/>
              </w:rPr>
              <w:t>售后服务</w:t>
            </w:r>
          </w:p>
        </w:tc>
        <w:tc>
          <w:tcPr>
            <w:tcW w:w="404" w:type="pct"/>
            <w:noWrap w:val="0"/>
            <w:vAlign w:val="center"/>
          </w:tcPr>
          <w:p w14:paraId="7552DF84">
            <w:pPr>
              <w:keepNext w:val="0"/>
              <w:keepLines w:val="0"/>
              <w:pageBreakBefore w:val="0"/>
              <w:widowControl w:val="0"/>
              <w:kinsoku/>
              <w:wordWrap/>
              <w:overflowPunct/>
              <w:topLinePunct w:val="0"/>
              <w:autoSpaceDE/>
              <w:autoSpaceDN/>
              <w:bidi w:val="0"/>
              <w:adjustRightInd/>
              <w:snapToGrid/>
              <w:spacing w:line="0" w:lineRule="atLeast"/>
              <w:jc w:val="center"/>
              <w:textAlignment w:val="auto"/>
              <w:rPr>
                <w:rFonts w:hint="eastAsia" w:ascii="仿宋" w:hAnsi="仿宋" w:eastAsia="仿宋" w:cs="仿宋"/>
                <w:color w:val="auto"/>
                <w:sz w:val="21"/>
                <w:szCs w:val="21"/>
              </w:rPr>
            </w:pPr>
            <w:r>
              <w:rPr>
                <w:rFonts w:hint="eastAsia" w:ascii="仿宋" w:hAnsi="仿宋" w:eastAsia="仿宋" w:cs="仿宋"/>
                <w:color w:val="auto"/>
                <w:sz w:val="21"/>
                <w:szCs w:val="21"/>
                <w:lang w:val="en-US" w:eastAsia="zh-CN"/>
              </w:rPr>
              <w:t>10</w:t>
            </w:r>
            <w:r>
              <w:rPr>
                <w:rFonts w:hint="eastAsia" w:ascii="仿宋" w:hAnsi="仿宋" w:eastAsia="仿宋" w:cs="仿宋"/>
                <w:color w:val="auto"/>
                <w:sz w:val="21"/>
                <w:szCs w:val="21"/>
              </w:rPr>
              <w:t>分</w:t>
            </w:r>
          </w:p>
        </w:tc>
        <w:tc>
          <w:tcPr>
            <w:tcW w:w="3930" w:type="pct"/>
            <w:noWrap w:val="0"/>
            <w:vAlign w:val="center"/>
          </w:tcPr>
          <w:p w14:paraId="781ADBB2">
            <w:pPr>
              <w:keepNext w:val="0"/>
              <w:keepLines w:val="0"/>
              <w:pageBreakBefore w:val="0"/>
              <w:widowControl w:val="0"/>
              <w:kinsoku/>
              <w:wordWrap/>
              <w:overflowPunct/>
              <w:topLinePunct w:val="0"/>
              <w:autoSpaceDE/>
              <w:autoSpaceDN/>
              <w:bidi w:val="0"/>
              <w:adjustRightInd/>
              <w:snapToGrid/>
              <w:spacing w:line="0" w:lineRule="atLeast"/>
              <w:textAlignment w:val="auto"/>
              <w:rPr>
                <w:rFonts w:hint="eastAsia" w:ascii="仿宋" w:hAnsi="仿宋" w:eastAsia="仿宋" w:cs="仿宋"/>
                <w:b/>
                <w:bCs/>
                <w:color w:val="000000"/>
                <w:sz w:val="21"/>
                <w:szCs w:val="21"/>
                <w:lang w:val="zh-CN"/>
              </w:rPr>
            </w:pPr>
            <w:r>
              <w:rPr>
                <w:rFonts w:hint="eastAsia" w:ascii="仿宋" w:hAnsi="仿宋" w:eastAsia="仿宋" w:cs="仿宋"/>
                <w:b/>
                <w:bCs/>
                <w:color w:val="000000"/>
                <w:sz w:val="21"/>
                <w:szCs w:val="21"/>
                <w:lang w:val="en-US" w:eastAsia="zh-CN"/>
              </w:rPr>
              <w:t>一、</w:t>
            </w:r>
            <w:r>
              <w:rPr>
                <w:rFonts w:hint="eastAsia" w:ascii="仿宋" w:hAnsi="仿宋" w:eastAsia="仿宋" w:cs="仿宋"/>
                <w:b/>
                <w:bCs/>
                <w:color w:val="000000"/>
                <w:sz w:val="21"/>
                <w:szCs w:val="21"/>
                <w:lang w:val="en-US"/>
              </w:rPr>
              <w:t>评审内容</w:t>
            </w:r>
          </w:p>
          <w:p w14:paraId="544FB815">
            <w:pPr>
              <w:keepNext w:val="0"/>
              <w:keepLines w:val="0"/>
              <w:pageBreakBefore w:val="0"/>
              <w:widowControl w:val="0"/>
              <w:kinsoku/>
              <w:wordWrap/>
              <w:overflowPunct/>
              <w:topLinePunct w:val="0"/>
              <w:autoSpaceDE/>
              <w:autoSpaceDN/>
              <w:bidi w:val="0"/>
              <w:adjustRightInd/>
              <w:snapToGrid/>
              <w:spacing w:line="0" w:lineRule="atLeast"/>
              <w:ind w:firstLine="420" w:firstLineChars="200"/>
              <w:textAlignment w:val="auto"/>
              <w:rPr>
                <w:rFonts w:hint="eastAsia" w:ascii="仿宋" w:hAnsi="仿宋" w:eastAsia="仿宋" w:cs="仿宋"/>
                <w:color w:val="000000"/>
                <w:sz w:val="21"/>
                <w:szCs w:val="21"/>
                <w:lang w:val="en-US" w:eastAsia="zh-CN"/>
              </w:rPr>
            </w:pPr>
            <w:r>
              <w:rPr>
                <w:rFonts w:hint="eastAsia" w:ascii="仿宋" w:hAnsi="仿宋" w:eastAsia="仿宋" w:cs="仿宋"/>
                <w:color w:val="000000"/>
                <w:sz w:val="21"/>
                <w:szCs w:val="21"/>
                <w:lang w:val="zh-CN"/>
              </w:rPr>
              <w:t>根据项目实际需求，提供针对本项目的售后服务方案，方案内容包含：</w:t>
            </w:r>
            <w:r>
              <w:rPr>
                <w:rFonts w:hint="eastAsia" w:ascii="仿宋" w:hAnsi="仿宋" w:eastAsia="仿宋" w:cs="仿宋"/>
                <w:color w:val="000000"/>
                <w:sz w:val="21"/>
                <w:szCs w:val="21"/>
                <w:lang w:val="en-US" w:eastAsia="zh-CN"/>
              </w:rPr>
              <w:t>1、售后服务范围及保障措施2、</w:t>
            </w:r>
            <w:r>
              <w:rPr>
                <w:rFonts w:hint="eastAsia" w:ascii="仿宋" w:hAnsi="仿宋" w:eastAsia="仿宋" w:cs="仿宋"/>
                <w:color w:val="000000"/>
                <w:sz w:val="21"/>
                <w:szCs w:val="21"/>
                <w:lang w:val="zh-CN"/>
              </w:rPr>
              <w:t>响应时间及响应方式。</w:t>
            </w:r>
            <w:r>
              <w:rPr>
                <w:rFonts w:hint="eastAsia" w:ascii="仿宋" w:hAnsi="仿宋" w:eastAsia="仿宋" w:cs="仿宋"/>
                <w:color w:val="000000"/>
                <w:sz w:val="21"/>
                <w:szCs w:val="21"/>
                <w:lang w:val="en-US" w:eastAsia="zh-CN"/>
              </w:rPr>
              <w:t>3.质保期</w:t>
            </w:r>
          </w:p>
          <w:p w14:paraId="3A253771">
            <w:pPr>
              <w:keepNext w:val="0"/>
              <w:keepLines w:val="0"/>
              <w:pageBreakBefore w:val="0"/>
              <w:widowControl w:val="0"/>
              <w:kinsoku/>
              <w:wordWrap/>
              <w:overflowPunct/>
              <w:topLinePunct w:val="0"/>
              <w:autoSpaceDE/>
              <w:autoSpaceDN/>
              <w:bidi w:val="0"/>
              <w:adjustRightInd/>
              <w:snapToGrid/>
              <w:spacing w:line="0" w:lineRule="atLeast"/>
              <w:textAlignment w:val="auto"/>
              <w:rPr>
                <w:rFonts w:hint="eastAsia" w:ascii="仿宋" w:hAnsi="仿宋" w:eastAsia="仿宋" w:cs="仿宋"/>
                <w:b/>
                <w:bCs/>
                <w:color w:val="000000"/>
                <w:sz w:val="21"/>
                <w:szCs w:val="21"/>
                <w:lang w:val="zh-CN"/>
              </w:rPr>
            </w:pPr>
            <w:r>
              <w:rPr>
                <w:rFonts w:hint="eastAsia" w:ascii="仿宋" w:hAnsi="仿宋" w:eastAsia="仿宋" w:cs="仿宋"/>
                <w:b/>
                <w:bCs/>
                <w:color w:val="000000"/>
                <w:sz w:val="21"/>
                <w:szCs w:val="21"/>
                <w:lang w:val="en-US" w:eastAsia="zh-CN"/>
              </w:rPr>
              <w:t>二、</w:t>
            </w:r>
            <w:r>
              <w:rPr>
                <w:rFonts w:hint="eastAsia" w:ascii="仿宋" w:hAnsi="仿宋" w:eastAsia="仿宋" w:cs="仿宋"/>
                <w:b/>
                <w:bCs/>
                <w:color w:val="000000"/>
                <w:sz w:val="21"/>
                <w:szCs w:val="21"/>
                <w:lang w:val="zh-CN"/>
              </w:rPr>
              <w:t>评审标准</w:t>
            </w:r>
          </w:p>
          <w:p w14:paraId="18270D5E">
            <w:pPr>
              <w:keepNext w:val="0"/>
              <w:keepLines w:val="0"/>
              <w:pageBreakBefore w:val="0"/>
              <w:widowControl w:val="0"/>
              <w:kinsoku/>
              <w:wordWrap/>
              <w:overflowPunct/>
              <w:topLinePunct w:val="0"/>
              <w:autoSpaceDE/>
              <w:autoSpaceDN/>
              <w:bidi w:val="0"/>
              <w:adjustRightInd/>
              <w:snapToGrid/>
              <w:spacing w:line="0" w:lineRule="atLeast"/>
              <w:ind w:firstLine="420" w:firstLineChars="200"/>
              <w:textAlignment w:val="auto"/>
              <w:rPr>
                <w:rFonts w:hint="eastAsia" w:ascii="仿宋" w:hAnsi="仿宋" w:eastAsia="仿宋" w:cs="仿宋"/>
                <w:b w:val="0"/>
                <w:bCs w:val="0"/>
                <w:color w:val="000000"/>
                <w:sz w:val="21"/>
                <w:szCs w:val="21"/>
                <w:lang w:val="en-US" w:eastAsia="zh-CN"/>
              </w:rPr>
            </w:pPr>
            <w:r>
              <w:rPr>
                <w:rFonts w:hint="eastAsia" w:ascii="仿宋" w:hAnsi="仿宋" w:eastAsia="仿宋" w:cs="仿宋"/>
                <w:b w:val="0"/>
                <w:bCs w:val="0"/>
                <w:color w:val="000000"/>
                <w:sz w:val="21"/>
                <w:szCs w:val="21"/>
                <w:lang w:val="en-US" w:eastAsia="zh-CN"/>
              </w:rPr>
              <w:t>1、完整性：方案必须全面，对评审内容中的各项要求有详细描述；</w:t>
            </w:r>
          </w:p>
          <w:p w14:paraId="5929EE9E">
            <w:pPr>
              <w:keepNext w:val="0"/>
              <w:keepLines w:val="0"/>
              <w:pageBreakBefore w:val="0"/>
              <w:widowControl w:val="0"/>
              <w:kinsoku/>
              <w:wordWrap/>
              <w:overflowPunct/>
              <w:topLinePunct w:val="0"/>
              <w:autoSpaceDE/>
              <w:autoSpaceDN/>
              <w:bidi w:val="0"/>
              <w:adjustRightInd/>
              <w:snapToGrid/>
              <w:spacing w:line="0" w:lineRule="atLeast"/>
              <w:ind w:firstLine="420" w:firstLineChars="200"/>
              <w:textAlignment w:val="auto"/>
              <w:rPr>
                <w:rFonts w:hint="eastAsia" w:ascii="仿宋" w:hAnsi="仿宋" w:eastAsia="仿宋" w:cs="仿宋"/>
                <w:b w:val="0"/>
                <w:bCs w:val="0"/>
                <w:color w:val="000000"/>
                <w:sz w:val="21"/>
                <w:szCs w:val="21"/>
                <w:lang w:val="en-US" w:eastAsia="zh-CN"/>
              </w:rPr>
            </w:pPr>
            <w:r>
              <w:rPr>
                <w:rFonts w:hint="eastAsia" w:ascii="仿宋" w:hAnsi="仿宋" w:eastAsia="仿宋" w:cs="仿宋"/>
                <w:b w:val="0"/>
                <w:bCs w:val="0"/>
                <w:color w:val="000000"/>
                <w:sz w:val="21"/>
                <w:szCs w:val="21"/>
                <w:lang w:val="en-US" w:eastAsia="zh-CN"/>
              </w:rPr>
              <w:t>2、可实施性：切合本标段实际情况，提出步骤清晰、合理的方案；</w:t>
            </w:r>
          </w:p>
          <w:p w14:paraId="5D259204">
            <w:pPr>
              <w:keepNext w:val="0"/>
              <w:keepLines w:val="0"/>
              <w:pageBreakBefore w:val="0"/>
              <w:widowControl w:val="0"/>
              <w:kinsoku/>
              <w:wordWrap/>
              <w:overflowPunct/>
              <w:topLinePunct w:val="0"/>
              <w:autoSpaceDE/>
              <w:autoSpaceDN/>
              <w:bidi w:val="0"/>
              <w:adjustRightInd/>
              <w:snapToGrid/>
              <w:spacing w:line="0" w:lineRule="atLeast"/>
              <w:ind w:firstLine="420" w:firstLineChars="200"/>
              <w:textAlignment w:val="auto"/>
              <w:rPr>
                <w:rFonts w:hint="eastAsia" w:ascii="仿宋" w:hAnsi="仿宋" w:eastAsia="仿宋" w:cs="仿宋"/>
                <w:b/>
                <w:bCs/>
                <w:color w:val="000000"/>
                <w:sz w:val="21"/>
                <w:szCs w:val="21"/>
                <w:lang w:val="en-US" w:eastAsia="zh-CN"/>
              </w:rPr>
            </w:pPr>
            <w:r>
              <w:rPr>
                <w:rFonts w:hint="eastAsia" w:ascii="仿宋" w:hAnsi="仿宋" w:eastAsia="仿宋" w:cs="仿宋"/>
                <w:b w:val="0"/>
                <w:bCs w:val="0"/>
                <w:color w:val="000000"/>
                <w:sz w:val="21"/>
                <w:szCs w:val="21"/>
                <w:lang w:val="en-US" w:eastAsia="zh-CN"/>
              </w:rPr>
              <w:t>3、针对性：方案能够紧扣项目实际情况，内容科学合理。</w:t>
            </w:r>
          </w:p>
          <w:p w14:paraId="7A0C0828">
            <w:pPr>
              <w:keepNext w:val="0"/>
              <w:keepLines w:val="0"/>
              <w:pageBreakBefore w:val="0"/>
              <w:widowControl w:val="0"/>
              <w:kinsoku/>
              <w:wordWrap/>
              <w:overflowPunct/>
              <w:topLinePunct w:val="0"/>
              <w:autoSpaceDE/>
              <w:autoSpaceDN/>
              <w:bidi w:val="0"/>
              <w:adjustRightInd/>
              <w:snapToGrid/>
              <w:spacing w:line="0" w:lineRule="atLeast"/>
              <w:textAlignment w:val="auto"/>
              <w:rPr>
                <w:rFonts w:hint="eastAsia" w:ascii="仿宋" w:hAnsi="仿宋" w:eastAsia="仿宋" w:cs="仿宋"/>
                <w:color w:val="000000"/>
                <w:sz w:val="21"/>
                <w:szCs w:val="21"/>
                <w:lang w:val="zh-CN"/>
              </w:rPr>
            </w:pPr>
            <w:r>
              <w:rPr>
                <w:rFonts w:hint="eastAsia" w:ascii="仿宋" w:hAnsi="仿宋" w:eastAsia="仿宋" w:cs="仿宋"/>
                <w:b/>
                <w:bCs/>
                <w:color w:val="000000"/>
                <w:sz w:val="21"/>
                <w:szCs w:val="21"/>
                <w:lang w:val="en-US" w:eastAsia="zh-CN"/>
              </w:rPr>
              <w:t>三、</w:t>
            </w:r>
            <w:r>
              <w:rPr>
                <w:rFonts w:hint="eastAsia" w:ascii="仿宋" w:hAnsi="仿宋" w:eastAsia="仿宋" w:cs="仿宋"/>
                <w:b/>
                <w:bCs/>
                <w:color w:val="000000"/>
                <w:sz w:val="21"/>
                <w:szCs w:val="21"/>
                <w:lang w:val="zh-CN"/>
              </w:rPr>
              <w:t>赋分标准</w:t>
            </w:r>
            <w:r>
              <w:rPr>
                <w:rFonts w:hint="eastAsia" w:ascii="仿宋" w:hAnsi="仿宋" w:eastAsia="仿宋" w:cs="仿宋"/>
                <w:color w:val="000000"/>
                <w:sz w:val="21"/>
                <w:szCs w:val="21"/>
                <w:lang w:val="zh-CN"/>
              </w:rPr>
              <w:t>（满分</w:t>
            </w:r>
            <w:r>
              <w:rPr>
                <w:rFonts w:hint="eastAsia" w:ascii="仿宋" w:hAnsi="仿宋" w:eastAsia="仿宋" w:cs="仿宋"/>
                <w:color w:val="auto"/>
                <w:sz w:val="21"/>
                <w:szCs w:val="21"/>
                <w:lang w:val="en-US" w:eastAsia="zh-CN"/>
              </w:rPr>
              <w:t>10</w:t>
            </w:r>
            <w:r>
              <w:rPr>
                <w:rFonts w:hint="eastAsia" w:ascii="仿宋" w:hAnsi="仿宋" w:eastAsia="仿宋" w:cs="仿宋"/>
                <w:color w:val="000000"/>
                <w:sz w:val="21"/>
                <w:szCs w:val="21"/>
                <w:lang w:val="zh-CN"/>
              </w:rPr>
              <w:t>分）</w:t>
            </w:r>
          </w:p>
          <w:p w14:paraId="4FE61142">
            <w:pPr>
              <w:keepNext w:val="0"/>
              <w:keepLines w:val="0"/>
              <w:pageBreakBefore w:val="0"/>
              <w:widowControl w:val="0"/>
              <w:kinsoku/>
              <w:wordWrap/>
              <w:overflowPunct/>
              <w:topLinePunct w:val="0"/>
              <w:autoSpaceDE/>
              <w:autoSpaceDN/>
              <w:bidi w:val="0"/>
              <w:adjustRightInd/>
              <w:snapToGrid/>
              <w:spacing w:line="0" w:lineRule="atLeast"/>
              <w:ind w:firstLine="420" w:firstLineChars="200"/>
              <w:textAlignment w:val="auto"/>
              <w:rPr>
                <w:rFonts w:hint="eastAsia" w:ascii="仿宋" w:hAnsi="仿宋" w:eastAsia="仿宋" w:cs="仿宋"/>
                <w:color w:val="000000"/>
                <w:sz w:val="21"/>
                <w:szCs w:val="21"/>
                <w:lang w:val="zh-CN"/>
              </w:rPr>
            </w:pPr>
            <w:r>
              <w:rPr>
                <w:rFonts w:hint="eastAsia" w:ascii="仿宋" w:hAnsi="仿宋" w:eastAsia="仿宋" w:cs="仿宋"/>
                <w:color w:val="000000"/>
                <w:sz w:val="21"/>
                <w:szCs w:val="21"/>
                <w:lang w:val="en-US" w:eastAsia="zh-CN"/>
              </w:rPr>
              <w:t>1、售后服务范围及保障措施</w:t>
            </w:r>
            <w:r>
              <w:rPr>
                <w:rFonts w:hint="eastAsia" w:ascii="仿宋" w:hAnsi="仿宋" w:eastAsia="仿宋" w:cs="仿宋"/>
                <w:color w:val="000000"/>
                <w:sz w:val="21"/>
                <w:szCs w:val="21"/>
                <w:lang w:val="zh-CN"/>
              </w:rPr>
              <w:t xml:space="preserve">：每完全满足一个评审标准得 </w:t>
            </w:r>
            <w:r>
              <w:rPr>
                <w:rFonts w:hint="eastAsia" w:ascii="仿宋" w:hAnsi="仿宋" w:eastAsia="仿宋" w:cs="仿宋"/>
                <w:color w:val="000000"/>
                <w:sz w:val="21"/>
                <w:szCs w:val="21"/>
                <w:lang w:val="en-US" w:eastAsia="zh-CN"/>
              </w:rPr>
              <w:t>1</w:t>
            </w:r>
            <w:r>
              <w:rPr>
                <w:rFonts w:hint="eastAsia" w:ascii="仿宋" w:hAnsi="仿宋" w:eastAsia="仿宋" w:cs="仿宋"/>
                <w:color w:val="000000"/>
                <w:sz w:val="21"/>
                <w:szCs w:val="21"/>
                <w:lang w:val="zh-CN"/>
              </w:rPr>
              <w:t>分，满分</w:t>
            </w:r>
            <w:r>
              <w:rPr>
                <w:rFonts w:hint="eastAsia" w:ascii="仿宋" w:hAnsi="仿宋" w:eastAsia="仿宋" w:cs="仿宋"/>
                <w:color w:val="000000"/>
                <w:sz w:val="21"/>
                <w:szCs w:val="21"/>
                <w:lang w:val="en-US" w:eastAsia="zh-CN"/>
              </w:rPr>
              <w:t>3</w:t>
            </w:r>
            <w:r>
              <w:rPr>
                <w:rFonts w:hint="eastAsia" w:ascii="仿宋" w:hAnsi="仿宋" w:eastAsia="仿宋" w:cs="仿宋"/>
                <w:color w:val="000000"/>
                <w:sz w:val="21"/>
                <w:szCs w:val="21"/>
                <w:lang w:val="zh-CN"/>
              </w:rPr>
              <w:t xml:space="preserve"> 分；</w:t>
            </w:r>
          </w:p>
          <w:p w14:paraId="4DBBD43F">
            <w:pPr>
              <w:keepNext w:val="0"/>
              <w:keepLines w:val="0"/>
              <w:pageBreakBefore w:val="0"/>
              <w:widowControl w:val="0"/>
              <w:kinsoku/>
              <w:wordWrap/>
              <w:overflowPunct/>
              <w:topLinePunct w:val="0"/>
              <w:autoSpaceDE/>
              <w:autoSpaceDN/>
              <w:bidi w:val="0"/>
              <w:adjustRightInd/>
              <w:snapToGrid/>
              <w:spacing w:line="0" w:lineRule="atLeast"/>
              <w:ind w:firstLine="420" w:firstLineChars="200"/>
              <w:textAlignment w:val="auto"/>
              <w:rPr>
                <w:rFonts w:hint="eastAsia" w:ascii="仿宋" w:hAnsi="仿宋" w:eastAsia="仿宋" w:cs="仿宋"/>
                <w:color w:val="000000"/>
                <w:sz w:val="21"/>
                <w:szCs w:val="21"/>
                <w:lang w:val="zh-CN"/>
              </w:rPr>
            </w:pPr>
            <w:r>
              <w:rPr>
                <w:rFonts w:hint="eastAsia" w:ascii="仿宋" w:hAnsi="仿宋" w:eastAsia="仿宋" w:cs="仿宋"/>
                <w:color w:val="000000"/>
                <w:sz w:val="21"/>
                <w:szCs w:val="21"/>
                <w:lang w:val="en-US" w:eastAsia="zh-CN"/>
              </w:rPr>
              <w:t>2、</w:t>
            </w:r>
            <w:r>
              <w:rPr>
                <w:rFonts w:hint="eastAsia" w:ascii="仿宋" w:hAnsi="仿宋" w:eastAsia="仿宋" w:cs="仿宋"/>
                <w:color w:val="000000"/>
                <w:sz w:val="21"/>
                <w:szCs w:val="21"/>
                <w:lang w:val="zh-CN"/>
              </w:rPr>
              <w:t xml:space="preserve">响应时间及响应方式：每完全满足一个评审标准得 </w:t>
            </w:r>
            <w:r>
              <w:rPr>
                <w:rFonts w:hint="eastAsia" w:ascii="仿宋" w:hAnsi="仿宋" w:eastAsia="仿宋" w:cs="仿宋"/>
                <w:color w:val="000000"/>
                <w:sz w:val="21"/>
                <w:szCs w:val="21"/>
                <w:lang w:val="en-US" w:eastAsia="zh-CN"/>
              </w:rPr>
              <w:t>1</w:t>
            </w:r>
            <w:r>
              <w:rPr>
                <w:rFonts w:hint="eastAsia" w:ascii="仿宋" w:hAnsi="仿宋" w:eastAsia="仿宋" w:cs="仿宋"/>
                <w:color w:val="000000"/>
                <w:sz w:val="21"/>
                <w:szCs w:val="21"/>
                <w:lang w:val="zh-CN"/>
              </w:rPr>
              <w:t>分，满分</w:t>
            </w:r>
            <w:r>
              <w:rPr>
                <w:rFonts w:hint="eastAsia" w:ascii="仿宋" w:hAnsi="仿宋" w:eastAsia="仿宋" w:cs="仿宋"/>
                <w:color w:val="000000"/>
                <w:sz w:val="21"/>
                <w:szCs w:val="21"/>
                <w:lang w:val="en-US" w:eastAsia="zh-CN"/>
              </w:rPr>
              <w:t>3</w:t>
            </w:r>
            <w:r>
              <w:rPr>
                <w:rFonts w:hint="eastAsia" w:ascii="仿宋" w:hAnsi="仿宋" w:eastAsia="仿宋" w:cs="仿宋"/>
                <w:color w:val="000000"/>
                <w:sz w:val="21"/>
                <w:szCs w:val="21"/>
                <w:lang w:val="zh-CN"/>
              </w:rPr>
              <w:t>分。</w:t>
            </w:r>
          </w:p>
          <w:p w14:paraId="5661C4C3">
            <w:pPr>
              <w:pStyle w:val="2"/>
              <w:rPr>
                <w:rFonts w:hint="default" w:eastAsia="仿宋"/>
                <w:lang w:val="en-US" w:eastAsia="zh-CN"/>
              </w:rPr>
            </w:pPr>
            <w:r>
              <w:rPr>
                <w:rFonts w:hint="eastAsia" w:ascii="仿宋" w:hAnsi="仿宋" w:eastAsia="仿宋" w:cs="仿宋"/>
                <w:color w:val="000000"/>
                <w:sz w:val="21"/>
                <w:szCs w:val="21"/>
                <w:lang w:val="en-US" w:eastAsia="zh-CN"/>
              </w:rPr>
              <w:t xml:space="preserve">    3、质保期，在招标文件要求的质保期基础上，每增加1年得2分，满分4分。</w:t>
            </w:r>
          </w:p>
        </w:tc>
      </w:tr>
      <w:tr w14:paraId="2A5D83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54" w:hRule="atLeast"/>
          <w:jc w:val="center"/>
        </w:trPr>
        <w:tc>
          <w:tcPr>
            <w:tcW w:w="224" w:type="pct"/>
            <w:noWrap w:val="0"/>
            <w:vAlign w:val="center"/>
          </w:tcPr>
          <w:p w14:paraId="47B5556F">
            <w:pPr>
              <w:keepNext w:val="0"/>
              <w:keepLines w:val="0"/>
              <w:pageBreakBefore w:val="0"/>
              <w:widowControl w:val="0"/>
              <w:kinsoku/>
              <w:wordWrap/>
              <w:overflowPunct/>
              <w:topLinePunct w:val="0"/>
              <w:autoSpaceDE/>
              <w:autoSpaceDN/>
              <w:bidi w:val="0"/>
              <w:adjustRightInd/>
              <w:snapToGrid/>
              <w:spacing w:line="0" w:lineRule="atLeast"/>
              <w:jc w:val="center"/>
              <w:textAlignment w:val="auto"/>
              <w:rPr>
                <w:rFonts w:hint="default" w:ascii="仿宋" w:hAnsi="仿宋" w:eastAsia="仿宋" w:cs="仿宋"/>
                <w:color w:val="auto"/>
                <w:sz w:val="21"/>
                <w:szCs w:val="21"/>
                <w:lang w:val="en-US" w:eastAsia="zh-CN"/>
              </w:rPr>
            </w:pPr>
            <w:r>
              <w:rPr>
                <w:rFonts w:hint="eastAsia" w:ascii="仿宋" w:hAnsi="仿宋" w:eastAsia="仿宋" w:cs="仿宋"/>
                <w:color w:val="auto"/>
                <w:sz w:val="21"/>
                <w:szCs w:val="21"/>
                <w:lang w:val="en-US" w:eastAsia="zh-CN"/>
              </w:rPr>
              <w:t>8</w:t>
            </w:r>
          </w:p>
        </w:tc>
        <w:tc>
          <w:tcPr>
            <w:tcW w:w="440" w:type="pct"/>
            <w:noWrap w:val="0"/>
            <w:vAlign w:val="center"/>
          </w:tcPr>
          <w:p w14:paraId="7F57C655">
            <w:pPr>
              <w:keepNext w:val="0"/>
              <w:keepLines w:val="0"/>
              <w:pageBreakBefore w:val="0"/>
              <w:widowControl w:val="0"/>
              <w:kinsoku/>
              <w:wordWrap/>
              <w:overflowPunct/>
              <w:topLinePunct w:val="0"/>
              <w:autoSpaceDE/>
              <w:autoSpaceDN/>
              <w:bidi w:val="0"/>
              <w:adjustRightInd/>
              <w:snapToGrid/>
              <w:spacing w:line="0" w:lineRule="atLeast"/>
              <w:jc w:val="center"/>
              <w:textAlignment w:val="auto"/>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sz w:val="21"/>
                <w:szCs w:val="21"/>
                <w:lang w:eastAsia="zh-CN"/>
              </w:rPr>
              <w:t>业绩</w:t>
            </w:r>
          </w:p>
        </w:tc>
        <w:tc>
          <w:tcPr>
            <w:tcW w:w="404" w:type="pct"/>
            <w:noWrap w:val="0"/>
            <w:vAlign w:val="center"/>
          </w:tcPr>
          <w:p w14:paraId="0E4583F6">
            <w:pPr>
              <w:keepNext w:val="0"/>
              <w:keepLines w:val="0"/>
              <w:pageBreakBefore w:val="0"/>
              <w:widowControl w:val="0"/>
              <w:kinsoku/>
              <w:wordWrap/>
              <w:overflowPunct/>
              <w:topLinePunct w:val="0"/>
              <w:autoSpaceDE/>
              <w:autoSpaceDN/>
              <w:bidi w:val="0"/>
              <w:adjustRightInd/>
              <w:snapToGrid/>
              <w:spacing w:line="0" w:lineRule="atLeast"/>
              <w:jc w:val="center"/>
              <w:textAlignment w:val="auto"/>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sz w:val="21"/>
                <w:szCs w:val="21"/>
              </w:rPr>
              <w:t>5分</w:t>
            </w:r>
          </w:p>
        </w:tc>
        <w:tc>
          <w:tcPr>
            <w:tcW w:w="3930" w:type="pct"/>
            <w:noWrap w:val="0"/>
            <w:vAlign w:val="center"/>
          </w:tcPr>
          <w:p w14:paraId="7B33B167">
            <w:pPr>
              <w:keepNext w:val="0"/>
              <w:keepLines w:val="0"/>
              <w:pageBreakBefore w:val="0"/>
              <w:widowControl w:val="0"/>
              <w:kinsoku/>
              <w:wordWrap/>
              <w:overflowPunct/>
              <w:topLinePunct w:val="0"/>
              <w:autoSpaceDE/>
              <w:autoSpaceDN/>
              <w:bidi w:val="0"/>
              <w:adjustRightInd/>
              <w:snapToGrid/>
              <w:spacing w:line="0" w:lineRule="atLeast"/>
              <w:ind w:firstLine="420" w:firstLineChars="200"/>
              <w:textAlignment w:val="auto"/>
              <w:rPr>
                <w:rFonts w:hint="eastAsia" w:ascii="仿宋" w:hAnsi="仿宋" w:eastAsia="仿宋" w:cs="仿宋"/>
                <w:color w:val="auto"/>
                <w:sz w:val="21"/>
                <w:szCs w:val="21"/>
                <w:lang w:val="zh-CN"/>
              </w:rPr>
            </w:pPr>
            <w:r>
              <w:rPr>
                <w:rFonts w:hint="eastAsia" w:ascii="仿宋" w:hAnsi="仿宋" w:eastAsia="仿宋" w:cs="仿宋"/>
                <w:color w:val="auto"/>
                <w:sz w:val="21"/>
                <w:szCs w:val="21"/>
                <w:lang w:val="zh-CN"/>
              </w:rPr>
              <w:t>提供</w:t>
            </w:r>
            <w:r>
              <w:rPr>
                <w:rFonts w:hint="eastAsia" w:ascii="仿宋" w:hAnsi="仿宋" w:eastAsia="仿宋" w:cs="仿宋"/>
                <w:b w:val="0"/>
                <w:bCs w:val="0"/>
                <w:color w:val="auto"/>
                <w:sz w:val="21"/>
                <w:szCs w:val="21"/>
                <w:lang w:val="zh-CN"/>
              </w:rPr>
              <w:t>20</w:t>
            </w:r>
            <w:r>
              <w:rPr>
                <w:rFonts w:hint="eastAsia" w:ascii="仿宋" w:hAnsi="仿宋" w:eastAsia="仿宋" w:cs="仿宋"/>
                <w:b w:val="0"/>
                <w:bCs w:val="0"/>
                <w:color w:val="auto"/>
                <w:sz w:val="21"/>
                <w:szCs w:val="21"/>
                <w:lang w:val="en-US" w:eastAsia="zh-CN"/>
              </w:rPr>
              <w:t>23</w:t>
            </w:r>
            <w:r>
              <w:rPr>
                <w:rFonts w:hint="eastAsia" w:ascii="仿宋" w:hAnsi="仿宋" w:eastAsia="仿宋" w:cs="仿宋"/>
                <w:b w:val="0"/>
                <w:bCs w:val="0"/>
                <w:color w:val="auto"/>
                <w:sz w:val="21"/>
                <w:szCs w:val="21"/>
                <w:lang w:val="zh-CN"/>
              </w:rPr>
              <w:t>年</w:t>
            </w:r>
            <w:r>
              <w:rPr>
                <w:rFonts w:hint="eastAsia" w:ascii="仿宋" w:hAnsi="仿宋" w:eastAsia="仿宋" w:cs="仿宋"/>
                <w:b w:val="0"/>
                <w:bCs w:val="0"/>
                <w:color w:val="auto"/>
                <w:sz w:val="21"/>
                <w:szCs w:val="21"/>
                <w:lang w:val="en-US" w:eastAsia="zh-CN"/>
              </w:rPr>
              <w:t>3</w:t>
            </w:r>
            <w:r>
              <w:rPr>
                <w:rFonts w:hint="eastAsia" w:ascii="仿宋" w:hAnsi="仿宋" w:eastAsia="仿宋" w:cs="仿宋"/>
                <w:b w:val="0"/>
                <w:bCs w:val="0"/>
                <w:color w:val="auto"/>
                <w:sz w:val="21"/>
                <w:szCs w:val="21"/>
                <w:lang w:val="zh-CN"/>
              </w:rPr>
              <w:t>月</w:t>
            </w:r>
            <w:r>
              <w:rPr>
                <w:rFonts w:hint="eastAsia" w:ascii="仿宋" w:hAnsi="仿宋" w:eastAsia="仿宋" w:cs="仿宋"/>
                <w:b w:val="0"/>
                <w:bCs w:val="0"/>
                <w:color w:val="auto"/>
                <w:sz w:val="21"/>
                <w:szCs w:val="21"/>
                <w:lang w:val="en-US" w:eastAsia="zh-CN"/>
              </w:rPr>
              <w:t>1日</w:t>
            </w:r>
            <w:r>
              <w:rPr>
                <w:rFonts w:hint="eastAsia" w:ascii="仿宋" w:hAnsi="仿宋" w:eastAsia="仿宋" w:cs="仿宋"/>
                <w:color w:val="auto"/>
                <w:sz w:val="21"/>
                <w:szCs w:val="21"/>
                <w:lang w:val="zh-CN"/>
              </w:rPr>
              <w:t>至今签订的类似项目的业绩合同，每份合格业绩合同计1分，满分</w:t>
            </w:r>
            <w:r>
              <w:rPr>
                <w:rFonts w:hint="eastAsia" w:ascii="仿宋" w:hAnsi="仿宋" w:eastAsia="仿宋" w:cs="仿宋"/>
                <w:color w:val="auto"/>
                <w:sz w:val="21"/>
                <w:szCs w:val="21"/>
                <w:lang w:val="en-US" w:eastAsia="zh-CN"/>
              </w:rPr>
              <w:t>5</w:t>
            </w:r>
            <w:r>
              <w:rPr>
                <w:rFonts w:hint="eastAsia" w:ascii="仿宋" w:hAnsi="仿宋" w:eastAsia="仿宋" w:cs="仿宋"/>
                <w:color w:val="auto"/>
                <w:sz w:val="21"/>
                <w:szCs w:val="21"/>
                <w:lang w:val="zh-CN"/>
              </w:rPr>
              <w:t>分。</w:t>
            </w:r>
          </w:p>
          <w:p w14:paraId="76F6D410">
            <w:pPr>
              <w:keepNext w:val="0"/>
              <w:keepLines w:val="0"/>
              <w:pageBreakBefore w:val="0"/>
              <w:widowControl w:val="0"/>
              <w:kinsoku/>
              <w:wordWrap/>
              <w:overflowPunct/>
              <w:topLinePunct w:val="0"/>
              <w:autoSpaceDE/>
              <w:autoSpaceDN/>
              <w:bidi w:val="0"/>
              <w:adjustRightInd/>
              <w:snapToGrid/>
              <w:spacing w:line="0" w:lineRule="atLeast"/>
              <w:ind w:firstLine="420" w:firstLineChars="200"/>
              <w:textAlignment w:val="auto"/>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sz w:val="21"/>
                <w:szCs w:val="21"/>
                <w:lang w:val="zh-CN"/>
              </w:rPr>
              <w:t>备注：需提供完整业绩合同及对应货款发票（任意一张）复印件，并加盖投标人公章。</w:t>
            </w:r>
            <w:r>
              <w:rPr>
                <w:rFonts w:hint="eastAsia" w:ascii="仿宋" w:hAnsi="仿宋" w:eastAsia="仿宋" w:cs="仿宋"/>
                <w:color w:val="auto"/>
                <w:sz w:val="21"/>
                <w:szCs w:val="21"/>
                <w:lang w:val="en-US" w:eastAsia="zh-CN"/>
              </w:rPr>
              <w:t>上</w:t>
            </w:r>
            <w:r>
              <w:rPr>
                <w:rFonts w:hint="eastAsia" w:ascii="仿宋" w:hAnsi="仿宋" w:eastAsia="仿宋" w:cs="仿宋"/>
                <w:color w:val="auto"/>
                <w:sz w:val="21"/>
                <w:szCs w:val="21"/>
                <w:lang w:val="zh-CN"/>
              </w:rPr>
              <w:t>述两种证明材料同时提供方可得分，否则不得分。</w:t>
            </w:r>
          </w:p>
        </w:tc>
      </w:tr>
      <w:tr w14:paraId="6392B4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2" w:hRule="atLeast"/>
          <w:jc w:val="center"/>
        </w:trPr>
        <w:tc>
          <w:tcPr>
            <w:tcW w:w="224" w:type="pct"/>
            <w:noWrap w:val="0"/>
            <w:vAlign w:val="center"/>
          </w:tcPr>
          <w:p w14:paraId="7A8F06E2">
            <w:pPr>
              <w:keepNext w:val="0"/>
              <w:keepLines w:val="0"/>
              <w:pageBreakBefore w:val="0"/>
              <w:widowControl w:val="0"/>
              <w:kinsoku/>
              <w:wordWrap/>
              <w:overflowPunct/>
              <w:topLinePunct w:val="0"/>
              <w:autoSpaceDE/>
              <w:autoSpaceDN/>
              <w:bidi w:val="0"/>
              <w:adjustRightInd/>
              <w:snapToGrid/>
              <w:spacing w:line="0" w:lineRule="atLeast"/>
              <w:jc w:val="center"/>
              <w:textAlignment w:val="auto"/>
              <w:rPr>
                <w:rFonts w:hint="eastAsia" w:ascii="仿宋" w:hAnsi="仿宋" w:eastAsia="仿宋" w:cs="仿宋"/>
                <w:color w:val="auto"/>
                <w:sz w:val="21"/>
                <w:szCs w:val="21"/>
                <w:lang w:eastAsia="zh-CN"/>
              </w:rPr>
            </w:pPr>
          </w:p>
        </w:tc>
        <w:tc>
          <w:tcPr>
            <w:tcW w:w="440" w:type="pct"/>
            <w:noWrap w:val="0"/>
            <w:vAlign w:val="center"/>
          </w:tcPr>
          <w:p w14:paraId="2A431834">
            <w:pPr>
              <w:keepNext w:val="0"/>
              <w:keepLines w:val="0"/>
              <w:pageBreakBefore w:val="0"/>
              <w:widowControl w:val="0"/>
              <w:kinsoku/>
              <w:wordWrap/>
              <w:overflowPunct/>
              <w:topLinePunct w:val="0"/>
              <w:autoSpaceDE/>
              <w:autoSpaceDN/>
              <w:bidi w:val="0"/>
              <w:adjustRightInd/>
              <w:snapToGrid/>
              <w:spacing w:line="0" w:lineRule="atLeast"/>
              <w:jc w:val="center"/>
              <w:textAlignment w:val="auto"/>
              <w:rPr>
                <w:rFonts w:hint="eastAsia" w:ascii="仿宋" w:hAnsi="仿宋" w:eastAsia="仿宋" w:cs="仿宋"/>
                <w:color w:val="auto"/>
                <w:sz w:val="21"/>
                <w:szCs w:val="21"/>
              </w:rPr>
            </w:pPr>
            <w:r>
              <w:rPr>
                <w:rFonts w:hint="eastAsia" w:ascii="仿宋" w:hAnsi="仿宋" w:eastAsia="仿宋" w:cs="仿宋"/>
                <w:color w:val="auto"/>
                <w:sz w:val="21"/>
                <w:szCs w:val="21"/>
              </w:rPr>
              <w:t>总分</w:t>
            </w:r>
          </w:p>
        </w:tc>
        <w:tc>
          <w:tcPr>
            <w:tcW w:w="404" w:type="pct"/>
            <w:noWrap w:val="0"/>
            <w:vAlign w:val="center"/>
          </w:tcPr>
          <w:p w14:paraId="45A81647">
            <w:pPr>
              <w:keepNext w:val="0"/>
              <w:keepLines w:val="0"/>
              <w:pageBreakBefore w:val="0"/>
              <w:widowControl w:val="0"/>
              <w:kinsoku/>
              <w:wordWrap/>
              <w:overflowPunct/>
              <w:topLinePunct w:val="0"/>
              <w:autoSpaceDE/>
              <w:autoSpaceDN/>
              <w:bidi w:val="0"/>
              <w:adjustRightInd/>
              <w:snapToGrid/>
              <w:spacing w:line="0" w:lineRule="atLeast"/>
              <w:jc w:val="center"/>
              <w:textAlignment w:val="auto"/>
              <w:rPr>
                <w:rFonts w:hint="eastAsia" w:ascii="仿宋" w:hAnsi="仿宋" w:eastAsia="仿宋" w:cs="仿宋"/>
                <w:color w:val="auto"/>
                <w:sz w:val="21"/>
                <w:szCs w:val="21"/>
              </w:rPr>
            </w:pPr>
            <w:r>
              <w:rPr>
                <w:rFonts w:hint="eastAsia" w:ascii="仿宋" w:hAnsi="仿宋" w:eastAsia="仿宋" w:cs="仿宋"/>
                <w:color w:val="auto"/>
                <w:sz w:val="21"/>
                <w:szCs w:val="21"/>
              </w:rPr>
              <w:t>100分</w:t>
            </w:r>
          </w:p>
        </w:tc>
        <w:tc>
          <w:tcPr>
            <w:tcW w:w="3930" w:type="pct"/>
            <w:noWrap w:val="0"/>
            <w:vAlign w:val="center"/>
          </w:tcPr>
          <w:p w14:paraId="3D428184">
            <w:pPr>
              <w:keepNext w:val="0"/>
              <w:keepLines w:val="0"/>
              <w:pageBreakBefore w:val="0"/>
              <w:widowControl w:val="0"/>
              <w:kinsoku/>
              <w:wordWrap/>
              <w:overflowPunct/>
              <w:topLinePunct w:val="0"/>
              <w:autoSpaceDE/>
              <w:autoSpaceDN/>
              <w:bidi w:val="0"/>
              <w:adjustRightInd/>
              <w:snapToGrid/>
              <w:spacing w:line="0" w:lineRule="atLeast"/>
              <w:textAlignment w:val="auto"/>
              <w:rPr>
                <w:rFonts w:hint="eastAsia" w:ascii="仿宋" w:hAnsi="仿宋" w:eastAsia="仿宋" w:cs="仿宋"/>
                <w:color w:val="auto"/>
                <w:sz w:val="21"/>
                <w:szCs w:val="21"/>
              </w:rPr>
            </w:pPr>
          </w:p>
        </w:tc>
      </w:tr>
    </w:tbl>
    <w:p w14:paraId="1177194D">
      <w:pPr>
        <w:widowControl/>
        <w:spacing w:before="50" w:line="360" w:lineRule="auto"/>
        <w:jc w:val="left"/>
        <w:rPr>
          <w:rFonts w:hint="eastAsia" w:asciiTheme="minorEastAsia" w:hAnsiTheme="minorEastAsia" w:eastAsiaTheme="minorEastAsia"/>
          <w:szCs w:val="21"/>
        </w:rPr>
      </w:pPr>
      <w:r>
        <w:rPr>
          <w:rFonts w:hint="eastAsia" w:asciiTheme="minorEastAsia" w:hAnsiTheme="minorEastAsia" w:eastAsiaTheme="minorEastAsia"/>
          <w:szCs w:val="21"/>
        </w:rPr>
        <w:t>备注：评分分值计算保留小数点后两位，小数点后第三位“四舍五入”。</w:t>
      </w:r>
    </w:p>
    <w:p w14:paraId="019FBF30">
      <w:pPr>
        <w:pStyle w:val="3"/>
        <w:keepNext w:val="0"/>
        <w:spacing w:before="100" w:beforeAutospacing="1" w:after="100" w:afterAutospacing="1" w:line="360" w:lineRule="auto"/>
        <w:rPr>
          <w:rFonts w:hint="eastAsia" w:ascii="黑体" w:hAnsi="华文中宋" w:eastAsia="黑体"/>
          <w:sz w:val="28"/>
          <w:szCs w:val="28"/>
        </w:rPr>
        <w:sectPr>
          <w:headerReference r:id="rId21" w:type="default"/>
          <w:headerReference r:id="rId22" w:type="even"/>
          <w:pgSz w:w="11906" w:h="16838"/>
          <w:pgMar w:top="1474" w:right="1474" w:bottom="1474" w:left="1588" w:header="851" w:footer="992" w:gutter="0"/>
          <w:cols w:space="720" w:num="1"/>
          <w:docGrid w:type="lines" w:linePitch="312" w:charSpace="0"/>
        </w:sectPr>
      </w:pPr>
    </w:p>
    <w:p w14:paraId="7DB51E1E">
      <w:pPr>
        <w:pStyle w:val="3"/>
        <w:keepNext w:val="0"/>
        <w:adjustRightInd w:val="0"/>
        <w:snapToGrid w:val="0"/>
        <w:spacing w:before="156" w:beforeLines="50" w:line="360" w:lineRule="auto"/>
        <w:rPr>
          <w:rFonts w:hint="eastAsia" w:ascii="黑体" w:hAnsi="华文中宋" w:eastAsia="黑体"/>
          <w:sz w:val="32"/>
          <w:szCs w:val="32"/>
        </w:rPr>
      </w:pPr>
      <w:bookmarkStart w:id="443" w:name="_Toc220254954"/>
      <w:r>
        <w:rPr>
          <w:rFonts w:hint="eastAsia" w:ascii="黑体" w:hAnsi="华文中宋" w:eastAsia="黑体"/>
          <w:sz w:val="32"/>
          <w:szCs w:val="32"/>
        </w:rPr>
        <w:t>第五章 采购需求</w:t>
      </w:r>
      <w:bookmarkEnd w:id="443"/>
    </w:p>
    <w:p w14:paraId="4F00FB13">
      <w:pPr>
        <w:pStyle w:val="4"/>
        <w:adjustRightInd w:val="0"/>
        <w:snapToGrid w:val="0"/>
        <w:spacing w:before="156" w:beforeLines="50"/>
        <w:jc w:val="center"/>
        <w:rPr>
          <w:rFonts w:hint="eastAsia" w:ascii="黑体" w:hAnsi="黑体" w:eastAsia="黑体"/>
          <w:sz w:val="28"/>
          <w:szCs w:val="28"/>
        </w:rPr>
      </w:pPr>
      <w:bookmarkStart w:id="444" w:name="_Toc220254955"/>
      <w:bookmarkStart w:id="445" w:name="_Toc424"/>
      <w:bookmarkStart w:id="446" w:name="_Toc16410"/>
      <w:r>
        <w:rPr>
          <w:rFonts w:hint="eastAsia" w:ascii="黑体" w:hAnsi="黑体" w:eastAsia="黑体"/>
          <w:sz w:val="28"/>
          <w:szCs w:val="28"/>
        </w:rPr>
        <w:t xml:space="preserve">第一节 </w:t>
      </w:r>
      <w:r>
        <w:rPr>
          <w:rFonts w:ascii="黑体" w:hAnsi="黑体" w:eastAsia="黑体"/>
          <w:sz w:val="28"/>
          <w:szCs w:val="28"/>
        </w:rPr>
        <w:t>技术要求</w:t>
      </w:r>
      <w:bookmarkEnd w:id="444"/>
      <w:bookmarkEnd w:id="445"/>
    </w:p>
    <w:p w14:paraId="77893EDC">
      <w:pPr>
        <w:adjustRightInd w:val="0"/>
        <w:snapToGrid w:val="0"/>
        <w:spacing w:before="156" w:beforeLines="50" w:line="360" w:lineRule="auto"/>
        <w:ind w:firstLine="420" w:firstLineChars="200"/>
        <w:rPr>
          <w:rFonts w:hint="eastAsia" w:ascii="宋体" w:hAnsi="宋体" w:cs="宋体"/>
          <w:szCs w:val="21"/>
        </w:rPr>
      </w:pPr>
      <w:r>
        <w:rPr>
          <w:rFonts w:hint="eastAsia" w:ascii="宋体" w:hAnsi="宋体" w:cs="宋体"/>
          <w:szCs w:val="21"/>
        </w:rPr>
        <w:t>1.技术要求是指对采购标的的功能和质量要求，包括性能、材料、结构、外观、安全，或者服务内容和标准等。</w:t>
      </w:r>
    </w:p>
    <w:p w14:paraId="116C90A7">
      <w:pPr>
        <w:adjustRightInd w:val="0"/>
        <w:snapToGrid w:val="0"/>
        <w:spacing w:before="156" w:beforeLines="50" w:line="360" w:lineRule="auto"/>
        <w:ind w:firstLine="420" w:firstLineChars="200"/>
        <w:rPr>
          <w:rFonts w:hint="eastAsia" w:asciiTheme="minorEastAsia" w:hAnsiTheme="minorEastAsia" w:eastAsiaTheme="minorEastAsia"/>
          <w:szCs w:val="21"/>
        </w:rPr>
      </w:pPr>
      <w:bookmarkStart w:id="447" w:name="_Hlk200084996"/>
      <w:bookmarkStart w:id="448" w:name="_Hlk201689247"/>
      <w:r>
        <w:rPr>
          <w:rFonts w:hint="eastAsia" w:asciiTheme="minorEastAsia" w:hAnsiTheme="minorEastAsia" w:eastAsiaTheme="minorEastAsia"/>
          <w:szCs w:val="21"/>
        </w:rPr>
        <w:t>2.技术要求可以按技术参数指标的重要程度分类，并分別予以标注。</w:t>
      </w:r>
      <w:bookmarkStart w:id="449" w:name="_Toc11886"/>
    </w:p>
    <w:tbl>
      <w:tblPr>
        <w:tblStyle w:val="40"/>
        <w:tblW w:w="5000"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367"/>
        <w:gridCol w:w="637"/>
        <w:gridCol w:w="646"/>
        <w:gridCol w:w="646"/>
        <w:gridCol w:w="5710"/>
        <w:gridCol w:w="516"/>
      </w:tblGrid>
      <w:tr w14:paraId="4D9D29D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10" w:hRule="atLeast"/>
        </w:trPr>
        <w:tc>
          <w:tcPr>
            <w:tcW w:w="5000" w:type="pct"/>
            <w:gridSpan w:val="6"/>
            <w:tcBorders>
              <w:top w:val="nil"/>
              <w:left w:val="nil"/>
              <w:bottom w:val="nil"/>
              <w:right w:val="nil"/>
            </w:tcBorders>
            <w:shd w:val="clear" w:color="auto" w:fill="auto"/>
            <w:noWrap/>
            <w:vAlign w:val="center"/>
          </w:tcPr>
          <w:p w14:paraId="0ACD73E0">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15"/>
                <w:szCs w:val="15"/>
                <w:u w:val="none"/>
              </w:rPr>
            </w:pPr>
            <w:r>
              <w:rPr>
                <w:rFonts w:hint="eastAsia" w:asciiTheme="minorEastAsia" w:hAnsiTheme="minorEastAsia" w:eastAsiaTheme="minorEastAsia" w:cstheme="minorEastAsia"/>
                <w:b/>
                <w:bCs/>
                <w:i w:val="0"/>
                <w:iCs w:val="0"/>
                <w:color w:val="000000"/>
                <w:kern w:val="0"/>
                <w:sz w:val="15"/>
                <w:szCs w:val="15"/>
                <w:u w:val="none"/>
                <w:lang w:val="en-US" w:eastAsia="zh-CN" w:bidi="ar"/>
              </w:rPr>
              <w:t>办公家具采购清单</w:t>
            </w:r>
          </w:p>
        </w:tc>
      </w:tr>
      <w:tr w14:paraId="0E11FF9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80" w:hRule="atLeast"/>
        </w:trPr>
        <w:tc>
          <w:tcPr>
            <w:tcW w:w="180" w:type="pct"/>
            <w:tcBorders>
              <w:top w:val="single" w:color="000000" w:sz="4" w:space="0"/>
              <w:left w:val="single" w:color="000000" w:sz="4" w:space="0"/>
              <w:bottom w:val="single" w:color="000000" w:sz="4" w:space="0"/>
              <w:right w:val="single" w:color="000000" w:sz="4" w:space="0"/>
            </w:tcBorders>
            <w:shd w:val="clear" w:color="auto" w:fill="F2F2F2"/>
            <w:vAlign w:val="bottom"/>
          </w:tcPr>
          <w:p w14:paraId="039F4B9D">
            <w:pPr>
              <w:keepNext w:val="0"/>
              <w:keepLines w:val="0"/>
              <w:widowControl/>
              <w:suppressLineNumbers w:val="0"/>
              <w:jc w:val="center"/>
              <w:textAlignment w:val="bottom"/>
              <w:rPr>
                <w:rFonts w:hint="eastAsia" w:asciiTheme="minorEastAsia" w:hAnsiTheme="minorEastAsia" w:eastAsiaTheme="minorEastAsia" w:cstheme="minorEastAsia"/>
                <w:b/>
                <w:bCs/>
                <w:i w:val="0"/>
                <w:iCs w:val="0"/>
                <w:color w:val="000000"/>
                <w:sz w:val="15"/>
                <w:szCs w:val="15"/>
                <w:u w:val="none"/>
              </w:rPr>
            </w:pPr>
            <w:r>
              <w:rPr>
                <w:rFonts w:hint="eastAsia" w:asciiTheme="minorEastAsia" w:hAnsiTheme="minorEastAsia" w:eastAsiaTheme="minorEastAsia" w:cstheme="minorEastAsia"/>
                <w:b/>
                <w:bCs/>
                <w:i w:val="0"/>
                <w:iCs w:val="0"/>
                <w:color w:val="000000"/>
                <w:kern w:val="0"/>
                <w:sz w:val="15"/>
                <w:szCs w:val="15"/>
                <w:u w:val="none"/>
                <w:lang w:val="en-US" w:eastAsia="zh-CN" w:bidi="ar"/>
              </w:rPr>
              <w:t>序号</w:t>
            </w:r>
          </w:p>
        </w:tc>
        <w:tc>
          <w:tcPr>
            <w:tcW w:w="381" w:type="pct"/>
            <w:tcBorders>
              <w:top w:val="single" w:color="000000" w:sz="4" w:space="0"/>
              <w:left w:val="single" w:color="000000" w:sz="4" w:space="0"/>
              <w:bottom w:val="single" w:color="000000" w:sz="4" w:space="0"/>
              <w:right w:val="single" w:color="000000" w:sz="4" w:space="0"/>
            </w:tcBorders>
            <w:shd w:val="clear" w:color="auto" w:fill="F2F2F2"/>
            <w:vAlign w:val="bottom"/>
          </w:tcPr>
          <w:p w14:paraId="383BF540">
            <w:pPr>
              <w:keepNext w:val="0"/>
              <w:keepLines w:val="0"/>
              <w:widowControl/>
              <w:suppressLineNumbers w:val="0"/>
              <w:jc w:val="center"/>
              <w:textAlignment w:val="bottom"/>
              <w:rPr>
                <w:rFonts w:hint="eastAsia" w:asciiTheme="minorEastAsia" w:hAnsiTheme="minorEastAsia" w:eastAsiaTheme="minorEastAsia" w:cstheme="minorEastAsia"/>
                <w:b/>
                <w:bCs/>
                <w:i w:val="0"/>
                <w:iCs w:val="0"/>
                <w:color w:val="000000"/>
                <w:sz w:val="15"/>
                <w:szCs w:val="15"/>
                <w:u w:val="none"/>
              </w:rPr>
            </w:pPr>
            <w:r>
              <w:rPr>
                <w:rFonts w:hint="eastAsia" w:asciiTheme="minorEastAsia" w:hAnsiTheme="minorEastAsia" w:eastAsiaTheme="minorEastAsia" w:cstheme="minorEastAsia"/>
                <w:b/>
                <w:bCs/>
                <w:i w:val="0"/>
                <w:iCs w:val="0"/>
                <w:color w:val="000000"/>
                <w:kern w:val="0"/>
                <w:sz w:val="15"/>
                <w:szCs w:val="15"/>
                <w:u w:val="none"/>
                <w:lang w:val="en-US" w:eastAsia="zh-CN" w:bidi="ar"/>
              </w:rPr>
              <w:t>名称</w:t>
            </w:r>
          </w:p>
        </w:tc>
        <w:tc>
          <w:tcPr>
            <w:tcW w:w="386" w:type="pct"/>
            <w:tcBorders>
              <w:top w:val="single" w:color="000000" w:sz="4" w:space="0"/>
              <w:left w:val="single" w:color="000000" w:sz="4" w:space="0"/>
              <w:bottom w:val="single" w:color="000000" w:sz="4" w:space="0"/>
              <w:right w:val="single" w:color="000000" w:sz="4" w:space="0"/>
            </w:tcBorders>
            <w:shd w:val="clear" w:color="auto" w:fill="F2F2F2"/>
            <w:vAlign w:val="bottom"/>
          </w:tcPr>
          <w:p w14:paraId="7A65F988">
            <w:pPr>
              <w:keepNext w:val="0"/>
              <w:keepLines w:val="0"/>
              <w:widowControl/>
              <w:suppressLineNumbers w:val="0"/>
              <w:jc w:val="center"/>
              <w:textAlignment w:val="bottom"/>
              <w:rPr>
                <w:rFonts w:hint="eastAsia" w:asciiTheme="minorEastAsia" w:hAnsiTheme="minorEastAsia" w:eastAsiaTheme="minorEastAsia" w:cstheme="minorEastAsia"/>
                <w:b/>
                <w:bCs/>
                <w:i w:val="0"/>
                <w:iCs w:val="0"/>
                <w:color w:val="000000"/>
                <w:sz w:val="15"/>
                <w:szCs w:val="15"/>
                <w:u w:val="none"/>
              </w:rPr>
            </w:pPr>
            <w:r>
              <w:rPr>
                <w:rFonts w:hint="eastAsia" w:asciiTheme="minorEastAsia" w:hAnsiTheme="minorEastAsia" w:eastAsiaTheme="minorEastAsia" w:cstheme="minorEastAsia"/>
                <w:b/>
                <w:bCs/>
                <w:i w:val="0"/>
                <w:iCs w:val="0"/>
                <w:color w:val="000000"/>
                <w:kern w:val="0"/>
                <w:sz w:val="15"/>
                <w:szCs w:val="15"/>
                <w:u w:val="none"/>
                <w:lang w:val="en-US" w:eastAsia="zh-CN" w:bidi="ar"/>
              </w:rPr>
              <w:t>数量</w:t>
            </w:r>
          </w:p>
        </w:tc>
        <w:tc>
          <w:tcPr>
            <w:tcW w:w="386" w:type="pct"/>
            <w:tcBorders>
              <w:top w:val="single" w:color="000000" w:sz="4" w:space="0"/>
              <w:left w:val="single" w:color="000000" w:sz="4" w:space="0"/>
              <w:bottom w:val="single" w:color="000000" w:sz="4" w:space="0"/>
              <w:right w:val="single" w:color="000000" w:sz="4" w:space="0"/>
            </w:tcBorders>
            <w:shd w:val="clear" w:color="auto" w:fill="F2F2F2"/>
            <w:vAlign w:val="bottom"/>
          </w:tcPr>
          <w:p w14:paraId="097FE7FE">
            <w:pPr>
              <w:keepNext w:val="0"/>
              <w:keepLines w:val="0"/>
              <w:widowControl/>
              <w:suppressLineNumbers w:val="0"/>
              <w:jc w:val="center"/>
              <w:textAlignment w:val="bottom"/>
              <w:rPr>
                <w:rFonts w:hint="eastAsia" w:asciiTheme="minorEastAsia" w:hAnsiTheme="minorEastAsia" w:eastAsiaTheme="minorEastAsia" w:cstheme="minorEastAsia"/>
                <w:b/>
                <w:bCs/>
                <w:i w:val="0"/>
                <w:iCs w:val="0"/>
                <w:color w:val="000000"/>
                <w:sz w:val="15"/>
                <w:szCs w:val="15"/>
                <w:u w:val="none"/>
              </w:rPr>
            </w:pPr>
            <w:r>
              <w:rPr>
                <w:rFonts w:hint="eastAsia" w:asciiTheme="minorEastAsia" w:hAnsiTheme="minorEastAsia" w:eastAsiaTheme="minorEastAsia" w:cstheme="minorEastAsia"/>
                <w:b/>
                <w:bCs/>
                <w:i w:val="0"/>
                <w:iCs w:val="0"/>
                <w:color w:val="000000"/>
                <w:kern w:val="0"/>
                <w:sz w:val="15"/>
                <w:szCs w:val="15"/>
                <w:u w:val="none"/>
                <w:lang w:val="en-US" w:eastAsia="zh-CN" w:bidi="ar"/>
              </w:rPr>
              <w:t>单位</w:t>
            </w:r>
          </w:p>
        </w:tc>
        <w:tc>
          <w:tcPr>
            <w:tcW w:w="3354" w:type="pct"/>
            <w:tcBorders>
              <w:top w:val="single" w:color="000000" w:sz="4" w:space="0"/>
              <w:left w:val="single" w:color="000000" w:sz="4" w:space="0"/>
              <w:bottom w:val="single" w:color="000000" w:sz="4" w:space="0"/>
              <w:right w:val="nil"/>
            </w:tcBorders>
            <w:shd w:val="clear" w:color="auto" w:fill="F2F2F2"/>
            <w:vAlign w:val="bottom"/>
          </w:tcPr>
          <w:p w14:paraId="0AEA92D5">
            <w:pPr>
              <w:keepNext w:val="0"/>
              <w:keepLines w:val="0"/>
              <w:widowControl/>
              <w:suppressLineNumbers w:val="0"/>
              <w:jc w:val="center"/>
              <w:textAlignment w:val="bottom"/>
              <w:rPr>
                <w:rFonts w:hint="eastAsia" w:asciiTheme="minorEastAsia" w:hAnsiTheme="minorEastAsia" w:eastAsiaTheme="minorEastAsia" w:cstheme="minorEastAsia"/>
                <w:b/>
                <w:bCs/>
                <w:i w:val="0"/>
                <w:iCs w:val="0"/>
                <w:color w:val="000000"/>
                <w:sz w:val="15"/>
                <w:szCs w:val="15"/>
                <w:u w:val="none"/>
              </w:rPr>
            </w:pPr>
            <w:r>
              <w:rPr>
                <w:rFonts w:hint="eastAsia" w:asciiTheme="minorEastAsia" w:hAnsiTheme="minorEastAsia" w:eastAsiaTheme="minorEastAsia" w:cstheme="minorEastAsia"/>
                <w:b/>
                <w:bCs/>
                <w:i w:val="0"/>
                <w:iCs w:val="0"/>
                <w:color w:val="000000"/>
                <w:kern w:val="0"/>
                <w:sz w:val="15"/>
                <w:szCs w:val="15"/>
                <w:u w:val="none"/>
                <w:lang w:val="en-US" w:eastAsia="zh-CN" w:bidi="ar"/>
              </w:rPr>
              <w:t>材质等技术参数说明</w:t>
            </w:r>
          </w:p>
        </w:tc>
        <w:tc>
          <w:tcPr>
            <w:tcW w:w="30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E9C23E">
            <w:pPr>
              <w:keepNext w:val="0"/>
              <w:keepLines w:val="0"/>
              <w:widowControl/>
              <w:suppressLineNumbers w:val="0"/>
              <w:jc w:val="left"/>
              <w:textAlignment w:val="center"/>
              <w:rPr>
                <w:rFonts w:hint="eastAsia" w:asciiTheme="minorEastAsia" w:hAnsiTheme="minorEastAsia" w:eastAsiaTheme="minorEastAsia" w:cstheme="minorEastAsia"/>
                <w:i w:val="0"/>
                <w:iCs w:val="0"/>
                <w:color w:val="000000"/>
                <w:sz w:val="15"/>
                <w:szCs w:val="15"/>
                <w:u w:val="none"/>
              </w:rPr>
            </w:pPr>
            <w:r>
              <w:rPr>
                <w:rFonts w:hint="eastAsia" w:asciiTheme="minorEastAsia" w:hAnsiTheme="minorEastAsia" w:eastAsiaTheme="minorEastAsia" w:cstheme="minorEastAsia"/>
                <w:i w:val="0"/>
                <w:iCs w:val="0"/>
                <w:color w:val="000000"/>
                <w:kern w:val="0"/>
                <w:sz w:val="15"/>
                <w:szCs w:val="15"/>
                <w:u w:val="none"/>
                <w:lang w:val="en-US" w:eastAsia="zh-CN" w:bidi="ar"/>
              </w:rPr>
              <w:t>是否优先采购环境标志产品</w:t>
            </w:r>
          </w:p>
        </w:tc>
      </w:tr>
      <w:tr w14:paraId="38654FC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040" w:hRule="atLeast"/>
        </w:trPr>
        <w:tc>
          <w:tcPr>
            <w:tcW w:w="1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31EE6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5"/>
                <w:szCs w:val="15"/>
                <w:u w:val="none"/>
              </w:rPr>
            </w:pPr>
            <w:r>
              <w:rPr>
                <w:rFonts w:hint="eastAsia" w:asciiTheme="minorEastAsia" w:hAnsiTheme="minorEastAsia" w:eastAsiaTheme="minorEastAsia" w:cstheme="minorEastAsia"/>
                <w:i w:val="0"/>
                <w:iCs w:val="0"/>
                <w:color w:val="000000"/>
                <w:kern w:val="0"/>
                <w:sz w:val="15"/>
                <w:szCs w:val="15"/>
                <w:u w:val="none"/>
                <w:lang w:val="en-US" w:eastAsia="zh-CN" w:bidi="ar"/>
              </w:rPr>
              <w:t>1</w:t>
            </w:r>
          </w:p>
        </w:tc>
        <w:tc>
          <w:tcPr>
            <w:tcW w:w="38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3F6DB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5"/>
                <w:szCs w:val="15"/>
                <w:u w:val="none"/>
              </w:rPr>
            </w:pPr>
            <w:r>
              <w:rPr>
                <w:rFonts w:hint="eastAsia" w:asciiTheme="minorEastAsia" w:hAnsiTheme="minorEastAsia" w:eastAsiaTheme="minorEastAsia" w:cstheme="minorEastAsia"/>
                <w:i w:val="0"/>
                <w:iCs w:val="0"/>
                <w:color w:val="000000"/>
                <w:kern w:val="0"/>
                <w:sz w:val="15"/>
                <w:szCs w:val="15"/>
                <w:u w:val="none"/>
                <w:lang w:val="en-US" w:eastAsia="zh-CN" w:bidi="ar"/>
              </w:rPr>
              <w:t>中班台</w:t>
            </w:r>
          </w:p>
        </w:tc>
        <w:tc>
          <w:tcPr>
            <w:tcW w:w="38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5F0857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5"/>
                <w:szCs w:val="15"/>
                <w:u w:val="none"/>
              </w:rPr>
            </w:pPr>
            <w:r>
              <w:rPr>
                <w:rFonts w:hint="eastAsia" w:asciiTheme="minorEastAsia" w:hAnsiTheme="minorEastAsia" w:eastAsiaTheme="minorEastAsia" w:cstheme="minorEastAsia"/>
                <w:i w:val="0"/>
                <w:iCs w:val="0"/>
                <w:color w:val="000000"/>
                <w:kern w:val="0"/>
                <w:sz w:val="15"/>
                <w:szCs w:val="15"/>
                <w:u w:val="none"/>
                <w:lang w:val="en-US" w:eastAsia="zh-CN" w:bidi="ar"/>
              </w:rPr>
              <w:t>3</w:t>
            </w:r>
          </w:p>
        </w:tc>
        <w:tc>
          <w:tcPr>
            <w:tcW w:w="38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BD137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5"/>
                <w:szCs w:val="15"/>
                <w:u w:val="none"/>
              </w:rPr>
            </w:pPr>
            <w:r>
              <w:rPr>
                <w:rFonts w:hint="eastAsia" w:asciiTheme="minorEastAsia" w:hAnsiTheme="minorEastAsia" w:eastAsiaTheme="minorEastAsia" w:cstheme="minorEastAsia"/>
                <w:i w:val="0"/>
                <w:iCs w:val="0"/>
                <w:color w:val="000000"/>
                <w:kern w:val="0"/>
                <w:sz w:val="15"/>
                <w:szCs w:val="15"/>
                <w:u w:val="none"/>
                <w:lang w:val="en-US" w:eastAsia="zh-CN" w:bidi="ar"/>
              </w:rPr>
              <w:t>张</w:t>
            </w:r>
          </w:p>
        </w:tc>
        <w:tc>
          <w:tcPr>
            <w:tcW w:w="3354" w:type="pct"/>
            <w:tcBorders>
              <w:top w:val="single" w:color="000000" w:sz="4" w:space="0"/>
              <w:left w:val="single" w:color="000000" w:sz="4" w:space="0"/>
              <w:bottom w:val="single" w:color="000000" w:sz="4" w:space="0"/>
              <w:right w:val="nil"/>
            </w:tcBorders>
            <w:shd w:val="clear" w:color="auto" w:fill="auto"/>
            <w:vAlign w:val="top"/>
          </w:tcPr>
          <w:p w14:paraId="3D4C1240">
            <w:pPr>
              <w:keepNext w:val="0"/>
              <w:keepLines w:val="0"/>
              <w:widowControl/>
              <w:suppressLineNumbers w:val="0"/>
              <w:jc w:val="left"/>
              <w:textAlignment w:val="top"/>
              <w:rPr>
                <w:rFonts w:hint="eastAsia" w:asciiTheme="minorEastAsia" w:hAnsiTheme="minorEastAsia" w:eastAsiaTheme="minorEastAsia" w:cstheme="minorEastAsia"/>
                <w:i w:val="0"/>
                <w:iCs w:val="0"/>
                <w:color w:val="000000"/>
                <w:sz w:val="15"/>
                <w:szCs w:val="15"/>
                <w:u w:val="none"/>
              </w:rPr>
            </w:pPr>
            <w:r>
              <w:rPr>
                <w:rFonts w:hint="eastAsia" w:asciiTheme="minorEastAsia" w:hAnsiTheme="minorEastAsia" w:eastAsiaTheme="minorEastAsia" w:cstheme="minorEastAsia"/>
                <w:i w:val="0"/>
                <w:iCs w:val="0"/>
                <w:color w:val="000000"/>
                <w:kern w:val="0"/>
                <w:sz w:val="15"/>
                <w:szCs w:val="15"/>
                <w:u w:val="none"/>
                <w:lang w:val="en-US" w:eastAsia="zh-CN" w:bidi="ar"/>
              </w:rPr>
              <w:t>规格≥2000*950*760mm</w:t>
            </w:r>
            <w:r>
              <w:rPr>
                <w:rFonts w:hint="eastAsia" w:asciiTheme="minorEastAsia" w:hAnsiTheme="minorEastAsia" w:eastAsiaTheme="minorEastAsia" w:cstheme="minorEastAsia"/>
                <w:i w:val="0"/>
                <w:iCs w:val="0"/>
                <w:color w:val="000000"/>
                <w:kern w:val="0"/>
                <w:sz w:val="15"/>
                <w:szCs w:val="15"/>
                <w:u w:val="none"/>
                <w:lang w:val="en-US" w:eastAsia="zh-CN" w:bidi="ar"/>
              </w:rPr>
              <w:br w:type="textWrapping"/>
            </w:r>
            <w:r>
              <w:rPr>
                <w:rFonts w:hint="eastAsia" w:asciiTheme="minorEastAsia" w:hAnsiTheme="minorEastAsia" w:eastAsiaTheme="minorEastAsia" w:cstheme="minorEastAsia"/>
                <w:i w:val="0"/>
                <w:iCs w:val="0"/>
                <w:color w:val="000000"/>
                <w:kern w:val="0"/>
                <w:sz w:val="15"/>
                <w:szCs w:val="15"/>
                <w:u w:val="none"/>
                <w:lang w:val="en-US" w:eastAsia="zh-CN" w:bidi="ar"/>
              </w:rPr>
              <w:t>1、.基材：采用板木结合结构生产制作而成,优质胡桃木；两次烘干，根据南北气候差异，精密监测木材含水率控制范围8-12%。中纤板的是E0级环保密度板，≥0.6mm优质胡桃实木木皮饰面，水性漆环保</w:t>
            </w:r>
            <w:r>
              <w:rPr>
                <w:rFonts w:hint="eastAsia" w:asciiTheme="minorEastAsia" w:hAnsiTheme="minorEastAsia" w:eastAsiaTheme="minorEastAsia" w:cstheme="minorEastAsia"/>
                <w:i w:val="0"/>
                <w:iCs w:val="0"/>
                <w:color w:val="000000"/>
                <w:kern w:val="0"/>
                <w:sz w:val="15"/>
                <w:szCs w:val="15"/>
                <w:u w:val="none"/>
                <w:lang w:val="en-US" w:eastAsia="zh-CN" w:bidi="ar"/>
              </w:rPr>
              <w:br w:type="textWrapping"/>
            </w:r>
            <w:r>
              <w:rPr>
                <w:rFonts w:hint="eastAsia" w:asciiTheme="minorEastAsia" w:hAnsiTheme="minorEastAsia" w:eastAsiaTheme="minorEastAsia" w:cstheme="minorEastAsia"/>
                <w:i w:val="0"/>
                <w:iCs w:val="0"/>
                <w:color w:val="000000"/>
                <w:kern w:val="0"/>
                <w:sz w:val="15"/>
                <w:szCs w:val="15"/>
                <w:u w:val="none"/>
                <w:lang w:val="en-US" w:eastAsia="zh-CN" w:bidi="ar"/>
              </w:rPr>
              <w:t>2、漆面：采用环保型水性漆，四底两面，开放式涂装效果；水性漆不含苯、甲苯、二甲苯、甲醛、游离TDI有毒重金属，无毒无刺激气味，对人体无害，不污染环境。</w:t>
            </w:r>
            <w:r>
              <w:rPr>
                <w:rFonts w:hint="eastAsia" w:asciiTheme="minorEastAsia" w:hAnsiTheme="minorEastAsia" w:eastAsiaTheme="minorEastAsia" w:cstheme="minorEastAsia"/>
                <w:i w:val="0"/>
                <w:iCs w:val="0"/>
                <w:color w:val="000000"/>
                <w:kern w:val="0"/>
                <w:sz w:val="15"/>
                <w:szCs w:val="15"/>
                <w:u w:val="none"/>
                <w:lang w:val="en-US" w:eastAsia="zh-CN" w:bidi="ar"/>
              </w:rPr>
              <w:br w:type="textWrapping"/>
            </w:r>
            <w:r>
              <w:rPr>
                <w:rFonts w:hint="eastAsia" w:asciiTheme="minorEastAsia" w:hAnsiTheme="minorEastAsia" w:eastAsiaTheme="minorEastAsia" w:cstheme="minorEastAsia"/>
                <w:i w:val="0"/>
                <w:iCs w:val="0"/>
                <w:color w:val="000000"/>
                <w:kern w:val="0"/>
                <w:sz w:val="15"/>
                <w:szCs w:val="15"/>
                <w:u w:val="none"/>
                <w:lang w:val="en-US" w:eastAsia="zh-CN" w:bidi="ar"/>
              </w:rPr>
              <w:t>3、结构：榫卯工艺，丁氏拼板胶，坚固耐用，作工纯天然，全木制。</w:t>
            </w:r>
          </w:p>
        </w:tc>
        <w:tc>
          <w:tcPr>
            <w:tcW w:w="30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123254">
            <w:pPr>
              <w:keepNext w:val="0"/>
              <w:keepLines w:val="0"/>
              <w:widowControl/>
              <w:suppressLineNumbers w:val="0"/>
              <w:jc w:val="left"/>
              <w:textAlignment w:val="center"/>
              <w:rPr>
                <w:rFonts w:hint="eastAsia" w:asciiTheme="minorEastAsia" w:hAnsiTheme="minorEastAsia" w:eastAsiaTheme="minorEastAsia" w:cstheme="minorEastAsia"/>
                <w:i w:val="0"/>
                <w:iCs w:val="0"/>
                <w:color w:val="000000"/>
                <w:sz w:val="15"/>
                <w:szCs w:val="15"/>
                <w:u w:val="none"/>
              </w:rPr>
            </w:pPr>
            <w:r>
              <w:rPr>
                <w:rFonts w:hint="eastAsia" w:asciiTheme="minorEastAsia" w:hAnsiTheme="minorEastAsia" w:eastAsiaTheme="minorEastAsia" w:cstheme="minorEastAsia"/>
                <w:i w:val="0"/>
                <w:iCs w:val="0"/>
                <w:color w:val="000000"/>
                <w:kern w:val="0"/>
                <w:sz w:val="15"/>
                <w:szCs w:val="15"/>
                <w:u w:val="none"/>
                <w:lang w:val="en-US" w:eastAsia="zh-CN" w:bidi="ar"/>
              </w:rPr>
              <w:t>是</w:t>
            </w:r>
          </w:p>
        </w:tc>
      </w:tr>
      <w:tr w14:paraId="0AB8B98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000" w:hRule="atLeast"/>
        </w:trPr>
        <w:tc>
          <w:tcPr>
            <w:tcW w:w="1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4B845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5"/>
                <w:szCs w:val="15"/>
                <w:u w:val="none"/>
              </w:rPr>
            </w:pPr>
            <w:r>
              <w:rPr>
                <w:rFonts w:hint="eastAsia" w:asciiTheme="minorEastAsia" w:hAnsiTheme="minorEastAsia" w:eastAsiaTheme="minorEastAsia" w:cstheme="minorEastAsia"/>
                <w:i w:val="0"/>
                <w:iCs w:val="0"/>
                <w:color w:val="000000"/>
                <w:kern w:val="0"/>
                <w:sz w:val="15"/>
                <w:szCs w:val="15"/>
                <w:u w:val="none"/>
                <w:lang w:val="en-US" w:eastAsia="zh-CN" w:bidi="ar"/>
              </w:rPr>
              <w:t>2</w:t>
            </w:r>
          </w:p>
        </w:tc>
        <w:tc>
          <w:tcPr>
            <w:tcW w:w="38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43435E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5"/>
                <w:szCs w:val="15"/>
                <w:u w:val="none"/>
              </w:rPr>
            </w:pPr>
            <w:r>
              <w:rPr>
                <w:rFonts w:hint="eastAsia" w:asciiTheme="minorEastAsia" w:hAnsiTheme="minorEastAsia" w:eastAsiaTheme="minorEastAsia" w:cstheme="minorEastAsia"/>
                <w:i w:val="0"/>
                <w:iCs w:val="0"/>
                <w:color w:val="000000"/>
                <w:kern w:val="0"/>
                <w:sz w:val="15"/>
                <w:szCs w:val="15"/>
                <w:u w:val="none"/>
                <w:lang w:val="en-US" w:eastAsia="zh-CN" w:bidi="ar"/>
              </w:rPr>
              <w:t>书柜</w:t>
            </w:r>
          </w:p>
        </w:tc>
        <w:tc>
          <w:tcPr>
            <w:tcW w:w="38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D6E79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5"/>
                <w:szCs w:val="15"/>
                <w:u w:val="none"/>
              </w:rPr>
            </w:pPr>
            <w:r>
              <w:rPr>
                <w:rFonts w:hint="eastAsia" w:asciiTheme="minorEastAsia" w:hAnsiTheme="minorEastAsia" w:eastAsiaTheme="minorEastAsia" w:cstheme="minorEastAsia"/>
                <w:i w:val="0"/>
                <w:iCs w:val="0"/>
                <w:color w:val="000000"/>
                <w:kern w:val="0"/>
                <w:sz w:val="15"/>
                <w:szCs w:val="15"/>
                <w:u w:val="none"/>
                <w:lang w:val="en-US" w:eastAsia="zh-CN" w:bidi="ar"/>
              </w:rPr>
              <w:t>6</w:t>
            </w:r>
          </w:p>
        </w:tc>
        <w:tc>
          <w:tcPr>
            <w:tcW w:w="38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0F6F3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5"/>
                <w:szCs w:val="15"/>
                <w:u w:val="none"/>
              </w:rPr>
            </w:pPr>
            <w:r>
              <w:rPr>
                <w:rFonts w:hint="eastAsia" w:asciiTheme="minorEastAsia" w:hAnsiTheme="minorEastAsia" w:eastAsiaTheme="minorEastAsia" w:cstheme="minorEastAsia"/>
                <w:i w:val="0"/>
                <w:iCs w:val="0"/>
                <w:color w:val="000000"/>
                <w:kern w:val="0"/>
                <w:sz w:val="15"/>
                <w:szCs w:val="15"/>
                <w:u w:val="none"/>
                <w:lang w:val="en-US" w:eastAsia="zh-CN" w:bidi="ar"/>
              </w:rPr>
              <w:t>个</w:t>
            </w:r>
          </w:p>
        </w:tc>
        <w:tc>
          <w:tcPr>
            <w:tcW w:w="3354" w:type="pct"/>
            <w:tcBorders>
              <w:top w:val="single" w:color="000000" w:sz="4" w:space="0"/>
              <w:left w:val="single" w:color="000000" w:sz="4" w:space="0"/>
              <w:bottom w:val="single" w:color="000000" w:sz="4" w:space="0"/>
              <w:right w:val="nil"/>
            </w:tcBorders>
            <w:shd w:val="clear" w:color="auto" w:fill="auto"/>
            <w:vAlign w:val="top"/>
          </w:tcPr>
          <w:p w14:paraId="1286152C">
            <w:pPr>
              <w:keepNext w:val="0"/>
              <w:keepLines w:val="0"/>
              <w:widowControl/>
              <w:suppressLineNumbers w:val="0"/>
              <w:jc w:val="left"/>
              <w:textAlignment w:val="top"/>
              <w:rPr>
                <w:rFonts w:hint="eastAsia" w:asciiTheme="minorEastAsia" w:hAnsiTheme="minorEastAsia" w:eastAsiaTheme="minorEastAsia" w:cstheme="minorEastAsia"/>
                <w:i w:val="0"/>
                <w:iCs w:val="0"/>
                <w:color w:val="000000"/>
                <w:sz w:val="15"/>
                <w:szCs w:val="15"/>
                <w:u w:val="none"/>
              </w:rPr>
            </w:pPr>
            <w:r>
              <w:rPr>
                <w:rFonts w:hint="eastAsia" w:asciiTheme="minorEastAsia" w:hAnsiTheme="minorEastAsia" w:eastAsiaTheme="minorEastAsia" w:cstheme="minorEastAsia"/>
                <w:i w:val="0"/>
                <w:iCs w:val="0"/>
                <w:color w:val="000000"/>
                <w:kern w:val="0"/>
                <w:sz w:val="15"/>
                <w:szCs w:val="15"/>
                <w:u w:val="none"/>
                <w:lang w:val="en-US" w:eastAsia="zh-CN" w:bidi="ar"/>
              </w:rPr>
              <w:t>规格：≥1260*420*2100mm</w:t>
            </w:r>
            <w:r>
              <w:rPr>
                <w:rFonts w:hint="eastAsia" w:asciiTheme="minorEastAsia" w:hAnsiTheme="minorEastAsia" w:eastAsiaTheme="minorEastAsia" w:cstheme="minorEastAsia"/>
                <w:i w:val="0"/>
                <w:iCs w:val="0"/>
                <w:color w:val="000000"/>
                <w:kern w:val="0"/>
                <w:sz w:val="15"/>
                <w:szCs w:val="15"/>
                <w:u w:val="none"/>
                <w:lang w:val="en-US" w:eastAsia="zh-CN" w:bidi="ar"/>
              </w:rPr>
              <w:br w:type="textWrapping"/>
            </w:r>
            <w:r>
              <w:rPr>
                <w:rFonts w:hint="eastAsia" w:asciiTheme="minorEastAsia" w:hAnsiTheme="minorEastAsia" w:eastAsiaTheme="minorEastAsia" w:cstheme="minorEastAsia"/>
                <w:i w:val="0"/>
                <w:iCs w:val="0"/>
                <w:color w:val="000000"/>
                <w:kern w:val="0"/>
                <w:sz w:val="15"/>
                <w:szCs w:val="15"/>
                <w:u w:val="none"/>
                <w:lang w:val="en-US" w:eastAsia="zh-CN" w:bidi="ar"/>
              </w:rPr>
              <w:t>1、基材：采用板木结合结构生产制作而成,优质胡桃木；两次烘干，根据南北气候差异，精密监测木材含水率控制范围8-12%。中纤板的是E0级环保密度板，≥0.6mm优质胡桃实木木皮饰面，水性漆环保</w:t>
            </w:r>
            <w:r>
              <w:rPr>
                <w:rFonts w:hint="eastAsia" w:asciiTheme="minorEastAsia" w:hAnsiTheme="minorEastAsia" w:eastAsiaTheme="minorEastAsia" w:cstheme="minorEastAsia"/>
                <w:i w:val="0"/>
                <w:iCs w:val="0"/>
                <w:color w:val="000000"/>
                <w:kern w:val="0"/>
                <w:sz w:val="15"/>
                <w:szCs w:val="15"/>
                <w:u w:val="none"/>
                <w:lang w:val="en-US" w:eastAsia="zh-CN" w:bidi="ar"/>
              </w:rPr>
              <w:br w:type="textWrapping"/>
            </w:r>
            <w:r>
              <w:rPr>
                <w:rFonts w:hint="eastAsia" w:asciiTheme="minorEastAsia" w:hAnsiTheme="minorEastAsia" w:eastAsiaTheme="minorEastAsia" w:cstheme="minorEastAsia"/>
                <w:i w:val="0"/>
                <w:iCs w:val="0"/>
                <w:color w:val="000000"/>
                <w:kern w:val="0"/>
                <w:sz w:val="15"/>
                <w:szCs w:val="15"/>
                <w:u w:val="none"/>
                <w:lang w:val="en-US" w:eastAsia="zh-CN" w:bidi="ar"/>
              </w:rPr>
              <w:t>2、漆面：采用环保型水性漆，四底两面，开放式涂装效果；水性漆不含苯、甲苯、二甲苯、甲醛、游离TDI有毒重金属，无毒无刺激气味，对人体无害，不污染环境。</w:t>
            </w:r>
            <w:r>
              <w:rPr>
                <w:rFonts w:hint="eastAsia" w:asciiTheme="minorEastAsia" w:hAnsiTheme="minorEastAsia" w:eastAsiaTheme="minorEastAsia" w:cstheme="minorEastAsia"/>
                <w:i w:val="0"/>
                <w:iCs w:val="0"/>
                <w:color w:val="000000"/>
                <w:kern w:val="0"/>
                <w:sz w:val="15"/>
                <w:szCs w:val="15"/>
                <w:u w:val="none"/>
                <w:lang w:val="en-US" w:eastAsia="zh-CN" w:bidi="ar"/>
              </w:rPr>
              <w:br w:type="textWrapping"/>
            </w:r>
            <w:r>
              <w:rPr>
                <w:rFonts w:hint="eastAsia" w:asciiTheme="minorEastAsia" w:hAnsiTheme="minorEastAsia" w:eastAsiaTheme="minorEastAsia" w:cstheme="minorEastAsia"/>
                <w:i w:val="0"/>
                <w:iCs w:val="0"/>
                <w:color w:val="000000"/>
                <w:kern w:val="0"/>
                <w:sz w:val="15"/>
                <w:szCs w:val="15"/>
                <w:u w:val="none"/>
                <w:lang w:val="en-US" w:eastAsia="zh-CN" w:bidi="ar"/>
              </w:rPr>
              <w:t>3、结构：榫卯工艺，丁氏拼板胶，坚固耐用，作工纯天然，全木制</w:t>
            </w:r>
          </w:p>
        </w:tc>
        <w:tc>
          <w:tcPr>
            <w:tcW w:w="30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02974F">
            <w:pPr>
              <w:keepNext w:val="0"/>
              <w:keepLines w:val="0"/>
              <w:widowControl/>
              <w:suppressLineNumbers w:val="0"/>
              <w:jc w:val="left"/>
              <w:textAlignment w:val="center"/>
              <w:rPr>
                <w:rFonts w:hint="eastAsia" w:asciiTheme="minorEastAsia" w:hAnsiTheme="minorEastAsia" w:eastAsiaTheme="minorEastAsia" w:cstheme="minorEastAsia"/>
                <w:i w:val="0"/>
                <w:iCs w:val="0"/>
                <w:color w:val="000000"/>
                <w:sz w:val="15"/>
                <w:szCs w:val="15"/>
                <w:u w:val="none"/>
              </w:rPr>
            </w:pPr>
            <w:r>
              <w:rPr>
                <w:rFonts w:hint="eastAsia" w:asciiTheme="minorEastAsia" w:hAnsiTheme="minorEastAsia" w:eastAsiaTheme="minorEastAsia" w:cstheme="minorEastAsia"/>
                <w:i w:val="0"/>
                <w:iCs w:val="0"/>
                <w:color w:val="000000"/>
                <w:kern w:val="0"/>
                <w:sz w:val="15"/>
                <w:szCs w:val="15"/>
                <w:u w:val="none"/>
                <w:lang w:val="en-US" w:eastAsia="zh-CN" w:bidi="ar"/>
              </w:rPr>
              <w:t>是</w:t>
            </w:r>
          </w:p>
        </w:tc>
      </w:tr>
      <w:tr w14:paraId="23DB95C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400" w:hRule="atLeast"/>
        </w:trPr>
        <w:tc>
          <w:tcPr>
            <w:tcW w:w="1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A3C59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5"/>
                <w:szCs w:val="15"/>
                <w:u w:val="none"/>
              </w:rPr>
            </w:pPr>
            <w:r>
              <w:rPr>
                <w:rFonts w:hint="eastAsia" w:asciiTheme="minorEastAsia" w:hAnsiTheme="minorEastAsia" w:eastAsiaTheme="minorEastAsia" w:cstheme="minorEastAsia"/>
                <w:i w:val="0"/>
                <w:iCs w:val="0"/>
                <w:color w:val="000000"/>
                <w:kern w:val="0"/>
                <w:sz w:val="15"/>
                <w:szCs w:val="15"/>
                <w:u w:val="none"/>
                <w:lang w:val="en-US" w:eastAsia="zh-CN" w:bidi="ar"/>
              </w:rPr>
              <w:t>3</w:t>
            </w:r>
          </w:p>
        </w:tc>
        <w:tc>
          <w:tcPr>
            <w:tcW w:w="38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AFFFF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5"/>
                <w:szCs w:val="15"/>
                <w:u w:val="none"/>
              </w:rPr>
            </w:pPr>
            <w:r>
              <w:rPr>
                <w:rFonts w:hint="eastAsia" w:asciiTheme="minorEastAsia" w:hAnsiTheme="minorEastAsia" w:eastAsiaTheme="minorEastAsia" w:cstheme="minorEastAsia"/>
                <w:i w:val="0"/>
                <w:iCs w:val="0"/>
                <w:color w:val="000000"/>
                <w:kern w:val="0"/>
                <w:sz w:val="15"/>
                <w:szCs w:val="15"/>
                <w:u w:val="none"/>
                <w:lang w:val="en-US" w:eastAsia="zh-CN" w:bidi="ar"/>
              </w:rPr>
              <w:t>班椅</w:t>
            </w:r>
          </w:p>
        </w:tc>
        <w:tc>
          <w:tcPr>
            <w:tcW w:w="38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080CE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5"/>
                <w:szCs w:val="15"/>
                <w:u w:val="none"/>
              </w:rPr>
            </w:pPr>
            <w:r>
              <w:rPr>
                <w:rFonts w:hint="eastAsia" w:asciiTheme="minorEastAsia" w:hAnsiTheme="minorEastAsia" w:eastAsiaTheme="minorEastAsia" w:cstheme="minorEastAsia"/>
                <w:i w:val="0"/>
                <w:iCs w:val="0"/>
                <w:color w:val="000000"/>
                <w:kern w:val="0"/>
                <w:sz w:val="15"/>
                <w:szCs w:val="15"/>
                <w:u w:val="none"/>
                <w:lang w:val="en-US" w:eastAsia="zh-CN" w:bidi="ar"/>
              </w:rPr>
              <w:t>3</w:t>
            </w:r>
          </w:p>
        </w:tc>
        <w:tc>
          <w:tcPr>
            <w:tcW w:w="38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290F7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5"/>
                <w:szCs w:val="15"/>
                <w:u w:val="none"/>
              </w:rPr>
            </w:pPr>
            <w:r>
              <w:rPr>
                <w:rFonts w:hint="eastAsia" w:asciiTheme="minorEastAsia" w:hAnsiTheme="minorEastAsia" w:eastAsiaTheme="minorEastAsia" w:cstheme="minorEastAsia"/>
                <w:i w:val="0"/>
                <w:iCs w:val="0"/>
                <w:color w:val="000000"/>
                <w:kern w:val="0"/>
                <w:sz w:val="15"/>
                <w:szCs w:val="15"/>
                <w:u w:val="none"/>
                <w:lang w:val="en-US" w:eastAsia="zh-CN" w:bidi="ar"/>
              </w:rPr>
              <w:t>把</w:t>
            </w:r>
          </w:p>
        </w:tc>
        <w:tc>
          <w:tcPr>
            <w:tcW w:w="3354" w:type="pct"/>
            <w:tcBorders>
              <w:top w:val="single" w:color="000000" w:sz="4" w:space="0"/>
              <w:left w:val="single" w:color="000000" w:sz="4" w:space="0"/>
              <w:bottom w:val="single" w:color="000000" w:sz="4" w:space="0"/>
              <w:right w:val="nil"/>
            </w:tcBorders>
            <w:shd w:val="clear" w:color="auto" w:fill="auto"/>
            <w:vAlign w:val="top"/>
          </w:tcPr>
          <w:p w14:paraId="7117B8D4">
            <w:pPr>
              <w:keepNext w:val="0"/>
              <w:keepLines w:val="0"/>
              <w:widowControl/>
              <w:suppressLineNumbers w:val="0"/>
              <w:jc w:val="left"/>
              <w:textAlignment w:val="top"/>
              <w:rPr>
                <w:rFonts w:hint="eastAsia" w:asciiTheme="minorEastAsia" w:hAnsiTheme="minorEastAsia" w:eastAsiaTheme="minorEastAsia" w:cstheme="minorEastAsia"/>
                <w:i w:val="0"/>
                <w:iCs w:val="0"/>
                <w:color w:val="000000"/>
                <w:sz w:val="15"/>
                <w:szCs w:val="15"/>
                <w:u w:val="none"/>
              </w:rPr>
            </w:pPr>
            <w:r>
              <w:rPr>
                <w:rFonts w:hint="eastAsia" w:asciiTheme="minorEastAsia" w:hAnsiTheme="minorEastAsia" w:eastAsiaTheme="minorEastAsia" w:cstheme="minorEastAsia"/>
                <w:i w:val="0"/>
                <w:iCs w:val="0"/>
                <w:color w:val="000000"/>
                <w:kern w:val="0"/>
                <w:sz w:val="15"/>
                <w:szCs w:val="15"/>
                <w:u w:val="none"/>
                <w:lang w:val="en-US" w:eastAsia="zh-CN" w:bidi="ar"/>
              </w:rPr>
              <w:t>规格：≥790*800*1200mm</w:t>
            </w:r>
            <w:r>
              <w:rPr>
                <w:rFonts w:hint="eastAsia" w:asciiTheme="minorEastAsia" w:hAnsiTheme="minorEastAsia" w:eastAsiaTheme="minorEastAsia" w:cstheme="minorEastAsia"/>
                <w:i w:val="0"/>
                <w:iCs w:val="0"/>
                <w:color w:val="000000"/>
                <w:kern w:val="0"/>
                <w:sz w:val="15"/>
                <w:szCs w:val="15"/>
                <w:u w:val="none"/>
                <w:lang w:val="en-US" w:eastAsia="zh-CN" w:bidi="ar"/>
              </w:rPr>
              <w:br w:type="textWrapping"/>
            </w:r>
            <w:r>
              <w:rPr>
                <w:rFonts w:hint="eastAsia" w:asciiTheme="minorEastAsia" w:hAnsiTheme="minorEastAsia" w:eastAsiaTheme="minorEastAsia" w:cstheme="minorEastAsia"/>
                <w:i w:val="0"/>
                <w:iCs w:val="0"/>
                <w:color w:val="000000"/>
                <w:kern w:val="0"/>
                <w:sz w:val="15"/>
                <w:szCs w:val="15"/>
                <w:u w:val="none"/>
                <w:lang w:val="en-US" w:eastAsia="zh-CN" w:bidi="ar"/>
              </w:rPr>
              <w:t>面料：选用优质牛皮，依据GB/T 16799-2018《家具用皮革》；QB/T 4199-2011《皮革 防霉性能测试方法》﹔GB/T 35607-2024《绿色产品评价 家具》；GB 17927-2024《家具阻燃性能安全技术规范》；HJ 507-2009《环境标志产品技术要求皮革和合成革》标准；厚度≥1.2mm，全张革厚薄基本均匀，无油腻感；正面革不裂面、无管皱，主要部位不松面，革身平整、柔软、丰满有弹性；禁用偶氮染料未检出；耐光性≥5级，耐折牢度50000次无裂纹，游离甲醛≤20mg/kg，撕裂力≥90N，挥发性有机物（VOC）≤10mg/kg，防霉等级0级，抗引燃特性阻燃Ⅰ级。</w:t>
            </w:r>
            <w:r>
              <w:rPr>
                <w:rFonts w:hint="eastAsia" w:asciiTheme="minorEastAsia" w:hAnsiTheme="minorEastAsia" w:eastAsiaTheme="minorEastAsia" w:cstheme="minorEastAsia"/>
                <w:i w:val="0"/>
                <w:iCs w:val="0"/>
                <w:color w:val="000000"/>
                <w:kern w:val="0"/>
                <w:sz w:val="15"/>
                <w:szCs w:val="15"/>
                <w:u w:val="none"/>
                <w:lang w:val="en-US" w:eastAsia="zh-CN" w:bidi="ar"/>
              </w:rPr>
              <w:br w:type="textWrapping"/>
            </w:r>
            <w:r>
              <w:rPr>
                <w:rFonts w:hint="eastAsia" w:asciiTheme="minorEastAsia" w:hAnsiTheme="minorEastAsia" w:eastAsiaTheme="minorEastAsia" w:cstheme="minorEastAsia"/>
                <w:i w:val="0"/>
                <w:iCs w:val="0"/>
                <w:color w:val="000000"/>
                <w:kern w:val="0"/>
                <w:sz w:val="15"/>
                <w:szCs w:val="15"/>
                <w:u w:val="none"/>
                <w:lang w:val="en-US" w:eastAsia="zh-CN" w:bidi="ar"/>
              </w:rPr>
              <w:t>框架：采用优质实木框架，依据GB/T 1927.4-2021《无疵小试样本材物理力学性质试验方法 第4部分：含水率测定》﹔GB 18584-2024《家具中有害物质限量》； GB/T 1927.5-2021《无疵小试样木材物理力学性质试验方法 第5部分:密度测定》；JC/T 2039-2010 《抗菌防霉木质装饰板》标准；木材含水率3%～10%，甲醛释放量≤0.5mg/L，总挥发性有机化合物≤20㎍/m³，气干密度≥0.68g/cm³，抗弯强度≥80MPa，防霉菌等级0级。</w:t>
            </w:r>
            <w:r>
              <w:rPr>
                <w:rFonts w:hint="eastAsia" w:asciiTheme="minorEastAsia" w:hAnsiTheme="minorEastAsia" w:eastAsiaTheme="minorEastAsia" w:cstheme="minorEastAsia"/>
                <w:i w:val="0"/>
                <w:iCs w:val="0"/>
                <w:color w:val="000000"/>
                <w:kern w:val="0"/>
                <w:sz w:val="15"/>
                <w:szCs w:val="15"/>
                <w:u w:val="none"/>
                <w:lang w:val="en-US" w:eastAsia="zh-CN" w:bidi="ar"/>
              </w:rPr>
              <w:br w:type="textWrapping"/>
            </w:r>
            <w:r>
              <w:rPr>
                <w:rFonts w:hint="eastAsia" w:asciiTheme="minorEastAsia" w:hAnsiTheme="minorEastAsia" w:eastAsiaTheme="minorEastAsia" w:cstheme="minorEastAsia"/>
                <w:i w:val="0"/>
                <w:iCs w:val="0"/>
                <w:color w:val="000000"/>
                <w:kern w:val="0"/>
                <w:sz w:val="15"/>
                <w:szCs w:val="15"/>
                <w:u w:val="none"/>
                <w:lang w:val="en-US" w:eastAsia="zh-CN" w:bidi="ar"/>
              </w:rPr>
              <w:t>扶手：采用优质实木扶手，依据GB/T 1927.4-2021《无疵小试样木材物理力学性质试验方法 第4部分: 含水率测定》；GB 18584-2024《家具中有害物质限量》；GB/T 35601-2024《绿色产品评价 人造板和木质地板》；GB/T 1927.9 -2021《无疵小试样木材物理力学性质试验方法 第9部分:抗弯强度测定》； QB/T 4371-2012《家具抗菌性能的评价》；JC/T 2039-2010《抗菌防霉木质装饰板》标准；木材含水率3%～10%，抗弯强度≥80MPa，甲醛释放量≤0.5mg/L，挥发性有机化合物≤20㎍/m³，抗菌性能（抑菌率）≥99%，防霉菌等级0级。</w:t>
            </w:r>
          </w:p>
        </w:tc>
        <w:tc>
          <w:tcPr>
            <w:tcW w:w="30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55D950">
            <w:pPr>
              <w:keepNext w:val="0"/>
              <w:keepLines w:val="0"/>
              <w:widowControl/>
              <w:suppressLineNumbers w:val="0"/>
              <w:jc w:val="left"/>
              <w:textAlignment w:val="center"/>
              <w:rPr>
                <w:rFonts w:hint="eastAsia" w:asciiTheme="minorEastAsia" w:hAnsiTheme="minorEastAsia" w:eastAsiaTheme="minorEastAsia" w:cstheme="minorEastAsia"/>
                <w:i w:val="0"/>
                <w:iCs w:val="0"/>
                <w:color w:val="000000"/>
                <w:sz w:val="15"/>
                <w:szCs w:val="15"/>
                <w:u w:val="none"/>
              </w:rPr>
            </w:pPr>
            <w:r>
              <w:rPr>
                <w:rFonts w:hint="eastAsia" w:asciiTheme="minorEastAsia" w:hAnsiTheme="minorEastAsia" w:eastAsiaTheme="minorEastAsia" w:cstheme="minorEastAsia"/>
                <w:i w:val="0"/>
                <w:iCs w:val="0"/>
                <w:color w:val="000000"/>
                <w:kern w:val="0"/>
                <w:sz w:val="15"/>
                <w:szCs w:val="15"/>
                <w:u w:val="none"/>
                <w:lang w:val="en-US" w:eastAsia="zh-CN" w:bidi="ar"/>
              </w:rPr>
              <w:t>是</w:t>
            </w:r>
          </w:p>
        </w:tc>
      </w:tr>
      <w:tr w14:paraId="4B33A91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400" w:hRule="atLeast"/>
        </w:trPr>
        <w:tc>
          <w:tcPr>
            <w:tcW w:w="1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68BB2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5"/>
                <w:szCs w:val="15"/>
                <w:u w:val="none"/>
              </w:rPr>
            </w:pPr>
            <w:r>
              <w:rPr>
                <w:rFonts w:hint="eastAsia" w:asciiTheme="minorEastAsia" w:hAnsiTheme="minorEastAsia" w:eastAsiaTheme="minorEastAsia" w:cstheme="minorEastAsia"/>
                <w:i w:val="0"/>
                <w:iCs w:val="0"/>
                <w:color w:val="000000"/>
                <w:kern w:val="0"/>
                <w:sz w:val="15"/>
                <w:szCs w:val="15"/>
                <w:u w:val="none"/>
                <w:lang w:val="en-US" w:eastAsia="zh-CN" w:bidi="ar"/>
              </w:rPr>
              <w:t>4</w:t>
            </w:r>
          </w:p>
        </w:tc>
        <w:tc>
          <w:tcPr>
            <w:tcW w:w="38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DB2A2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5"/>
                <w:szCs w:val="15"/>
                <w:u w:val="none"/>
              </w:rPr>
            </w:pPr>
            <w:r>
              <w:rPr>
                <w:rFonts w:hint="eastAsia" w:asciiTheme="minorEastAsia" w:hAnsiTheme="minorEastAsia" w:eastAsiaTheme="minorEastAsia" w:cstheme="minorEastAsia"/>
                <w:i w:val="0"/>
                <w:iCs w:val="0"/>
                <w:color w:val="000000"/>
                <w:kern w:val="0"/>
                <w:sz w:val="15"/>
                <w:szCs w:val="15"/>
                <w:u w:val="none"/>
                <w:lang w:val="en-US" w:eastAsia="zh-CN" w:bidi="ar"/>
              </w:rPr>
              <w:t>单人位沙发</w:t>
            </w:r>
          </w:p>
        </w:tc>
        <w:tc>
          <w:tcPr>
            <w:tcW w:w="38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B43CE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5"/>
                <w:szCs w:val="15"/>
                <w:u w:val="none"/>
              </w:rPr>
            </w:pPr>
            <w:r>
              <w:rPr>
                <w:rFonts w:hint="eastAsia" w:asciiTheme="minorEastAsia" w:hAnsiTheme="minorEastAsia" w:eastAsiaTheme="minorEastAsia" w:cstheme="minorEastAsia"/>
                <w:i w:val="0"/>
                <w:iCs w:val="0"/>
                <w:color w:val="000000"/>
                <w:kern w:val="0"/>
                <w:sz w:val="15"/>
                <w:szCs w:val="15"/>
                <w:u w:val="none"/>
                <w:lang w:val="en-US" w:eastAsia="zh-CN" w:bidi="ar"/>
              </w:rPr>
              <w:t>22</w:t>
            </w:r>
          </w:p>
        </w:tc>
        <w:tc>
          <w:tcPr>
            <w:tcW w:w="38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063D7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5"/>
                <w:szCs w:val="15"/>
                <w:u w:val="none"/>
              </w:rPr>
            </w:pPr>
            <w:r>
              <w:rPr>
                <w:rFonts w:hint="eastAsia" w:asciiTheme="minorEastAsia" w:hAnsiTheme="minorEastAsia" w:eastAsiaTheme="minorEastAsia" w:cstheme="minorEastAsia"/>
                <w:i w:val="0"/>
                <w:iCs w:val="0"/>
                <w:color w:val="000000"/>
                <w:kern w:val="0"/>
                <w:sz w:val="15"/>
                <w:szCs w:val="15"/>
                <w:u w:val="none"/>
                <w:lang w:val="en-US" w:eastAsia="zh-CN" w:bidi="ar"/>
              </w:rPr>
              <w:t>张</w:t>
            </w:r>
          </w:p>
        </w:tc>
        <w:tc>
          <w:tcPr>
            <w:tcW w:w="3354" w:type="pct"/>
            <w:tcBorders>
              <w:top w:val="single" w:color="000000" w:sz="4" w:space="0"/>
              <w:left w:val="single" w:color="000000" w:sz="4" w:space="0"/>
              <w:bottom w:val="single" w:color="000000" w:sz="4" w:space="0"/>
              <w:right w:val="nil"/>
            </w:tcBorders>
            <w:shd w:val="clear" w:color="auto" w:fill="auto"/>
            <w:vAlign w:val="top"/>
          </w:tcPr>
          <w:p w14:paraId="4AADF628">
            <w:pPr>
              <w:keepNext w:val="0"/>
              <w:keepLines w:val="0"/>
              <w:widowControl/>
              <w:suppressLineNumbers w:val="0"/>
              <w:jc w:val="left"/>
              <w:textAlignment w:val="top"/>
              <w:rPr>
                <w:rFonts w:hint="eastAsia" w:asciiTheme="minorEastAsia" w:hAnsiTheme="minorEastAsia" w:eastAsiaTheme="minorEastAsia" w:cstheme="minorEastAsia"/>
                <w:i w:val="0"/>
                <w:iCs w:val="0"/>
                <w:color w:val="000000"/>
                <w:sz w:val="15"/>
                <w:szCs w:val="15"/>
                <w:u w:val="none"/>
              </w:rPr>
            </w:pPr>
            <w:r>
              <w:rPr>
                <w:rFonts w:hint="eastAsia" w:asciiTheme="minorEastAsia" w:hAnsiTheme="minorEastAsia" w:eastAsiaTheme="minorEastAsia" w:cstheme="minorEastAsia"/>
                <w:i w:val="0"/>
                <w:iCs w:val="0"/>
                <w:color w:val="000000"/>
                <w:kern w:val="0"/>
                <w:sz w:val="15"/>
                <w:szCs w:val="15"/>
                <w:u w:val="none"/>
                <w:lang w:val="en-US" w:eastAsia="zh-CN" w:bidi="ar"/>
              </w:rPr>
              <w:t>规格：≥890*820*880mm，棕色皮</w:t>
            </w:r>
            <w:r>
              <w:rPr>
                <w:rFonts w:hint="eastAsia" w:asciiTheme="minorEastAsia" w:hAnsiTheme="minorEastAsia" w:eastAsiaTheme="minorEastAsia" w:cstheme="minorEastAsia"/>
                <w:i w:val="0"/>
                <w:iCs w:val="0"/>
                <w:color w:val="000000"/>
                <w:kern w:val="0"/>
                <w:sz w:val="15"/>
                <w:szCs w:val="15"/>
                <w:u w:val="none"/>
                <w:lang w:val="en-US" w:eastAsia="zh-CN" w:bidi="ar"/>
              </w:rPr>
              <w:br w:type="textWrapping"/>
            </w:r>
            <w:r>
              <w:rPr>
                <w:rFonts w:hint="eastAsia" w:asciiTheme="minorEastAsia" w:hAnsiTheme="minorEastAsia" w:eastAsiaTheme="minorEastAsia" w:cstheme="minorEastAsia"/>
                <w:i w:val="0"/>
                <w:iCs w:val="0"/>
                <w:color w:val="000000"/>
                <w:kern w:val="0"/>
                <w:sz w:val="15"/>
                <w:szCs w:val="15"/>
                <w:u w:val="none"/>
                <w:lang w:val="en-US" w:eastAsia="zh-CN" w:bidi="ar"/>
              </w:rPr>
              <w:t>1、基材：选用优质优质皮，实木框架软包结构，木架选用优质胡桃木精制而成，主框架四面刨光榫结构，不开裂不鼓包，高弹力绷带打底，与泡棉之间尼龙织物隔垫。木材含水率≤7.4%，经去皮、烘干、防虫、防腐处理；</w:t>
            </w:r>
            <w:r>
              <w:rPr>
                <w:rFonts w:hint="eastAsia" w:asciiTheme="minorEastAsia" w:hAnsiTheme="minorEastAsia" w:eastAsiaTheme="minorEastAsia" w:cstheme="minorEastAsia"/>
                <w:i w:val="0"/>
                <w:iCs w:val="0"/>
                <w:color w:val="000000"/>
                <w:kern w:val="0"/>
                <w:sz w:val="15"/>
                <w:szCs w:val="15"/>
                <w:u w:val="none"/>
                <w:lang w:val="en-US" w:eastAsia="zh-CN" w:bidi="ar"/>
              </w:rPr>
              <w:br w:type="textWrapping"/>
            </w:r>
            <w:r>
              <w:rPr>
                <w:rFonts w:hint="eastAsia" w:asciiTheme="minorEastAsia" w:hAnsiTheme="minorEastAsia" w:eastAsiaTheme="minorEastAsia" w:cstheme="minorEastAsia"/>
                <w:i w:val="0"/>
                <w:iCs w:val="0"/>
                <w:color w:val="000000"/>
                <w:kern w:val="0"/>
                <w:sz w:val="15"/>
                <w:szCs w:val="15"/>
                <w:u w:val="none"/>
                <w:lang w:val="en-US" w:eastAsia="zh-CN" w:bidi="ar"/>
              </w:rPr>
              <w:t>2、海绵：选用东亚阻燃高密度高回弹海绵，座垫海绵密度≥45kg/m3,内置高强度蛇形弹簧，强力绷带，无纺布防尘护底，回弹率≥90%，不变形，阻燃性好；扪面车缝线路均匀、线条顺畅、针距均匀，整体感观流畅、外型符合要求；</w:t>
            </w:r>
            <w:r>
              <w:rPr>
                <w:rFonts w:hint="eastAsia" w:asciiTheme="minorEastAsia" w:hAnsiTheme="minorEastAsia" w:eastAsiaTheme="minorEastAsia" w:cstheme="minorEastAsia"/>
                <w:i w:val="0"/>
                <w:iCs w:val="0"/>
                <w:color w:val="000000"/>
                <w:kern w:val="0"/>
                <w:sz w:val="15"/>
                <w:szCs w:val="15"/>
                <w:u w:val="none"/>
                <w:lang w:val="en-US" w:eastAsia="zh-CN" w:bidi="ar"/>
              </w:rPr>
              <w:br w:type="textWrapping"/>
            </w:r>
            <w:r>
              <w:rPr>
                <w:rFonts w:hint="eastAsia" w:asciiTheme="minorEastAsia" w:hAnsiTheme="minorEastAsia" w:eastAsiaTheme="minorEastAsia" w:cstheme="minorEastAsia"/>
                <w:i w:val="0"/>
                <w:iCs w:val="0"/>
                <w:color w:val="000000"/>
                <w:kern w:val="0"/>
                <w:sz w:val="15"/>
                <w:szCs w:val="15"/>
                <w:u w:val="none"/>
                <w:lang w:val="en-US" w:eastAsia="zh-CN" w:bidi="ar"/>
              </w:rPr>
              <w:t>3、采用水性油漆经七底五面油漆工艺。甲醛释放量低于9.0mg/100g,达到国家环保E1级标准。</w:t>
            </w:r>
          </w:p>
        </w:tc>
        <w:tc>
          <w:tcPr>
            <w:tcW w:w="30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BB1AD7">
            <w:pPr>
              <w:keepNext w:val="0"/>
              <w:keepLines w:val="0"/>
              <w:widowControl/>
              <w:suppressLineNumbers w:val="0"/>
              <w:jc w:val="left"/>
              <w:textAlignment w:val="center"/>
              <w:rPr>
                <w:rFonts w:hint="eastAsia" w:asciiTheme="minorEastAsia" w:hAnsiTheme="minorEastAsia" w:eastAsiaTheme="minorEastAsia" w:cstheme="minorEastAsia"/>
                <w:i w:val="0"/>
                <w:iCs w:val="0"/>
                <w:color w:val="000000"/>
                <w:sz w:val="15"/>
                <w:szCs w:val="15"/>
                <w:u w:val="none"/>
              </w:rPr>
            </w:pPr>
            <w:r>
              <w:rPr>
                <w:rFonts w:hint="eastAsia" w:asciiTheme="minorEastAsia" w:hAnsiTheme="minorEastAsia" w:eastAsiaTheme="minorEastAsia" w:cstheme="minorEastAsia"/>
                <w:i w:val="0"/>
                <w:iCs w:val="0"/>
                <w:color w:val="000000"/>
                <w:kern w:val="0"/>
                <w:sz w:val="15"/>
                <w:szCs w:val="15"/>
                <w:u w:val="none"/>
                <w:lang w:val="en-US" w:eastAsia="zh-CN" w:bidi="ar"/>
              </w:rPr>
              <w:t>是</w:t>
            </w:r>
          </w:p>
        </w:tc>
      </w:tr>
      <w:tr w14:paraId="71BD5C9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200" w:hRule="atLeast"/>
        </w:trPr>
        <w:tc>
          <w:tcPr>
            <w:tcW w:w="1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A36474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5"/>
                <w:szCs w:val="15"/>
                <w:u w:val="none"/>
              </w:rPr>
            </w:pPr>
            <w:r>
              <w:rPr>
                <w:rFonts w:hint="eastAsia" w:asciiTheme="minorEastAsia" w:hAnsiTheme="minorEastAsia" w:eastAsiaTheme="minorEastAsia" w:cstheme="minorEastAsia"/>
                <w:i w:val="0"/>
                <w:iCs w:val="0"/>
                <w:color w:val="000000"/>
                <w:kern w:val="0"/>
                <w:sz w:val="15"/>
                <w:szCs w:val="15"/>
                <w:u w:val="none"/>
                <w:lang w:val="en-US" w:eastAsia="zh-CN" w:bidi="ar"/>
              </w:rPr>
              <w:t>5</w:t>
            </w:r>
          </w:p>
        </w:tc>
        <w:tc>
          <w:tcPr>
            <w:tcW w:w="38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532D8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5"/>
                <w:szCs w:val="15"/>
                <w:u w:val="none"/>
              </w:rPr>
            </w:pPr>
            <w:r>
              <w:rPr>
                <w:rFonts w:hint="eastAsia" w:asciiTheme="minorEastAsia" w:hAnsiTheme="minorEastAsia" w:eastAsiaTheme="minorEastAsia" w:cstheme="minorEastAsia"/>
                <w:i w:val="0"/>
                <w:iCs w:val="0"/>
                <w:color w:val="000000"/>
                <w:kern w:val="0"/>
                <w:sz w:val="15"/>
                <w:szCs w:val="15"/>
                <w:u w:val="none"/>
                <w:lang w:val="en-US" w:eastAsia="zh-CN" w:bidi="ar"/>
              </w:rPr>
              <w:t>方茶几</w:t>
            </w:r>
          </w:p>
        </w:tc>
        <w:tc>
          <w:tcPr>
            <w:tcW w:w="38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197A3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5"/>
                <w:szCs w:val="15"/>
                <w:u w:val="none"/>
              </w:rPr>
            </w:pPr>
            <w:r>
              <w:rPr>
                <w:rFonts w:hint="eastAsia" w:asciiTheme="minorEastAsia" w:hAnsiTheme="minorEastAsia" w:eastAsiaTheme="minorEastAsia" w:cstheme="minorEastAsia"/>
                <w:i w:val="0"/>
                <w:iCs w:val="0"/>
                <w:color w:val="000000"/>
                <w:kern w:val="0"/>
                <w:sz w:val="15"/>
                <w:szCs w:val="15"/>
                <w:u w:val="none"/>
                <w:lang w:val="en-US" w:eastAsia="zh-CN" w:bidi="ar"/>
              </w:rPr>
              <w:t>11</w:t>
            </w:r>
          </w:p>
        </w:tc>
        <w:tc>
          <w:tcPr>
            <w:tcW w:w="38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C4DB7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5"/>
                <w:szCs w:val="15"/>
                <w:u w:val="none"/>
              </w:rPr>
            </w:pPr>
            <w:r>
              <w:rPr>
                <w:rFonts w:hint="eastAsia" w:asciiTheme="minorEastAsia" w:hAnsiTheme="minorEastAsia" w:eastAsiaTheme="minorEastAsia" w:cstheme="minorEastAsia"/>
                <w:i w:val="0"/>
                <w:iCs w:val="0"/>
                <w:color w:val="000000"/>
                <w:kern w:val="0"/>
                <w:sz w:val="15"/>
                <w:szCs w:val="15"/>
                <w:u w:val="none"/>
                <w:lang w:val="en-US" w:eastAsia="zh-CN" w:bidi="ar"/>
              </w:rPr>
              <w:t>张</w:t>
            </w:r>
          </w:p>
        </w:tc>
        <w:tc>
          <w:tcPr>
            <w:tcW w:w="3354" w:type="pct"/>
            <w:tcBorders>
              <w:top w:val="single" w:color="000000" w:sz="4" w:space="0"/>
              <w:left w:val="single" w:color="000000" w:sz="4" w:space="0"/>
              <w:bottom w:val="single" w:color="000000" w:sz="4" w:space="0"/>
              <w:right w:val="nil"/>
            </w:tcBorders>
            <w:shd w:val="clear" w:color="auto" w:fill="auto"/>
            <w:vAlign w:val="top"/>
          </w:tcPr>
          <w:p w14:paraId="3036E848">
            <w:pPr>
              <w:keepNext w:val="0"/>
              <w:keepLines w:val="0"/>
              <w:widowControl/>
              <w:suppressLineNumbers w:val="0"/>
              <w:jc w:val="left"/>
              <w:textAlignment w:val="top"/>
              <w:rPr>
                <w:rFonts w:hint="eastAsia" w:asciiTheme="minorEastAsia" w:hAnsiTheme="minorEastAsia" w:eastAsiaTheme="minorEastAsia" w:cstheme="minorEastAsia"/>
                <w:i w:val="0"/>
                <w:iCs w:val="0"/>
                <w:color w:val="000000"/>
                <w:sz w:val="15"/>
                <w:szCs w:val="15"/>
                <w:u w:val="none"/>
              </w:rPr>
            </w:pPr>
            <w:r>
              <w:rPr>
                <w:rFonts w:hint="eastAsia" w:asciiTheme="minorEastAsia" w:hAnsiTheme="minorEastAsia" w:eastAsiaTheme="minorEastAsia" w:cstheme="minorEastAsia"/>
                <w:i w:val="0"/>
                <w:iCs w:val="0"/>
                <w:color w:val="000000"/>
                <w:kern w:val="0"/>
                <w:sz w:val="15"/>
                <w:szCs w:val="15"/>
                <w:u w:val="none"/>
                <w:lang w:val="en-US" w:eastAsia="zh-CN" w:bidi="ar"/>
              </w:rPr>
              <w:t>规格：≥600×600×450mm</w:t>
            </w:r>
            <w:r>
              <w:rPr>
                <w:rFonts w:hint="eastAsia" w:asciiTheme="minorEastAsia" w:hAnsiTheme="minorEastAsia" w:eastAsiaTheme="minorEastAsia" w:cstheme="minorEastAsia"/>
                <w:i w:val="0"/>
                <w:iCs w:val="0"/>
                <w:color w:val="000000"/>
                <w:kern w:val="0"/>
                <w:sz w:val="15"/>
                <w:szCs w:val="15"/>
                <w:u w:val="none"/>
                <w:lang w:val="en-US" w:eastAsia="zh-CN" w:bidi="ar"/>
              </w:rPr>
              <w:br w:type="textWrapping"/>
            </w:r>
            <w:r>
              <w:rPr>
                <w:rFonts w:hint="eastAsia" w:asciiTheme="minorEastAsia" w:hAnsiTheme="minorEastAsia" w:eastAsiaTheme="minorEastAsia" w:cstheme="minorEastAsia"/>
                <w:i w:val="0"/>
                <w:iCs w:val="0"/>
                <w:color w:val="000000"/>
                <w:kern w:val="0"/>
                <w:sz w:val="15"/>
                <w:szCs w:val="15"/>
                <w:u w:val="none"/>
                <w:lang w:val="en-US" w:eastAsia="zh-CN" w:bidi="ar"/>
              </w:rPr>
              <w:t>1、饰面：采用优质木皮，依据GB/T 35601-2024《绿色产品评价人造板和木质地板》；GB 18584-2024《家具中有害物质限量》；GB/T 13010-2020《木材工业用单板》；GB/T 3324-2024《木家具通用技术条件》标准；厚度≥0.6mm，总挥发性有机化合物≤20㎍/m³，甲醛释放量≤0.5mg/L，单板含水率3%～8%，无贯通裂缝、无虫蛀现象，无腐朽材。</w:t>
            </w:r>
            <w:r>
              <w:rPr>
                <w:rFonts w:hint="eastAsia" w:asciiTheme="minorEastAsia" w:hAnsiTheme="minorEastAsia" w:eastAsiaTheme="minorEastAsia" w:cstheme="minorEastAsia"/>
                <w:i w:val="0"/>
                <w:iCs w:val="0"/>
                <w:color w:val="000000"/>
                <w:kern w:val="0"/>
                <w:sz w:val="15"/>
                <w:szCs w:val="15"/>
                <w:u w:val="none"/>
                <w:lang w:val="en-US" w:eastAsia="zh-CN" w:bidi="ar"/>
              </w:rPr>
              <w:br w:type="textWrapping"/>
            </w:r>
            <w:r>
              <w:rPr>
                <w:rFonts w:hint="eastAsia" w:asciiTheme="minorEastAsia" w:hAnsiTheme="minorEastAsia" w:eastAsiaTheme="minorEastAsia" w:cstheme="minorEastAsia"/>
                <w:i w:val="0"/>
                <w:iCs w:val="0"/>
                <w:color w:val="000000"/>
                <w:kern w:val="0"/>
                <w:sz w:val="15"/>
                <w:szCs w:val="15"/>
                <w:u w:val="none"/>
                <w:lang w:val="en-US" w:eastAsia="zh-CN" w:bidi="ar"/>
              </w:rPr>
              <w:t>2、基材：采用优质不低于E1级高密度纤维板，依据GB/T 31765-2015《高密度纤维板》；GB/T 17657-2022《人造板及饰面人造板理化性能试验方法》；GB/T 39600-2021《人造板及其制品甲醛释放量分级》；GB 18580-2017《室内装饰装修材料人造板及其制品中甲醛释放限量》；GB/T 35601-2024《绿色产品评价人造板和木质地板》；JC/T 2039-2010《抗菌防霉木质装饰板》标准；无油污、斑点或异物，无边角缺损，内结合强度，表面结合强度均符合要求，密度≥0.85g/cm³，含水率3%～8%，弹性模量≥4000MPa，吸水厚度膨胀率≤3%，垂直板面握螺钉力板边≥1300N，垂直板面握螺钉力板面≥1500N，甲醛释放量≤0.03mg/m³，总挥发性有机化合物≤20㎍/m³，防霉菌等级0级。</w:t>
            </w:r>
            <w:r>
              <w:rPr>
                <w:rFonts w:hint="eastAsia" w:asciiTheme="minorEastAsia" w:hAnsiTheme="minorEastAsia" w:eastAsiaTheme="minorEastAsia" w:cstheme="minorEastAsia"/>
                <w:i w:val="0"/>
                <w:iCs w:val="0"/>
                <w:color w:val="000000"/>
                <w:kern w:val="0"/>
                <w:sz w:val="15"/>
                <w:szCs w:val="15"/>
                <w:u w:val="none"/>
                <w:lang w:val="en-US" w:eastAsia="zh-CN" w:bidi="ar"/>
              </w:rPr>
              <w:br w:type="textWrapping"/>
            </w:r>
            <w:r>
              <w:rPr>
                <w:rFonts w:hint="eastAsia" w:asciiTheme="minorEastAsia" w:hAnsiTheme="minorEastAsia" w:eastAsiaTheme="minorEastAsia" w:cstheme="minorEastAsia"/>
                <w:i w:val="0"/>
                <w:iCs w:val="0"/>
                <w:color w:val="000000"/>
                <w:kern w:val="0"/>
                <w:sz w:val="15"/>
                <w:szCs w:val="15"/>
                <w:u w:val="none"/>
                <w:lang w:val="en-US" w:eastAsia="zh-CN" w:bidi="ar"/>
              </w:rPr>
              <w:t>3、封边：采用优质实木封边条，依据QB/T 4463-2013《家具用封边条技术要求》、QB/T 4371-2012《家具抗菌性能的评价》检测标准；厚度≥3mm，含水率8%～11%，甲醛释放量≤0.5mg/L，抗菌性能（抗细菌率）≥99.5%。</w:t>
            </w:r>
            <w:r>
              <w:rPr>
                <w:rFonts w:hint="eastAsia" w:asciiTheme="minorEastAsia" w:hAnsiTheme="minorEastAsia" w:eastAsiaTheme="minorEastAsia" w:cstheme="minorEastAsia"/>
                <w:i w:val="0"/>
                <w:iCs w:val="0"/>
                <w:color w:val="000000"/>
                <w:kern w:val="0"/>
                <w:sz w:val="15"/>
                <w:szCs w:val="15"/>
                <w:u w:val="none"/>
                <w:lang w:val="en-US" w:eastAsia="zh-CN" w:bidi="ar"/>
              </w:rPr>
              <w:br w:type="textWrapping"/>
            </w:r>
            <w:r>
              <w:rPr>
                <w:rFonts w:hint="eastAsia" w:asciiTheme="minorEastAsia" w:hAnsiTheme="minorEastAsia" w:eastAsiaTheme="minorEastAsia" w:cstheme="minorEastAsia"/>
                <w:i w:val="0"/>
                <w:iCs w:val="0"/>
                <w:color w:val="000000"/>
                <w:kern w:val="0"/>
                <w:sz w:val="15"/>
                <w:szCs w:val="15"/>
                <w:u w:val="none"/>
                <w:lang w:val="en-US" w:eastAsia="zh-CN" w:bidi="ar"/>
              </w:rPr>
              <w:t>4、油漆：采用优质环保油漆，依据GB 18581-2020《木器涂料中有害物质限量》；GB/T 21866-2025《涂膜抗病毒活性和抗菌性测定法》；VOC含量≤5g/L，总铅含量≤2mg/kg，镉含量≤2mg/kg，铬含量≤2mg/kg，汞含量≤2mg/kg，乙二醇醚及醚酯总和含量（限乙二醇甲醚、乙二醇甲醚醋酸酯、乙二醇乙醚、乙二醇乙醚醋酸酯、乙二醇二甲醚、乙二醇二乙醚、二乙二醇二甲醚、三乙二醇二甲醚)≤20mg/kg，苯含量≤0.1%，甲醛含量≤10mg/kg，甲苯与二甲苯（含乙苯）总和含量≤5%，多环芳烃总和含量≤1mg/kg，抗菌性能（抗细菌率）≥99.5%，附着力1级。</w:t>
            </w:r>
          </w:p>
        </w:tc>
        <w:tc>
          <w:tcPr>
            <w:tcW w:w="30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4B4674">
            <w:pPr>
              <w:keepNext w:val="0"/>
              <w:keepLines w:val="0"/>
              <w:widowControl/>
              <w:suppressLineNumbers w:val="0"/>
              <w:jc w:val="left"/>
              <w:textAlignment w:val="center"/>
              <w:rPr>
                <w:rFonts w:hint="eastAsia" w:asciiTheme="minorEastAsia" w:hAnsiTheme="minorEastAsia" w:eastAsiaTheme="minorEastAsia" w:cstheme="minorEastAsia"/>
                <w:i w:val="0"/>
                <w:iCs w:val="0"/>
                <w:color w:val="000000"/>
                <w:sz w:val="15"/>
                <w:szCs w:val="15"/>
                <w:u w:val="none"/>
              </w:rPr>
            </w:pPr>
            <w:r>
              <w:rPr>
                <w:rFonts w:hint="eastAsia" w:asciiTheme="minorEastAsia" w:hAnsiTheme="minorEastAsia" w:eastAsiaTheme="minorEastAsia" w:cstheme="minorEastAsia"/>
                <w:i w:val="0"/>
                <w:iCs w:val="0"/>
                <w:color w:val="000000"/>
                <w:kern w:val="0"/>
                <w:sz w:val="15"/>
                <w:szCs w:val="15"/>
                <w:u w:val="none"/>
                <w:lang w:val="en-US" w:eastAsia="zh-CN" w:bidi="ar"/>
              </w:rPr>
              <w:t>是</w:t>
            </w:r>
          </w:p>
        </w:tc>
      </w:tr>
      <w:tr w14:paraId="5A33128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420" w:hRule="atLeast"/>
        </w:trPr>
        <w:tc>
          <w:tcPr>
            <w:tcW w:w="1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5C26A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5"/>
                <w:szCs w:val="15"/>
                <w:u w:val="none"/>
              </w:rPr>
            </w:pPr>
            <w:r>
              <w:rPr>
                <w:rFonts w:hint="eastAsia" w:asciiTheme="minorEastAsia" w:hAnsiTheme="minorEastAsia" w:eastAsiaTheme="minorEastAsia" w:cstheme="minorEastAsia"/>
                <w:i w:val="0"/>
                <w:iCs w:val="0"/>
                <w:color w:val="000000"/>
                <w:kern w:val="0"/>
                <w:sz w:val="15"/>
                <w:szCs w:val="15"/>
                <w:u w:val="none"/>
                <w:lang w:val="en-US" w:eastAsia="zh-CN" w:bidi="ar"/>
              </w:rPr>
              <w:t>6</w:t>
            </w:r>
          </w:p>
        </w:tc>
        <w:tc>
          <w:tcPr>
            <w:tcW w:w="38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93905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5"/>
                <w:szCs w:val="15"/>
                <w:u w:val="none"/>
              </w:rPr>
            </w:pPr>
            <w:r>
              <w:rPr>
                <w:rFonts w:hint="eastAsia" w:asciiTheme="minorEastAsia" w:hAnsiTheme="minorEastAsia" w:eastAsiaTheme="minorEastAsia" w:cstheme="minorEastAsia"/>
                <w:i w:val="0"/>
                <w:iCs w:val="0"/>
                <w:color w:val="000000"/>
                <w:kern w:val="0"/>
                <w:sz w:val="15"/>
                <w:szCs w:val="15"/>
                <w:u w:val="none"/>
                <w:lang w:val="en-US" w:eastAsia="zh-CN" w:bidi="ar"/>
              </w:rPr>
              <w:t>办公桌</w:t>
            </w:r>
          </w:p>
        </w:tc>
        <w:tc>
          <w:tcPr>
            <w:tcW w:w="38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2E398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5"/>
                <w:szCs w:val="15"/>
                <w:u w:val="none"/>
              </w:rPr>
            </w:pPr>
            <w:r>
              <w:rPr>
                <w:rFonts w:hint="eastAsia" w:asciiTheme="minorEastAsia" w:hAnsiTheme="minorEastAsia" w:eastAsiaTheme="minorEastAsia" w:cstheme="minorEastAsia"/>
                <w:i w:val="0"/>
                <w:iCs w:val="0"/>
                <w:color w:val="000000"/>
                <w:kern w:val="0"/>
                <w:sz w:val="15"/>
                <w:szCs w:val="15"/>
                <w:u w:val="none"/>
                <w:lang w:val="en-US" w:eastAsia="zh-CN" w:bidi="ar"/>
              </w:rPr>
              <w:t>8</w:t>
            </w:r>
          </w:p>
        </w:tc>
        <w:tc>
          <w:tcPr>
            <w:tcW w:w="38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5B98A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5"/>
                <w:szCs w:val="15"/>
                <w:u w:val="none"/>
              </w:rPr>
            </w:pPr>
            <w:r>
              <w:rPr>
                <w:rFonts w:hint="eastAsia" w:asciiTheme="minorEastAsia" w:hAnsiTheme="minorEastAsia" w:eastAsiaTheme="minorEastAsia" w:cstheme="minorEastAsia"/>
                <w:i w:val="0"/>
                <w:iCs w:val="0"/>
                <w:color w:val="000000"/>
                <w:kern w:val="0"/>
                <w:sz w:val="15"/>
                <w:szCs w:val="15"/>
                <w:u w:val="none"/>
                <w:lang w:val="en-US" w:eastAsia="zh-CN" w:bidi="ar"/>
              </w:rPr>
              <w:t>张</w:t>
            </w:r>
          </w:p>
        </w:tc>
        <w:tc>
          <w:tcPr>
            <w:tcW w:w="3354" w:type="pct"/>
            <w:tcBorders>
              <w:top w:val="single" w:color="000000" w:sz="4" w:space="0"/>
              <w:left w:val="single" w:color="000000" w:sz="4" w:space="0"/>
              <w:bottom w:val="single" w:color="000000" w:sz="4" w:space="0"/>
              <w:right w:val="nil"/>
            </w:tcBorders>
            <w:shd w:val="clear" w:color="auto" w:fill="auto"/>
            <w:vAlign w:val="center"/>
          </w:tcPr>
          <w:p w14:paraId="5EDC9FFE">
            <w:pPr>
              <w:keepNext w:val="0"/>
              <w:keepLines w:val="0"/>
              <w:widowControl/>
              <w:suppressLineNumbers w:val="0"/>
              <w:jc w:val="left"/>
              <w:textAlignment w:val="center"/>
              <w:rPr>
                <w:rFonts w:hint="eastAsia" w:asciiTheme="minorEastAsia" w:hAnsiTheme="minorEastAsia" w:eastAsiaTheme="minorEastAsia" w:cstheme="minorEastAsia"/>
                <w:i w:val="0"/>
                <w:iCs w:val="0"/>
                <w:color w:val="000000"/>
                <w:sz w:val="15"/>
                <w:szCs w:val="15"/>
                <w:u w:val="none"/>
              </w:rPr>
            </w:pPr>
            <w:r>
              <w:rPr>
                <w:rFonts w:hint="eastAsia" w:asciiTheme="minorEastAsia" w:hAnsiTheme="minorEastAsia" w:eastAsiaTheme="minorEastAsia" w:cstheme="minorEastAsia"/>
                <w:i w:val="0"/>
                <w:iCs w:val="0"/>
                <w:color w:val="000000"/>
                <w:kern w:val="0"/>
                <w:sz w:val="15"/>
                <w:szCs w:val="15"/>
                <w:u w:val="none"/>
                <w:lang w:val="en-US" w:eastAsia="zh-CN" w:bidi="ar"/>
              </w:rPr>
              <w:t>≥1600×800×760mm</w:t>
            </w:r>
            <w:r>
              <w:rPr>
                <w:rFonts w:hint="eastAsia" w:asciiTheme="minorEastAsia" w:hAnsiTheme="minorEastAsia" w:eastAsiaTheme="minorEastAsia" w:cstheme="minorEastAsia"/>
                <w:i w:val="0"/>
                <w:iCs w:val="0"/>
                <w:color w:val="000000"/>
                <w:kern w:val="0"/>
                <w:sz w:val="15"/>
                <w:szCs w:val="15"/>
                <w:u w:val="none"/>
                <w:lang w:val="en-US" w:eastAsia="zh-CN" w:bidi="ar"/>
              </w:rPr>
              <w:br w:type="textWrapping"/>
            </w:r>
            <w:r>
              <w:rPr>
                <w:rFonts w:hint="eastAsia" w:asciiTheme="minorEastAsia" w:hAnsiTheme="minorEastAsia" w:eastAsiaTheme="minorEastAsia" w:cstheme="minorEastAsia"/>
                <w:i w:val="0"/>
                <w:iCs w:val="0"/>
                <w:color w:val="000000"/>
                <w:kern w:val="0"/>
                <w:sz w:val="15"/>
                <w:szCs w:val="15"/>
                <w:u w:val="none"/>
                <w:lang w:val="en-US" w:eastAsia="zh-CN" w:bidi="ar"/>
              </w:rPr>
              <w:t>1、.基材：采用板木结合结构生产制作而成,优质胡桃木；两次烘干，根据南北气候差异，精密监测木材含水率控制范围8-12%。中纤板的是E0级环保密度板，≥0.6mm优质胡桃实木木皮饰面，水性漆环保</w:t>
            </w:r>
            <w:r>
              <w:rPr>
                <w:rFonts w:hint="eastAsia" w:asciiTheme="minorEastAsia" w:hAnsiTheme="minorEastAsia" w:eastAsiaTheme="minorEastAsia" w:cstheme="minorEastAsia"/>
                <w:i w:val="0"/>
                <w:iCs w:val="0"/>
                <w:color w:val="000000"/>
                <w:kern w:val="0"/>
                <w:sz w:val="15"/>
                <w:szCs w:val="15"/>
                <w:u w:val="none"/>
                <w:lang w:val="en-US" w:eastAsia="zh-CN" w:bidi="ar"/>
              </w:rPr>
              <w:br w:type="textWrapping"/>
            </w:r>
            <w:r>
              <w:rPr>
                <w:rFonts w:hint="eastAsia" w:asciiTheme="minorEastAsia" w:hAnsiTheme="minorEastAsia" w:eastAsiaTheme="minorEastAsia" w:cstheme="minorEastAsia"/>
                <w:i w:val="0"/>
                <w:iCs w:val="0"/>
                <w:color w:val="000000"/>
                <w:kern w:val="0"/>
                <w:sz w:val="15"/>
                <w:szCs w:val="15"/>
                <w:u w:val="none"/>
                <w:lang w:val="en-US" w:eastAsia="zh-CN" w:bidi="ar"/>
              </w:rPr>
              <w:t>2、漆面：采用环保型水性漆，四底两面，开放式涂装效果；水性漆不含苯、甲苯、二甲苯、甲醛、游离TDI有毒重金属，无毒无刺激气味，对人体无害，不污染环境。</w:t>
            </w:r>
            <w:r>
              <w:rPr>
                <w:rFonts w:hint="eastAsia" w:asciiTheme="minorEastAsia" w:hAnsiTheme="minorEastAsia" w:eastAsiaTheme="minorEastAsia" w:cstheme="minorEastAsia"/>
                <w:i w:val="0"/>
                <w:iCs w:val="0"/>
                <w:color w:val="000000"/>
                <w:kern w:val="0"/>
                <w:sz w:val="15"/>
                <w:szCs w:val="15"/>
                <w:u w:val="none"/>
                <w:lang w:val="en-US" w:eastAsia="zh-CN" w:bidi="ar"/>
              </w:rPr>
              <w:br w:type="textWrapping"/>
            </w:r>
            <w:r>
              <w:rPr>
                <w:rFonts w:hint="eastAsia" w:asciiTheme="minorEastAsia" w:hAnsiTheme="minorEastAsia" w:eastAsiaTheme="minorEastAsia" w:cstheme="minorEastAsia"/>
                <w:i w:val="0"/>
                <w:iCs w:val="0"/>
                <w:color w:val="000000"/>
                <w:kern w:val="0"/>
                <w:sz w:val="15"/>
                <w:szCs w:val="15"/>
                <w:u w:val="none"/>
                <w:lang w:val="en-US" w:eastAsia="zh-CN" w:bidi="ar"/>
              </w:rPr>
              <w:t>3、结构：榫卯工艺，丁氏拼板胶，坚固耐用，作工纯天然，全木制。</w:t>
            </w:r>
          </w:p>
        </w:tc>
        <w:tc>
          <w:tcPr>
            <w:tcW w:w="30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E029A7">
            <w:pPr>
              <w:keepNext w:val="0"/>
              <w:keepLines w:val="0"/>
              <w:widowControl/>
              <w:suppressLineNumbers w:val="0"/>
              <w:jc w:val="left"/>
              <w:textAlignment w:val="center"/>
              <w:rPr>
                <w:rFonts w:hint="eastAsia" w:asciiTheme="minorEastAsia" w:hAnsiTheme="minorEastAsia" w:eastAsiaTheme="minorEastAsia" w:cstheme="minorEastAsia"/>
                <w:i w:val="0"/>
                <w:iCs w:val="0"/>
                <w:color w:val="000000"/>
                <w:sz w:val="15"/>
                <w:szCs w:val="15"/>
                <w:u w:val="none"/>
              </w:rPr>
            </w:pPr>
            <w:r>
              <w:rPr>
                <w:rFonts w:hint="eastAsia" w:asciiTheme="minorEastAsia" w:hAnsiTheme="minorEastAsia" w:eastAsiaTheme="minorEastAsia" w:cstheme="minorEastAsia"/>
                <w:i w:val="0"/>
                <w:iCs w:val="0"/>
                <w:color w:val="000000"/>
                <w:kern w:val="0"/>
                <w:sz w:val="15"/>
                <w:szCs w:val="15"/>
                <w:u w:val="none"/>
                <w:lang w:val="en-US" w:eastAsia="zh-CN" w:bidi="ar"/>
              </w:rPr>
              <w:t>是</w:t>
            </w:r>
          </w:p>
        </w:tc>
      </w:tr>
      <w:tr w14:paraId="11B02A3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60" w:hRule="atLeast"/>
        </w:trPr>
        <w:tc>
          <w:tcPr>
            <w:tcW w:w="1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23570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5"/>
                <w:szCs w:val="15"/>
                <w:u w:val="none"/>
              </w:rPr>
            </w:pPr>
            <w:r>
              <w:rPr>
                <w:rFonts w:hint="eastAsia" w:asciiTheme="minorEastAsia" w:hAnsiTheme="minorEastAsia" w:eastAsiaTheme="minorEastAsia" w:cstheme="minorEastAsia"/>
                <w:i w:val="0"/>
                <w:iCs w:val="0"/>
                <w:color w:val="000000"/>
                <w:kern w:val="0"/>
                <w:sz w:val="15"/>
                <w:szCs w:val="15"/>
                <w:u w:val="none"/>
                <w:lang w:val="en-US" w:eastAsia="zh-CN" w:bidi="ar"/>
              </w:rPr>
              <w:t>7</w:t>
            </w:r>
          </w:p>
        </w:tc>
        <w:tc>
          <w:tcPr>
            <w:tcW w:w="38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8A43BF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5"/>
                <w:szCs w:val="15"/>
                <w:u w:val="none"/>
              </w:rPr>
            </w:pPr>
            <w:r>
              <w:rPr>
                <w:rFonts w:hint="eastAsia" w:asciiTheme="minorEastAsia" w:hAnsiTheme="minorEastAsia" w:eastAsiaTheme="minorEastAsia" w:cstheme="minorEastAsia"/>
                <w:i w:val="0"/>
                <w:iCs w:val="0"/>
                <w:color w:val="000000"/>
                <w:kern w:val="0"/>
                <w:sz w:val="15"/>
                <w:szCs w:val="15"/>
                <w:u w:val="none"/>
                <w:lang w:val="en-US" w:eastAsia="zh-CN" w:bidi="ar"/>
              </w:rPr>
              <w:t>书柜</w:t>
            </w:r>
          </w:p>
        </w:tc>
        <w:tc>
          <w:tcPr>
            <w:tcW w:w="38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D3729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5"/>
                <w:szCs w:val="15"/>
                <w:u w:val="none"/>
              </w:rPr>
            </w:pPr>
            <w:r>
              <w:rPr>
                <w:rFonts w:hint="eastAsia" w:asciiTheme="minorEastAsia" w:hAnsiTheme="minorEastAsia" w:eastAsiaTheme="minorEastAsia" w:cstheme="minorEastAsia"/>
                <w:i w:val="0"/>
                <w:iCs w:val="0"/>
                <w:color w:val="000000"/>
                <w:kern w:val="0"/>
                <w:sz w:val="15"/>
                <w:szCs w:val="15"/>
                <w:u w:val="none"/>
                <w:lang w:val="en-US" w:eastAsia="zh-CN" w:bidi="ar"/>
              </w:rPr>
              <w:t>16</w:t>
            </w:r>
          </w:p>
        </w:tc>
        <w:tc>
          <w:tcPr>
            <w:tcW w:w="38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2FEB3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5"/>
                <w:szCs w:val="15"/>
                <w:u w:val="none"/>
              </w:rPr>
            </w:pPr>
            <w:r>
              <w:rPr>
                <w:rFonts w:hint="eastAsia" w:asciiTheme="minorEastAsia" w:hAnsiTheme="minorEastAsia" w:eastAsiaTheme="minorEastAsia" w:cstheme="minorEastAsia"/>
                <w:i w:val="0"/>
                <w:iCs w:val="0"/>
                <w:color w:val="000000"/>
                <w:kern w:val="0"/>
                <w:sz w:val="15"/>
                <w:szCs w:val="15"/>
                <w:u w:val="none"/>
                <w:lang w:val="en-US" w:eastAsia="zh-CN" w:bidi="ar"/>
              </w:rPr>
              <w:t>个</w:t>
            </w:r>
          </w:p>
        </w:tc>
        <w:tc>
          <w:tcPr>
            <w:tcW w:w="3354" w:type="pct"/>
            <w:tcBorders>
              <w:top w:val="single" w:color="000000" w:sz="4" w:space="0"/>
              <w:left w:val="single" w:color="000000" w:sz="4" w:space="0"/>
              <w:bottom w:val="single" w:color="000000" w:sz="4" w:space="0"/>
              <w:right w:val="nil"/>
            </w:tcBorders>
            <w:shd w:val="clear" w:color="auto" w:fill="auto"/>
            <w:vAlign w:val="center"/>
          </w:tcPr>
          <w:p w14:paraId="2BE7586E">
            <w:pPr>
              <w:keepNext w:val="0"/>
              <w:keepLines w:val="0"/>
              <w:widowControl/>
              <w:suppressLineNumbers w:val="0"/>
              <w:jc w:val="left"/>
              <w:textAlignment w:val="center"/>
              <w:rPr>
                <w:rFonts w:hint="eastAsia" w:asciiTheme="minorEastAsia" w:hAnsiTheme="minorEastAsia" w:eastAsiaTheme="minorEastAsia" w:cstheme="minorEastAsia"/>
                <w:i w:val="0"/>
                <w:iCs w:val="0"/>
                <w:color w:val="000000"/>
                <w:sz w:val="15"/>
                <w:szCs w:val="15"/>
                <w:u w:val="none"/>
              </w:rPr>
            </w:pPr>
            <w:r>
              <w:rPr>
                <w:rFonts w:hint="eastAsia" w:asciiTheme="minorEastAsia" w:hAnsiTheme="minorEastAsia" w:eastAsiaTheme="minorEastAsia" w:cstheme="minorEastAsia"/>
                <w:i w:val="0"/>
                <w:iCs w:val="0"/>
                <w:color w:val="000000"/>
                <w:kern w:val="0"/>
                <w:sz w:val="15"/>
                <w:szCs w:val="15"/>
                <w:u w:val="none"/>
                <w:lang w:val="en-US" w:eastAsia="zh-CN" w:bidi="ar"/>
              </w:rPr>
              <w:t>≥800*400*2000mm</w:t>
            </w:r>
            <w:r>
              <w:rPr>
                <w:rFonts w:hint="eastAsia" w:asciiTheme="minorEastAsia" w:hAnsiTheme="minorEastAsia" w:eastAsiaTheme="minorEastAsia" w:cstheme="minorEastAsia"/>
                <w:i w:val="0"/>
                <w:iCs w:val="0"/>
                <w:color w:val="000000"/>
                <w:kern w:val="0"/>
                <w:sz w:val="15"/>
                <w:szCs w:val="15"/>
                <w:u w:val="none"/>
                <w:lang w:val="en-US" w:eastAsia="zh-CN" w:bidi="ar"/>
              </w:rPr>
              <w:br w:type="textWrapping"/>
            </w:r>
            <w:r>
              <w:rPr>
                <w:rFonts w:hint="eastAsia" w:asciiTheme="minorEastAsia" w:hAnsiTheme="minorEastAsia" w:eastAsiaTheme="minorEastAsia" w:cstheme="minorEastAsia"/>
                <w:i w:val="0"/>
                <w:iCs w:val="0"/>
                <w:color w:val="000000"/>
                <w:kern w:val="0"/>
                <w:sz w:val="15"/>
                <w:szCs w:val="15"/>
                <w:u w:val="none"/>
                <w:lang w:val="en-US" w:eastAsia="zh-CN" w:bidi="ar"/>
              </w:rPr>
              <w:t>1、.基材：采用板木结合结构生产制作而成,优质胡桃木；两次烘干，根据南北气候差异，精密监测木材含水率控制范围8-12%。中纤板的是E0级环保密度板，≥0.6mm优质胡桃实木木皮饰面，水性漆环保</w:t>
            </w:r>
            <w:r>
              <w:rPr>
                <w:rFonts w:hint="eastAsia" w:asciiTheme="minorEastAsia" w:hAnsiTheme="minorEastAsia" w:eastAsiaTheme="minorEastAsia" w:cstheme="minorEastAsia"/>
                <w:i w:val="0"/>
                <w:iCs w:val="0"/>
                <w:color w:val="000000"/>
                <w:kern w:val="0"/>
                <w:sz w:val="15"/>
                <w:szCs w:val="15"/>
                <w:u w:val="none"/>
                <w:lang w:val="en-US" w:eastAsia="zh-CN" w:bidi="ar"/>
              </w:rPr>
              <w:br w:type="textWrapping"/>
            </w:r>
            <w:r>
              <w:rPr>
                <w:rFonts w:hint="eastAsia" w:asciiTheme="minorEastAsia" w:hAnsiTheme="minorEastAsia" w:eastAsiaTheme="minorEastAsia" w:cstheme="minorEastAsia"/>
                <w:i w:val="0"/>
                <w:iCs w:val="0"/>
                <w:color w:val="000000"/>
                <w:kern w:val="0"/>
                <w:sz w:val="15"/>
                <w:szCs w:val="15"/>
                <w:u w:val="none"/>
                <w:lang w:val="en-US" w:eastAsia="zh-CN" w:bidi="ar"/>
              </w:rPr>
              <w:t>2、漆面：采用环保型水性漆，四底两面，开放式涂装效果；水性漆不含苯、甲苯、二甲苯、甲醛、游离TDI有毒重金属，无毒无刺激气味，对人体无害，不污染环境。</w:t>
            </w:r>
            <w:r>
              <w:rPr>
                <w:rFonts w:hint="eastAsia" w:asciiTheme="minorEastAsia" w:hAnsiTheme="minorEastAsia" w:eastAsiaTheme="minorEastAsia" w:cstheme="minorEastAsia"/>
                <w:i w:val="0"/>
                <w:iCs w:val="0"/>
                <w:color w:val="000000"/>
                <w:kern w:val="0"/>
                <w:sz w:val="15"/>
                <w:szCs w:val="15"/>
                <w:u w:val="none"/>
                <w:lang w:val="en-US" w:eastAsia="zh-CN" w:bidi="ar"/>
              </w:rPr>
              <w:br w:type="textWrapping"/>
            </w:r>
            <w:r>
              <w:rPr>
                <w:rFonts w:hint="eastAsia" w:asciiTheme="minorEastAsia" w:hAnsiTheme="minorEastAsia" w:eastAsiaTheme="minorEastAsia" w:cstheme="minorEastAsia"/>
                <w:i w:val="0"/>
                <w:iCs w:val="0"/>
                <w:color w:val="000000"/>
                <w:kern w:val="0"/>
                <w:sz w:val="15"/>
                <w:szCs w:val="15"/>
                <w:u w:val="none"/>
                <w:lang w:val="en-US" w:eastAsia="zh-CN" w:bidi="ar"/>
              </w:rPr>
              <w:t>3、结构：榫卯工艺，丁氏拼板胶，坚固耐用，作工纯天然，全木制。</w:t>
            </w:r>
          </w:p>
        </w:tc>
        <w:tc>
          <w:tcPr>
            <w:tcW w:w="30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7406DE">
            <w:pPr>
              <w:keepNext w:val="0"/>
              <w:keepLines w:val="0"/>
              <w:widowControl/>
              <w:suppressLineNumbers w:val="0"/>
              <w:jc w:val="left"/>
              <w:textAlignment w:val="center"/>
              <w:rPr>
                <w:rFonts w:hint="eastAsia" w:asciiTheme="minorEastAsia" w:hAnsiTheme="minorEastAsia" w:eastAsiaTheme="minorEastAsia" w:cstheme="minorEastAsia"/>
                <w:i w:val="0"/>
                <w:iCs w:val="0"/>
                <w:color w:val="000000"/>
                <w:sz w:val="15"/>
                <w:szCs w:val="15"/>
                <w:u w:val="none"/>
              </w:rPr>
            </w:pPr>
            <w:r>
              <w:rPr>
                <w:rFonts w:hint="eastAsia" w:asciiTheme="minorEastAsia" w:hAnsiTheme="minorEastAsia" w:eastAsiaTheme="minorEastAsia" w:cstheme="minorEastAsia"/>
                <w:i w:val="0"/>
                <w:iCs w:val="0"/>
                <w:color w:val="000000"/>
                <w:kern w:val="0"/>
                <w:sz w:val="15"/>
                <w:szCs w:val="15"/>
                <w:u w:val="none"/>
                <w:lang w:val="en-US" w:eastAsia="zh-CN" w:bidi="ar"/>
              </w:rPr>
              <w:t>是</w:t>
            </w:r>
          </w:p>
        </w:tc>
      </w:tr>
      <w:tr w14:paraId="40F458C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180" w:hRule="atLeast"/>
        </w:trPr>
        <w:tc>
          <w:tcPr>
            <w:tcW w:w="1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5597F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5"/>
                <w:szCs w:val="15"/>
                <w:u w:val="none"/>
              </w:rPr>
            </w:pPr>
            <w:r>
              <w:rPr>
                <w:rFonts w:hint="eastAsia" w:asciiTheme="minorEastAsia" w:hAnsiTheme="minorEastAsia" w:eastAsiaTheme="minorEastAsia" w:cstheme="minorEastAsia"/>
                <w:i w:val="0"/>
                <w:iCs w:val="0"/>
                <w:color w:val="000000"/>
                <w:kern w:val="0"/>
                <w:sz w:val="15"/>
                <w:szCs w:val="15"/>
                <w:u w:val="none"/>
                <w:lang w:val="en-US" w:eastAsia="zh-CN" w:bidi="ar"/>
              </w:rPr>
              <w:t>8</w:t>
            </w:r>
          </w:p>
        </w:tc>
        <w:tc>
          <w:tcPr>
            <w:tcW w:w="38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C100C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5"/>
                <w:szCs w:val="15"/>
                <w:u w:val="none"/>
              </w:rPr>
            </w:pPr>
            <w:r>
              <w:rPr>
                <w:rFonts w:hint="eastAsia" w:asciiTheme="minorEastAsia" w:hAnsiTheme="minorEastAsia" w:eastAsiaTheme="minorEastAsia" w:cstheme="minorEastAsia"/>
                <w:i w:val="0"/>
                <w:iCs w:val="0"/>
                <w:color w:val="000000"/>
                <w:kern w:val="0"/>
                <w:sz w:val="15"/>
                <w:szCs w:val="15"/>
                <w:u w:val="none"/>
                <w:lang w:val="en-US" w:eastAsia="zh-CN" w:bidi="ar"/>
              </w:rPr>
              <w:t>大班椅</w:t>
            </w:r>
          </w:p>
        </w:tc>
        <w:tc>
          <w:tcPr>
            <w:tcW w:w="38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D7BA9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5"/>
                <w:szCs w:val="15"/>
                <w:u w:val="none"/>
              </w:rPr>
            </w:pPr>
            <w:r>
              <w:rPr>
                <w:rFonts w:hint="eastAsia" w:asciiTheme="minorEastAsia" w:hAnsiTheme="minorEastAsia" w:eastAsiaTheme="minorEastAsia" w:cstheme="minorEastAsia"/>
                <w:i w:val="0"/>
                <w:iCs w:val="0"/>
                <w:color w:val="000000"/>
                <w:kern w:val="0"/>
                <w:sz w:val="15"/>
                <w:szCs w:val="15"/>
                <w:u w:val="none"/>
                <w:lang w:val="en-US" w:eastAsia="zh-CN" w:bidi="ar"/>
              </w:rPr>
              <w:t>8</w:t>
            </w:r>
          </w:p>
        </w:tc>
        <w:tc>
          <w:tcPr>
            <w:tcW w:w="38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A3F88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5"/>
                <w:szCs w:val="15"/>
                <w:u w:val="none"/>
              </w:rPr>
            </w:pPr>
            <w:r>
              <w:rPr>
                <w:rFonts w:hint="eastAsia" w:asciiTheme="minorEastAsia" w:hAnsiTheme="minorEastAsia" w:eastAsiaTheme="minorEastAsia" w:cstheme="minorEastAsia"/>
                <w:i w:val="0"/>
                <w:iCs w:val="0"/>
                <w:color w:val="000000"/>
                <w:kern w:val="0"/>
                <w:sz w:val="15"/>
                <w:szCs w:val="15"/>
                <w:u w:val="none"/>
                <w:lang w:val="en-US" w:eastAsia="zh-CN" w:bidi="ar"/>
              </w:rPr>
              <w:t>把</w:t>
            </w:r>
          </w:p>
        </w:tc>
        <w:tc>
          <w:tcPr>
            <w:tcW w:w="3354" w:type="pct"/>
            <w:tcBorders>
              <w:top w:val="single" w:color="000000" w:sz="4" w:space="0"/>
              <w:left w:val="single" w:color="000000" w:sz="4" w:space="0"/>
              <w:bottom w:val="single" w:color="000000" w:sz="4" w:space="0"/>
              <w:right w:val="nil"/>
            </w:tcBorders>
            <w:shd w:val="clear" w:color="auto" w:fill="auto"/>
            <w:vAlign w:val="center"/>
          </w:tcPr>
          <w:p w14:paraId="38DD763D">
            <w:pPr>
              <w:keepNext w:val="0"/>
              <w:keepLines w:val="0"/>
              <w:widowControl/>
              <w:suppressLineNumbers w:val="0"/>
              <w:jc w:val="left"/>
              <w:textAlignment w:val="center"/>
              <w:rPr>
                <w:rFonts w:hint="eastAsia" w:asciiTheme="minorEastAsia" w:hAnsiTheme="minorEastAsia" w:eastAsiaTheme="minorEastAsia" w:cstheme="minorEastAsia"/>
                <w:i w:val="0"/>
                <w:iCs w:val="0"/>
                <w:color w:val="000000"/>
                <w:sz w:val="15"/>
                <w:szCs w:val="15"/>
                <w:u w:val="none"/>
              </w:rPr>
            </w:pPr>
            <w:r>
              <w:rPr>
                <w:rFonts w:hint="eastAsia" w:asciiTheme="minorEastAsia" w:hAnsiTheme="minorEastAsia" w:eastAsiaTheme="minorEastAsia" w:cstheme="minorEastAsia"/>
                <w:i w:val="0"/>
                <w:iCs w:val="0"/>
                <w:color w:val="000000"/>
                <w:kern w:val="0"/>
                <w:sz w:val="15"/>
                <w:szCs w:val="15"/>
                <w:u w:val="none"/>
                <w:lang w:val="en-US" w:eastAsia="zh-CN" w:bidi="ar"/>
              </w:rPr>
              <w:t>规格：≥770*710*1160mm</w:t>
            </w:r>
            <w:r>
              <w:rPr>
                <w:rFonts w:hint="eastAsia" w:asciiTheme="minorEastAsia" w:hAnsiTheme="minorEastAsia" w:eastAsiaTheme="minorEastAsia" w:cstheme="minorEastAsia"/>
                <w:i w:val="0"/>
                <w:iCs w:val="0"/>
                <w:color w:val="000000"/>
                <w:kern w:val="0"/>
                <w:sz w:val="15"/>
                <w:szCs w:val="15"/>
                <w:u w:val="none"/>
                <w:lang w:val="en-US" w:eastAsia="zh-CN" w:bidi="ar"/>
              </w:rPr>
              <w:br w:type="textWrapping"/>
            </w:r>
            <w:r>
              <w:rPr>
                <w:rFonts w:hint="eastAsia" w:asciiTheme="minorEastAsia" w:hAnsiTheme="minorEastAsia" w:eastAsiaTheme="minorEastAsia" w:cstheme="minorEastAsia"/>
                <w:i w:val="0"/>
                <w:iCs w:val="0"/>
                <w:color w:val="000000"/>
                <w:kern w:val="0"/>
                <w:sz w:val="15"/>
                <w:szCs w:val="15"/>
                <w:u w:val="none"/>
                <w:lang w:val="en-US" w:eastAsia="zh-CN" w:bidi="ar"/>
              </w:rPr>
              <w:t>面料：选用优质牛皮，依据GB/T 16799-2018《家具用皮革》；QB/T 4199-2011《皮革 防霉性能测试方法》﹔GB/T 35607-2024《绿色产品评价 家具》；GB 17927-2024《家具阻燃性能安全技术规范》；正面革不裂面、无管皱，主要部位不松面，革身平整、柔软、丰满有弹性；禁用偶氮染料未检出；耐光性≥5级，耐折牢度50000次无裂纹，游离甲醛≤20mg/kg，撕裂力≥90N，挥发性有机物（VOC）≤10mg/kg，防霉等级0级，抗引燃特性阻燃Ⅰ级。</w:t>
            </w:r>
            <w:r>
              <w:rPr>
                <w:rFonts w:hint="eastAsia" w:asciiTheme="minorEastAsia" w:hAnsiTheme="minorEastAsia" w:eastAsiaTheme="minorEastAsia" w:cstheme="minorEastAsia"/>
                <w:i w:val="0"/>
                <w:iCs w:val="0"/>
                <w:color w:val="000000"/>
                <w:kern w:val="0"/>
                <w:sz w:val="15"/>
                <w:szCs w:val="15"/>
                <w:u w:val="none"/>
                <w:lang w:val="en-US" w:eastAsia="zh-CN" w:bidi="ar"/>
              </w:rPr>
              <w:br w:type="textWrapping"/>
            </w:r>
            <w:r>
              <w:rPr>
                <w:rFonts w:hint="eastAsia" w:asciiTheme="minorEastAsia" w:hAnsiTheme="minorEastAsia" w:eastAsiaTheme="minorEastAsia" w:cstheme="minorEastAsia"/>
                <w:i w:val="0"/>
                <w:iCs w:val="0"/>
                <w:color w:val="000000"/>
                <w:kern w:val="0"/>
                <w:sz w:val="15"/>
                <w:szCs w:val="15"/>
                <w:u w:val="none"/>
                <w:lang w:val="en-US" w:eastAsia="zh-CN" w:bidi="ar"/>
              </w:rPr>
              <w:t>海绵：采用优质阻燃高弹海绵，依据GB/T 10802-2023《通用软质聚氨酯泡沫塑料》、QB/T 2280-2016《办公家具 办公椅》、GB 17927-2024《家具阻燃性能安全技术规范》、HJ 2547-2016《环境标志产品技术要求 家具》、QB/T 4371-2012《家具抗菌性能的评价》标准；长度、宽度极限偏差检测合格，厚度极限偏差检测合格，感官要求至少5项检测，物理力学性能（至少包含回弹率≥50%，拉伸强度≥150KPa，伸长率≥168%，撕裂强度≥4.5N/cm，干热老化后拉伸强度≥145KPa），密度≥50kg/m³，甲醛释放量≤0.03mg/m²h，TVOC≤0.05mg/m²h，抗引燃特性阻燃Ⅰ级，抗菌性能（抑菌率）≥95%。</w:t>
            </w:r>
            <w:r>
              <w:rPr>
                <w:rFonts w:hint="eastAsia" w:asciiTheme="minorEastAsia" w:hAnsiTheme="minorEastAsia" w:eastAsiaTheme="minorEastAsia" w:cstheme="minorEastAsia"/>
                <w:i w:val="0"/>
                <w:iCs w:val="0"/>
                <w:color w:val="000000"/>
                <w:kern w:val="0"/>
                <w:sz w:val="15"/>
                <w:szCs w:val="15"/>
                <w:u w:val="none"/>
                <w:lang w:val="en-US" w:eastAsia="zh-CN" w:bidi="ar"/>
              </w:rPr>
              <w:br w:type="textWrapping"/>
            </w:r>
            <w:r>
              <w:rPr>
                <w:rFonts w:hint="eastAsia" w:asciiTheme="minorEastAsia" w:hAnsiTheme="minorEastAsia" w:eastAsiaTheme="minorEastAsia" w:cstheme="minorEastAsia"/>
                <w:i w:val="0"/>
                <w:iCs w:val="0"/>
                <w:color w:val="000000"/>
                <w:kern w:val="0"/>
                <w:sz w:val="15"/>
                <w:szCs w:val="15"/>
                <w:u w:val="none"/>
                <w:lang w:val="en-US" w:eastAsia="zh-CN" w:bidi="ar"/>
              </w:rPr>
              <w:t>框架：采用优质实木框架，依据GB/T 1927.4-2021《无疵小试样本材物理力学性质试验方法 第4部分：含水率测定》 ；GB/T 1927.9-2021《无疵小试样木材物理力学性质试验方法 第9部分:抗弯强度测定》；JC/T 2039-2010 《抗菌防霉木质装饰板》标准；木材含水率3%～10%，甲醛释放量≤0.5mg/L，总挥发性有机化合物≤20㎍/m³，气干密度≥0.68g/cm³，抗弯强度≥80MPa，防霉菌等级0级。</w:t>
            </w:r>
            <w:r>
              <w:rPr>
                <w:rFonts w:hint="eastAsia" w:asciiTheme="minorEastAsia" w:hAnsiTheme="minorEastAsia" w:eastAsiaTheme="minorEastAsia" w:cstheme="minorEastAsia"/>
                <w:i w:val="0"/>
                <w:iCs w:val="0"/>
                <w:color w:val="000000"/>
                <w:kern w:val="0"/>
                <w:sz w:val="15"/>
                <w:szCs w:val="15"/>
                <w:u w:val="none"/>
                <w:lang w:val="en-US" w:eastAsia="zh-CN" w:bidi="ar"/>
              </w:rPr>
              <w:br w:type="textWrapping"/>
            </w:r>
            <w:r>
              <w:rPr>
                <w:rFonts w:hint="eastAsia" w:asciiTheme="minorEastAsia" w:hAnsiTheme="minorEastAsia" w:eastAsiaTheme="minorEastAsia" w:cstheme="minorEastAsia"/>
                <w:i w:val="0"/>
                <w:iCs w:val="0"/>
                <w:color w:val="000000"/>
                <w:kern w:val="0"/>
                <w:sz w:val="15"/>
                <w:szCs w:val="15"/>
                <w:u w:val="none"/>
                <w:lang w:val="en-US" w:eastAsia="zh-CN" w:bidi="ar"/>
              </w:rPr>
              <w:t>油漆：采用优质环保油漆，依据GB 18581-2020《木器涂料中有害物质限量》；GB/T 21866-2025《涂膜抗病毒活性和抗菌性测定法》；；VOC含量≤5g/L，总铅含量≤2mg/kg，镉含量≤2mg/kg，铬含量≤2mg/kg，汞含量≤2mg/kg，乙二醇醚及醚酯总和含量（限乙二醇甲醚、乙二醇甲醚醋酸酯、乙二醇乙醚、乙二醇乙醚醋酸酯、乙二醇二甲醚、乙二醇二乙醚、二乙二醇二甲醚、三乙二醇二甲醚)≤20mg/kg，苯含量≤0.1%，甲醛含量≤10mg/kg，甲苯与二甲苯（含乙苯）总和含量≤5%，多环芳烃总和含量≤1mg/kg，抗菌性能（抗细菌率）≥99.5%，附着力1级。</w:t>
            </w:r>
            <w:r>
              <w:rPr>
                <w:rFonts w:hint="eastAsia" w:asciiTheme="minorEastAsia" w:hAnsiTheme="minorEastAsia" w:eastAsiaTheme="minorEastAsia" w:cstheme="minorEastAsia"/>
                <w:i w:val="0"/>
                <w:iCs w:val="0"/>
                <w:color w:val="000000"/>
                <w:kern w:val="0"/>
                <w:sz w:val="15"/>
                <w:szCs w:val="15"/>
                <w:u w:val="none"/>
                <w:lang w:val="en-US" w:eastAsia="zh-CN" w:bidi="ar"/>
              </w:rPr>
              <w:br w:type="textWrapping"/>
            </w:r>
            <w:r>
              <w:rPr>
                <w:rFonts w:hint="eastAsia" w:asciiTheme="minorEastAsia" w:hAnsiTheme="minorEastAsia" w:eastAsiaTheme="minorEastAsia" w:cstheme="minorEastAsia"/>
                <w:i w:val="0"/>
                <w:iCs w:val="0"/>
                <w:color w:val="000000"/>
                <w:kern w:val="0"/>
                <w:sz w:val="15"/>
                <w:szCs w:val="15"/>
                <w:u w:val="none"/>
                <w:lang w:val="en-US" w:eastAsia="zh-CN" w:bidi="ar"/>
              </w:rPr>
              <w:t>脚轮：采用优质脚轮， 依据QB/T 4765-2014《家具用脚轮》； GB 28481-2012 《塑料家具中有害物质限量》；GB/T 16422.3-2022《塑料 实验室光源暴露试验方法 第3部分:荧光紫外灯》；GB/T 35607-2024《绿色产品评价 家具》标准；脚轮的轮面光洁，无裂纹、伤痕、毛边等缺陷。抗冲击性、导电性、动载荷、滚动阻力检测合格，实验室光源暴露试验：荧光紫外灯4-5级。产品有害物质（铅、汞）≤1mg/kg。</w:t>
            </w:r>
          </w:p>
        </w:tc>
        <w:tc>
          <w:tcPr>
            <w:tcW w:w="30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BF502C">
            <w:pPr>
              <w:keepNext w:val="0"/>
              <w:keepLines w:val="0"/>
              <w:widowControl/>
              <w:suppressLineNumbers w:val="0"/>
              <w:jc w:val="left"/>
              <w:textAlignment w:val="center"/>
              <w:rPr>
                <w:rFonts w:hint="eastAsia" w:asciiTheme="minorEastAsia" w:hAnsiTheme="minorEastAsia" w:eastAsiaTheme="minorEastAsia" w:cstheme="minorEastAsia"/>
                <w:i w:val="0"/>
                <w:iCs w:val="0"/>
                <w:color w:val="000000"/>
                <w:sz w:val="15"/>
                <w:szCs w:val="15"/>
                <w:u w:val="none"/>
              </w:rPr>
            </w:pPr>
            <w:r>
              <w:rPr>
                <w:rFonts w:hint="eastAsia" w:asciiTheme="minorEastAsia" w:hAnsiTheme="minorEastAsia" w:eastAsiaTheme="minorEastAsia" w:cstheme="minorEastAsia"/>
                <w:i w:val="0"/>
                <w:iCs w:val="0"/>
                <w:color w:val="000000"/>
                <w:kern w:val="0"/>
                <w:sz w:val="15"/>
                <w:szCs w:val="15"/>
                <w:u w:val="none"/>
                <w:lang w:val="en-US" w:eastAsia="zh-CN" w:bidi="ar"/>
              </w:rPr>
              <w:t>是</w:t>
            </w:r>
          </w:p>
        </w:tc>
      </w:tr>
      <w:tr w14:paraId="06E71B3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840" w:hRule="atLeast"/>
        </w:trPr>
        <w:tc>
          <w:tcPr>
            <w:tcW w:w="1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8FC37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5"/>
                <w:szCs w:val="15"/>
                <w:u w:val="none"/>
              </w:rPr>
            </w:pPr>
            <w:r>
              <w:rPr>
                <w:rFonts w:hint="eastAsia" w:asciiTheme="minorEastAsia" w:hAnsiTheme="minorEastAsia" w:eastAsiaTheme="minorEastAsia" w:cstheme="minorEastAsia"/>
                <w:i w:val="0"/>
                <w:iCs w:val="0"/>
                <w:color w:val="000000"/>
                <w:kern w:val="0"/>
                <w:sz w:val="15"/>
                <w:szCs w:val="15"/>
                <w:u w:val="none"/>
                <w:lang w:val="en-US" w:eastAsia="zh-CN" w:bidi="ar"/>
              </w:rPr>
              <w:t>9</w:t>
            </w:r>
          </w:p>
        </w:tc>
        <w:tc>
          <w:tcPr>
            <w:tcW w:w="38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DF6B6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5"/>
                <w:szCs w:val="15"/>
                <w:u w:val="none"/>
              </w:rPr>
            </w:pPr>
            <w:r>
              <w:rPr>
                <w:rFonts w:hint="eastAsia" w:asciiTheme="minorEastAsia" w:hAnsiTheme="minorEastAsia" w:eastAsiaTheme="minorEastAsia" w:cstheme="minorEastAsia"/>
                <w:i w:val="0"/>
                <w:iCs w:val="0"/>
                <w:color w:val="000000"/>
                <w:kern w:val="0"/>
                <w:sz w:val="15"/>
                <w:szCs w:val="15"/>
                <w:u w:val="none"/>
                <w:lang w:val="en-US" w:eastAsia="zh-CN" w:bidi="ar"/>
              </w:rPr>
              <w:t>单人职员位</w:t>
            </w:r>
          </w:p>
        </w:tc>
        <w:tc>
          <w:tcPr>
            <w:tcW w:w="38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99AA3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5"/>
                <w:szCs w:val="15"/>
                <w:u w:val="none"/>
              </w:rPr>
            </w:pPr>
            <w:r>
              <w:rPr>
                <w:rFonts w:hint="eastAsia" w:asciiTheme="minorEastAsia" w:hAnsiTheme="minorEastAsia" w:eastAsiaTheme="minorEastAsia" w:cstheme="minorEastAsia"/>
                <w:i w:val="0"/>
                <w:iCs w:val="0"/>
                <w:color w:val="000000"/>
                <w:kern w:val="0"/>
                <w:sz w:val="15"/>
                <w:szCs w:val="15"/>
                <w:u w:val="none"/>
                <w:lang w:val="en-US" w:eastAsia="zh-CN" w:bidi="ar"/>
              </w:rPr>
              <w:t>19</w:t>
            </w:r>
          </w:p>
        </w:tc>
        <w:tc>
          <w:tcPr>
            <w:tcW w:w="38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C336F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5"/>
                <w:szCs w:val="15"/>
                <w:u w:val="none"/>
              </w:rPr>
            </w:pPr>
            <w:r>
              <w:rPr>
                <w:rFonts w:hint="eastAsia" w:asciiTheme="minorEastAsia" w:hAnsiTheme="minorEastAsia" w:eastAsiaTheme="minorEastAsia" w:cstheme="minorEastAsia"/>
                <w:i w:val="0"/>
                <w:iCs w:val="0"/>
                <w:color w:val="000000"/>
                <w:kern w:val="0"/>
                <w:sz w:val="15"/>
                <w:szCs w:val="15"/>
                <w:u w:val="none"/>
                <w:lang w:val="en-US" w:eastAsia="zh-CN" w:bidi="ar"/>
              </w:rPr>
              <w:t>张</w:t>
            </w:r>
          </w:p>
        </w:tc>
        <w:tc>
          <w:tcPr>
            <w:tcW w:w="3354" w:type="pct"/>
            <w:tcBorders>
              <w:top w:val="single" w:color="000000" w:sz="4" w:space="0"/>
              <w:left w:val="single" w:color="000000" w:sz="4" w:space="0"/>
              <w:bottom w:val="single" w:color="000000" w:sz="4" w:space="0"/>
              <w:right w:val="nil"/>
            </w:tcBorders>
            <w:shd w:val="clear" w:color="auto" w:fill="auto"/>
            <w:vAlign w:val="center"/>
          </w:tcPr>
          <w:p w14:paraId="38FF1361">
            <w:pPr>
              <w:keepNext w:val="0"/>
              <w:keepLines w:val="0"/>
              <w:widowControl/>
              <w:suppressLineNumbers w:val="0"/>
              <w:jc w:val="left"/>
              <w:textAlignment w:val="center"/>
              <w:rPr>
                <w:rFonts w:hint="eastAsia" w:asciiTheme="minorEastAsia" w:hAnsiTheme="minorEastAsia" w:eastAsiaTheme="minorEastAsia" w:cstheme="minorEastAsia"/>
                <w:i w:val="0"/>
                <w:iCs w:val="0"/>
                <w:color w:val="000000"/>
                <w:sz w:val="15"/>
                <w:szCs w:val="15"/>
                <w:u w:val="none"/>
              </w:rPr>
            </w:pPr>
            <w:r>
              <w:rPr>
                <w:rFonts w:hint="eastAsia" w:asciiTheme="minorEastAsia" w:hAnsiTheme="minorEastAsia" w:eastAsiaTheme="minorEastAsia" w:cstheme="minorEastAsia"/>
                <w:i w:val="0"/>
                <w:iCs w:val="0"/>
                <w:color w:val="000000"/>
                <w:kern w:val="0"/>
                <w:sz w:val="15"/>
                <w:szCs w:val="15"/>
                <w:u w:val="none"/>
                <w:lang w:val="en-US" w:eastAsia="zh-CN" w:bidi="ar"/>
              </w:rPr>
              <w:t>规格：≥1600×750×760mm</w:t>
            </w:r>
            <w:r>
              <w:rPr>
                <w:rFonts w:hint="eastAsia" w:asciiTheme="minorEastAsia" w:hAnsiTheme="minorEastAsia" w:eastAsiaTheme="minorEastAsia" w:cstheme="minorEastAsia"/>
                <w:i w:val="0"/>
                <w:iCs w:val="0"/>
                <w:color w:val="000000"/>
                <w:kern w:val="0"/>
                <w:sz w:val="15"/>
                <w:szCs w:val="15"/>
                <w:u w:val="none"/>
                <w:lang w:val="en-US" w:eastAsia="zh-CN" w:bidi="ar"/>
              </w:rPr>
              <w:br w:type="textWrapping"/>
            </w:r>
            <w:r>
              <w:rPr>
                <w:rFonts w:hint="eastAsia" w:asciiTheme="minorEastAsia" w:hAnsiTheme="minorEastAsia" w:eastAsiaTheme="minorEastAsia" w:cstheme="minorEastAsia"/>
                <w:i w:val="0"/>
                <w:iCs w:val="0"/>
                <w:color w:val="000000"/>
                <w:kern w:val="0"/>
                <w:sz w:val="15"/>
                <w:szCs w:val="15"/>
                <w:u w:val="none"/>
                <w:lang w:val="en-US" w:eastAsia="zh-CN" w:bidi="ar"/>
              </w:rPr>
              <w:t>1、饰面：采用优质木皮，依据GB/T 35601-2024《绿色产品评价人造板和木质地板》；GB 18584-2024《家具中有害物质限量》；GB/T 13010-2020《木材工业用单板》；GB/T 3324-2024《木家具通用技术条件》标准；厚度≥0.6mm，总挥发性有机化合物≤20㎍/m³，甲醛释放量≤0.5mg/L，单板含水率3%～8%，无贯通裂缝、无虫蛀现象，无腐朽材。</w:t>
            </w:r>
            <w:r>
              <w:rPr>
                <w:rFonts w:hint="eastAsia" w:asciiTheme="minorEastAsia" w:hAnsiTheme="minorEastAsia" w:eastAsiaTheme="minorEastAsia" w:cstheme="minorEastAsia"/>
                <w:i w:val="0"/>
                <w:iCs w:val="0"/>
                <w:color w:val="000000"/>
                <w:kern w:val="0"/>
                <w:sz w:val="15"/>
                <w:szCs w:val="15"/>
                <w:u w:val="none"/>
                <w:lang w:val="en-US" w:eastAsia="zh-CN" w:bidi="ar"/>
              </w:rPr>
              <w:br w:type="textWrapping"/>
            </w:r>
            <w:r>
              <w:rPr>
                <w:rFonts w:hint="eastAsia" w:asciiTheme="minorEastAsia" w:hAnsiTheme="minorEastAsia" w:eastAsiaTheme="minorEastAsia" w:cstheme="minorEastAsia"/>
                <w:i w:val="0"/>
                <w:iCs w:val="0"/>
                <w:color w:val="000000"/>
                <w:kern w:val="0"/>
                <w:sz w:val="15"/>
                <w:szCs w:val="15"/>
                <w:u w:val="none"/>
                <w:lang w:val="en-US" w:eastAsia="zh-CN" w:bidi="ar"/>
              </w:rPr>
              <w:t>2、基材：采用优质不低于E1级高密度纤维板，依据GB/T 31765-2015《高密度纤维板》；GB/T 17657-2022《人造板及饰面人造板理化性能试验方法》；JC/T 2039-2010《抗菌防霉木质装饰板》标准；无油污、斑点或异物，无边角缺损，内结合强度，表面结合强度均符合要求，密度≥0.85g/cm³，含水率3%～8%，弹性模量≥4000MPa，吸水厚度膨胀率≤3%，垂直板面握螺钉力板边≥1300N，垂直板面握螺钉力板面≥1500N，甲醛释放量≤0.03mg/m³，总挥发性有机化合物≤20㎍/m³，防霉菌等级0级。</w:t>
            </w:r>
            <w:r>
              <w:rPr>
                <w:rFonts w:hint="eastAsia" w:asciiTheme="minorEastAsia" w:hAnsiTheme="minorEastAsia" w:eastAsiaTheme="minorEastAsia" w:cstheme="minorEastAsia"/>
                <w:i w:val="0"/>
                <w:iCs w:val="0"/>
                <w:color w:val="000000"/>
                <w:kern w:val="0"/>
                <w:sz w:val="15"/>
                <w:szCs w:val="15"/>
                <w:u w:val="none"/>
                <w:lang w:val="en-US" w:eastAsia="zh-CN" w:bidi="ar"/>
              </w:rPr>
              <w:br w:type="textWrapping"/>
            </w:r>
            <w:r>
              <w:rPr>
                <w:rFonts w:hint="eastAsia" w:asciiTheme="minorEastAsia" w:hAnsiTheme="minorEastAsia" w:eastAsiaTheme="minorEastAsia" w:cstheme="minorEastAsia"/>
                <w:i w:val="0"/>
                <w:iCs w:val="0"/>
                <w:color w:val="000000"/>
                <w:kern w:val="0"/>
                <w:sz w:val="15"/>
                <w:szCs w:val="15"/>
                <w:u w:val="none"/>
                <w:lang w:val="en-US" w:eastAsia="zh-CN" w:bidi="ar"/>
              </w:rPr>
              <w:t>3、封边：采用优质实木封边条，依据QB/T 4463-2013《家具用封边条技术要求》、QB/T 4371-2012《家具抗菌性能的评价》检测标准；厚度≥3mm，含水率8%～11%，甲醛释放量≤0.5mg/L，抗菌性能（抗细菌率）≥99.5%。</w:t>
            </w:r>
            <w:r>
              <w:rPr>
                <w:rFonts w:hint="eastAsia" w:asciiTheme="minorEastAsia" w:hAnsiTheme="minorEastAsia" w:eastAsiaTheme="minorEastAsia" w:cstheme="minorEastAsia"/>
                <w:i w:val="0"/>
                <w:iCs w:val="0"/>
                <w:color w:val="000000"/>
                <w:kern w:val="0"/>
                <w:sz w:val="15"/>
                <w:szCs w:val="15"/>
                <w:u w:val="none"/>
                <w:lang w:val="en-US" w:eastAsia="zh-CN" w:bidi="ar"/>
              </w:rPr>
              <w:br w:type="textWrapping"/>
            </w:r>
            <w:r>
              <w:rPr>
                <w:rFonts w:hint="eastAsia" w:asciiTheme="minorEastAsia" w:hAnsiTheme="minorEastAsia" w:eastAsiaTheme="minorEastAsia" w:cstheme="minorEastAsia"/>
                <w:i w:val="0"/>
                <w:iCs w:val="0"/>
                <w:color w:val="000000"/>
                <w:kern w:val="0"/>
                <w:sz w:val="15"/>
                <w:szCs w:val="15"/>
                <w:u w:val="none"/>
                <w:lang w:val="en-US" w:eastAsia="zh-CN" w:bidi="ar"/>
              </w:rPr>
              <w:t>4、油漆：采用优质环保油漆，依据GB 18581-2020《木器涂料中有害物质限量》；HJ 414-2025《环境标志产品技术要求 室内装饰装修用木器涂料》；VOC含量≤5g/L，总铅含量≤2mg/kg，镉含量≤2mg/kg，铬含量≤2mg/kg，汞含量≤2mg/kg，乙二醇醚及醚酯总和含量（限乙二醇甲醚、乙二醇甲醚醋酸酯、乙二醇乙醚、乙二醇乙醚醋酸酯、乙二醇二甲醚、乙二醇二乙醚、二乙二醇二甲醚、三乙二醇二甲醚)≤20mg/kg，苯含量≤0.1%，甲醛含量≤10mg/kg，甲苯与二甲苯（含乙苯）总和含量≤5%，多环芳烃总和含量≤1mg/kg，抗菌性能（抗细菌率）≥99.5%，附着力1级。</w:t>
            </w:r>
          </w:p>
        </w:tc>
        <w:tc>
          <w:tcPr>
            <w:tcW w:w="30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EACD3F">
            <w:pPr>
              <w:keepNext w:val="0"/>
              <w:keepLines w:val="0"/>
              <w:widowControl/>
              <w:suppressLineNumbers w:val="0"/>
              <w:jc w:val="left"/>
              <w:textAlignment w:val="center"/>
              <w:rPr>
                <w:rFonts w:hint="eastAsia" w:asciiTheme="minorEastAsia" w:hAnsiTheme="minorEastAsia" w:eastAsiaTheme="minorEastAsia" w:cstheme="minorEastAsia"/>
                <w:i w:val="0"/>
                <w:iCs w:val="0"/>
                <w:color w:val="000000"/>
                <w:sz w:val="15"/>
                <w:szCs w:val="15"/>
                <w:u w:val="none"/>
              </w:rPr>
            </w:pPr>
            <w:r>
              <w:rPr>
                <w:rFonts w:hint="eastAsia" w:asciiTheme="minorEastAsia" w:hAnsiTheme="minorEastAsia" w:eastAsiaTheme="minorEastAsia" w:cstheme="minorEastAsia"/>
                <w:i w:val="0"/>
                <w:iCs w:val="0"/>
                <w:color w:val="000000"/>
                <w:kern w:val="0"/>
                <w:sz w:val="15"/>
                <w:szCs w:val="15"/>
                <w:u w:val="none"/>
                <w:lang w:val="en-US" w:eastAsia="zh-CN" w:bidi="ar"/>
              </w:rPr>
              <w:t>是</w:t>
            </w:r>
          </w:p>
        </w:tc>
      </w:tr>
      <w:tr w14:paraId="009DA8E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640" w:hRule="atLeast"/>
        </w:trPr>
        <w:tc>
          <w:tcPr>
            <w:tcW w:w="1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0E1F4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5"/>
                <w:szCs w:val="15"/>
                <w:u w:val="none"/>
              </w:rPr>
            </w:pPr>
            <w:r>
              <w:rPr>
                <w:rFonts w:hint="eastAsia" w:asciiTheme="minorEastAsia" w:hAnsiTheme="minorEastAsia" w:eastAsiaTheme="minorEastAsia" w:cstheme="minorEastAsia"/>
                <w:i w:val="0"/>
                <w:iCs w:val="0"/>
                <w:color w:val="000000"/>
                <w:kern w:val="0"/>
                <w:sz w:val="15"/>
                <w:szCs w:val="15"/>
                <w:u w:val="none"/>
                <w:lang w:val="en-US" w:eastAsia="zh-CN" w:bidi="ar"/>
              </w:rPr>
              <w:t>10</w:t>
            </w:r>
          </w:p>
        </w:tc>
        <w:tc>
          <w:tcPr>
            <w:tcW w:w="38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814CA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5"/>
                <w:szCs w:val="15"/>
                <w:u w:val="none"/>
              </w:rPr>
            </w:pPr>
            <w:r>
              <w:rPr>
                <w:rFonts w:hint="eastAsia" w:asciiTheme="minorEastAsia" w:hAnsiTheme="minorEastAsia" w:eastAsiaTheme="minorEastAsia" w:cstheme="minorEastAsia"/>
                <w:i w:val="0"/>
                <w:iCs w:val="0"/>
                <w:color w:val="000000"/>
                <w:kern w:val="0"/>
                <w:sz w:val="15"/>
                <w:szCs w:val="15"/>
                <w:u w:val="none"/>
                <w:lang w:val="en-US" w:eastAsia="zh-CN" w:bidi="ar"/>
              </w:rPr>
              <w:t>书柜</w:t>
            </w:r>
          </w:p>
        </w:tc>
        <w:tc>
          <w:tcPr>
            <w:tcW w:w="38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79C5B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5"/>
                <w:szCs w:val="15"/>
                <w:u w:val="none"/>
              </w:rPr>
            </w:pPr>
            <w:r>
              <w:rPr>
                <w:rFonts w:hint="eastAsia" w:asciiTheme="minorEastAsia" w:hAnsiTheme="minorEastAsia" w:eastAsiaTheme="minorEastAsia" w:cstheme="minorEastAsia"/>
                <w:i w:val="0"/>
                <w:iCs w:val="0"/>
                <w:color w:val="000000"/>
                <w:kern w:val="0"/>
                <w:sz w:val="15"/>
                <w:szCs w:val="15"/>
                <w:u w:val="none"/>
                <w:lang w:val="en-US" w:eastAsia="zh-CN" w:bidi="ar"/>
              </w:rPr>
              <w:t>42</w:t>
            </w:r>
          </w:p>
        </w:tc>
        <w:tc>
          <w:tcPr>
            <w:tcW w:w="38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BCC635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5"/>
                <w:szCs w:val="15"/>
                <w:u w:val="none"/>
              </w:rPr>
            </w:pPr>
            <w:r>
              <w:rPr>
                <w:rFonts w:hint="eastAsia" w:asciiTheme="minorEastAsia" w:hAnsiTheme="minorEastAsia" w:eastAsiaTheme="minorEastAsia" w:cstheme="minorEastAsia"/>
                <w:i w:val="0"/>
                <w:iCs w:val="0"/>
                <w:color w:val="000000"/>
                <w:kern w:val="0"/>
                <w:sz w:val="15"/>
                <w:szCs w:val="15"/>
                <w:u w:val="none"/>
                <w:lang w:val="en-US" w:eastAsia="zh-CN" w:bidi="ar"/>
              </w:rPr>
              <w:t>个</w:t>
            </w:r>
          </w:p>
        </w:tc>
        <w:tc>
          <w:tcPr>
            <w:tcW w:w="3354" w:type="pct"/>
            <w:tcBorders>
              <w:top w:val="single" w:color="000000" w:sz="4" w:space="0"/>
              <w:left w:val="single" w:color="000000" w:sz="4" w:space="0"/>
              <w:bottom w:val="single" w:color="000000" w:sz="4" w:space="0"/>
              <w:right w:val="nil"/>
            </w:tcBorders>
            <w:shd w:val="clear" w:color="auto" w:fill="auto"/>
            <w:vAlign w:val="center"/>
          </w:tcPr>
          <w:p w14:paraId="1481B0EA">
            <w:pPr>
              <w:keepNext w:val="0"/>
              <w:keepLines w:val="0"/>
              <w:widowControl/>
              <w:suppressLineNumbers w:val="0"/>
              <w:jc w:val="left"/>
              <w:textAlignment w:val="center"/>
              <w:rPr>
                <w:rFonts w:hint="eastAsia" w:asciiTheme="minorEastAsia" w:hAnsiTheme="minorEastAsia" w:eastAsiaTheme="minorEastAsia" w:cstheme="minorEastAsia"/>
                <w:i w:val="0"/>
                <w:iCs w:val="0"/>
                <w:color w:val="000000"/>
                <w:sz w:val="15"/>
                <w:szCs w:val="15"/>
                <w:u w:val="none"/>
              </w:rPr>
            </w:pPr>
            <w:r>
              <w:rPr>
                <w:rFonts w:hint="eastAsia" w:asciiTheme="minorEastAsia" w:hAnsiTheme="minorEastAsia" w:eastAsiaTheme="minorEastAsia" w:cstheme="minorEastAsia"/>
                <w:i w:val="0"/>
                <w:iCs w:val="0"/>
                <w:color w:val="000000"/>
                <w:kern w:val="0"/>
                <w:sz w:val="15"/>
                <w:szCs w:val="15"/>
                <w:u w:val="none"/>
                <w:lang w:val="en-US" w:eastAsia="zh-CN" w:bidi="ar"/>
              </w:rPr>
              <w:t>规格：800×400×2000mm</w:t>
            </w:r>
            <w:r>
              <w:rPr>
                <w:rFonts w:hint="eastAsia" w:asciiTheme="minorEastAsia" w:hAnsiTheme="minorEastAsia" w:eastAsiaTheme="minorEastAsia" w:cstheme="minorEastAsia"/>
                <w:i w:val="0"/>
                <w:iCs w:val="0"/>
                <w:color w:val="000000"/>
                <w:kern w:val="0"/>
                <w:sz w:val="15"/>
                <w:szCs w:val="15"/>
                <w:u w:val="none"/>
                <w:lang w:val="en-US" w:eastAsia="zh-CN" w:bidi="ar"/>
              </w:rPr>
              <w:br w:type="textWrapping"/>
            </w:r>
            <w:r>
              <w:rPr>
                <w:rFonts w:hint="eastAsia" w:asciiTheme="minorEastAsia" w:hAnsiTheme="minorEastAsia" w:eastAsiaTheme="minorEastAsia" w:cstheme="minorEastAsia"/>
                <w:i w:val="0"/>
                <w:iCs w:val="0"/>
                <w:color w:val="000000"/>
                <w:kern w:val="0"/>
                <w:sz w:val="15"/>
                <w:szCs w:val="15"/>
                <w:u w:val="none"/>
                <w:lang w:val="en-US" w:eastAsia="zh-CN" w:bidi="ar"/>
              </w:rPr>
              <w:t>1、饰面：采用优质木皮，依据GB/T 35601-2024《绿色产品评价人造板和木质地板》；GB 18584-2024《家具中有害物质限量》；GB/T 13010-2020《木材工业用单板》；GB/T 3324-2024《木家具通用技术条件》标准；厚度≥0.6mm，总挥发性有机化合物≤20㎍/m³，甲醛释放量≤0.5mg/L，单板含水率3%～8%，无贯通裂缝、无虫蛀现象，无腐朽材。</w:t>
            </w:r>
            <w:r>
              <w:rPr>
                <w:rFonts w:hint="eastAsia" w:asciiTheme="minorEastAsia" w:hAnsiTheme="minorEastAsia" w:eastAsiaTheme="minorEastAsia" w:cstheme="minorEastAsia"/>
                <w:i w:val="0"/>
                <w:iCs w:val="0"/>
                <w:color w:val="000000"/>
                <w:kern w:val="0"/>
                <w:sz w:val="15"/>
                <w:szCs w:val="15"/>
                <w:u w:val="none"/>
                <w:lang w:val="en-US" w:eastAsia="zh-CN" w:bidi="ar"/>
              </w:rPr>
              <w:br w:type="textWrapping"/>
            </w:r>
            <w:r>
              <w:rPr>
                <w:rFonts w:hint="eastAsia" w:asciiTheme="minorEastAsia" w:hAnsiTheme="minorEastAsia" w:eastAsiaTheme="minorEastAsia" w:cstheme="minorEastAsia"/>
                <w:i w:val="0"/>
                <w:iCs w:val="0"/>
                <w:color w:val="000000"/>
                <w:kern w:val="0"/>
                <w:sz w:val="15"/>
                <w:szCs w:val="15"/>
                <w:u w:val="none"/>
                <w:lang w:val="en-US" w:eastAsia="zh-CN" w:bidi="ar"/>
              </w:rPr>
              <w:t>2、基材：采用优质不低于E1级高密度纤维板，依据GB/T 31765-2015《高密度纤维板》；GB/T 17657-2022《人造板及饰面人造板理化性能试验方法》；GB/T 39600-2021《人造板及其制品甲醛释放量分级》；GB 18580-2017《室内装饰装修材料人造板及其制品中甲醛释放限量》；GB/T 35601-2024《绿色产品评价人造板和木质地板》；JC/T 2039-2010《抗菌防霉木质装饰板》标准；无油污、斑点或异物，无边角缺损，内结合强度，表面结合强度均符合要求，密度≥0.85g/cm³，含水率3%～8%，弹性模量≥4000MPa，吸水厚度膨胀率≤3%，垂直板面握螺钉力板边≥1300N，垂直板面握螺钉力板面≥1500N，甲醛释放量≤0.03mg/m³，总挥发性有机化合物≤20㎍/m³，防霉菌等级0级。</w:t>
            </w:r>
            <w:r>
              <w:rPr>
                <w:rFonts w:hint="eastAsia" w:asciiTheme="minorEastAsia" w:hAnsiTheme="minorEastAsia" w:eastAsiaTheme="minorEastAsia" w:cstheme="minorEastAsia"/>
                <w:i w:val="0"/>
                <w:iCs w:val="0"/>
                <w:color w:val="000000"/>
                <w:kern w:val="0"/>
                <w:sz w:val="15"/>
                <w:szCs w:val="15"/>
                <w:u w:val="none"/>
                <w:lang w:val="en-US" w:eastAsia="zh-CN" w:bidi="ar"/>
              </w:rPr>
              <w:br w:type="textWrapping"/>
            </w:r>
            <w:r>
              <w:rPr>
                <w:rFonts w:hint="eastAsia" w:asciiTheme="minorEastAsia" w:hAnsiTheme="minorEastAsia" w:eastAsiaTheme="minorEastAsia" w:cstheme="minorEastAsia"/>
                <w:i w:val="0"/>
                <w:iCs w:val="0"/>
                <w:color w:val="000000"/>
                <w:kern w:val="0"/>
                <w:sz w:val="15"/>
                <w:szCs w:val="15"/>
                <w:u w:val="none"/>
                <w:lang w:val="en-US" w:eastAsia="zh-CN" w:bidi="ar"/>
              </w:rPr>
              <w:t>3、封边：采用优质实木封边条，依据QB/T 4463-2013《家具用封边条技术要求》、QB/T 4371-2012《家具抗菌性能的评价》检测标准；厚度≥3mm，含水率8%～11%，甲醛释放量≤0.5mg/L，抗菌性能（抗细菌率）≥99.5%。</w:t>
            </w:r>
            <w:r>
              <w:rPr>
                <w:rFonts w:hint="eastAsia" w:asciiTheme="minorEastAsia" w:hAnsiTheme="minorEastAsia" w:eastAsiaTheme="minorEastAsia" w:cstheme="minorEastAsia"/>
                <w:i w:val="0"/>
                <w:iCs w:val="0"/>
                <w:color w:val="000000"/>
                <w:kern w:val="0"/>
                <w:sz w:val="15"/>
                <w:szCs w:val="15"/>
                <w:u w:val="none"/>
                <w:lang w:val="en-US" w:eastAsia="zh-CN" w:bidi="ar"/>
              </w:rPr>
              <w:br w:type="textWrapping"/>
            </w:r>
            <w:r>
              <w:rPr>
                <w:rFonts w:hint="eastAsia" w:asciiTheme="minorEastAsia" w:hAnsiTheme="minorEastAsia" w:eastAsiaTheme="minorEastAsia" w:cstheme="minorEastAsia"/>
                <w:i w:val="0"/>
                <w:iCs w:val="0"/>
                <w:color w:val="000000"/>
                <w:kern w:val="0"/>
                <w:sz w:val="15"/>
                <w:szCs w:val="15"/>
                <w:u w:val="none"/>
                <w:lang w:val="en-US" w:eastAsia="zh-CN" w:bidi="ar"/>
              </w:rPr>
              <w:t>4、油漆：采用优质环保油漆，依据GB 18581-2020《木器涂料中有害物质限量》；GB/T 21866-2025《涂膜抗病毒活性和抗菌性测定法》；GB/T 6739-2022《色漆和清漆铅笔法测定漆膜硬度》﹔GB/T 23997-2009《室内装饰装修用溶剂型聚氨酯木器涂料》；HJ 414-2025《环境标志产品技术要求 室内装饰装修用木器涂料》；VOC含量≤5g/L，总铅含量≤2mg/kg，镉含量≤2mg/kg，铬含量≤2mg/kg，汞含量≤2mg/kg，乙二醇醚及醚酯总和含量（限乙二醇甲醚、乙二醇甲醚醋酸酯、乙二醇乙醚、乙二醇乙醚醋酸酯、乙二醇二甲醚、乙二醇二乙醚、二乙二醇二甲醚、三乙二醇二甲醚)≤20mg/kg，苯含量≤0.1%，甲醛含量≤10mg/kg，甲苯与二甲苯（含乙苯）总和含量≤5%，多环芳烃总和含量≤1mg/kg，抗菌性能（抗细菌率）≥99.5%，附着力1级。</w:t>
            </w:r>
            <w:r>
              <w:rPr>
                <w:rFonts w:hint="eastAsia" w:asciiTheme="minorEastAsia" w:hAnsiTheme="minorEastAsia" w:eastAsiaTheme="minorEastAsia" w:cstheme="minorEastAsia"/>
                <w:i w:val="0"/>
                <w:iCs w:val="0"/>
                <w:color w:val="000000"/>
                <w:kern w:val="0"/>
                <w:sz w:val="15"/>
                <w:szCs w:val="15"/>
                <w:u w:val="none"/>
                <w:lang w:val="en-US" w:eastAsia="zh-CN" w:bidi="ar"/>
              </w:rPr>
              <w:br w:type="textWrapping"/>
            </w:r>
            <w:r>
              <w:rPr>
                <w:rFonts w:hint="eastAsia" w:asciiTheme="minorEastAsia" w:hAnsiTheme="minorEastAsia" w:eastAsiaTheme="minorEastAsia" w:cstheme="minorEastAsia"/>
                <w:i w:val="0"/>
                <w:iCs w:val="0"/>
                <w:color w:val="000000"/>
                <w:kern w:val="0"/>
                <w:sz w:val="15"/>
                <w:szCs w:val="15"/>
                <w:u w:val="none"/>
                <w:lang w:val="en-US" w:eastAsia="zh-CN" w:bidi="ar"/>
              </w:rPr>
              <w:t>5、水性胶粘剂：选用优质环保胶，依据GB 18583-2008《室内装饰装修材料胶粘剂中有害物质限量》；HJ 2541-2016《环境标志产品技术要求胶粘剂》标准；游离甲醛≤0.5g/kg，总挥发性有机物≤5g/L，卤代烃≤0.1g/kg。</w:t>
            </w:r>
          </w:p>
        </w:tc>
        <w:tc>
          <w:tcPr>
            <w:tcW w:w="30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D8810E">
            <w:pPr>
              <w:keepNext w:val="0"/>
              <w:keepLines w:val="0"/>
              <w:widowControl/>
              <w:suppressLineNumbers w:val="0"/>
              <w:jc w:val="left"/>
              <w:textAlignment w:val="center"/>
              <w:rPr>
                <w:rFonts w:hint="eastAsia" w:asciiTheme="minorEastAsia" w:hAnsiTheme="minorEastAsia" w:eastAsiaTheme="minorEastAsia" w:cstheme="minorEastAsia"/>
                <w:i w:val="0"/>
                <w:iCs w:val="0"/>
                <w:color w:val="000000"/>
                <w:sz w:val="15"/>
                <w:szCs w:val="15"/>
                <w:u w:val="none"/>
              </w:rPr>
            </w:pPr>
            <w:r>
              <w:rPr>
                <w:rFonts w:hint="eastAsia" w:asciiTheme="minorEastAsia" w:hAnsiTheme="minorEastAsia" w:eastAsiaTheme="minorEastAsia" w:cstheme="minorEastAsia"/>
                <w:i w:val="0"/>
                <w:iCs w:val="0"/>
                <w:color w:val="000000"/>
                <w:kern w:val="0"/>
                <w:sz w:val="15"/>
                <w:szCs w:val="15"/>
                <w:u w:val="none"/>
                <w:lang w:val="en-US" w:eastAsia="zh-CN" w:bidi="ar"/>
              </w:rPr>
              <w:t>是</w:t>
            </w:r>
          </w:p>
        </w:tc>
      </w:tr>
      <w:tr w14:paraId="29E98F8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480" w:hRule="atLeast"/>
        </w:trPr>
        <w:tc>
          <w:tcPr>
            <w:tcW w:w="1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F9738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5"/>
                <w:szCs w:val="15"/>
                <w:u w:val="none"/>
              </w:rPr>
            </w:pPr>
            <w:r>
              <w:rPr>
                <w:rFonts w:hint="eastAsia" w:asciiTheme="minorEastAsia" w:hAnsiTheme="minorEastAsia" w:eastAsiaTheme="minorEastAsia" w:cstheme="minorEastAsia"/>
                <w:i w:val="0"/>
                <w:iCs w:val="0"/>
                <w:color w:val="000000"/>
                <w:kern w:val="0"/>
                <w:sz w:val="15"/>
                <w:szCs w:val="15"/>
                <w:u w:val="none"/>
                <w:lang w:val="en-US" w:eastAsia="zh-CN" w:bidi="ar"/>
              </w:rPr>
              <w:t>11</w:t>
            </w:r>
          </w:p>
        </w:tc>
        <w:tc>
          <w:tcPr>
            <w:tcW w:w="38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FC324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5"/>
                <w:szCs w:val="15"/>
                <w:u w:val="none"/>
              </w:rPr>
            </w:pPr>
            <w:r>
              <w:rPr>
                <w:rFonts w:hint="eastAsia" w:asciiTheme="minorEastAsia" w:hAnsiTheme="minorEastAsia" w:eastAsiaTheme="minorEastAsia" w:cstheme="minorEastAsia"/>
                <w:i w:val="0"/>
                <w:iCs w:val="0"/>
                <w:color w:val="000000"/>
                <w:kern w:val="0"/>
                <w:sz w:val="15"/>
                <w:szCs w:val="15"/>
                <w:u w:val="none"/>
                <w:lang w:val="en-US" w:eastAsia="zh-CN" w:bidi="ar"/>
              </w:rPr>
              <w:t>办公椅</w:t>
            </w:r>
          </w:p>
        </w:tc>
        <w:tc>
          <w:tcPr>
            <w:tcW w:w="38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C30E7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5"/>
                <w:szCs w:val="15"/>
                <w:u w:val="none"/>
              </w:rPr>
            </w:pPr>
            <w:r>
              <w:rPr>
                <w:rFonts w:hint="eastAsia" w:asciiTheme="minorEastAsia" w:hAnsiTheme="minorEastAsia" w:eastAsiaTheme="minorEastAsia" w:cstheme="minorEastAsia"/>
                <w:i w:val="0"/>
                <w:iCs w:val="0"/>
                <w:color w:val="000000"/>
                <w:kern w:val="0"/>
                <w:sz w:val="15"/>
                <w:szCs w:val="15"/>
                <w:u w:val="none"/>
                <w:lang w:val="en-US" w:eastAsia="zh-CN" w:bidi="ar"/>
              </w:rPr>
              <w:t>19</w:t>
            </w:r>
          </w:p>
        </w:tc>
        <w:tc>
          <w:tcPr>
            <w:tcW w:w="38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7758A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5"/>
                <w:szCs w:val="15"/>
                <w:u w:val="none"/>
              </w:rPr>
            </w:pPr>
            <w:r>
              <w:rPr>
                <w:rFonts w:hint="eastAsia" w:asciiTheme="minorEastAsia" w:hAnsiTheme="minorEastAsia" w:eastAsiaTheme="minorEastAsia" w:cstheme="minorEastAsia"/>
                <w:i w:val="0"/>
                <w:iCs w:val="0"/>
                <w:color w:val="000000"/>
                <w:kern w:val="0"/>
                <w:sz w:val="15"/>
                <w:szCs w:val="15"/>
                <w:u w:val="none"/>
                <w:lang w:val="en-US" w:eastAsia="zh-CN" w:bidi="ar"/>
              </w:rPr>
              <w:t>把</w:t>
            </w:r>
          </w:p>
        </w:tc>
        <w:tc>
          <w:tcPr>
            <w:tcW w:w="3354" w:type="pct"/>
            <w:tcBorders>
              <w:top w:val="single" w:color="000000" w:sz="4" w:space="0"/>
              <w:left w:val="single" w:color="000000" w:sz="4" w:space="0"/>
              <w:bottom w:val="single" w:color="000000" w:sz="4" w:space="0"/>
              <w:right w:val="nil"/>
            </w:tcBorders>
            <w:shd w:val="clear" w:color="auto" w:fill="auto"/>
            <w:vAlign w:val="center"/>
          </w:tcPr>
          <w:p w14:paraId="27C0C028">
            <w:pPr>
              <w:keepNext w:val="0"/>
              <w:keepLines w:val="0"/>
              <w:widowControl/>
              <w:suppressLineNumbers w:val="0"/>
              <w:jc w:val="left"/>
              <w:textAlignment w:val="center"/>
              <w:rPr>
                <w:rFonts w:hint="eastAsia" w:asciiTheme="minorEastAsia" w:hAnsiTheme="minorEastAsia" w:eastAsiaTheme="minorEastAsia" w:cstheme="minorEastAsia"/>
                <w:i w:val="0"/>
                <w:iCs w:val="0"/>
                <w:color w:val="000000"/>
                <w:sz w:val="15"/>
                <w:szCs w:val="15"/>
                <w:u w:val="none"/>
              </w:rPr>
            </w:pPr>
            <w:r>
              <w:rPr>
                <w:rFonts w:hint="eastAsia" w:asciiTheme="minorEastAsia" w:hAnsiTheme="minorEastAsia" w:eastAsiaTheme="minorEastAsia" w:cstheme="minorEastAsia"/>
                <w:i w:val="0"/>
                <w:iCs w:val="0"/>
                <w:color w:val="000000"/>
                <w:kern w:val="0"/>
                <w:sz w:val="15"/>
                <w:szCs w:val="15"/>
                <w:u w:val="none"/>
                <w:lang w:val="en-US" w:eastAsia="zh-CN" w:bidi="ar"/>
              </w:rPr>
              <w:t>规格：≥600*650*1130mm</w:t>
            </w:r>
            <w:r>
              <w:rPr>
                <w:rFonts w:hint="eastAsia" w:asciiTheme="minorEastAsia" w:hAnsiTheme="minorEastAsia" w:eastAsiaTheme="minorEastAsia" w:cstheme="minorEastAsia"/>
                <w:i w:val="0"/>
                <w:iCs w:val="0"/>
                <w:color w:val="000000"/>
                <w:kern w:val="0"/>
                <w:sz w:val="15"/>
                <w:szCs w:val="15"/>
                <w:u w:val="none"/>
                <w:lang w:val="en-US" w:eastAsia="zh-CN" w:bidi="ar"/>
              </w:rPr>
              <w:br w:type="textWrapping"/>
            </w:r>
            <w:r>
              <w:rPr>
                <w:rFonts w:hint="eastAsia" w:asciiTheme="minorEastAsia" w:hAnsiTheme="minorEastAsia" w:eastAsiaTheme="minorEastAsia" w:cstheme="minorEastAsia"/>
                <w:i w:val="0"/>
                <w:iCs w:val="0"/>
                <w:color w:val="000000"/>
                <w:kern w:val="0"/>
                <w:sz w:val="15"/>
                <w:szCs w:val="15"/>
                <w:u w:val="none"/>
                <w:lang w:val="en-US" w:eastAsia="zh-CN" w:bidi="ar"/>
              </w:rPr>
              <w:t>▲面料：选用优质环保皮，依据GB/T 16799-2018《家具用皮革》；QB/T 4199-2011《皮革 防霉性能测试方法》﹔GB/T 35607-2024《绿色产品评价 家具》；GB 17927-2024《家具阻燃性能安全技术规范》；禁用偶氮染料未检出；耐光性≥5级，耐折牢度50000次无裂纹，游离甲醛≤20mg/kg，撕裂力≥90N，挥发性有机物（VOC）≤10mg/kg，防霉等级0级，抗引燃特性阻燃Ⅰ级。</w:t>
            </w:r>
            <w:r>
              <w:rPr>
                <w:rFonts w:hint="eastAsia" w:asciiTheme="minorEastAsia" w:hAnsiTheme="minorEastAsia" w:eastAsiaTheme="minorEastAsia" w:cstheme="minorEastAsia"/>
                <w:i w:val="0"/>
                <w:iCs w:val="0"/>
                <w:color w:val="000000"/>
                <w:kern w:val="0"/>
                <w:sz w:val="15"/>
                <w:szCs w:val="15"/>
                <w:u w:val="none"/>
                <w:lang w:val="en-US" w:eastAsia="zh-CN" w:bidi="ar"/>
              </w:rPr>
              <w:br w:type="textWrapping"/>
            </w:r>
            <w:r>
              <w:rPr>
                <w:rFonts w:hint="eastAsia" w:asciiTheme="minorEastAsia" w:hAnsiTheme="minorEastAsia" w:eastAsiaTheme="minorEastAsia" w:cstheme="minorEastAsia"/>
                <w:i w:val="0"/>
                <w:iCs w:val="0"/>
                <w:color w:val="000000"/>
                <w:kern w:val="0"/>
                <w:sz w:val="15"/>
                <w:szCs w:val="15"/>
                <w:u w:val="none"/>
                <w:lang w:val="en-US" w:eastAsia="zh-CN" w:bidi="ar"/>
              </w:rPr>
              <w:t>▲海绵：采用优质阻燃高弹海绵，依据GB/T 10802-2023《通用软质聚氨酯泡沫塑料》、QB/T 2280-2016《办公家具 办公椅》、GB/T 6343-2009《泡沫塑料及橡胶 表观密度的测定》、GB 17927-2024《家具阻燃性能安全技术规范》、HJ 2547-2016《环境标志产品技术要求 家具》、QB/T 4371-2012《家具抗菌性能的评价》标准；长度、宽度极限偏差检测合格，厚度极限偏差检测合格，感官要求至少5项检测，物理力学性能（至少包含回弹率≥50%，拉伸强度≥150KPa，伸长率≥168%，撕裂强度≥4.5N/cm，干热老化后拉伸强度≥145KPa），密度≥50kg/m³，甲醛释放量≤0.03mg/m²h，TVOC≤0.05mg/m²h，抗引燃特性阻燃Ⅰ级，抗菌性能（抑菌率）≥95%。</w:t>
            </w:r>
            <w:r>
              <w:rPr>
                <w:rFonts w:hint="eastAsia" w:asciiTheme="minorEastAsia" w:hAnsiTheme="minorEastAsia" w:eastAsiaTheme="minorEastAsia" w:cstheme="minorEastAsia"/>
                <w:i w:val="0"/>
                <w:iCs w:val="0"/>
                <w:color w:val="000000"/>
                <w:kern w:val="0"/>
                <w:sz w:val="15"/>
                <w:szCs w:val="15"/>
                <w:u w:val="none"/>
                <w:lang w:val="en-US" w:eastAsia="zh-CN" w:bidi="ar"/>
              </w:rPr>
              <w:br w:type="textWrapping"/>
            </w:r>
            <w:r>
              <w:rPr>
                <w:rFonts w:hint="eastAsia" w:asciiTheme="minorEastAsia" w:hAnsiTheme="minorEastAsia" w:eastAsiaTheme="minorEastAsia" w:cstheme="minorEastAsia"/>
                <w:i w:val="0"/>
                <w:iCs w:val="0"/>
                <w:color w:val="000000"/>
                <w:kern w:val="0"/>
                <w:sz w:val="15"/>
                <w:szCs w:val="15"/>
                <w:u w:val="none"/>
                <w:lang w:val="en-US" w:eastAsia="zh-CN" w:bidi="ar"/>
              </w:rPr>
              <w:t>▲框架：采用优质实木框架，依据GB/T 1927.4-2021《无疵小试样本材物理力学性质试验方法 第4部分：含水率测定》﹔GB/T 1927.9-2021《无疵小试样木材物理力学性质试验方法 第9部分:抗弯强度测定》；JC/T 2039-2010 《抗菌防霉木质装饰板》标准；木材含水率3%～10%，甲醛释放量≤0.5mg/L，总挥发性有机化合物≤20㎍/m³，气干密度≥0.68g/cm³，抗弯强度≥80MPa，防霉菌等级0级。</w:t>
            </w:r>
            <w:r>
              <w:rPr>
                <w:rFonts w:hint="eastAsia" w:asciiTheme="minorEastAsia" w:hAnsiTheme="minorEastAsia" w:eastAsiaTheme="minorEastAsia" w:cstheme="minorEastAsia"/>
                <w:i w:val="0"/>
                <w:iCs w:val="0"/>
                <w:color w:val="000000"/>
                <w:kern w:val="0"/>
                <w:sz w:val="15"/>
                <w:szCs w:val="15"/>
                <w:u w:val="none"/>
                <w:lang w:val="en-US" w:eastAsia="zh-CN" w:bidi="ar"/>
              </w:rPr>
              <w:br w:type="textWrapping"/>
            </w:r>
            <w:r>
              <w:rPr>
                <w:rFonts w:hint="eastAsia" w:asciiTheme="minorEastAsia" w:hAnsiTheme="minorEastAsia" w:eastAsiaTheme="minorEastAsia" w:cstheme="minorEastAsia"/>
                <w:i w:val="0"/>
                <w:iCs w:val="0"/>
                <w:color w:val="000000"/>
                <w:kern w:val="0"/>
                <w:sz w:val="15"/>
                <w:szCs w:val="15"/>
                <w:u w:val="none"/>
                <w:lang w:val="en-US" w:eastAsia="zh-CN" w:bidi="ar"/>
              </w:rPr>
              <w:t>扶手：采用优质实木扶手，依据GB/T 1927.4-2021《无疵小试样木材物理力学性质试验方法 第4部分: 含水率测定》；GB 18584-2024《家具中有害物质限量》；GB/T 35601-2024《绿色产品评价 人造板和木质地板》；GB/T 1927.9 -2021《无疵小试样木材物理力学性质试验方法 第9部分:抗弯强度测定》； QB/T 4371-2012《家具抗菌性能的评价》；JC/T 2039-2010《抗菌防霉木质装饰板》标准；木材含水率3%～10%，抗弯强度≥80MPa，甲醛释放量≤0.5mg/L，挥发性有机化合物≤20㎍/m³，抗菌性能（抑菌率）≥99%，防霉菌等级0级。</w:t>
            </w:r>
          </w:p>
        </w:tc>
        <w:tc>
          <w:tcPr>
            <w:tcW w:w="30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A2A47A">
            <w:pPr>
              <w:keepNext w:val="0"/>
              <w:keepLines w:val="0"/>
              <w:widowControl/>
              <w:suppressLineNumbers w:val="0"/>
              <w:jc w:val="left"/>
              <w:textAlignment w:val="center"/>
              <w:rPr>
                <w:rFonts w:hint="eastAsia" w:asciiTheme="minorEastAsia" w:hAnsiTheme="minorEastAsia" w:eastAsiaTheme="minorEastAsia" w:cstheme="minorEastAsia"/>
                <w:i w:val="0"/>
                <w:iCs w:val="0"/>
                <w:color w:val="000000"/>
                <w:sz w:val="15"/>
                <w:szCs w:val="15"/>
                <w:u w:val="none"/>
              </w:rPr>
            </w:pPr>
            <w:r>
              <w:rPr>
                <w:rFonts w:hint="eastAsia" w:asciiTheme="minorEastAsia" w:hAnsiTheme="minorEastAsia" w:eastAsiaTheme="minorEastAsia" w:cstheme="minorEastAsia"/>
                <w:i w:val="0"/>
                <w:iCs w:val="0"/>
                <w:color w:val="000000"/>
                <w:kern w:val="0"/>
                <w:sz w:val="15"/>
                <w:szCs w:val="15"/>
                <w:u w:val="none"/>
                <w:lang w:val="en-US" w:eastAsia="zh-CN" w:bidi="ar"/>
              </w:rPr>
              <w:t>是</w:t>
            </w:r>
          </w:p>
        </w:tc>
      </w:tr>
      <w:tr w14:paraId="2377A1E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480" w:hRule="atLeast"/>
        </w:trPr>
        <w:tc>
          <w:tcPr>
            <w:tcW w:w="1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91B2A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5"/>
                <w:szCs w:val="15"/>
                <w:u w:val="none"/>
              </w:rPr>
            </w:pPr>
            <w:r>
              <w:rPr>
                <w:rFonts w:hint="eastAsia" w:asciiTheme="minorEastAsia" w:hAnsiTheme="minorEastAsia" w:eastAsiaTheme="minorEastAsia" w:cstheme="minorEastAsia"/>
                <w:i w:val="0"/>
                <w:iCs w:val="0"/>
                <w:color w:val="000000"/>
                <w:kern w:val="0"/>
                <w:sz w:val="15"/>
                <w:szCs w:val="15"/>
                <w:u w:val="none"/>
                <w:lang w:val="en-US" w:eastAsia="zh-CN" w:bidi="ar"/>
              </w:rPr>
              <w:t>12</w:t>
            </w:r>
          </w:p>
        </w:tc>
        <w:tc>
          <w:tcPr>
            <w:tcW w:w="38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89720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5"/>
                <w:szCs w:val="15"/>
                <w:u w:val="none"/>
              </w:rPr>
            </w:pPr>
            <w:r>
              <w:rPr>
                <w:rFonts w:hint="eastAsia" w:asciiTheme="minorEastAsia" w:hAnsiTheme="minorEastAsia" w:eastAsiaTheme="minorEastAsia" w:cstheme="minorEastAsia"/>
                <w:i w:val="0"/>
                <w:iCs w:val="0"/>
                <w:color w:val="000000"/>
                <w:kern w:val="0"/>
                <w:sz w:val="15"/>
                <w:szCs w:val="15"/>
                <w:u w:val="none"/>
                <w:lang w:val="en-US" w:eastAsia="zh-CN" w:bidi="ar"/>
              </w:rPr>
              <w:t>单人职员位</w:t>
            </w:r>
          </w:p>
        </w:tc>
        <w:tc>
          <w:tcPr>
            <w:tcW w:w="38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84F57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5"/>
                <w:szCs w:val="15"/>
                <w:u w:val="none"/>
              </w:rPr>
            </w:pPr>
            <w:r>
              <w:rPr>
                <w:rFonts w:hint="eastAsia" w:asciiTheme="minorEastAsia" w:hAnsiTheme="minorEastAsia" w:eastAsiaTheme="minorEastAsia" w:cstheme="minorEastAsia"/>
                <w:i w:val="0"/>
                <w:iCs w:val="0"/>
                <w:color w:val="000000"/>
                <w:kern w:val="0"/>
                <w:sz w:val="15"/>
                <w:szCs w:val="15"/>
                <w:u w:val="none"/>
                <w:lang w:val="en-US" w:eastAsia="zh-CN" w:bidi="ar"/>
              </w:rPr>
              <w:t>104</w:t>
            </w:r>
          </w:p>
        </w:tc>
        <w:tc>
          <w:tcPr>
            <w:tcW w:w="38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4ECDFA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5"/>
                <w:szCs w:val="15"/>
                <w:u w:val="none"/>
              </w:rPr>
            </w:pPr>
            <w:r>
              <w:rPr>
                <w:rFonts w:hint="eastAsia" w:asciiTheme="minorEastAsia" w:hAnsiTheme="minorEastAsia" w:eastAsiaTheme="minorEastAsia" w:cstheme="minorEastAsia"/>
                <w:i w:val="0"/>
                <w:iCs w:val="0"/>
                <w:color w:val="000000"/>
                <w:kern w:val="0"/>
                <w:sz w:val="15"/>
                <w:szCs w:val="15"/>
                <w:u w:val="none"/>
                <w:lang w:val="en-US" w:eastAsia="zh-CN" w:bidi="ar"/>
              </w:rPr>
              <w:t>张</w:t>
            </w:r>
          </w:p>
        </w:tc>
        <w:tc>
          <w:tcPr>
            <w:tcW w:w="3354" w:type="pct"/>
            <w:tcBorders>
              <w:top w:val="single" w:color="000000" w:sz="4" w:space="0"/>
              <w:left w:val="single" w:color="000000" w:sz="4" w:space="0"/>
              <w:bottom w:val="single" w:color="000000" w:sz="4" w:space="0"/>
              <w:right w:val="nil"/>
            </w:tcBorders>
            <w:shd w:val="clear" w:color="auto" w:fill="auto"/>
            <w:vAlign w:val="center"/>
          </w:tcPr>
          <w:p w14:paraId="4BF9124A">
            <w:pPr>
              <w:keepNext w:val="0"/>
              <w:keepLines w:val="0"/>
              <w:widowControl/>
              <w:suppressLineNumbers w:val="0"/>
              <w:jc w:val="left"/>
              <w:textAlignment w:val="center"/>
              <w:rPr>
                <w:rFonts w:hint="eastAsia" w:asciiTheme="minorEastAsia" w:hAnsiTheme="minorEastAsia" w:eastAsiaTheme="minorEastAsia" w:cstheme="minorEastAsia"/>
                <w:i w:val="0"/>
                <w:iCs w:val="0"/>
                <w:color w:val="000000"/>
                <w:sz w:val="15"/>
                <w:szCs w:val="15"/>
                <w:u w:val="none"/>
              </w:rPr>
            </w:pPr>
            <w:r>
              <w:rPr>
                <w:rFonts w:hint="eastAsia" w:asciiTheme="minorEastAsia" w:hAnsiTheme="minorEastAsia" w:eastAsiaTheme="minorEastAsia" w:cstheme="minorEastAsia"/>
                <w:i w:val="0"/>
                <w:iCs w:val="0"/>
                <w:color w:val="000000"/>
                <w:kern w:val="0"/>
                <w:sz w:val="15"/>
                <w:szCs w:val="15"/>
                <w:u w:val="none"/>
                <w:lang w:val="en-US" w:eastAsia="zh-CN" w:bidi="ar"/>
              </w:rPr>
              <w:t>规格：≥1400×700×760mm</w:t>
            </w:r>
            <w:r>
              <w:rPr>
                <w:rFonts w:hint="eastAsia" w:asciiTheme="minorEastAsia" w:hAnsiTheme="minorEastAsia" w:eastAsiaTheme="minorEastAsia" w:cstheme="minorEastAsia"/>
                <w:i w:val="0"/>
                <w:iCs w:val="0"/>
                <w:color w:val="000000"/>
                <w:kern w:val="0"/>
                <w:sz w:val="15"/>
                <w:szCs w:val="15"/>
                <w:u w:val="none"/>
                <w:lang w:val="en-US" w:eastAsia="zh-CN" w:bidi="ar"/>
              </w:rPr>
              <w:br w:type="textWrapping"/>
            </w:r>
            <w:r>
              <w:rPr>
                <w:rFonts w:hint="eastAsia" w:asciiTheme="minorEastAsia" w:hAnsiTheme="minorEastAsia" w:eastAsiaTheme="minorEastAsia" w:cstheme="minorEastAsia"/>
                <w:i w:val="0"/>
                <w:iCs w:val="0"/>
                <w:color w:val="000000"/>
                <w:kern w:val="0"/>
                <w:sz w:val="15"/>
                <w:szCs w:val="15"/>
                <w:u w:val="none"/>
                <w:lang w:val="en-US" w:eastAsia="zh-CN" w:bidi="ar"/>
              </w:rPr>
              <w:t>1、▲饰面：采用优质木皮，依据GB/T 35601-2024《绿色产品评价人造板和木质地板》；GB 18584-2024《家具中有害物质限量》；GB/T 13010-2020《木材工业用单板》；GB/T 3324-2024《木家具通用技术条件》标准；厚度≥0.6mm，总挥发性有机化合物≤20㎍/m³，甲醛释放量≤0.5mg/L，单板含水率3%～8%，无贯通裂缝、无虫蛀现象，无腐朽材。</w:t>
            </w:r>
            <w:r>
              <w:rPr>
                <w:rFonts w:hint="eastAsia" w:asciiTheme="minorEastAsia" w:hAnsiTheme="minorEastAsia" w:eastAsiaTheme="minorEastAsia" w:cstheme="minorEastAsia"/>
                <w:i w:val="0"/>
                <w:iCs w:val="0"/>
                <w:color w:val="000000"/>
                <w:kern w:val="0"/>
                <w:sz w:val="15"/>
                <w:szCs w:val="15"/>
                <w:u w:val="none"/>
                <w:lang w:val="en-US" w:eastAsia="zh-CN" w:bidi="ar"/>
              </w:rPr>
              <w:br w:type="textWrapping"/>
            </w:r>
            <w:r>
              <w:rPr>
                <w:rFonts w:hint="eastAsia" w:asciiTheme="minorEastAsia" w:hAnsiTheme="minorEastAsia" w:eastAsiaTheme="minorEastAsia" w:cstheme="minorEastAsia"/>
                <w:i w:val="0"/>
                <w:iCs w:val="0"/>
                <w:color w:val="000000"/>
                <w:kern w:val="0"/>
                <w:sz w:val="15"/>
                <w:szCs w:val="15"/>
                <w:u w:val="none"/>
                <w:lang w:val="en-US" w:eastAsia="zh-CN" w:bidi="ar"/>
              </w:rPr>
              <w:t>2、▲基材：采用优质不低于E1级高密度纤维板，依据GB/T 31765-2015《高密度纤维板》；GB/T 17657-2022《人造板及饰面人造板理化性能试验方法》；GB/T 39600-2021《人造板及其制品甲醛释放量分级》；GB 18580-2017《室内装饰装修材料人造板及其制品中甲醛释放限量》；GB/T 35601-2024《绿色产品评价人造板和木质地板》；JC/T 2039-2010《抗菌防霉木质装饰板》标准；无油污、斑点或异物，无边角缺损，内结合强度，表面结合强度均符合要求，密度≥0.85g/cm³，含水率3%～8%，弹性模量≥4000MPa，吸水厚度膨胀率≤3%，垂直板面握螺钉力板边≥1300N，垂直板面握螺钉力板面≥1500N，甲醛释放量≤0.03mg/m³，总挥发性有机化合物≤20㎍/m³，防霉菌等级0级。</w:t>
            </w:r>
            <w:r>
              <w:rPr>
                <w:rFonts w:hint="eastAsia" w:asciiTheme="minorEastAsia" w:hAnsiTheme="minorEastAsia" w:eastAsiaTheme="minorEastAsia" w:cstheme="minorEastAsia"/>
                <w:i w:val="0"/>
                <w:iCs w:val="0"/>
                <w:color w:val="000000"/>
                <w:kern w:val="0"/>
                <w:sz w:val="15"/>
                <w:szCs w:val="15"/>
                <w:u w:val="none"/>
                <w:lang w:val="en-US" w:eastAsia="zh-CN" w:bidi="ar"/>
              </w:rPr>
              <w:br w:type="textWrapping"/>
            </w:r>
            <w:r>
              <w:rPr>
                <w:rFonts w:hint="eastAsia" w:asciiTheme="minorEastAsia" w:hAnsiTheme="minorEastAsia" w:eastAsiaTheme="minorEastAsia" w:cstheme="minorEastAsia"/>
                <w:i w:val="0"/>
                <w:iCs w:val="0"/>
                <w:color w:val="000000"/>
                <w:kern w:val="0"/>
                <w:sz w:val="15"/>
                <w:szCs w:val="15"/>
                <w:u w:val="none"/>
                <w:lang w:val="en-US" w:eastAsia="zh-CN" w:bidi="ar"/>
              </w:rPr>
              <w:t>3、▲封边：采用优质实木封边条，依据QB/T 4463-2013《家具用封边条技术要求》、QB/T 4371-2012《家具抗菌性能的评价》检测标准；厚度≥3mm，含水率8%～11%，甲醛释放量≤0.5mg/L，抗菌性能（抗细菌率）≥99.5%。</w:t>
            </w:r>
            <w:r>
              <w:rPr>
                <w:rFonts w:hint="eastAsia" w:asciiTheme="minorEastAsia" w:hAnsiTheme="minorEastAsia" w:eastAsiaTheme="minorEastAsia" w:cstheme="minorEastAsia"/>
                <w:i w:val="0"/>
                <w:iCs w:val="0"/>
                <w:color w:val="000000"/>
                <w:kern w:val="0"/>
                <w:sz w:val="15"/>
                <w:szCs w:val="15"/>
                <w:u w:val="none"/>
                <w:lang w:val="en-US" w:eastAsia="zh-CN" w:bidi="ar"/>
              </w:rPr>
              <w:br w:type="textWrapping"/>
            </w:r>
            <w:r>
              <w:rPr>
                <w:rFonts w:hint="eastAsia" w:asciiTheme="minorEastAsia" w:hAnsiTheme="minorEastAsia" w:eastAsiaTheme="minorEastAsia" w:cstheme="minorEastAsia"/>
                <w:i w:val="0"/>
                <w:iCs w:val="0"/>
                <w:color w:val="000000"/>
                <w:kern w:val="0"/>
                <w:sz w:val="15"/>
                <w:szCs w:val="15"/>
                <w:u w:val="none"/>
                <w:lang w:val="en-US" w:eastAsia="zh-CN" w:bidi="ar"/>
              </w:rPr>
              <w:t>4、▲油漆：采用优质环保油漆，依据GB 18581-2020《木器涂料中有害物质限量》；GB/T 21866-2025《涂膜抗病毒活性和抗菌性测定法》；GB/T 6739-2022《色漆和清漆铅笔法测定漆膜硬度》﹔GB/T 23997-2009《室内装饰装修用溶剂型聚氨酯木器涂料》；HJ 414-2025《环境标志产品技术要求 室内装饰装修用木器涂料》；VOC含量≤5g/L，总铅含量≤2mg/kg，镉含量≤2mg/kg，铬含量≤2mg/kg，汞含量≤2mg/kg，乙二醇醚及醚酯总和含量（限乙二醇甲醚、乙二醇甲醚醋酸酯、乙二醇乙醚、乙二醇乙醚醋酸酯、乙二醇二甲醚、乙二醇二乙醚、二乙二醇二甲醚、三乙二醇二甲醚)≤20mg/kg，苯含量≤0.1%，甲醛含量≤10mg/kg，甲苯与二甲苯（含乙苯）总和含量≤5%，多环芳烃总和含量≤1mg/kg，抗菌性能（抗细菌率）≥99.5%，附着力1级。</w:t>
            </w:r>
          </w:p>
        </w:tc>
        <w:tc>
          <w:tcPr>
            <w:tcW w:w="30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7F268A">
            <w:pPr>
              <w:keepNext w:val="0"/>
              <w:keepLines w:val="0"/>
              <w:widowControl/>
              <w:suppressLineNumbers w:val="0"/>
              <w:jc w:val="left"/>
              <w:textAlignment w:val="center"/>
              <w:rPr>
                <w:rFonts w:hint="eastAsia" w:asciiTheme="minorEastAsia" w:hAnsiTheme="minorEastAsia" w:eastAsiaTheme="minorEastAsia" w:cstheme="minorEastAsia"/>
                <w:i w:val="0"/>
                <w:iCs w:val="0"/>
                <w:color w:val="000000"/>
                <w:sz w:val="15"/>
                <w:szCs w:val="15"/>
                <w:u w:val="none"/>
              </w:rPr>
            </w:pPr>
            <w:r>
              <w:rPr>
                <w:rFonts w:hint="eastAsia" w:asciiTheme="minorEastAsia" w:hAnsiTheme="minorEastAsia" w:eastAsiaTheme="minorEastAsia" w:cstheme="minorEastAsia"/>
                <w:i w:val="0"/>
                <w:iCs w:val="0"/>
                <w:color w:val="000000"/>
                <w:kern w:val="0"/>
                <w:sz w:val="15"/>
                <w:szCs w:val="15"/>
                <w:u w:val="none"/>
                <w:lang w:val="en-US" w:eastAsia="zh-CN" w:bidi="ar"/>
              </w:rPr>
              <w:t>是</w:t>
            </w:r>
          </w:p>
        </w:tc>
      </w:tr>
      <w:tr w14:paraId="6001439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180" w:hRule="atLeast"/>
        </w:trPr>
        <w:tc>
          <w:tcPr>
            <w:tcW w:w="1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1DDEB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5"/>
                <w:szCs w:val="15"/>
                <w:u w:val="none"/>
              </w:rPr>
            </w:pPr>
            <w:r>
              <w:rPr>
                <w:rFonts w:hint="eastAsia" w:asciiTheme="minorEastAsia" w:hAnsiTheme="minorEastAsia" w:eastAsiaTheme="minorEastAsia" w:cstheme="minorEastAsia"/>
                <w:i w:val="0"/>
                <w:iCs w:val="0"/>
                <w:color w:val="000000"/>
                <w:kern w:val="0"/>
                <w:sz w:val="15"/>
                <w:szCs w:val="15"/>
                <w:u w:val="none"/>
                <w:lang w:val="en-US" w:eastAsia="zh-CN" w:bidi="ar"/>
              </w:rPr>
              <w:t>13</w:t>
            </w:r>
          </w:p>
        </w:tc>
        <w:tc>
          <w:tcPr>
            <w:tcW w:w="38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EA4EB7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5"/>
                <w:szCs w:val="15"/>
                <w:u w:val="none"/>
              </w:rPr>
            </w:pPr>
            <w:r>
              <w:rPr>
                <w:rFonts w:hint="eastAsia" w:asciiTheme="minorEastAsia" w:hAnsiTheme="minorEastAsia" w:eastAsiaTheme="minorEastAsia" w:cstheme="minorEastAsia"/>
                <w:i w:val="0"/>
                <w:iCs w:val="0"/>
                <w:color w:val="000000"/>
                <w:kern w:val="0"/>
                <w:sz w:val="15"/>
                <w:szCs w:val="15"/>
                <w:u w:val="none"/>
                <w:lang w:val="en-US" w:eastAsia="zh-CN" w:bidi="ar"/>
              </w:rPr>
              <w:t>办公椅</w:t>
            </w:r>
          </w:p>
        </w:tc>
        <w:tc>
          <w:tcPr>
            <w:tcW w:w="38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549E5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5"/>
                <w:szCs w:val="15"/>
                <w:u w:val="none"/>
              </w:rPr>
            </w:pPr>
            <w:r>
              <w:rPr>
                <w:rFonts w:hint="eastAsia" w:asciiTheme="minorEastAsia" w:hAnsiTheme="minorEastAsia" w:eastAsiaTheme="minorEastAsia" w:cstheme="minorEastAsia"/>
                <w:i w:val="0"/>
                <w:iCs w:val="0"/>
                <w:color w:val="000000"/>
                <w:kern w:val="0"/>
                <w:sz w:val="15"/>
                <w:szCs w:val="15"/>
                <w:u w:val="none"/>
                <w:lang w:val="en-US" w:eastAsia="zh-CN" w:bidi="ar"/>
              </w:rPr>
              <w:t>104</w:t>
            </w:r>
          </w:p>
        </w:tc>
        <w:tc>
          <w:tcPr>
            <w:tcW w:w="38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8DE1B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5"/>
                <w:szCs w:val="15"/>
                <w:u w:val="none"/>
              </w:rPr>
            </w:pPr>
            <w:r>
              <w:rPr>
                <w:rFonts w:hint="eastAsia" w:asciiTheme="minorEastAsia" w:hAnsiTheme="minorEastAsia" w:eastAsiaTheme="minorEastAsia" w:cstheme="minorEastAsia"/>
                <w:i w:val="0"/>
                <w:iCs w:val="0"/>
                <w:color w:val="000000"/>
                <w:kern w:val="0"/>
                <w:sz w:val="15"/>
                <w:szCs w:val="15"/>
                <w:u w:val="none"/>
                <w:lang w:val="en-US" w:eastAsia="zh-CN" w:bidi="ar"/>
              </w:rPr>
              <w:t>把</w:t>
            </w:r>
          </w:p>
        </w:tc>
        <w:tc>
          <w:tcPr>
            <w:tcW w:w="3354" w:type="pct"/>
            <w:tcBorders>
              <w:top w:val="single" w:color="000000" w:sz="4" w:space="0"/>
              <w:left w:val="single" w:color="000000" w:sz="4" w:space="0"/>
              <w:bottom w:val="single" w:color="000000" w:sz="4" w:space="0"/>
              <w:right w:val="nil"/>
            </w:tcBorders>
            <w:shd w:val="clear" w:color="auto" w:fill="auto"/>
            <w:vAlign w:val="center"/>
          </w:tcPr>
          <w:p w14:paraId="4AF6D003">
            <w:pPr>
              <w:keepNext w:val="0"/>
              <w:keepLines w:val="0"/>
              <w:widowControl/>
              <w:suppressLineNumbers w:val="0"/>
              <w:jc w:val="left"/>
              <w:textAlignment w:val="center"/>
              <w:rPr>
                <w:rFonts w:hint="eastAsia" w:asciiTheme="minorEastAsia" w:hAnsiTheme="minorEastAsia" w:eastAsiaTheme="minorEastAsia" w:cstheme="minorEastAsia"/>
                <w:i w:val="0"/>
                <w:iCs w:val="0"/>
                <w:color w:val="000000"/>
                <w:sz w:val="15"/>
                <w:szCs w:val="15"/>
                <w:u w:val="none"/>
              </w:rPr>
            </w:pPr>
            <w:r>
              <w:rPr>
                <w:rFonts w:hint="eastAsia" w:asciiTheme="minorEastAsia" w:hAnsiTheme="minorEastAsia" w:eastAsiaTheme="minorEastAsia" w:cstheme="minorEastAsia"/>
                <w:i w:val="0"/>
                <w:iCs w:val="0"/>
                <w:color w:val="000000"/>
                <w:kern w:val="0"/>
                <w:sz w:val="15"/>
                <w:szCs w:val="15"/>
                <w:u w:val="none"/>
                <w:lang w:val="en-US" w:eastAsia="zh-CN" w:bidi="ar"/>
              </w:rPr>
              <w:t>规格：≥630*650*1050mm</w:t>
            </w:r>
            <w:r>
              <w:rPr>
                <w:rFonts w:hint="eastAsia" w:asciiTheme="minorEastAsia" w:hAnsiTheme="minorEastAsia" w:eastAsiaTheme="minorEastAsia" w:cstheme="minorEastAsia"/>
                <w:i w:val="0"/>
                <w:iCs w:val="0"/>
                <w:color w:val="000000"/>
                <w:kern w:val="0"/>
                <w:sz w:val="15"/>
                <w:szCs w:val="15"/>
                <w:u w:val="none"/>
                <w:lang w:val="en-US" w:eastAsia="zh-CN" w:bidi="ar"/>
              </w:rPr>
              <w:br w:type="textWrapping"/>
            </w:r>
            <w:r>
              <w:rPr>
                <w:rFonts w:hint="eastAsia" w:asciiTheme="minorEastAsia" w:hAnsiTheme="minorEastAsia" w:eastAsiaTheme="minorEastAsia" w:cstheme="minorEastAsia"/>
                <w:i w:val="0"/>
                <w:iCs w:val="0"/>
                <w:color w:val="000000"/>
                <w:kern w:val="0"/>
                <w:sz w:val="15"/>
                <w:szCs w:val="15"/>
                <w:u w:val="none"/>
                <w:lang w:val="en-US" w:eastAsia="zh-CN" w:bidi="ar"/>
              </w:rPr>
              <w:t>面料：选用优质环保皮，依据GB/T 16799-2018《家具用皮革》；QB/T 4199-2011《皮革 防霉性能测试方法》﹔GB/T 35607-2024《绿色产品评价 家具》；GB 17927-2024《家具阻燃性能安全技术规范》；HJ 507-2009《环境标志产品技术要求皮革和合成革》标准；厚度≥1.2mm，全张革厚薄基本均匀，无油腻感；正面革不裂面、无管皱，主要部位不松面，革身平整、柔软、丰满有弹性；禁用偶氮染料未检出；耐光性≥5级，耐折牢度50000次无裂纹，游离甲醛≤20mg/kg，撕裂力≥90N，挥发性有机物（VOC）≤10mg/kg，防霉等级0级，抗引燃特性阻燃Ⅰ级。</w:t>
            </w:r>
            <w:r>
              <w:rPr>
                <w:rFonts w:hint="eastAsia" w:asciiTheme="minorEastAsia" w:hAnsiTheme="minorEastAsia" w:eastAsiaTheme="minorEastAsia" w:cstheme="minorEastAsia"/>
                <w:i w:val="0"/>
                <w:iCs w:val="0"/>
                <w:color w:val="000000"/>
                <w:kern w:val="0"/>
                <w:sz w:val="15"/>
                <w:szCs w:val="15"/>
                <w:u w:val="none"/>
                <w:lang w:val="en-US" w:eastAsia="zh-CN" w:bidi="ar"/>
              </w:rPr>
              <w:br w:type="textWrapping"/>
            </w:r>
            <w:r>
              <w:rPr>
                <w:rFonts w:hint="eastAsia" w:asciiTheme="minorEastAsia" w:hAnsiTheme="minorEastAsia" w:eastAsiaTheme="minorEastAsia" w:cstheme="minorEastAsia"/>
                <w:i w:val="0"/>
                <w:iCs w:val="0"/>
                <w:color w:val="000000"/>
                <w:kern w:val="0"/>
                <w:sz w:val="15"/>
                <w:szCs w:val="15"/>
                <w:u w:val="none"/>
                <w:lang w:val="en-US" w:eastAsia="zh-CN" w:bidi="ar"/>
              </w:rPr>
              <w:t>海绵：采用优质阻燃高弹海绵，依据GB/T 10802-2023《通用软质聚氨酯泡沫塑料》、QB/T 2280-2016《办公家具 办公椅》、GB/T 6343-2009《泡沫塑料及橡胶 表观密度的测定》、GB 17927-2024《家具阻燃性能安全技术规范》、HJ 2547-2016《环境标志产品技术要求 家具》、QB/T 4371-2012《家具抗菌性能的评价》标准；长度、宽度极限偏差检测合格，厚度极限偏差检测合格，感官要求至少5项检测，物理力学性能（至少包含回弹率≥50%，拉伸强度≥150KPa，伸长率≥168%，撕裂强度≥4.5N/cm，干热老化后拉伸强度≥145KPa），密度≥50kg/m³，甲醛释放量≤0.03mg/m²h，TVOC≤0.05mg/m²h，抗引燃特性阻燃Ⅰ级，抗菌性能（抑菌率）≥95%。</w:t>
            </w:r>
            <w:r>
              <w:rPr>
                <w:rFonts w:hint="eastAsia" w:asciiTheme="minorEastAsia" w:hAnsiTheme="minorEastAsia" w:eastAsiaTheme="minorEastAsia" w:cstheme="minorEastAsia"/>
                <w:i w:val="0"/>
                <w:iCs w:val="0"/>
                <w:color w:val="000000"/>
                <w:kern w:val="0"/>
                <w:sz w:val="15"/>
                <w:szCs w:val="15"/>
                <w:u w:val="none"/>
                <w:lang w:val="en-US" w:eastAsia="zh-CN" w:bidi="ar"/>
              </w:rPr>
              <w:br w:type="textWrapping"/>
            </w:r>
            <w:r>
              <w:rPr>
                <w:rFonts w:hint="eastAsia" w:asciiTheme="minorEastAsia" w:hAnsiTheme="minorEastAsia" w:eastAsiaTheme="minorEastAsia" w:cstheme="minorEastAsia"/>
                <w:i w:val="0"/>
                <w:iCs w:val="0"/>
                <w:color w:val="000000"/>
                <w:kern w:val="0"/>
                <w:sz w:val="15"/>
                <w:szCs w:val="15"/>
                <w:u w:val="none"/>
                <w:lang w:val="en-US" w:eastAsia="zh-CN" w:bidi="ar"/>
              </w:rPr>
              <w:t>框架：采用优质实木框架，依据GB/T 1927.4-2021《无疵小试样本材物理力学性质试验方法 第4部分：含水率测定》﹔GB/T 35601-2024 《绿色产品评价 人造板和木质地板》；GB/T 1927.9-2021《无疵小试样木材物理力学性质试验方法 第9部分:抗弯强度测定》；JC/T 2039-2010 《抗菌防霉木质装饰板》标准；木材含水率3%～10%，甲醛释放量≤0.5mg/L，总挥发性有机化合物≤20㎍/m³，气干密度≥0.68g/cm³，抗弯强度≥80MPa，防霉菌等级0级。</w:t>
            </w:r>
            <w:r>
              <w:rPr>
                <w:rFonts w:hint="eastAsia" w:asciiTheme="minorEastAsia" w:hAnsiTheme="minorEastAsia" w:eastAsiaTheme="minorEastAsia" w:cstheme="minorEastAsia"/>
                <w:i w:val="0"/>
                <w:iCs w:val="0"/>
                <w:color w:val="000000"/>
                <w:kern w:val="0"/>
                <w:sz w:val="15"/>
                <w:szCs w:val="15"/>
                <w:u w:val="none"/>
                <w:lang w:val="en-US" w:eastAsia="zh-CN" w:bidi="ar"/>
              </w:rPr>
              <w:br w:type="textWrapping"/>
            </w:r>
            <w:r>
              <w:rPr>
                <w:rFonts w:hint="eastAsia" w:asciiTheme="minorEastAsia" w:hAnsiTheme="minorEastAsia" w:eastAsiaTheme="minorEastAsia" w:cstheme="minorEastAsia"/>
                <w:i w:val="0"/>
                <w:iCs w:val="0"/>
                <w:color w:val="000000"/>
                <w:kern w:val="0"/>
                <w:sz w:val="15"/>
                <w:szCs w:val="15"/>
                <w:u w:val="none"/>
                <w:lang w:val="en-US" w:eastAsia="zh-CN" w:bidi="ar"/>
              </w:rPr>
              <w:t>扶手：采用优质实木扶手，依据GB/T 1927.4-2021《无疵小试样木材物理力学性质试验方法 第4部分: 含水率测定》；GB 18584-2024《家具中有害物质限量》；GB/T 35601-2024《绿色产品评价 人造板和木质地板》；GB/T 1927.9 -2021《无疵小试样木材物理力学性质试验方法 第9部分:抗弯强度测定》； QB/T 4371-2012《家具抗菌性能的评价》；JC/T 2039-2010《抗菌防霉木质装饰板》标准；木材含水率3%～10%，抗弯强度≥80MPa，甲醛释放量≤0.5mg/L，挥发性有机化合物≤20㎍/m³，抗菌性能（抑菌率）≥99%，防霉菌等级0级。</w:t>
            </w:r>
            <w:r>
              <w:rPr>
                <w:rFonts w:hint="eastAsia" w:asciiTheme="minorEastAsia" w:hAnsiTheme="minorEastAsia" w:eastAsiaTheme="minorEastAsia" w:cstheme="minorEastAsia"/>
                <w:i w:val="0"/>
                <w:iCs w:val="0"/>
                <w:color w:val="000000"/>
                <w:kern w:val="0"/>
                <w:sz w:val="15"/>
                <w:szCs w:val="15"/>
                <w:u w:val="none"/>
                <w:lang w:val="en-US" w:eastAsia="zh-CN" w:bidi="ar"/>
              </w:rPr>
              <w:br w:type="textWrapping"/>
            </w:r>
            <w:r>
              <w:rPr>
                <w:rFonts w:hint="eastAsia" w:asciiTheme="minorEastAsia" w:hAnsiTheme="minorEastAsia" w:eastAsiaTheme="minorEastAsia" w:cstheme="minorEastAsia"/>
                <w:i w:val="0"/>
                <w:iCs w:val="0"/>
                <w:color w:val="000000"/>
                <w:kern w:val="0"/>
                <w:sz w:val="15"/>
                <w:szCs w:val="15"/>
                <w:u w:val="none"/>
                <w:lang w:val="en-US" w:eastAsia="zh-CN" w:bidi="ar"/>
              </w:rPr>
              <w:t>油漆：采用优质环保油漆，依据GB 18581-2020《木器涂料中有害物质限量》；GB/T 23997-2009《室内装饰装修用溶剂型聚氨酯木器涂料》；HJ 414-2025《环境标志产品技术要求 室内装饰装修用木器涂料》；VOC含量≤5g/L，总铅含量≤2mg/kg，镉含量≤2mg/kg，铬含量≤2mg/kg，汞含量≤2mg/kg，乙二醇醚及醚酯总和含量（限乙二醇甲醚、乙二醇甲醚醋酸酯、乙二醇乙醚、乙二醇乙醚醋酸酯、乙二醇二甲醚、乙二醇二乙醚、二乙二醇二甲醚、三乙二醇二甲醚)≤20mg/kg，苯含量≤0.1%，甲醛含量≤10mg/kg，甲苯与二甲苯（含乙苯）总和含量≤5%，多环芳烃总和含量≤1mg/kg，抗菌性能（抗细菌率）≥99.5%，附着力1级。</w:t>
            </w:r>
          </w:p>
        </w:tc>
        <w:tc>
          <w:tcPr>
            <w:tcW w:w="30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7A1FDC">
            <w:pPr>
              <w:keepNext w:val="0"/>
              <w:keepLines w:val="0"/>
              <w:widowControl/>
              <w:suppressLineNumbers w:val="0"/>
              <w:jc w:val="left"/>
              <w:textAlignment w:val="center"/>
              <w:rPr>
                <w:rFonts w:hint="eastAsia" w:asciiTheme="minorEastAsia" w:hAnsiTheme="minorEastAsia" w:eastAsiaTheme="minorEastAsia" w:cstheme="minorEastAsia"/>
                <w:i w:val="0"/>
                <w:iCs w:val="0"/>
                <w:color w:val="000000"/>
                <w:sz w:val="15"/>
                <w:szCs w:val="15"/>
                <w:u w:val="none"/>
              </w:rPr>
            </w:pPr>
            <w:r>
              <w:rPr>
                <w:rFonts w:hint="eastAsia" w:asciiTheme="minorEastAsia" w:hAnsiTheme="minorEastAsia" w:eastAsiaTheme="minorEastAsia" w:cstheme="minorEastAsia"/>
                <w:i w:val="0"/>
                <w:iCs w:val="0"/>
                <w:color w:val="000000"/>
                <w:kern w:val="0"/>
                <w:sz w:val="15"/>
                <w:szCs w:val="15"/>
                <w:u w:val="none"/>
                <w:lang w:val="en-US" w:eastAsia="zh-CN" w:bidi="ar"/>
              </w:rPr>
              <w:t>是</w:t>
            </w:r>
          </w:p>
        </w:tc>
      </w:tr>
      <w:tr w14:paraId="03FBB95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190" w:hRule="atLeast"/>
        </w:trPr>
        <w:tc>
          <w:tcPr>
            <w:tcW w:w="1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ACAF6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5"/>
                <w:szCs w:val="15"/>
                <w:u w:val="none"/>
              </w:rPr>
            </w:pPr>
            <w:r>
              <w:rPr>
                <w:rFonts w:hint="eastAsia" w:asciiTheme="minorEastAsia" w:hAnsiTheme="minorEastAsia" w:eastAsiaTheme="minorEastAsia" w:cstheme="minorEastAsia"/>
                <w:i w:val="0"/>
                <w:iCs w:val="0"/>
                <w:color w:val="000000"/>
                <w:kern w:val="0"/>
                <w:sz w:val="15"/>
                <w:szCs w:val="15"/>
                <w:u w:val="none"/>
                <w:lang w:val="en-US" w:eastAsia="zh-CN" w:bidi="ar"/>
              </w:rPr>
              <w:t>14</w:t>
            </w:r>
          </w:p>
        </w:tc>
        <w:tc>
          <w:tcPr>
            <w:tcW w:w="38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CC812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5"/>
                <w:szCs w:val="15"/>
                <w:u w:val="none"/>
              </w:rPr>
            </w:pPr>
            <w:r>
              <w:rPr>
                <w:rFonts w:hint="eastAsia" w:asciiTheme="minorEastAsia" w:hAnsiTheme="minorEastAsia" w:eastAsiaTheme="minorEastAsia" w:cstheme="minorEastAsia"/>
                <w:i w:val="0"/>
                <w:iCs w:val="0"/>
                <w:color w:val="000000"/>
                <w:kern w:val="0"/>
                <w:sz w:val="15"/>
                <w:szCs w:val="15"/>
                <w:u w:val="none"/>
                <w:lang w:val="en-US" w:eastAsia="zh-CN" w:bidi="ar"/>
              </w:rPr>
              <w:t>三人位沙发</w:t>
            </w:r>
          </w:p>
        </w:tc>
        <w:tc>
          <w:tcPr>
            <w:tcW w:w="38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9A6EA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5"/>
                <w:szCs w:val="15"/>
                <w:u w:val="none"/>
              </w:rPr>
            </w:pPr>
            <w:r>
              <w:rPr>
                <w:rFonts w:hint="eastAsia" w:asciiTheme="minorEastAsia" w:hAnsiTheme="minorEastAsia" w:eastAsiaTheme="minorEastAsia" w:cstheme="minorEastAsia"/>
                <w:i w:val="0"/>
                <w:iCs w:val="0"/>
                <w:color w:val="000000"/>
                <w:kern w:val="0"/>
                <w:sz w:val="15"/>
                <w:szCs w:val="15"/>
                <w:u w:val="none"/>
                <w:lang w:val="en-US" w:eastAsia="zh-CN" w:bidi="ar"/>
              </w:rPr>
              <w:t>23</w:t>
            </w:r>
          </w:p>
        </w:tc>
        <w:tc>
          <w:tcPr>
            <w:tcW w:w="38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DB286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5"/>
                <w:szCs w:val="15"/>
                <w:u w:val="none"/>
              </w:rPr>
            </w:pPr>
            <w:r>
              <w:rPr>
                <w:rFonts w:hint="eastAsia" w:asciiTheme="minorEastAsia" w:hAnsiTheme="minorEastAsia" w:eastAsiaTheme="minorEastAsia" w:cstheme="minorEastAsia"/>
                <w:i w:val="0"/>
                <w:iCs w:val="0"/>
                <w:color w:val="000000"/>
                <w:kern w:val="0"/>
                <w:sz w:val="15"/>
                <w:szCs w:val="15"/>
                <w:u w:val="none"/>
                <w:lang w:val="en-US" w:eastAsia="zh-CN" w:bidi="ar"/>
              </w:rPr>
              <w:t>张</w:t>
            </w:r>
          </w:p>
        </w:tc>
        <w:tc>
          <w:tcPr>
            <w:tcW w:w="3354" w:type="pct"/>
            <w:tcBorders>
              <w:top w:val="single" w:color="000000" w:sz="4" w:space="0"/>
              <w:left w:val="single" w:color="000000" w:sz="4" w:space="0"/>
              <w:bottom w:val="single" w:color="000000" w:sz="4" w:space="0"/>
              <w:right w:val="nil"/>
            </w:tcBorders>
            <w:shd w:val="clear" w:color="auto" w:fill="auto"/>
            <w:vAlign w:val="center"/>
          </w:tcPr>
          <w:p w14:paraId="48BF2D3C">
            <w:pPr>
              <w:keepNext w:val="0"/>
              <w:keepLines w:val="0"/>
              <w:widowControl/>
              <w:suppressLineNumbers w:val="0"/>
              <w:jc w:val="left"/>
              <w:textAlignment w:val="center"/>
              <w:rPr>
                <w:rFonts w:hint="eastAsia" w:asciiTheme="minorEastAsia" w:hAnsiTheme="minorEastAsia" w:eastAsiaTheme="minorEastAsia" w:cstheme="minorEastAsia"/>
                <w:i w:val="0"/>
                <w:iCs w:val="0"/>
                <w:color w:val="000000"/>
                <w:sz w:val="15"/>
                <w:szCs w:val="15"/>
                <w:u w:val="none"/>
              </w:rPr>
            </w:pPr>
            <w:r>
              <w:rPr>
                <w:rFonts w:hint="eastAsia" w:asciiTheme="minorEastAsia" w:hAnsiTheme="minorEastAsia" w:eastAsiaTheme="minorEastAsia" w:cstheme="minorEastAsia"/>
                <w:i w:val="0"/>
                <w:iCs w:val="0"/>
                <w:color w:val="000000"/>
                <w:kern w:val="0"/>
                <w:sz w:val="15"/>
                <w:szCs w:val="15"/>
                <w:u w:val="none"/>
                <w:lang w:val="en-US" w:eastAsia="zh-CN" w:bidi="ar"/>
              </w:rPr>
              <w:t>规格：1800×820×820mm</w:t>
            </w:r>
            <w:r>
              <w:rPr>
                <w:rFonts w:hint="eastAsia" w:asciiTheme="minorEastAsia" w:hAnsiTheme="minorEastAsia" w:eastAsiaTheme="minorEastAsia" w:cstheme="minorEastAsia"/>
                <w:i w:val="0"/>
                <w:iCs w:val="0"/>
                <w:color w:val="000000"/>
                <w:kern w:val="0"/>
                <w:sz w:val="15"/>
                <w:szCs w:val="15"/>
                <w:u w:val="none"/>
                <w:lang w:val="en-US" w:eastAsia="zh-CN" w:bidi="ar"/>
              </w:rPr>
              <w:br w:type="textWrapping"/>
            </w:r>
            <w:r>
              <w:rPr>
                <w:rFonts w:hint="eastAsia" w:asciiTheme="minorEastAsia" w:hAnsiTheme="minorEastAsia" w:eastAsiaTheme="minorEastAsia" w:cstheme="minorEastAsia"/>
                <w:i w:val="0"/>
                <w:iCs w:val="0"/>
                <w:color w:val="000000"/>
                <w:kern w:val="0"/>
                <w:sz w:val="15"/>
                <w:szCs w:val="15"/>
                <w:u w:val="none"/>
                <w:lang w:val="en-US" w:eastAsia="zh-CN" w:bidi="ar"/>
              </w:rPr>
              <w:t>▲面料：采用≥2.0mm厚牛皮，依据GB/T 16799-2018《家具用皮革》；QB/T 4199-2011《皮革 防霉性能测试方法》； GB/T 35607-2024《绿色产品评价 家具》； GB 17927-2024《家具阻燃性能安全技术规范》； HJ 507-2009《环境标志产品技术要求 皮革和合成革》标准；涂层粘着牢度≥10N/10mm，耐光性≥5级，耐折牢度50000次无裂纹，撕裂力≥100N，挥发性有机物（VOC）≤10mg/kg，禁用偶氮染料未检出；游离甲醛≤20mg/kg，皮革防霉性能：防霉等级0级，抗引燃特性阻燃Ⅰ级。</w:t>
            </w:r>
            <w:r>
              <w:rPr>
                <w:rFonts w:hint="eastAsia" w:asciiTheme="minorEastAsia" w:hAnsiTheme="minorEastAsia" w:eastAsiaTheme="minorEastAsia" w:cstheme="minorEastAsia"/>
                <w:i w:val="0"/>
                <w:iCs w:val="0"/>
                <w:color w:val="000000"/>
                <w:kern w:val="0"/>
                <w:sz w:val="15"/>
                <w:szCs w:val="15"/>
                <w:u w:val="none"/>
                <w:lang w:val="en-US" w:eastAsia="zh-CN" w:bidi="ar"/>
              </w:rPr>
              <w:br w:type="textWrapping"/>
            </w:r>
            <w:r>
              <w:rPr>
                <w:rFonts w:hint="eastAsia" w:asciiTheme="minorEastAsia" w:hAnsiTheme="minorEastAsia" w:eastAsiaTheme="minorEastAsia" w:cstheme="minorEastAsia"/>
                <w:i w:val="0"/>
                <w:iCs w:val="0"/>
                <w:color w:val="000000"/>
                <w:kern w:val="0"/>
                <w:sz w:val="15"/>
                <w:szCs w:val="15"/>
                <w:u w:val="none"/>
                <w:lang w:val="en-US" w:eastAsia="zh-CN" w:bidi="ar"/>
              </w:rPr>
              <w:t>▲海绵：采用优质阻燃高弹海绵，依据GB/T 10802-2023《通用软质聚氨酯泡沫塑料》、QB/T 2280-2016《办公家具 办公椅》、GB/T 6343-2009《泡沫塑料及橡胶 表观密度的测定》、GB 17927-2024《家具阻燃性能安全技术规范》、HJ 2547-2016《环境标志产品技术要求 家具》、QB/T 4371-2012《家具抗菌性能的评价》标准；长度、宽度极限偏差检测合格，厚度极限偏差检测合格，感官要求至少5项检测，物理力学性能（至少包含回弹率≥50%，拉伸强度≥150KPa，伸长率≥168%，撕裂强度≥4.5N/cm，干热老化后拉伸强度≥145KPa），密度≥50kg/m³，甲醛释放量≤0.03mg/m²h，TVOC≤0.05mg/m²h，抗引燃特性阻燃Ⅰ级，抗菌性能（抑菌率）≥95%。</w:t>
            </w:r>
            <w:r>
              <w:rPr>
                <w:rFonts w:hint="eastAsia" w:asciiTheme="minorEastAsia" w:hAnsiTheme="minorEastAsia" w:eastAsiaTheme="minorEastAsia" w:cstheme="minorEastAsia"/>
                <w:i w:val="0"/>
                <w:iCs w:val="0"/>
                <w:color w:val="000000"/>
                <w:kern w:val="0"/>
                <w:sz w:val="15"/>
                <w:szCs w:val="15"/>
                <w:u w:val="none"/>
                <w:lang w:val="en-US" w:eastAsia="zh-CN" w:bidi="ar"/>
              </w:rPr>
              <w:br w:type="textWrapping"/>
            </w:r>
            <w:r>
              <w:rPr>
                <w:rFonts w:hint="eastAsia" w:asciiTheme="minorEastAsia" w:hAnsiTheme="minorEastAsia" w:eastAsiaTheme="minorEastAsia" w:cstheme="minorEastAsia"/>
                <w:i w:val="0"/>
                <w:iCs w:val="0"/>
                <w:color w:val="000000"/>
                <w:kern w:val="0"/>
                <w:sz w:val="15"/>
                <w:szCs w:val="15"/>
                <w:u w:val="none"/>
                <w:lang w:val="en-US" w:eastAsia="zh-CN" w:bidi="ar"/>
              </w:rPr>
              <w:t>▲框架：采用优质实木框架，依据GB/T 1927.4-2021《无疵小试样本材物理力学性质试验方法 第4部分：含水率测定》﹔GB 18584-2024《家具中有害物质限量》； GB/T 1927.5-2021《无疵小试样木材物理力学性质试验方法 第5部分:密度测定》﹔GB/T 35601-2024 《绿色产品评价 人造板和木质地板》；GB/T 1927.9-2021《无疵小试样木材物理力学性质试验方法 第9部分:抗弯强度测定》；JC/T 2039-2010 《抗菌防霉木质装饰板》标准；木材含水率3%～10%，甲醛释放量≤0.5mg/L，总挥发性有机化合物≤20㎍/m³，气干密度≥0.68g/cm³，抗弯强度≥80MPa，防霉菌等级0级。</w:t>
            </w:r>
            <w:r>
              <w:rPr>
                <w:rFonts w:hint="eastAsia" w:asciiTheme="minorEastAsia" w:hAnsiTheme="minorEastAsia" w:eastAsiaTheme="minorEastAsia" w:cstheme="minorEastAsia"/>
                <w:i w:val="0"/>
                <w:iCs w:val="0"/>
                <w:color w:val="000000"/>
                <w:kern w:val="0"/>
                <w:sz w:val="15"/>
                <w:szCs w:val="15"/>
                <w:u w:val="none"/>
                <w:lang w:val="en-US" w:eastAsia="zh-CN" w:bidi="ar"/>
              </w:rPr>
              <w:br w:type="textWrapping"/>
            </w:r>
            <w:r>
              <w:rPr>
                <w:rFonts w:hint="eastAsia" w:asciiTheme="minorEastAsia" w:hAnsiTheme="minorEastAsia" w:eastAsiaTheme="minorEastAsia" w:cstheme="minorEastAsia"/>
                <w:i w:val="0"/>
                <w:iCs w:val="0"/>
                <w:color w:val="000000"/>
                <w:kern w:val="0"/>
                <w:sz w:val="15"/>
                <w:szCs w:val="15"/>
                <w:u w:val="none"/>
                <w:lang w:val="en-US" w:eastAsia="zh-CN" w:bidi="ar"/>
              </w:rPr>
              <w:t>扶手：采用优质实木扶手，依据GB/T 1927.4-2021《无疵小试样木材物理力学性质试验方法 第4部分: 含水率测定》；GB 18584-2024《家具中有害物质限量》；GB/T 35601-2024《绿色产品评价 人造板和木质地板》；GB/T 1927.9 -2021《无疵小试样木材物理力学性质试验方法 第9部分:抗弯强度测定》； QB/T 4371-2012《家具抗菌性能的评价》；JC/T 2039-2010《抗菌防霉木质装饰板》标准；木材含水率3%～10%，抗弯强度≥80MPa，甲醛释放量≤0.5mg/L，挥发性有机化合物≤20㎍/m³，抗菌性能（抑菌率）≥99%，防霉菌等级0级。</w:t>
            </w:r>
            <w:r>
              <w:rPr>
                <w:rFonts w:hint="eastAsia" w:asciiTheme="minorEastAsia" w:hAnsiTheme="minorEastAsia" w:eastAsiaTheme="minorEastAsia" w:cstheme="minorEastAsia"/>
                <w:i w:val="0"/>
                <w:iCs w:val="0"/>
                <w:color w:val="000000"/>
                <w:kern w:val="0"/>
                <w:sz w:val="15"/>
                <w:szCs w:val="15"/>
                <w:u w:val="none"/>
                <w:lang w:val="en-US" w:eastAsia="zh-CN" w:bidi="ar"/>
              </w:rPr>
              <w:br w:type="textWrapping"/>
            </w:r>
            <w:r>
              <w:rPr>
                <w:rFonts w:hint="eastAsia" w:asciiTheme="minorEastAsia" w:hAnsiTheme="minorEastAsia" w:eastAsiaTheme="minorEastAsia" w:cstheme="minorEastAsia"/>
                <w:i w:val="0"/>
                <w:iCs w:val="0"/>
                <w:color w:val="000000"/>
                <w:kern w:val="0"/>
                <w:sz w:val="15"/>
                <w:szCs w:val="15"/>
                <w:u w:val="none"/>
                <w:lang w:val="en-US" w:eastAsia="zh-CN" w:bidi="ar"/>
              </w:rPr>
              <w:t>▲油漆：采用优质环保油漆，依据GB 18581-2020《木器涂料中有害物质限量》；GB/T 21866-2025《涂膜抗病毒活性和抗菌性测定法》；GB/T 6739-2022《色漆和清漆铅笔法测定漆膜硬度》﹔GB/T 23997-2009《室内装饰装修用溶剂型聚氨酯木器涂料》；HJ 414-2025《环境标志产品技术要求 室内装饰装修用木器涂料》；VOC含量≤5g/L，总铅含量≤2mg/kg，镉含量≤2mg/kg，铬含量≤2mg/kg，汞含量≤2mg/kg，乙二醇醚及醚酯总和含量（限乙二醇甲醚、乙二醇甲醚醋酸酯、乙二醇乙醚、乙二醇乙醚醋酸酯、乙二醇二甲醚、乙二醇二乙醚、二乙二醇二甲醚、三乙二醇二甲醚)≤20mg/kg，苯含量≤0.1%，甲醛含量≤10mg/kg，甲苯与二甲苯（含乙苯）总和含量≤5%，多环芳烃总和含量≤1mg/kg，抗菌性能（抗细菌率）≥99.5%，附着力1级。</w:t>
            </w:r>
          </w:p>
        </w:tc>
        <w:tc>
          <w:tcPr>
            <w:tcW w:w="30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D53A74">
            <w:pPr>
              <w:keepNext w:val="0"/>
              <w:keepLines w:val="0"/>
              <w:widowControl/>
              <w:suppressLineNumbers w:val="0"/>
              <w:jc w:val="left"/>
              <w:textAlignment w:val="center"/>
              <w:rPr>
                <w:rFonts w:hint="eastAsia" w:asciiTheme="minorEastAsia" w:hAnsiTheme="minorEastAsia" w:eastAsiaTheme="minorEastAsia" w:cstheme="minorEastAsia"/>
                <w:i w:val="0"/>
                <w:iCs w:val="0"/>
                <w:color w:val="000000"/>
                <w:sz w:val="15"/>
                <w:szCs w:val="15"/>
                <w:u w:val="none"/>
              </w:rPr>
            </w:pPr>
            <w:r>
              <w:rPr>
                <w:rFonts w:hint="eastAsia" w:asciiTheme="minorEastAsia" w:hAnsiTheme="minorEastAsia" w:eastAsiaTheme="minorEastAsia" w:cstheme="minorEastAsia"/>
                <w:i w:val="0"/>
                <w:iCs w:val="0"/>
                <w:color w:val="000000"/>
                <w:kern w:val="0"/>
                <w:sz w:val="15"/>
                <w:szCs w:val="15"/>
                <w:u w:val="none"/>
                <w:lang w:val="en-US" w:eastAsia="zh-CN" w:bidi="ar"/>
              </w:rPr>
              <w:t>是</w:t>
            </w:r>
          </w:p>
        </w:tc>
      </w:tr>
      <w:tr w14:paraId="4C66679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190" w:hRule="atLeast"/>
        </w:trPr>
        <w:tc>
          <w:tcPr>
            <w:tcW w:w="1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55AE57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5"/>
                <w:szCs w:val="15"/>
                <w:u w:val="none"/>
              </w:rPr>
            </w:pPr>
            <w:r>
              <w:rPr>
                <w:rFonts w:hint="eastAsia" w:asciiTheme="minorEastAsia" w:hAnsiTheme="minorEastAsia" w:eastAsiaTheme="minorEastAsia" w:cstheme="minorEastAsia"/>
                <w:i w:val="0"/>
                <w:iCs w:val="0"/>
                <w:color w:val="000000"/>
                <w:kern w:val="0"/>
                <w:sz w:val="15"/>
                <w:szCs w:val="15"/>
                <w:u w:val="none"/>
                <w:lang w:val="en-US" w:eastAsia="zh-CN" w:bidi="ar"/>
              </w:rPr>
              <w:t>15</w:t>
            </w:r>
          </w:p>
        </w:tc>
        <w:tc>
          <w:tcPr>
            <w:tcW w:w="38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FB390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5"/>
                <w:szCs w:val="15"/>
                <w:u w:val="none"/>
              </w:rPr>
            </w:pPr>
            <w:r>
              <w:rPr>
                <w:rFonts w:hint="eastAsia" w:asciiTheme="minorEastAsia" w:hAnsiTheme="minorEastAsia" w:eastAsiaTheme="minorEastAsia" w:cstheme="minorEastAsia"/>
                <w:i w:val="0"/>
                <w:iCs w:val="0"/>
                <w:color w:val="000000"/>
                <w:kern w:val="0"/>
                <w:sz w:val="15"/>
                <w:szCs w:val="15"/>
                <w:u w:val="none"/>
                <w:lang w:val="en-US" w:eastAsia="zh-CN" w:bidi="ar"/>
              </w:rPr>
              <w:t>单人位沙发</w:t>
            </w:r>
          </w:p>
        </w:tc>
        <w:tc>
          <w:tcPr>
            <w:tcW w:w="38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E1FCA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5"/>
                <w:szCs w:val="15"/>
                <w:u w:val="none"/>
              </w:rPr>
            </w:pPr>
            <w:r>
              <w:rPr>
                <w:rFonts w:hint="eastAsia" w:asciiTheme="minorEastAsia" w:hAnsiTheme="minorEastAsia" w:eastAsiaTheme="minorEastAsia" w:cstheme="minorEastAsia"/>
                <w:i w:val="0"/>
                <w:iCs w:val="0"/>
                <w:color w:val="000000"/>
                <w:kern w:val="0"/>
                <w:sz w:val="15"/>
                <w:szCs w:val="15"/>
                <w:u w:val="none"/>
                <w:lang w:val="en-US" w:eastAsia="zh-CN" w:bidi="ar"/>
              </w:rPr>
              <w:t>48</w:t>
            </w:r>
          </w:p>
        </w:tc>
        <w:tc>
          <w:tcPr>
            <w:tcW w:w="38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32259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5"/>
                <w:szCs w:val="15"/>
                <w:u w:val="none"/>
              </w:rPr>
            </w:pPr>
            <w:r>
              <w:rPr>
                <w:rFonts w:hint="eastAsia" w:asciiTheme="minorEastAsia" w:hAnsiTheme="minorEastAsia" w:eastAsiaTheme="minorEastAsia" w:cstheme="minorEastAsia"/>
                <w:i w:val="0"/>
                <w:iCs w:val="0"/>
                <w:color w:val="000000"/>
                <w:kern w:val="0"/>
                <w:sz w:val="15"/>
                <w:szCs w:val="15"/>
                <w:u w:val="none"/>
                <w:lang w:val="en-US" w:eastAsia="zh-CN" w:bidi="ar"/>
              </w:rPr>
              <w:t>张</w:t>
            </w:r>
          </w:p>
        </w:tc>
        <w:tc>
          <w:tcPr>
            <w:tcW w:w="3354" w:type="pct"/>
            <w:tcBorders>
              <w:top w:val="single" w:color="000000" w:sz="4" w:space="0"/>
              <w:left w:val="single" w:color="000000" w:sz="4" w:space="0"/>
              <w:bottom w:val="single" w:color="000000" w:sz="4" w:space="0"/>
              <w:right w:val="nil"/>
            </w:tcBorders>
            <w:shd w:val="clear" w:color="auto" w:fill="auto"/>
            <w:vAlign w:val="center"/>
          </w:tcPr>
          <w:p w14:paraId="51DEBF02">
            <w:pPr>
              <w:keepNext w:val="0"/>
              <w:keepLines w:val="0"/>
              <w:widowControl/>
              <w:suppressLineNumbers w:val="0"/>
              <w:jc w:val="left"/>
              <w:textAlignment w:val="center"/>
              <w:rPr>
                <w:rFonts w:hint="eastAsia" w:asciiTheme="minorEastAsia" w:hAnsiTheme="minorEastAsia" w:eastAsiaTheme="minorEastAsia" w:cstheme="minorEastAsia"/>
                <w:i w:val="0"/>
                <w:iCs w:val="0"/>
                <w:color w:val="000000"/>
                <w:sz w:val="15"/>
                <w:szCs w:val="15"/>
                <w:u w:val="none"/>
              </w:rPr>
            </w:pPr>
            <w:r>
              <w:rPr>
                <w:rFonts w:hint="eastAsia" w:asciiTheme="minorEastAsia" w:hAnsiTheme="minorEastAsia" w:eastAsiaTheme="minorEastAsia" w:cstheme="minorEastAsia"/>
                <w:i w:val="0"/>
                <w:iCs w:val="0"/>
                <w:color w:val="000000"/>
                <w:kern w:val="0"/>
                <w:sz w:val="15"/>
                <w:szCs w:val="15"/>
                <w:u w:val="none"/>
                <w:lang w:val="en-US" w:eastAsia="zh-CN" w:bidi="ar"/>
              </w:rPr>
              <w:t>规格：≥850×820×820mm</w:t>
            </w:r>
            <w:r>
              <w:rPr>
                <w:rFonts w:hint="eastAsia" w:asciiTheme="minorEastAsia" w:hAnsiTheme="minorEastAsia" w:eastAsiaTheme="minorEastAsia" w:cstheme="minorEastAsia"/>
                <w:i w:val="0"/>
                <w:iCs w:val="0"/>
                <w:color w:val="000000"/>
                <w:kern w:val="0"/>
                <w:sz w:val="15"/>
                <w:szCs w:val="15"/>
                <w:u w:val="none"/>
                <w:lang w:val="en-US" w:eastAsia="zh-CN" w:bidi="ar"/>
              </w:rPr>
              <w:br w:type="textWrapping"/>
            </w:r>
            <w:r>
              <w:rPr>
                <w:rFonts w:hint="eastAsia" w:asciiTheme="minorEastAsia" w:hAnsiTheme="minorEastAsia" w:eastAsiaTheme="minorEastAsia" w:cstheme="minorEastAsia"/>
                <w:i w:val="0"/>
                <w:iCs w:val="0"/>
                <w:color w:val="000000"/>
                <w:kern w:val="0"/>
                <w:sz w:val="15"/>
                <w:szCs w:val="15"/>
                <w:u w:val="none"/>
                <w:lang w:val="en-US" w:eastAsia="zh-CN" w:bidi="ar"/>
              </w:rPr>
              <w:t>面料：选用优质环保皮，依据GB/T 16799-2018《家具用皮革》；QB/T 4199-2011《皮革 防霉性能测试方法》﹔GB/T 35607-2024《绿色产品评价 家具》；GB 17927-2024《家具阻燃性能安全技术规范》；HJ 507-2009《环境标志产品技术要求皮革和合成革》标准；厚度≥1.2mm，全张革厚薄基本均匀，无油腻感；正面革不裂面、无管皱，主要部位不松面，革身平整、柔软、丰满有弹性；禁用偶氮染料未检出；耐光性≥5级，耐折牢度50000次无裂纹，游离甲醛≤20mg/kg，撕裂力≥90N，挥发性有机物（VOC）≤10mg/kg，防霉等级0级，抗引燃特性阻燃Ⅰ级。</w:t>
            </w:r>
            <w:r>
              <w:rPr>
                <w:rFonts w:hint="eastAsia" w:asciiTheme="minorEastAsia" w:hAnsiTheme="minorEastAsia" w:eastAsiaTheme="minorEastAsia" w:cstheme="minorEastAsia"/>
                <w:i w:val="0"/>
                <w:iCs w:val="0"/>
                <w:color w:val="000000"/>
                <w:kern w:val="0"/>
                <w:sz w:val="15"/>
                <w:szCs w:val="15"/>
                <w:u w:val="none"/>
                <w:lang w:val="en-US" w:eastAsia="zh-CN" w:bidi="ar"/>
              </w:rPr>
              <w:br w:type="textWrapping"/>
            </w:r>
            <w:r>
              <w:rPr>
                <w:rFonts w:hint="eastAsia" w:asciiTheme="minorEastAsia" w:hAnsiTheme="minorEastAsia" w:eastAsiaTheme="minorEastAsia" w:cstheme="minorEastAsia"/>
                <w:i w:val="0"/>
                <w:iCs w:val="0"/>
                <w:color w:val="000000"/>
                <w:kern w:val="0"/>
                <w:sz w:val="15"/>
                <w:szCs w:val="15"/>
                <w:u w:val="none"/>
                <w:lang w:val="en-US" w:eastAsia="zh-CN" w:bidi="ar"/>
              </w:rPr>
              <w:t>海绵：采用优质阻燃高弹海绵，依据GB/T 10802-2023《通用软质聚氨酯泡沫塑料》、QB/T 2280-2016《办公家具 办公椅》、GB/T 6343-2009《泡沫塑料及橡胶 表观密度的测定》、GB 17927-2024《家具阻燃性能安全技术规范》、HJ 2547-2016《环境标志产品技术要求 家具》、QB/T 4371-2012《家具抗菌性能的评价》标准；长度、宽度极限偏差检测合格，厚度极限偏差检测合格，感官要求至少5项检测，物理力学性能（至少包含回弹率≥50%，拉伸强度≥150KPa，伸长率≥168%，撕裂强度≥4.5N/cm，干热老化后拉伸强度≥145KPa），密度≥50kg/m³，甲醛释放量≤0.03mg/m²h，TVOC≤0.05mg/m²h，抗引燃特性阻燃Ⅰ级，抗菌性能（抑菌率）≥95%。</w:t>
            </w:r>
            <w:r>
              <w:rPr>
                <w:rFonts w:hint="eastAsia" w:asciiTheme="minorEastAsia" w:hAnsiTheme="minorEastAsia" w:eastAsiaTheme="minorEastAsia" w:cstheme="minorEastAsia"/>
                <w:i w:val="0"/>
                <w:iCs w:val="0"/>
                <w:color w:val="000000"/>
                <w:kern w:val="0"/>
                <w:sz w:val="15"/>
                <w:szCs w:val="15"/>
                <w:u w:val="none"/>
                <w:lang w:val="en-US" w:eastAsia="zh-CN" w:bidi="ar"/>
              </w:rPr>
              <w:br w:type="textWrapping"/>
            </w:r>
            <w:r>
              <w:rPr>
                <w:rFonts w:hint="eastAsia" w:asciiTheme="minorEastAsia" w:hAnsiTheme="minorEastAsia" w:eastAsiaTheme="minorEastAsia" w:cstheme="minorEastAsia"/>
                <w:i w:val="0"/>
                <w:iCs w:val="0"/>
                <w:color w:val="000000"/>
                <w:kern w:val="0"/>
                <w:sz w:val="15"/>
                <w:szCs w:val="15"/>
                <w:u w:val="none"/>
                <w:lang w:val="en-US" w:eastAsia="zh-CN" w:bidi="ar"/>
              </w:rPr>
              <w:t>框架：采用优质实木框架，依据GB/T 1927.4-2021《无疵小试样本材物理力学性质试验方法 第4部分：含水率测定》﹔GB 18584-2024《家具中有害物质限量》； GB/T 1927.5-2021《无疵小试样木材物理力学性质试验方法 第5部分:密度测定》﹔GB/T 35601-2024 《绿色产品评价 人造板和木质地板》；GB/T 1927.9-2021《无疵小试样木材物理力学性质试验方法 第9部分:抗弯强度测定》；JC/T 2039-2010 《抗菌防霉木质装饰板》标准；木材含水率3%～10%，甲醛释放量≤0.5mg/L，总挥发性有机化合物≤20㎍/m³，气干密度≥0.68g/cm³，抗弯强度≥80MPa，防霉菌等级0级。</w:t>
            </w:r>
            <w:r>
              <w:rPr>
                <w:rFonts w:hint="eastAsia" w:asciiTheme="minorEastAsia" w:hAnsiTheme="minorEastAsia" w:eastAsiaTheme="minorEastAsia" w:cstheme="minorEastAsia"/>
                <w:i w:val="0"/>
                <w:iCs w:val="0"/>
                <w:color w:val="000000"/>
                <w:kern w:val="0"/>
                <w:sz w:val="15"/>
                <w:szCs w:val="15"/>
                <w:u w:val="none"/>
                <w:lang w:val="en-US" w:eastAsia="zh-CN" w:bidi="ar"/>
              </w:rPr>
              <w:br w:type="textWrapping"/>
            </w:r>
            <w:r>
              <w:rPr>
                <w:rFonts w:hint="eastAsia" w:asciiTheme="minorEastAsia" w:hAnsiTheme="minorEastAsia" w:eastAsiaTheme="minorEastAsia" w:cstheme="minorEastAsia"/>
                <w:i w:val="0"/>
                <w:iCs w:val="0"/>
                <w:color w:val="000000"/>
                <w:kern w:val="0"/>
                <w:sz w:val="15"/>
                <w:szCs w:val="15"/>
                <w:u w:val="none"/>
                <w:lang w:val="en-US" w:eastAsia="zh-CN" w:bidi="ar"/>
              </w:rPr>
              <w:t>扶手：采用优质实木扶手，依据GB/T 1927.4-2021《无疵小试样木材物理力学性质试验方法 第4部分: 含水率测定》；GB 18584-2024《家具中有害物质限量》；GB/T 35601-2024《绿色产品评价 人造板和木质地板》；GB/T 1927.9 -2021《无疵小试样木材物理力学性质试验方法 第9部分:抗弯强度测定》； QB/T 4371-2012《家具抗菌性能的评价》；JC/T 2039-2010《抗菌防霉木质装饰板》标准；木材含水率3%～10%，抗弯强度≥80MPa，甲醛释放量≤0.5mg/L，挥发性有机化合物≤20㎍/m³，抗菌性能（抑菌率）≥99%，防霉菌等级0级。</w:t>
            </w:r>
            <w:r>
              <w:rPr>
                <w:rFonts w:hint="eastAsia" w:asciiTheme="minorEastAsia" w:hAnsiTheme="minorEastAsia" w:eastAsiaTheme="minorEastAsia" w:cstheme="minorEastAsia"/>
                <w:i w:val="0"/>
                <w:iCs w:val="0"/>
                <w:color w:val="000000"/>
                <w:kern w:val="0"/>
                <w:sz w:val="15"/>
                <w:szCs w:val="15"/>
                <w:u w:val="none"/>
                <w:lang w:val="en-US" w:eastAsia="zh-CN" w:bidi="ar"/>
              </w:rPr>
              <w:br w:type="textWrapping"/>
            </w:r>
            <w:r>
              <w:rPr>
                <w:rFonts w:hint="eastAsia" w:asciiTheme="minorEastAsia" w:hAnsiTheme="minorEastAsia" w:eastAsiaTheme="minorEastAsia" w:cstheme="minorEastAsia"/>
                <w:i w:val="0"/>
                <w:iCs w:val="0"/>
                <w:color w:val="000000"/>
                <w:kern w:val="0"/>
                <w:sz w:val="15"/>
                <w:szCs w:val="15"/>
                <w:u w:val="none"/>
                <w:lang w:val="en-US" w:eastAsia="zh-CN" w:bidi="ar"/>
              </w:rPr>
              <w:t>油漆：采用优质环保油漆，依据GB 18581-2020《木器涂料中有害物质限量》；GB/T 21866-2025《涂膜抗病毒活性和抗菌性测定法》；GB/T 6739-2022《色漆和清漆铅笔法测定漆膜硬度》﹔GB/T 23997-2009《室内装饰装修用溶剂型聚氨酯木器涂料》；HJ 414-2025《环境标志产品技术要求 室内装饰装修用木器涂料》；VOC含量≤5g/L，总铅含量≤2mg/kg，镉含量≤2mg/kg，铬含量≤2mg/kg，汞含量≤2mg/kg，乙二醇醚及醚酯总和含量（限乙二醇甲醚、乙二醇甲醚醋酸酯、乙二醇乙醚、乙二醇乙醚醋酸酯、乙二醇二甲醚、乙二醇二乙醚、二乙二醇二甲醚、三乙二醇二甲醚)≤20mg/kg，苯含量≤0.1%，甲醛含量≤10mg/kg，甲苯与二甲苯（含乙苯）总和含量≤5%，多环芳烃总和含量≤1mg/kg，抗菌性能（抗细菌率）≥99.5%，附着力1级。</w:t>
            </w:r>
          </w:p>
        </w:tc>
        <w:tc>
          <w:tcPr>
            <w:tcW w:w="30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D74E3E">
            <w:pPr>
              <w:keepNext w:val="0"/>
              <w:keepLines w:val="0"/>
              <w:widowControl/>
              <w:suppressLineNumbers w:val="0"/>
              <w:jc w:val="left"/>
              <w:textAlignment w:val="center"/>
              <w:rPr>
                <w:rFonts w:hint="eastAsia" w:asciiTheme="minorEastAsia" w:hAnsiTheme="minorEastAsia" w:eastAsiaTheme="minorEastAsia" w:cstheme="minorEastAsia"/>
                <w:i w:val="0"/>
                <w:iCs w:val="0"/>
                <w:color w:val="000000"/>
                <w:sz w:val="15"/>
                <w:szCs w:val="15"/>
                <w:u w:val="none"/>
              </w:rPr>
            </w:pPr>
            <w:r>
              <w:rPr>
                <w:rFonts w:hint="eastAsia" w:asciiTheme="minorEastAsia" w:hAnsiTheme="minorEastAsia" w:eastAsiaTheme="minorEastAsia" w:cstheme="minorEastAsia"/>
                <w:i w:val="0"/>
                <w:iCs w:val="0"/>
                <w:color w:val="000000"/>
                <w:kern w:val="0"/>
                <w:sz w:val="15"/>
                <w:szCs w:val="15"/>
                <w:u w:val="none"/>
                <w:lang w:val="en-US" w:eastAsia="zh-CN" w:bidi="ar"/>
              </w:rPr>
              <w:t>是</w:t>
            </w:r>
          </w:p>
        </w:tc>
      </w:tr>
      <w:tr w14:paraId="40DE898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480" w:hRule="atLeast"/>
        </w:trPr>
        <w:tc>
          <w:tcPr>
            <w:tcW w:w="1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C4092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5"/>
                <w:szCs w:val="15"/>
                <w:u w:val="none"/>
              </w:rPr>
            </w:pPr>
            <w:r>
              <w:rPr>
                <w:rFonts w:hint="eastAsia" w:asciiTheme="minorEastAsia" w:hAnsiTheme="minorEastAsia" w:eastAsiaTheme="minorEastAsia" w:cstheme="minorEastAsia"/>
                <w:i w:val="0"/>
                <w:iCs w:val="0"/>
                <w:color w:val="000000"/>
                <w:kern w:val="0"/>
                <w:sz w:val="15"/>
                <w:szCs w:val="15"/>
                <w:u w:val="none"/>
                <w:lang w:val="en-US" w:eastAsia="zh-CN" w:bidi="ar"/>
              </w:rPr>
              <w:t>16</w:t>
            </w:r>
          </w:p>
        </w:tc>
        <w:tc>
          <w:tcPr>
            <w:tcW w:w="38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732C2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5"/>
                <w:szCs w:val="15"/>
                <w:u w:val="none"/>
              </w:rPr>
            </w:pPr>
            <w:r>
              <w:rPr>
                <w:rFonts w:hint="eastAsia" w:asciiTheme="minorEastAsia" w:hAnsiTheme="minorEastAsia" w:eastAsiaTheme="minorEastAsia" w:cstheme="minorEastAsia"/>
                <w:i w:val="0"/>
                <w:iCs w:val="0"/>
                <w:color w:val="000000"/>
                <w:kern w:val="0"/>
                <w:sz w:val="15"/>
                <w:szCs w:val="15"/>
                <w:u w:val="none"/>
                <w:lang w:val="en-US" w:eastAsia="zh-CN" w:bidi="ar"/>
              </w:rPr>
              <w:t>长茶几</w:t>
            </w:r>
          </w:p>
        </w:tc>
        <w:tc>
          <w:tcPr>
            <w:tcW w:w="38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F4C98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5"/>
                <w:szCs w:val="15"/>
                <w:u w:val="none"/>
              </w:rPr>
            </w:pPr>
            <w:r>
              <w:rPr>
                <w:rFonts w:hint="eastAsia" w:asciiTheme="minorEastAsia" w:hAnsiTheme="minorEastAsia" w:eastAsiaTheme="minorEastAsia" w:cstheme="minorEastAsia"/>
                <w:i w:val="0"/>
                <w:iCs w:val="0"/>
                <w:color w:val="000000"/>
                <w:kern w:val="0"/>
                <w:sz w:val="15"/>
                <w:szCs w:val="15"/>
                <w:u w:val="none"/>
                <w:lang w:val="en-US" w:eastAsia="zh-CN" w:bidi="ar"/>
              </w:rPr>
              <w:t>23</w:t>
            </w:r>
          </w:p>
        </w:tc>
        <w:tc>
          <w:tcPr>
            <w:tcW w:w="38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CE2CB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5"/>
                <w:szCs w:val="15"/>
                <w:u w:val="none"/>
              </w:rPr>
            </w:pPr>
            <w:r>
              <w:rPr>
                <w:rFonts w:hint="eastAsia" w:asciiTheme="minorEastAsia" w:hAnsiTheme="minorEastAsia" w:eastAsiaTheme="minorEastAsia" w:cstheme="minorEastAsia"/>
                <w:i w:val="0"/>
                <w:iCs w:val="0"/>
                <w:color w:val="000000"/>
                <w:kern w:val="0"/>
                <w:sz w:val="15"/>
                <w:szCs w:val="15"/>
                <w:u w:val="none"/>
                <w:lang w:val="en-US" w:eastAsia="zh-CN" w:bidi="ar"/>
              </w:rPr>
              <w:t>张</w:t>
            </w:r>
          </w:p>
        </w:tc>
        <w:tc>
          <w:tcPr>
            <w:tcW w:w="3354" w:type="pct"/>
            <w:tcBorders>
              <w:top w:val="single" w:color="000000" w:sz="4" w:space="0"/>
              <w:left w:val="single" w:color="000000" w:sz="4" w:space="0"/>
              <w:bottom w:val="single" w:color="000000" w:sz="4" w:space="0"/>
              <w:right w:val="nil"/>
            </w:tcBorders>
            <w:shd w:val="clear" w:color="auto" w:fill="auto"/>
            <w:vAlign w:val="center"/>
          </w:tcPr>
          <w:p w14:paraId="5C93235A">
            <w:pPr>
              <w:keepNext w:val="0"/>
              <w:keepLines w:val="0"/>
              <w:widowControl/>
              <w:suppressLineNumbers w:val="0"/>
              <w:jc w:val="left"/>
              <w:textAlignment w:val="center"/>
              <w:rPr>
                <w:rFonts w:hint="eastAsia" w:asciiTheme="minorEastAsia" w:hAnsiTheme="minorEastAsia" w:eastAsiaTheme="minorEastAsia" w:cstheme="minorEastAsia"/>
                <w:i w:val="0"/>
                <w:iCs w:val="0"/>
                <w:color w:val="000000"/>
                <w:sz w:val="15"/>
                <w:szCs w:val="15"/>
                <w:u w:val="none"/>
              </w:rPr>
            </w:pPr>
            <w:r>
              <w:rPr>
                <w:rFonts w:hint="eastAsia" w:asciiTheme="minorEastAsia" w:hAnsiTheme="minorEastAsia" w:eastAsiaTheme="minorEastAsia" w:cstheme="minorEastAsia"/>
                <w:i w:val="0"/>
                <w:iCs w:val="0"/>
                <w:color w:val="000000"/>
                <w:kern w:val="0"/>
                <w:sz w:val="15"/>
                <w:szCs w:val="15"/>
                <w:u w:val="none"/>
                <w:lang w:val="en-US" w:eastAsia="zh-CN" w:bidi="ar"/>
              </w:rPr>
              <w:t>规格：≥1200×600×450mm</w:t>
            </w:r>
            <w:r>
              <w:rPr>
                <w:rFonts w:hint="eastAsia" w:asciiTheme="minorEastAsia" w:hAnsiTheme="minorEastAsia" w:eastAsiaTheme="minorEastAsia" w:cstheme="minorEastAsia"/>
                <w:i w:val="0"/>
                <w:iCs w:val="0"/>
                <w:color w:val="000000"/>
                <w:kern w:val="0"/>
                <w:sz w:val="15"/>
                <w:szCs w:val="15"/>
                <w:u w:val="none"/>
                <w:lang w:val="en-US" w:eastAsia="zh-CN" w:bidi="ar"/>
              </w:rPr>
              <w:br w:type="textWrapping"/>
            </w:r>
            <w:r>
              <w:rPr>
                <w:rFonts w:hint="eastAsia" w:asciiTheme="minorEastAsia" w:hAnsiTheme="minorEastAsia" w:eastAsiaTheme="minorEastAsia" w:cstheme="minorEastAsia"/>
                <w:i w:val="0"/>
                <w:iCs w:val="0"/>
                <w:color w:val="000000"/>
                <w:kern w:val="0"/>
                <w:sz w:val="15"/>
                <w:szCs w:val="15"/>
                <w:u w:val="none"/>
                <w:lang w:val="en-US" w:eastAsia="zh-CN" w:bidi="ar"/>
              </w:rPr>
              <w:t>1、饰面：采用优质木皮，依据GB/T 35601-2024《绿色产品评价人造板和木质地板》；GB 18584-2024《家具中有害物质限量》；GB/T 13010-2020《木材工业用单板》；GB/T 3324-2024《木家具通用技术条件》标准；厚度≥0.6mm，总挥发性有机化合物≤20㎍/m³，甲醛释放量≤0.5mg/L，单板含水率3%～8%，无贯通裂缝、无虫蛀现象，无腐朽材。</w:t>
            </w:r>
            <w:r>
              <w:rPr>
                <w:rFonts w:hint="eastAsia" w:asciiTheme="minorEastAsia" w:hAnsiTheme="minorEastAsia" w:eastAsiaTheme="minorEastAsia" w:cstheme="minorEastAsia"/>
                <w:i w:val="0"/>
                <w:iCs w:val="0"/>
                <w:color w:val="000000"/>
                <w:kern w:val="0"/>
                <w:sz w:val="15"/>
                <w:szCs w:val="15"/>
                <w:u w:val="none"/>
                <w:lang w:val="en-US" w:eastAsia="zh-CN" w:bidi="ar"/>
              </w:rPr>
              <w:br w:type="textWrapping"/>
            </w:r>
            <w:r>
              <w:rPr>
                <w:rFonts w:hint="eastAsia" w:asciiTheme="minorEastAsia" w:hAnsiTheme="minorEastAsia" w:eastAsiaTheme="minorEastAsia" w:cstheme="minorEastAsia"/>
                <w:i w:val="0"/>
                <w:iCs w:val="0"/>
                <w:color w:val="000000"/>
                <w:kern w:val="0"/>
                <w:sz w:val="15"/>
                <w:szCs w:val="15"/>
                <w:u w:val="none"/>
                <w:lang w:val="en-US" w:eastAsia="zh-CN" w:bidi="ar"/>
              </w:rPr>
              <w:t>2、基材：采用优质不低于E1级高密度纤维板，依据GB/T 31765-2015《高密度纤维板》；GB/T 17657-2022《人造板及饰面人造板理化性能试验方法》；GB/T 39600-2021《人造板及其制品甲醛释放量分级》；GB 18580-2017《室内装饰装修材料人造板及其制品中甲醛释放限量》；GB/T 35601-2024《绿色产品评价人造板和木质地板》；JC/T 2039-2010《抗菌防霉木质装饰板》标准；无油污、斑点或异物，无边角缺损，内结合强度，表面结合强度均符合要求，密度≥0.85g/cm³，含水率3%～8%，弹性模量≥4000MPa，吸水厚度膨胀率≤3%，垂直板面握螺钉力板边≥1300N，垂直板面握螺钉力板面≥1500N，甲醛释放量≤0.03mg/m³，总挥发性有机化合物≤20㎍/m³，防霉菌等级0级。</w:t>
            </w:r>
            <w:r>
              <w:rPr>
                <w:rFonts w:hint="eastAsia" w:asciiTheme="minorEastAsia" w:hAnsiTheme="minorEastAsia" w:eastAsiaTheme="minorEastAsia" w:cstheme="minorEastAsia"/>
                <w:i w:val="0"/>
                <w:iCs w:val="0"/>
                <w:color w:val="000000"/>
                <w:kern w:val="0"/>
                <w:sz w:val="15"/>
                <w:szCs w:val="15"/>
                <w:u w:val="none"/>
                <w:lang w:val="en-US" w:eastAsia="zh-CN" w:bidi="ar"/>
              </w:rPr>
              <w:br w:type="textWrapping"/>
            </w:r>
            <w:r>
              <w:rPr>
                <w:rFonts w:hint="eastAsia" w:asciiTheme="minorEastAsia" w:hAnsiTheme="minorEastAsia" w:eastAsiaTheme="minorEastAsia" w:cstheme="minorEastAsia"/>
                <w:i w:val="0"/>
                <w:iCs w:val="0"/>
                <w:color w:val="000000"/>
                <w:kern w:val="0"/>
                <w:sz w:val="15"/>
                <w:szCs w:val="15"/>
                <w:u w:val="none"/>
                <w:lang w:val="en-US" w:eastAsia="zh-CN" w:bidi="ar"/>
              </w:rPr>
              <w:t>3、封边：采用优质实木封边条，依据QB/T 4463-2013《家具用封边条技术要求》、QB/T 4371-2012《家具抗菌性能的评价》检测标准；厚度≥3mm，含水率8%～11%，甲醛释放量≤0.5mg/L，抗菌性能（抗细菌率）≥99.5%。</w:t>
            </w:r>
            <w:r>
              <w:rPr>
                <w:rFonts w:hint="eastAsia" w:asciiTheme="minorEastAsia" w:hAnsiTheme="minorEastAsia" w:eastAsiaTheme="minorEastAsia" w:cstheme="minorEastAsia"/>
                <w:i w:val="0"/>
                <w:iCs w:val="0"/>
                <w:color w:val="000000"/>
                <w:kern w:val="0"/>
                <w:sz w:val="15"/>
                <w:szCs w:val="15"/>
                <w:u w:val="none"/>
                <w:lang w:val="en-US" w:eastAsia="zh-CN" w:bidi="ar"/>
              </w:rPr>
              <w:br w:type="textWrapping"/>
            </w:r>
            <w:r>
              <w:rPr>
                <w:rFonts w:hint="eastAsia" w:asciiTheme="minorEastAsia" w:hAnsiTheme="minorEastAsia" w:eastAsiaTheme="minorEastAsia" w:cstheme="minorEastAsia"/>
                <w:i w:val="0"/>
                <w:iCs w:val="0"/>
                <w:color w:val="000000"/>
                <w:kern w:val="0"/>
                <w:sz w:val="15"/>
                <w:szCs w:val="15"/>
                <w:u w:val="none"/>
                <w:lang w:val="en-US" w:eastAsia="zh-CN" w:bidi="ar"/>
              </w:rPr>
              <w:t>4、油漆：采用优质环保油漆，依据GB 18581-2020《木器涂料中有害物质限量》；GB/T 21866-2025《涂膜抗病毒活性和抗菌性测定法》；GB/T 6739-2022《色漆和清漆铅笔法测定漆膜硬度》﹔GB/T 23997-2009《室内装饰装修用溶剂型聚氨酯木器涂料》；HJ 414-2025《环境标志产品技术要求 室内装饰装修用木器涂料》；VOC含量≤5g/L，总铅含量≤2mg/kg，镉含量≤2mg/kg，铬含量≤2mg/kg，汞含量≤2mg/kg，乙二醇醚及醚酯总和含量（限乙二醇甲醚、乙二醇甲醚醋酸酯、乙二醇乙醚、乙二醇乙醚醋酸酯、乙二醇二甲醚、乙二醇二乙醚、二乙二醇二甲醚、三乙二醇二甲醚)≤20mg/kg，苯含量≤0.1%，甲醛含量≤10mg/kg，甲苯与二甲苯（含乙苯）总和含量≤5%，多环芳烃总和含量≤1mg/kg，抗菌性能（抗细菌率）≥99.5%，附着力1级。</w:t>
            </w:r>
          </w:p>
        </w:tc>
        <w:tc>
          <w:tcPr>
            <w:tcW w:w="30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436B8A">
            <w:pPr>
              <w:keepNext w:val="0"/>
              <w:keepLines w:val="0"/>
              <w:widowControl/>
              <w:suppressLineNumbers w:val="0"/>
              <w:jc w:val="left"/>
              <w:textAlignment w:val="center"/>
              <w:rPr>
                <w:rFonts w:hint="eastAsia" w:asciiTheme="minorEastAsia" w:hAnsiTheme="minorEastAsia" w:eastAsiaTheme="minorEastAsia" w:cstheme="minorEastAsia"/>
                <w:i w:val="0"/>
                <w:iCs w:val="0"/>
                <w:color w:val="000000"/>
                <w:sz w:val="15"/>
                <w:szCs w:val="15"/>
                <w:u w:val="none"/>
              </w:rPr>
            </w:pPr>
            <w:r>
              <w:rPr>
                <w:rFonts w:hint="eastAsia" w:asciiTheme="minorEastAsia" w:hAnsiTheme="minorEastAsia" w:eastAsiaTheme="minorEastAsia" w:cstheme="minorEastAsia"/>
                <w:i w:val="0"/>
                <w:iCs w:val="0"/>
                <w:color w:val="000000"/>
                <w:kern w:val="0"/>
                <w:sz w:val="15"/>
                <w:szCs w:val="15"/>
                <w:u w:val="none"/>
                <w:lang w:val="en-US" w:eastAsia="zh-CN" w:bidi="ar"/>
              </w:rPr>
              <w:t>是</w:t>
            </w:r>
          </w:p>
        </w:tc>
      </w:tr>
      <w:tr w14:paraId="06D63F1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480" w:hRule="atLeast"/>
        </w:trPr>
        <w:tc>
          <w:tcPr>
            <w:tcW w:w="1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55C6B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5"/>
                <w:szCs w:val="15"/>
                <w:u w:val="none"/>
              </w:rPr>
            </w:pPr>
            <w:r>
              <w:rPr>
                <w:rFonts w:hint="eastAsia" w:asciiTheme="minorEastAsia" w:hAnsiTheme="minorEastAsia" w:eastAsiaTheme="minorEastAsia" w:cstheme="minorEastAsia"/>
                <w:i w:val="0"/>
                <w:iCs w:val="0"/>
                <w:color w:val="000000"/>
                <w:kern w:val="0"/>
                <w:sz w:val="15"/>
                <w:szCs w:val="15"/>
                <w:u w:val="none"/>
                <w:lang w:val="en-US" w:eastAsia="zh-CN" w:bidi="ar"/>
              </w:rPr>
              <w:t>17</w:t>
            </w:r>
          </w:p>
        </w:tc>
        <w:tc>
          <w:tcPr>
            <w:tcW w:w="38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B6CAF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5"/>
                <w:szCs w:val="15"/>
                <w:u w:val="none"/>
              </w:rPr>
            </w:pPr>
            <w:r>
              <w:rPr>
                <w:rFonts w:hint="eastAsia" w:asciiTheme="minorEastAsia" w:hAnsiTheme="minorEastAsia" w:eastAsiaTheme="minorEastAsia" w:cstheme="minorEastAsia"/>
                <w:i w:val="0"/>
                <w:iCs w:val="0"/>
                <w:color w:val="000000"/>
                <w:kern w:val="0"/>
                <w:sz w:val="15"/>
                <w:szCs w:val="15"/>
                <w:u w:val="none"/>
                <w:lang w:val="en-US" w:eastAsia="zh-CN" w:bidi="ar"/>
              </w:rPr>
              <w:t>方茶几</w:t>
            </w:r>
          </w:p>
        </w:tc>
        <w:tc>
          <w:tcPr>
            <w:tcW w:w="38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B6D3B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5"/>
                <w:szCs w:val="15"/>
                <w:u w:val="none"/>
              </w:rPr>
            </w:pPr>
            <w:r>
              <w:rPr>
                <w:rFonts w:hint="eastAsia" w:asciiTheme="minorEastAsia" w:hAnsiTheme="minorEastAsia" w:eastAsiaTheme="minorEastAsia" w:cstheme="minorEastAsia"/>
                <w:i w:val="0"/>
                <w:iCs w:val="0"/>
                <w:color w:val="000000"/>
                <w:kern w:val="0"/>
                <w:sz w:val="15"/>
                <w:szCs w:val="15"/>
                <w:u w:val="none"/>
                <w:lang w:val="en-US" w:eastAsia="zh-CN" w:bidi="ar"/>
              </w:rPr>
              <w:t>19</w:t>
            </w:r>
          </w:p>
        </w:tc>
        <w:tc>
          <w:tcPr>
            <w:tcW w:w="38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B5757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5"/>
                <w:szCs w:val="15"/>
                <w:u w:val="none"/>
              </w:rPr>
            </w:pPr>
            <w:r>
              <w:rPr>
                <w:rFonts w:hint="eastAsia" w:asciiTheme="minorEastAsia" w:hAnsiTheme="minorEastAsia" w:eastAsiaTheme="minorEastAsia" w:cstheme="minorEastAsia"/>
                <w:i w:val="0"/>
                <w:iCs w:val="0"/>
                <w:color w:val="000000"/>
                <w:kern w:val="0"/>
                <w:sz w:val="15"/>
                <w:szCs w:val="15"/>
                <w:u w:val="none"/>
                <w:lang w:val="en-US" w:eastAsia="zh-CN" w:bidi="ar"/>
              </w:rPr>
              <w:t>张</w:t>
            </w:r>
          </w:p>
        </w:tc>
        <w:tc>
          <w:tcPr>
            <w:tcW w:w="3354" w:type="pct"/>
            <w:tcBorders>
              <w:top w:val="single" w:color="000000" w:sz="4" w:space="0"/>
              <w:left w:val="single" w:color="000000" w:sz="4" w:space="0"/>
              <w:bottom w:val="single" w:color="000000" w:sz="4" w:space="0"/>
              <w:right w:val="nil"/>
            </w:tcBorders>
            <w:shd w:val="clear" w:color="auto" w:fill="auto"/>
            <w:vAlign w:val="center"/>
          </w:tcPr>
          <w:p w14:paraId="48C1CFDD">
            <w:pPr>
              <w:keepNext w:val="0"/>
              <w:keepLines w:val="0"/>
              <w:widowControl/>
              <w:suppressLineNumbers w:val="0"/>
              <w:jc w:val="left"/>
              <w:textAlignment w:val="center"/>
              <w:rPr>
                <w:rFonts w:hint="eastAsia" w:asciiTheme="minorEastAsia" w:hAnsiTheme="minorEastAsia" w:eastAsiaTheme="minorEastAsia" w:cstheme="minorEastAsia"/>
                <w:i w:val="0"/>
                <w:iCs w:val="0"/>
                <w:color w:val="000000"/>
                <w:sz w:val="15"/>
                <w:szCs w:val="15"/>
                <w:u w:val="none"/>
              </w:rPr>
            </w:pPr>
            <w:r>
              <w:rPr>
                <w:rFonts w:hint="eastAsia" w:asciiTheme="minorEastAsia" w:hAnsiTheme="minorEastAsia" w:eastAsiaTheme="minorEastAsia" w:cstheme="minorEastAsia"/>
                <w:i w:val="0"/>
                <w:iCs w:val="0"/>
                <w:color w:val="000000"/>
                <w:kern w:val="0"/>
                <w:sz w:val="15"/>
                <w:szCs w:val="15"/>
                <w:u w:val="none"/>
                <w:lang w:val="en-US" w:eastAsia="zh-CN" w:bidi="ar"/>
              </w:rPr>
              <w:t>规格：≥600×600×450mm</w:t>
            </w:r>
            <w:r>
              <w:rPr>
                <w:rFonts w:hint="eastAsia" w:asciiTheme="minorEastAsia" w:hAnsiTheme="minorEastAsia" w:eastAsiaTheme="minorEastAsia" w:cstheme="minorEastAsia"/>
                <w:i w:val="0"/>
                <w:iCs w:val="0"/>
                <w:color w:val="000000"/>
                <w:kern w:val="0"/>
                <w:sz w:val="15"/>
                <w:szCs w:val="15"/>
                <w:u w:val="none"/>
                <w:lang w:val="en-US" w:eastAsia="zh-CN" w:bidi="ar"/>
              </w:rPr>
              <w:br w:type="textWrapping"/>
            </w:r>
            <w:r>
              <w:rPr>
                <w:rFonts w:hint="eastAsia" w:asciiTheme="minorEastAsia" w:hAnsiTheme="minorEastAsia" w:eastAsiaTheme="minorEastAsia" w:cstheme="minorEastAsia"/>
                <w:i w:val="0"/>
                <w:iCs w:val="0"/>
                <w:color w:val="000000"/>
                <w:kern w:val="0"/>
                <w:sz w:val="15"/>
                <w:szCs w:val="15"/>
                <w:u w:val="none"/>
                <w:lang w:val="en-US" w:eastAsia="zh-CN" w:bidi="ar"/>
              </w:rPr>
              <w:t>1、饰面：采用优质木皮，依据GB/T 35601-2024《绿色产品评价人造板和木质地板》；GB 18584-2024《家具中有害物质限量》；GB/T 13010-2020《木材工业用单板》；GB/T 3324-2024《木家具通用技术条件》标准；厚度≥0.6mm，总挥发性有机化合物≤20㎍/m³，甲醛释放量≤0.5mg/L，单板含水率3%～8%，无贯通裂缝、无虫蛀现象，无腐朽材。</w:t>
            </w:r>
            <w:r>
              <w:rPr>
                <w:rFonts w:hint="eastAsia" w:asciiTheme="minorEastAsia" w:hAnsiTheme="minorEastAsia" w:eastAsiaTheme="minorEastAsia" w:cstheme="minorEastAsia"/>
                <w:i w:val="0"/>
                <w:iCs w:val="0"/>
                <w:color w:val="000000"/>
                <w:kern w:val="0"/>
                <w:sz w:val="15"/>
                <w:szCs w:val="15"/>
                <w:u w:val="none"/>
                <w:lang w:val="en-US" w:eastAsia="zh-CN" w:bidi="ar"/>
              </w:rPr>
              <w:br w:type="textWrapping"/>
            </w:r>
            <w:r>
              <w:rPr>
                <w:rFonts w:hint="eastAsia" w:asciiTheme="minorEastAsia" w:hAnsiTheme="minorEastAsia" w:eastAsiaTheme="minorEastAsia" w:cstheme="minorEastAsia"/>
                <w:i w:val="0"/>
                <w:iCs w:val="0"/>
                <w:color w:val="000000"/>
                <w:kern w:val="0"/>
                <w:sz w:val="15"/>
                <w:szCs w:val="15"/>
                <w:u w:val="none"/>
                <w:lang w:val="en-US" w:eastAsia="zh-CN" w:bidi="ar"/>
              </w:rPr>
              <w:t>2、基材：采用优质不低于E1级高密度纤维板，依据GB/T 31765-2015《高密度纤维板》；GB/T 17657-2022《人造板及饰面人造板理化性能试验方法》；GB/T 39600-2021《人造板及其制品甲醛释放量分级》；GB 18580-2017《室内装饰装修材料人造板及其制品中甲醛释放限量》；GB/T 35601-2024《绿色产品评价人造板和木质地板》；JC/T 2039-2010《抗菌防霉木质装饰板》标准；无油污、斑点或异物，无边角缺损，内结合强度，表面结合强度均符合要求，密度≥0.85g/cm³，含水率3%～8%，弹性模量≥4000MPa，吸水厚度膨胀率≤3%，垂直板面握螺钉力板边≥1300N，垂直板面握螺钉力板面≥1500N，甲醛释放量≤0.03mg/m³，总挥发性有机化合物≤20㎍/m³，防霉菌等级0级。</w:t>
            </w:r>
            <w:r>
              <w:rPr>
                <w:rFonts w:hint="eastAsia" w:asciiTheme="minorEastAsia" w:hAnsiTheme="minorEastAsia" w:eastAsiaTheme="minorEastAsia" w:cstheme="minorEastAsia"/>
                <w:i w:val="0"/>
                <w:iCs w:val="0"/>
                <w:color w:val="000000"/>
                <w:kern w:val="0"/>
                <w:sz w:val="15"/>
                <w:szCs w:val="15"/>
                <w:u w:val="none"/>
                <w:lang w:val="en-US" w:eastAsia="zh-CN" w:bidi="ar"/>
              </w:rPr>
              <w:br w:type="textWrapping"/>
            </w:r>
            <w:r>
              <w:rPr>
                <w:rFonts w:hint="eastAsia" w:asciiTheme="minorEastAsia" w:hAnsiTheme="minorEastAsia" w:eastAsiaTheme="minorEastAsia" w:cstheme="minorEastAsia"/>
                <w:i w:val="0"/>
                <w:iCs w:val="0"/>
                <w:color w:val="000000"/>
                <w:kern w:val="0"/>
                <w:sz w:val="15"/>
                <w:szCs w:val="15"/>
                <w:u w:val="none"/>
                <w:lang w:val="en-US" w:eastAsia="zh-CN" w:bidi="ar"/>
              </w:rPr>
              <w:t>3、封边：采用优质实木封边条，依据QB/T 4463-2013《家具用封边条技术要求》、QB/T 4371-2012《家具抗菌性能的评价》检测标准；厚度≥3mm，含水率8%～11%，甲醛释放量≤0.5mg/L，抗菌性能（抗细菌率）≥99.5%。</w:t>
            </w:r>
            <w:r>
              <w:rPr>
                <w:rFonts w:hint="eastAsia" w:asciiTheme="minorEastAsia" w:hAnsiTheme="minorEastAsia" w:eastAsiaTheme="minorEastAsia" w:cstheme="minorEastAsia"/>
                <w:i w:val="0"/>
                <w:iCs w:val="0"/>
                <w:color w:val="000000"/>
                <w:kern w:val="0"/>
                <w:sz w:val="15"/>
                <w:szCs w:val="15"/>
                <w:u w:val="none"/>
                <w:lang w:val="en-US" w:eastAsia="zh-CN" w:bidi="ar"/>
              </w:rPr>
              <w:br w:type="textWrapping"/>
            </w:r>
            <w:r>
              <w:rPr>
                <w:rFonts w:hint="eastAsia" w:asciiTheme="minorEastAsia" w:hAnsiTheme="minorEastAsia" w:eastAsiaTheme="minorEastAsia" w:cstheme="minorEastAsia"/>
                <w:i w:val="0"/>
                <w:iCs w:val="0"/>
                <w:color w:val="000000"/>
                <w:kern w:val="0"/>
                <w:sz w:val="15"/>
                <w:szCs w:val="15"/>
                <w:u w:val="none"/>
                <w:lang w:val="en-US" w:eastAsia="zh-CN" w:bidi="ar"/>
              </w:rPr>
              <w:t>4、油漆：采用优质环保油漆，依据GB 18581-2020《木器涂料中有害物质限量》；GB/T 21866-2025《涂膜抗病毒活性和抗菌性测定法》；GB/T 6739-2022《色漆和清漆铅笔法测定漆膜硬度》﹔GB/T 23997-2009《室内装饰装修用溶剂型聚氨酯木器涂料》；HJ 414-2025《环境标志产品技术要求 室内装饰装修用木器涂料》；VOC含量≤5g/L，总铅含量≤2mg/kg，镉含量≤2mg/kg，铬含量≤2mg/kg，汞含量≤2mg/kg，乙二醇醚及醚酯总和含量（限乙二醇甲醚、乙二醇甲醚醋酸酯、乙二醇乙醚、乙二醇乙醚醋酸酯、乙二醇二甲醚、乙二醇二乙醚、二乙二醇二甲醚、三乙二醇二甲醚)≤20mg/kg，苯含量≤0.1%，甲醛含量≤10mg/kg，甲苯与二甲苯（含乙苯）总和含量≤5%，多环芳烃总和含量≤1mg/kg，抗菌性能（抗细菌率）≥99.5%，附着力1级。</w:t>
            </w:r>
          </w:p>
        </w:tc>
        <w:tc>
          <w:tcPr>
            <w:tcW w:w="30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963C8D">
            <w:pPr>
              <w:keepNext w:val="0"/>
              <w:keepLines w:val="0"/>
              <w:widowControl/>
              <w:suppressLineNumbers w:val="0"/>
              <w:jc w:val="left"/>
              <w:textAlignment w:val="center"/>
              <w:rPr>
                <w:rFonts w:hint="eastAsia" w:asciiTheme="minorEastAsia" w:hAnsiTheme="minorEastAsia" w:eastAsiaTheme="minorEastAsia" w:cstheme="minorEastAsia"/>
                <w:i w:val="0"/>
                <w:iCs w:val="0"/>
                <w:color w:val="000000"/>
                <w:sz w:val="15"/>
                <w:szCs w:val="15"/>
                <w:u w:val="none"/>
              </w:rPr>
            </w:pPr>
            <w:r>
              <w:rPr>
                <w:rFonts w:hint="eastAsia" w:asciiTheme="minorEastAsia" w:hAnsiTheme="minorEastAsia" w:eastAsiaTheme="minorEastAsia" w:cstheme="minorEastAsia"/>
                <w:i w:val="0"/>
                <w:iCs w:val="0"/>
                <w:color w:val="000000"/>
                <w:kern w:val="0"/>
                <w:sz w:val="15"/>
                <w:szCs w:val="15"/>
                <w:u w:val="none"/>
                <w:lang w:val="en-US" w:eastAsia="zh-CN" w:bidi="ar"/>
              </w:rPr>
              <w:t>是</w:t>
            </w:r>
          </w:p>
        </w:tc>
      </w:tr>
      <w:tr w14:paraId="3C70697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80" w:hRule="atLeast"/>
        </w:trPr>
        <w:tc>
          <w:tcPr>
            <w:tcW w:w="1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2947E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5"/>
                <w:szCs w:val="15"/>
                <w:u w:val="none"/>
              </w:rPr>
            </w:pPr>
            <w:r>
              <w:rPr>
                <w:rFonts w:hint="eastAsia" w:asciiTheme="minorEastAsia" w:hAnsiTheme="minorEastAsia" w:eastAsiaTheme="minorEastAsia" w:cstheme="minorEastAsia"/>
                <w:i w:val="0"/>
                <w:iCs w:val="0"/>
                <w:color w:val="000000"/>
                <w:kern w:val="0"/>
                <w:sz w:val="15"/>
                <w:szCs w:val="15"/>
                <w:u w:val="none"/>
                <w:lang w:val="en-US" w:eastAsia="zh-CN" w:bidi="ar"/>
              </w:rPr>
              <w:t>18</w:t>
            </w:r>
          </w:p>
        </w:tc>
        <w:tc>
          <w:tcPr>
            <w:tcW w:w="38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C9B66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5"/>
                <w:szCs w:val="15"/>
                <w:u w:val="none"/>
              </w:rPr>
            </w:pPr>
            <w:r>
              <w:rPr>
                <w:rFonts w:hint="eastAsia" w:asciiTheme="minorEastAsia" w:hAnsiTheme="minorEastAsia" w:eastAsiaTheme="minorEastAsia" w:cstheme="minorEastAsia"/>
                <w:i w:val="0"/>
                <w:iCs w:val="0"/>
                <w:color w:val="000000"/>
                <w:kern w:val="0"/>
                <w:sz w:val="15"/>
                <w:szCs w:val="15"/>
                <w:u w:val="none"/>
                <w:lang w:val="en-US" w:eastAsia="zh-CN" w:bidi="ar"/>
              </w:rPr>
              <w:t>床及床垫</w:t>
            </w:r>
          </w:p>
        </w:tc>
        <w:tc>
          <w:tcPr>
            <w:tcW w:w="38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BD9714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5"/>
                <w:szCs w:val="15"/>
                <w:u w:val="none"/>
              </w:rPr>
            </w:pPr>
            <w:r>
              <w:rPr>
                <w:rFonts w:hint="eastAsia" w:asciiTheme="minorEastAsia" w:hAnsiTheme="minorEastAsia" w:eastAsiaTheme="minorEastAsia" w:cstheme="minorEastAsia"/>
                <w:i w:val="0"/>
                <w:iCs w:val="0"/>
                <w:color w:val="000000"/>
                <w:kern w:val="0"/>
                <w:sz w:val="15"/>
                <w:szCs w:val="15"/>
                <w:u w:val="none"/>
                <w:lang w:val="en-US" w:eastAsia="zh-CN" w:bidi="ar"/>
              </w:rPr>
              <w:t>29</w:t>
            </w:r>
          </w:p>
        </w:tc>
        <w:tc>
          <w:tcPr>
            <w:tcW w:w="38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B5776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5"/>
                <w:szCs w:val="15"/>
                <w:u w:val="none"/>
              </w:rPr>
            </w:pPr>
            <w:r>
              <w:rPr>
                <w:rFonts w:hint="eastAsia" w:asciiTheme="minorEastAsia" w:hAnsiTheme="minorEastAsia" w:eastAsiaTheme="minorEastAsia" w:cstheme="minorEastAsia"/>
                <w:i w:val="0"/>
                <w:iCs w:val="0"/>
                <w:color w:val="000000"/>
                <w:kern w:val="0"/>
                <w:sz w:val="15"/>
                <w:szCs w:val="15"/>
                <w:u w:val="none"/>
                <w:lang w:val="en-US" w:eastAsia="zh-CN" w:bidi="ar"/>
              </w:rPr>
              <w:t>张</w:t>
            </w:r>
          </w:p>
        </w:tc>
        <w:tc>
          <w:tcPr>
            <w:tcW w:w="3354" w:type="pct"/>
            <w:tcBorders>
              <w:top w:val="single" w:color="000000" w:sz="4" w:space="0"/>
              <w:left w:val="single" w:color="000000" w:sz="4" w:space="0"/>
              <w:bottom w:val="single" w:color="000000" w:sz="4" w:space="0"/>
              <w:right w:val="nil"/>
            </w:tcBorders>
            <w:shd w:val="clear" w:color="auto" w:fill="auto"/>
            <w:vAlign w:val="center"/>
          </w:tcPr>
          <w:p w14:paraId="5F01812B">
            <w:pPr>
              <w:keepNext w:val="0"/>
              <w:keepLines w:val="0"/>
              <w:widowControl/>
              <w:suppressLineNumbers w:val="0"/>
              <w:jc w:val="left"/>
              <w:textAlignment w:val="center"/>
              <w:rPr>
                <w:rFonts w:hint="eastAsia" w:asciiTheme="minorEastAsia" w:hAnsiTheme="minorEastAsia" w:eastAsiaTheme="minorEastAsia" w:cstheme="minorEastAsia"/>
                <w:i w:val="0"/>
                <w:iCs w:val="0"/>
                <w:color w:val="000000"/>
                <w:sz w:val="15"/>
                <w:szCs w:val="15"/>
                <w:u w:val="none"/>
              </w:rPr>
            </w:pPr>
            <w:r>
              <w:rPr>
                <w:rFonts w:hint="eastAsia" w:asciiTheme="minorEastAsia" w:hAnsiTheme="minorEastAsia" w:eastAsiaTheme="minorEastAsia" w:cstheme="minorEastAsia"/>
                <w:i w:val="0"/>
                <w:iCs w:val="0"/>
                <w:color w:val="000000"/>
                <w:kern w:val="0"/>
                <w:sz w:val="15"/>
                <w:szCs w:val="15"/>
                <w:u w:val="none"/>
                <w:lang w:val="en-US" w:eastAsia="zh-CN" w:bidi="ar"/>
              </w:rPr>
              <w:t>规格≥1200×2000×1100mm</w:t>
            </w:r>
            <w:r>
              <w:rPr>
                <w:rFonts w:hint="eastAsia" w:asciiTheme="minorEastAsia" w:hAnsiTheme="minorEastAsia" w:eastAsiaTheme="minorEastAsia" w:cstheme="minorEastAsia"/>
                <w:i w:val="0"/>
                <w:iCs w:val="0"/>
                <w:color w:val="000000"/>
                <w:kern w:val="0"/>
                <w:sz w:val="15"/>
                <w:szCs w:val="15"/>
                <w:u w:val="none"/>
                <w:lang w:val="en-US" w:eastAsia="zh-CN" w:bidi="ar"/>
              </w:rPr>
              <w:br w:type="textWrapping"/>
            </w:r>
            <w:r>
              <w:rPr>
                <w:rFonts w:hint="eastAsia" w:asciiTheme="minorEastAsia" w:hAnsiTheme="minorEastAsia" w:eastAsiaTheme="minorEastAsia" w:cstheme="minorEastAsia"/>
                <w:i w:val="0"/>
                <w:iCs w:val="0"/>
                <w:color w:val="000000"/>
                <w:kern w:val="0"/>
                <w:sz w:val="15"/>
                <w:szCs w:val="15"/>
                <w:u w:val="none"/>
                <w:lang w:val="en-US" w:eastAsia="zh-CN" w:bidi="ar"/>
              </w:rPr>
              <w:t>1、.基材：采用板木结合结构生产制作而成,优质胡桃木；两次烘干，根据南北气候差异，精密监测木材含水率控制范围8-12%。中纤板的是E0级环保密度板，≥0.6mm优质胡桃实木木皮饰面，水性漆环保</w:t>
            </w:r>
            <w:r>
              <w:rPr>
                <w:rFonts w:hint="eastAsia" w:asciiTheme="minorEastAsia" w:hAnsiTheme="minorEastAsia" w:eastAsiaTheme="minorEastAsia" w:cstheme="minorEastAsia"/>
                <w:i w:val="0"/>
                <w:iCs w:val="0"/>
                <w:color w:val="000000"/>
                <w:kern w:val="0"/>
                <w:sz w:val="15"/>
                <w:szCs w:val="15"/>
                <w:u w:val="none"/>
                <w:lang w:val="en-US" w:eastAsia="zh-CN" w:bidi="ar"/>
              </w:rPr>
              <w:br w:type="textWrapping"/>
            </w:r>
            <w:r>
              <w:rPr>
                <w:rFonts w:hint="eastAsia" w:asciiTheme="minorEastAsia" w:hAnsiTheme="minorEastAsia" w:eastAsiaTheme="minorEastAsia" w:cstheme="minorEastAsia"/>
                <w:i w:val="0"/>
                <w:iCs w:val="0"/>
                <w:color w:val="000000"/>
                <w:kern w:val="0"/>
                <w:sz w:val="15"/>
                <w:szCs w:val="15"/>
                <w:u w:val="none"/>
                <w:lang w:val="en-US" w:eastAsia="zh-CN" w:bidi="ar"/>
              </w:rPr>
              <w:t>2、漆面：采用环保型水性漆，四底两面，开放式涂装效果；水性漆不含苯、甲苯、二甲苯、甲醛、游离TDI有毒重金属，无毒无刺激气味，对人体无害，不污染环境。</w:t>
            </w:r>
            <w:r>
              <w:rPr>
                <w:rFonts w:hint="eastAsia" w:asciiTheme="minorEastAsia" w:hAnsiTheme="minorEastAsia" w:eastAsiaTheme="minorEastAsia" w:cstheme="minorEastAsia"/>
                <w:i w:val="0"/>
                <w:iCs w:val="0"/>
                <w:color w:val="000000"/>
                <w:kern w:val="0"/>
                <w:sz w:val="15"/>
                <w:szCs w:val="15"/>
                <w:u w:val="none"/>
                <w:lang w:val="en-US" w:eastAsia="zh-CN" w:bidi="ar"/>
              </w:rPr>
              <w:br w:type="textWrapping"/>
            </w:r>
            <w:r>
              <w:rPr>
                <w:rFonts w:hint="eastAsia" w:asciiTheme="minorEastAsia" w:hAnsiTheme="minorEastAsia" w:eastAsiaTheme="minorEastAsia" w:cstheme="minorEastAsia"/>
                <w:i w:val="0"/>
                <w:iCs w:val="0"/>
                <w:color w:val="000000"/>
                <w:kern w:val="0"/>
                <w:sz w:val="15"/>
                <w:szCs w:val="15"/>
                <w:u w:val="none"/>
                <w:lang w:val="en-US" w:eastAsia="zh-CN" w:bidi="ar"/>
              </w:rPr>
              <w:t>3、结构：榫卯工艺，丁氏拼板胶，坚固耐用，作工纯天然，全木制。</w:t>
            </w:r>
            <w:r>
              <w:rPr>
                <w:rFonts w:hint="eastAsia" w:asciiTheme="minorEastAsia" w:hAnsiTheme="minorEastAsia" w:eastAsiaTheme="minorEastAsia" w:cstheme="minorEastAsia"/>
                <w:i w:val="0"/>
                <w:iCs w:val="0"/>
                <w:color w:val="000000"/>
                <w:kern w:val="0"/>
                <w:sz w:val="15"/>
                <w:szCs w:val="15"/>
                <w:u w:val="none"/>
                <w:lang w:val="en-US" w:eastAsia="zh-CN" w:bidi="ar"/>
              </w:rPr>
              <w:br w:type="textWrapping"/>
            </w:r>
            <w:r>
              <w:rPr>
                <w:rFonts w:hint="eastAsia" w:asciiTheme="minorEastAsia" w:hAnsiTheme="minorEastAsia" w:eastAsiaTheme="minorEastAsia" w:cstheme="minorEastAsia"/>
                <w:i w:val="0"/>
                <w:iCs w:val="0"/>
                <w:color w:val="000000"/>
                <w:kern w:val="0"/>
                <w:sz w:val="15"/>
                <w:szCs w:val="15"/>
                <w:u w:val="none"/>
                <w:lang w:val="en-US" w:eastAsia="zh-CN" w:bidi="ar"/>
              </w:rPr>
              <w:t>4、规格适配床，床垫内填充物：采用优质天然椰棕，依据GB/T 26706-2025《软体家具 棕纤维弹性床垫》；胶粘剂符合E0级甲醛释放标准（≤0.05mg/m³），面料采用防污、透气、阻燃环保面料；能承受≥200kg压力，重压后无明显凹陷或损坏；边角倒圆角处理，避免磕碰受伤；依据GB/T 35607-2024；甲醛释放量≤0.05mg/m³； TVOC≤0.1mg/m³；禁用偶氮染料未检出；具备良好透气性能，防潮防霉，防止棕榈纤维受潮发霉；厚度≥60mm.</w:t>
            </w:r>
          </w:p>
        </w:tc>
        <w:tc>
          <w:tcPr>
            <w:tcW w:w="30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85C3F5">
            <w:pPr>
              <w:keepNext w:val="0"/>
              <w:keepLines w:val="0"/>
              <w:widowControl/>
              <w:suppressLineNumbers w:val="0"/>
              <w:jc w:val="left"/>
              <w:textAlignment w:val="center"/>
              <w:rPr>
                <w:rFonts w:hint="eastAsia" w:asciiTheme="minorEastAsia" w:hAnsiTheme="minorEastAsia" w:eastAsiaTheme="minorEastAsia" w:cstheme="minorEastAsia"/>
                <w:i w:val="0"/>
                <w:iCs w:val="0"/>
                <w:color w:val="000000"/>
                <w:sz w:val="15"/>
                <w:szCs w:val="15"/>
                <w:u w:val="none"/>
              </w:rPr>
            </w:pPr>
            <w:r>
              <w:rPr>
                <w:rFonts w:hint="eastAsia" w:asciiTheme="minorEastAsia" w:hAnsiTheme="minorEastAsia" w:eastAsiaTheme="minorEastAsia" w:cstheme="minorEastAsia"/>
                <w:i w:val="0"/>
                <w:iCs w:val="0"/>
                <w:color w:val="000000"/>
                <w:kern w:val="0"/>
                <w:sz w:val="15"/>
                <w:szCs w:val="15"/>
                <w:u w:val="none"/>
                <w:lang w:val="en-US" w:eastAsia="zh-CN" w:bidi="ar"/>
              </w:rPr>
              <w:t>是</w:t>
            </w:r>
          </w:p>
        </w:tc>
      </w:tr>
      <w:tr w14:paraId="36AC7BC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640" w:hRule="atLeast"/>
        </w:trPr>
        <w:tc>
          <w:tcPr>
            <w:tcW w:w="1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A7610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5"/>
                <w:szCs w:val="15"/>
                <w:u w:val="none"/>
              </w:rPr>
            </w:pPr>
            <w:r>
              <w:rPr>
                <w:rFonts w:hint="eastAsia" w:asciiTheme="minorEastAsia" w:hAnsiTheme="minorEastAsia" w:eastAsiaTheme="minorEastAsia" w:cstheme="minorEastAsia"/>
                <w:i w:val="0"/>
                <w:iCs w:val="0"/>
                <w:color w:val="000000"/>
                <w:kern w:val="0"/>
                <w:sz w:val="15"/>
                <w:szCs w:val="15"/>
                <w:u w:val="none"/>
                <w:lang w:val="en-US" w:eastAsia="zh-CN" w:bidi="ar"/>
              </w:rPr>
              <w:t>19</w:t>
            </w:r>
          </w:p>
        </w:tc>
        <w:tc>
          <w:tcPr>
            <w:tcW w:w="38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263B2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5"/>
                <w:szCs w:val="15"/>
                <w:u w:val="none"/>
              </w:rPr>
            </w:pPr>
            <w:r>
              <w:rPr>
                <w:rFonts w:hint="eastAsia" w:asciiTheme="minorEastAsia" w:hAnsiTheme="minorEastAsia" w:eastAsiaTheme="minorEastAsia" w:cstheme="minorEastAsia"/>
                <w:i w:val="0"/>
                <w:iCs w:val="0"/>
                <w:color w:val="000000"/>
                <w:kern w:val="0"/>
                <w:sz w:val="15"/>
                <w:szCs w:val="15"/>
                <w:u w:val="none"/>
                <w:lang w:val="en-US" w:eastAsia="zh-CN" w:bidi="ar"/>
              </w:rPr>
              <w:t>保密柜</w:t>
            </w:r>
          </w:p>
        </w:tc>
        <w:tc>
          <w:tcPr>
            <w:tcW w:w="38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25800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5"/>
                <w:szCs w:val="15"/>
                <w:u w:val="none"/>
              </w:rPr>
            </w:pPr>
            <w:r>
              <w:rPr>
                <w:rFonts w:hint="eastAsia" w:asciiTheme="minorEastAsia" w:hAnsiTheme="minorEastAsia" w:eastAsiaTheme="minorEastAsia" w:cstheme="minorEastAsia"/>
                <w:i w:val="0"/>
                <w:iCs w:val="0"/>
                <w:color w:val="000000"/>
                <w:kern w:val="0"/>
                <w:sz w:val="15"/>
                <w:szCs w:val="15"/>
                <w:u w:val="none"/>
                <w:lang w:val="en-US" w:eastAsia="zh-CN" w:bidi="ar"/>
              </w:rPr>
              <w:t>26</w:t>
            </w:r>
          </w:p>
        </w:tc>
        <w:tc>
          <w:tcPr>
            <w:tcW w:w="38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D5663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5"/>
                <w:szCs w:val="15"/>
                <w:u w:val="none"/>
              </w:rPr>
            </w:pPr>
            <w:r>
              <w:rPr>
                <w:rFonts w:hint="eastAsia" w:asciiTheme="minorEastAsia" w:hAnsiTheme="minorEastAsia" w:eastAsiaTheme="minorEastAsia" w:cstheme="minorEastAsia"/>
                <w:i w:val="0"/>
                <w:iCs w:val="0"/>
                <w:color w:val="000000"/>
                <w:kern w:val="0"/>
                <w:sz w:val="15"/>
                <w:szCs w:val="15"/>
                <w:u w:val="none"/>
                <w:lang w:val="en-US" w:eastAsia="zh-CN" w:bidi="ar"/>
              </w:rPr>
              <w:t>个</w:t>
            </w:r>
          </w:p>
        </w:tc>
        <w:tc>
          <w:tcPr>
            <w:tcW w:w="3354" w:type="pct"/>
            <w:tcBorders>
              <w:top w:val="single" w:color="000000" w:sz="4" w:space="0"/>
              <w:left w:val="single" w:color="000000" w:sz="4" w:space="0"/>
              <w:bottom w:val="single" w:color="000000" w:sz="4" w:space="0"/>
              <w:right w:val="nil"/>
            </w:tcBorders>
            <w:shd w:val="clear" w:color="auto" w:fill="auto"/>
            <w:vAlign w:val="center"/>
          </w:tcPr>
          <w:p w14:paraId="7E188012">
            <w:pPr>
              <w:keepNext w:val="0"/>
              <w:keepLines w:val="0"/>
              <w:widowControl/>
              <w:suppressLineNumbers w:val="0"/>
              <w:jc w:val="left"/>
              <w:textAlignment w:val="center"/>
              <w:rPr>
                <w:rFonts w:hint="eastAsia" w:asciiTheme="minorEastAsia" w:hAnsiTheme="minorEastAsia" w:eastAsiaTheme="minorEastAsia" w:cstheme="minorEastAsia"/>
                <w:i w:val="0"/>
                <w:iCs w:val="0"/>
                <w:color w:val="000000"/>
                <w:sz w:val="15"/>
                <w:szCs w:val="15"/>
                <w:u w:val="none"/>
              </w:rPr>
            </w:pPr>
            <w:r>
              <w:rPr>
                <w:rFonts w:hint="eastAsia" w:asciiTheme="minorEastAsia" w:hAnsiTheme="minorEastAsia" w:eastAsiaTheme="minorEastAsia" w:cstheme="minorEastAsia"/>
                <w:i w:val="0"/>
                <w:iCs w:val="0"/>
                <w:color w:val="000000"/>
                <w:kern w:val="0"/>
                <w:sz w:val="15"/>
                <w:szCs w:val="15"/>
                <w:u w:val="none"/>
                <w:lang w:val="en-US" w:eastAsia="zh-CN" w:bidi="ar"/>
              </w:rPr>
              <w:t>规格：≥900×420×1850mm</w:t>
            </w:r>
            <w:r>
              <w:rPr>
                <w:rFonts w:hint="eastAsia" w:asciiTheme="minorEastAsia" w:hAnsiTheme="minorEastAsia" w:eastAsiaTheme="minorEastAsia" w:cstheme="minorEastAsia"/>
                <w:i w:val="0"/>
                <w:iCs w:val="0"/>
                <w:color w:val="000000"/>
                <w:kern w:val="0"/>
                <w:sz w:val="15"/>
                <w:szCs w:val="15"/>
                <w:u w:val="none"/>
                <w:lang w:val="en-US" w:eastAsia="zh-CN" w:bidi="ar"/>
              </w:rPr>
              <w:br w:type="textWrapping"/>
            </w:r>
            <w:r>
              <w:rPr>
                <w:rFonts w:hint="eastAsia" w:asciiTheme="minorEastAsia" w:hAnsiTheme="minorEastAsia" w:eastAsiaTheme="minorEastAsia" w:cstheme="minorEastAsia"/>
                <w:i w:val="0"/>
                <w:iCs w:val="0"/>
                <w:color w:val="000000"/>
                <w:kern w:val="0"/>
                <w:sz w:val="15"/>
                <w:szCs w:val="15"/>
                <w:u w:val="none"/>
                <w:lang w:val="en-US" w:eastAsia="zh-CN" w:bidi="ar"/>
              </w:rPr>
              <w:t>基材：采用优质厚度0.8mm以上冷轧钢板冲压而成，产品表面经除油、清洗、去锈、磷化清洗、预处理、清洗、钝化等九道工序处理，采用流行色亚光防清电涂料喷涂处理，高温塑化而成，冷轧钢板依据GB/T 3325-2024《金属家具通用技术条件》、QB/T 3832-1999《轻工产品金属镀层腐蚀试验 结果的评价》、GB/T 10125-2021《人造气氛腐蚀试验盐 雾试验》、GB/T 1741-2020 《漆膜耐霉菌性测定法》、GB/T 35607-2024《绿色产品评价家具》标准，金属喷漆（塑）涂层，硬度≥3H，附着力达到0级；乙酸盐雾试验（AASS）≥200h，镀（涂）层对基体的保护等级为10级；耐霉菌等级为0级；产品有害物质（家具涂层可迁移元素）铅Pb、镉Cd、铬Cr、汞Hg、锑Sb、钡Ba、硒Se、砷As均未检出。</w:t>
            </w:r>
          </w:p>
        </w:tc>
        <w:tc>
          <w:tcPr>
            <w:tcW w:w="30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0E99CD">
            <w:pPr>
              <w:keepNext w:val="0"/>
              <w:keepLines w:val="0"/>
              <w:widowControl/>
              <w:suppressLineNumbers w:val="0"/>
              <w:jc w:val="left"/>
              <w:textAlignment w:val="center"/>
              <w:rPr>
                <w:rFonts w:hint="eastAsia" w:asciiTheme="minorEastAsia" w:hAnsiTheme="minorEastAsia" w:eastAsiaTheme="minorEastAsia" w:cstheme="minorEastAsia"/>
                <w:i w:val="0"/>
                <w:iCs w:val="0"/>
                <w:color w:val="000000"/>
                <w:sz w:val="15"/>
                <w:szCs w:val="15"/>
                <w:u w:val="none"/>
              </w:rPr>
            </w:pPr>
            <w:r>
              <w:rPr>
                <w:rFonts w:hint="eastAsia" w:asciiTheme="minorEastAsia" w:hAnsiTheme="minorEastAsia" w:eastAsiaTheme="minorEastAsia" w:cstheme="minorEastAsia"/>
                <w:i w:val="0"/>
                <w:iCs w:val="0"/>
                <w:color w:val="000000"/>
                <w:kern w:val="0"/>
                <w:sz w:val="15"/>
                <w:szCs w:val="15"/>
                <w:u w:val="none"/>
                <w:lang w:val="en-US" w:eastAsia="zh-CN" w:bidi="ar"/>
              </w:rPr>
              <w:t>是</w:t>
            </w:r>
          </w:p>
        </w:tc>
      </w:tr>
      <w:tr w14:paraId="4D7BE8F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210" w:hRule="atLeast"/>
        </w:trPr>
        <w:tc>
          <w:tcPr>
            <w:tcW w:w="1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3E570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5"/>
                <w:szCs w:val="15"/>
                <w:u w:val="none"/>
              </w:rPr>
            </w:pPr>
            <w:r>
              <w:rPr>
                <w:rFonts w:hint="eastAsia" w:asciiTheme="minorEastAsia" w:hAnsiTheme="minorEastAsia" w:eastAsiaTheme="minorEastAsia" w:cstheme="minorEastAsia"/>
                <w:i w:val="0"/>
                <w:iCs w:val="0"/>
                <w:color w:val="000000"/>
                <w:kern w:val="0"/>
                <w:sz w:val="15"/>
                <w:szCs w:val="15"/>
                <w:u w:val="none"/>
                <w:lang w:val="en-US" w:eastAsia="zh-CN" w:bidi="ar"/>
              </w:rPr>
              <w:t>20</w:t>
            </w:r>
          </w:p>
        </w:tc>
        <w:tc>
          <w:tcPr>
            <w:tcW w:w="38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0F2AE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5"/>
                <w:szCs w:val="15"/>
                <w:u w:val="none"/>
              </w:rPr>
            </w:pPr>
            <w:r>
              <w:rPr>
                <w:rFonts w:hint="eastAsia" w:asciiTheme="minorEastAsia" w:hAnsiTheme="minorEastAsia" w:eastAsiaTheme="minorEastAsia" w:cstheme="minorEastAsia"/>
                <w:i w:val="0"/>
                <w:iCs w:val="0"/>
                <w:color w:val="000000"/>
                <w:kern w:val="0"/>
                <w:sz w:val="15"/>
                <w:szCs w:val="15"/>
                <w:u w:val="none"/>
                <w:lang w:val="en-US" w:eastAsia="zh-CN" w:bidi="ar"/>
              </w:rPr>
              <w:t>条桌</w:t>
            </w:r>
          </w:p>
        </w:tc>
        <w:tc>
          <w:tcPr>
            <w:tcW w:w="38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1619E3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5"/>
                <w:szCs w:val="15"/>
                <w:u w:val="none"/>
              </w:rPr>
            </w:pPr>
            <w:r>
              <w:rPr>
                <w:rFonts w:hint="eastAsia" w:asciiTheme="minorEastAsia" w:hAnsiTheme="minorEastAsia" w:eastAsiaTheme="minorEastAsia" w:cstheme="minorEastAsia"/>
                <w:i w:val="0"/>
                <w:iCs w:val="0"/>
                <w:color w:val="000000"/>
                <w:kern w:val="0"/>
                <w:sz w:val="15"/>
                <w:szCs w:val="15"/>
                <w:u w:val="none"/>
                <w:lang w:val="en-US" w:eastAsia="zh-CN" w:bidi="ar"/>
              </w:rPr>
              <w:t>4</w:t>
            </w:r>
          </w:p>
        </w:tc>
        <w:tc>
          <w:tcPr>
            <w:tcW w:w="38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78D5A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5"/>
                <w:szCs w:val="15"/>
                <w:u w:val="none"/>
              </w:rPr>
            </w:pPr>
            <w:r>
              <w:rPr>
                <w:rFonts w:hint="eastAsia" w:asciiTheme="minorEastAsia" w:hAnsiTheme="minorEastAsia" w:eastAsiaTheme="minorEastAsia" w:cstheme="minorEastAsia"/>
                <w:i w:val="0"/>
                <w:iCs w:val="0"/>
                <w:color w:val="000000"/>
                <w:kern w:val="0"/>
                <w:sz w:val="15"/>
                <w:szCs w:val="15"/>
                <w:u w:val="none"/>
                <w:lang w:val="en-US" w:eastAsia="zh-CN" w:bidi="ar"/>
              </w:rPr>
              <w:t>张</w:t>
            </w:r>
          </w:p>
        </w:tc>
        <w:tc>
          <w:tcPr>
            <w:tcW w:w="3354" w:type="pct"/>
            <w:tcBorders>
              <w:top w:val="single" w:color="000000" w:sz="4" w:space="0"/>
              <w:left w:val="single" w:color="000000" w:sz="4" w:space="0"/>
              <w:bottom w:val="single" w:color="000000" w:sz="4" w:space="0"/>
              <w:right w:val="nil"/>
            </w:tcBorders>
            <w:shd w:val="clear" w:color="auto" w:fill="auto"/>
            <w:vAlign w:val="center"/>
          </w:tcPr>
          <w:p w14:paraId="7F470007">
            <w:pPr>
              <w:keepNext w:val="0"/>
              <w:keepLines w:val="0"/>
              <w:widowControl/>
              <w:suppressLineNumbers w:val="0"/>
              <w:jc w:val="left"/>
              <w:textAlignment w:val="center"/>
              <w:rPr>
                <w:rFonts w:hint="eastAsia" w:asciiTheme="minorEastAsia" w:hAnsiTheme="minorEastAsia" w:eastAsiaTheme="minorEastAsia" w:cstheme="minorEastAsia"/>
                <w:i w:val="0"/>
                <w:iCs w:val="0"/>
                <w:color w:val="000000"/>
                <w:sz w:val="15"/>
                <w:szCs w:val="15"/>
                <w:u w:val="none"/>
              </w:rPr>
            </w:pPr>
            <w:r>
              <w:rPr>
                <w:rFonts w:hint="eastAsia" w:asciiTheme="minorEastAsia" w:hAnsiTheme="minorEastAsia" w:eastAsiaTheme="minorEastAsia" w:cstheme="minorEastAsia"/>
                <w:i w:val="0"/>
                <w:iCs w:val="0"/>
                <w:color w:val="000000"/>
                <w:kern w:val="0"/>
                <w:sz w:val="15"/>
                <w:szCs w:val="15"/>
                <w:u w:val="none"/>
                <w:lang w:val="en-US" w:eastAsia="zh-CN" w:bidi="ar"/>
              </w:rPr>
              <w:t>规格：≥1200×400×760mm，原木色</w:t>
            </w:r>
            <w:r>
              <w:rPr>
                <w:rFonts w:hint="eastAsia" w:asciiTheme="minorEastAsia" w:hAnsiTheme="minorEastAsia" w:eastAsiaTheme="minorEastAsia" w:cstheme="minorEastAsia"/>
                <w:i w:val="0"/>
                <w:iCs w:val="0"/>
                <w:color w:val="000000"/>
                <w:kern w:val="0"/>
                <w:sz w:val="15"/>
                <w:szCs w:val="15"/>
                <w:u w:val="none"/>
                <w:lang w:val="en-US" w:eastAsia="zh-CN" w:bidi="ar"/>
              </w:rPr>
              <w:br w:type="textWrapping"/>
            </w:r>
            <w:r>
              <w:rPr>
                <w:rFonts w:hint="eastAsia" w:asciiTheme="minorEastAsia" w:hAnsiTheme="minorEastAsia" w:eastAsiaTheme="minorEastAsia" w:cstheme="minorEastAsia"/>
                <w:i w:val="0"/>
                <w:iCs w:val="0"/>
                <w:color w:val="000000"/>
                <w:kern w:val="0"/>
                <w:sz w:val="15"/>
                <w:szCs w:val="15"/>
                <w:u w:val="none"/>
                <w:lang w:val="en-US" w:eastAsia="zh-CN" w:bidi="ar"/>
              </w:rPr>
              <w:t>1、饰面：采用优质木皮，依据GB/T 35601-2024《绿色产品评价人造板和木质地板》；GB 18584-2024《家具中有害物质限量》；GB/T 13010-2020《木材工业用单板》；GB/T 3324-2024《木家具通用技术条件》标准；厚度≥0.6mm，总挥发性有机化合物≤20㎍/m³，甲醛释放量≤0.5mg/L，单板含水率3%～8%，无贯通裂缝、无虫蛀现象，无腐朽材。</w:t>
            </w:r>
            <w:r>
              <w:rPr>
                <w:rFonts w:hint="eastAsia" w:asciiTheme="minorEastAsia" w:hAnsiTheme="minorEastAsia" w:eastAsiaTheme="minorEastAsia" w:cstheme="minorEastAsia"/>
                <w:i w:val="0"/>
                <w:iCs w:val="0"/>
                <w:color w:val="000000"/>
                <w:kern w:val="0"/>
                <w:sz w:val="15"/>
                <w:szCs w:val="15"/>
                <w:u w:val="none"/>
                <w:lang w:val="en-US" w:eastAsia="zh-CN" w:bidi="ar"/>
              </w:rPr>
              <w:br w:type="textWrapping"/>
            </w:r>
            <w:r>
              <w:rPr>
                <w:rFonts w:hint="eastAsia" w:asciiTheme="minorEastAsia" w:hAnsiTheme="minorEastAsia" w:eastAsiaTheme="minorEastAsia" w:cstheme="minorEastAsia"/>
                <w:i w:val="0"/>
                <w:iCs w:val="0"/>
                <w:color w:val="000000"/>
                <w:kern w:val="0"/>
                <w:sz w:val="15"/>
                <w:szCs w:val="15"/>
                <w:u w:val="none"/>
                <w:lang w:val="en-US" w:eastAsia="zh-CN" w:bidi="ar"/>
              </w:rPr>
              <w:t>2、基材：采用优质不低于E1级高密度纤维板，依据GB/T 31765-2015《高密度纤维板》；GB/T 17657-2022《人造板及饰面人造板理化性能试验方法》；GB/T 39600-2021《人造板及其制品甲醛释放量分级》；GB 18580-2017《室内装饰装修材料人造板及其制品中甲醛释放限量》；GB/T 35601-2024《绿色产品评价人造板和木质地板》；JC/T 2039-2010《抗菌防霉木质装饰板》标准；无油污、斑点或异物，无边角缺损，内结合强度，表面结合强度均符合要求，密度≥0.85g/cm³，含水率3%～8%，弹性模量≥4000MPa，吸水厚度膨胀率≤3%，垂直板面握螺钉力板边≥1300N，垂直板面握螺钉力板面≥1500N，甲醛释放量≤0.03mg/m³，总挥发性有机化合物≤20㎍/m³，防霉菌等级0级。</w:t>
            </w:r>
            <w:r>
              <w:rPr>
                <w:rFonts w:hint="eastAsia" w:asciiTheme="minorEastAsia" w:hAnsiTheme="minorEastAsia" w:eastAsiaTheme="minorEastAsia" w:cstheme="minorEastAsia"/>
                <w:i w:val="0"/>
                <w:iCs w:val="0"/>
                <w:color w:val="000000"/>
                <w:kern w:val="0"/>
                <w:sz w:val="15"/>
                <w:szCs w:val="15"/>
                <w:u w:val="none"/>
                <w:lang w:val="en-US" w:eastAsia="zh-CN" w:bidi="ar"/>
              </w:rPr>
              <w:br w:type="textWrapping"/>
            </w:r>
            <w:r>
              <w:rPr>
                <w:rFonts w:hint="eastAsia" w:asciiTheme="minorEastAsia" w:hAnsiTheme="minorEastAsia" w:eastAsiaTheme="minorEastAsia" w:cstheme="minorEastAsia"/>
                <w:i w:val="0"/>
                <w:iCs w:val="0"/>
                <w:color w:val="000000"/>
                <w:kern w:val="0"/>
                <w:sz w:val="15"/>
                <w:szCs w:val="15"/>
                <w:u w:val="none"/>
                <w:lang w:val="en-US" w:eastAsia="zh-CN" w:bidi="ar"/>
              </w:rPr>
              <w:t>3、封边：采用优质实木封边条，依据QB/T 4463-2013《家具用封边条技术要求》、QB/T 4371-2012《家具抗菌性能的评价》检测标准；厚度≥3mm，含水率8%～11%，甲醛释放量≤0.5mg/L，抗菌性能（抗细菌率）≥99.5%。</w:t>
            </w:r>
            <w:r>
              <w:rPr>
                <w:rFonts w:hint="eastAsia" w:asciiTheme="minorEastAsia" w:hAnsiTheme="minorEastAsia" w:eastAsiaTheme="minorEastAsia" w:cstheme="minorEastAsia"/>
                <w:i w:val="0"/>
                <w:iCs w:val="0"/>
                <w:color w:val="000000"/>
                <w:kern w:val="0"/>
                <w:sz w:val="15"/>
                <w:szCs w:val="15"/>
                <w:u w:val="none"/>
                <w:lang w:val="en-US" w:eastAsia="zh-CN" w:bidi="ar"/>
              </w:rPr>
              <w:br w:type="textWrapping"/>
            </w:r>
            <w:r>
              <w:rPr>
                <w:rFonts w:hint="eastAsia" w:asciiTheme="minorEastAsia" w:hAnsiTheme="minorEastAsia" w:eastAsiaTheme="minorEastAsia" w:cstheme="minorEastAsia"/>
                <w:i w:val="0"/>
                <w:iCs w:val="0"/>
                <w:color w:val="000000"/>
                <w:kern w:val="0"/>
                <w:sz w:val="15"/>
                <w:szCs w:val="15"/>
                <w:u w:val="none"/>
                <w:lang w:val="en-US" w:eastAsia="zh-CN" w:bidi="ar"/>
              </w:rPr>
              <w:t>4、油漆：采用优质环保油漆，依据GB 18581-2020《木器涂料中有害物质限量》；GB/T 23997-2009《室内装饰装修用溶剂型聚氨酯木器涂料》；HJ 414-2025《环境标志产品技术要求 室内装饰装修用木器涂料》；VOC含量≤5g/L，总铅含量≤2mg/kg，镉含量≤2mg/kg，铬含量≤2mg/kg，汞含量≤2mg/kg，乙二醇醚及醚酯总和含量（限乙二醇甲醚、乙二醇甲醚醋酸酯、乙二醇乙醚、乙二醇乙醚醋酸酯、乙二醇二甲醚、乙二醇二乙醚、二乙二醇二甲醚、三乙二醇二甲醚)≤20mg/kg，苯含量≤0.1%，甲醛含量≤10mg/kg，甲苯与二甲苯（含乙苯）总和含量≤5%，多环芳烃总和含量≤1mg/kg，抗菌性能（抗细菌率）≥99.5%，附着力1级。</w:t>
            </w:r>
          </w:p>
        </w:tc>
        <w:tc>
          <w:tcPr>
            <w:tcW w:w="30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F8707A">
            <w:pPr>
              <w:keepNext w:val="0"/>
              <w:keepLines w:val="0"/>
              <w:widowControl/>
              <w:suppressLineNumbers w:val="0"/>
              <w:jc w:val="left"/>
              <w:textAlignment w:val="center"/>
              <w:rPr>
                <w:rFonts w:hint="eastAsia" w:asciiTheme="minorEastAsia" w:hAnsiTheme="minorEastAsia" w:eastAsiaTheme="minorEastAsia" w:cstheme="minorEastAsia"/>
                <w:i w:val="0"/>
                <w:iCs w:val="0"/>
                <w:color w:val="000000"/>
                <w:sz w:val="15"/>
                <w:szCs w:val="15"/>
                <w:u w:val="none"/>
              </w:rPr>
            </w:pPr>
            <w:r>
              <w:rPr>
                <w:rFonts w:hint="eastAsia" w:asciiTheme="minorEastAsia" w:hAnsiTheme="minorEastAsia" w:eastAsiaTheme="minorEastAsia" w:cstheme="minorEastAsia"/>
                <w:i w:val="0"/>
                <w:iCs w:val="0"/>
                <w:color w:val="000000"/>
                <w:kern w:val="0"/>
                <w:sz w:val="15"/>
                <w:szCs w:val="15"/>
                <w:u w:val="none"/>
                <w:lang w:val="en-US" w:eastAsia="zh-CN" w:bidi="ar"/>
              </w:rPr>
              <w:t>是</w:t>
            </w:r>
          </w:p>
        </w:tc>
      </w:tr>
      <w:tr w14:paraId="3240562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620" w:hRule="atLeast"/>
        </w:trPr>
        <w:tc>
          <w:tcPr>
            <w:tcW w:w="1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7511F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5"/>
                <w:szCs w:val="15"/>
                <w:u w:val="none"/>
              </w:rPr>
            </w:pPr>
            <w:r>
              <w:rPr>
                <w:rFonts w:hint="eastAsia" w:asciiTheme="minorEastAsia" w:hAnsiTheme="minorEastAsia" w:eastAsiaTheme="minorEastAsia" w:cstheme="minorEastAsia"/>
                <w:i w:val="0"/>
                <w:iCs w:val="0"/>
                <w:color w:val="000000"/>
                <w:kern w:val="0"/>
                <w:sz w:val="15"/>
                <w:szCs w:val="15"/>
                <w:u w:val="none"/>
                <w:lang w:val="en-US" w:eastAsia="zh-CN" w:bidi="ar"/>
              </w:rPr>
              <w:t>21</w:t>
            </w:r>
          </w:p>
        </w:tc>
        <w:tc>
          <w:tcPr>
            <w:tcW w:w="38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14E5ED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5"/>
                <w:szCs w:val="15"/>
                <w:u w:val="none"/>
              </w:rPr>
            </w:pPr>
            <w:r>
              <w:rPr>
                <w:rFonts w:hint="eastAsia" w:asciiTheme="minorEastAsia" w:hAnsiTheme="minorEastAsia" w:eastAsiaTheme="minorEastAsia" w:cstheme="minorEastAsia"/>
                <w:i w:val="0"/>
                <w:iCs w:val="0"/>
                <w:color w:val="000000"/>
                <w:kern w:val="0"/>
                <w:sz w:val="15"/>
                <w:szCs w:val="15"/>
                <w:u w:val="none"/>
                <w:lang w:val="en-US" w:eastAsia="zh-CN" w:bidi="ar"/>
              </w:rPr>
              <w:t>茶水柜</w:t>
            </w:r>
          </w:p>
        </w:tc>
        <w:tc>
          <w:tcPr>
            <w:tcW w:w="38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3CE6E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5"/>
                <w:szCs w:val="15"/>
                <w:u w:val="none"/>
              </w:rPr>
            </w:pPr>
            <w:r>
              <w:rPr>
                <w:rFonts w:hint="eastAsia" w:asciiTheme="minorEastAsia" w:hAnsiTheme="minorEastAsia" w:eastAsiaTheme="minorEastAsia" w:cstheme="minorEastAsia"/>
                <w:i w:val="0"/>
                <w:iCs w:val="0"/>
                <w:color w:val="000000"/>
                <w:kern w:val="0"/>
                <w:sz w:val="15"/>
                <w:szCs w:val="15"/>
                <w:u w:val="none"/>
                <w:lang w:val="en-US" w:eastAsia="zh-CN" w:bidi="ar"/>
              </w:rPr>
              <w:t>55</w:t>
            </w:r>
          </w:p>
        </w:tc>
        <w:tc>
          <w:tcPr>
            <w:tcW w:w="38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89298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5"/>
                <w:szCs w:val="15"/>
                <w:u w:val="none"/>
              </w:rPr>
            </w:pPr>
            <w:r>
              <w:rPr>
                <w:rFonts w:hint="eastAsia" w:asciiTheme="minorEastAsia" w:hAnsiTheme="minorEastAsia" w:eastAsiaTheme="minorEastAsia" w:cstheme="minorEastAsia"/>
                <w:i w:val="0"/>
                <w:iCs w:val="0"/>
                <w:color w:val="000000"/>
                <w:kern w:val="0"/>
                <w:sz w:val="15"/>
                <w:szCs w:val="15"/>
                <w:u w:val="none"/>
                <w:lang w:val="en-US" w:eastAsia="zh-CN" w:bidi="ar"/>
              </w:rPr>
              <w:t>个</w:t>
            </w:r>
          </w:p>
        </w:tc>
        <w:tc>
          <w:tcPr>
            <w:tcW w:w="3354" w:type="pct"/>
            <w:tcBorders>
              <w:top w:val="single" w:color="000000" w:sz="4" w:space="0"/>
              <w:left w:val="single" w:color="000000" w:sz="4" w:space="0"/>
              <w:bottom w:val="single" w:color="000000" w:sz="4" w:space="0"/>
              <w:right w:val="nil"/>
            </w:tcBorders>
            <w:shd w:val="clear" w:color="auto" w:fill="auto"/>
            <w:vAlign w:val="center"/>
          </w:tcPr>
          <w:p w14:paraId="641760E7">
            <w:pPr>
              <w:keepNext w:val="0"/>
              <w:keepLines w:val="0"/>
              <w:widowControl/>
              <w:suppressLineNumbers w:val="0"/>
              <w:jc w:val="left"/>
              <w:textAlignment w:val="center"/>
              <w:rPr>
                <w:rFonts w:hint="eastAsia" w:asciiTheme="minorEastAsia" w:hAnsiTheme="minorEastAsia" w:eastAsiaTheme="minorEastAsia" w:cstheme="minorEastAsia"/>
                <w:i w:val="0"/>
                <w:iCs w:val="0"/>
                <w:color w:val="000000"/>
                <w:sz w:val="15"/>
                <w:szCs w:val="15"/>
                <w:u w:val="none"/>
              </w:rPr>
            </w:pPr>
            <w:r>
              <w:rPr>
                <w:rFonts w:hint="eastAsia" w:asciiTheme="minorEastAsia" w:hAnsiTheme="minorEastAsia" w:eastAsiaTheme="minorEastAsia" w:cstheme="minorEastAsia"/>
                <w:i w:val="0"/>
                <w:iCs w:val="0"/>
                <w:color w:val="000000"/>
                <w:kern w:val="0"/>
                <w:sz w:val="15"/>
                <w:szCs w:val="15"/>
                <w:u w:val="none"/>
                <w:lang w:val="en-US" w:eastAsia="zh-CN" w:bidi="ar"/>
              </w:rPr>
              <w:t>规格：≥1450*420*830mm</w:t>
            </w:r>
            <w:r>
              <w:rPr>
                <w:rFonts w:hint="eastAsia" w:asciiTheme="minorEastAsia" w:hAnsiTheme="minorEastAsia" w:eastAsiaTheme="minorEastAsia" w:cstheme="minorEastAsia"/>
                <w:i w:val="0"/>
                <w:iCs w:val="0"/>
                <w:color w:val="000000"/>
                <w:kern w:val="0"/>
                <w:sz w:val="15"/>
                <w:szCs w:val="15"/>
                <w:u w:val="none"/>
                <w:lang w:val="en-US" w:eastAsia="zh-CN" w:bidi="ar"/>
              </w:rPr>
              <w:br w:type="textWrapping"/>
            </w:r>
            <w:r>
              <w:rPr>
                <w:rFonts w:hint="eastAsia" w:asciiTheme="minorEastAsia" w:hAnsiTheme="minorEastAsia" w:eastAsiaTheme="minorEastAsia" w:cstheme="minorEastAsia"/>
                <w:i w:val="0"/>
                <w:iCs w:val="0"/>
                <w:color w:val="000000"/>
                <w:kern w:val="0"/>
                <w:sz w:val="15"/>
                <w:szCs w:val="15"/>
                <w:u w:val="none"/>
                <w:lang w:val="en-US" w:eastAsia="zh-CN" w:bidi="ar"/>
              </w:rPr>
              <w:t>1、.基材：采用板木结合结构生产制作而成,优质胡桃木；两次烘干，根据南北气候差异，精密监测木材含水率控制范围8-12%。中纤板的是E0级环保密度板，≥0.6mm优质胡桃实木木皮饰面，水性漆环保</w:t>
            </w:r>
            <w:r>
              <w:rPr>
                <w:rFonts w:hint="eastAsia" w:asciiTheme="minorEastAsia" w:hAnsiTheme="minorEastAsia" w:eastAsiaTheme="minorEastAsia" w:cstheme="minorEastAsia"/>
                <w:i w:val="0"/>
                <w:iCs w:val="0"/>
                <w:color w:val="000000"/>
                <w:kern w:val="0"/>
                <w:sz w:val="15"/>
                <w:szCs w:val="15"/>
                <w:u w:val="none"/>
                <w:lang w:val="en-US" w:eastAsia="zh-CN" w:bidi="ar"/>
              </w:rPr>
              <w:br w:type="textWrapping"/>
            </w:r>
            <w:r>
              <w:rPr>
                <w:rFonts w:hint="eastAsia" w:asciiTheme="minorEastAsia" w:hAnsiTheme="minorEastAsia" w:eastAsiaTheme="minorEastAsia" w:cstheme="minorEastAsia"/>
                <w:i w:val="0"/>
                <w:iCs w:val="0"/>
                <w:color w:val="000000"/>
                <w:kern w:val="0"/>
                <w:sz w:val="15"/>
                <w:szCs w:val="15"/>
                <w:u w:val="none"/>
                <w:lang w:val="en-US" w:eastAsia="zh-CN" w:bidi="ar"/>
              </w:rPr>
              <w:t>2、漆面：采用环保型水性漆，四底两面，开放式涂装效果；水性漆不含苯、甲苯、二甲苯、甲醛、游离TDI有毒重金属，无毒无刺激气味，对人体无害，不污染环境。</w:t>
            </w:r>
            <w:r>
              <w:rPr>
                <w:rFonts w:hint="eastAsia" w:asciiTheme="minorEastAsia" w:hAnsiTheme="minorEastAsia" w:eastAsiaTheme="minorEastAsia" w:cstheme="minorEastAsia"/>
                <w:i w:val="0"/>
                <w:iCs w:val="0"/>
                <w:color w:val="000000"/>
                <w:kern w:val="0"/>
                <w:sz w:val="15"/>
                <w:szCs w:val="15"/>
                <w:u w:val="none"/>
                <w:lang w:val="en-US" w:eastAsia="zh-CN" w:bidi="ar"/>
              </w:rPr>
              <w:br w:type="textWrapping"/>
            </w:r>
            <w:r>
              <w:rPr>
                <w:rFonts w:hint="eastAsia" w:asciiTheme="minorEastAsia" w:hAnsiTheme="minorEastAsia" w:eastAsiaTheme="minorEastAsia" w:cstheme="minorEastAsia"/>
                <w:i w:val="0"/>
                <w:iCs w:val="0"/>
                <w:color w:val="000000"/>
                <w:kern w:val="0"/>
                <w:sz w:val="15"/>
                <w:szCs w:val="15"/>
                <w:u w:val="none"/>
                <w:lang w:val="en-US" w:eastAsia="zh-CN" w:bidi="ar"/>
              </w:rPr>
              <w:t>3、结构：榫卯工艺，丁氏拼板胶，坚固耐用，作工纯天然，全木制。</w:t>
            </w:r>
          </w:p>
        </w:tc>
        <w:tc>
          <w:tcPr>
            <w:tcW w:w="30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E2430A">
            <w:pPr>
              <w:keepNext w:val="0"/>
              <w:keepLines w:val="0"/>
              <w:widowControl/>
              <w:suppressLineNumbers w:val="0"/>
              <w:jc w:val="left"/>
              <w:textAlignment w:val="center"/>
              <w:rPr>
                <w:rFonts w:hint="eastAsia" w:asciiTheme="minorEastAsia" w:hAnsiTheme="minorEastAsia" w:eastAsiaTheme="minorEastAsia" w:cstheme="minorEastAsia"/>
                <w:i w:val="0"/>
                <w:iCs w:val="0"/>
                <w:color w:val="000000"/>
                <w:sz w:val="15"/>
                <w:szCs w:val="15"/>
                <w:u w:val="none"/>
              </w:rPr>
            </w:pPr>
            <w:r>
              <w:rPr>
                <w:rFonts w:hint="eastAsia" w:asciiTheme="minorEastAsia" w:hAnsiTheme="minorEastAsia" w:eastAsiaTheme="minorEastAsia" w:cstheme="minorEastAsia"/>
                <w:i w:val="0"/>
                <w:iCs w:val="0"/>
                <w:color w:val="000000"/>
                <w:kern w:val="0"/>
                <w:sz w:val="15"/>
                <w:szCs w:val="15"/>
                <w:u w:val="none"/>
                <w:lang w:val="en-US" w:eastAsia="zh-CN" w:bidi="ar"/>
              </w:rPr>
              <w:t>是</w:t>
            </w:r>
          </w:p>
        </w:tc>
      </w:tr>
      <w:tr w14:paraId="28721E9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500" w:hRule="atLeast"/>
        </w:trPr>
        <w:tc>
          <w:tcPr>
            <w:tcW w:w="1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5782A6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5"/>
                <w:szCs w:val="15"/>
                <w:u w:val="none"/>
              </w:rPr>
            </w:pPr>
            <w:r>
              <w:rPr>
                <w:rFonts w:hint="eastAsia" w:asciiTheme="minorEastAsia" w:hAnsiTheme="minorEastAsia" w:eastAsiaTheme="minorEastAsia" w:cstheme="minorEastAsia"/>
                <w:i w:val="0"/>
                <w:iCs w:val="0"/>
                <w:color w:val="000000"/>
                <w:kern w:val="0"/>
                <w:sz w:val="15"/>
                <w:szCs w:val="15"/>
                <w:u w:val="none"/>
                <w:lang w:val="en-US" w:eastAsia="zh-CN" w:bidi="ar"/>
              </w:rPr>
              <w:t>22</w:t>
            </w:r>
          </w:p>
        </w:tc>
        <w:tc>
          <w:tcPr>
            <w:tcW w:w="38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0F52A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5"/>
                <w:szCs w:val="15"/>
                <w:u w:val="none"/>
              </w:rPr>
            </w:pPr>
            <w:r>
              <w:rPr>
                <w:rFonts w:hint="eastAsia" w:asciiTheme="minorEastAsia" w:hAnsiTheme="minorEastAsia" w:eastAsiaTheme="minorEastAsia" w:cstheme="minorEastAsia"/>
                <w:i w:val="0"/>
                <w:iCs w:val="0"/>
                <w:color w:val="000000"/>
                <w:kern w:val="0"/>
                <w:sz w:val="15"/>
                <w:szCs w:val="15"/>
                <w:u w:val="none"/>
                <w:lang w:val="en-US" w:eastAsia="zh-CN" w:bidi="ar"/>
              </w:rPr>
              <w:t>衣架</w:t>
            </w:r>
          </w:p>
        </w:tc>
        <w:tc>
          <w:tcPr>
            <w:tcW w:w="38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B04B76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5"/>
                <w:szCs w:val="15"/>
                <w:u w:val="none"/>
              </w:rPr>
            </w:pPr>
            <w:r>
              <w:rPr>
                <w:rFonts w:hint="eastAsia" w:asciiTheme="minorEastAsia" w:hAnsiTheme="minorEastAsia" w:eastAsiaTheme="minorEastAsia" w:cstheme="minorEastAsia"/>
                <w:i w:val="0"/>
                <w:iCs w:val="0"/>
                <w:color w:val="000000"/>
                <w:kern w:val="0"/>
                <w:sz w:val="15"/>
                <w:szCs w:val="15"/>
                <w:u w:val="none"/>
                <w:lang w:val="en-US" w:eastAsia="zh-CN" w:bidi="ar"/>
              </w:rPr>
              <w:t>3</w:t>
            </w:r>
          </w:p>
        </w:tc>
        <w:tc>
          <w:tcPr>
            <w:tcW w:w="38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0B870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5"/>
                <w:szCs w:val="15"/>
                <w:u w:val="none"/>
              </w:rPr>
            </w:pPr>
            <w:r>
              <w:rPr>
                <w:rFonts w:hint="eastAsia" w:asciiTheme="minorEastAsia" w:hAnsiTheme="minorEastAsia" w:eastAsiaTheme="minorEastAsia" w:cstheme="minorEastAsia"/>
                <w:i w:val="0"/>
                <w:iCs w:val="0"/>
                <w:color w:val="000000"/>
                <w:kern w:val="0"/>
                <w:sz w:val="15"/>
                <w:szCs w:val="15"/>
                <w:u w:val="none"/>
                <w:lang w:val="en-US" w:eastAsia="zh-CN" w:bidi="ar"/>
              </w:rPr>
              <w:t>个</w:t>
            </w:r>
          </w:p>
        </w:tc>
        <w:tc>
          <w:tcPr>
            <w:tcW w:w="3354" w:type="pct"/>
            <w:tcBorders>
              <w:top w:val="single" w:color="000000" w:sz="4" w:space="0"/>
              <w:left w:val="single" w:color="000000" w:sz="4" w:space="0"/>
              <w:bottom w:val="single" w:color="000000" w:sz="4" w:space="0"/>
              <w:right w:val="nil"/>
            </w:tcBorders>
            <w:shd w:val="clear" w:color="auto" w:fill="auto"/>
            <w:vAlign w:val="center"/>
          </w:tcPr>
          <w:p w14:paraId="5A0B3F95">
            <w:pPr>
              <w:keepNext w:val="0"/>
              <w:keepLines w:val="0"/>
              <w:widowControl/>
              <w:suppressLineNumbers w:val="0"/>
              <w:jc w:val="left"/>
              <w:textAlignment w:val="center"/>
              <w:rPr>
                <w:rFonts w:hint="eastAsia" w:asciiTheme="minorEastAsia" w:hAnsiTheme="minorEastAsia" w:eastAsiaTheme="minorEastAsia" w:cstheme="minorEastAsia"/>
                <w:i w:val="0"/>
                <w:iCs w:val="0"/>
                <w:color w:val="000000"/>
                <w:sz w:val="15"/>
                <w:szCs w:val="15"/>
                <w:u w:val="none"/>
              </w:rPr>
            </w:pPr>
            <w:r>
              <w:rPr>
                <w:rFonts w:hint="eastAsia" w:asciiTheme="minorEastAsia" w:hAnsiTheme="minorEastAsia" w:eastAsiaTheme="minorEastAsia" w:cstheme="minorEastAsia"/>
                <w:i w:val="0"/>
                <w:iCs w:val="0"/>
                <w:color w:val="000000"/>
                <w:kern w:val="0"/>
                <w:sz w:val="15"/>
                <w:szCs w:val="15"/>
                <w:u w:val="none"/>
                <w:lang w:val="en-US" w:eastAsia="zh-CN" w:bidi="ar"/>
              </w:rPr>
              <w:t>规格：≥Φ400×1880mm（底座直径×高度），配≥6个挂衣钩/挂枝</w:t>
            </w:r>
            <w:r>
              <w:rPr>
                <w:rFonts w:hint="eastAsia" w:asciiTheme="minorEastAsia" w:hAnsiTheme="minorEastAsia" w:eastAsiaTheme="minorEastAsia" w:cstheme="minorEastAsia"/>
                <w:i w:val="0"/>
                <w:iCs w:val="0"/>
                <w:color w:val="000000"/>
                <w:kern w:val="0"/>
                <w:sz w:val="15"/>
                <w:szCs w:val="15"/>
                <w:u w:val="none"/>
                <w:lang w:val="en-US" w:eastAsia="zh-CN" w:bidi="ar"/>
              </w:rPr>
              <w:br w:type="textWrapping"/>
            </w:r>
            <w:r>
              <w:rPr>
                <w:rFonts w:hint="eastAsia" w:asciiTheme="minorEastAsia" w:hAnsiTheme="minorEastAsia" w:eastAsiaTheme="minorEastAsia" w:cstheme="minorEastAsia"/>
                <w:i w:val="0"/>
                <w:iCs w:val="0"/>
                <w:color w:val="000000"/>
                <w:kern w:val="0"/>
                <w:sz w:val="15"/>
                <w:szCs w:val="15"/>
                <w:u w:val="none"/>
                <w:lang w:val="en-US" w:eastAsia="zh-CN" w:bidi="ar"/>
              </w:rPr>
              <w:t>1、架体采用优质实木，依据LY/T 2143-2022《实木衣架》及GB/T 3324-2024《木家具通用技术条件》标准；木材含水率：8%～12%（依据GB/T 1931-2009测定）,无贯通裂缝、无虫蛀、无腐朽材、无边角缺损,结构牢固，连接部位采用榫卯结构</w:t>
            </w:r>
            <w:r>
              <w:rPr>
                <w:rFonts w:hint="eastAsia" w:asciiTheme="minorEastAsia" w:hAnsiTheme="minorEastAsia" w:eastAsiaTheme="minorEastAsia" w:cstheme="minorEastAsia"/>
                <w:i w:val="0"/>
                <w:iCs w:val="0"/>
                <w:color w:val="000000"/>
                <w:kern w:val="0"/>
                <w:sz w:val="15"/>
                <w:szCs w:val="15"/>
                <w:u w:val="none"/>
                <w:lang w:val="en-US" w:eastAsia="zh-CN" w:bidi="ar"/>
              </w:rPr>
              <w:br w:type="textWrapping"/>
            </w:r>
            <w:r>
              <w:rPr>
                <w:rFonts w:hint="eastAsia" w:asciiTheme="minorEastAsia" w:hAnsiTheme="minorEastAsia" w:eastAsiaTheme="minorEastAsia" w:cstheme="minorEastAsia"/>
                <w:i w:val="0"/>
                <w:iCs w:val="0"/>
                <w:color w:val="000000"/>
                <w:kern w:val="0"/>
                <w:sz w:val="15"/>
                <w:szCs w:val="15"/>
                <w:u w:val="none"/>
                <w:lang w:val="en-US" w:eastAsia="zh-CN" w:bidi="ar"/>
              </w:rPr>
              <w:t>2、表面涂层采用优质环保水性漆，依据GB 18581-2020《木器涂料中有害物质限量》标准；</w:t>
            </w:r>
          </w:p>
        </w:tc>
        <w:tc>
          <w:tcPr>
            <w:tcW w:w="30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547748">
            <w:pPr>
              <w:keepNext w:val="0"/>
              <w:keepLines w:val="0"/>
              <w:widowControl/>
              <w:suppressLineNumbers w:val="0"/>
              <w:jc w:val="left"/>
              <w:textAlignment w:val="center"/>
              <w:rPr>
                <w:rFonts w:hint="eastAsia" w:asciiTheme="minorEastAsia" w:hAnsiTheme="minorEastAsia" w:eastAsiaTheme="minorEastAsia" w:cstheme="minorEastAsia"/>
                <w:i w:val="0"/>
                <w:iCs w:val="0"/>
                <w:color w:val="000000"/>
                <w:sz w:val="15"/>
                <w:szCs w:val="15"/>
                <w:u w:val="none"/>
              </w:rPr>
            </w:pPr>
            <w:r>
              <w:rPr>
                <w:rFonts w:hint="eastAsia" w:asciiTheme="minorEastAsia" w:hAnsiTheme="minorEastAsia" w:eastAsiaTheme="minorEastAsia" w:cstheme="minorEastAsia"/>
                <w:i w:val="0"/>
                <w:iCs w:val="0"/>
                <w:color w:val="000000"/>
                <w:kern w:val="0"/>
                <w:sz w:val="15"/>
                <w:szCs w:val="15"/>
                <w:u w:val="none"/>
                <w:lang w:val="en-US" w:eastAsia="zh-CN" w:bidi="ar"/>
              </w:rPr>
              <w:t>是</w:t>
            </w:r>
          </w:p>
        </w:tc>
      </w:tr>
      <w:tr w14:paraId="092C7D1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60" w:hRule="atLeast"/>
        </w:trPr>
        <w:tc>
          <w:tcPr>
            <w:tcW w:w="1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646F6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5"/>
                <w:szCs w:val="15"/>
                <w:u w:val="none"/>
              </w:rPr>
            </w:pPr>
            <w:r>
              <w:rPr>
                <w:rFonts w:hint="eastAsia" w:asciiTheme="minorEastAsia" w:hAnsiTheme="minorEastAsia" w:eastAsiaTheme="minorEastAsia" w:cstheme="minorEastAsia"/>
                <w:i w:val="0"/>
                <w:iCs w:val="0"/>
                <w:color w:val="000000"/>
                <w:kern w:val="0"/>
                <w:sz w:val="15"/>
                <w:szCs w:val="15"/>
                <w:u w:val="none"/>
                <w:lang w:val="en-US" w:eastAsia="zh-CN" w:bidi="ar"/>
              </w:rPr>
              <w:t>23</w:t>
            </w:r>
          </w:p>
        </w:tc>
        <w:tc>
          <w:tcPr>
            <w:tcW w:w="38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3A848E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5"/>
                <w:szCs w:val="15"/>
                <w:u w:val="none"/>
              </w:rPr>
            </w:pPr>
            <w:r>
              <w:rPr>
                <w:rFonts w:hint="eastAsia" w:asciiTheme="minorEastAsia" w:hAnsiTheme="minorEastAsia" w:eastAsiaTheme="minorEastAsia" w:cstheme="minorEastAsia"/>
                <w:i w:val="0"/>
                <w:iCs w:val="0"/>
                <w:color w:val="000000"/>
                <w:kern w:val="0"/>
                <w:sz w:val="15"/>
                <w:szCs w:val="15"/>
                <w:u w:val="none"/>
                <w:lang w:val="en-US" w:eastAsia="zh-CN" w:bidi="ar"/>
              </w:rPr>
              <w:t>会议台</w:t>
            </w:r>
          </w:p>
        </w:tc>
        <w:tc>
          <w:tcPr>
            <w:tcW w:w="38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4BED2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5"/>
                <w:szCs w:val="15"/>
                <w:u w:val="none"/>
              </w:rPr>
            </w:pPr>
            <w:r>
              <w:rPr>
                <w:rFonts w:hint="eastAsia" w:asciiTheme="minorEastAsia" w:hAnsiTheme="minorEastAsia" w:eastAsiaTheme="minorEastAsia" w:cstheme="minorEastAsia"/>
                <w:i w:val="0"/>
                <w:iCs w:val="0"/>
                <w:color w:val="000000"/>
                <w:kern w:val="0"/>
                <w:sz w:val="15"/>
                <w:szCs w:val="15"/>
                <w:u w:val="none"/>
                <w:lang w:val="en-US" w:eastAsia="zh-CN" w:bidi="ar"/>
              </w:rPr>
              <w:t>1</w:t>
            </w:r>
          </w:p>
        </w:tc>
        <w:tc>
          <w:tcPr>
            <w:tcW w:w="38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4687B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5"/>
                <w:szCs w:val="15"/>
                <w:u w:val="none"/>
              </w:rPr>
            </w:pPr>
            <w:r>
              <w:rPr>
                <w:rFonts w:hint="eastAsia" w:asciiTheme="minorEastAsia" w:hAnsiTheme="minorEastAsia" w:eastAsiaTheme="minorEastAsia" w:cstheme="minorEastAsia"/>
                <w:i w:val="0"/>
                <w:iCs w:val="0"/>
                <w:color w:val="000000"/>
                <w:kern w:val="0"/>
                <w:sz w:val="15"/>
                <w:szCs w:val="15"/>
                <w:u w:val="none"/>
                <w:lang w:val="en-US" w:eastAsia="zh-CN" w:bidi="ar"/>
              </w:rPr>
              <w:t>张</w:t>
            </w:r>
          </w:p>
        </w:tc>
        <w:tc>
          <w:tcPr>
            <w:tcW w:w="3354" w:type="pct"/>
            <w:tcBorders>
              <w:top w:val="single" w:color="000000" w:sz="4" w:space="0"/>
              <w:left w:val="single" w:color="000000" w:sz="4" w:space="0"/>
              <w:bottom w:val="single" w:color="000000" w:sz="4" w:space="0"/>
              <w:right w:val="nil"/>
            </w:tcBorders>
            <w:shd w:val="clear" w:color="auto" w:fill="auto"/>
            <w:vAlign w:val="center"/>
          </w:tcPr>
          <w:p w14:paraId="71BA0505">
            <w:pPr>
              <w:keepNext w:val="0"/>
              <w:keepLines w:val="0"/>
              <w:widowControl/>
              <w:suppressLineNumbers w:val="0"/>
              <w:jc w:val="left"/>
              <w:textAlignment w:val="center"/>
              <w:rPr>
                <w:rFonts w:hint="eastAsia" w:asciiTheme="minorEastAsia" w:hAnsiTheme="minorEastAsia" w:eastAsiaTheme="minorEastAsia" w:cstheme="minorEastAsia"/>
                <w:i w:val="0"/>
                <w:iCs w:val="0"/>
                <w:color w:val="000000"/>
                <w:sz w:val="15"/>
                <w:szCs w:val="15"/>
                <w:u w:val="none"/>
              </w:rPr>
            </w:pPr>
            <w:r>
              <w:rPr>
                <w:rFonts w:hint="eastAsia" w:asciiTheme="minorEastAsia" w:hAnsiTheme="minorEastAsia" w:eastAsiaTheme="minorEastAsia" w:cstheme="minorEastAsia"/>
                <w:i w:val="0"/>
                <w:iCs w:val="0"/>
                <w:color w:val="000000"/>
                <w:kern w:val="0"/>
                <w:sz w:val="15"/>
                <w:szCs w:val="15"/>
                <w:u w:val="none"/>
                <w:lang w:val="en-US" w:eastAsia="zh-CN" w:bidi="ar"/>
              </w:rPr>
              <w:t>规格：≥8000×1800×780mm</w:t>
            </w:r>
            <w:r>
              <w:rPr>
                <w:rFonts w:hint="eastAsia" w:asciiTheme="minorEastAsia" w:hAnsiTheme="minorEastAsia" w:eastAsiaTheme="minorEastAsia" w:cstheme="minorEastAsia"/>
                <w:i w:val="0"/>
                <w:iCs w:val="0"/>
                <w:color w:val="000000"/>
                <w:kern w:val="0"/>
                <w:sz w:val="15"/>
                <w:szCs w:val="15"/>
                <w:u w:val="none"/>
                <w:lang w:val="en-US" w:eastAsia="zh-CN" w:bidi="ar"/>
              </w:rPr>
              <w:br w:type="textWrapping"/>
            </w:r>
            <w:r>
              <w:rPr>
                <w:rFonts w:hint="eastAsia" w:asciiTheme="minorEastAsia" w:hAnsiTheme="minorEastAsia" w:eastAsiaTheme="minorEastAsia" w:cstheme="minorEastAsia"/>
                <w:i w:val="0"/>
                <w:iCs w:val="0"/>
                <w:color w:val="000000"/>
                <w:kern w:val="0"/>
                <w:sz w:val="15"/>
                <w:szCs w:val="15"/>
                <w:u w:val="none"/>
                <w:lang w:val="en-US" w:eastAsia="zh-CN" w:bidi="ar"/>
              </w:rPr>
              <w:t>1、.基材：采用板木结合结构生产制作而成,优质胡桃木；两次烘干，根据南北气候差异，精密监测木材含水率控制范围8-12%。中纤板的是E0级环保密度板，≥0.6mm优质胡桃实木木皮饰面，水性漆环保</w:t>
            </w:r>
            <w:r>
              <w:rPr>
                <w:rFonts w:hint="eastAsia" w:asciiTheme="minorEastAsia" w:hAnsiTheme="minorEastAsia" w:eastAsiaTheme="minorEastAsia" w:cstheme="minorEastAsia"/>
                <w:i w:val="0"/>
                <w:iCs w:val="0"/>
                <w:color w:val="000000"/>
                <w:kern w:val="0"/>
                <w:sz w:val="15"/>
                <w:szCs w:val="15"/>
                <w:u w:val="none"/>
                <w:lang w:val="en-US" w:eastAsia="zh-CN" w:bidi="ar"/>
              </w:rPr>
              <w:br w:type="textWrapping"/>
            </w:r>
            <w:r>
              <w:rPr>
                <w:rFonts w:hint="eastAsia" w:asciiTheme="minorEastAsia" w:hAnsiTheme="minorEastAsia" w:eastAsiaTheme="minorEastAsia" w:cstheme="minorEastAsia"/>
                <w:i w:val="0"/>
                <w:iCs w:val="0"/>
                <w:color w:val="000000"/>
                <w:kern w:val="0"/>
                <w:sz w:val="15"/>
                <w:szCs w:val="15"/>
                <w:u w:val="none"/>
                <w:lang w:val="en-US" w:eastAsia="zh-CN" w:bidi="ar"/>
              </w:rPr>
              <w:t>2、漆面：采用环保型水性漆，四底两面，开放式涂装效果；水性漆不含苯、甲苯、二甲苯、甲醛、游离TDI有毒重金属，无毒无刺激气味，对人体无害，不污染环境。</w:t>
            </w:r>
            <w:r>
              <w:rPr>
                <w:rFonts w:hint="eastAsia" w:asciiTheme="minorEastAsia" w:hAnsiTheme="minorEastAsia" w:eastAsiaTheme="minorEastAsia" w:cstheme="minorEastAsia"/>
                <w:i w:val="0"/>
                <w:iCs w:val="0"/>
                <w:color w:val="000000"/>
                <w:kern w:val="0"/>
                <w:sz w:val="15"/>
                <w:szCs w:val="15"/>
                <w:u w:val="none"/>
                <w:lang w:val="en-US" w:eastAsia="zh-CN" w:bidi="ar"/>
              </w:rPr>
              <w:br w:type="textWrapping"/>
            </w:r>
            <w:r>
              <w:rPr>
                <w:rFonts w:hint="eastAsia" w:asciiTheme="minorEastAsia" w:hAnsiTheme="minorEastAsia" w:eastAsiaTheme="minorEastAsia" w:cstheme="minorEastAsia"/>
                <w:i w:val="0"/>
                <w:iCs w:val="0"/>
                <w:color w:val="000000"/>
                <w:kern w:val="0"/>
                <w:sz w:val="15"/>
                <w:szCs w:val="15"/>
                <w:u w:val="none"/>
                <w:lang w:val="en-US" w:eastAsia="zh-CN" w:bidi="ar"/>
              </w:rPr>
              <w:t>3、结构：榫卯工艺，丁氏拼板胶，坚固耐用，作工纯天然，全木制。</w:t>
            </w:r>
          </w:p>
        </w:tc>
        <w:tc>
          <w:tcPr>
            <w:tcW w:w="30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614313">
            <w:pPr>
              <w:keepNext w:val="0"/>
              <w:keepLines w:val="0"/>
              <w:widowControl/>
              <w:suppressLineNumbers w:val="0"/>
              <w:jc w:val="left"/>
              <w:textAlignment w:val="center"/>
              <w:rPr>
                <w:rFonts w:hint="eastAsia" w:asciiTheme="minorEastAsia" w:hAnsiTheme="minorEastAsia" w:eastAsiaTheme="minorEastAsia" w:cstheme="minorEastAsia"/>
                <w:i w:val="0"/>
                <w:iCs w:val="0"/>
                <w:color w:val="000000"/>
                <w:sz w:val="15"/>
                <w:szCs w:val="15"/>
                <w:u w:val="none"/>
              </w:rPr>
            </w:pPr>
            <w:r>
              <w:rPr>
                <w:rFonts w:hint="eastAsia" w:asciiTheme="minorEastAsia" w:hAnsiTheme="minorEastAsia" w:eastAsiaTheme="minorEastAsia" w:cstheme="minorEastAsia"/>
                <w:i w:val="0"/>
                <w:iCs w:val="0"/>
                <w:color w:val="000000"/>
                <w:kern w:val="0"/>
                <w:sz w:val="15"/>
                <w:szCs w:val="15"/>
                <w:u w:val="none"/>
                <w:lang w:val="en-US" w:eastAsia="zh-CN" w:bidi="ar"/>
              </w:rPr>
              <w:t>是</w:t>
            </w:r>
          </w:p>
        </w:tc>
      </w:tr>
      <w:tr w14:paraId="1EA3223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460" w:hRule="atLeast"/>
        </w:trPr>
        <w:tc>
          <w:tcPr>
            <w:tcW w:w="1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1B276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5"/>
                <w:szCs w:val="15"/>
                <w:u w:val="none"/>
              </w:rPr>
            </w:pPr>
            <w:r>
              <w:rPr>
                <w:rFonts w:hint="eastAsia" w:asciiTheme="minorEastAsia" w:hAnsiTheme="minorEastAsia" w:eastAsiaTheme="minorEastAsia" w:cstheme="minorEastAsia"/>
                <w:i w:val="0"/>
                <w:iCs w:val="0"/>
                <w:color w:val="000000"/>
                <w:kern w:val="0"/>
                <w:sz w:val="15"/>
                <w:szCs w:val="15"/>
                <w:u w:val="none"/>
                <w:lang w:val="en-US" w:eastAsia="zh-CN" w:bidi="ar"/>
              </w:rPr>
              <w:t>24</w:t>
            </w:r>
          </w:p>
        </w:tc>
        <w:tc>
          <w:tcPr>
            <w:tcW w:w="38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51131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5"/>
                <w:szCs w:val="15"/>
                <w:u w:val="none"/>
              </w:rPr>
            </w:pPr>
            <w:r>
              <w:rPr>
                <w:rFonts w:hint="eastAsia" w:asciiTheme="minorEastAsia" w:hAnsiTheme="minorEastAsia" w:eastAsiaTheme="minorEastAsia" w:cstheme="minorEastAsia"/>
                <w:i w:val="0"/>
                <w:iCs w:val="0"/>
                <w:color w:val="000000"/>
                <w:kern w:val="0"/>
                <w:sz w:val="15"/>
                <w:szCs w:val="15"/>
                <w:u w:val="none"/>
                <w:lang w:val="en-US" w:eastAsia="zh-CN" w:bidi="ar"/>
              </w:rPr>
              <w:t>会议椅</w:t>
            </w:r>
          </w:p>
        </w:tc>
        <w:tc>
          <w:tcPr>
            <w:tcW w:w="38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B3A15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5"/>
                <w:szCs w:val="15"/>
                <w:u w:val="none"/>
              </w:rPr>
            </w:pPr>
            <w:r>
              <w:rPr>
                <w:rFonts w:hint="eastAsia" w:asciiTheme="minorEastAsia" w:hAnsiTheme="minorEastAsia" w:eastAsiaTheme="minorEastAsia" w:cstheme="minorEastAsia"/>
                <w:i w:val="0"/>
                <w:iCs w:val="0"/>
                <w:color w:val="000000"/>
                <w:kern w:val="0"/>
                <w:sz w:val="15"/>
                <w:szCs w:val="15"/>
                <w:u w:val="none"/>
                <w:lang w:val="en-US" w:eastAsia="zh-CN" w:bidi="ar"/>
              </w:rPr>
              <w:t>28</w:t>
            </w:r>
          </w:p>
        </w:tc>
        <w:tc>
          <w:tcPr>
            <w:tcW w:w="38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003E72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5"/>
                <w:szCs w:val="15"/>
                <w:u w:val="none"/>
              </w:rPr>
            </w:pPr>
            <w:r>
              <w:rPr>
                <w:rFonts w:hint="eastAsia" w:asciiTheme="minorEastAsia" w:hAnsiTheme="minorEastAsia" w:eastAsiaTheme="minorEastAsia" w:cstheme="minorEastAsia"/>
                <w:i w:val="0"/>
                <w:iCs w:val="0"/>
                <w:color w:val="000000"/>
                <w:kern w:val="0"/>
                <w:sz w:val="15"/>
                <w:szCs w:val="15"/>
                <w:u w:val="none"/>
                <w:lang w:val="en-US" w:eastAsia="zh-CN" w:bidi="ar"/>
              </w:rPr>
              <w:t>把</w:t>
            </w:r>
          </w:p>
        </w:tc>
        <w:tc>
          <w:tcPr>
            <w:tcW w:w="3354" w:type="pct"/>
            <w:tcBorders>
              <w:top w:val="single" w:color="000000" w:sz="4" w:space="0"/>
              <w:left w:val="single" w:color="000000" w:sz="4" w:space="0"/>
              <w:bottom w:val="single" w:color="000000" w:sz="4" w:space="0"/>
              <w:right w:val="nil"/>
            </w:tcBorders>
            <w:shd w:val="clear" w:color="auto" w:fill="auto"/>
            <w:vAlign w:val="center"/>
          </w:tcPr>
          <w:p w14:paraId="4AB41B5B">
            <w:pPr>
              <w:keepNext w:val="0"/>
              <w:keepLines w:val="0"/>
              <w:widowControl/>
              <w:suppressLineNumbers w:val="0"/>
              <w:jc w:val="left"/>
              <w:textAlignment w:val="center"/>
              <w:rPr>
                <w:rFonts w:hint="eastAsia" w:asciiTheme="minorEastAsia" w:hAnsiTheme="minorEastAsia" w:eastAsiaTheme="minorEastAsia" w:cstheme="minorEastAsia"/>
                <w:i w:val="0"/>
                <w:iCs w:val="0"/>
                <w:color w:val="000000"/>
                <w:sz w:val="15"/>
                <w:szCs w:val="15"/>
                <w:u w:val="none"/>
              </w:rPr>
            </w:pPr>
            <w:r>
              <w:rPr>
                <w:rFonts w:hint="eastAsia" w:asciiTheme="minorEastAsia" w:hAnsiTheme="minorEastAsia" w:eastAsiaTheme="minorEastAsia" w:cstheme="minorEastAsia"/>
                <w:i w:val="0"/>
                <w:iCs w:val="0"/>
                <w:color w:val="000000"/>
                <w:kern w:val="0"/>
                <w:sz w:val="15"/>
                <w:szCs w:val="15"/>
                <w:u w:val="none"/>
                <w:lang w:val="en-US" w:eastAsia="zh-CN" w:bidi="ar"/>
              </w:rPr>
              <w:t>规格：≥580*750*990mm</w:t>
            </w:r>
            <w:r>
              <w:rPr>
                <w:rFonts w:hint="eastAsia" w:asciiTheme="minorEastAsia" w:hAnsiTheme="minorEastAsia" w:eastAsiaTheme="minorEastAsia" w:cstheme="minorEastAsia"/>
                <w:i w:val="0"/>
                <w:iCs w:val="0"/>
                <w:color w:val="000000"/>
                <w:kern w:val="0"/>
                <w:sz w:val="15"/>
                <w:szCs w:val="15"/>
                <w:u w:val="none"/>
                <w:lang w:val="en-US" w:eastAsia="zh-CN" w:bidi="ar"/>
              </w:rPr>
              <w:br w:type="textWrapping"/>
            </w:r>
            <w:r>
              <w:rPr>
                <w:rFonts w:hint="eastAsia" w:asciiTheme="minorEastAsia" w:hAnsiTheme="minorEastAsia" w:eastAsiaTheme="minorEastAsia" w:cstheme="minorEastAsia"/>
                <w:i w:val="0"/>
                <w:iCs w:val="0"/>
                <w:color w:val="000000"/>
                <w:kern w:val="0"/>
                <w:sz w:val="15"/>
                <w:szCs w:val="15"/>
                <w:u w:val="none"/>
                <w:lang w:val="en-US" w:eastAsia="zh-CN" w:bidi="ar"/>
              </w:rPr>
              <w:t>1.面料：采用优质皮，皮面光泽度好，透气强，柔软且富有韧性，厚度适中，具有冬暖夏凉的效果，且手感良好。</w:t>
            </w:r>
            <w:r>
              <w:rPr>
                <w:rFonts w:hint="eastAsia" w:asciiTheme="minorEastAsia" w:hAnsiTheme="minorEastAsia" w:eastAsiaTheme="minorEastAsia" w:cstheme="minorEastAsia"/>
                <w:i w:val="0"/>
                <w:iCs w:val="0"/>
                <w:color w:val="000000"/>
                <w:kern w:val="0"/>
                <w:sz w:val="15"/>
                <w:szCs w:val="15"/>
                <w:u w:val="none"/>
                <w:lang w:val="en-US" w:eastAsia="zh-CN" w:bidi="ar"/>
              </w:rPr>
              <w:br w:type="textWrapping"/>
            </w:r>
            <w:r>
              <w:rPr>
                <w:rFonts w:hint="eastAsia" w:asciiTheme="minorEastAsia" w:hAnsiTheme="minorEastAsia" w:eastAsiaTheme="minorEastAsia" w:cstheme="minorEastAsia"/>
                <w:i w:val="0"/>
                <w:iCs w:val="0"/>
                <w:color w:val="000000"/>
                <w:kern w:val="0"/>
                <w:sz w:val="15"/>
                <w:szCs w:val="15"/>
                <w:u w:val="none"/>
                <w:lang w:val="en-US" w:eastAsia="zh-CN" w:bidi="ar"/>
              </w:rPr>
              <w:t>2.木架：优质胡桃木，符合QB/T2280国际标准，经防潮、防腐、防虫化学处理。设计依据人体工程学原理设计。</w:t>
            </w:r>
            <w:r>
              <w:rPr>
                <w:rFonts w:hint="eastAsia" w:asciiTheme="minorEastAsia" w:hAnsiTheme="minorEastAsia" w:eastAsiaTheme="minorEastAsia" w:cstheme="minorEastAsia"/>
                <w:i w:val="0"/>
                <w:iCs w:val="0"/>
                <w:color w:val="000000"/>
                <w:kern w:val="0"/>
                <w:sz w:val="15"/>
                <w:szCs w:val="15"/>
                <w:u w:val="none"/>
                <w:lang w:val="en-US" w:eastAsia="zh-CN" w:bidi="ar"/>
              </w:rPr>
              <w:br w:type="textWrapping"/>
            </w:r>
            <w:r>
              <w:rPr>
                <w:rFonts w:hint="eastAsia" w:asciiTheme="minorEastAsia" w:hAnsiTheme="minorEastAsia" w:eastAsiaTheme="minorEastAsia" w:cstheme="minorEastAsia"/>
                <w:i w:val="0"/>
                <w:iCs w:val="0"/>
                <w:color w:val="000000"/>
                <w:kern w:val="0"/>
                <w:sz w:val="15"/>
                <w:szCs w:val="15"/>
                <w:u w:val="none"/>
                <w:lang w:val="en-US" w:eastAsia="zh-CN" w:bidi="ar"/>
              </w:rPr>
              <w:t>3、油漆：环保型水性漆，四底两面，开放式涂装效果；水性漆不含苯、甲苯、二甲苯、甲醛、游离TDI有毒重金属，无毒无刺激气味，对人体无害，不污染环境</w:t>
            </w:r>
            <w:r>
              <w:rPr>
                <w:rFonts w:hint="eastAsia" w:asciiTheme="minorEastAsia" w:hAnsiTheme="minorEastAsia" w:eastAsiaTheme="minorEastAsia" w:cstheme="minorEastAsia"/>
                <w:i w:val="0"/>
                <w:iCs w:val="0"/>
                <w:color w:val="000000"/>
                <w:kern w:val="0"/>
                <w:sz w:val="15"/>
                <w:szCs w:val="15"/>
                <w:u w:val="none"/>
                <w:lang w:val="en-US" w:eastAsia="zh-CN" w:bidi="ar"/>
              </w:rPr>
              <w:br w:type="textWrapping"/>
            </w:r>
            <w:r>
              <w:rPr>
                <w:rFonts w:hint="eastAsia" w:asciiTheme="minorEastAsia" w:hAnsiTheme="minorEastAsia" w:eastAsiaTheme="minorEastAsia" w:cstheme="minorEastAsia"/>
                <w:i w:val="0"/>
                <w:iCs w:val="0"/>
                <w:color w:val="000000"/>
                <w:kern w:val="0"/>
                <w:sz w:val="15"/>
                <w:szCs w:val="15"/>
                <w:u w:val="none"/>
                <w:lang w:val="en-US" w:eastAsia="zh-CN" w:bidi="ar"/>
              </w:rPr>
              <w:t>4.坐垫海绵：采用优质高密度海绵，软硬适中，回弹性能好，不变形，根据人体工程学原理设计。</w:t>
            </w:r>
          </w:p>
        </w:tc>
        <w:tc>
          <w:tcPr>
            <w:tcW w:w="30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8925D4">
            <w:pPr>
              <w:keepNext w:val="0"/>
              <w:keepLines w:val="0"/>
              <w:widowControl/>
              <w:suppressLineNumbers w:val="0"/>
              <w:jc w:val="left"/>
              <w:textAlignment w:val="center"/>
              <w:rPr>
                <w:rFonts w:hint="eastAsia" w:asciiTheme="minorEastAsia" w:hAnsiTheme="minorEastAsia" w:eastAsiaTheme="minorEastAsia" w:cstheme="minorEastAsia"/>
                <w:i w:val="0"/>
                <w:iCs w:val="0"/>
                <w:color w:val="000000"/>
                <w:sz w:val="15"/>
                <w:szCs w:val="15"/>
                <w:u w:val="none"/>
              </w:rPr>
            </w:pPr>
            <w:r>
              <w:rPr>
                <w:rFonts w:hint="eastAsia" w:asciiTheme="minorEastAsia" w:hAnsiTheme="minorEastAsia" w:eastAsiaTheme="minorEastAsia" w:cstheme="minorEastAsia"/>
                <w:i w:val="0"/>
                <w:iCs w:val="0"/>
                <w:color w:val="000000"/>
                <w:kern w:val="0"/>
                <w:sz w:val="15"/>
                <w:szCs w:val="15"/>
                <w:u w:val="none"/>
                <w:lang w:val="en-US" w:eastAsia="zh-CN" w:bidi="ar"/>
              </w:rPr>
              <w:t>是</w:t>
            </w:r>
          </w:p>
        </w:tc>
      </w:tr>
      <w:tr w14:paraId="3ED4E83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020" w:hRule="atLeast"/>
        </w:trPr>
        <w:tc>
          <w:tcPr>
            <w:tcW w:w="1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4B2E2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5"/>
                <w:szCs w:val="15"/>
                <w:u w:val="none"/>
              </w:rPr>
            </w:pPr>
            <w:r>
              <w:rPr>
                <w:rFonts w:hint="eastAsia" w:asciiTheme="minorEastAsia" w:hAnsiTheme="minorEastAsia" w:eastAsiaTheme="minorEastAsia" w:cstheme="minorEastAsia"/>
                <w:i w:val="0"/>
                <w:iCs w:val="0"/>
                <w:color w:val="000000"/>
                <w:kern w:val="0"/>
                <w:sz w:val="15"/>
                <w:szCs w:val="15"/>
                <w:u w:val="none"/>
                <w:lang w:val="en-US" w:eastAsia="zh-CN" w:bidi="ar"/>
              </w:rPr>
              <w:t>25</w:t>
            </w:r>
          </w:p>
        </w:tc>
        <w:tc>
          <w:tcPr>
            <w:tcW w:w="38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52A43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5"/>
                <w:szCs w:val="15"/>
                <w:u w:val="none"/>
              </w:rPr>
            </w:pPr>
            <w:r>
              <w:rPr>
                <w:rFonts w:hint="eastAsia" w:asciiTheme="minorEastAsia" w:hAnsiTheme="minorEastAsia" w:eastAsiaTheme="minorEastAsia" w:cstheme="minorEastAsia"/>
                <w:i w:val="0"/>
                <w:iCs w:val="0"/>
                <w:color w:val="000000"/>
                <w:kern w:val="0"/>
                <w:sz w:val="15"/>
                <w:szCs w:val="15"/>
                <w:u w:val="none"/>
                <w:lang w:val="en-US" w:eastAsia="zh-CN" w:bidi="ar"/>
              </w:rPr>
              <w:t>会议椅</w:t>
            </w:r>
          </w:p>
        </w:tc>
        <w:tc>
          <w:tcPr>
            <w:tcW w:w="38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082FB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5"/>
                <w:szCs w:val="15"/>
                <w:u w:val="none"/>
              </w:rPr>
            </w:pPr>
            <w:r>
              <w:rPr>
                <w:rFonts w:hint="eastAsia" w:asciiTheme="minorEastAsia" w:hAnsiTheme="minorEastAsia" w:eastAsiaTheme="minorEastAsia" w:cstheme="minorEastAsia"/>
                <w:i w:val="0"/>
                <w:iCs w:val="0"/>
                <w:color w:val="000000"/>
                <w:kern w:val="0"/>
                <w:sz w:val="15"/>
                <w:szCs w:val="15"/>
                <w:u w:val="none"/>
                <w:lang w:val="en-US" w:eastAsia="zh-CN" w:bidi="ar"/>
              </w:rPr>
              <w:t>28</w:t>
            </w:r>
          </w:p>
        </w:tc>
        <w:tc>
          <w:tcPr>
            <w:tcW w:w="38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205A1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5"/>
                <w:szCs w:val="15"/>
                <w:u w:val="none"/>
              </w:rPr>
            </w:pPr>
            <w:r>
              <w:rPr>
                <w:rFonts w:hint="eastAsia" w:asciiTheme="minorEastAsia" w:hAnsiTheme="minorEastAsia" w:eastAsiaTheme="minorEastAsia" w:cstheme="minorEastAsia"/>
                <w:i w:val="0"/>
                <w:iCs w:val="0"/>
                <w:color w:val="000000"/>
                <w:kern w:val="0"/>
                <w:sz w:val="15"/>
                <w:szCs w:val="15"/>
                <w:u w:val="none"/>
                <w:lang w:val="en-US" w:eastAsia="zh-CN" w:bidi="ar"/>
              </w:rPr>
              <w:t>把</w:t>
            </w:r>
          </w:p>
        </w:tc>
        <w:tc>
          <w:tcPr>
            <w:tcW w:w="3354" w:type="pct"/>
            <w:tcBorders>
              <w:top w:val="single" w:color="000000" w:sz="4" w:space="0"/>
              <w:left w:val="single" w:color="000000" w:sz="4" w:space="0"/>
              <w:bottom w:val="single" w:color="000000" w:sz="4" w:space="0"/>
              <w:right w:val="nil"/>
            </w:tcBorders>
            <w:shd w:val="clear" w:color="auto" w:fill="auto"/>
            <w:vAlign w:val="center"/>
          </w:tcPr>
          <w:p w14:paraId="1F3D9AE9">
            <w:pPr>
              <w:keepNext w:val="0"/>
              <w:keepLines w:val="0"/>
              <w:widowControl/>
              <w:suppressLineNumbers w:val="0"/>
              <w:jc w:val="left"/>
              <w:textAlignment w:val="center"/>
              <w:rPr>
                <w:rFonts w:hint="eastAsia" w:asciiTheme="minorEastAsia" w:hAnsiTheme="minorEastAsia" w:eastAsiaTheme="minorEastAsia" w:cstheme="minorEastAsia"/>
                <w:i w:val="0"/>
                <w:iCs w:val="0"/>
                <w:color w:val="000000"/>
                <w:sz w:val="15"/>
                <w:szCs w:val="15"/>
                <w:u w:val="none"/>
              </w:rPr>
            </w:pPr>
            <w:r>
              <w:rPr>
                <w:rFonts w:hint="eastAsia" w:asciiTheme="minorEastAsia" w:hAnsiTheme="minorEastAsia" w:eastAsiaTheme="minorEastAsia" w:cstheme="minorEastAsia"/>
                <w:i w:val="0"/>
                <w:iCs w:val="0"/>
                <w:color w:val="000000"/>
                <w:kern w:val="0"/>
                <w:sz w:val="15"/>
                <w:szCs w:val="15"/>
                <w:u w:val="none"/>
                <w:lang w:val="en-US" w:eastAsia="zh-CN" w:bidi="ar"/>
              </w:rPr>
              <w:t>规格：≥560*480*920mm</w:t>
            </w:r>
            <w:r>
              <w:rPr>
                <w:rFonts w:hint="eastAsia" w:asciiTheme="minorEastAsia" w:hAnsiTheme="minorEastAsia" w:eastAsiaTheme="minorEastAsia" w:cstheme="minorEastAsia"/>
                <w:i w:val="0"/>
                <w:iCs w:val="0"/>
                <w:color w:val="000000"/>
                <w:kern w:val="0"/>
                <w:sz w:val="15"/>
                <w:szCs w:val="15"/>
                <w:u w:val="none"/>
                <w:lang w:val="en-US" w:eastAsia="zh-CN" w:bidi="ar"/>
              </w:rPr>
              <w:br w:type="textWrapping"/>
            </w:r>
            <w:r>
              <w:rPr>
                <w:rFonts w:hint="eastAsia" w:asciiTheme="minorEastAsia" w:hAnsiTheme="minorEastAsia" w:eastAsiaTheme="minorEastAsia" w:cstheme="minorEastAsia"/>
                <w:i w:val="0"/>
                <w:iCs w:val="0"/>
                <w:color w:val="000000"/>
                <w:kern w:val="0"/>
                <w:sz w:val="15"/>
                <w:szCs w:val="15"/>
                <w:u w:val="none"/>
                <w:lang w:val="en-US" w:eastAsia="zh-CN" w:bidi="ar"/>
              </w:rPr>
              <w:t>面料：选用优质环保皮，依据GB/T 16799-2018《家具用皮革》；QB/T 4199-2011《皮革 防霉性能测试方法》﹔GB/T 35607-2024《绿色产品评价 家具》；GB 17927-2024《家具阻燃性能安全技术规范》；HJ 507-2009《环境标志产品技术要求皮革和合成革》标准；厚度≥1.2mm，全张革厚薄基本均匀，无油腻感；正面革不裂面、无管皱，主要部位不松面，革身平整、柔软、丰满有弹性；禁用偶氮染料未检出；耐光性≥5级，耐折牢度50000次无裂纹，游离甲醛≤20mg/kg，撕裂力≥90N，挥发性有机物（VOC）≤10mg/kg，防霉等级0级，抗引燃特性阻燃Ⅰ级。</w:t>
            </w:r>
            <w:r>
              <w:rPr>
                <w:rFonts w:hint="eastAsia" w:asciiTheme="minorEastAsia" w:hAnsiTheme="minorEastAsia" w:eastAsiaTheme="minorEastAsia" w:cstheme="minorEastAsia"/>
                <w:i w:val="0"/>
                <w:iCs w:val="0"/>
                <w:color w:val="000000"/>
                <w:kern w:val="0"/>
                <w:sz w:val="15"/>
                <w:szCs w:val="15"/>
                <w:u w:val="none"/>
                <w:lang w:val="en-US" w:eastAsia="zh-CN" w:bidi="ar"/>
              </w:rPr>
              <w:br w:type="textWrapping"/>
            </w:r>
            <w:r>
              <w:rPr>
                <w:rFonts w:hint="eastAsia" w:asciiTheme="minorEastAsia" w:hAnsiTheme="minorEastAsia" w:eastAsiaTheme="minorEastAsia" w:cstheme="minorEastAsia"/>
                <w:i w:val="0"/>
                <w:iCs w:val="0"/>
                <w:color w:val="000000"/>
                <w:kern w:val="0"/>
                <w:sz w:val="15"/>
                <w:szCs w:val="15"/>
                <w:u w:val="none"/>
                <w:lang w:val="en-US" w:eastAsia="zh-CN" w:bidi="ar"/>
              </w:rPr>
              <w:t>海绵：采用优质阻燃高弹海绵，依据GB/T 10802-2023《通用软质聚氨酯泡沫塑料》、QB/T 2280-2016《办公家具 办公椅》、GB/T 6343-2009《泡沫塑料及橡胶 表观密度的测定》、GB 17927-2024《家具阻燃性能安全技术规范》、HJ 2547-2016《环境标志产品技术要求 家具》、QB/T 4371-2012《家具抗菌性能的评价》标准；长度、宽度极限偏差检测合格，厚度极限偏差检测合格，感官要求至少5项检测，物理力学性能（至少包含回弹率≥50%，拉伸强度≥150KPa，伸长率≥168%，撕裂强度≥4.5N/cm，干热老化后拉伸强度≥145KPa），密度≥50kg/m³，甲醛释放量≤0.03mg/m²h，TVOC≤0.05mg/m²h，抗引燃特性阻燃Ⅰ级，抗菌性能（抑菌率）≥95%。</w:t>
            </w:r>
            <w:r>
              <w:rPr>
                <w:rFonts w:hint="eastAsia" w:asciiTheme="minorEastAsia" w:hAnsiTheme="minorEastAsia" w:eastAsiaTheme="minorEastAsia" w:cstheme="minorEastAsia"/>
                <w:i w:val="0"/>
                <w:iCs w:val="0"/>
                <w:color w:val="000000"/>
                <w:kern w:val="0"/>
                <w:sz w:val="15"/>
                <w:szCs w:val="15"/>
                <w:u w:val="none"/>
                <w:lang w:val="en-US" w:eastAsia="zh-CN" w:bidi="ar"/>
              </w:rPr>
              <w:br w:type="textWrapping"/>
            </w:r>
            <w:r>
              <w:rPr>
                <w:rFonts w:hint="eastAsia" w:asciiTheme="minorEastAsia" w:hAnsiTheme="minorEastAsia" w:eastAsiaTheme="minorEastAsia" w:cstheme="minorEastAsia"/>
                <w:i w:val="0"/>
                <w:iCs w:val="0"/>
                <w:color w:val="000000"/>
                <w:kern w:val="0"/>
                <w:sz w:val="15"/>
                <w:szCs w:val="15"/>
                <w:u w:val="none"/>
                <w:lang w:val="en-US" w:eastAsia="zh-CN" w:bidi="ar"/>
              </w:rPr>
              <w:t>框架：采用优质实木框架，依据GB/T 1927.4-2021《无疵小试样本材物理力学性质试验方法 第4部分：含水率测定》﹔GB 18584-2024《家具中有害物质限量》； GB/T 1927.5-2021《无疵小试样木材物理力学性质试验方法 第5部分:密度测定》﹔GB/T 1927.9-2021《无疵小试样木材物理力学性质试验方法 第9部分:抗弯强度测定》；JC/T 2039-2010 《抗菌防霉木质装饰板》标准；木材含水率3%～10%，甲醛释放量≤0.5mg/L，总挥发性有机化合物≤20㎍/m³，气干密度≥0.68g/cm³，抗弯强度≥80MPa，防霉菌等级0级。</w:t>
            </w:r>
            <w:r>
              <w:rPr>
                <w:rFonts w:hint="eastAsia" w:asciiTheme="minorEastAsia" w:hAnsiTheme="minorEastAsia" w:eastAsiaTheme="minorEastAsia" w:cstheme="minorEastAsia"/>
                <w:i w:val="0"/>
                <w:iCs w:val="0"/>
                <w:color w:val="000000"/>
                <w:kern w:val="0"/>
                <w:sz w:val="15"/>
                <w:szCs w:val="15"/>
                <w:u w:val="none"/>
                <w:lang w:val="en-US" w:eastAsia="zh-CN" w:bidi="ar"/>
              </w:rPr>
              <w:br w:type="textWrapping"/>
            </w:r>
            <w:r>
              <w:rPr>
                <w:rFonts w:hint="eastAsia" w:asciiTheme="minorEastAsia" w:hAnsiTheme="minorEastAsia" w:eastAsiaTheme="minorEastAsia" w:cstheme="minorEastAsia"/>
                <w:i w:val="0"/>
                <w:iCs w:val="0"/>
                <w:color w:val="000000"/>
                <w:kern w:val="0"/>
                <w:sz w:val="15"/>
                <w:szCs w:val="15"/>
                <w:u w:val="none"/>
                <w:lang w:val="en-US" w:eastAsia="zh-CN" w:bidi="ar"/>
              </w:rPr>
              <w:t>扶手：采用优质实木扶手，依据GB/T 1927.4-2021《无疵小试样木材物理力学性质试验方法 第4部分: 含水率测定》；GB 18584-2024《家具中有害物质限量》；GB/T 35601-2024《绿色产品评价 人造板和木质地板》；JC/T 2039-2010《抗菌防霉木质装饰板》标准；木材含水率3%～10%，抗弯强度≥80MPa，甲醛释放量≤0.5mg/L，挥发性有机化合物≤20㎍/m³，抗菌性能（抑菌率）≥99%，防霉菌等级0级。</w:t>
            </w:r>
          </w:p>
        </w:tc>
        <w:tc>
          <w:tcPr>
            <w:tcW w:w="30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0BD4E3">
            <w:pPr>
              <w:keepNext w:val="0"/>
              <w:keepLines w:val="0"/>
              <w:widowControl/>
              <w:suppressLineNumbers w:val="0"/>
              <w:jc w:val="left"/>
              <w:textAlignment w:val="center"/>
              <w:rPr>
                <w:rFonts w:hint="eastAsia" w:asciiTheme="minorEastAsia" w:hAnsiTheme="minorEastAsia" w:eastAsiaTheme="minorEastAsia" w:cstheme="minorEastAsia"/>
                <w:i w:val="0"/>
                <w:iCs w:val="0"/>
                <w:color w:val="000000"/>
                <w:sz w:val="15"/>
                <w:szCs w:val="15"/>
                <w:u w:val="none"/>
              </w:rPr>
            </w:pPr>
            <w:r>
              <w:rPr>
                <w:rFonts w:hint="eastAsia" w:asciiTheme="minorEastAsia" w:hAnsiTheme="minorEastAsia" w:eastAsiaTheme="minorEastAsia" w:cstheme="minorEastAsia"/>
                <w:i w:val="0"/>
                <w:iCs w:val="0"/>
                <w:color w:val="000000"/>
                <w:kern w:val="0"/>
                <w:sz w:val="15"/>
                <w:szCs w:val="15"/>
                <w:u w:val="none"/>
                <w:lang w:val="en-US" w:eastAsia="zh-CN" w:bidi="ar"/>
              </w:rPr>
              <w:t>是</w:t>
            </w:r>
          </w:p>
        </w:tc>
      </w:tr>
      <w:tr w14:paraId="4544B12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40" w:hRule="atLeast"/>
        </w:trPr>
        <w:tc>
          <w:tcPr>
            <w:tcW w:w="1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F5DD5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5"/>
                <w:szCs w:val="15"/>
                <w:u w:val="none"/>
              </w:rPr>
            </w:pPr>
            <w:r>
              <w:rPr>
                <w:rFonts w:hint="eastAsia" w:asciiTheme="minorEastAsia" w:hAnsiTheme="minorEastAsia" w:eastAsiaTheme="minorEastAsia" w:cstheme="minorEastAsia"/>
                <w:i w:val="0"/>
                <w:iCs w:val="0"/>
                <w:color w:val="000000"/>
                <w:kern w:val="0"/>
                <w:sz w:val="15"/>
                <w:szCs w:val="15"/>
                <w:u w:val="none"/>
                <w:lang w:val="en-US" w:eastAsia="zh-CN" w:bidi="ar"/>
              </w:rPr>
              <w:t>26</w:t>
            </w:r>
          </w:p>
        </w:tc>
        <w:tc>
          <w:tcPr>
            <w:tcW w:w="38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C020A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5"/>
                <w:szCs w:val="15"/>
                <w:u w:val="none"/>
              </w:rPr>
            </w:pPr>
            <w:r>
              <w:rPr>
                <w:rFonts w:hint="eastAsia" w:asciiTheme="minorEastAsia" w:hAnsiTheme="minorEastAsia" w:eastAsiaTheme="minorEastAsia" w:cstheme="minorEastAsia"/>
                <w:i w:val="0"/>
                <w:iCs w:val="0"/>
                <w:color w:val="000000"/>
                <w:kern w:val="0"/>
                <w:sz w:val="15"/>
                <w:szCs w:val="15"/>
                <w:u w:val="none"/>
                <w:lang w:val="en-US" w:eastAsia="zh-CN" w:bidi="ar"/>
              </w:rPr>
              <w:t>条桌</w:t>
            </w:r>
          </w:p>
        </w:tc>
        <w:tc>
          <w:tcPr>
            <w:tcW w:w="38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21017F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5"/>
                <w:szCs w:val="15"/>
                <w:u w:val="none"/>
              </w:rPr>
            </w:pPr>
            <w:r>
              <w:rPr>
                <w:rFonts w:hint="eastAsia" w:asciiTheme="minorEastAsia" w:hAnsiTheme="minorEastAsia" w:eastAsiaTheme="minorEastAsia" w:cstheme="minorEastAsia"/>
                <w:i w:val="0"/>
                <w:iCs w:val="0"/>
                <w:color w:val="000000"/>
                <w:kern w:val="0"/>
                <w:sz w:val="15"/>
                <w:szCs w:val="15"/>
                <w:u w:val="none"/>
                <w:lang w:val="en-US" w:eastAsia="zh-CN" w:bidi="ar"/>
              </w:rPr>
              <w:t>15</w:t>
            </w:r>
          </w:p>
        </w:tc>
        <w:tc>
          <w:tcPr>
            <w:tcW w:w="38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6EB72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5"/>
                <w:szCs w:val="15"/>
                <w:u w:val="none"/>
              </w:rPr>
            </w:pPr>
            <w:r>
              <w:rPr>
                <w:rFonts w:hint="eastAsia" w:asciiTheme="minorEastAsia" w:hAnsiTheme="minorEastAsia" w:eastAsiaTheme="minorEastAsia" w:cstheme="minorEastAsia"/>
                <w:i w:val="0"/>
                <w:iCs w:val="0"/>
                <w:color w:val="000000"/>
                <w:kern w:val="0"/>
                <w:sz w:val="15"/>
                <w:szCs w:val="15"/>
                <w:u w:val="none"/>
                <w:lang w:val="en-US" w:eastAsia="zh-CN" w:bidi="ar"/>
              </w:rPr>
              <w:t>张</w:t>
            </w:r>
          </w:p>
        </w:tc>
        <w:tc>
          <w:tcPr>
            <w:tcW w:w="3354" w:type="pct"/>
            <w:tcBorders>
              <w:top w:val="single" w:color="000000" w:sz="4" w:space="0"/>
              <w:left w:val="single" w:color="000000" w:sz="4" w:space="0"/>
              <w:bottom w:val="single" w:color="000000" w:sz="4" w:space="0"/>
              <w:right w:val="nil"/>
            </w:tcBorders>
            <w:shd w:val="clear" w:color="auto" w:fill="auto"/>
            <w:vAlign w:val="center"/>
          </w:tcPr>
          <w:p w14:paraId="568AE7AB">
            <w:pPr>
              <w:keepNext w:val="0"/>
              <w:keepLines w:val="0"/>
              <w:widowControl/>
              <w:suppressLineNumbers w:val="0"/>
              <w:jc w:val="left"/>
              <w:textAlignment w:val="center"/>
              <w:rPr>
                <w:rFonts w:hint="eastAsia" w:asciiTheme="minorEastAsia" w:hAnsiTheme="minorEastAsia" w:eastAsiaTheme="minorEastAsia" w:cstheme="minorEastAsia"/>
                <w:i w:val="0"/>
                <w:iCs w:val="0"/>
                <w:color w:val="000000"/>
                <w:sz w:val="15"/>
                <w:szCs w:val="15"/>
                <w:u w:val="none"/>
              </w:rPr>
            </w:pPr>
            <w:r>
              <w:rPr>
                <w:rFonts w:hint="eastAsia" w:asciiTheme="minorEastAsia" w:hAnsiTheme="minorEastAsia" w:eastAsiaTheme="minorEastAsia" w:cstheme="minorEastAsia"/>
                <w:i w:val="0"/>
                <w:iCs w:val="0"/>
                <w:color w:val="000000"/>
                <w:kern w:val="0"/>
                <w:sz w:val="15"/>
                <w:szCs w:val="15"/>
                <w:u w:val="none"/>
                <w:lang w:val="en-US" w:eastAsia="zh-CN" w:bidi="ar"/>
              </w:rPr>
              <w:t>规格：≥1200×400×760mm，原木色</w:t>
            </w:r>
            <w:r>
              <w:rPr>
                <w:rFonts w:hint="eastAsia" w:asciiTheme="minorEastAsia" w:hAnsiTheme="minorEastAsia" w:eastAsiaTheme="minorEastAsia" w:cstheme="minorEastAsia"/>
                <w:i w:val="0"/>
                <w:iCs w:val="0"/>
                <w:color w:val="000000"/>
                <w:kern w:val="0"/>
                <w:sz w:val="15"/>
                <w:szCs w:val="15"/>
                <w:u w:val="none"/>
                <w:lang w:val="en-US" w:eastAsia="zh-CN" w:bidi="ar"/>
              </w:rPr>
              <w:br w:type="textWrapping"/>
            </w:r>
            <w:r>
              <w:rPr>
                <w:rFonts w:hint="eastAsia" w:asciiTheme="minorEastAsia" w:hAnsiTheme="minorEastAsia" w:eastAsiaTheme="minorEastAsia" w:cstheme="minorEastAsia"/>
                <w:i w:val="0"/>
                <w:iCs w:val="0"/>
                <w:color w:val="000000"/>
                <w:kern w:val="0"/>
                <w:sz w:val="15"/>
                <w:szCs w:val="15"/>
                <w:u w:val="none"/>
                <w:lang w:val="en-US" w:eastAsia="zh-CN" w:bidi="ar"/>
              </w:rPr>
              <w:t>1、饰面：采用优质木皮，依据GB/T 35601-2024《绿色产品评价人造板和木质地板》；GB 18584-2024《家具中有害物质限量》；GB/T 13010-2020《木材工业用单板》；GB/T 3324-2024《木家具通用技术条件》标准；厚度≥0.6mm，总挥发性有机化合物≤20㎍/m³，甲醛释放量≤0.5mg/L，单板含水率3%～8%，无贯通裂缝、无虫蛀现象，无腐朽材。</w:t>
            </w:r>
            <w:r>
              <w:rPr>
                <w:rFonts w:hint="eastAsia" w:asciiTheme="minorEastAsia" w:hAnsiTheme="minorEastAsia" w:eastAsiaTheme="minorEastAsia" w:cstheme="minorEastAsia"/>
                <w:i w:val="0"/>
                <w:iCs w:val="0"/>
                <w:color w:val="000000"/>
                <w:kern w:val="0"/>
                <w:sz w:val="15"/>
                <w:szCs w:val="15"/>
                <w:u w:val="none"/>
                <w:lang w:val="en-US" w:eastAsia="zh-CN" w:bidi="ar"/>
              </w:rPr>
              <w:br w:type="textWrapping"/>
            </w:r>
            <w:r>
              <w:rPr>
                <w:rFonts w:hint="eastAsia" w:asciiTheme="minorEastAsia" w:hAnsiTheme="minorEastAsia" w:eastAsiaTheme="minorEastAsia" w:cstheme="minorEastAsia"/>
                <w:i w:val="0"/>
                <w:iCs w:val="0"/>
                <w:color w:val="000000"/>
                <w:kern w:val="0"/>
                <w:sz w:val="15"/>
                <w:szCs w:val="15"/>
                <w:u w:val="none"/>
                <w:lang w:val="en-US" w:eastAsia="zh-CN" w:bidi="ar"/>
              </w:rPr>
              <w:t>2、基材：采用优质不低于E1级高密度纤维板，依据GB/T 31765-2015《高密度纤维板》；GB/T 17657-2022《人造板及饰面人造板理化性能试验方法》；GB/T 39600-2021《人造板及其制品甲醛释放量分级》；GB 18580-2017《室内装饰装修材料人造板及其制品中甲醛释放限量》；GB/T 35601-2024《绿色产品评价人造板和木质地板》；JC/T 2039-2010《抗菌防霉木质装饰板》标准；无油污、斑点或异物，无边角缺损，内结合强度，表面结合强度均符合要求，密度≥0.85g/cm³，含水率3%～8%，弹性模量≥4000MPa，吸水厚度膨胀率≤3%，垂直板面握螺钉力板边≥1300N，垂直板面握螺钉力板面≥1500N，甲醛释放量≤0.03mg/m³，总挥发性有机化合物≤20㎍/m³，防霉菌等级0级。</w:t>
            </w:r>
            <w:r>
              <w:rPr>
                <w:rFonts w:hint="eastAsia" w:asciiTheme="minorEastAsia" w:hAnsiTheme="minorEastAsia" w:eastAsiaTheme="minorEastAsia" w:cstheme="minorEastAsia"/>
                <w:i w:val="0"/>
                <w:iCs w:val="0"/>
                <w:color w:val="000000"/>
                <w:kern w:val="0"/>
                <w:sz w:val="15"/>
                <w:szCs w:val="15"/>
                <w:u w:val="none"/>
                <w:lang w:val="en-US" w:eastAsia="zh-CN" w:bidi="ar"/>
              </w:rPr>
              <w:br w:type="textWrapping"/>
            </w:r>
            <w:r>
              <w:rPr>
                <w:rFonts w:hint="eastAsia" w:asciiTheme="minorEastAsia" w:hAnsiTheme="minorEastAsia" w:eastAsiaTheme="minorEastAsia" w:cstheme="minorEastAsia"/>
                <w:i w:val="0"/>
                <w:iCs w:val="0"/>
                <w:color w:val="000000"/>
                <w:kern w:val="0"/>
                <w:sz w:val="15"/>
                <w:szCs w:val="15"/>
                <w:u w:val="none"/>
                <w:lang w:val="en-US" w:eastAsia="zh-CN" w:bidi="ar"/>
              </w:rPr>
              <w:t>3、封边：采用优质实木封边条，依据QB/T 4463-2013《家具用封边条技术要求》、QB/T 4371-2012《家具抗菌性能的评价》检测标准；厚度≥3mm，含水率8%～11%，甲醛释放量≤0.5mg/L，抗菌性能（抗细菌率）≥99.5%。</w:t>
            </w:r>
            <w:r>
              <w:rPr>
                <w:rFonts w:hint="eastAsia" w:asciiTheme="minorEastAsia" w:hAnsiTheme="minorEastAsia" w:eastAsiaTheme="minorEastAsia" w:cstheme="minorEastAsia"/>
                <w:i w:val="0"/>
                <w:iCs w:val="0"/>
                <w:color w:val="000000"/>
                <w:kern w:val="0"/>
                <w:sz w:val="15"/>
                <w:szCs w:val="15"/>
                <w:u w:val="none"/>
                <w:lang w:val="en-US" w:eastAsia="zh-CN" w:bidi="ar"/>
              </w:rPr>
              <w:br w:type="textWrapping"/>
            </w:r>
            <w:r>
              <w:rPr>
                <w:rFonts w:hint="eastAsia" w:asciiTheme="minorEastAsia" w:hAnsiTheme="minorEastAsia" w:eastAsiaTheme="minorEastAsia" w:cstheme="minorEastAsia"/>
                <w:i w:val="0"/>
                <w:iCs w:val="0"/>
                <w:color w:val="000000"/>
                <w:kern w:val="0"/>
                <w:sz w:val="15"/>
                <w:szCs w:val="15"/>
                <w:u w:val="none"/>
                <w:lang w:val="en-US" w:eastAsia="zh-CN" w:bidi="ar"/>
              </w:rPr>
              <w:t>4、油漆：采用优质环保油漆，依据GB 18581-2020《木器涂料中有害物质限量》；GB/T 23997-2009《室内装饰装修用溶剂型聚氨酯木器涂料》；HJ 414-2025《环境标志产品技术要求 室内装饰装修用木器涂料》；VOC含量≤5g/L，总铅含量≤2mg/kg，镉含量≤2mg/kg，铬含量≤2mg/kg，汞含量≤2mg/kg，乙二醇醚及醚酯总和含量（限乙二醇甲醚、乙二醇甲醚醋酸酯、乙二醇乙醚、乙二醇乙醚醋酸酯、乙二醇二甲醚、乙二醇二乙醚、二乙二醇二甲醚、三乙二醇二甲醚)≤20mg/kg，苯含量≤0.1%，甲醛含量≤10mg/kg，甲苯与二甲苯（含乙苯）总和含量≤5%，多环芳烃总和含量≤1mg/kg，抗菌性能（抗细菌率）≥99.5%，附着力1级。</w:t>
            </w:r>
          </w:p>
        </w:tc>
        <w:tc>
          <w:tcPr>
            <w:tcW w:w="30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794F6A">
            <w:pPr>
              <w:keepNext w:val="0"/>
              <w:keepLines w:val="0"/>
              <w:widowControl/>
              <w:suppressLineNumbers w:val="0"/>
              <w:jc w:val="left"/>
              <w:textAlignment w:val="center"/>
              <w:rPr>
                <w:rFonts w:hint="eastAsia" w:asciiTheme="minorEastAsia" w:hAnsiTheme="minorEastAsia" w:eastAsiaTheme="minorEastAsia" w:cstheme="minorEastAsia"/>
                <w:i w:val="0"/>
                <w:iCs w:val="0"/>
                <w:color w:val="000000"/>
                <w:sz w:val="15"/>
                <w:szCs w:val="15"/>
                <w:u w:val="none"/>
              </w:rPr>
            </w:pPr>
            <w:r>
              <w:rPr>
                <w:rFonts w:hint="eastAsia" w:asciiTheme="minorEastAsia" w:hAnsiTheme="minorEastAsia" w:eastAsiaTheme="minorEastAsia" w:cstheme="minorEastAsia"/>
                <w:i w:val="0"/>
                <w:iCs w:val="0"/>
                <w:color w:val="000000"/>
                <w:kern w:val="0"/>
                <w:sz w:val="15"/>
                <w:szCs w:val="15"/>
                <w:u w:val="none"/>
                <w:lang w:val="en-US" w:eastAsia="zh-CN" w:bidi="ar"/>
              </w:rPr>
              <w:t>是</w:t>
            </w:r>
          </w:p>
        </w:tc>
      </w:tr>
      <w:tr w14:paraId="0AC3E54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980" w:hRule="atLeast"/>
        </w:trPr>
        <w:tc>
          <w:tcPr>
            <w:tcW w:w="1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8ED5B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5"/>
                <w:szCs w:val="15"/>
                <w:u w:val="none"/>
              </w:rPr>
            </w:pPr>
            <w:r>
              <w:rPr>
                <w:rFonts w:hint="eastAsia" w:asciiTheme="minorEastAsia" w:hAnsiTheme="minorEastAsia" w:eastAsiaTheme="minorEastAsia" w:cstheme="minorEastAsia"/>
                <w:i w:val="0"/>
                <w:iCs w:val="0"/>
                <w:color w:val="000000"/>
                <w:kern w:val="0"/>
                <w:sz w:val="15"/>
                <w:szCs w:val="15"/>
                <w:u w:val="none"/>
                <w:lang w:val="en-US" w:eastAsia="zh-CN" w:bidi="ar"/>
              </w:rPr>
              <w:t>27</w:t>
            </w:r>
          </w:p>
        </w:tc>
        <w:tc>
          <w:tcPr>
            <w:tcW w:w="38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563836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5"/>
                <w:szCs w:val="15"/>
                <w:u w:val="none"/>
              </w:rPr>
            </w:pPr>
            <w:r>
              <w:rPr>
                <w:rFonts w:hint="eastAsia" w:asciiTheme="minorEastAsia" w:hAnsiTheme="minorEastAsia" w:eastAsiaTheme="minorEastAsia" w:cstheme="minorEastAsia"/>
                <w:i w:val="0"/>
                <w:iCs w:val="0"/>
                <w:color w:val="000000"/>
                <w:kern w:val="0"/>
                <w:sz w:val="15"/>
                <w:szCs w:val="15"/>
                <w:u w:val="none"/>
                <w:lang w:val="en-US" w:eastAsia="zh-CN" w:bidi="ar"/>
              </w:rPr>
              <w:t>茶水柜</w:t>
            </w:r>
          </w:p>
        </w:tc>
        <w:tc>
          <w:tcPr>
            <w:tcW w:w="38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5BD50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5"/>
                <w:szCs w:val="15"/>
                <w:u w:val="none"/>
              </w:rPr>
            </w:pPr>
            <w:r>
              <w:rPr>
                <w:rFonts w:hint="eastAsia" w:asciiTheme="minorEastAsia" w:hAnsiTheme="minorEastAsia" w:eastAsiaTheme="minorEastAsia" w:cstheme="minorEastAsia"/>
                <w:i w:val="0"/>
                <w:iCs w:val="0"/>
                <w:color w:val="000000"/>
                <w:kern w:val="0"/>
                <w:sz w:val="15"/>
                <w:szCs w:val="15"/>
                <w:u w:val="none"/>
                <w:lang w:val="en-US" w:eastAsia="zh-CN" w:bidi="ar"/>
              </w:rPr>
              <w:t>1</w:t>
            </w:r>
          </w:p>
        </w:tc>
        <w:tc>
          <w:tcPr>
            <w:tcW w:w="38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38940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5"/>
                <w:szCs w:val="15"/>
                <w:u w:val="none"/>
              </w:rPr>
            </w:pPr>
            <w:r>
              <w:rPr>
                <w:rFonts w:hint="eastAsia" w:asciiTheme="minorEastAsia" w:hAnsiTheme="minorEastAsia" w:eastAsiaTheme="minorEastAsia" w:cstheme="minorEastAsia"/>
                <w:i w:val="0"/>
                <w:iCs w:val="0"/>
                <w:color w:val="000000"/>
                <w:kern w:val="0"/>
                <w:sz w:val="15"/>
                <w:szCs w:val="15"/>
                <w:u w:val="none"/>
                <w:lang w:val="en-US" w:eastAsia="zh-CN" w:bidi="ar"/>
              </w:rPr>
              <w:t>个</w:t>
            </w:r>
          </w:p>
        </w:tc>
        <w:tc>
          <w:tcPr>
            <w:tcW w:w="3354" w:type="pct"/>
            <w:tcBorders>
              <w:top w:val="single" w:color="000000" w:sz="4" w:space="0"/>
              <w:left w:val="single" w:color="000000" w:sz="4" w:space="0"/>
              <w:bottom w:val="single" w:color="000000" w:sz="4" w:space="0"/>
              <w:right w:val="nil"/>
            </w:tcBorders>
            <w:shd w:val="clear" w:color="auto" w:fill="auto"/>
            <w:vAlign w:val="center"/>
          </w:tcPr>
          <w:p w14:paraId="72A77B88">
            <w:pPr>
              <w:keepNext w:val="0"/>
              <w:keepLines w:val="0"/>
              <w:widowControl/>
              <w:suppressLineNumbers w:val="0"/>
              <w:jc w:val="left"/>
              <w:textAlignment w:val="center"/>
              <w:rPr>
                <w:rFonts w:hint="eastAsia" w:asciiTheme="minorEastAsia" w:hAnsiTheme="minorEastAsia" w:eastAsiaTheme="minorEastAsia" w:cstheme="minorEastAsia"/>
                <w:i w:val="0"/>
                <w:iCs w:val="0"/>
                <w:color w:val="000000"/>
                <w:sz w:val="15"/>
                <w:szCs w:val="15"/>
                <w:u w:val="none"/>
              </w:rPr>
            </w:pPr>
            <w:r>
              <w:rPr>
                <w:rFonts w:hint="eastAsia" w:asciiTheme="minorEastAsia" w:hAnsiTheme="minorEastAsia" w:eastAsiaTheme="minorEastAsia" w:cstheme="minorEastAsia"/>
                <w:i w:val="0"/>
                <w:iCs w:val="0"/>
                <w:color w:val="000000"/>
                <w:kern w:val="0"/>
                <w:sz w:val="15"/>
                <w:szCs w:val="15"/>
                <w:u w:val="none"/>
                <w:lang w:val="en-US" w:eastAsia="zh-CN" w:bidi="ar"/>
              </w:rPr>
              <w:t>规格：≥1450*420*830mm</w:t>
            </w:r>
            <w:r>
              <w:rPr>
                <w:rFonts w:hint="eastAsia" w:asciiTheme="minorEastAsia" w:hAnsiTheme="minorEastAsia" w:eastAsiaTheme="minorEastAsia" w:cstheme="minorEastAsia"/>
                <w:i w:val="0"/>
                <w:iCs w:val="0"/>
                <w:color w:val="000000"/>
                <w:kern w:val="0"/>
                <w:sz w:val="15"/>
                <w:szCs w:val="15"/>
                <w:u w:val="none"/>
                <w:lang w:val="en-US" w:eastAsia="zh-CN" w:bidi="ar"/>
              </w:rPr>
              <w:br w:type="textWrapping"/>
            </w:r>
            <w:r>
              <w:rPr>
                <w:rFonts w:hint="eastAsia" w:asciiTheme="minorEastAsia" w:hAnsiTheme="minorEastAsia" w:eastAsiaTheme="minorEastAsia" w:cstheme="minorEastAsia"/>
                <w:i w:val="0"/>
                <w:iCs w:val="0"/>
                <w:color w:val="000000"/>
                <w:kern w:val="0"/>
                <w:sz w:val="15"/>
                <w:szCs w:val="15"/>
                <w:u w:val="none"/>
                <w:lang w:val="en-US" w:eastAsia="zh-CN" w:bidi="ar"/>
              </w:rPr>
              <w:t>1、.基材：采用板木结合结构生产制作而成,优质胡桃木；两次烘干，根据南北气候差异，精密监测木材含水率控制范围8-12%。中纤板的是E0级环保密度板，≥0.6mm优质胡桃实木木皮饰面，水性漆环保</w:t>
            </w:r>
            <w:r>
              <w:rPr>
                <w:rFonts w:hint="eastAsia" w:asciiTheme="minorEastAsia" w:hAnsiTheme="minorEastAsia" w:eastAsiaTheme="minorEastAsia" w:cstheme="minorEastAsia"/>
                <w:i w:val="0"/>
                <w:iCs w:val="0"/>
                <w:color w:val="000000"/>
                <w:kern w:val="0"/>
                <w:sz w:val="15"/>
                <w:szCs w:val="15"/>
                <w:u w:val="none"/>
                <w:lang w:val="en-US" w:eastAsia="zh-CN" w:bidi="ar"/>
              </w:rPr>
              <w:br w:type="textWrapping"/>
            </w:r>
            <w:r>
              <w:rPr>
                <w:rFonts w:hint="eastAsia" w:asciiTheme="minorEastAsia" w:hAnsiTheme="minorEastAsia" w:eastAsiaTheme="minorEastAsia" w:cstheme="minorEastAsia"/>
                <w:i w:val="0"/>
                <w:iCs w:val="0"/>
                <w:color w:val="000000"/>
                <w:kern w:val="0"/>
                <w:sz w:val="15"/>
                <w:szCs w:val="15"/>
                <w:u w:val="none"/>
                <w:lang w:val="en-US" w:eastAsia="zh-CN" w:bidi="ar"/>
              </w:rPr>
              <w:t>2、漆面：采用环保型水性漆，四底两面，开放式涂装效果；水性漆不含苯、甲苯、二甲苯、甲醛、游离TDI有毒重金属，无毒无刺激气味，对人体无害，不污染环境。</w:t>
            </w:r>
            <w:r>
              <w:rPr>
                <w:rFonts w:hint="eastAsia" w:asciiTheme="minorEastAsia" w:hAnsiTheme="minorEastAsia" w:eastAsiaTheme="minorEastAsia" w:cstheme="minorEastAsia"/>
                <w:i w:val="0"/>
                <w:iCs w:val="0"/>
                <w:color w:val="000000"/>
                <w:kern w:val="0"/>
                <w:sz w:val="15"/>
                <w:szCs w:val="15"/>
                <w:u w:val="none"/>
                <w:lang w:val="en-US" w:eastAsia="zh-CN" w:bidi="ar"/>
              </w:rPr>
              <w:br w:type="textWrapping"/>
            </w:r>
            <w:r>
              <w:rPr>
                <w:rFonts w:hint="eastAsia" w:asciiTheme="minorEastAsia" w:hAnsiTheme="minorEastAsia" w:eastAsiaTheme="minorEastAsia" w:cstheme="minorEastAsia"/>
                <w:i w:val="0"/>
                <w:iCs w:val="0"/>
                <w:color w:val="000000"/>
                <w:kern w:val="0"/>
                <w:sz w:val="15"/>
                <w:szCs w:val="15"/>
                <w:u w:val="none"/>
                <w:lang w:val="en-US" w:eastAsia="zh-CN" w:bidi="ar"/>
              </w:rPr>
              <w:t>3、结构：榫卯工艺，丁氏拼板胶，坚固耐用，作工纯天然，全木制。</w:t>
            </w:r>
          </w:p>
        </w:tc>
        <w:tc>
          <w:tcPr>
            <w:tcW w:w="30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3A1C5C">
            <w:pPr>
              <w:keepNext w:val="0"/>
              <w:keepLines w:val="0"/>
              <w:widowControl/>
              <w:suppressLineNumbers w:val="0"/>
              <w:jc w:val="left"/>
              <w:textAlignment w:val="center"/>
              <w:rPr>
                <w:rFonts w:hint="eastAsia" w:asciiTheme="minorEastAsia" w:hAnsiTheme="minorEastAsia" w:eastAsiaTheme="minorEastAsia" w:cstheme="minorEastAsia"/>
                <w:i w:val="0"/>
                <w:iCs w:val="0"/>
                <w:color w:val="000000"/>
                <w:sz w:val="15"/>
                <w:szCs w:val="15"/>
                <w:u w:val="none"/>
              </w:rPr>
            </w:pPr>
            <w:r>
              <w:rPr>
                <w:rFonts w:hint="eastAsia" w:asciiTheme="minorEastAsia" w:hAnsiTheme="minorEastAsia" w:eastAsiaTheme="minorEastAsia" w:cstheme="minorEastAsia"/>
                <w:i w:val="0"/>
                <w:iCs w:val="0"/>
                <w:color w:val="000000"/>
                <w:kern w:val="0"/>
                <w:sz w:val="15"/>
                <w:szCs w:val="15"/>
                <w:u w:val="none"/>
                <w:lang w:val="en-US" w:eastAsia="zh-CN" w:bidi="ar"/>
              </w:rPr>
              <w:t>是</w:t>
            </w:r>
          </w:p>
        </w:tc>
      </w:tr>
      <w:tr w14:paraId="7695B21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840" w:hRule="atLeast"/>
        </w:trPr>
        <w:tc>
          <w:tcPr>
            <w:tcW w:w="1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4AA63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5"/>
                <w:szCs w:val="15"/>
                <w:u w:val="none"/>
              </w:rPr>
            </w:pPr>
            <w:r>
              <w:rPr>
                <w:rFonts w:hint="eastAsia" w:asciiTheme="minorEastAsia" w:hAnsiTheme="minorEastAsia" w:eastAsiaTheme="minorEastAsia" w:cstheme="minorEastAsia"/>
                <w:i w:val="0"/>
                <w:iCs w:val="0"/>
                <w:color w:val="000000"/>
                <w:kern w:val="0"/>
                <w:sz w:val="15"/>
                <w:szCs w:val="15"/>
                <w:u w:val="none"/>
                <w:lang w:val="en-US" w:eastAsia="zh-CN" w:bidi="ar"/>
              </w:rPr>
              <w:t>28</w:t>
            </w:r>
          </w:p>
        </w:tc>
        <w:tc>
          <w:tcPr>
            <w:tcW w:w="38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87603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5"/>
                <w:szCs w:val="15"/>
                <w:u w:val="none"/>
              </w:rPr>
            </w:pPr>
            <w:r>
              <w:rPr>
                <w:rFonts w:hint="eastAsia" w:asciiTheme="minorEastAsia" w:hAnsiTheme="minorEastAsia" w:eastAsiaTheme="minorEastAsia" w:cstheme="minorEastAsia"/>
                <w:i w:val="0"/>
                <w:iCs w:val="0"/>
                <w:color w:val="000000"/>
                <w:kern w:val="0"/>
                <w:sz w:val="15"/>
                <w:szCs w:val="15"/>
                <w:u w:val="none"/>
                <w:lang w:val="en-US" w:eastAsia="zh-CN" w:bidi="ar"/>
              </w:rPr>
              <w:t>单人位沙发</w:t>
            </w:r>
          </w:p>
        </w:tc>
        <w:tc>
          <w:tcPr>
            <w:tcW w:w="38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57534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5"/>
                <w:szCs w:val="15"/>
                <w:u w:val="none"/>
              </w:rPr>
            </w:pPr>
            <w:r>
              <w:rPr>
                <w:rFonts w:hint="eastAsia" w:asciiTheme="minorEastAsia" w:hAnsiTheme="minorEastAsia" w:eastAsiaTheme="minorEastAsia" w:cstheme="minorEastAsia"/>
                <w:i w:val="0"/>
                <w:iCs w:val="0"/>
                <w:color w:val="000000"/>
                <w:kern w:val="0"/>
                <w:sz w:val="15"/>
                <w:szCs w:val="15"/>
                <w:u w:val="none"/>
                <w:lang w:val="en-US" w:eastAsia="zh-CN" w:bidi="ar"/>
              </w:rPr>
              <w:t>13</w:t>
            </w:r>
          </w:p>
        </w:tc>
        <w:tc>
          <w:tcPr>
            <w:tcW w:w="38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89EFA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5"/>
                <w:szCs w:val="15"/>
                <w:u w:val="none"/>
              </w:rPr>
            </w:pPr>
            <w:r>
              <w:rPr>
                <w:rFonts w:hint="eastAsia" w:asciiTheme="minorEastAsia" w:hAnsiTheme="minorEastAsia" w:eastAsiaTheme="minorEastAsia" w:cstheme="minorEastAsia"/>
                <w:i w:val="0"/>
                <w:iCs w:val="0"/>
                <w:color w:val="000000"/>
                <w:kern w:val="0"/>
                <w:sz w:val="15"/>
                <w:szCs w:val="15"/>
                <w:u w:val="none"/>
                <w:lang w:val="en-US" w:eastAsia="zh-CN" w:bidi="ar"/>
              </w:rPr>
              <w:t>张</w:t>
            </w:r>
          </w:p>
        </w:tc>
        <w:tc>
          <w:tcPr>
            <w:tcW w:w="3354" w:type="pct"/>
            <w:tcBorders>
              <w:top w:val="single" w:color="000000" w:sz="4" w:space="0"/>
              <w:left w:val="single" w:color="000000" w:sz="4" w:space="0"/>
              <w:bottom w:val="single" w:color="000000" w:sz="4" w:space="0"/>
              <w:right w:val="nil"/>
            </w:tcBorders>
            <w:shd w:val="clear" w:color="auto" w:fill="auto"/>
            <w:vAlign w:val="center"/>
          </w:tcPr>
          <w:p w14:paraId="335FCE3A">
            <w:pPr>
              <w:keepNext w:val="0"/>
              <w:keepLines w:val="0"/>
              <w:widowControl/>
              <w:suppressLineNumbers w:val="0"/>
              <w:jc w:val="left"/>
              <w:textAlignment w:val="center"/>
              <w:rPr>
                <w:rFonts w:hint="eastAsia" w:asciiTheme="minorEastAsia" w:hAnsiTheme="minorEastAsia" w:eastAsiaTheme="minorEastAsia" w:cstheme="minorEastAsia"/>
                <w:i w:val="0"/>
                <w:iCs w:val="0"/>
                <w:color w:val="000000"/>
                <w:sz w:val="15"/>
                <w:szCs w:val="15"/>
                <w:u w:val="none"/>
              </w:rPr>
            </w:pPr>
            <w:r>
              <w:rPr>
                <w:rFonts w:hint="eastAsia" w:asciiTheme="minorEastAsia" w:hAnsiTheme="minorEastAsia" w:eastAsiaTheme="minorEastAsia" w:cstheme="minorEastAsia"/>
                <w:i w:val="0"/>
                <w:iCs w:val="0"/>
                <w:color w:val="000000"/>
                <w:kern w:val="0"/>
                <w:sz w:val="15"/>
                <w:szCs w:val="15"/>
                <w:u w:val="none"/>
                <w:lang w:val="en-US" w:eastAsia="zh-CN" w:bidi="ar"/>
              </w:rPr>
              <w:t>规格：≥880*860*880mm</w:t>
            </w:r>
            <w:r>
              <w:rPr>
                <w:rFonts w:hint="eastAsia" w:asciiTheme="minorEastAsia" w:hAnsiTheme="minorEastAsia" w:eastAsiaTheme="minorEastAsia" w:cstheme="minorEastAsia"/>
                <w:i w:val="0"/>
                <w:iCs w:val="0"/>
                <w:color w:val="000000"/>
                <w:kern w:val="0"/>
                <w:sz w:val="15"/>
                <w:szCs w:val="15"/>
                <w:u w:val="none"/>
                <w:lang w:val="en-US" w:eastAsia="zh-CN" w:bidi="ar"/>
              </w:rPr>
              <w:br w:type="textWrapping"/>
            </w:r>
            <w:r>
              <w:rPr>
                <w:rFonts w:hint="eastAsia" w:asciiTheme="minorEastAsia" w:hAnsiTheme="minorEastAsia" w:eastAsiaTheme="minorEastAsia" w:cstheme="minorEastAsia"/>
                <w:i w:val="0"/>
                <w:iCs w:val="0"/>
                <w:color w:val="000000"/>
                <w:kern w:val="0"/>
                <w:sz w:val="15"/>
                <w:szCs w:val="15"/>
                <w:u w:val="none"/>
                <w:lang w:val="en-US" w:eastAsia="zh-CN" w:bidi="ar"/>
              </w:rPr>
              <w:t>面料：采用≥2.0mm厚牛皮，依据GB/T 16799-2018《家具用皮革》；QB/T 4199-2011《皮革 防霉性能测试方法》； GB/T 35607-2024《绿色产品评价 家具》； GB 17927-2024《家具阻燃性能安全技术规范》； HJ 507-2009《环境标志产品技术要求 皮革和合成革》标准；涂层粘着牢度≥10N/10mm，耐光性≥5级，耐折牢度50000次无裂纹，撕裂力≥100N，挥发性有机物（VOC）≤10mg/kg，禁用偶氮染料未检出；游离甲醛≤20mg/kg，皮革防霉性能：防霉等级0级，抗引燃特性阻燃Ⅰ级。</w:t>
            </w:r>
            <w:r>
              <w:rPr>
                <w:rFonts w:hint="eastAsia" w:asciiTheme="minorEastAsia" w:hAnsiTheme="minorEastAsia" w:eastAsiaTheme="minorEastAsia" w:cstheme="minorEastAsia"/>
                <w:i w:val="0"/>
                <w:iCs w:val="0"/>
                <w:color w:val="000000"/>
                <w:kern w:val="0"/>
                <w:sz w:val="15"/>
                <w:szCs w:val="15"/>
                <w:u w:val="none"/>
                <w:lang w:val="en-US" w:eastAsia="zh-CN" w:bidi="ar"/>
              </w:rPr>
              <w:br w:type="textWrapping"/>
            </w:r>
            <w:r>
              <w:rPr>
                <w:rFonts w:hint="eastAsia" w:asciiTheme="minorEastAsia" w:hAnsiTheme="minorEastAsia" w:eastAsiaTheme="minorEastAsia" w:cstheme="minorEastAsia"/>
                <w:i w:val="0"/>
                <w:iCs w:val="0"/>
                <w:color w:val="000000"/>
                <w:kern w:val="0"/>
                <w:sz w:val="15"/>
                <w:szCs w:val="15"/>
                <w:u w:val="none"/>
                <w:lang w:val="en-US" w:eastAsia="zh-CN" w:bidi="ar"/>
              </w:rPr>
              <w:t>海绵：采用优质阻燃高弹海绵，依据GB/T 10802-2023《通用软质聚氨酯泡沫塑料》、QB/T 2280-2016《办公家具 办公椅》、GB/T 6343-2009《泡沫塑料及橡胶 表观密度的测定》、GB 17927-2024《家具阻燃性能安全技术规范》、HJ 2547-2016《环境标志产品技术要求 家具》、QB/T 4371-2012《家具抗菌性能的评价》标准；长度、宽度极限偏差检测合格，厚度极限偏差检测合格，感官要求至少5项检测，物理力学性能（至少包含回弹率≥50%，拉伸强度≥150KPa，伸长率≥168%，撕裂强度≥4.5N/cm，干热老化后拉伸强度≥145KPa），密度≥50kg/m³，甲醛释放量≤0.03mg/m²h，TVOC≤0.05mg/m²h，抗引燃特性阻燃Ⅰ级，抗菌性能（抑菌率）≥95%。</w:t>
            </w:r>
            <w:r>
              <w:rPr>
                <w:rFonts w:hint="eastAsia" w:asciiTheme="minorEastAsia" w:hAnsiTheme="minorEastAsia" w:eastAsiaTheme="minorEastAsia" w:cstheme="minorEastAsia"/>
                <w:i w:val="0"/>
                <w:iCs w:val="0"/>
                <w:color w:val="000000"/>
                <w:kern w:val="0"/>
                <w:sz w:val="15"/>
                <w:szCs w:val="15"/>
                <w:u w:val="none"/>
                <w:lang w:val="en-US" w:eastAsia="zh-CN" w:bidi="ar"/>
              </w:rPr>
              <w:br w:type="textWrapping"/>
            </w:r>
            <w:r>
              <w:rPr>
                <w:rFonts w:hint="eastAsia" w:asciiTheme="minorEastAsia" w:hAnsiTheme="minorEastAsia" w:eastAsiaTheme="minorEastAsia" w:cstheme="minorEastAsia"/>
                <w:i w:val="0"/>
                <w:iCs w:val="0"/>
                <w:color w:val="000000"/>
                <w:kern w:val="0"/>
                <w:sz w:val="15"/>
                <w:szCs w:val="15"/>
                <w:u w:val="none"/>
                <w:lang w:val="en-US" w:eastAsia="zh-CN" w:bidi="ar"/>
              </w:rPr>
              <w:t>框架：采用优质实木框架，依据GB/T 1927.4-2021《无疵小试样本材物理力学性质试验方法 第4部分：含水率测定》﹔GB 18584-2024《家具中有害物质限量》； GB/T 1927.5-2021《无疵小试样木材物理力学性质试验方法 第5部分:密度测定》﹔GB/T 35601-2024 《绿色产品评价 人造板和木质地板》；GB/T 1927.9-2021《无疵小试样木材物理力学性质试验方法 第9部分:抗弯强度测定》；JC/T 2039-2010 《抗菌防霉木质装饰板》标准；木材含水率3%～10%，甲醛释放量≤0.5mg/L，总挥发性有机化合物≤20㎍/m³，气干密度≥0.68g/cm³，抗弯强度≥80MPa，防霉菌等级0级。</w:t>
            </w:r>
          </w:p>
        </w:tc>
        <w:tc>
          <w:tcPr>
            <w:tcW w:w="30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7A493C">
            <w:pPr>
              <w:keepNext w:val="0"/>
              <w:keepLines w:val="0"/>
              <w:widowControl/>
              <w:suppressLineNumbers w:val="0"/>
              <w:jc w:val="left"/>
              <w:textAlignment w:val="center"/>
              <w:rPr>
                <w:rFonts w:hint="eastAsia" w:asciiTheme="minorEastAsia" w:hAnsiTheme="minorEastAsia" w:eastAsiaTheme="minorEastAsia" w:cstheme="minorEastAsia"/>
                <w:i w:val="0"/>
                <w:iCs w:val="0"/>
                <w:color w:val="000000"/>
                <w:sz w:val="15"/>
                <w:szCs w:val="15"/>
                <w:u w:val="none"/>
              </w:rPr>
            </w:pPr>
            <w:r>
              <w:rPr>
                <w:rFonts w:hint="eastAsia" w:asciiTheme="minorEastAsia" w:hAnsiTheme="minorEastAsia" w:eastAsiaTheme="minorEastAsia" w:cstheme="minorEastAsia"/>
                <w:i w:val="0"/>
                <w:iCs w:val="0"/>
                <w:color w:val="000000"/>
                <w:kern w:val="0"/>
                <w:sz w:val="15"/>
                <w:szCs w:val="15"/>
                <w:u w:val="none"/>
                <w:lang w:val="en-US" w:eastAsia="zh-CN" w:bidi="ar"/>
              </w:rPr>
              <w:t>是</w:t>
            </w:r>
          </w:p>
        </w:tc>
      </w:tr>
      <w:tr w14:paraId="01E83FA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680" w:hRule="atLeast"/>
        </w:trPr>
        <w:tc>
          <w:tcPr>
            <w:tcW w:w="1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B1999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5"/>
                <w:szCs w:val="15"/>
                <w:u w:val="none"/>
              </w:rPr>
            </w:pPr>
            <w:r>
              <w:rPr>
                <w:rFonts w:hint="eastAsia" w:asciiTheme="minorEastAsia" w:hAnsiTheme="minorEastAsia" w:eastAsiaTheme="minorEastAsia" w:cstheme="minorEastAsia"/>
                <w:i w:val="0"/>
                <w:iCs w:val="0"/>
                <w:color w:val="000000"/>
                <w:kern w:val="0"/>
                <w:sz w:val="15"/>
                <w:szCs w:val="15"/>
                <w:u w:val="none"/>
                <w:lang w:val="en-US" w:eastAsia="zh-CN" w:bidi="ar"/>
              </w:rPr>
              <w:t>29</w:t>
            </w:r>
          </w:p>
        </w:tc>
        <w:tc>
          <w:tcPr>
            <w:tcW w:w="38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611FE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5"/>
                <w:szCs w:val="15"/>
                <w:u w:val="none"/>
              </w:rPr>
            </w:pPr>
            <w:r>
              <w:rPr>
                <w:rFonts w:hint="eastAsia" w:asciiTheme="minorEastAsia" w:hAnsiTheme="minorEastAsia" w:eastAsiaTheme="minorEastAsia" w:cstheme="minorEastAsia"/>
                <w:i w:val="0"/>
                <w:iCs w:val="0"/>
                <w:color w:val="000000"/>
                <w:kern w:val="0"/>
                <w:sz w:val="15"/>
                <w:szCs w:val="15"/>
                <w:u w:val="none"/>
                <w:lang w:val="en-US" w:eastAsia="zh-CN" w:bidi="ar"/>
              </w:rPr>
              <w:t>茶几</w:t>
            </w:r>
          </w:p>
        </w:tc>
        <w:tc>
          <w:tcPr>
            <w:tcW w:w="38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737D4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5"/>
                <w:szCs w:val="15"/>
                <w:u w:val="none"/>
              </w:rPr>
            </w:pPr>
            <w:r>
              <w:rPr>
                <w:rFonts w:hint="eastAsia" w:asciiTheme="minorEastAsia" w:hAnsiTheme="minorEastAsia" w:eastAsiaTheme="minorEastAsia" w:cstheme="minorEastAsia"/>
                <w:i w:val="0"/>
                <w:iCs w:val="0"/>
                <w:color w:val="000000"/>
                <w:kern w:val="0"/>
                <w:sz w:val="15"/>
                <w:szCs w:val="15"/>
                <w:u w:val="none"/>
                <w:lang w:val="en-US" w:eastAsia="zh-CN" w:bidi="ar"/>
              </w:rPr>
              <w:t>8</w:t>
            </w:r>
          </w:p>
        </w:tc>
        <w:tc>
          <w:tcPr>
            <w:tcW w:w="38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8E9CD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5"/>
                <w:szCs w:val="15"/>
                <w:u w:val="none"/>
              </w:rPr>
            </w:pPr>
            <w:r>
              <w:rPr>
                <w:rFonts w:hint="eastAsia" w:asciiTheme="minorEastAsia" w:hAnsiTheme="minorEastAsia" w:eastAsiaTheme="minorEastAsia" w:cstheme="minorEastAsia"/>
                <w:i w:val="0"/>
                <w:iCs w:val="0"/>
                <w:color w:val="000000"/>
                <w:kern w:val="0"/>
                <w:sz w:val="15"/>
                <w:szCs w:val="15"/>
                <w:u w:val="none"/>
                <w:lang w:val="en-US" w:eastAsia="zh-CN" w:bidi="ar"/>
              </w:rPr>
              <w:t>张</w:t>
            </w:r>
          </w:p>
        </w:tc>
        <w:tc>
          <w:tcPr>
            <w:tcW w:w="3354" w:type="pct"/>
            <w:tcBorders>
              <w:top w:val="single" w:color="000000" w:sz="4" w:space="0"/>
              <w:left w:val="single" w:color="000000" w:sz="4" w:space="0"/>
              <w:bottom w:val="single" w:color="000000" w:sz="4" w:space="0"/>
              <w:right w:val="nil"/>
            </w:tcBorders>
            <w:shd w:val="clear" w:color="auto" w:fill="auto"/>
            <w:vAlign w:val="center"/>
          </w:tcPr>
          <w:p w14:paraId="1459AE2F">
            <w:pPr>
              <w:keepNext w:val="0"/>
              <w:keepLines w:val="0"/>
              <w:widowControl/>
              <w:suppressLineNumbers w:val="0"/>
              <w:jc w:val="left"/>
              <w:textAlignment w:val="center"/>
              <w:rPr>
                <w:rFonts w:hint="eastAsia" w:asciiTheme="minorEastAsia" w:hAnsiTheme="minorEastAsia" w:eastAsiaTheme="minorEastAsia" w:cstheme="minorEastAsia"/>
                <w:i w:val="0"/>
                <w:iCs w:val="0"/>
                <w:color w:val="000000"/>
                <w:sz w:val="15"/>
                <w:szCs w:val="15"/>
                <w:u w:val="none"/>
              </w:rPr>
            </w:pPr>
            <w:r>
              <w:rPr>
                <w:rFonts w:hint="eastAsia" w:asciiTheme="minorEastAsia" w:hAnsiTheme="minorEastAsia" w:eastAsiaTheme="minorEastAsia" w:cstheme="minorEastAsia"/>
                <w:i w:val="0"/>
                <w:iCs w:val="0"/>
                <w:color w:val="000000"/>
                <w:kern w:val="0"/>
                <w:sz w:val="15"/>
                <w:szCs w:val="15"/>
                <w:u w:val="none"/>
                <w:lang w:val="en-US" w:eastAsia="zh-CN" w:bidi="ar"/>
              </w:rPr>
              <w:t>规格：≥675×475×550mm</w:t>
            </w:r>
            <w:r>
              <w:rPr>
                <w:rFonts w:hint="eastAsia" w:asciiTheme="minorEastAsia" w:hAnsiTheme="minorEastAsia" w:eastAsiaTheme="minorEastAsia" w:cstheme="minorEastAsia"/>
                <w:i w:val="0"/>
                <w:iCs w:val="0"/>
                <w:color w:val="000000"/>
                <w:kern w:val="0"/>
                <w:sz w:val="15"/>
                <w:szCs w:val="15"/>
                <w:u w:val="none"/>
                <w:lang w:val="en-US" w:eastAsia="zh-CN" w:bidi="ar"/>
              </w:rPr>
              <w:br w:type="textWrapping"/>
            </w:r>
            <w:r>
              <w:rPr>
                <w:rFonts w:hint="eastAsia" w:asciiTheme="minorEastAsia" w:hAnsiTheme="minorEastAsia" w:eastAsiaTheme="minorEastAsia" w:cstheme="minorEastAsia"/>
                <w:i w:val="0"/>
                <w:iCs w:val="0"/>
                <w:color w:val="000000"/>
                <w:kern w:val="0"/>
                <w:sz w:val="15"/>
                <w:szCs w:val="15"/>
                <w:u w:val="none"/>
                <w:lang w:val="en-US" w:eastAsia="zh-CN" w:bidi="ar"/>
              </w:rPr>
              <w:t>1、饰面：采用优质木皮，依据GB/T 35601-2024《绿色产品评价人造板和木质地板》；GB 18584-2024《家具中有害物质限量》；GB/T 13010-2020《木材工业用单板》；GB/T 3324-2024《木家具通用技术条件》标准；厚度≥0.6mm，总挥发性有机化合物≤20㎍/m³，甲醛释放量≤0.5mg/L，单板含水率3%～8%，无贯通裂缝、无虫蛀现象，无腐朽材。</w:t>
            </w:r>
            <w:r>
              <w:rPr>
                <w:rFonts w:hint="eastAsia" w:asciiTheme="minorEastAsia" w:hAnsiTheme="minorEastAsia" w:eastAsiaTheme="minorEastAsia" w:cstheme="minorEastAsia"/>
                <w:i w:val="0"/>
                <w:iCs w:val="0"/>
                <w:color w:val="000000"/>
                <w:kern w:val="0"/>
                <w:sz w:val="15"/>
                <w:szCs w:val="15"/>
                <w:u w:val="none"/>
                <w:lang w:val="en-US" w:eastAsia="zh-CN" w:bidi="ar"/>
              </w:rPr>
              <w:br w:type="textWrapping"/>
            </w:r>
            <w:r>
              <w:rPr>
                <w:rFonts w:hint="eastAsia" w:asciiTheme="minorEastAsia" w:hAnsiTheme="minorEastAsia" w:eastAsiaTheme="minorEastAsia" w:cstheme="minorEastAsia"/>
                <w:i w:val="0"/>
                <w:iCs w:val="0"/>
                <w:color w:val="000000"/>
                <w:kern w:val="0"/>
                <w:sz w:val="15"/>
                <w:szCs w:val="15"/>
                <w:u w:val="none"/>
                <w:lang w:val="en-US" w:eastAsia="zh-CN" w:bidi="ar"/>
              </w:rPr>
              <w:t>2、基材：采用优质不低于E1级高密度纤维板，依据GB/T 31765-2015《高密度纤维板》；GB/T 17657-2022《人造板及饰面人造板理化性能试验方法》；GB/T 39600-2021《人造板及其制品甲醛释放量分级》；GB 18580-2017《室内装饰装修材料人造板及其制品中甲醛释放限量》；GB/T 35601-2024《绿色产品评价人造板和木质地板》；JC/T 2039-2010《抗菌防霉木质装饰板》标准；无油污、斑点或异物，无边角缺损，内结合强度，表面结合强度均符合要求，密度≥0.85g/cm³，含水率3%～8%，弹性模量≥4000MPa，吸水厚度膨胀率≤3%，垂直板面握螺钉力板边≥1300N，垂直板面握螺钉力板面≥1500N，甲醛释放量≤0.03mg/m³，总挥发性有机化合物≤20㎍/m³，防霉菌等级0级。</w:t>
            </w:r>
            <w:r>
              <w:rPr>
                <w:rFonts w:hint="eastAsia" w:asciiTheme="minorEastAsia" w:hAnsiTheme="minorEastAsia" w:eastAsiaTheme="minorEastAsia" w:cstheme="minorEastAsia"/>
                <w:i w:val="0"/>
                <w:iCs w:val="0"/>
                <w:color w:val="000000"/>
                <w:kern w:val="0"/>
                <w:sz w:val="15"/>
                <w:szCs w:val="15"/>
                <w:u w:val="none"/>
                <w:lang w:val="en-US" w:eastAsia="zh-CN" w:bidi="ar"/>
              </w:rPr>
              <w:br w:type="textWrapping"/>
            </w:r>
            <w:r>
              <w:rPr>
                <w:rFonts w:hint="eastAsia" w:asciiTheme="minorEastAsia" w:hAnsiTheme="minorEastAsia" w:eastAsiaTheme="minorEastAsia" w:cstheme="minorEastAsia"/>
                <w:i w:val="0"/>
                <w:iCs w:val="0"/>
                <w:color w:val="000000"/>
                <w:kern w:val="0"/>
                <w:sz w:val="15"/>
                <w:szCs w:val="15"/>
                <w:u w:val="none"/>
                <w:lang w:val="en-US" w:eastAsia="zh-CN" w:bidi="ar"/>
              </w:rPr>
              <w:t>3、封边：采用优质实木封边条，依据QB/T 4463-2013《家具用封边条技术要求》、QB/T 4371-2012《家具抗菌性能的评价》检测标准；厚度≥3mm，含水率8%～11%，甲醛释放量≤0.5mg/L，抗菌性能（抗细菌率）≥99.5%。</w:t>
            </w:r>
            <w:r>
              <w:rPr>
                <w:rFonts w:hint="eastAsia" w:asciiTheme="minorEastAsia" w:hAnsiTheme="minorEastAsia" w:eastAsiaTheme="minorEastAsia" w:cstheme="minorEastAsia"/>
                <w:i w:val="0"/>
                <w:iCs w:val="0"/>
                <w:color w:val="000000"/>
                <w:kern w:val="0"/>
                <w:sz w:val="15"/>
                <w:szCs w:val="15"/>
                <w:u w:val="none"/>
                <w:lang w:val="en-US" w:eastAsia="zh-CN" w:bidi="ar"/>
              </w:rPr>
              <w:br w:type="textWrapping"/>
            </w:r>
            <w:r>
              <w:rPr>
                <w:rFonts w:hint="eastAsia" w:asciiTheme="minorEastAsia" w:hAnsiTheme="minorEastAsia" w:eastAsiaTheme="minorEastAsia" w:cstheme="minorEastAsia"/>
                <w:i w:val="0"/>
                <w:iCs w:val="0"/>
                <w:color w:val="000000"/>
                <w:kern w:val="0"/>
                <w:sz w:val="15"/>
                <w:szCs w:val="15"/>
                <w:u w:val="none"/>
                <w:lang w:val="en-US" w:eastAsia="zh-CN" w:bidi="ar"/>
              </w:rPr>
              <w:t>4、油漆：采用优质环保油漆，依据GB 18581-2020《木器涂料中有害物质限量》；GB/T 21866-2025《涂膜抗病毒活性和抗菌性测定法》；GB/T 6739-2022《色漆和清漆铅笔法测定漆膜硬度》﹔GB/T 23997-2009《室内装饰装修用溶剂型聚氨酯木器涂料》；HJ 414-2025《环境标志产品技术要求 室内装饰装修用木器涂料》；VOC含量≤5g/L，总铅含量≤2mg/kg，镉含量≤2mg/kg，铬含量≤2mg/kg，汞含量≤2mg/kg，乙二醇醚及醚酯总和含量（限乙二醇甲醚、乙二醇甲醚醋酸酯、乙二醇乙醚、乙二醇乙醚醋酸酯、乙二醇二甲醚、乙二醇二乙醚、二乙二醇二甲醚、三乙二醇二甲醚)≤20mg/kg，苯含量≤0.1%，甲醛含量≤10mg/kg，甲苯与二甲苯（含乙苯）总和含量≤5%，多环芳烃总和含量≤1mg/kg，抗菌性能（抗细菌率）≥99.5%，附着力1级。</w:t>
            </w:r>
          </w:p>
        </w:tc>
        <w:tc>
          <w:tcPr>
            <w:tcW w:w="30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96BC6B">
            <w:pPr>
              <w:keepNext w:val="0"/>
              <w:keepLines w:val="0"/>
              <w:widowControl/>
              <w:suppressLineNumbers w:val="0"/>
              <w:jc w:val="left"/>
              <w:textAlignment w:val="center"/>
              <w:rPr>
                <w:rFonts w:hint="eastAsia" w:asciiTheme="minorEastAsia" w:hAnsiTheme="minorEastAsia" w:eastAsiaTheme="minorEastAsia" w:cstheme="minorEastAsia"/>
                <w:i w:val="0"/>
                <w:iCs w:val="0"/>
                <w:color w:val="000000"/>
                <w:sz w:val="15"/>
                <w:szCs w:val="15"/>
                <w:u w:val="none"/>
              </w:rPr>
            </w:pPr>
            <w:r>
              <w:rPr>
                <w:rFonts w:hint="eastAsia" w:asciiTheme="minorEastAsia" w:hAnsiTheme="minorEastAsia" w:eastAsiaTheme="minorEastAsia" w:cstheme="minorEastAsia"/>
                <w:i w:val="0"/>
                <w:iCs w:val="0"/>
                <w:color w:val="000000"/>
                <w:kern w:val="0"/>
                <w:sz w:val="15"/>
                <w:szCs w:val="15"/>
                <w:u w:val="none"/>
                <w:lang w:val="en-US" w:eastAsia="zh-CN" w:bidi="ar"/>
              </w:rPr>
              <w:t>是</w:t>
            </w:r>
          </w:p>
        </w:tc>
      </w:tr>
      <w:tr w14:paraId="61FE125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100" w:hRule="atLeast"/>
        </w:trPr>
        <w:tc>
          <w:tcPr>
            <w:tcW w:w="1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23775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5"/>
                <w:szCs w:val="15"/>
                <w:u w:val="none"/>
              </w:rPr>
            </w:pPr>
            <w:r>
              <w:rPr>
                <w:rFonts w:hint="eastAsia" w:asciiTheme="minorEastAsia" w:hAnsiTheme="minorEastAsia" w:eastAsiaTheme="minorEastAsia" w:cstheme="minorEastAsia"/>
                <w:i w:val="0"/>
                <w:iCs w:val="0"/>
                <w:color w:val="000000"/>
                <w:kern w:val="0"/>
                <w:sz w:val="15"/>
                <w:szCs w:val="15"/>
                <w:u w:val="none"/>
                <w:lang w:val="en-US" w:eastAsia="zh-CN" w:bidi="ar"/>
              </w:rPr>
              <w:t>30</w:t>
            </w:r>
          </w:p>
        </w:tc>
        <w:tc>
          <w:tcPr>
            <w:tcW w:w="38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72147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5"/>
                <w:szCs w:val="15"/>
                <w:u w:val="none"/>
              </w:rPr>
            </w:pPr>
            <w:r>
              <w:rPr>
                <w:rFonts w:hint="eastAsia" w:asciiTheme="minorEastAsia" w:hAnsiTheme="minorEastAsia" w:eastAsiaTheme="minorEastAsia" w:cstheme="minorEastAsia"/>
                <w:i w:val="0"/>
                <w:iCs w:val="0"/>
                <w:color w:val="000000"/>
                <w:kern w:val="0"/>
                <w:sz w:val="15"/>
                <w:szCs w:val="15"/>
                <w:u w:val="none"/>
                <w:lang w:val="en-US" w:eastAsia="zh-CN" w:bidi="ar"/>
              </w:rPr>
              <w:t>茶水柜</w:t>
            </w:r>
          </w:p>
        </w:tc>
        <w:tc>
          <w:tcPr>
            <w:tcW w:w="38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955A6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5"/>
                <w:szCs w:val="15"/>
                <w:u w:val="none"/>
              </w:rPr>
            </w:pPr>
            <w:r>
              <w:rPr>
                <w:rFonts w:hint="eastAsia" w:asciiTheme="minorEastAsia" w:hAnsiTheme="minorEastAsia" w:eastAsiaTheme="minorEastAsia" w:cstheme="minorEastAsia"/>
                <w:i w:val="0"/>
                <w:iCs w:val="0"/>
                <w:color w:val="000000"/>
                <w:kern w:val="0"/>
                <w:sz w:val="15"/>
                <w:szCs w:val="15"/>
                <w:u w:val="none"/>
                <w:lang w:val="en-US" w:eastAsia="zh-CN" w:bidi="ar"/>
              </w:rPr>
              <w:t>2</w:t>
            </w:r>
          </w:p>
        </w:tc>
        <w:tc>
          <w:tcPr>
            <w:tcW w:w="38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71500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5"/>
                <w:szCs w:val="15"/>
                <w:u w:val="none"/>
              </w:rPr>
            </w:pPr>
            <w:r>
              <w:rPr>
                <w:rFonts w:hint="eastAsia" w:asciiTheme="minorEastAsia" w:hAnsiTheme="minorEastAsia" w:eastAsiaTheme="minorEastAsia" w:cstheme="minorEastAsia"/>
                <w:i w:val="0"/>
                <w:iCs w:val="0"/>
                <w:color w:val="000000"/>
                <w:kern w:val="0"/>
                <w:sz w:val="15"/>
                <w:szCs w:val="15"/>
                <w:u w:val="none"/>
                <w:lang w:val="en-US" w:eastAsia="zh-CN" w:bidi="ar"/>
              </w:rPr>
              <w:t>个</w:t>
            </w:r>
          </w:p>
        </w:tc>
        <w:tc>
          <w:tcPr>
            <w:tcW w:w="3354" w:type="pct"/>
            <w:tcBorders>
              <w:top w:val="single" w:color="000000" w:sz="4" w:space="0"/>
              <w:left w:val="single" w:color="000000" w:sz="4" w:space="0"/>
              <w:bottom w:val="single" w:color="000000" w:sz="4" w:space="0"/>
              <w:right w:val="nil"/>
            </w:tcBorders>
            <w:shd w:val="clear" w:color="auto" w:fill="auto"/>
            <w:vAlign w:val="center"/>
          </w:tcPr>
          <w:p w14:paraId="4006CB93">
            <w:pPr>
              <w:keepNext w:val="0"/>
              <w:keepLines w:val="0"/>
              <w:widowControl/>
              <w:suppressLineNumbers w:val="0"/>
              <w:jc w:val="left"/>
              <w:textAlignment w:val="center"/>
              <w:rPr>
                <w:rFonts w:hint="eastAsia" w:asciiTheme="minorEastAsia" w:hAnsiTheme="minorEastAsia" w:eastAsiaTheme="minorEastAsia" w:cstheme="minorEastAsia"/>
                <w:i w:val="0"/>
                <w:iCs w:val="0"/>
                <w:color w:val="000000"/>
                <w:sz w:val="15"/>
                <w:szCs w:val="15"/>
                <w:u w:val="none"/>
              </w:rPr>
            </w:pPr>
            <w:r>
              <w:rPr>
                <w:rFonts w:hint="eastAsia" w:asciiTheme="minorEastAsia" w:hAnsiTheme="minorEastAsia" w:eastAsiaTheme="minorEastAsia" w:cstheme="minorEastAsia"/>
                <w:i w:val="0"/>
                <w:iCs w:val="0"/>
                <w:color w:val="000000"/>
                <w:kern w:val="0"/>
                <w:sz w:val="15"/>
                <w:szCs w:val="15"/>
                <w:u w:val="none"/>
                <w:lang w:val="en-US" w:eastAsia="zh-CN" w:bidi="ar"/>
              </w:rPr>
              <w:t>规格≥1450*420*830mm</w:t>
            </w:r>
            <w:r>
              <w:rPr>
                <w:rFonts w:hint="eastAsia" w:asciiTheme="minorEastAsia" w:hAnsiTheme="minorEastAsia" w:eastAsiaTheme="minorEastAsia" w:cstheme="minorEastAsia"/>
                <w:i w:val="0"/>
                <w:iCs w:val="0"/>
                <w:color w:val="000000"/>
                <w:kern w:val="0"/>
                <w:sz w:val="15"/>
                <w:szCs w:val="15"/>
                <w:u w:val="none"/>
                <w:lang w:val="en-US" w:eastAsia="zh-CN" w:bidi="ar"/>
              </w:rPr>
              <w:br w:type="textWrapping"/>
            </w:r>
            <w:r>
              <w:rPr>
                <w:rFonts w:hint="eastAsia" w:asciiTheme="minorEastAsia" w:hAnsiTheme="minorEastAsia" w:eastAsiaTheme="minorEastAsia" w:cstheme="minorEastAsia"/>
                <w:i w:val="0"/>
                <w:iCs w:val="0"/>
                <w:color w:val="000000"/>
                <w:kern w:val="0"/>
                <w:sz w:val="15"/>
                <w:szCs w:val="15"/>
                <w:u w:val="none"/>
                <w:lang w:val="en-US" w:eastAsia="zh-CN" w:bidi="ar"/>
              </w:rPr>
              <w:t>1、.基材：采用板木结合结构生产制作而成,优质胡桃木；两次烘干，根据南北气候差异，精密监测木材含水率控制范围8-12%。中纤板的是E0级环保密度板，≥0.6mm优质胡桃实木木皮饰面，水性漆环保</w:t>
            </w:r>
            <w:r>
              <w:rPr>
                <w:rFonts w:hint="eastAsia" w:asciiTheme="minorEastAsia" w:hAnsiTheme="minorEastAsia" w:eastAsiaTheme="minorEastAsia" w:cstheme="minorEastAsia"/>
                <w:i w:val="0"/>
                <w:iCs w:val="0"/>
                <w:color w:val="000000"/>
                <w:kern w:val="0"/>
                <w:sz w:val="15"/>
                <w:szCs w:val="15"/>
                <w:u w:val="none"/>
                <w:lang w:val="en-US" w:eastAsia="zh-CN" w:bidi="ar"/>
              </w:rPr>
              <w:br w:type="textWrapping"/>
            </w:r>
            <w:r>
              <w:rPr>
                <w:rFonts w:hint="eastAsia" w:asciiTheme="minorEastAsia" w:hAnsiTheme="minorEastAsia" w:eastAsiaTheme="minorEastAsia" w:cstheme="minorEastAsia"/>
                <w:i w:val="0"/>
                <w:iCs w:val="0"/>
                <w:color w:val="000000"/>
                <w:kern w:val="0"/>
                <w:sz w:val="15"/>
                <w:szCs w:val="15"/>
                <w:u w:val="none"/>
                <w:lang w:val="en-US" w:eastAsia="zh-CN" w:bidi="ar"/>
              </w:rPr>
              <w:t>2、漆面：采用环保型水性漆，四底两面，开放式涂装效果；水性漆不含苯、甲苯、二甲苯、甲醛、游离TDI有毒重金属，无毒无刺激气味，对人体无害，不污染环境。</w:t>
            </w:r>
            <w:r>
              <w:rPr>
                <w:rFonts w:hint="eastAsia" w:asciiTheme="minorEastAsia" w:hAnsiTheme="minorEastAsia" w:eastAsiaTheme="minorEastAsia" w:cstheme="minorEastAsia"/>
                <w:i w:val="0"/>
                <w:iCs w:val="0"/>
                <w:color w:val="000000"/>
                <w:kern w:val="0"/>
                <w:sz w:val="15"/>
                <w:szCs w:val="15"/>
                <w:u w:val="none"/>
                <w:lang w:val="en-US" w:eastAsia="zh-CN" w:bidi="ar"/>
              </w:rPr>
              <w:br w:type="textWrapping"/>
            </w:r>
            <w:r>
              <w:rPr>
                <w:rFonts w:hint="eastAsia" w:asciiTheme="minorEastAsia" w:hAnsiTheme="minorEastAsia" w:eastAsiaTheme="minorEastAsia" w:cstheme="minorEastAsia"/>
                <w:i w:val="0"/>
                <w:iCs w:val="0"/>
                <w:color w:val="000000"/>
                <w:kern w:val="0"/>
                <w:sz w:val="15"/>
                <w:szCs w:val="15"/>
                <w:u w:val="none"/>
                <w:lang w:val="en-US" w:eastAsia="zh-CN" w:bidi="ar"/>
              </w:rPr>
              <w:t>3、结构：榫卯工艺，丁氏拼板胶，坚固耐用，作工纯天然，全木制。</w:t>
            </w:r>
          </w:p>
        </w:tc>
        <w:tc>
          <w:tcPr>
            <w:tcW w:w="30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20F8CE">
            <w:pPr>
              <w:keepNext w:val="0"/>
              <w:keepLines w:val="0"/>
              <w:widowControl/>
              <w:suppressLineNumbers w:val="0"/>
              <w:jc w:val="left"/>
              <w:textAlignment w:val="center"/>
              <w:rPr>
                <w:rFonts w:hint="eastAsia" w:asciiTheme="minorEastAsia" w:hAnsiTheme="minorEastAsia" w:eastAsiaTheme="minorEastAsia" w:cstheme="minorEastAsia"/>
                <w:i w:val="0"/>
                <w:iCs w:val="0"/>
                <w:color w:val="000000"/>
                <w:sz w:val="15"/>
                <w:szCs w:val="15"/>
                <w:u w:val="none"/>
              </w:rPr>
            </w:pPr>
            <w:r>
              <w:rPr>
                <w:rFonts w:hint="eastAsia" w:asciiTheme="minorEastAsia" w:hAnsiTheme="minorEastAsia" w:eastAsiaTheme="minorEastAsia" w:cstheme="minorEastAsia"/>
                <w:i w:val="0"/>
                <w:iCs w:val="0"/>
                <w:color w:val="000000"/>
                <w:kern w:val="0"/>
                <w:sz w:val="15"/>
                <w:szCs w:val="15"/>
                <w:u w:val="none"/>
                <w:lang w:val="en-US" w:eastAsia="zh-CN" w:bidi="ar"/>
              </w:rPr>
              <w:t>是</w:t>
            </w:r>
          </w:p>
        </w:tc>
      </w:tr>
      <w:tr w14:paraId="50821B0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980" w:hRule="atLeast"/>
        </w:trPr>
        <w:tc>
          <w:tcPr>
            <w:tcW w:w="1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2EBA7D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5"/>
                <w:szCs w:val="15"/>
                <w:u w:val="none"/>
              </w:rPr>
            </w:pPr>
            <w:r>
              <w:rPr>
                <w:rFonts w:hint="eastAsia" w:asciiTheme="minorEastAsia" w:hAnsiTheme="minorEastAsia" w:eastAsiaTheme="minorEastAsia" w:cstheme="minorEastAsia"/>
                <w:i w:val="0"/>
                <w:iCs w:val="0"/>
                <w:color w:val="000000"/>
                <w:kern w:val="0"/>
                <w:sz w:val="15"/>
                <w:szCs w:val="15"/>
                <w:u w:val="none"/>
                <w:lang w:val="en-US" w:eastAsia="zh-CN" w:bidi="ar"/>
              </w:rPr>
              <w:t>31</w:t>
            </w:r>
          </w:p>
        </w:tc>
        <w:tc>
          <w:tcPr>
            <w:tcW w:w="38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049EE8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5"/>
                <w:szCs w:val="15"/>
                <w:u w:val="none"/>
              </w:rPr>
            </w:pPr>
            <w:r>
              <w:rPr>
                <w:rFonts w:hint="eastAsia" w:asciiTheme="minorEastAsia" w:hAnsiTheme="minorEastAsia" w:eastAsiaTheme="minorEastAsia" w:cstheme="minorEastAsia"/>
                <w:i w:val="0"/>
                <w:iCs w:val="0"/>
                <w:color w:val="000000"/>
                <w:kern w:val="0"/>
                <w:sz w:val="15"/>
                <w:szCs w:val="15"/>
                <w:u w:val="none"/>
                <w:lang w:val="en-US" w:eastAsia="zh-CN" w:bidi="ar"/>
              </w:rPr>
              <w:t>会议台</w:t>
            </w:r>
          </w:p>
        </w:tc>
        <w:tc>
          <w:tcPr>
            <w:tcW w:w="38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48CD8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5"/>
                <w:szCs w:val="15"/>
                <w:u w:val="none"/>
              </w:rPr>
            </w:pPr>
            <w:r>
              <w:rPr>
                <w:rFonts w:hint="eastAsia" w:asciiTheme="minorEastAsia" w:hAnsiTheme="minorEastAsia" w:eastAsiaTheme="minorEastAsia" w:cstheme="minorEastAsia"/>
                <w:i w:val="0"/>
                <w:iCs w:val="0"/>
                <w:color w:val="000000"/>
                <w:kern w:val="0"/>
                <w:sz w:val="15"/>
                <w:szCs w:val="15"/>
                <w:u w:val="none"/>
                <w:lang w:val="en-US" w:eastAsia="zh-CN" w:bidi="ar"/>
              </w:rPr>
              <w:t>1</w:t>
            </w:r>
          </w:p>
        </w:tc>
        <w:tc>
          <w:tcPr>
            <w:tcW w:w="38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589B8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5"/>
                <w:szCs w:val="15"/>
                <w:u w:val="none"/>
              </w:rPr>
            </w:pPr>
            <w:r>
              <w:rPr>
                <w:rFonts w:hint="eastAsia" w:asciiTheme="minorEastAsia" w:hAnsiTheme="minorEastAsia" w:eastAsiaTheme="minorEastAsia" w:cstheme="minorEastAsia"/>
                <w:i w:val="0"/>
                <w:iCs w:val="0"/>
                <w:color w:val="000000"/>
                <w:kern w:val="0"/>
                <w:sz w:val="15"/>
                <w:szCs w:val="15"/>
                <w:u w:val="none"/>
                <w:lang w:val="en-US" w:eastAsia="zh-CN" w:bidi="ar"/>
              </w:rPr>
              <w:t>张</w:t>
            </w:r>
          </w:p>
        </w:tc>
        <w:tc>
          <w:tcPr>
            <w:tcW w:w="3354" w:type="pct"/>
            <w:tcBorders>
              <w:top w:val="single" w:color="000000" w:sz="4" w:space="0"/>
              <w:left w:val="single" w:color="000000" w:sz="4" w:space="0"/>
              <w:bottom w:val="single" w:color="000000" w:sz="4" w:space="0"/>
              <w:right w:val="nil"/>
            </w:tcBorders>
            <w:shd w:val="clear" w:color="auto" w:fill="auto"/>
            <w:vAlign w:val="center"/>
          </w:tcPr>
          <w:p w14:paraId="6E0A9825">
            <w:pPr>
              <w:keepNext w:val="0"/>
              <w:keepLines w:val="0"/>
              <w:widowControl/>
              <w:suppressLineNumbers w:val="0"/>
              <w:jc w:val="left"/>
              <w:textAlignment w:val="center"/>
              <w:rPr>
                <w:rFonts w:hint="eastAsia" w:asciiTheme="minorEastAsia" w:hAnsiTheme="minorEastAsia" w:eastAsiaTheme="minorEastAsia" w:cstheme="minorEastAsia"/>
                <w:i w:val="0"/>
                <w:iCs w:val="0"/>
                <w:color w:val="000000"/>
                <w:sz w:val="15"/>
                <w:szCs w:val="15"/>
                <w:u w:val="none"/>
              </w:rPr>
            </w:pPr>
            <w:r>
              <w:rPr>
                <w:rFonts w:hint="eastAsia" w:asciiTheme="minorEastAsia" w:hAnsiTheme="minorEastAsia" w:eastAsiaTheme="minorEastAsia" w:cstheme="minorEastAsia"/>
                <w:i w:val="0"/>
                <w:iCs w:val="0"/>
                <w:color w:val="000000"/>
                <w:kern w:val="0"/>
                <w:sz w:val="15"/>
                <w:szCs w:val="15"/>
                <w:u w:val="none"/>
                <w:lang w:val="en-US" w:eastAsia="zh-CN" w:bidi="ar"/>
              </w:rPr>
              <w:t>规格≥：4000×2000×780mm</w:t>
            </w:r>
            <w:r>
              <w:rPr>
                <w:rFonts w:hint="eastAsia" w:asciiTheme="minorEastAsia" w:hAnsiTheme="minorEastAsia" w:eastAsiaTheme="minorEastAsia" w:cstheme="minorEastAsia"/>
                <w:i w:val="0"/>
                <w:iCs w:val="0"/>
                <w:color w:val="000000"/>
                <w:kern w:val="0"/>
                <w:sz w:val="15"/>
                <w:szCs w:val="15"/>
                <w:u w:val="none"/>
                <w:lang w:val="en-US" w:eastAsia="zh-CN" w:bidi="ar"/>
              </w:rPr>
              <w:br w:type="textWrapping"/>
            </w:r>
            <w:r>
              <w:rPr>
                <w:rFonts w:hint="eastAsia" w:asciiTheme="minorEastAsia" w:hAnsiTheme="minorEastAsia" w:eastAsiaTheme="minorEastAsia" w:cstheme="minorEastAsia"/>
                <w:i w:val="0"/>
                <w:iCs w:val="0"/>
                <w:color w:val="000000"/>
                <w:kern w:val="0"/>
                <w:sz w:val="15"/>
                <w:szCs w:val="15"/>
                <w:u w:val="none"/>
                <w:lang w:val="en-US" w:eastAsia="zh-CN" w:bidi="ar"/>
              </w:rPr>
              <w:t>1、.基材：采用板木结合结构生产制作而成,优质胡桃木；两次烘干，根据南北气候差异，精密监测木材含水率控制范围8-12%。中纤板的是E0级环保密度板，≥0.6mm优质胡桃实木木皮饰面，水性漆环保</w:t>
            </w:r>
            <w:r>
              <w:rPr>
                <w:rFonts w:hint="eastAsia" w:asciiTheme="minorEastAsia" w:hAnsiTheme="minorEastAsia" w:eastAsiaTheme="minorEastAsia" w:cstheme="minorEastAsia"/>
                <w:i w:val="0"/>
                <w:iCs w:val="0"/>
                <w:color w:val="000000"/>
                <w:kern w:val="0"/>
                <w:sz w:val="15"/>
                <w:szCs w:val="15"/>
                <w:u w:val="none"/>
                <w:lang w:val="en-US" w:eastAsia="zh-CN" w:bidi="ar"/>
              </w:rPr>
              <w:br w:type="textWrapping"/>
            </w:r>
            <w:r>
              <w:rPr>
                <w:rFonts w:hint="eastAsia" w:asciiTheme="minorEastAsia" w:hAnsiTheme="minorEastAsia" w:eastAsiaTheme="minorEastAsia" w:cstheme="minorEastAsia"/>
                <w:i w:val="0"/>
                <w:iCs w:val="0"/>
                <w:color w:val="000000"/>
                <w:kern w:val="0"/>
                <w:sz w:val="15"/>
                <w:szCs w:val="15"/>
                <w:u w:val="none"/>
                <w:lang w:val="en-US" w:eastAsia="zh-CN" w:bidi="ar"/>
              </w:rPr>
              <w:t>2、漆面：采用环保型水性漆，四底两面，开放式涂装效果；水性漆不含苯、甲苯、二甲苯、甲醛、游离TDI有毒重金属，无毒无刺激气味，对人体无害，不污染环境。</w:t>
            </w:r>
            <w:r>
              <w:rPr>
                <w:rFonts w:hint="eastAsia" w:asciiTheme="minorEastAsia" w:hAnsiTheme="minorEastAsia" w:eastAsiaTheme="minorEastAsia" w:cstheme="minorEastAsia"/>
                <w:i w:val="0"/>
                <w:iCs w:val="0"/>
                <w:color w:val="000000"/>
                <w:kern w:val="0"/>
                <w:sz w:val="15"/>
                <w:szCs w:val="15"/>
                <w:u w:val="none"/>
                <w:lang w:val="en-US" w:eastAsia="zh-CN" w:bidi="ar"/>
              </w:rPr>
              <w:br w:type="textWrapping"/>
            </w:r>
            <w:r>
              <w:rPr>
                <w:rFonts w:hint="eastAsia" w:asciiTheme="minorEastAsia" w:hAnsiTheme="minorEastAsia" w:eastAsiaTheme="minorEastAsia" w:cstheme="minorEastAsia"/>
                <w:i w:val="0"/>
                <w:iCs w:val="0"/>
                <w:color w:val="000000"/>
                <w:kern w:val="0"/>
                <w:sz w:val="15"/>
                <w:szCs w:val="15"/>
                <w:u w:val="none"/>
                <w:lang w:val="en-US" w:eastAsia="zh-CN" w:bidi="ar"/>
              </w:rPr>
              <w:t>3、结构：榫卯工艺，丁氏拼板胶，坚固耐用，作工纯天然，全木制。</w:t>
            </w:r>
          </w:p>
        </w:tc>
        <w:tc>
          <w:tcPr>
            <w:tcW w:w="30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DCBD0A">
            <w:pPr>
              <w:keepNext w:val="0"/>
              <w:keepLines w:val="0"/>
              <w:widowControl/>
              <w:suppressLineNumbers w:val="0"/>
              <w:jc w:val="left"/>
              <w:textAlignment w:val="center"/>
              <w:rPr>
                <w:rFonts w:hint="eastAsia" w:asciiTheme="minorEastAsia" w:hAnsiTheme="minorEastAsia" w:eastAsiaTheme="minorEastAsia" w:cstheme="minorEastAsia"/>
                <w:i w:val="0"/>
                <w:iCs w:val="0"/>
                <w:color w:val="000000"/>
                <w:sz w:val="15"/>
                <w:szCs w:val="15"/>
                <w:u w:val="none"/>
              </w:rPr>
            </w:pPr>
            <w:r>
              <w:rPr>
                <w:rFonts w:hint="eastAsia" w:asciiTheme="minorEastAsia" w:hAnsiTheme="minorEastAsia" w:eastAsiaTheme="minorEastAsia" w:cstheme="minorEastAsia"/>
                <w:i w:val="0"/>
                <w:iCs w:val="0"/>
                <w:color w:val="000000"/>
                <w:kern w:val="0"/>
                <w:sz w:val="15"/>
                <w:szCs w:val="15"/>
                <w:u w:val="none"/>
                <w:lang w:val="en-US" w:eastAsia="zh-CN" w:bidi="ar"/>
              </w:rPr>
              <w:t>是</w:t>
            </w:r>
          </w:p>
        </w:tc>
      </w:tr>
      <w:tr w14:paraId="625644E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820" w:hRule="atLeast"/>
        </w:trPr>
        <w:tc>
          <w:tcPr>
            <w:tcW w:w="1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ED178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5"/>
                <w:szCs w:val="15"/>
                <w:u w:val="none"/>
              </w:rPr>
            </w:pPr>
            <w:r>
              <w:rPr>
                <w:rFonts w:hint="eastAsia" w:asciiTheme="minorEastAsia" w:hAnsiTheme="minorEastAsia" w:eastAsiaTheme="minorEastAsia" w:cstheme="minorEastAsia"/>
                <w:i w:val="0"/>
                <w:iCs w:val="0"/>
                <w:color w:val="000000"/>
                <w:kern w:val="0"/>
                <w:sz w:val="15"/>
                <w:szCs w:val="15"/>
                <w:u w:val="none"/>
                <w:lang w:val="en-US" w:eastAsia="zh-CN" w:bidi="ar"/>
              </w:rPr>
              <w:t>32</w:t>
            </w:r>
          </w:p>
        </w:tc>
        <w:tc>
          <w:tcPr>
            <w:tcW w:w="38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CC216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5"/>
                <w:szCs w:val="15"/>
                <w:u w:val="none"/>
              </w:rPr>
            </w:pPr>
            <w:r>
              <w:rPr>
                <w:rFonts w:hint="eastAsia" w:asciiTheme="minorEastAsia" w:hAnsiTheme="minorEastAsia" w:eastAsiaTheme="minorEastAsia" w:cstheme="minorEastAsia"/>
                <w:i w:val="0"/>
                <w:iCs w:val="0"/>
                <w:color w:val="000000"/>
                <w:kern w:val="0"/>
                <w:sz w:val="15"/>
                <w:szCs w:val="15"/>
                <w:u w:val="none"/>
                <w:lang w:val="en-US" w:eastAsia="zh-CN" w:bidi="ar"/>
              </w:rPr>
              <w:t>会议椅</w:t>
            </w:r>
          </w:p>
        </w:tc>
        <w:tc>
          <w:tcPr>
            <w:tcW w:w="38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8BD77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5"/>
                <w:szCs w:val="15"/>
                <w:u w:val="none"/>
              </w:rPr>
            </w:pPr>
            <w:r>
              <w:rPr>
                <w:rFonts w:hint="eastAsia" w:asciiTheme="minorEastAsia" w:hAnsiTheme="minorEastAsia" w:eastAsiaTheme="minorEastAsia" w:cstheme="minorEastAsia"/>
                <w:i w:val="0"/>
                <w:iCs w:val="0"/>
                <w:color w:val="000000"/>
                <w:kern w:val="0"/>
                <w:sz w:val="15"/>
                <w:szCs w:val="15"/>
                <w:u w:val="none"/>
                <w:lang w:val="en-US" w:eastAsia="zh-CN" w:bidi="ar"/>
              </w:rPr>
              <w:t>18</w:t>
            </w:r>
          </w:p>
        </w:tc>
        <w:tc>
          <w:tcPr>
            <w:tcW w:w="38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FB0A3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5"/>
                <w:szCs w:val="15"/>
                <w:u w:val="none"/>
              </w:rPr>
            </w:pPr>
            <w:r>
              <w:rPr>
                <w:rFonts w:hint="eastAsia" w:asciiTheme="minorEastAsia" w:hAnsiTheme="minorEastAsia" w:eastAsiaTheme="minorEastAsia" w:cstheme="minorEastAsia"/>
                <w:i w:val="0"/>
                <w:iCs w:val="0"/>
                <w:color w:val="000000"/>
                <w:kern w:val="0"/>
                <w:sz w:val="15"/>
                <w:szCs w:val="15"/>
                <w:u w:val="none"/>
                <w:lang w:val="en-US" w:eastAsia="zh-CN" w:bidi="ar"/>
              </w:rPr>
              <w:t>把</w:t>
            </w:r>
          </w:p>
        </w:tc>
        <w:tc>
          <w:tcPr>
            <w:tcW w:w="3354" w:type="pct"/>
            <w:tcBorders>
              <w:top w:val="single" w:color="000000" w:sz="4" w:space="0"/>
              <w:left w:val="single" w:color="000000" w:sz="4" w:space="0"/>
              <w:bottom w:val="single" w:color="000000" w:sz="4" w:space="0"/>
              <w:right w:val="nil"/>
            </w:tcBorders>
            <w:shd w:val="clear" w:color="auto" w:fill="auto"/>
            <w:vAlign w:val="center"/>
          </w:tcPr>
          <w:p w14:paraId="347B1FB6">
            <w:pPr>
              <w:keepNext w:val="0"/>
              <w:keepLines w:val="0"/>
              <w:widowControl/>
              <w:suppressLineNumbers w:val="0"/>
              <w:jc w:val="left"/>
              <w:textAlignment w:val="center"/>
              <w:rPr>
                <w:rFonts w:hint="eastAsia" w:asciiTheme="minorEastAsia" w:hAnsiTheme="minorEastAsia" w:eastAsiaTheme="minorEastAsia" w:cstheme="minorEastAsia"/>
                <w:i w:val="0"/>
                <w:iCs w:val="0"/>
                <w:color w:val="000000"/>
                <w:sz w:val="15"/>
                <w:szCs w:val="15"/>
                <w:u w:val="none"/>
              </w:rPr>
            </w:pPr>
            <w:r>
              <w:rPr>
                <w:rFonts w:hint="eastAsia" w:asciiTheme="minorEastAsia" w:hAnsiTheme="minorEastAsia" w:eastAsiaTheme="minorEastAsia" w:cstheme="minorEastAsia"/>
                <w:i w:val="0"/>
                <w:iCs w:val="0"/>
                <w:color w:val="000000"/>
                <w:kern w:val="0"/>
                <w:sz w:val="15"/>
                <w:szCs w:val="15"/>
                <w:u w:val="none"/>
                <w:lang w:val="en-US" w:eastAsia="zh-CN" w:bidi="ar"/>
              </w:rPr>
              <w:t>规格：≥580*750*990mm</w:t>
            </w:r>
            <w:r>
              <w:rPr>
                <w:rFonts w:hint="eastAsia" w:asciiTheme="minorEastAsia" w:hAnsiTheme="minorEastAsia" w:eastAsiaTheme="minorEastAsia" w:cstheme="minorEastAsia"/>
                <w:i w:val="0"/>
                <w:iCs w:val="0"/>
                <w:color w:val="000000"/>
                <w:kern w:val="0"/>
                <w:sz w:val="15"/>
                <w:szCs w:val="15"/>
                <w:u w:val="none"/>
                <w:lang w:val="en-US" w:eastAsia="zh-CN" w:bidi="ar"/>
              </w:rPr>
              <w:br w:type="textWrapping"/>
            </w:r>
            <w:r>
              <w:rPr>
                <w:rFonts w:hint="eastAsia" w:asciiTheme="minorEastAsia" w:hAnsiTheme="minorEastAsia" w:eastAsiaTheme="minorEastAsia" w:cstheme="minorEastAsia"/>
                <w:i w:val="0"/>
                <w:iCs w:val="0"/>
                <w:color w:val="000000"/>
                <w:kern w:val="0"/>
                <w:sz w:val="15"/>
                <w:szCs w:val="15"/>
                <w:u w:val="none"/>
                <w:lang w:val="en-US" w:eastAsia="zh-CN" w:bidi="ar"/>
              </w:rPr>
              <w:t>1.面料：采用优质皮，皮面光泽度好，透气强，柔软且富有韧性，厚度适中，具有冬暖夏凉的效果，且手感良好。     2.木架：优质胡桃木，符合QB/T2280国际标准，经防潮、防腐、防虫化学处理。设计依据人体工程学原理设计。       3、油漆：环保型水性漆，四底两面，开放式涂装效果；水性漆不含苯、甲苯、二甲苯、甲醛、游离TDI有毒重金属，无毒无刺激气味，对人体无害，不污染环境     4.坐垫海绵：采用优质高密度海绵，软硬适中，回弹性能好，不变形，根据人体工程学原理设计。</w:t>
            </w:r>
          </w:p>
        </w:tc>
        <w:tc>
          <w:tcPr>
            <w:tcW w:w="30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3BC527">
            <w:pPr>
              <w:keepNext w:val="0"/>
              <w:keepLines w:val="0"/>
              <w:widowControl/>
              <w:suppressLineNumbers w:val="0"/>
              <w:jc w:val="left"/>
              <w:textAlignment w:val="center"/>
              <w:rPr>
                <w:rFonts w:hint="eastAsia" w:asciiTheme="minorEastAsia" w:hAnsiTheme="minorEastAsia" w:eastAsiaTheme="minorEastAsia" w:cstheme="minorEastAsia"/>
                <w:i w:val="0"/>
                <w:iCs w:val="0"/>
                <w:color w:val="000000"/>
                <w:sz w:val="15"/>
                <w:szCs w:val="15"/>
                <w:u w:val="none"/>
              </w:rPr>
            </w:pPr>
            <w:r>
              <w:rPr>
                <w:rFonts w:hint="eastAsia" w:asciiTheme="minorEastAsia" w:hAnsiTheme="minorEastAsia" w:eastAsiaTheme="minorEastAsia" w:cstheme="minorEastAsia"/>
                <w:i w:val="0"/>
                <w:iCs w:val="0"/>
                <w:color w:val="000000"/>
                <w:kern w:val="0"/>
                <w:sz w:val="15"/>
                <w:szCs w:val="15"/>
                <w:u w:val="none"/>
                <w:lang w:val="en-US" w:eastAsia="zh-CN" w:bidi="ar"/>
              </w:rPr>
              <w:t>是</w:t>
            </w:r>
          </w:p>
        </w:tc>
      </w:tr>
      <w:tr w14:paraId="0780BE0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60" w:hRule="atLeast"/>
        </w:trPr>
        <w:tc>
          <w:tcPr>
            <w:tcW w:w="1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F629B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5"/>
                <w:szCs w:val="15"/>
                <w:u w:val="none"/>
              </w:rPr>
            </w:pPr>
            <w:r>
              <w:rPr>
                <w:rFonts w:hint="eastAsia" w:asciiTheme="minorEastAsia" w:hAnsiTheme="minorEastAsia" w:eastAsiaTheme="minorEastAsia" w:cstheme="minorEastAsia"/>
                <w:i w:val="0"/>
                <w:iCs w:val="0"/>
                <w:color w:val="000000"/>
                <w:kern w:val="0"/>
                <w:sz w:val="15"/>
                <w:szCs w:val="15"/>
                <w:u w:val="none"/>
                <w:lang w:val="en-US" w:eastAsia="zh-CN" w:bidi="ar"/>
              </w:rPr>
              <w:t>33</w:t>
            </w:r>
          </w:p>
        </w:tc>
        <w:tc>
          <w:tcPr>
            <w:tcW w:w="38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6E209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5"/>
                <w:szCs w:val="15"/>
                <w:u w:val="none"/>
              </w:rPr>
            </w:pPr>
            <w:r>
              <w:rPr>
                <w:rFonts w:hint="eastAsia" w:asciiTheme="minorEastAsia" w:hAnsiTheme="minorEastAsia" w:eastAsiaTheme="minorEastAsia" w:cstheme="minorEastAsia"/>
                <w:i w:val="0"/>
                <w:iCs w:val="0"/>
                <w:color w:val="000000"/>
                <w:kern w:val="0"/>
                <w:sz w:val="15"/>
                <w:szCs w:val="15"/>
                <w:u w:val="none"/>
                <w:lang w:val="en-US" w:eastAsia="zh-CN" w:bidi="ar"/>
              </w:rPr>
              <w:t>茶水柜</w:t>
            </w:r>
          </w:p>
        </w:tc>
        <w:tc>
          <w:tcPr>
            <w:tcW w:w="38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562B4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5"/>
                <w:szCs w:val="15"/>
                <w:u w:val="none"/>
              </w:rPr>
            </w:pPr>
            <w:r>
              <w:rPr>
                <w:rFonts w:hint="eastAsia" w:asciiTheme="minorEastAsia" w:hAnsiTheme="minorEastAsia" w:eastAsiaTheme="minorEastAsia" w:cstheme="minorEastAsia"/>
                <w:i w:val="0"/>
                <w:iCs w:val="0"/>
                <w:color w:val="000000"/>
                <w:kern w:val="0"/>
                <w:sz w:val="15"/>
                <w:szCs w:val="15"/>
                <w:u w:val="none"/>
                <w:lang w:val="en-US" w:eastAsia="zh-CN" w:bidi="ar"/>
              </w:rPr>
              <w:t>1</w:t>
            </w:r>
          </w:p>
        </w:tc>
        <w:tc>
          <w:tcPr>
            <w:tcW w:w="38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58E55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5"/>
                <w:szCs w:val="15"/>
                <w:u w:val="none"/>
              </w:rPr>
            </w:pPr>
            <w:r>
              <w:rPr>
                <w:rFonts w:hint="eastAsia" w:asciiTheme="minorEastAsia" w:hAnsiTheme="minorEastAsia" w:eastAsiaTheme="minorEastAsia" w:cstheme="minorEastAsia"/>
                <w:i w:val="0"/>
                <w:iCs w:val="0"/>
                <w:color w:val="000000"/>
                <w:kern w:val="0"/>
                <w:sz w:val="15"/>
                <w:szCs w:val="15"/>
                <w:u w:val="none"/>
                <w:lang w:val="en-US" w:eastAsia="zh-CN" w:bidi="ar"/>
              </w:rPr>
              <w:t>个</w:t>
            </w:r>
          </w:p>
        </w:tc>
        <w:tc>
          <w:tcPr>
            <w:tcW w:w="3354" w:type="pct"/>
            <w:tcBorders>
              <w:top w:val="single" w:color="000000" w:sz="4" w:space="0"/>
              <w:left w:val="single" w:color="000000" w:sz="4" w:space="0"/>
              <w:bottom w:val="single" w:color="000000" w:sz="4" w:space="0"/>
              <w:right w:val="nil"/>
            </w:tcBorders>
            <w:shd w:val="clear" w:color="auto" w:fill="auto"/>
            <w:vAlign w:val="center"/>
          </w:tcPr>
          <w:p w14:paraId="1D4694BE">
            <w:pPr>
              <w:keepNext w:val="0"/>
              <w:keepLines w:val="0"/>
              <w:widowControl/>
              <w:suppressLineNumbers w:val="0"/>
              <w:jc w:val="left"/>
              <w:textAlignment w:val="center"/>
              <w:rPr>
                <w:rFonts w:hint="eastAsia" w:asciiTheme="minorEastAsia" w:hAnsiTheme="minorEastAsia" w:eastAsiaTheme="minorEastAsia" w:cstheme="minorEastAsia"/>
                <w:i w:val="0"/>
                <w:iCs w:val="0"/>
                <w:color w:val="000000"/>
                <w:sz w:val="15"/>
                <w:szCs w:val="15"/>
                <w:u w:val="none"/>
              </w:rPr>
            </w:pPr>
            <w:r>
              <w:rPr>
                <w:rFonts w:hint="eastAsia" w:asciiTheme="minorEastAsia" w:hAnsiTheme="minorEastAsia" w:eastAsiaTheme="minorEastAsia" w:cstheme="minorEastAsia"/>
                <w:i w:val="0"/>
                <w:iCs w:val="0"/>
                <w:color w:val="000000"/>
                <w:kern w:val="0"/>
                <w:sz w:val="15"/>
                <w:szCs w:val="15"/>
                <w:u w:val="none"/>
                <w:lang w:val="en-US" w:eastAsia="zh-CN" w:bidi="ar"/>
              </w:rPr>
              <w:t>规格：≥1450*420*830mm</w:t>
            </w:r>
            <w:r>
              <w:rPr>
                <w:rFonts w:hint="eastAsia" w:asciiTheme="minorEastAsia" w:hAnsiTheme="minorEastAsia" w:eastAsiaTheme="minorEastAsia" w:cstheme="minorEastAsia"/>
                <w:i w:val="0"/>
                <w:iCs w:val="0"/>
                <w:color w:val="000000"/>
                <w:kern w:val="0"/>
                <w:sz w:val="15"/>
                <w:szCs w:val="15"/>
                <w:u w:val="none"/>
                <w:lang w:val="en-US" w:eastAsia="zh-CN" w:bidi="ar"/>
              </w:rPr>
              <w:br w:type="textWrapping"/>
            </w:r>
            <w:r>
              <w:rPr>
                <w:rFonts w:hint="eastAsia" w:asciiTheme="minorEastAsia" w:hAnsiTheme="minorEastAsia" w:eastAsiaTheme="minorEastAsia" w:cstheme="minorEastAsia"/>
                <w:i w:val="0"/>
                <w:iCs w:val="0"/>
                <w:color w:val="000000"/>
                <w:kern w:val="0"/>
                <w:sz w:val="15"/>
                <w:szCs w:val="15"/>
                <w:u w:val="none"/>
                <w:lang w:val="en-US" w:eastAsia="zh-CN" w:bidi="ar"/>
              </w:rPr>
              <w:t>1、.基材：采用板木结合结构生产制作而成,优质胡桃木；两次烘干，根据南北气候差异，精密监测木材含水率控制范围8-12%。中纤板的是E0级环保密度板，≥0.6mm优质胡桃实木木皮饰面，水性漆环保</w:t>
            </w:r>
            <w:r>
              <w:rPr>
                <w:rFonts w:hint="eastAsia" w:asciiTheme="minorEastAsia" w:hAnsiTheme="minorEastAsia" w:eastAsiaTheme="minorEastAsia" w:cstheme="minorEastAsia"/>
                <w:i w:val="0"/>
                <w:iCs w:val="0"/>
                <w:color w:val="000000"/>
                <w:kern w:val="0"/>
                <w:sz w:val="15"/>
                <w:szCs w:val="15"/>
                <w:u w:val="none"/>
                <w:lang w:val="en-US" w:eastAsia="zh-CN" w:bidi="ar"/>
              </w:rPr>
              <w:br w:type="textWrapping"/>
            </w:r>
            <w:r>
              <w:rPr>
                <w:rFonts w:hint="eastAsia" w:asciiTheme="minorEastAsia" w:hAnsiTheme="minorEastAsia" w:eastAsiaTheme="minorEastAsia" w:cstheme="minorEastAsia"/>
                <w:i w:val="0"/>
                <w:iCs w:val="0"/>
                <w:color w:val="000000"/>
                <w:kern w:val="0"/>
                <w:sz w:val="15"/>
                <w:szCs w:val="15"/>
                <w:u w:val="none"/>
                <w:lang w:val="en-US" w:eastAsia="zh-CN" w:bidi="ar"/>
              </w:rPr>
              <w:t>2、漆面：采用环保型水性漆，四底两面，开放式涂装效果；水性漆不含苯、甲苯、二甲苯、甲醛、游离TDI有毒重金属，无毒无刺激气味，对人体无害，不污染环境。</w:t>
            </w:r>
            <w:r>
              <w:rPr>
                <w:rFonts w:hint="eastAsia" w:asciiTheme="minorEastAsia" w:hAnsiTheme="minorEastAsia" w:eastAsiaTheme="minorEastAsia" w:cstheme="minorEastAsia"/>
                <w:i w:val="0"/>
                <w:iCs w:val="0"/>
                <w:color w:val="000000"/>
                <w:kern w:val="0"/>
                <w:sz w:val="15"/>
                <w:szCs w:val="15"/>
                <w:u w:val="none"/>
                <w:lang w:val="en-US" w:eastAsia="zh-CN" w:bidi="ar"/>
              </w:rPr>
              <w:br w:type="textWrapping"/>
            </w:r>
            <w:r>
              <w:rPr>
                <w:rFonts w:hint="eastAsia" w:asciiTheme="minorEastAsia" w:hAnsiTheme="minorEastAsia" w:eastAsiaTheme="minorEastAsia" w:cstheme="minorEastAsia"/>
                <w:i w:val="0"/>
                <w:iCs w:val="0"/>
                <w:color w:val="000000"/>
                <w:kern w:val="0"/>
                <w:sz w:val="15"/>
                <w:szCs w:val="15"/>
                <w:u w:val="none"/>
                <w:lang w:val="en-US" w:eastAsia="zh-CN" w:bidi="ar"/>
              </w:rPr>
              <w:t>3、结构：榫卯工艺，丁氏拼板胶，坚固耐用，作工纯天然，全木制。</w:t>
            </w:r>
          </w:p>
        </w:tc>
        <w:tc>
          <w:tcPr>
            <w:tcW w:w="30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152A13">
            <w:pPr>
              <w:keepNext w:val="0"/>
              <w:keepLines w:val="0"/>
              <w:widowControl/>
              <w:suppressLineNumbers w:val="0"/>
              <w:jc w:val="left"/>
              <w:textAlignment w:val="center"/>
              <w:rPr>
                <w:rFonts w:hint="eastAsia" w:asciiTheme="minorEastAsia" w:hAnsiTheme="minorEastAsia" w:eastAsiaTheme="minorEastAsia" w:cstheme="minorEastAsia"/>
                <w:i w:val="0"/>
                <w:iCs w:val="0"/>
                <w:color w:val="000000"/>
                <w:sz w:val="15"/>
                <w:szCs w:val="15"/>
                <w:u w:val="none"/>
              </w:rPr>
            </w:pPr>
            <w:r>
              <w:rPr>
                <w:rFonts w:hint="eastAsia" w:asciiTheme="minorEastAsia" w:hAnsiTheme="minorEastAsia" w:eastAsiaTheme="minorEastAsia" w:cstheme="minorEastAsia"/>
                <w:i w:val="0"/>
                <w:iCs w:val="0"/>
                <w:color w:val="000000"/>
                <w:kern w:val="0"/>
                <w:sz w:val="15"/>
                <w:szCs w:val="15"/>
                <w:u w:val="none"/>
                <w:lang w:val="en-US" w:eastAsia="zh-CN" w:bidi="ar"/>
              </w:rPr>
              <w:t>是</w:t>
            </w:r>
          </w:p>
        </w:tc>
      </w:tr>
      <w:tr w14:paraId="1A25F3A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210" w:hRule="atLeast"/>
        </w:trPr>
        <w:tc>
          <w:tcPr>
            <w:tcW w:w="1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103EC3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5"/>
                <w:szCs w:val="15"/>
                <w:u w:val="none"/>
              </w:rPr>
            </w:pPr>
            <w:r>
              <w:rPr>
                <w:rFonts w:hint="eastAsia" w:asciiTheme="minorEastAsia" w:hAnsiTheme="minorEastAsia" w:eastAsiaTheme="minorEastAsia" w:cstheme="minorEastAsia"/>
                <w:i w:val="0"/>
                <w:iCs w:val="0"/>
                <w:color w:val="000000"/>
                <w:kern w:val="0"/>
                <w:sz w:val="15"/>
                <w:szCs w:val="15"/>
                <w:u w:val="none"/>
                <w:lang w:val="en-US" w:eastAsia="zh-CN" w:bidi="ar"/>
              </w:rPr>
              <w:t>34</w:t>
            </w:r>
          </w:p>
        </w:tc>
        <w:tc>
          <w:tcPr>
            <w:tcW w:w="38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DBB7B3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5"/>
                <w:szCs w:val="15"/>
                <w:u w:val="none"/>
              </w:rPr>
            </w:pPr>
            <w:r>
              <w:rPr>
                <w:rFonts w:hint="eastAsia" w:asciiTheme="minorEastAsia" w:hAnsiTheme="minorEastAsia" w:eastAsiaTheme="minorEastAsia" w:cstheme="minorEastAsia"/>
                <w:i w:val="0"/>
                <w:iCs w:val="0"/>
                <w:color w:val="000000"/>
                <w:kern w:val="0"/>
                <w:sz w:val="15"/>
                <w:szCs w:val="15"/>
                <w:u w:val="none"/>
                <w:lang w:val="en-US" w:eastAsia="zh-CN" w:bidi="ar"/>
              </w:rPr>
              <w:t>条桌</w:t>
            </w:r>
          </w:p>
        </w:tc>
        <w:tc>
          <w:tcPr>
            <w:tcW w:w="38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A9EA7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5"/>
                <w:szCs w:val="15"/>
                <w:u w:val="none"/>
              </w:rPr>
            </w:pPr>
            <w:r>
              <w:rPr>
                <w:rFonts w:hint="eastAsia" w:asciiTheme="minorEastAsia" w:hAnsiTheme="minorEastAsia" w:eastAsiaTheme="minorEastAsia" w:cstheme="minorEastAsia"/>
                <w:i w:val="0"/>
                <w:iCs w:val="0"/>
                <w:color w:val="000000"/>
                <w:kern w:val="0"/>
                <w:sz w:val="15"/>
                <w:szCs w:val="15"/>
                <w:u w:val="none"/>
                <w:lang w:val="en-US" w:eastAsia="zh-CN" w:bidi="ar"/>
              </w:rPr>
              <w:t>2</w:t>
            </w:r>
          </w:p>
        </w:tc>
        <w:tc>
          <w:tcPr>
            <w:tcW w:w="38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964C0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5"/>
                <w:szCs w:val="15"/>
                <w:u w:val="none"/>
              </w:rPr>
            </w:pPr>
            <w:r>
              <w:rPr>
                <w:rFonts w:hint="eastAsia" w:asciiTheme="minorEastAsia" w:hAnsiTheme="minorEastAsia" w:eastAsiaTheme="minorEastAsia" w:cstheme="minorEastAsia"/>
                <w:i w:val="0"/>
                <w:iCs w:val="0"/>
                <w:color w:val="000000"/>
                <w:kern w:val="0"/>
                <w:sz w:val="15"/>
                <w:szCs w:val="15"/>
                <w:u w:val="none"/>
                <w:lang w:val="en-US" w:eastAsia="zh-CN" w:bidi="ar"/>
              </w:rPr>
              <w:t>张</w:t>
            </w:r>
          </w:p>
        </w:tc>
        <w:tc>
          <w:tcPr>
            <w:tcW w:w="3354" w:type="pct"/>
            <w:tcBorders>
              <w:top w:val="single" w:color="000000" w:sz="4" w:space="0"/>
              <w:left w:val="single" w:color="000000" w:sz="4" w:space="0"/>
              <w:bottom w:val="single" w:color="000000" w:sz="4" w:space="0"/>
              <w:right w:val="nil"/>
            </w:tcBorders>
            <w:shd w:val="clear" w:color="auto" w:fill="auto"/>
            <w:vAlign w:val="center"/>
          </w:tcPr>
          <w:p w14:paraId="757324F4">
            <w:pPr>
              <w:keepNext w:val="0"/>
              <w:keepLines w:val="0"/>
              <w:widowControl/>
              <w:suppressLineNumbers w:val="0"/>
              <w:jc w:val="left"/>
              <w:textAlignment w:val="center"/>
              <w:rPr>
                <w:rFonts w:hint="eastAsia" w:asciiTheme="minorEastAsia" w:hAnsiTheme="minorEastAsia" w:eastAsiaTheme="minorEastAsia" w:cstheme="minorEastAsia"/>
                <w:i w:val="0"/>
                <w:iCs w:val="0"/>
                <w:color w:val="000000"/>
                <w:sz w:val="15"/>
                <w:szCs w:val="15"/>
                <w:u w:val="none"/>
              </w:rPr>
            </w:pPr>
            <w:r>
              <w:rPr>
                <w:rFonts w:hint="eastAsia" w:asciiTheme="minorEastAsia" w:hAnsiTheme="minorEastAsia" w:eastAsiaTheme="minorEastAsia" w:cstheme="minorEastAsia"/>
                <w:i w:val="0"/>
                <w:iCs w:val="0"/>
                <w:color w:val="000000"/>
                <w:kern w:val="0"/>
                <w:sz w:val="15"/>
                <w:szCs w:val="15"/>
                <w:u w:val="none"/>
                <w:lang w:val="en-US" w:eastAsia="zh-CN" w:bidi="ar"/>
              </w:rPr>
              <w:t>规格：≥1200×400×760mm，原木色</w:t>
            </w:r>
            <w:r>
              <w:rPr>
                <w:rFonts w:hint="eastAsia" w:asciiTheme="minorEastAsia" w:hAnsiTheme="minorEastAsia" w:eastAsiaTheme="minorEastAsia" w:cstheme="minorEastAsia"/>
                <w:i w:val="0"/>
                <w:iCs w:val="0"/>
                <w:color w:val="000000"/>
                <w:kern w:val="0"/>
                <w:sz w:val="15"/>
                <w:szCs w:val="15"/>
                <w:u w:val="none"/>
                <w:lang w:val="en-US" w:eastAsia="zh-CN" w:bidi="ar"/>
              </w:rPr>
              <w:br w:type="textWrapping"/>
            </w:r>
            <w:r>
              <w:rPr>
                <w:rFonts w:hint="eastAsia" w:asciiTheme="minorEastAsia" w:hAnsiTheme="minorEastAsia" w:eastAsiaTheme="minorEastAsia" w:cstheme="minorEastAsia"/>
                <w:i w:val="0"/>
                <w:iCs w:val="0"/>
                <w:color w:val="000000"/>
                <w:kern w:val="0"/>
                <w:sz w:val="15"/>
                <w:szCs w:val="15"/>
                <w:u w:val="none"/>
                <w:lang w:val="en-US" w:eastAsia="zh-CN" w:bidi="ar"/>
              </w:rPr>
              <w:t>1、饰面：采用优质木皮，依据GB/T 35601-2024《绿色产品评价人造板和木质地板》；GB 18584-2024《家具中有害物质限量》；GB/T 13010-2020《木材工业用单板》；GB/T 3324-2024《木家具通用技术条件》标准；厚度≥0.6mm，总挥发性有机化合物≤20㎍/m³，甲醛释放量≤0.5mg/L，单板含水率3%～8%，无贯通裂缝、无虫蛀现象，无腐朽材。</w:t>
            </w:r>
            <w:r>
              <w:rPr>
                <w:rFonts w:hint="eastAsia" w:asciiTheme="minorEastAsia" w:hAnsiTheme="minorEastAsia" w:eastAsiaTheme="minorEastAsia" w:cstheme="minorEastAsia"/>
                <w:i w:val="0"/>
                <w:iCs w:val="0"/>
                <w:color w:val="000000"/>
                <w:kern w:val="0"/>
                <w:sz w:val="15"/>
                <w:szCs w:val="15"/>
                <w:u w:val="none"/>
                <w:lang w:val="en-US" w:eastAsia="zh-CN" w:bidi="ar"/>
              </w:rPr>
              <w:br w:type="textWrapping"/>
            </w:r>
            <w:r>
              <w:rPr>
                <w:rFonts w:hint="eastAsia" w:asciiTheme="minorEastAsia" w:hAnsiTheme="minorEastAsia" w:eastAsiaTheme="minorEastAsia" w:cstheme="minorEastAsia"/>
                <w:i w:val="0"/>
                <w:iCs w:val="0"/>
                <w:color w:val="000000"/>
                <w:kern w:val="0"/>
                <w:sz w:val="15"/>
                <w:szCs w:val="15"/>
                <w:u w:val="none"/>
                <w:lang w:val="en-US" w:eastAsia="zh-CN" w:bidi="ar"/>
              </w:rPr>
              <w:t>2、基材：采用优质不低于E1级高密度纤维板，依据GB/T 31765-2015《高密度纤维板》；GB/T 17657-2022《人造板及饰面人造板理化性能试验方法》；GB/T 39600-2021《人造板及其制品甲醛释放量分级》；GB 18580-2017《室内装饰装修材料人造板及其制品中甲醛释放限量》；GB/T 35601-2024《绿色产品评价人造板和木质地板》；JC/T 2039-2010《抗菌防霉木质装饰板》标准；无油污、斑点或异物，无边角缺损，内结合强度，表面结合强度均符合要求，密度≥0.85g/cm³，含水率3%～8%，弹性模量≥4000MPa，吸水厚度膨胀率≤3%，垂直板面握螺钉力板边≥1300N，垂直板面握螺钉力板面≥1500N，甲醛释放量≤0.03mg/m³，总挥发性有机化合物≤20㎍/m³，防霉菌等级0级。</w:t>
            </w:r>
            <w:r>
              <w:rPr>
                <w:rFonts w:hint="eastAsia" w:asciiTheme="minorEastAsia" w:hAnsiTheme="minorEastAsia" w:eastAsiaTheme="minorEastAsia" w:cstheme="minorEastAsia"/>
                <w:i w:val="0"/>
                <w:iCs w:val="0"/>
                <w:color w:val="000000"/>
                <w:kern w:val="0"/>
                <w:sz w:val="15"/>
                <w:szCs w:val="15"/>
                <w:u w:val="none"/>
                <w:lang w:val="en-US" w:eastAsia="zh-CN" w:bidi="ar"/>
              </w:rPr>
              <w:br w:type="textWrapping"/>
            </w:r>
            <w:r>
              <w:rPr>
                <w:rFonts w:hint="eastAsia" w:asciiTheme="minorEastAsia" w:hAnsiTheme="minorEastAsia" w:eastAsiaTheme="minorEastAsia" w:cstheme="minorEastAsia"/>
                <w:i w:val="0"/>
                <w:iCs w:val="0"/>
                <w:color w:val="000000"/>
                <w:kern w:val="0"/>
                <w:sz w:val="15"/>
                <w:szCs w:val="15"/>
                <w:u w:val="none"/>
                <w:lang w:val="en-US" w:eastAsia="zh-CN" w:bidi="ar"/>
              </w:rPr>
              <w:t>3、封边：采用优质实木封边条，依据QB/T 4463-2013《家具用封边条技术要求》、QB/T 4371-2012《家具抗菌性能的评价》检测标准；厚度≥3mm，含水率8%～11%，甲醛释放量≤0.5mg/L，抗菌性能（抗细菌率）≥99.5%。</w:t>
            </w:r>
            <w:r>
              <w:rPr>
                <w:rFonts w:hint="eastAsia" w:asciiTheme="minorEastAsia" w:hAnsiTheme="minorEastAsia" w:eastAsiaTheme="minorEastAsia" w:cstheme="minorEastAsia"/>
                <w:i w:val="0"/>
                <w:iCs w:val="0"/>
                <w:color w:val="000000"/>
                <w:kern w:val="0"/>
                <w:sz w:val="15"/>
                <w:szCs w:val="15"/>
                <w:u w:val="none"/>
                <w:lang w:val="en-US" w:eastAsia="zh-CN" w:bidi="ar"/>
              </w:rPr>
              <w:br w:type="textWrapping"/>
            </w:r>
            <w:r>
              <w:rPr>
                <w:rFonts w:hint="eastAsia" w:asciiTheme="minorEastAsia" w:hAnsiTheme="minorEastAsia" w:eastAsiaTheme="minorEastAsia" w:cstheme="minorEastAsia"/>
                <w:i w:val="0"/>
                <w:iCs w:val="0"/>
                <w:color w:val="000000"/>
                <w:kern w:val="0"/>
                <w:sz w:val="15"/>
                <w:szCs w:val="15"/>
                <w:u w:val="none"/>
                <w:lang w:val="en-US" w:eastAsia="zh-CN" w:bidi="ar"/>
              </w:rPr>
              <w:t>4、油漆：采用优质环保油漆，依据GB 18581-2020《木器涂料中有害物质限量》；GB/T 23997-2009《室内装饰装修用溶剂型聚氨酯木器涂料》；HJ 414-2025《环境标志产品技术要求 室内装饰装修用木器涂料》；VOC含量≤5g/L，总铅含量≤2mg/kg，镉含量≤2mg/kg，铬含量≤2mg/kg，汞含量≤2mg/kg，乙二醇醚及醚酯总和含量（限乙二醇甲醚、乙二醇甲醚醋酸酯、乙二醇乙醚、乙二醇乙醚醋酸酯、乙二醇二甲醚、乙二醇二乙醚、二乙二醇二甲醚、三乙二醇二甲醚)≤20mg/kg，苯含量≤0.1%，甲醛含量≤10mg/kg，甲苯与二甲苯（含乙苯）总和含量≤5%，多环芳烃总和含量≤1mg/kg，抗菌性能（抗细菌率）≥99.5%，附着力1级。</w:t>
            </w:r>
          </w:p>
        </w:tc>
        <w:tc>
          <w:tcPr>
            <w:tcW w:w="30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A69A6C">
            <w:pPr>
              <w:keepNext w:val="0"/>
              <w:keepLines w:val="0"/>
              <w:widowControl/>
              <w:suppressLineNumbers w:val="0"/>
              <w:jc w:val="left"/>
              <w:textAlignment w:val="center"/>
              <w:rPr>
                <w:rFonts w:hint="eastAsia" w:asciiTheme="minorEastAsia" w:hAnsiTheme="minorEastAsia" w:eastAsiaTheme="minorEastAsia" w:cstheme="minorEastAsia"/>
                <w:i w:val="0"/>
                <w:iCs w:val="0"/>
                <w:color w:val="000000"/>
                <w:sz w:val="15"/>
                <w:szCs w:val="15"/>
                <w:u w:val="none"/>
              </w:rPr>
            </w:pPr>
            <w:r>
              <w:rPr>
                <w:rFonts w:hint="eastAsia" w:asciiTheme="minorEastAsia" w:hAnsiTheme="minorEastAsia" w:eastAsiaTheme="minorEastAsia" w:cstheme="minorEastAsia"/>
                <w:i w:val="0"/>
                <w:iCs w:val="0"/>
                <w:color w:val="000000"/>
                <w:kern w:val="0"/>
                <w:sz w:val="15"/>
                <w:szCs w:val="15"/>
                <w:u w:val="none"/>
                <w:lang w:val="en-US" w:eastAsia="zh-CN" w:bidi="ar"/>
              </w:rPr>
              <w:t>是</w:t>
            </w:r>
          </w:p>
        </w:tc>
      </w:tr>
      <w:tr w14:paraId="70EAA44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0" w:hRule="atLeast"/>
        </w:trPr>
        <w:tc>
          <w:tcPr>
            <w:tcW w:w="1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BB8EC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5"/>
                <w:szCs w:val="15"/>
                <w:u w:val="none"/>
              </w:rPr>
            </w:pPr>
            <w:r>
              <w:rPr>
                <w:rFonts w:hint="eastAsia" w:asciiTheme="minorEastAsia" w:hAnsiTheme="minorEastAsia" w:eastAsiaTheme="minorEastAsia" w:cstheme="minorEastAsia"/>
                <w:i w:val="0"/>
                <w:iCs w:val="0"/>
                <w:color w:val="000000"/>
                <w:kern w:val="0"/>
                <w:sz w:val="15"/>
                <w:szCs w:val="15"/>
                <w:u w:val="none"/>
                <w:lang w:val="en-US" w:eastAsia="zh-CN" w:bidi="ar"/>
              </w:rPr>
              <w:t>35</w:t>
            </w:r>
          </w:p>
        </w:tc>
        <w:tc>
          <w:tcPr>
            <w:tcW w:w="38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8EDC8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5"/>
                <w:szCs w:val="15"/>
                <w:u w:val="none"/>
              </w:rPr>
            </w:pPr>
            <w:r>
              <w:rPr>
                <w:rFonts w:hint="eastAsia" w:asciiTheme="minorEastAsia" w:hAnsiTheme="minorEastAsia" w:eastAsiaTheme="minorEastAsia" w:cstheme="minorEastAsia"/>
                <w:i w:val="0"/>
                <w:iCs w:val="0"/>
                <w:color w:val="000000"/>
                <w:kern w:val="0"/>
                <w:sz w:val="15"/>
                <w:szCs w:val="15"/>
                <w:u w:val="none"/>
                <w:lang w:val="en-US" w:eastAsia="zh-CN" w:bidi="ar"/>
              </w:rPr>
              <w:t>幕布电动电机</w:t>
            </w:r>
          </w:p>
        </w:tc>
        <w:tc>
          <w:tcPr>
            <w:tcW w:w="38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56BBE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5"/>
                <w:szCs w:val="15"/>
                <w:u w:val="none"/>
              </w:rPr>
            </w:pPr>
            <w:r>
              <w:rPr>
                <w:rFonts w:hint="eastAsia" w:asciiTheme="minorEastAsia" w:hAnsiTheme="minorEastAsia" w:eastAsiaTheme="minorEastAsia" w:cstheme="minorEastAsia"/>
                <w:i w:val="0"/>
                <w:iCs w:val="0"/>
                <w:color w:val="000000"/>
                <w:kern w:val="0"/>
                <w:sz w:val="15"/>
                <w:szCs w:val="15"/>
                <w:u w:val="none"/>
                <w:lang w:val="en-US" w:eastAsia="zh-CN" w:bidi="ar"/>
              </w:rPr>
              <w:t>2</w:t>
            </w:r>
          </w:p>
        </w:tc>
        <w:tc>
          <w:tcPr>
            <w:tcW w:w="38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73F04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5"/>
                <w:szCs w:val="15"/>
                <w:u w:val="none"/>
              </w:rPr>
            </w:pPr>
            <w:r>
              <w:rPr>
                <w:rFonts w:hint="eastAsia" w:asciiTheme="minorEastAsia" w:hAnsiTheme="minorEastAsia" w:eastAsiaTheme="minorEastAsia" w:cstheme="minorEastAsia"/>
                <w:i w:val="0"/>
                <w:iCs w:val="0"/>
                <w:color w:val="000000"/>
                <w:kern w:val="0"/>
                <w:sz w:val="15"/>
                <w:szCs w:val="15"/>
                <w:u w:val="none"/>
                <w:lang w:val="en-US" w:eastAsia="zh-CN" w:bidi="ar"/>
              </w:rPr>
              <w:t>套</w:t>
            </w:r>
          </w:p>
        </w:tc>
        <w:tc>
          <w:tcPr>
            <w:tcW w:w="3354" w:type="pct"/>
            <w:tcBorders>
              <w:top w:val="single" w:color="000000" w:sz="4" w:space="0"/>
              <w:left w:val="single" w:color="000000" w:sz="4" w:space="0"/>
              <w:bottom w:val="single" w:color="000000" w:sz="4" w:space="0"/>
              <w:right w:val="nil"/>
            </w:tcBorders>
            <w:shd w:val="clear" w:color="auto" w:fill="auto"/>
            <w:vAlign w:val="center"/>
          </w:tcPr>
          <w:p w14:paraId="616F045F">
            <w:pPr>
              <w:keepNext w:val="0"/>
              <w:keepLines w:val="0"/>
              <w:widowControl/>
              <w:suppressLineNumbers w:val="0"/>
              <w:jc w:val="left"/>
              <w:textAlignment w:val="center"/>
              <w:rPr>
                <w:rFonts w:hint="eastAsia" w:asciiTheme="minorEastAsia" w:hAnsiTheme="minorEastAsia" w:eastAsiaTheme="minorEastAsia" w:cstheme="minorEastAsia"/>
                <w:i w:val="0"/>
                <w:iCs w:val="0"/>
                <w:color w:val="000000"/>
                <w:sz w:val="15"/>
                <w:szCs w:val="15"/>
                <w:u w:val="none"/>
              </w:rPr>
            </w:pPr>
            <w:r>
              <w:rPr>
                <w:rFonts w:hint="eastAsia" w:asciiTheme="minorEastAsia" w:hAnsiTheme="minorEastAsia" w:eastAsiaTheme="minorEastAsia" w:cstheme="minorEastAsia"/>
                <w:i w:val="0"/>
                <w:iCs w:val="0"/>
                <w:color w:val="000000"/>
                <w:kern w:val="0"/>
                <w:sz w:val="15"/>
                <w:szCs w:val="15"/>
                <w:u w:val="none"/>
                <w:lang w:val="en-US" w:eastAsia="zh-CN" w:bidi="ar"/>
              </w:rPr>
              <w:t>核心电气参数</w:t>
            </w:r>
            <w:r>
              <w:rPr>
                <w:rFonts w:hint="eastAsia" w:asciiTheme="minorEastAsia" w:hAnsiTheme="minorEastAsia" w:eastAsiaTheme="minorEastAsia" w:cstheme="minorEastAsia"/>
                <w:i w:val="0"/>
                <w:iCs w:val="0"/>
                <w:color w:val="000000"/>
                <w:kern w:val="0"/>
                <w:sz w:val="15"/>
                <w:szCs w:val="15"/>
                <w:u w:val="none"/>
                <w:lang w:val="en-US" w:eastAsia="zh-CN" w:bidi="ar"/>
              </w:rPr>
              <w:br w:type="textWrapping"/>
            </w:r>
            <w:r>
              <w:rPr>
                <w:rFonts w:hint="eastAsia" w:asciiTheme="minorEastAsia" w:hAnsiTheme="minorEastAsia" w:eastAsiaTheme="minorEastAsia" w:cstheme="minorEastAsia"/>
                <w:i w:val="0"/>
                <w:iCs w:val="0"/>
                <w:color w:val="000000"/>
                <w:kern w:val="0"/>
                <w:sz w:val="15"/>
                <w:szCs w:val="15"/>
                <w:u w:val="none"/>
                <w:lang w:val="en-US" w:eastAsia="zh-CN" w:bidi="ar"/>
              </w:rPr>
              <w:t xml:space="preserve">额定电压:直流DC：12V/24V/交流AC：100–240V（50/60Hz） </w:t>
            </w:r>
            <w:r>
              <w:rPr>
                <w:rFonts w:hint="eastAsia" w:asciiTheme="minorEastAsia" w:hAnsiTheme="minorEastAsia" w:eastAsiaTheme="minorEastAsia" w:cstheme="minorEastAsia"/>
                <w:i w:val="0"/>
                <w:iCs w:val="0"/>
                <w:color w:val="000000"/>
                <w:kern w:val="0"/>
                <w:sz w:val="15"/>
                <w:szCs w:val="15"/>
                <w:u w:val="none"/>
                <w:lang w:val="en-US" w:eastAsia="zh-CN" w:bidi="ar"/>
              </w:rPr>
              <w:br w:type="textWrapping"/>
            </w:r>
            <w:r>
              <w:rPr>
                <w:rFonts w:hint="eastAsia" w:asciiTheme="minorEastAsia" w:hAnsiTheme="minorEastAsia" w:eastAsiaTheme="minorEastAsia" w:cstheme="minorEastAsia"/>
                <w:i w:val="0"/>
                <w:iCs w:val="0"/>
                <w:color w:val="000000"/>
                <w:kern w:val="0"/>
                <w:sz w:val="15"/>
                <w:szCs w:val="15"/>
                <w:u w:val="none"/>
                <w:lang w:val="en-US" w:eastAsia="zh-CN" w:bidi="ar"/>
              </w:rPr>
              <w:t>额定功率：40–70W</w:t>
            </w:r>
            <w:r>
              <w:rPr>
                <w:rFonts w:hint="eastAsia" w:asciiTheme="minorEastAsia" w:hAnsiTheme="minorEastAsia" w:eastAsiaTheme="minorEastAsia" w:cstheme="minorEastAsia"/>
                <w:i w:val="0"/>
                <w:iCs w:val="0"/>
                <w:color w:val="000000"/>
                <w:kern w:val="0"/>
                <w:sz w:val="15"/>
                <w:szCs w:val="15"/>
                <w:u w:val="none"/>
                <w:lang w:val="en-US" w:eastAsia="zh-CN" w:bidi="ar"/>
              </w:rPr>
              <w:br w:type="textWrapping"/>
            </w:r>
            <w:r>
              <w:rPr>
                <w:rFonts w:hint="eastAsia" w:asciiTheme="minorEastAsia" w:hAnsiTheme="minorEastAsia" w:eastAsiaTheme="minorEastAsia" w:cstheme="minorEastAsia"/>
                <w:i w:val="0"/>
                <w:iCs w:val="0"/>
                <w:color w:val="000000"/>
                <w:kern w:val="0"/>
                <w:sz w:val="15"/>
                <w:szCs w:val="15"/>
                <w:u w:val="none"/>
                <w:lang w:val="en-US" w:eastAsia="zh-CN" w:bidi="ar"/>
              </w:rPr>
              <w:t>电机类型:无刷直流（BLDC）：静音、寿命长（10万+小时）、无碳刷噪音</w:t>
            </w:r>
            <w:r>
              <w:rPr>
                <w:rFonts w:hint="eastAsia" w:asciiTheme="minorEastAsia" w:hAnsiTheme="minorEastAsia" w:eastAsiaTheme="minorEastAsia" w:cstheme="minorEastAsia"/>
                <w:i w:val="0"/>
                <w:iCs w:val="0"/>
                <w:color w:val="000000"/>
                <w:kern w:val="0"/>
                <w:sz w:val="15"/>
                <w:szCs w:val="15"/>
                <w:u w:val="none"/>
                <w:lang w:val="en-US" w:eastAsia="zh-CN" w:bidi="ar"/>
              </w:rPr>
              <w:br w:type="textWrapping"/>
            </w:r>
            <w:r>
              <w:rPr>
                <w:rFonts w:hint="eastAsia" w:asciiTheme="minorEastAsia" w:hAnsiTheme="minorEastAsia" w:eastAsiaTheme="minorEastAsia" w:cstheme="minorEastAsia"/>
                <w:i w:val="0"/>
                <w:iCs w:val="0"/>
                <w:color w:val="000000"/>
                <w:kern w:val="0"/>
                <w:sz w:val="15"/>
                <w:szCs w:val="15"/>
                <w:u w:val="none"/>
                <w:lang w:val="en-US" w:eastAsia="zh-CN" w:bidi="ar"/>
              </w:rPr>
              <w:t>额定扭矩：2.0–3.0N·m</w:t>
            </w:r>
            <w:r>
              <w:rPr>
                <w:rFonts w:hint="eastAsia" w:asciiTheme="minorEastAsia" w:hAnsiTheme="minorEastAsia" w:eastAsiaTheme="minorEastAsia" w:cstheme="minorEastAsia"/>
                <w:i w:val="0"/>
                <w:iCs w:val="0"/>
                <w:color w:val="000000"/>
                <w:kern w:val="0"/>
                <w:sz w:val="15"/>
                <w:szCs w:val="15"/>
                <w:u w:val="none"/>
                <w:lang w:val="en-US" w:eastAsia="zh-CN" w:bidi="ar"/>
              </w:rPr>
              <w:br w:type="textWrapping"/>
            </w:r>
            <w:r>
              <w:rPr>
                <w:rFonts w:hint="eastAsia" w:asciiTheme="minorEastAsia" w:hAnsiTheme="minorEastAsia" w:eastAsiaTheme="minorEastAsia" w:cstheme="minorEastAsia"/>
                <w:i w:val="0"/>
                <w:iCs w:val="0"/>
                <w:color w:val="000000"/>
                <w:kern w:val="0"/>
                <w:sz w:val="15"/>
                <w:szCs w:val="15"/>
                <w:u w:val="none"/>
                <w:lang w:val="en-US" w:eastAsia="zh-CN" w:bidi="ar"/>
              </w:rPr>
              <w:t>电机轴：1000–3000rpm</w:t>
            </w:r>
            <w:r>
              <w:rPr>
                <w:rFonts w:hint="eastAsia" w:asciiTheme="minorEastAsia" w:hAnsiTheme="minorEastAsia" w:eastAsiaTheme="minorEastAsia" w:cstheme="minorEastAsia"/>
                <w:i w:val="0"/>
                <w:iCs w:val="0"/>
                <w:color w:val="000000"/>
                <w:kern w:val="0"/>
                <w:sz w:val="15"/>
                <w:szCs w:val="15"/>
                <w:u w:val="none"/>
                <w:lang w:val="en-US" w:eastAsia="zh-CN" w:bidi="ar"/>
              </w:rPr>
              <w:br w:type="textWrapping"/>
            </w:r>
            <w:r>
              <w:rPr>
                <w:rFonts w:hint="eastAsia" w:asciiTheme="minorEastAsia" w:hAnsiTheme="minorEastAsia" w:eastAsiaTheme="minorEastAsia" w:cstheme="minorEastAsia"/>
                <w:i w:val="0"/>
                <w:iCs w:val="0"/>
                <w:color w:val="000000"/>
                <w:kern w:val="0"/>
                <w:sz w:val="15"/>
                <w:szCs w:val="15"/>
                <w:u w:val="none"/>
                <w:lang w:val="en-US" w:eastAsia="zh-CN" w:bidi="ar"/>
              </w:rPr>
              <w:t>减速后：10–60rpm</w:t>
            </w:r>
            <w:r>
              <w:rPr>
                <w:rFonts w:hint="eastAsia" w:asciiTheme="minorEastAsia" w:hAnsiTheme="minorEastAsia" w:eastAsiaTheme="minorEastAsia" w:cstheme="minorEastAsia"/>
                <w:i w:val="0"/>
                <w:iCs w:val="0"/>
                <w:color w:val="000000"/>
                <w:kern w:val="0"/>
                <w:sz w:val="15"/>
                <w:szCs w:val="15"/>
                <w:u w:val="none"/>
                <w:lang w:val="en-US" w:eastAsia="zh-CN" w:bidi="ar"/>
              </w:rPr>
              <w:br w:type="textWrapping"/>
            </w:r>
            <w:r>
              <w:rPr>
                <w:rFonts w:hint="eastAsia" w:asciiTheme="minorEastAsia" w:hAnsiTheme="minorEastAsia" w:eastAsiaTheme="minorEastAsia" w:cstheme="minorEastAsia"/>
                <w:i w:val="0"/>
                <w:iCs w:val="0"/>
                <w:color w:val="000000"/>
                <w:kern w:val="0"/>
                <w:sz w:val="15"/>
                <w:szCs w:val="15"/>
                <w:u w:val="none"/>
                <w:lang w:val="en-US" w:eastAsia="zh-CN" w:bidi="ar"/>
              </w:rPr>
              <w:t>最大承重/长度：≤50kg / ≤12m</w:t>
            </w:r>
            <w:r>
              <w:rPr>
                <w:rFonts w:hint="eastAsia" w:asciiTheme="minorEastAsia" w:hAnsiTheme="minorEastAsia" w:eastAsiaTheme="minorEastAsia" w:cstheme="minorEastAsia"/>
                <w:i w:val="0"/>
                <w:iCs w:val="0"/>
                <w:color w:val="000000"/>
                <w:kern w:val="0"/>
                <w:sz w:val="15"/>
                <w:szCs w:val="15"/>
                <w:u w:val="none"/>
                <w:lang w:val="en-US" w:eastAsia="zh-CN" w:bidi="ar"/>
              </w:rPr>
              <w:br w:type="textWrapping"/>
            </w:r>
            <w:r>
              <w:rPr>
                <w:rFonts w:hint="eastAsia" w:asciiTheme="minorEastAsia" w:hAnsiTheme="minorEastAsia" w:eastAsiaTheme="minorEastAsia" w:cstheme="minorEastAsia"/>
                <w:i w:val="0"/>
                <w:iCs w:val="0"/>
                <w:color w:val="000000"/>
                <w:kern w:val="0"/>
                <w:sz w:val="15"/>
                <w:szCs w:val="15"/>
                <w:u w:val="none"/>
                <w:lang w:val="en-US" w:eastAsia="zh-CN" w:bidi="ar"/>
              </w:rPr>
              <w:t xml:space="preserve"> </w:t>
            </w:r>
          </w:p>
        </w:tc>
        <w:tc>
          <w:tcPr>
            <w:tcW w:w="30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64AFB4">
            <w:pPr>
              <w:keepNext w:val="0"/>
              <w:keepLines w:val="0"/>
              <w:widowControl/>
              <w:suppressLineNumbers w:val="0"/>
              <w:jc w:val="left"/>
              <w:textAlignment w:val="center"/>
              <w:rPr>
                <w:rFonts w:hint="eastAsia" w:asciiTheme="minorEastAsia" w:hAnsiTheme="minorEastAsia" w:eastAsiaTheme="minorEastAsia" w:cstheme="minorEastAsia"/>
                <w:i w:val="0"/>
                <w:iCs w:val="0"/>
                <w:color w:val="000000"/>
                <w:sz w:val="15"/>
                <w:szCs w:val="15"/>
                <w:u w:val="none"/>
              </w:rPr>
            </w:pPr>
            <w:r>
              <w:rPr>
                <w:rFonts w:hint="eastAsia" w:asciiTheme="minorEastAsia" w:hAnsiTheme="minorEastAsia" w:eastAsiaTheme="minorEastAsia" w:cstheme="minorEastAsia"/>
                <w:i w:val="0"/>
                <w:iCs w:val="0"/>
                <w:color w:val="000000"/>
                <w:kern w:val="0"/>
                <w:sz w:val="15"/>
                <w:szCs w:val="15"/>
                <w:u w:val="none"/>
                <w:lang w:val="en-US" w:eastAsia="zh-CN" w:bidi="ar"/>
              </w:rPr>
              <w:t>是</w:t>
            </w:r>
          </w:p>
        </w:tc>
      </w:tr>
      <w:tr w14:paraId="0A283FE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40" w:hRule="atLeast"/>
        </w:trPr>
        <w:tc>
          <w:tcPr>
            <w:tcW w:w="1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469CD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5"/>
                <w:szCs w:val="15"/>
                <w:u w:val="none"/>
              </w:rPr>
            </w:pPr>
            <w:r>
              <w:rPr>
                <w:rFonts w:hint="eastAsia" w:asciiTheme="minorEastAsia" w:hAnsiTheme="minorEastAsia" w:eastAsiaTheme="minorEastAsia" w:cstheme="minorEastAsia"/>
                <w:i w:val="0"/>
                <w:iCs w:val="0"/>
                <w:color w:val="000000"/>
                <w:kern w:val="0"/>
                <w:sz w:val="15"/>
                <w:szCs w:val="15"/>
                <w:u w:val="none"/>
                <w:lang w:val="en-US" w:eastAsia="zh-CN" w:bidi="ar"/>
              </w:rPr>
              <w:t>36</w:t>
            </w:r>
          </w:p>
        </w:tc>
        <w:tc>
          <w:tcPr>
            <w:tcW w:w="38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88BBD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5"/>
                <w:szCs w:val="15"/>
                <w:u w:val="none"/>
              </w:rPr>
            </w:pPr>
            <w:r>
              <w:rPr>
                <w:rFonts w:hint="eastAsia" w:asciiTheme="minorEastAsia" w:hAnsiTheme="minorEastAsia" w:eastAsiaTheme="minorEastAsia" w:cstheme="minorEastAsia"/>
                <w:i w:val="0"/>
                <w:iCs w:val="0"/>
                <w:color w:val="000000"/>
                <w:kern w:val="0"/>
                <w:sz w:val="15"/>
                <w:szCs w:val="15"/>
                <w:u w:val="none"/>
                <w:lang w:val="en-US" w:eastAsia="zh-CN" w:bidi="ar"/>
              </w:rPr>
              <w:t>幕布</w:t>
            </w:r>
          </w:p>
        </w:tc>
        <w:tc>
          <w:tcPr>
            <w:tcW w:w="38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0582C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5"/>
                <w:szCs w:val="15"/>
                <w:u w:val="none"/>
              </w:rPr>
            </w:pPr>
            <w:r>
              <w:rPr>
                <w:rFonts w:hint="eastAsia" w:asciiTheme="minorEastAsia" w:hAnsiTheme="minorEastAsia" w:eastAsiaTheme="minorEastAsia" w:cstheme="minorEastAsia"/>
                <w:i w:val="0"/>
                <w:iCs w:val="0"/>
                <w:color w:val="000000"/>
                <w:kern w:val="0"/>
                <w:sz w:val="15"/>
                <w:szCs w:val="15"/>
                <w:u w:val="none"/>
                <w:lang w:val="en-US" w:eastAsia="zh-CN" w:bidi="ar"/>
              </w:rPr>
              <w:t>7.3</w:t>
            </w:r>
          </w:p>
        </w:tc>
        <w:tc>
          <w:tcPr>
            <w:tcW w:w="38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50AF8A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5"/>
                <w:szCs w:val="15"/>
                <w:u w:val="none"/>
              </w:rPr>
            </w:pPr>
            <w:r>
              <w:rPr>
                <w:rFonts w:hint="eastAsia" w:asciiTheme="minorEastAsia" w:hAnsiTheme="minorEastAsia" w:eastAsiaTheme="minorEastAsia" w:cstheme="minorEastAsia"/>
                <w:i w:val="0"/>
                <w:iCs w:val="0"/>
                <w:color w:val="000000"/>
                <w:kern w:val="0"/>
                <w:sz w:val="15"/>
                <w:szCs w:val="15"/>
                <w:u w:val="none"/>
                <w:lang w:val="en-US" w:eastAsia="zh-CN" w:bidi="ar"/>
              </w:rPr>
              <w:t>米</w:t>
            </w:r>
          </w:p>
        </w:tc>
        <w:tc>
          <w:tcPr>
            <w:tcW w:w="3354" w:type="pct"/>
            <w:tcBorders>
              <w:top w:val="single" w:color="000000" w:sz="4" w:space="0"/>
              <w:left w:val="single" w:color="000000" w:sz="4" w:space="0"/>
              <w:bottom w:val="single" w:color="000000" w:sz="4" w:space="0"/>
              <w:right w:val="nil"/>
            </w:tcBorders>
            <w:shd w:val="clear" w:color="auto" w:fill="auto"/>
            <w:vAlign w:val="center"/>
          </w:tcPr>
          <w:p w14:paraId="26EA4EFA">
            <w:pPr>
              <w:keepNext w:val="0"/>
              <w:keepLines w:val="0"/>
              <w:widowControl/>
              <w:suppressLineNumbers w:val="0"/>
              <w:jc w:val="left"/>
              <w:textAlignment w:val="center"/>
              <w:rPr>
                <w:rFonts w:hint="eastAsia" w:asciiTheme="minorEastAsia" w:hAnsiTheme="minorEastAsia" w:eastAsiaTheme="minorEastAsia" w:cstheme="minorEastAsia"/>
                <w:i w:val="0"/>
                <w:iCs w:val="0"/>
                <w:color w:val="000000"/>
                <w:sz w:val="15"/>
                <w:szCs w:val="15"/>
                <w:u w:val="none"/>
              </w:rPr>
            </w:pPr>
            <w:r>
              <w:rPr>
                <w:rFonts w:hint="eastAsia" w:asciiTheme="minorEastAsia" w:hAnsiTheme="minorEastAsia" w:eastAsiaTheme="minorEastAsia" w:cstheme="minorEastAsia"/>
                <w:i w:val="0"/>
                <w:iCs w:val="0"/>
                <w:color w:val="000000"/>
                <w:kern w:val="0"/>
                <w:sz w:val="15"/>
                <w:szCs w:val="15"/>
                <w:u w:val="none"/>
                <w:lang w:val="en-US" w:eastAsia="zh-CN" w:bidi="ar"/>
              </w:rPr>
              <w:t>规格：≥3000*7300mm</w:t>
            </w:r>
            <w:r>
              <w:rPr>
                <w:rFonts w:hint="eastAsia" w:asciiTheme="minorEastAsia" w:hAnsiTheme="minorEastAsia" w:eastAsiaTheme="minorEastAsia" w:cstheme="minorEastAsia"/>
                <w:i w:val="0"/>
                <w:iCs w:val="0"/>
                <w:color w:val="000000"/>
                <w:kern w:val="0"/>
                <w:sz w:val="15"/>
                <w:szCs w:val="15"/>
                <w:u w:val="none"/>
                <w:lang w:val="en-US" w:eastAsia="zh-CN" w:bidi="ar"/>
              </w:rPr>
              <w:br w:type="textWrapping"/>
            </w:r>
            <w:r>
              <w:rPr>
                <w:rFonts w:hint="eastAsia" w:asciiTheme="minorEastAsia" w:hAnsiTheme="minorEastAsia" w:eastAsiaTheme="minorEastAsia" w:cstheme="minorEastAsia"/>
                <w:i w:val="0"/>
                <w:iCs w:val="0"/>
                <w:color w:val="000000"/>
                <w:kern w:val="0"/>
                <w:sz w:val="15"/>
                <w:szCs w:val="15"/>
                <w:u w:val="none"/>
                <w:lang w:val="en-US" w:eastAsia="zh-CN" w:bidi="ar"/>
              </w:rPr>
              <w:t>1. 材质与结构</w:t>
            </w:r>
            <w:r>
              <w:rPr>
                <w:rFonts w:hint="eastAsia" w:asciiTheme="minorEastAsia" w:hAnsiTheme="minorEastAsia" w:eastAsiaTheme="minorEastAsia" w:cstheme="minorEastAsia"/>
                <w:i w:val="0"/>
                <w:iCs w:val="0"/>
                <w:color w:val="000000"/>
                <w:kern w:val="0"/>
                <w:sz w:val="15"/>
                <w:szCs w:val="15"/>
                <w:u w:val="none"/>
                <w:lang w:val="en-US" w:eastAsia="zh-CN" w:bidi="ar"/>
              </w:rPr>
              <w:br w:type="textWrapping"/>
            </w:r>
            <w:r>
              <w:rPr>
                <w:rFonts w:hint="eastAsia" w:asciiTheme="minorEastAsia" w:hAnsiTheme="minorEastAsia" w:eastAsiaTheme="minorEastAsia" w:cstheme="minorEastAsia"/>
                <w:i w:val="0"/>
                <w:iCs w:val="0"/>
                <w:color w:val="000000"/>
                <w:kern w:val="0"/>
                <w:sz w:val="15"/>
                <w:szCs w:val="15"/>
                <w:u w:val="none"/>
                <w:lang w:val="en-US" w:eastAsia="zh-CN" w:bidi="ar"/>
              </w:rPr>
              <w:t>聚酯纤维,棉麻混纺；遮光布纳米涂层;克重（g/㎡）：加厚遮光 400–1000+；</w:t>
            </w:r>
            <w:r>
              <w:rPr>
                <w:rFonts w:hint="eastAsia" w:asciiTheme="minorEastAsia" w:hAnsiTheme="minorEastAsia" w:eastAsiaTheme="minorEastAsia" w:cstheme="minorEastAsia"/>
                <w:i w:val="0"/>
                <w:iCs w:val="0"/>
                <w:color w:val="000000"/>
                <w:kern w:val="0"/>
                <w:sz w:val="15"/>
                <w:szCs w:val="15"/>
                <w:u w:val="none"/>
                <w:lang w:val="en-US" w:eastAsia="zh-CN" w:bidi="ar"/>
              </w:rPr>
              <w:br w:type="textWrapping"/>
            </w:r>
            <w:r>
              <w:rPr>
                <w:rFonts w:hint="eastAsia" w:asciiTheme="minorEastAsia" w:hAnsiTheme="minorEastAsia" w:eastAsiaTheme="minorEastAsia" w:cstheme="minorEastAsia"/>
                <w:i w:val="0"/>
                <w:iCs w:val="0"/>
                <w:color w:val="000000"/>
                <w:kern w:val="0"/>
                <w:sz w:val="15"/>
                <w:szCs w:val="15"/>
                <w:u w:val="none"/>
                <w:lang w:val="en-US" w:eastAsia="zh-CN" w:bidi="ar"/>
              </w:rPr>
              <w:t>门幅：3.2m ，遮光率：透光&lt;1%（；环保：甲醛≤75mg/kg（GB 18401 C类）；PH值4.0–9.0；无可分解芳香胺染料</w:t>
            </w:r>
            <w:r>
              <w:rPr>
                <w:rFonts w:hint="eastAsia" w:asciiTheme="minorEastAsia" w:hAnsiTheme="minorEastAsia" w:eastAsiaTheme="minorEastAsia" w:cstheme="minorEastAsia"/>
                <w:i w:val="0"/>
                <w:iCs w:val="0"/>
                <w:color w:val="000000"/>
                <w:kern w:val="0"/>
                <w:sz w:val="15"/>
                <w:szCs w:val="15"/>
                <w:u w:val="none"/>
                <w:lang w:val="en-US" w:eastAsia="zh-CN" w:bidi="ar"/>
              </w:rPr>
              <w:br w:type="textWrapping"/>
            </w:r>
            <w:r>
              <w:rPr>
                <w:rFonts w:hint="eastAsia" w:asciiTheme="minorEastAsia" w:hAnsiTheme="minorEastAsia" w:eastAsiaTheme="minorEastAsia" w:cstheme="minorEastAsia"/>
                <w:i w:val="0"/>
                <w:iCs w:val="0"/>
                <w:color w:val="000000"/>
                <w:kern w:val="0"/>
                <w:sz w:val="15"/>
                <w:szCs w:val="15"/>
                <w:u w:val="none"/>
                <w:lang w:val="en-US" w:eastAsia="zh-CN" w:bidi="ar"/>
              </w:rPr>
              <w:t>2. 性能指标</w:t>
            </w:r>
            <w:r>
              <w:rPr>
                <w:rFonts w:hint="eastAsia" w:asciiTheme="minorEastAsia" w:hAnsiTheme="minorEastAsia" w:eastAsiaTheme="minorEastAsia" w:cstheme="minorEastAsia"/>
                <w:i w:val="0"/>
                <w:iCs w:val="0"/>
                <w:color w:val="000000"/>
                <w:kern w:val="0"/>
                <w:sz w:val="15"/>
                <w:szCs w:val="15"/>
                <w:u w:val="none"/>
                <w:lang w:val="en-US" w:eastAsia="zh-CN" w:bidi="ar"/>
              </w:rPr>
              <w:br w:type="textWrapping"/>
            </w:r>
            <w:r>
              <w:rPr>
                <w:rFonts w:hint="eastAsia" w:asciiTheme="minorEastAsia" w:hAnsiTheme="minorEastAsia" w:eastAsiaTheme="minorEastAsia" w:cstheme="minorEastAsia"/>
                <w:i w:val="0"/>
                <w:iCs w:val="0"/>
                <w:color w:val="000000"/>
                <w:kern w:val="0"/>
                <w:sz w:val="15"/>
                <w:szCs w:val="15"/>
                <w:u w:val="none"/>
                <w:lang w:val="en-US" w:eastAsia="zh-CN" w:bidi="ar"/>
              </w:rPr>
              <w:t>色牢度：耐光≥4级；耐摩擦/耐水≥4级，避免褪色</w:t>
            </w:r>
            <w:r>
              <w:rPr>
                <w:rFonts w:hint="eastAsia" w:asciiTheme="minorEastAsia" w:hAnsiTheme="minorEastAsia" w:eastAsiaTheme="minorEastAsia" w:cstheme="minorEastAsia"/>
                <w:i w:val="0"/>
                <w:iCs w:val="0"/>
                <w:color w:val="000000"/>
                <w:kern w:val="0"/>
                <w:sz w:val="15"/>
                <w:szCs w:val="15"/>
                <w:u w:val="none"/>
                <w:lang w:val="en-US" w:eastAsia="zh-CN" w:bidi="ar"/>
              </w:rPr>
              <w:br w:type="textWrapping"/>
            </w:r>
            <w:r>
              <w:rPr>
                <w:rFonts w:hint="eastAsia" w:asciiTheme="minorEastAsia" w:hAnsiTheme="minorEastAsia" w:eastAsiaTheme="minorEastAsia" w:cstheme="minorEastAsia"/>
                <w:i w:val="0"/>
                <w:iCs w:val="0"/>
                <w:color w:val="000000"/>
                <w:kern w:val="0"/>
                <w:sz w:val="15"/>
                <w:szCs w:val="15"/>
                <w:u w:val="none"/>
                <w:lang w:val="en-US" w:eastAsia="zh-CN" w:bidi="ar"/>
              </w:rPr>
              <w:t>防火：氧指数≥32%（难燃B1级）</w:t>
            </w:r>
            <w:r>
              <w:rPr>
                <w:rFonts w:hint="eastAsia" w:asciiTheme="minorEastAsia" w:hAnsiTheme="minorEastAsia" w:eastAsiaTheme="minorEastAsia" w:cstheme="minorEastAsia"/>
                <w:i w:val="0"/>
                <w:iCs w:val="0"/>
                <w:color w:val="000000"/>
                <w:kern w:val="0"/>
                <w:sz w:val="15"/>
                <w:szCs w:val="15"/>
                <w:u w:val="none"/>
                <w:lang w:val="en-US" w:eastAsia="zh-CN" w:bidi="ar"/>
              </w:rPr>
              <w:br w:type="textWrapping"/>
            </w:r>
            <w:r>
              <w:rPr>
                <w:rFonts w:hint="eastAsia" w:asciiTheme="minorEastAsia" w:hAnsiTheme="minorEastAsia" w:eastAsiaTheme="minorEastAsia" w:cstheme="minorEastAsia"/>
                <w:i w:val="0"/>
                <w:iCs w:val="0"/>
                <w:color w:val="000000"/>
                <w:kern w:val="0"/>
                <w:sz w:val="15"/>
                <w:szCs w:val="15"/>
                <w:u w:val="none"/>
                <w:lang w:val="en-US" w:eastAsia="zh-CN" w:bidi="ar"/>
              </w:rPr>
              <w:t>抗静电/防污：涂层处理</w:t>
            </w:r>
            <w:r>
              <w:rPr>
                <w:rFonts w:hint="eastAsia" w:asciiTheme="minorEastAsia" w:hAnsiTheme="minorEastAsia" w:eastAsiaTheme="minorEastAsia" w:cstheme="minorEastAsia"/>
                <w:i w:val="0"/>
                <w:iCs w:val="0"/>
                <w:color w:val="000000"/>
                <w:kern w:val="0"/>
                <w:sz w:val="15"/>
                <w:szCs w:val="15"/>
                <w:u w:val="none"/>
                <w:lang w:val="en-US" w:eastAsia="zh-CN" w:bidi="ar"/>
              </w:rPr>
              <w:br w:type="textWrapping"/>
            </w:r>
            <w:r>
              <w:rPr>
                <w:rFonts w:hint="eastAsia" w:asciiTheme="minorEastAsia" w:hAnsiTheme="minorEastAsia" w:eastAsiaTheme="minorEastAsia" w:cstheme="minorEastAsia"/>
                <w:i w:val="0"/>
                <w:iCs w:val="0"/>
                <w:color w:val="000000"/>
                <w:kern w:val="0"/>
                <w:sz w:val="15"/>
                <w:szCs w:val="15"/>
                <w:u w:val="none"/>
                <w:lang w:val="en-US" w:eastAsia="zh-CN" w:bidi="ar"/>
              </w:rPr>
              <w:t>垂感：褶皱比2.2倍</w:t>
            </w:r>
          </w:p>
        </w:tc>
        <w:tc>
          <w:tcPr>
            <w:tcW w:w="30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7DA32D">
            <w:pPr>
              <w:keepNext w:val="0"/>
              <w:keepLines w:val="0"/>
              <w:widowControl/>
              <w:suppressLineNumbers w:val="0"/>
              <w:jc w:val="left"/>
              <w:textAlignment w:val="center"/>
              <w:rPr>
                <w:rFonts w:hint="eastAsia" w:asciiTheme="minorEastAsia" w:hAnsiTheme="minorEastAsia" w:eastAsiaTheme="minorEastAsia" w:cstheme="minorEastAsia"/>
                <w:i w:val="0"/>
                <w:iCs w:val="0"/>
                <w:color w:val="000000"/>
                <w:sz w:val="15"/>
                <w:szCs w:val="15"/>
                <w:u w:val="none"/>
              </w:rPr>
            </w:pPr>
            <w:r>
              <w:rPr>
                <w:rFonts w:hint="eastAsia" w:asciiTheme="minorEastAsia" w:hAnsiTheme="minorEastAsia" w:eastAsiaTheme="minorEastAsia" w:cstheme="minorEastAsia"/>
                <w:i w:val="0"/>
                <w:iCs w:val="0"/>
                <w:color w:val="000000"/>
                <w:kern w:val="0"/>
                <w:sz w:val="15"/>
                <w:szCs w:val="15"/>
                <w:u w:val="none"/>
                <w:lang w:val="en-US" w:eastAsia="zh-CN" w:bidi="ar"/>
              </w:rPr>
              <w:t>是</w:t>
            </w:r>
          </w:p>
        </w:tc>
      </w:tr>
      <w:tr w14:paraId="4BEEF82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360" w:hRule="atLeast"/>
        </w:trPr>
        <w:tc>
          <w:tcPr>
            <w:tcW w:w="1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B2613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5"/>
                <w:szCs w:val="15"/>
                <w:u w:val="none"/>
              </w:rPr>
            </w:pPr>
            <w:r>
              <w:rPr>
                <w:rFonts w:hint="eastAsia" w:asciiTheme="minorEastAsia" w:hAnsiTheme="minorEastAsia" w:eastAsiaTheme="minorEastAsia" w:cstheme="minorEastAsia"/>
                <w:i w:val="0"/>
                <w:iCs w:val="0"/>
                <w:color w:val="000000"/>
                <w:kern w:val="0"/>
                <w:sz w:val="15"/>
                <w:szCs w:val="15"/>
                <w:u w:val="none"/>
                <w:lang w:val="en-US" w:eastAsia="zh-CN" w:bidi="ar"/>
              </w:rPr>
              <w:t>37</w:t>
            </w:r>
          </w:p>
        </w:tc>
        <w:tc>
          <w:tcPr>
            <w:tcW w:w="38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1E2F8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5"/>
                <w:szCs w:val="15"/>
                <w:u w:val="none"/>
              </w:rPr>
            </w:pPr>
            <w:r>
              <w:rPr>
                <w:rFonts w:hint="eastAsia" w:asciiTheme="minorEastAsia" w:hAnsiTheme="minorEastAsia" w:eastAsiaTheme="minorEastAsia" w:cstheme="minorEastAsia"/>
                <w:i w:val="0"/>
                <w:iCs w:val="0"/>
                <w:color w:val="000000"/>
                <w:kern w:val="0"/>
                <w:sz w:val="15"/>
                <w:szCs w:val="15"/>
                <w:u w:val="none"/>
                <w:lang w:val="en-US" w:eastAsia="zh-CN" w:bidi="ar"/>
              </w:rPr>
              <w:t>办公室</w:t>
            </w:r>
            <w:r>
              <w:rPr>
                <w:rFonts w:hint="eastAsia" w:asciiTheme="minorEastAsia" w:hAnsiTheme="minorEastAsia" w:eastAsiaTheme="minorEastAsia" w:cstheme="minorEastAsia"/>
                <w:i w:val="0"/>
                <w:iCs w:val="0"/>
                <w:color w:val="000000"/>
                <w:kern w:val="0"/>
                <w:sz w:val="15"/>
                <w:szCs w:val="15"/>
                <w:u w:val="none"/>
                <w:lang w:val="en-US" w:eastAsia="zh-CN" w:bidi="ar"/>
              </w:rPr>
              <w:br w:type="textWrapping"/>
            </w:r>
            <w:r>
              <w:rPr>
                <w:rFonts w:hint="eastAsia" w:asciiTheme="minorEastAsia" w:hAnsiTheme="minorEastAsia" w:eastAsiaTheme="minorEastAsia" w:cstheme="minorEastAsia"/>
                <w:i w:val="0"/>
                <w:iCs w:val="0"/>
                <w:color w:val="000000"/>
                <w:kern w:val="0"/>
                <w:sz w:val="15"/>
                <w:szCs w:val="15"/>
                <w:u w:val="none"/>
                <w:lang w:val="en-US" w:eastAsia="zh-CN" w:bidi="ar"/>
              </w:rPr>
              <w:t>书架</w:t>
            </w:r>
          </w:p>
        </w:tc>
        <w:tc>
          <w:tcPr>
            <w:tcW w:w="38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4454E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5"/>
                <w:szCs w:val="15"/>
                <w:u w:val="none"/>
              </w:rPr>
            </w:pPr>
            <w:r>
              <w:rPr>
                <w:rFonts w:hint="eastAsia" w:asciiTheme="minorEastAsia" w:hAnsiTheme="minorEastAsia" w:eastAsiaTheme="minorEastAsia" w:cstheme="minorEastAsia"/>
                <w:i w:val="0"/>
                <w:iCs w:val="0"/>
                <w:color w:val="000000"/>
                <w:kern w:val="0"/>
                <w:sz w:val="15"/>
                <w:szCs w:val="15"/>
                <w:u w:val="none"/>
                <w:lang w:val="en-US" w:eastAsia="zh-CN" w:bidi="ar"/>
              </w:rPr>
              <w:t>38.1</w:t>
            </w:r>
          </w:p>
        </w:tc>
        <w:tc>
          <w:tcPr>
            <w:tcW w:w="38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598C7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5"/>
                <w:szCs w:val="15"/>
                <w:u w:val="none"/>
              </w:rPr>
            </w:pPr>
            <w:r>
              <w:rPr>
                <w:rFonts w:hint="eastAsia" w:asciiTheme="minorEastAsia" w:hAnsiTheme="minorEastAsia" w:eastAsiaTheme="minorEastAsia" w:cstheme="minorEastAsia"/>
                <w:i w:val="0"/>
                <w:iCs w:val="0"/>
                <w:color w:val="000000"/>
                <w:kern w:val="0"/>
                <w:sz w:val="15"/>
                <w:szCs w:val="15"/>
                <w:u w:val="none"/>
                <w:lang w:val="en-US" w:eastAsia="zh-CN" w:bidi="ar"/>
              </w:rPr>
              <w:t>平米</w:t>
            </w:r>
          </w:p>
        </w:tc>
        <w:tc>
          <w:tcPr>
            <w:tcW w:w="3354" w:type="pct"/>
            <w:tcBorders>
              <w:top w:val="single" w:color="000000" w:sz="4" w:space="0"/>
              <w:left w:val="single" w:color="000000" w:sz="4" w:space="0"/>
              <w:bottom w:val="single" w:color="000000" w:sz="4" w:space="0"/>
              <w:right w:val="nil"/>
            </w:tcBorders>
            <w:shd w:val="clear" w:color="auto" w:fill="auto"/>
            <w:vAlign w:val="center"/>
          </w:tcPr>
          <w:p w14:paraId="055DFC90">
            <w:pPr>
              <w:keepNext w:val="0"/>
              <w:keepLines w:val="0"/>
              <w:widowControl/>
              <w:suppressLineNumbers w:val="0"/>
              <w:jc w:val="left"/>
              <w:textAlignment w:val="center"/>
              <w:rPr>
                <w:rFonts w:hint="eastAsia" w:asciiTheme="minorEastAsia" w:hAnsiTheme="minorEastAsia" w:eastAsiaTheme="minorEastAsia" w:cstheme="minorEastAsia"/>
                <w:i w:val="0"/>
                <w:iCs w:val="0"/>
                <w:color w:val="000000"/>
                <w:sz w:val="15"/>
                <w:szCs w:val="15"/>
                <w:u w:val="none"/>
              </w:rPr>
            </w:pPr>
            <w:r>
              <w:rPr>
                <w:rFonts w:hint="eastAsia" w:asciiTheme="minorEastAsia" w:hAnsiTheme="minorEastAsia" w:eastAsiaTheme="minorEastAsia" w:cstheme="minorEastAsia"/>
                <w:i w:val="0"/>
                <w:iCs w:val="0"/>
                <w:color w:val="000000"/>
                <w:kern w:val="0"/>
                <w:sz w:val="15"/>
                <w:szCs w:val="15"/>
                <w:u w:val="none"/>
                <w:lang w:val="en-US" w:eastAsia="zh-CN" w:bidi="ar"/>
              </w:rPr>
              <w:t>规格：≥2900*350mm</w:t>
            </w:r>
            <w:r>
              <w:rPr>
                <w:rFonts w:hint="eastAsia" w:asciiTheme="minorEastAsia" w:hAnsiTheme="minorEastAsia" w:eastAsiaTheme="minorEastAsia" w:cstheme="minorEastAsia"/>
                <w:i w:val="0"/>
                <w:iCs w:val="0"/>
                <w:color w:val="000000"/>
                <w:kern w:val="0"/>
                <w:sz w:val="15"/>
                <w:szCs w:val="15"/>
                <w:u w:val="none"/>
                <w:lang w:val="en-US" w:eastAsia="zh-CN" w:bidi="ar"/>
              </w:rPr>
              <w:br w:type="textWrapping"/>
            </w:r>
            <w:r>
              <w:rPr>
                <w:rFonts w:hint="eastAsia" w:asciiTheme="minorEastAsia" w:hAnsiTheme="minorEastAsia" w:eastAsiaTheme="minorEastAsia" w:cstheme="minorEastAsia"/>
                <w:i w:val="0"/>
                <w:iCs w:val="0"/>
                <w:color w:val="000000"/>
                <w:kern w:val="0"/>
                <w:sz w:val="15"/>
                <w:szCs w:val="15"/>
                <w:u w:val="none"/>
                <w:lang w:val="en-US" w:eastAsia="zh-CN" w:bidi="ar"/>
              </w:rPr>
              <w:t>一、板材基础参数</w:t>
            </w:r>
            <w:r>
              <w:rPr>
                <w:rFonts w:hint="eastAsia" w:asciiTheme="minorEastAsia" w:hAnsiTheme="minorEastAsia" w:eastAsiaTheme="minorEastAsia" w:cstheme="minorEastAsia"/>
                <w:i w:val="0"/>
                <w:iCs w:val="0"/>
                <w:color w:val="000000"/>
                <w:kern w:val="0"/>
                <w:sz w:val="15"/>
                <w:szCs w:val="15"/>
                <w:u w:val="none"/>
                <w:lang w:val="en-US" w:eastAsia="zh-CN" w:bidi="ar"/>
              </w:rPr>
              <w:br w:type="textWrapping"/>
            </w:r>
            <w:r>
              <w:rPr>
                <w:rFonts w:hint="eastAsia" w:asciiTheme="minorEastAsia" w:hAnsiTheme="minorEastAsia" w:eastAsiaTheme="minorEastAsia" w:cstheme="minorEastAsia"/>
                <w:i w:val="0"/>
                <w:iCs w:val="0"/>
                <w:color w:val="000000"/>
                <w:kern w:val="0"/>
                <w:sz w:val="15"/>
                <w:szCs w:val="15"/>
                <w:u w:val="none"/>
                <w:lang w:val="en-US" w:eastAsia="zh-CN" w:bidi="ar"/>
              </w:rPr>
              <w:t>主材：实木颗粒板（刨花板）,执行标准：GB/T 4897-2015,厚度：≥18mm（主受力）、≥25mm（重型层板）,密度：0.65–0.75g/cm³,环保等级ENF：甲醛≤0.025mg/m³；饰面：三聚氰胺饰面，耐磨防刮,封边：全自动封边，热熔胶.</w:t>
            </w:r>
            <w:r>
              <w:rPr>
                <w:rFonts w:hint="eastAsia" w:asciiTheme="minorEastAsia" w:hAnsiTheme="minorEastAsia" w:eastAsiaTheme="minorEastAsia" w:cstheme="minorEastAsia"/>
                <w:i w:val="0"/>
                <w:iCs w:val="0"/>
                <w:color w:val="000000"/>
                <w:kern w:val="0"/>
                <w:sz w:val="15"/>
                <w:szCs w:val="15"/>
                <w:u w:val="none"/>
                <w:lang w:val="en-US" w:eastAsia="zh-CN" w:bidi="ar"/>
              </w:rPr>
              <w:br w:type="textWrapping"/>
            </w:r>
            <w:r>
              <w:rPr>
                <w:rFonts w:hint="eastAsia" w:asciiTheme="minorEastAsia" w:hAnsiTheme="minorEastAsia" w:eastAsiaTheme="minorEastAsia" w:cstheme="minorEastAsia"/>
                <w:i w:val="0"/>
                <w:iCs w:val="0"/>
                <w:color w:val="000000"/>
                <w:kern w:val="0"/>
                <w:sz w:val="15"/>
                <w:szCs w:val="15"/>
                <w:u w:val="none"/>
                <w:lang w:val="en-US" w:eastAsia="zh-CN" w:bidi="ar"/>
              </w:rPr>
              <w:t>静曲强度：≥15MPa,弹性模量：≥2000MPa,内结合强度：≥0.40MPa,吸水厚度膨胀率（24h）：≤8%,握钉力：≥1100N,表面耐磨：≥400转,耐刮、耐污染、耐干热、耐冷热循环合格</w:t>
            </w:r>
            <w:r>
              <w:rPr>
                <w:rFonts w:hint="eastAsia" w:asciiTheme="minorEastAsia" w:hAnsiTheme="minorEastAsia" w:eastAsiaTheme="minorEastAsia" w:cstheme="minorEastAsia"/>
                <w:i w:val="0"/>
                <w:iCs w:val="0"/>
                <w:color w:val="000000"/>
                <w:kern w:val="0"/>
                <w:sz w:val="15"/>
                <w:szCs w:val="15"/>
                <w:u w:val="none"/>
                <w:lang w:val="en-US" w:eastAsia="zh-CN" w:bidi="ar"/>
              </w:rPr>
              <w:br w:type="textWrapping"/>
            </w:r>
            <w:r>
              <w:rPr>
                <w:rFonts w:hint="eastAsia" w:asciiTheme="minorEastAsia" w:hAnsiTheme="minorEastAsia" w:eastAsiaTheme="minorEastAsia" w:cstheme="minorEastAsia"/>
                <w:i w:val="0"/>
                <w:iCs w:val="0"/>
                <w:color w:val="000000"/>
                <w:kern w:val="0"/>
                <w:sz w:val="15"/>
                <w:szCs w:val="15"/>
                <w:u w:val="none"/>
                <w:lang w:val="en-US" w:eastAsia="zh-CN" w:bidi="ar"/>
              </w:rPr>
              <w:t>层数：根据现场定做，层板可调节</w:t>
            </w:r>
            <w:r>
              <w:rPr>
                <w:rFonts w:hint="eastAsia" w:asciiTheme="minorEastAsia" w:hAnsiTheme="minorEastAsia" w:eastAsiaTheme="minorEastAsia" w:cstheme="minorEastAsia"/>
                <w:i w:val="0"/>
                <w:iCs w:val="0"/>
                <w:color w:val="000000"/>
                <w:kern w:val="0"/>
                <w:sz w:val="15"/>
                <w:szCs w:val="15"/>
                <w:u w:val="none"/>
                <w:lang w:val="en-US" w:eastAsia="zh-CN" w:bidi="ar"/>
              </w:rPr>
              <w:br w:type="textWrapping"/>
            </w:r>
            <w:r>
              <w:rPr>
                <w:rFonts w:hint="eastAsia" w:asciiTheme="minorEastAsia" w:hAnsiTheme="minorEastAsia" w:eastAsiaTheme="minorEastAsia" w:cstheme="minorEastAsia"/>
                <w:i w:val="0"/>
                <w:iCs w:val="0"/>
                <w:color w:val="000000"/>
                <w:kern w:val="0"/>
                <w:sz w:val="15"/>
                <w:szCs w:val="15"/>
                <w:u w:val="none"/>
                <w:lang w:val="en-US" w:eastAsia="zh-CN" w:bidi="ar"/>
              </w:rPr>
              <w:t>承重能力单层50–80kg</w:t>
            </w:r>
            <w:r>
              <w:rPr>
                <w:rFonts w:hint="eastAsia" w:asciiTheme="minorEastAsia" w:hAnsiTheme="minorEastAsia" w:eastAsiaTheme="minorEastAsia" w:cstheme="minorEastAsia"/>
                <w:i w:val="0"/>
                <w:iCs w:val="0"/>
                <w:color w:val="000000"/>
                <w:kern w:val="0"/>
                <w:sz w:val="15"/>
                <w:szCs w:val="15"/>
                <w:u w:val="none"/>
                <w:lang w:val="en-US" w:eastAsia="zh-CN" w:bidi="ar"/>
              </w:rPr>
              <w:br w:type="textWrapping"/>
            </w:r>
            <w:r>
              <w:rPr>
                <w:rFonts w:hint="eastAsia" w:asciiTheme="minorEastAsia" w:hAnsiTheme="minorEastAsia" w:eastAsiaTheme="minorEastAsia" w:cstheme="minorEastAsia"/>
                <w:i w:val="0"/>
                <w:iCs w:val="0"/>
                <w:color w:val="000000"/>
                <w:kern w:val="0"/>
                <w:sz w:val="15"/>
                <w:szCs w:val="15"/>
                <w:u w:val="none"/>
                <w:lang w:val="en-US" w:eastAsia="zh-CN" w:bidi="ar"/>
              </w:rPr>
              <w:t>连接：三合一连接件+木榫+加固角码,结构：立柱加固、背板加固、防倾倒设计,精度：对角线误差≤3mm，垂直度≤2mm,表面：无毛刺、无崩边、无色差</w:t>
            </w:r>
          </w:p>
        </w:tc>
        <w:tc>
          <w:tcPr>
            <w:tcW w:w="30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80649A">
            <w:pPr>
              <w:keepNext w:val="0"/>
              <w:keepLines w:val="0"/>
              <w:widowControl/>
              <w:suppressLineNumbers w:val="0"/>
              <w:jc w:val="left"/>
              <w:textAlignment w:val="center"/>
              <w:rPr>
                <w:rFonts w:hint="eastAsia" w:asciiTheme="minorEastAsia" w:hAnsiTheme="minorEastAsia" w:eastAsiaTheme="minorEastAsia" w:cstheme="minorEastAsia"/>
                <w:i w:val="0"/>
                <w:iCs w:val="0"/>
                <w:color w:val="000000"/>
                <w:sz w:val="15"/>
                <w:szCs w:val="15"/>
                <w:u w:val="none"/>
              </w:rPr>
            </w:pPr>
            <w:r>
              <w:rPr>
                <w:rFonts w:hint="eastAsia" w:asciiTheme="minorEastAsia" w:hAnsiTheme="minorEastAsia" w:eastAsiaTheme="minorEastAsia" w:cstheme="minorEastAsia"/>
                <w:i w:val="0"/>
                <w:iCs w:val="0"/>
                <w:color w:val="000000"/>
                <w:kern w:val="0"/>
                <w:sz w:val="15"/>
                <w:szCs w:val="15"/>
                <w:u w:val="none"/>
                <w:lang w:val="en-US" w:eastAsia="zh-CN" w:bidi="ar"/>
              </w:rPr>
              <w:t>是</w:t>
            </w:r>
          </w:p>
        </w:tc>
      </w:tr>
      <w:tr w14:paraId="09D5389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620" w:hRule="atLeast"/>
        </w:trPr>
        <w:tc>
          <w:tcPr>
            <w:tcW w:w="1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34B96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5"/>
                <w:szCs w:val="15"/>
                <w:u w:val="none"/>
              </w:rPr>
            </w:pPr>
            <w:r>
              <w:rPr>
                <w:rFonts w:hint="eastAsia" w:asciiTheme="minorEastAsia" w:hAnsiTheme="minorEastAsia" w:eastAsiaTheme="minorEastAsia" w:cstheme="minorEastAsia"/>
                <w:i w:val="0"/>
                <w:iCs w:val="0"/>
                <w:color w:val="000000"/>
                <w:kern w:val="0"/>
                <w:sz w:val="15"/>
                <w:szCs w:val="15"/>
                <w:u w:val="none"/>
                <w:lang w:val="en-US" w:eastAsia="zh-CN" w:bidi="ar"/>
              </w:rPr>
              <w:t>38</w:t>
            </w:r>
          </w:p>
        </w:tc>
        <w:tc>
          <w:tcPr>
            <w:tcW w:w="38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35942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5"/>
                <w:szCs w:val="15"/>
                <w:u w:val="none"/>
              </w:rPr>
            </w:pPr>
            <w:r>
              <w:rPr>
                <w:rFonts w:hint="eastAsia" w:asciiTheme="minorEastAsia" w:hAnsiTheme="minorEastAsia" w:eastAsiaTheme="minorEastAsia" w:cstheme="minorEastAsia"/>
                <w:i w:val="0"/>
                <w:iCs w:val="0"/>
                <w:color w:val="000000"/>
                <w:kern w:val="0"/>
                <w:sz w:val="15"/>
                <w:szCs w:val="15"/>
                <w:u w:val="none"/>
                <w:lang w:val="en-US" w:eastAsia="zh-CN" w:bidi="ar"/>
              </w:rPr>
              <w:t>定制书柜</w:t>
            </w:r>
          </w:p>
        </w:tc>
        <w:tc>
          <w:tcPr>
            <w:tcW w:w="38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67FB7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5"/>
                <w:szCs w:val="15"/>
                <w:u w:val="none"/>
              </w:rPr>
            </w:pPr>
            <w:r>
              <w:rPr>
                <w:rFonts w:hint="eastAsia" w:asciiTheme="minorEastAsia" w:hAnsiTheme="minorEastAsia" w:eastAsiaTheme="minorEastAsia" w:cstheme="minorEastAsia"/>
                <w:i w:val="0"/>
                <w:iCs w:val="0"/>
                <w:color w:val="000000"/>
                <w:kern w:val="0"/>
                <w:sz w:val="15"/>
                <w:szCs w:val="15"/>
                <w:u w:val="none"/>
                <w:lang w:val="en-US" w:eastAsia="zh-CN" w:bidi="ar"/>
              </w:rPr>
              <w:t>4.31</w:t>
            </w:r>
          </w:p>
        </w:tc>
        <w:tc>
          <w:tcPr>
            <w:tcW w:w="38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0BFFB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5"/>
                <w:szCs w:val="15"/>
                <w:u w:val="none"/>
              </w:rPr>
            </w:pPr>
            <w:r>
              <w:rPr>
                <w:rFonts w:hint="eastAsia" w:asciiTheme="minorEastAsia" w:hAnsiTheme="minorEastAsia" w:eastAsiaTheme="minorEastAsia" w:cstheme="minorEastAsia"/>
                <w:i w:val="0"/>
                <w:iCs w:val="0"/>
                <w:color w:val="000000"/>
                <w:kern w:val="0"/>
                <w:sz w:val="15"/>
                <w:szCs w:val="15"/>
                <w:u w:val="none"/>
                <w:lang w:val="en-US" w:eastAsia="zh-CN" w:bidi="ar"/>
              </w:rPr>
              <w:t>平米</w:t>
            </w:r>
          </w:p>
        </w:tc>
        <w:tc>
          <w:tcPr>
            <w:tcW w:w="3354" w:type="pct"/>
            <w:tcBorders>
              <w:top w:val="single" w:color="000000" w:sz="4" w:space="0"/>
              <w:left w:val="single" w:color="000000" w:sz="4" w:space="0"/>
              <w:bottom w:val="single" w:color="000000" w:sz="4" w:space="0"/>
              <w:right w:val="nil"/>
            </w:tcBorders>
            <w:shd w:val="clear" w:color="auto" w:fill="auto"/>
            <w:vAlign w:val="center"/>
          </w:tcPr>
          <w:p w14:paraId="5401108A">
            <w:pPr>
              <w:keepNext w:val="0"/>
              <w:keepLines w:val="0"/>
              <w:widowControl/>
              <w:suppressLineNumbers w:val="0"/>
              <w:jc w:val="left"/>
              <w:textAlignment w:val="center"/>
              <w:rPr>
                <w:rFonts w:hint="eastAsia" w:asciiTheme="minorEastAsia" w:hAnsiTheme="minorEastAsia" w:eastAsiaTheme="minorEastAsia" w:cstheme="minorEastAsia"/>
                <w:i w:val="0"/>
                <w:iCs w:val="0"/>
                <w:color w:val="000000"/>
                <w:sz w:val="15"/>
                <w:szCs w:val="15"/>
                <w:u w:val="none"/>
              </w:rPr>
            </w:pPr>
            <w:r>
              <w:rPr>
                <w:rFonts w:hint="eastAsia" w:asciiTheme="minorEastAsia" w:hAnsiTheme="minorEastAsia" w:eastAsiaTheme="minorEastAsia" w:cstheme="minorEastAsia"/>
                <w:i w:val="0"/>
                <w:iCs w:val="0"/>
                <w:color w:val="000000"/>
                <w:kern w:val="0"/>
                <w:sz w:val="15"/>
                <w:szCs w:val="15"/>
                <w:u w:val="none"/>
                <w:lang w:val="en-US" w:eastAsia="zh-CN" w:bidi="ar"/>
              </w:rPr>
              <w:t>规格：≥2650*830*800mm</w:t>
            </w:r>
            <w:r>
              <w:rPr>
                <w:rFonts w:hint="eastAsia" w:asciiTheme="minorEastAsia" w:hAnsiTheme="minorEastAsia" w:eastAsiaTheme="minorEastAsia" w:cstheme="minorEastAsia"/>
                <w:i w:val="0"/>
                <w:iCs w:val="0"/>
                <w:color w:val="000000"/>
                <w:kern w:val="0"/>
                <w:sz w:val="15"/>
                <w:szCs w:val="15"/>
                <w:u w:val="none"/>
                <w:lang w:val="en-US" w:eastAsia="zh-CN" w:bidi="ar"/>
              </w:rPr>
              <w:br w:type="textWrapping"/>
            </w:r>
            <w:r>
              <w:rPr>
                <w:rFonts w:hint="eastAsia" w:asciiTheme="minorEastAsia" w:hAnsiTheme="minorEastAsia" w:eastAsiaTheme="minorEastAsia" w:cstheme="minorEastAsia"/>
                <w:i w:val="0"/>
                <w:iCs w:val="0"/>
                <w:color w:val="000000"/>
                <w:kern w:val="0"/>
                <w:sz w:val="15"/>
                <w:szCs w:val="15"/>
                <w:u w:val="none"/>
                <w:lang w:val="en-US" w:eastAsia="zh-CN" w:bidi="ar"/>
              </w:rPr>
              <w:t>基材材质实木颗粒板；</w:t>
            </w:r>
            <w:r>
              <w:rPr>
                <w:rFonts w:hint="eastAsia" w:asciiTheme="minorEastAsia" w:hAnsiTheme="minorEastAsia" w:eastAsiaTheme="minorEastAsia" w:cstheme="minorEastAsia"/>
                <w:i w:val="0"/>
                <w:iCs w:val="0"/>
                <w:color w:val="000000"/>
                <w:kern w:val="0"/>
                <w:sz w:val="15"/>
                <w:szCs w:val="15"/>
                <w:u w:val="none"/>
                <w:lang w:val="en-US" w:eastAsia="zh-CN" w:bidi="ar"/>
              </w:rPr>
              <w:br w:type="textWrapping"/>
            </w:r>
            <w:r>
              <w:rPr>
                <w:rFonts w:hint="eastAsia" w:asciiTheme="minorEastAsia" w:hAnsiTheme="minorEastAsia" w:eastAsiaTheme="minorEastAsia" w:cstheme="minorEastAsia"/>
                <w:i w:val="0"/>
                <w:iCs w:val="0"/>
                <w:color w:val="000000"/>
                <w:kern w:val="0"/>
                <w:sz w:val="15"/>
                <w:szCs w:val="15"/>
                <w:u w:val="none"/>
                <w:lang w:val="en-US" w:eastAsia="zh-CN" w:bidi="ar"/>
              </w:rPr>
              <w:t>密度：0.65–0.75g/cm³</w:t>
            </w:r>
            <w:r>
              <w:rPr>
                <w:rFonts w:hint="eastAsia" w:asciiTheme="minorEastAsia" w:hAnsiTheme="minorEastAsia" w:eastAsiaTheme="minorEastAsia" w:cstheme="minorEastAsia"/>
                <w:i w:val="0"/>
                <w:iCs w:val="0"/>
                <w:color w:val="000000"/>
                <w:kern w:val="0"/>
                <w:sz w:val="15"/>
                <w:szCs w:val="15"/>
                <w:u w:val="none"/>
                <w:lang w:val="en-US" w:eastAsia="zh-CN" w:bidi="ar"/>
              </w:rPr>
              <w:br w:type="textWrapping"/>
            </w:r>
            <w:r>
              <w:rPr>
                <w:rFonts w:hint="eastAsia" w:asciiTheme="minorEastAsia" w:hAnsiTheme="minorEastAsia" w:eastAsiaTheme="minorEastAsia" w:cstheme="minorEastAsia"/>
                <w:i w:val="0"/>
                <w:iCs w:val="0"/>
                <w:color w:val="000000"/>
                <w:kern w:val="0"/>
                <w:sz w:val="15"/>
                <w:szCs w:val="15"/>
                <w:u w:val="none"/>
                <w:lang w:val="en-US" w:eastAsia="zh-CN" w:bidi="ar"/>
              </w:rPr>
              <w:t>厚度：≥18mm（柜体/层板通用）</w:t>
            </w:r>
            <w:r>
              <w:rPr>
                <w:rFonts w:hint="eastAsia" w:asciiTheme="minorEastAsia" w:hAnsiTheme="minorEastAsia" w:eastAsiaTheme="minorEastAsia" w:cstheme="minorEastAsia"/>
                <w:i w:val="0"/>
                <w:iCs w:val="0"/>
                <w:color w:val="000000"/>
                <w:kern w:val="0"/>
                <w:sz w:val="15"/>
                <w:szCs w:val="15"/>
                <w:u w:val="none"/>
                <w:lang w:val="en-US" w:eastAsia="zh-CN" w:bidi="ar"/>
              </w:rPr>
              <w:br w:type="textWrapping"/>
            </w:r>
            <w:r>
              <w:rPr>
                <w:rFonts w:hint="eastAsia" w:asciiTheme="minorEastAsia" w:hAnsiTheme="minorEastAsia" w:eastAsiaTheme="minorEastAsia" w:cstheme="minorEastAsia"/>
                <w:i w:val="0"/>
                <w:iCs w:val="0"/>
                <w:color w:val="000000"/>
                <w:kern w:val="0"/>
                <w:sz w:val="15"/>
                <w:szCs w:val="15"/>
                <w:u w:val="none"/>
                <w:lang w:val="en-US" w:eastAsia="zh-CN" w:bidi="ar"/>
              </w:rPr>
              <w:t>执行标准：GB/T 4897-2015</w:t>
            </w:r>
            <w:r>
              <w:rPr>
                <w:rFonts w:hint="eastAsia" w:asciiTheme="minorEastAsia" w:hAnsiTheme="minorEastAsia" w:eastAsiaTheme="minorEastAsia" w:cstheme="minorEastAsia"/>
                <w:i w:val="0"/>
                <w:iCs w:val="0"/>
                <w:color w:val="000000"/>
                <w:kern w:val="0"/>
                <w:sz w:val="15"/>
                <w:szCs w:val="15"/>
                <w:u w:val="none"/>
                <w:lang w:val="en-US" w:eastAsia="zh-CN" w:bidi="ar"/>
              </w:rPr>
              <w:br w:type="textWrapping"/>
            </w:r>
            <w:r>
              <w:rPr>
                <w:rFonts w:hint="eastAsia" w:asciiTheme="minorEastAsia" w:hAnsiTheme="minorEastAsia" w:eastAsiaTheme="minorEastAsia" w:cstheme="minorEastAsia"/>
                <w:i w:val="0"/>
                <w:iCs w:val="0"/>
                <w:color w:val="000000"/>
                <w:kern w:val="0"/>
                <w:sz w:val="15"/>
                <w:szCs w:val="15"/>
                <w:u w:val="none"/>
                <w:lang w:val="en-US" w:eastAsia="zh-CN" w:bidi="ar"/>
              </w:rPr>
              <w:t>环保级别： ENF级甲醛释放量：E1级：ENF级：≤0.025mg/m³</w:t>
            </w:r>
            <w:r>
              <w:rPr>
                <w:rFonts w:hint="eastAsia" w:asciiTheme="minorEastAsia" w:hAnsiTheme="minorEastAsia" w:eastAsiaTheme="minorEastAsia" w:cstheme="minorEastAsia"/>
                <w:i w:val="0"/>
                <w:iCs w:val="0"/>
                <w:color w:val="000000"/>
                <w:kern w:val="0"/>
                <w:sz w:val="15"/>
                <w:szCs w:val="15"/>
                <w:u w:val="none"/>
                <w:lang w:val="en-US" w:eastAsia="zh-CN" w:bidi="ar"/>
              </w:rPr>
              <w:br w:type="textWrapping"/>
            </w:r>
            <w:r>
              <w:rPr>
                <w:rFonts w:hint="eastAsia" w:asciiTheme="minorEastAsia" w:hAnsiTheme="minorEastAsia" w:eastAsiaTheme="minorEastAsia" w:cstheme="minorEastAsia"/>
                <w:i w:val="0"/>
                <w:iCs w:val="0"/>
                <w:color w:val="000000"/>
                <w:kern w:val="0"/>
                <w:sz w:val="15"/>
                <w:szCs w:val="15"/>
                <w:u w:val="none"/>
                <w:lang w:val="en-US" w:eastAsia="zh-CN" w:bidi="ar"/>
              </w:rPr>
              <w:t>无异味、符合国家室内家具环保要求</w:t>
            </w:r>
            <w:r>
              <w:rPr>
                <w:rFonts w:hint="eastAsia" w:asciiTheme="minorEastAsia" w:hAnsiTheme="minorEastAsia" w:eastAsiaTheme="minorEastAsia" w:cstheme="minorEastAsia"/>
                <w:i w:val="0"/>
                <w:iCs w:val="0"/>
                <w:color w:val="000000"/>
                <w:kern w:val="0"/>
                <w:sz w:val="15"/>
                <w:szCs w:val="15"/>
                <w:u w:val="none"/>
                <w:lang w:val="en-US" w:eastAsia="zh-CN" w:bidi="ar"/>
              </w:rPr>
              <w:br w:type="textWrapping"/>
            </w:r>
            <w:r>
              <w:rPr>
                <w:rFonts w:hint="eastAsia" w:asciiTheme="minorEastAsia" w:hAnsiTheme="minorEastAsia" w:eastAsiaTheme="minorEastAsia" w:cstheme="minorEastAsia"/>
                <w:i w:val="0"/>
                <w:iCs w:val="0"/>
                <w:color w:val="000000"/>
                <w:kern w:val="0"/>
                <w:sz w:val="15"/>
                <w:szCs w:val="15"/>
                <w:u w:val="none"/>
                <w:lang w:val="en-US" w:eastAsia="zh-CN" w:bidi="ar"/>
              </w:rPr>
              <w:t>饰面：三聚氰胺浸渍胶膜纸饰面</w:t>
            </w:r>
            <w:r>
              <w:rPr>
                <w:rFonts w:hint="eastAsia" w:asciiTheme="minorEastAsia" w:hAnsiTheme="minorEastAsia" w:eastAsiaTheme="minorEastAsia" w:cstheme="minorEastAsia"/>
                <w:i w:val="0"/>
                <w:iCs w:val="0"/>
                <w:color w:val="000000"/>
                <w:kern w:val="0"/>
                <w:sz w:val="15"/>
                <w:szCs w:val="15"/>
                <w:u w:val="none"/>
                <w:lang w:val="en-US" w:eastAsia="zh-CN" w:bidi="ar"/>
              </w:rPr>
              <w:br w:type="textWrapping"/>
            </w:r>
            <w:r>
              <w:rPr>
                <w:rFonts w:hint="eastAsia" w:asciiTheme="minorEastAsia" w:hAnsiTheme="minorEastAsia" w:eastAsiaTheme="minorEastAsia" w:cstheme="minorEastAsia"/>
                <w:i w:val="0"/>
                <w:iCs w:val="0"/>
                <w:color w:val="000000"/>
                <w:kern w:val="0"/>
                <w:sz w:val="15"/>
                <w:szCs w:val="15"/>
                <w:u w:val="none"/>
                <w:lang w:val="en-US" w:eastAsia="zh-CN" w:bidi="ar"/>
              </w:rPr>
              <w:t>特性：耐磨、耐刮、防污、防潮、不易褪色</w:t>
            </w:r>
            <w:r>
              <w:rPr>
                <w:rFonts w:hint="eastAsia" w:asciiTheme="minorEastAsia" w:hAnsiTheme="minorEastAsia" w:eastAsiaTheme="minorEastAsia" w:cstheme="minorEastAsia"/>
                <w:i w:val="0"/>
                <w:iCs w:val="0"/>
                <w:color w:val="000000"/>
                <w:kern w:val="0"/>
                <w:sz w:val="15"/>
                <w:szCs w:val="15"/>
                <w:u w:val="none"/>
                <w:lang w:val="en-US" w:eastAsia="zh-CN" w:bidi="ar"/>
              </w:rPr>
              <w:br w:type="textWrapping"/>
            </w:r>
            <w:r>
              <w:rPr>
                <w:rFonts w:hint="eastAsia" w:asciiTheme="minorEastAsia" w:hAnsiTheme="minorEastAsia" w:eastAsiaTheme="minorEastAsia" w:cstheme="minorEastAsia"/>
                <w:i w:val="0"/>
                <w:iCs w:val="0"/>
                <w:color w:val="000000"/>
                <w:kern w:val="0"/>
                <w:sz w:val="15"/>
                <w:szCs w:val="15"/>
                <w:u w:val="none"/>
                <w:lang w:val="en-US" w:eastAsia="zh-CN" w:bidi="ar"/>
              </w:rPr>
              <w:t>纹理：哑光</w:t>
            </w:r>
            <w:r>
              <w:rPr>
                <w:rFonts w:hint="eastAsia" w:asciiTheme="minorEastAsia" w:hAnsiTheme="minorEastAsia" w:eastAsiaTheme="minorEastAsia" w:cstheme="minorEastAsia"/>
                <w:i w:val="0"/>
                <w:iCs w:val="0"/>
                <w:color w:val="000000"/>
                <w:kern w:val="0"/>
                <w:sz w:val="15"/>
                <w:szCs w:val="15"/>
                <w:u w:val="none"/>
                <w:lang w:val="en-US" w:eastAsia="zh-CN" w:bidi="ar"/>
              </w:rPr>
              <w:br w:type="textWrapping"/>
            </w:r>
            <w:r>
              <w:rPr>
                <w:rFonts w:hint="eastAsia" w:asciiTheme="minorEastAsia" w:hAnsiTheme="minorEastAsia" w:eastAsiaTheme="minorEastAsia" w:cstheme="minorEastAsia"/>
                <w:i w:val="0"/>
                <w:iCs w:val="0"/>
                <w:color w:val="000000"/>
                <w:kern w:val="0"/>
                <w:sz w:val="15"/>
                <w:szCs w:val="15"/>
                <w:u w:val="none"/>
                <w:lang w:val="en-US" w:eastAsia="zh-CN" w:bidi="ar"/>
              </w:rPr>
              <w:t>封边条：ABS高品质封边条</w:t>
            </w:r>
            <w:r>
              <w:rPr>
                <w:rFonts w:hint="eastAsia" w:asciiTheme="minorEastAsia" w:hAnsiTheme="minorEastAsia" w:eastAsiaTheme="minorEastAsia" w:cstheme="minorEastAsia"/>
                <w:i w:val="0"/>
                <w:iCs w:val="0"/>
                <w:color w:val="000000"/>
                <w:kern w:val="0"/>
                <w:sz w:val="15"/>
                <w:szCs w:val="15"/>
                <w:u w:val="none"/>
                <w:lang w:val="en-US" w:eastAsia="zh-CN" w:bidi="ar"/>
              </w:rPr>
              <w:br w:type="textWrapping"/>
            </w:r>
            <w:r>
              <w:rPr>
                <w:rFonts w:hint="eastAsia" w:asciiTheme="minorEastAsia" w:hAnsiTheme="minorEastAsia" w:eastAsiaTheme="minorEastAsia" w:cstheme="minorEastAsia"/>
                <w:i w:val="0"/>
                <w:iCs w:val="0"/>
                <w:color w:val="000000"/>
                <w:kern w:val="0"/>
                <w:sz w:val="15"/>
                <w:szCs w:val="15"/>
                <w:u w:val="none"/>
                <w:lang w:val="en-US" w:eastAsia="zh-CN" w:bidi="ar"/>
              </w:rPr>
              <w:t>封边工艺：全自动封边，牢固不开胶</w:t>
            </w:r>
            <w:r>
              <w:rPr>
                <w:rFonts w:hint="eastAsia" w:asciiTheme="minorEastAsia" w:hAnsiTheme="minorEastAsia" w:eastAsiaTheme="minorEastAsia" w:cstheme="minorEastAsia"/>
                <w:i w:val="0"/>
                <w:iCs w:val="0"/>
                <w:color w:val="000000"/>
                <w:kern w:val="0"/>
                <w:sz w:val="15"/>
                <w:szCs w:val="15"/>
                <w:u w:val="none"/>
                <w:lang w:val="en-US" w:eastAsia="zh-CN" w:bidi="ar"/>
              </w:rPr>
              <w:br w:type="textWrapping"/>
            </w:r>
            <w:r>
              <w:rPr>
                <w:rFonts w:hint="eastAsia" w:asciiTheme="minorEastAsia" w:hAnsiTheme="minorEastAsia" w:eastAsiaTheme="minorEastAsia" w:cstheme="minorEastAsia"/>
                <w:i w:val="0"/>
                <w:iCs w:val="0"/>
                <w:color w:val="000000"/>
                <w:kern w:val="0"/>
                <w:sz w:val="15"/>
                <w:szCs w:val="15"/>
                <w:u w:val="none"/>
                <w:lang w:val="en-US" w:eastAsia="zh-CN" w:bidi="ar"/>
              </w:rPr>
              <w:t>厚度：≥2.0mm</w:t>
            </w:r>
          </w:p>
        </w:tc>
        <w:tc>
          <w:tcPr>
            <w:tcW w:w="30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8CCC84">
            <w:pPr>
              <w:keepNext w:val="0"/>
              <w:keepLines w:val="0"/>
              <w:widowControl/>
              <w:suppressLineNumbers w:val="0"/>
              <w:jc w:val="left"/>
              <w:textAlignment w:val="center"/>
              <w:rPr>
                <w:rFonts w:hint="eastAsia" w:asciiTheme="minorEastAsia" w:hAnsiTheme="minorEastAsia" w:eastAsiaTheme="minorEastAsia" w:cstheme="minorEastAsia"/>
                <w:i w:val="0"/>
                <w:iCs w:val="0"/>
                <w:color w:val="000000"/>
                <w:sz w:val="15"/>
                <w:szCs w:val="15"/>
                <w:u w:val="none"/>
              </w:rPr>
            </w:pPr>
            <w:r>
              <w:rPr>
                <w:rFonts w:hint="eastAsia" w:asciiTheme="minorEastAsia" w:hAnsiTheme="minorEastAsia" w:eastAsiaTheme="minorEastAsia" w:cstheme="minorEastAsia"/>
                <w:i w:val="0"/>
                <w:iCs w:val="0"/>
                <w:color w:val="000000"/>
                <w:kern w:val="0"/>
                <w:sz w:val="15"/>
                <w:szCs w:val="15"/>
                <w:u w:val="none"/>
                <w:lang w:val="en-US" w:eastAsia="zh-CN" w:bidi="ar"/>
              </w:rPr>
              <w:t>是</w:t>
            </w:r>
          </w:p>
        </w:tc>
      </w:tr>
      <w:tr w14:paraId="6584B80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520" w:hRule="atLeast"/>
        </w:trPr>
        <w:tc>
          <w:tcPr>
            <w:tcW w:w="1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C05A0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5"/>
                <w:szCs w:val="15"/>
                <w:u w:val="none"/>
              </w:rPr>
            </w:pPr>
            <w:r>
              <w:rPr>
                <w:rFonts w:hint="eastAsia" w:asciiTheme="minorEastAsia" w:hAnsiTheme="minorEastAsia" w:eastAsiaTheme="minorEastAsia" w:cstheme="minorEastAsia"/>
                <w:i w:val="0"/>
                <w:iCs w:val="0"/>
                <w:color w:val="000000"/>
                <w:kern w:val="0"/>
                <w:sz w:val="15"/>
                <w:szCs w:val="15"/>
                <w:u w:val="none"/>
                <w:lang w:val="en-US" w:eastAsia="zh-CN" w:bidi="ar"/>
              </w:rPr>
              <w:t>39</w:t>
            </w:r>
          </w:p>
        </w:tc>
        <w:tc>
          <w:tcPr>
            <w:tcW w:w="38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85595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5"/>
                <w:szCs w:val="15"/>
                <w:u w:val="none"/>
              </w:rPr>
            </w:pPr>
            <w:r>
              <w:rPr>
                <w:rFonts w:hint="eastAsia" w:asciiTheme="minorEastAsia" w:hAnsiTheme="minorEastAsia" w:eastAsiaTheme="minorEastAsia" w:cstheme="minorEastAsia"/>
                <w:i w:val="0"/>
                <w:iCs w:val="0"/>
                <w:color w:val="000000"/>
                <w:kern w:val="0"/>
                <w:sz w:val="15"/>
                <w:szCs w:val="15"/>
                <w:u w:val="none"/>
                <w:lang w:val="en-US" w:eastAsia="zh-CN" w:bidi="ar"/>
              </w:rPr>
              <w:t>架子床及床垫</w:t>
            </w:r>
          </w:p>
        </w:tc>
        <w:tc>
          <w:tcPr>
            <w:tcW w:w="38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296B6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5"/>
                <w:szCs w:val="15"/>
                <w:u w:val="none"/>
              </w:rPr>
            </w:pPr>
            <w:r>
              <w:rPr>
                <w:rFonts w:hint="eastAsia" w:asciiTheme="minorEastAsia" w:hAnsiTheme="minorEastAsia" w:eastAsiaTheme="minorEastAsia" w:cstheme="minorEastAsia"/>
                <w:i w:val="0"/>
                <w:iCs w:val="0"/>
                <w:color w:val="000000"/>
                <w:kern w:val="0"/>
                <w:sz w:val="15"/>
                <w:szCs w:val="15"/>
                <w:u w:val="none"/>
                <w:lang w:val="en-US" w:eastAsia="zh-CN" w:bidi="ar"/>
              </w:rPr>
              <w:t>7</w:t>
            </w:r>
          </w:p>
        </w:tc>
        <w:tc>
          <w:tcPr>
            <w:tcW w:w="38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5E475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5"/>
                <w:szCs w:val="15"/>
                <w:u w:val="none"/>
              </w:rPr>
            </w:pPr>
            <w:r>
              <w:rPr>
                <w:rFonts w:hint="eastAsia" w:asciiTheme="minorEastAsia" w:hAnsiTheme="minorEastAsia" w:eastAsiaTheme="minorEastAsia" w:cstheme="minorEastAsia"/>
                <w:i w:val="0"/>
                <w:iCs w:val="0"/>
                <w:color w:val="000000"/>
                <w:kern w:val="0"/>
                <w:sz w:val="15"/>
                <w:szCs w:val="15"/>
                <w:u w:val="none"/>
                <w:lang w:val="en-US" w:eastAsia="zh-CN" w:bidi="ar"/>
              </w:rPr>
              <w:t>套</w:t>
            </w:r>
          </w:p>
        </w:tc>
        <w:tc>
          <w:tcPr>
            <w:tcW w:w="3354" w:type="pct"/>
            <w:tcBorders>
              <w:top w:val="single" w:color="000000" w:sz="4" w:space="0"/>
              <w:left w:val="single" w:color="000000" w:sz="4" w:space="0"/>
              <w:bottom w:val="single" w:color="000000" w:sz="4" w:space="0"/>
              <w:right w:val="nil"/>
            </w:tcBorders>
            <w:shd w:val="clear" w:color="auto" w:fill="auto"/>
            <w:vAlign w:val="center"/>
          </w:tcPr>
          <w:p w14:paraId="385AA804">
            <w:pPr>
              <w:keepNext w:val="0"/>
              <w:keepLines w:val="0"/>
              <w:widowControl/>
              <w:suppressLineNumbers w:val="0"/>
              <w:jc w:val="left"/>
              <w:textAlignment w:val="center"/>
              <w:rPr>
                <w:rFonts w:hint="eastAsia" w:asciiTheme="minorEastAsia" w:hAnsiTheme="minorEastAsia" w:eastAsiaTheme="minorEastAsia" w:cstheme="minorEastAsia"/>
                <w:i w:val="0"/>
                <w:iCs w:val="0"/>
                <w:color w:val="000000"/>
                <w:sz w:val="15"/>
                <w:szCs w:val="15"/>
                <w:u w:val="none"/>
              </w:rPr>
            </w:pPr>
            <w:r>
              <w:rPr>
                <w:rFonts w:hint="eastAsia" w:asciiTheme="minorEastAsia" w:hAnsiTheme="minorEastAsia" w:eastAsiaTheme="minorEastAsia" w:cstheme="minorEastAsia"/>
                <w:i w:val="0"/>
                <w:iCs w:val="0"/>
                <w:color w:val="000000"/>
                <w:kern w:val="0"/>
                <w:sz w:val="15"/>
                <w:szCs w:val="15"/>
                <w:u w:val="none"/>
                <w:lang w:val="en-US" w:eastAsia="zh-CN" w:bidi="ar"/>
              </w:rPr>
              <w:t>规格≥1980*900*1850mm</w:t>
            </w:r>
            <w:r>
              <w:rPr>
                <w:rFonts w:hint="eastAsia" w:asciiTheme="minorEastAsia" w:hAnsiTheme="minorEastAsia" w:eastAsiaTheme="minorEastAsia" w:cstheme="minorEastAsia"/>
                <w:i w:val="0"/>
                <w:iCs w:val="0"/>
                <w:color w:val="000000"/>
                <w:kern w:val="0"/>
                <w:sz w:val="15"/>
                <w:szCs w:val="15"/>
                <w:u w:val="none"/>
                <w:lang w:val="en-US" w:eastAsia="zh-CN" w:bidi="ar"/>
              </w:rPr>
              <w:br w:type="textWrapping"/>
            </w:r>
            <w:r>
              <w:rPr>
                <w:rFonts w:hint="eastAsia" w:asciiTheme="minorEastAsia" w:hAnsiTheme="minorEastAsia" w:eastAsiaTheme="minorEastAsia" w:cstheme="minorEastAsia"/>
                <w:i w:val="0"/>
                <w:iCs w:val="0"/>
                <w:color w:val="000000"/>
                <w:kern w:val="0"/>
                <w:sz w:val="15"/>
                <w:szCs w:val="15"/>
                <w:u w:val="none"/>
                <w:lang w:val="en-US" w:eastAsia="zh-CN" w:bidi="ar"/>
              </w:rPr>
              <w:t>一、管材规格</w:t>
            </w:r>
            <w:r>
              <w:rPr>
                <w:rFonts w:hint="eastAsia" w:asciiTheme="minorEastAsia" w:hAnsiTheme="minorEastAsia" w:eastAsiaTheme="minorEastAsia" w:cstheme="minorEastAsia"/>
                <w:i w:val="0"/>
                <w:iCs w:val="0"/>
                <w:color w:val="000000"/>
                <w:kern w:val="0"/>
                <w:sz w:val="15"/>
                <w:szCs w:val="15"/>
                <w:u w:val="none"/>
                <w:lang w:val="en-US" w:eastAsia="zh-CN" w:bidi="ar"/>
              </w:rPr>
              <w:br w:type="textWrapping"/>
            </w:r>
            <w:r>
              <w:rPr>
                <w:rFonts w:hint="eastAsia" w:asciiTheme="minorEastAsia" w:hAnsiTheme="minorEastAsia" w:eastAsiaTheme="minorEastAsia" w:cstheme="minorEastAsia"/>
                <w:i w:val="0"/>
                <w:iCs w:val="0"/>
                <w:color w:val="000000"/>
                <w:kern w:val="0"/>
                <w:sz w:val="15"/>
                <w:szCs w:val="15"/>
                <w:u w:val="none"/>
                <w:lang w:val="en-US" w:eastAsia="zh-CN" w:bidi="ar"/>
              </w:rPr>
              <w:t>床立柱：50×50mm 方管，壁厚≥1.5mm</w:t>
            </w:r>
            <w:r>
              <w:rPr>
                <w:rFonts w:hint="eastAsia" w:asciiTheme="minorEastAsia" w:hAnsiTheme="minorEastAsia" w:eastAsiaTheme="minorEastAsia" w:cstheme="minorEastAsia"/>
                <w:i w:val="0"/>
                <w:iCs w:val="0"/>
                <w:color w:val="000000"/>
                <w:kern w:val="0"/>
                <w:sz w:val="15"/>
                <w:szCs w:val="15"/>
                <w:u w:val="none"/>
                <w:lang w:val="en-US" w:eastAsia="zh-CN" w:bidi="ar"/>
              </w:rPr>
              <w:br w:type="textWrapping"/>
            </w:r>
            <w:r>
              <w:rPr>
                <w:rFonts w:hint="eastAsia" w:asciiTheme="minorEastAsia" w:hAnsiTheme="minorEastAsia" w:eastAsiaTheme="minorEastAsia" w:cstheme="minorEastAsia"/>
                <w:i w:val="0"/>
                <w:iCs w:val="0"/>
                <w:color w:val="000000"/>
                <w:kern w:val="0"/>
                <w:sz w:val="15"/>
                <w:szCs w:val="15"/>
                <w:u w:val="none"/>
                <w:lang w:val="en-US" w:eastAsia="zh-CN" w:bidi="ar"/>
              </w:rPr>
              <w:t>床横梁：50×25mm 椭圆管/方管，壁厚≥1.5mm</w:t>
            </w:r>
            <w:r>
              <w:rPr>
                <w:rFonts w:hint="eastAsia" w:asciiTheme="minorEastAsia" w:hAnsiTheme="minorEastAsia" w:eastAsiaTheme="minorEastAsia" w:cstheme="minorEastAsia"/>
                <w:i w:val="0"/>
                <w:iCs w:val="0"/>
                <w:color w:val="000000"/>
                <w:kern w:val="0"/>
                <w:sz w:val="15"/>
                <w:szCs w:val="15"/>
                <w:u w:val="none"/>
                <w:lang w:val="en-US" w:eastAsia="zh-CN" w:bidi="ar"/>
              </w:rPr>
              <w:br w:type="textWrapping"/>
            </w:r>
            <w:r>
              <w:rPr>
                <w:rFonts w:hint="eastAsia" w:asciiTheme="minorEastAsia" w:hAnsiTheme="minorEastAsia" w:eastAsiaTheme="minorEastAsia" w:cstheme="minorEastAsia"/>
                <w:i w:val="0"/>
                <w:iCs w:val="0"/>
                <w:color w:val="000000"/>
                <w:kern w:val="0"/>
                <w:sz w:val="15"/>
                <w:szCs w:val="15"/>
                <w:u w:val="none"/>
                <w:lang w:val="en-US" w:eastAsia="zh-CN" w:bidi="ar"/>
              </w:rPr>
              <w:t>床框/护栏：30×30mm 方管，壁厚≥1.2mm</w:t>
            </w:r>
            <w:r>
              <w:rPr>
                <w:rFonts w:hint="eastAsia" w:asciiTheme="minorEastAsia" w:hAnsiTheme="minorEastAsia" w:eastAsiaTheme="minorEastAsia" w:cstheme="minorEastAsia"/>
                <w:i w:val="0"/>
                <w:iCs w:val="0"/>
                <w:color w:val="000000"/>
                <w:kern w:val="0"/>
                <w:sz w:val="15"/>
                <w:szCs w:val="15"/>
                <w:u w:val="none"/>
                <w:lang w:val="en-US" w:eastAsia="zh-CN" w:bidi="ar"/>
              </w:rPr>
              <w:br w:type="textWrapping"/>
            </w:r>
            <w:r>
              <w:rPr>
                <w:rFonts w:hint="eastAsia" w:asciiTheme="minorEastAsia" w:hAnsiTheme="minorEastAsia" w:eastAsiaTheme="minorEastAsia" w:cstheme="minorEastAsia"/>
                <w:i w:val="0"/>
                <w:iCs w:val="0"/>
                <w:color w:val="000000"/>
                <w:kern w:val="0"/>
                <w:sz w:val="15"/>
                <w:szCs w:val="15"/>
                <w:u w:val="none"/>
                <w:lang w:val="en-US" w:eastAsia="zh-CN" w:bidi="ar"/>
              </w:rPr>
              <w:t>床梯/踏步管：25×25mm 方管，壁厚≥1.0mm 以上</w:t>
            </w:r>
            <w:r>
              <w:rPr>
                <w:rFonts w:hint="eastAsia" w:asciiTheme="minorEastAsia" w:hAnsiTheme="minorEastAsia" w:eastAsiaTheme="minorEastAsia" w:cstheme="minorEastAsia"/>
                <w:i w:val="0"/>
                <w:iCs w:val="0"/>
                <w:color w:val="000000"/>
                <w:kern w:val="0"/>
                <w:sz w:val="15"/>
                <w:szCs w:val="15"/>
                <w:u w:val="none"/>
                <w:lang w:val="en-US" w:eastAsia="zh-CN" w:bidi="ar"/>
              </w:rPr>
              <w:br w:type="textWrapping"/>
            </w:r>
            <w:r>
              <w:rPr>
                <w:rFonts w:hint="eastAsia" w:asciiTheme="minorEastAsia" w:hAnsiTheme="minorEastAsia" w:eastAsiaTheme="minorEastAsia" w:cstheme="minorEastAsia"/>
                <w:i w:val="0"/>
                <w:iCs w:val="0"/>
                <w:color w:val="000000"/>
                <w:kern w:val="0"/>
                <w:sz w:val="15"/>
                <w:szCs w:val="15"/>
                <w:u w:val="none"/>
                <w:lang w:val="en-US" w:eastAsia="zh-CN" w:bidi="ar"/>
              </w:rPr>
              <w:t>三、床板材质</w:t>
            </w:r>
            <w:r>
              <w:rPr>
                <w:rFonts w:hint="eastAsia" w:asciiTheme="minorEastAsia" w:hAnsiTheme="minorEastAsia" w:eastAsiaTheme="minorEastAsia" w:cstheme="minorEastAsia"/>
                <w:i w:val="0"/>
                <w:iCs w:val="0"/>
                <w:color w:val="000000"/>
                <w:kern w:val="0"/>
                <w:sz w:val="15"/>
                <w:szCs w:val="15"/>
                <w:u w:val="none"/>
                <w:lang w:val="en-US" w:eastAsia="zh-CN" w:bidi="ar"/>
              </w:rPr>
              <w:br w:type="textWrapping"/>
            </w:r>
            <w:r>
              <w:rPr>
                <w:rFonts w:hint="eastAsia" w:asciiTheme="minorEastAsia" w:hAnsiTheme="minorEastAsia" w:eastAsiaTheme="minorEastAsia" w:cstheme="minorEastAsia"/>
                <w:i w:val="0"/>
                <w:iCs w:val="0"/>
                <w:color w:val="000000"/>
                <w:kern w:val="0"/>
                <w:sz w:val="15"/>
                <w:szCs w:val="15"/>
                <w:u w:val="none"/>
                <w:lang w:val="en-US" w:eastAsia="zh-CN" w:bidi="ar"/>
              </w:rPr>
              <w:t>床板：≥18mm 实木多层板</w:t>
            </w:r>
            <w:r>
              <w:rPr>
                <w:rFonts w:hint="eastAsia" w:asciiTheme="minorEastAsia" w:hAnsiTheme="minorEastAsia" w:eastAsiaTheme="minorEastAsia" w:cstheme="minorEastAsia"/>
                <w:i w:val="0"/>
                <w:iCs w:val="0"/>
                <w:color w:val="000000"/>
                <w:kern w:val="0"/>
                <w:sz w:val="15"/>
                <w:szCs w:val="15"/>
                <w:u w:val="none"/>
                <w:lang w:val="en-US" w:eastAsia="zh-CN" w:bidi="ar"/>
              </w:rPr>
              <w:br w:type="textWrapping"/>
            </w:r>
            <w:r>
              <w:rPr>
                <w:rFonts w:hint="eastAsia" w:asciiTheme="minorEastAsia" w:hAnsiTheme="minorEastAsia" w:eastAsiaTheme="minorEastAsia" w:cstheme="minorEastAsia"/>
                <w:i w:val="0"/>
                <w:iCs w:val="0"/>
                <w:color w:val="000000"/>
                <w:kern w:val="0"/>
                <w:sz w:val="15"/>
                <w:szCs w:val="15"/>
                <w:u w:val="none"/>
                <w:lang w:val="en-US" w:eastAsia="zh-CN" w:bidi="ar"/>
              </w:rPr>
              <w:t>要求：无结疤、无开裂、承重均匀、环保无异味</w:t>
            </w:r>
            <w:r>
              <w:rPr>
                <w:rFonts w:hint="eastAsia" w:asciiTheme="minorEastAsia" w:hAnsiTheme="minorEastAsia" w:eastAsiaTheme="minorEastAsia" w:cstheme="minorEastAsia"/>
                <w:i w:val="0"/>
                <w:iCs w:val="0"/>
                <w:color w:val="000000"/>
                <w:kern w:val="0"/>
                <w:sz w:val="15"/>
                <w:szCs w:val="15"/>
                <w:u w:val="none"/>
                <w:lang w:val="en-US" w:eastAsia="zh-CN" w:bidi="ar"/>
              </w:rPr>
              <w:br w:type="textWrapping"/>
            </w:r>
            <w:r>
              <w:rPr>
                <w:rFonts w:hint="eastAsia" w:asciiTheme="minorEastAsia" w:hAnsiTheme="minorEastAsia" w:eastAsiaTheme="minorEastAsia" w:cstheme="minorEastAsia"/>
                <w:i w:val="0"/>
                <w:iCs w:val="0"/>
                <w:color w:val="000000"/>
                <w:kern w:val="0"/>
                <w:sz w:val="15"/>
                <w:szCs w:val="15"/>
                <w:u w:val="none"/>
                <w:lang w:val="en-US" w:eastAsia="zh-CN" w:bidi="ar"/>
              </w:rPr>
              <w:t>四、表面处理工艺</w:t>
            </w:r>
            <w:r>
              <w:rPr>
                <w:rFonts w:hint="eastAsia" w:asciiTheme="minorEastAsia" w:hAnsiTheme="minorEastAsia" w:eastAsiaTheme="minorEastAsia" w:cstheme="minorEastAsia"/>
                <w:i w:val="0"/>
                <w:iCs w:val="0"/>
                <w:color w:val="000000"/>
                <w:kern w:val="0"/>
                <w:sz w:val="15"/>
                <w:szCs w:val="15"/>
                <w:u w:val="none"/>
                <w:lang w:val="en-US" w:eastAsia="zh-CN" w:bidi="ar"/>
              </w:rPr>
              <w:br w:type="textWrapping"/>
            </w:r>
            <w:r>
              <w:rPr>
                <w:rFonts w:hint="eastAsia" w:asciiTheme="minorEastAsia" w:hAnsiTheme="minorEastAsia" w:eastAsiaTheme="minorEastAsia" w:cstheme="minorEastAsia"/>
                <w:i w:val="0"/>
                <w:iCs w:val="0"/>
                <w:color w:val="000000"/>
                <w:kern w:val="0"/>
                <w:sz w:val="15"/>
                <w:szCs w:val="15"/>
                <w:u w:val="none"/>
                <w:lang w:val="en-US" w:eastAsia="zh-CN" w:bidi="ar"/>
              </w:rPr>
              <w:t>除锈：酸洗磷化处理</w:t>
            </w:r>
            <w:r>
              <w:rPr>
                <w:rFonts w:hint="eastAsia" w:asciiTheme="minorEastAsia" w:hAnsiTheme="minorEastAsia" w:eastAsiaTheme="minorEastAsia" w:cstheme="minorEastAsia"/>
                <w:i w:val="0"/>
                <w:iCs w:val="0"/>
                <w:color w:val="000000"/>
                <w:kern w:val="0"/>
                <w:sz w:val="15"/>
                <w:szCs w:val="15"/>
                <w:u w:val="none"/>
                <w:lang w:val="en-US" w:eastAsia="zh-CN" w:bidi="ar"/>
              </w:rPr>
              <w:br w:type="textWrapping"/>
            </w:r>
            <w:r>
              <w:rPr>
                <w:rFonts w:hint="eastAsia" w:asciiTheme="minorEastAsia" w:hAnsiTheme="minorEastAsia" w:eastAsiaTheme="minorEastAsia" w:cstheme="minorEastAsia"/>
                <w:i w:val="0"/>
                <w:iCs w:val="0"/>
                <w:color w:val="000000"/>
                <w:kern w:val="0"/>
                <w:sz w:val="15"/>
                <w:szCs w:val="15"/>
                <w:u w:val="none"/>
                <w:lang w:val="en-US" w:eastAsia="zh-CN" w:bidi="ar"/>
              </w:rPr>
              <w:t>喷涂：静电喷塑</w:t>
            </w:r>
            <w:r>
              <w:rPr>
                <w:rFonts w:hint="eastAsia" w:asciiTheme="minorEastAsia" w:hAnsiTheme="minorEastAsia" w:eastAsiaTheme="minorEastAsia" w:cstheme="minorEastAsia"/>
                <w:i w:val="0"/>
                <w:iCs w:val="0"/>
                <w:color w:val="000000"/>
                <w:kern w:val="0"/>
                <w:sz w:val="15"/>
                <w:szCs w:val="15"/>
                <w:u w:val="none"/>
                <w:lang w:val="en-US" w:eastAsia="zh-CN" w:bidi="ar"/>
              </w:rPr>
              <w:br w:type="textWrapping"/>
            </w:r>
            <w:r>
              <w:rPr>
                <w:rFonts w:hint="eastAsia" w:asciiTheme="minorEastAsia" w:hAnsiTheme="minorEastAsia" w:eastAsiaTheme="minorEastAsia" w:cstheme="minorEastAsia"/>
                <w:i w:val="0"/>
                <w:iCs w:val="0"/>
                <w:color w:val="000000"/>
                <w:kern w:val="0"/>
                <w:sz w:val="15"/>
                <w:szCs w:val="15"/>
                <w:u w:val="none"/>
                <w:lang w:val="en-US" w:eastAsia="zh-CN" w:bidi="ar"/>
              </w:rPr>
              <w:t>涂层厚度：≥70μm</w:t>
            </w:r>
            <w:r>
              <w:rPr>
                <w:rFonts w:hint="eastAsia" w:asciiTheme="minorEastAsia" w:hAnsiTheme="minorEastAsia" w:eastAsiaTheme="minorEastAsia" w:cstheme="minorEastAsia"/>
                <w:i w:val="0"/>
                <w:iCs w:val="0"/>
                <w:color w:val="000000"/>
                <w:kern w:val="0"/>
                <w:sz w:val="15"/>
                <w:szCs w:val="15"/>
                <w:u w:val="none"/>
                <w:lang w:val="en-US" w:eastAsia="zh-CN" w:bidi="ar"/>
              </w:rPr>
              <w:br w:type="textWrapping"/>
            </w:r>
            <w:r>
              <w:rPr>
                <w:rFonts w:hint="eastAsia" w:asciiTheme="minorEastAsia" w:hAnsiTheme="minorEastAsia" w:eastAsiaTheme="minorEastAsia" w:cstheme="minorEastAsia"/>
                <w:i w:val="0"/>
                <w:iCs w:val="0"/>
                <w:color w:val="000000"/>
                <w:kern w:val="0"/>
                <w:sz w:val="15"/>
                <w:szCs w:val="15"/>
                <w:u w:val="none"/>
                <w:lang w:val="en-US" w:eastAsia="zh-CN" w:bidi="ar"/>
              </w:rPr>
              <w:t>硬度：≥2H</w:t>
            </w:r>
            <w:r>
              <w:rPr>
                <w:rFonts w:hint="eastAsia" w:asciiTheme="minorEastAsia" w:hAnsiTheme="minorEastAsia" w:eastAsiaTheme="minorEastAsia" w:cstheme="minorEastAsia"/>
                <w:i w:val="0"/>
                <w:iCs w:val="0"/>
                <w:color w:val="000000"/>
                <w:kern w:val="0"/>
                <w:sz w:val="15"/>
                <w:szCs w:val="15"/>
                <w:u w:val="none"/>
                <w:lang w:val="en-US" w:eastAsia="zh-CN" w:bidi="ar"/>
              </w:rPr>
              <w:br w:type="textWrapping"/>
            </w:r>
            <w:r>
              <w:rPr>
                <w:rFonts w:hint="eastAsia" w:asciiTheme="minorEastAsia" w:hAnsiTheme="minorEastAsia" w:eastAsiaTheme="minorEastAsia" w:cstheme="minorEastAsia"/>
                <w:i w:val="0"/>
                <w:iCs w:val="0"/>
                <w:color w:val="000000"/>
                <w:kern w:val="0"/>
                <w:sz w:val="15"/>
                <w:szCs w:val="15"/>
                <w:u w:val="none"/>
                <w:lang w:val="en-US" w:eastAsia="zh-CN" w:bidi="ar"/>
              </w:rPr>
              <w:t>附着力：1级</w:t>
            </w:r>
            <w:r>
              <w:rPr>
                <w:rFonts w:hint="eastAsia" w:asciiTheme="minorEastAsia" w:hAnsiTheme="minorEastAsia" w:eastAsiaTheme="minorEastAsia" w:cstheme="minorEastAsia"/>
                <w:i w:val="0"/>
                <w:iCs w:val="0"/>
                <w:color w:val="000000"/>
                <w:kern w:val="0"/>
                <w:sz w:val="15"/>
                <w:szCs w:val="15"/>
                <w:u w:val="none"/>
                <w:lang w:val="en-US" w:eastAsia="zh-CN" w:bidi="ar"/>
              </w:rPr>
              <w:br w:type="textWrapping"/>
            </w:r>
            <w:r>
              <w:rPr>
                <w:rFonts w:hint="eastAsia" w:asciiTheme="minorEastAsia" w:hAnsiTheme="minorEastAsia" w:eastAsiaTheme="minorEastAsia" w:cstheme="minorEastAsia"/>
                <w:i w:val="0"/>
                <w:iCs w:val="0"/>
                <w:color w:val="000000"/>
                <w:kern w:val="0"/>
                <w:sz w:val="15"/>
                <w:szCs w:val="15"/>
                <w:u w:val="none"/>
                <w:lang w:val="en-US" w:eastAsia="zh-CN" w:bidi="ar"/>
              </w:rPr>
              <w:t>盐雾测试：≥48小时，防锈、防脱落、不褪色</w:t>
            </w:r>
            <w:r>
              <w:rPr>
                <w:rFonts w:hint="eastAsia" w:asciiTheme="minorEastAsia" w:hAnsiTheme="minorEastAsia" w:eastAsiaTheme="minorEastAsia" w:cstheme="minorEastAsia"/>
                <w:i w:val="0"/>
                <w:iCs w:val="0"/>
                <w:color w:val="000000"/>
                <w:kern w:val="0"/>
                <w:sz w:val="15"/>
                <w:szCs w:val="15"/>
                <w:u w:val="none"/>
                <w:lang w:val="en-US" w:eastAsia="zh-CN" w:bidi="ar"/>
              </w:rPr>
              <w:br w:type="textWrapping"/>
            </w:r>
            <w:r>
              <w:rPr>
                <w:rFonts w:hint="eastAsia" w:asciiTheme="minorEastAsia" w:hAnsiTheme="minorEastAsia" w:eastAsiaTheme="minorEastAsia" w:cstheme="minorEastAsia"/>
                <w:i w:val="0"/>
                <w:iCs w:val="0"/>
                <w:color w:val="000000"/>
                <w:kern w:val="0"/>
                <w:sz w:val="15"/>
                <w:szCs w:val="15"/>
                <w:u w:val="none"/>
                <w:lang w:val="en-US" w:eastAsia="zh-CN" w:bidi="ar"/>
              </w:rPr>
              <w:t>五、五金与连接</w:t>
            </w:r>
            <w:r>
              <w:rPr>
                <w:rFonts w:hint="eastAsia" w:asciiTheme="minorEastAsia" w:hAnsiTheme="minorEastAsia" w:eastAsiaTheme="minorEastAsia" w:cstheme="minorEastAsia"/>
                <w:i w:val="0"/>
                <w:iCs w:val="0"/>
                <w:color w:val="000000"/>
                <w:kern w:val="0"/>
                <w:sz w:val="15"/>
                <w:szCs w:val="15"/>
                <w:u w:val="none"/>
                <w:lang w:val="en-US" w:eastAsia="zh-CN" w:bidi="ar"/>
              </w:rPr>
              <w:br w:type="textWrapping"/>
            </w:r>
            <w:r>
              <w:rPr>
                <w:rFonts w:hint="eastAsia" w:asciiTheme="minorEastAsia" w:hAnsiTheme="minorEastAsia" w:eastAsiaTheme="minorEastAsia" w:cstheme="minorEastAsia"/>
                <w:i w:val="0"/>
                <w:iCs w:val="0"/>
                <w:color w:val="000000"/>
                <w:kern w:val="0"/>
                <w:sz w:val="15"/>
                <w:szCs w:val="15"/>
                <w:u w:val="none"/>
                <w:lang w:val="en-US" w:eastAsia="zh-CN" w:bidi="ar"/>
              </w:rPr>
              <w:t>连接件：加厚冷轧钢角码、螺栓、螺母</w:t>
            </w:r>
            <w:r>
              <w:rPr>
                <w:rFonts w:hint="eastAsia" w:asciiTheme="minorEastAsia" w:hAnsiTheme="minorEastAsia" w:eastAsiaTheme="minorEastAsia" w:cstheme="minorEastAsia"/>
                <w:i w:val="0"/>
                <w:iCs w:val="0"/>
                <w:color w:val="000000"/>
                <w:kern w:val="0"/>
                <w:sz w:val="15"/>
                <w:szCs w:val="15"/>
                <w:u w:val="none"/>
                <w:lang w:val="en-US" w:eastAsia="zh-CN" w:bidi="ar"/>
              </w:rPr>
              <w:br w:type="textWrapping"/>
            </w:r>
            <w:r>
              <w:rPr>
                <w:rFonts w:hint="eastAsia" w:asciiTheme="minorEastAsia" w:hAnsiTheme="minorEastAsia" w:eastAsiaTheme="minorEastAsia" w:cstheme="minorEastAsia"/>
                <w:i w:val="0"/>
                <w:iCs w:val="0"/>
                <w:color w:val="000000"/>
                <w:kern w:val="0"/>
                <w:sz w:val="15"/>
                <w:szCs w:val="15"/>
                <w:u w:val="none"/>
                <w:lang w:val="en-US" w:eastAsia="zh-CN" w:bidi="ar"/>
              </w:rPr>
              <w:t>焊接：满焊，焊缝平整、无虚焊</w:t>
            </w:r>
            <w:r>
              <w:rPr>
                <w:rFonts w:hint="eastAsia" w:asciiTheme="minorEastAsia" w:hAnsiTheme="minorEastAsia" w:eastAsiaTheme="minorEastAsia" w:cstheme="minorEastAsia"/>
                <w:i w:val="0"/>
                <w:iCs w:val="0"/>
                <w:color w:val="000000"/>
                <w:kern w:val="0"/>
                <w:sz w:val="15"/>
                <w:szCs w:val="15"/>
                <w:u w:val="none"/>
                <w:lang w:val="en-US" w:eastAsia="zh-CN" w:bidi="ar"/>
              </w:rPr>
              <w:br w:type="textWrapping"/>
            </w:r>
            <w:r>
              <w:rPr>
                <w:rFonts w:hint="eastAsia" w:asciiTheme="minorEastAsia" w:hAnsiTheme="minorEastAsia" w:eastAsiaTheme="minorEastAsia" w:cstheme="minorEastAsia"/>
                <w:i w:val="0"/>
                <w:iCs w:val="0"/>
                <w:color w:val="000000"/>
                <w:kern w:val="0"/>
                <w:sz w:val="15"/>
                <w:szCs w:val="15"/>
                <w:u w:val="none"/>
                <w:lang w:val="en-US" w:eastAsia="zh-CN" w:bidi="ar"/>
              </w:rPr>
              <w:t>六、安全参数</w:t>
            </w:r>
            <w:r>
              <w:rPr>
                <w:rFonts w:hint="eastAsia" w:asciiTheme="minorEastAsia" w:hAnsiTheme="minorEastAsia" w:eastAsiaTheme="minorEastAsia" w:cstheme="minorEastAsia"/>
                <w:i w:val="0"/>
                <w:iCs w:val="0"/>
                <w:color w:val="000000"/>
                <w:kern w:val="0"/>
                <w:sz w:val="15"/>
                <w:szCs w:val="15"/>
                <w:u w:val="none"/>
                <w:lang w:val="en-US" w:eastAsia="zh-CN" w:bidi="ar"/>
              </w:rPr>
              <w:br w:type="textWrapping"/>
            </w:r>
            <w:r>
              <w:rPr>
                <w:rFonts w:hint="eastAsia" w:asciiTheme="minorEastAsia" w:hAnsiTheme="minorEastAsia" w:eastAsiaTheme="minorEastAsia" w:cstheme="minorEastAsia"/>
                <w:i w:val="0"/>
                <w:iCs w:val="0"/>
                <w:color w:val="000000"/>
                <w:kern w:val="0"/>
                <w:sz w:val="15"/>
                <w:szCs w:val="15"/>
                <w:u w:val="none"/>
                <w:lang w:val="en-US" w:eastAsia="zh-CN" w:bidi="ar"/>
              </w:rPr>
              <w:t>上层护栏高度：≥350mm；床铺面承重：≥200kg；结构稳固、无晃动、无尖锐边角</w:t>
            </w:r>
            <w:r>
              <w:rPr>
                <w:rFonts w:hint="eastAsia" w:asciiTheme="minorEastAsia" w:hAnsiTheme="minorEastAsia" w:eastAsiaTheme="minorEastAsia" w:cstheme="minorEastAsia"/>
                <w:i w:val="0"/>
                <w:iCs w:val="0"/>
                <w:color w:val="000000"/>
                <w:kern w:val="0"/>
                <w:sz w:val="15"/>
                <w:szCs w:val="15"/>
                <w:u w:val="none"/>
                <w:lang w:val="en-US" w:eastAsia="zh-CN" w:bidi="ar"/>
              </w:rPr>
              <w:br w:type="textWrapping"/>
            </w:r>
            <w:r>
              <w:rPr>
                <w:rFonts w:hint="eastAsia" w:asciiTheme="minorEastAsia" w:hAnsiTheme="minorEastAsia" w:eastAsiaTheme="minorEastAsia" w:cstheme="minorEastAsia"/>
                <w:i w:val="0"/>
                <w:iCs w:val="0"/>
                <w:color w:val="000000"/>
                <w:kern w:val="0"/>
                <w:sz w:val="15"/>
                <w:szCs w:val="15"/>
                <w:u w:val="none"/>
                <w:lang w:val="en-US" w:eastAsia="zh-CN" w:bidi="ar"/>
              </w:rPr>
              <w:t>七、床垫参数</w:t>
            </w:r>
            <w:r>
              <w:rPr>
                <w:rFonts w:hint="eastAsia" w:asciiTheme="minorEastAsia" w:hAnsiTheme="minorEastAsia" w:eastAsiaTheme="minorEastAsia" w:cstheme="minorEastAsia"/>
                <w:i w:val="0"/>
                <w:iCs w:val="0"/>
                <w:color w:val="000000"/>
                <w:kern w:val="0"/>
                <w:sz w:val="15"/>
                <w:szCs w:val="15"/>
                <w:u w:val="none"/>
                <w:lang w:val="en-US" w:eastAsia="zh-CN" w:bidi="ar"/>
              </w:rPr>
              <w:br w:type="textWrapping"/>
            </w:r>
            <w:r>
              <w:rPr>
                <w:rFonts w:hint="eastAsia" w:asciiTheme="minorEastAsia" w:hAnsiTheme="minorEastAsia" w:eastAsiaTheme="minorEastAsia" w:cstheme="minorEastAsia"/>
                <w:i w:val="0"/>
                <w:iCs w:val="0"/>
                <w:color w:val="000000"/>
                <w:kern w:val="0"/>
                <w:sz w:val="15"/>
                <w:szCs w:val="15"/>
                <w:u w:val="none"/>
                <w:lang w:val="en-US" w:eastAsia="zh-CN" w:bidi="ar"/>
              </w:rPr>
              <w:t>适配架子床尺寸，厚度≥60mm；芯料：天然椰棕，依据GB/T 26706-2025；芯料密度≥80kg/m³，无霉变、无虫蛀。透气环保面料，耐摩擦色牢度≥3级。</w:t>
            </w:r>
            <w:r>
              <w:rPr>
                <w:rFonts w:hint="eastAsia" w:asciiTheme="minorEastAsia" w:hAnsiTheme="minorEastAsia" w:eastAsiaTheme="minorEastAsia" w:cstheme="minorEastAsia"/>
                <w:i w:val="0"/>
                <w:iCs w:val="0"/>
                <w:color w:val="000000"/>
                <w:kern w:val="0"/>
                <w:sz w:val="15"/>
                <w:szCs w:val="15"/>
                <w:u w:val="none"/>
                <w:lang w:val="en-US" w:eastAsia="zh-CN" w:bidi="ar"/>
              </w:rPr>
              <w:br w:type="textWrapping"/>
            </w:r>
            <w:r>
              <w:rPr>
                <w:rFonts w:hint="eastAsia" w:asciiTheme="minorEastAsia" w:hAnsiTheme="minorEastAsia" w:eastAsiaTheme="minorEastAsia" w:cstheme="minorEastAsia"/>
                <w:i w:val="0"/>
                <w:iCs w:val="0"/>
                <w:color w:val="000000"/>
                <w:kern w:val="0"/>
                <w:sz w:val="15"/>
                <w:szCs w:val="15"/>
                <w:u w:val="none"/>
                <w:lang w:val="en-US" w:eastAsia="zh-CN" w:bidi="ar"/>
              </w:rPr>
              <w:t>依据GB/T 35607-2024；甲醛释放量≤0.05mg/m³，TVOC≤0.1mg/m³。</w:t>
            </w:r>
          </w:p>
        </w:tc>
        <w:tc>
          <w:tcPr>
            <w:tcW w:w="30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921388">
            <w:pPr>
              <w:keepNext w:val="0"/>
              <w:keepLines w:val="0"/>
              <w:widowControl/>
              <w:suppressLineNumbers w:val="0"/>
              <w:jc w:val="left"/>
              <w:textAlignment w:val="center"/>
              <w:rPr>
                <w:rFonts w:hint="eastAsia" w:asciiTheme="minorEastAsia" w:hAnsiTheme="minorEastAsia" w:eastAsiaTheme="minorEastAsia" w:cstheme="minorEastAsia"/>
                <w:i w:val="0"/>
                <w:iCs w:val="0"/>
                <w:color w:val="000000"/>
                <w:sz w:val="15"/>
                <w:szCs w:val="15"/>
                <w:u w:val="none"/>
              </w:rPr>
            </w:pPr>
            <w:r>
              <w:rPr>
                <w:rFonts w:hint="eastAsia" w:asciiTheme="minorEastAsia" w:hAnsiTheme="minorEastAsia" w:eastAsiaTheme="minorEastAsia" w:cstheme="minorEastAsia"/>
                <w:i w:val="0"/>
                <w:iCs w:val="0"/>
                <w:color w:val="000000"/>
                <w:kern w:val="0"/>
                <w:sz w:val="15"/>
                <w:szCs w:val="15"/>
                <w:u w:val="none"/>
                <w:lang w:val="en-US" w:eastAsia="zh-CN" w:bidi="ar"/>
              </w:rPr>
              <w:t>是</w:t>
            </w:r>
          </w:p>
        </w:tc>
      </w:tr>
      <w:tr w14:paraId="301558B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80" w:hRule="atLeast"/>
        </w:trPr>
        <w:tc>
          <w:tcPr>
            <w:tcW w:w="4690" w:type="pct"/>
            <w:gridSpan w:val="5"/>
            <w:tcBorders>
              <w:top w:val="nil"/>
              <w:left w:val="nil"/>
              <w:bottom w:val="nil"/>
              <w:right w:val="nil"/>
            </w:tcBorders>
            <w:shd w:val="clear" w:color="auto" w:fill="auto"/>
            <w:noWrap/>
            <w:vAlign w:val="center"/>
          </w:tcPr>
          <w:p w14:paraId="43CBF7D7">
            <w:pPr>
              <w:keepNext w:val="0"/>
              <w:keepLines w:val="0"/>
              <w:widowControl/>
              <w:suppressLineNumbers w:val="0"/>
              <w:jc w:val="left"/>
              <w:textAlignment w:val="center"/>
              <w:rPr>
                <w:rFonts w:hint="eastAsia" w:asciiTheme="minorEastAsia" w:hAnsiTheme="minorEastAsia" w:eastAsiaTheme="minorEastAsia" w:cstheme="minorEastAsia"/>
                <w:i w:val="0"/>
                <w:iCs w:val="0"/>
                <w:color w:val="000000"/>
                <w:sz w:val="15"/>
                <w:szCs w:val="15"/>
                <w:u w:val="none"/>
              </w:rPr>
            </w:pPr>
            <w:r>
              <w:rPr>
                <w:rFonts w:hint="eastAsia" w:asciiTheme="minorEastAsia" w:hAnsiTheme="minorEastAsia" w:eastAsiaTheme="minorEastAsia" w:cstheme="minorEastAsia"/>
                <w:i w:val="0"/>
                <w:iCs w:val="0"/>
                <w:color w:val="000000"/>
                <w:kern w:val="0"/>
                <w:sz w:val="15"/>
                <w:szCs w:val="15"/>
                <w:u w:val="none"/>
                <w:lang w:val="en-US" w:eastAsia="zh-CN" w:bidi="ar"/>
              </w:rPr>
              <w:t>本标段核心产品为：单人职员位、三人位沙发、办公椅</w:t>
            </w:r>
          </w:p>
        </w:tc>
        <w:tc>
          <w:tcPr>
            <w:tcW w:w="309" w:type="pct"/>
            <w:tcBorders>
              <w:top w:val="nil"/>
              <w:left w:val="nil"/>
              <w:bottom w:val="nil"/>
              <w:right w:val="nil"/>
            </w:tcBorders>
            <w:shd w:val="clear" w:color="auto" w:fill="auto"/>
            <w:noWrap/>
            <w:vAlign w:val="center"/>
          </w:tcPr>
          <w:p w14:paraId="2045A920">
            <w:pPr>
              <w:rPr>
                <w:rFonts w:hint="eastAsia" w:asciiTheme="minorEastAsia" w:hAnsiTheme="minorEastAsia" w:eastAsiaTheme="minorEastAsia" w:cstheme="minorEastAsia"/>
                <w:i w:val="0"/>
                <w:iCs w:val="0"/>
                <w:color w:val="000000"/>
                <w:sz w:val="15"/>
                <w:szCs w:val="15"/>
                <w:u w:val="none"/>
              </w:rPr>
            </w:pPr>
          </w:p>
        </w:tc>
      </w:tr>
    </w:tbl>
    <w:p w14:paraId="5618E60D">
      <w:pPr>
        <w:pStyle w:val="4"/>
        <w:jc w:val="center"/>
        <w:rPr>
          <w:rFonts w:hint="eastAsia" w:ascii="黑体" w:hAnsi="黑体" w:eastAsia="黑体" w:cs="黑体"/>
          <w:sz w:val="28"/>
          <w:szCs w:val="28"/>
        </w:rPr>
      </w:pPr>
      <w:bookmarkStart w:id="450" w:name="_Toc14364"/>
      <w:bookmarkStart w:id="451" w:name="_Toc220254956"/>
      <w:r>
        <w:rPr>
          <w:rFonts w:hint="eastAsia" w:ascii="黑体" w:hAnsi="黑体" w:eastAsia="黑体" w:cs="黑体"/>
          <w:sz w:val="28"/>
          <w:szCs w:val="28"/>
        </w:rPr>
        <w:t>第二节 商务要求</w:t>
      </w:r>
      <w:bookmarkEnd w:id="450"/>
      <w:bookmarkEnd w:id="451"/>
    </w:p>
    <w:bookmarkEnd w:id="447"/>
    <w:bookmarkEnd w:id="448"/>
    <w:bookmarkEnd w:id="449"/>
    <w:p w14:paraId="3C5B8DED">
      <w:pPr>
        <w:adjustRightInd w:val="0"/>
        <w:snapToGrid w:val="0"/>
        <w:spacing w:before="156" w:beforeLines="50" w:line="360" w:lineRule="auto"/>
        <w:ind w:firstLine="420" w:firstLineChars="200"/>
        <w:rPr>
          <w:rFonts w:hint="eastAsia" w:ascii="宋体" w:hAnsi="宋体" w:cs="宋体"/>
          <w:szCs w:val="21"/>
        </w:rPr>
      </w:pPr>
      <w:r>
        <w:rPr>
          <w:rFonts w:hint="eastAsia" w:ascii="宋体" w:hAnsi="宋体" w:cs="宋体"/>
          <w:szCs w:val="21"/>
        </w:rPr>
        <w:t>商务要求是指取得采购标的的时间、地点、财务和服务要求，包括交付（实施）的时间（期限）和地点（范围），付款条件（进度和方式），包装和运输，售后服务，保险等。</w:t>
      </w:r>
    </w:p>
    <w:p w14:paraId="1CD135C7">
      <w:pPr>
        <w:adjustRightInd w:val="0"/>
        <w:snapToGrid w:val="0"/>
        <w:spacing w:before="156" w:beforeLines="50" w:line="360" w:lineRule="auto"/>
        <w:ind w:firstLine="420" w:firstLineChars="200"/>
        <w:rPr>
          <w:rFonts w:hint="eastAsia" w:ascii="宋体" w:hAnsi="宋体" w:cs="宋体"/>
          <w:szCs w:val="21"/>
        </w:rPr>
      </w:pPr>
      <w:r>
        <w:rPr>
          <w:rFonts w:hint="eastAsia" w:ascii="宋体" w:hAnsi="宋体" w:cs="宋体"/>
          <w:szCs w:val="21"/>
        </w:rPr>
        <w:t>1供货期限：中标后30天内。</w:t>
      </w:r>
    </w:p>
    <w:p w14:paraId="250E3F68">
      <w:pPr>
        <w:adjustRightInd w:val="0"/>
        <w:snapToGrid w:val="0"/>
        <w:spacing w:before="156" w:beforeLines="50" w:line="360" w:lineRule="auto"/>
        <w:ind w:firstLine="420" w:firstLineChars="200"/>
        <w:rPr>
          <w:rFonts w:hint="eastAsia" w:ascii="宋体" w:hAnsi="宋体" w:cs="宋体"/>
          <w:szCs w:val="21"/>
        </w:rPr>
      </w:pPr>
      <w:r>
        <w:rPr>
          <w:rFonts w:hint="eastAsia" w:ascii="宋体" w:hAnsi="宋体" w:cs="宋体"/>
          <w:szCs w:val="21"/>
        </w:rPr>
        <w:t>2付款：合同签订后预付合同款的40%，验收合格后30日内结清全部款项。</w:t>
      </w:r>
    </w:p>
    <w:p w14:paraId="56E8329C">
      <w:pPr>
        <w:adjustRightInd w:val="0"/>
        <w:snapToGrid w:val="0"/>
        <w:spacing w:before="156" w:beforeLines="50" w:line="360" w:lineRule="auto"/>
        <w:ind w:firstLine="420" w:firstLineChars="200"/>
        <w:rPr>
          <w:rFonts w:hint="eastAsia" w:ascii="宋体" w:hAnsi="宋体" w:cs="宋体"/>
          <w:szCs w:val="21"/>
        </w:rPr>
      </w:pPr>
      <w:r>
        <w:rPr>
          <w:rFonts w:hint="eastAsia" w:ascii="宋体" w:hAnsi="宋体" w:cs="宋体"/>
          <w:szCs w:val="21"/>
        </w:rPr>
        <w:t>3验收：采购人根据合同要求进行验收,验收依据为合同文本、投标文件和会议纪要等。</w:t>
      </w:r>
    </w:p>
    <w:p w14:paraId="417E3C62">
      <w:pPr>
        <w:adjustRightInd w:val="0"/>
        <w:snapToGrid w:val="0"/>
        <w:spacing w:before="156" w:beforeLines="50" w:line="360" w:lineRule="auto"/>
        <w:ind w:firstLine="420" w:firstLineChars="200"/>
        <w:rPr>
          <w:rFonts w:hint="eastAsia" w:ascii="宋体" w:hAnsi="宋体" w:cs="宋体"/>
          <w:szCs w:val="21"/>
        </w:rPr>
      </w:pPr>
      <w:r>
        <w:rPr>
          <w:rFonts w:hint="eastAsia" w:ascii="宋体" w:hAnsi="宋体" w:cs="宋体"/>
          <w:szCs w:val="21"/>
          <w:lang w:val="en-US" w:eastAsia="zh-CN"/>
        </w:rPr>
        <w:t>4</w:t>
      </w:r>
      <w:r>
        <w:rPr>
          <w:rFonts w:hint="eastAsia" w:ascii="宋体" w:hAnsi="宋体" w:cs="宋体"/>
          <w:szCs w:val="21"/>
        </w:rPr>
        <w:t>交货地点：榆阳区委院内</w:t>
      </w:r>
    </w:p>
    <w:p w14:paraId="098ECA34">
      <w:pPr>
        <w:adjustRightInd w:val="0"/>
        <w:snapToGrid w:val="0"/>
        <w:spacing w:before="156" w:beforeLines="50" w:line="360" w:lineRule="auto"/>
        <w:ind w:firstLine="420" w:firstLineChars="200"/>
        <w:rPr>
          <w:rFonts w:hint="eastAsia" w:ascii="宋体" w:hAnsi="宋体" w:cs="宋体"/>
          <w:szCs w:val="21"/>
        </w:rPr>
      </w:pPr>
      <w:r>
        <w:rPr>
          <w:rFonts w:hint="eastAsia" w:ascii="宋体" w:hAnsi="宋体" w:cs="宋体"/>
          <w:szCs w:val="21"/>
          <w:lang w:val="en-US" w:eastAsia="zh-CN"/>
        </w:rPr>
        <w:t>5</w:t>
      </w:r>
      <w:r>
        <w:rPr>
          <w:rFonts w:hint="eastAsia" w:ascii="宋体" w:hAnsi="宋体" w:cs="宋体"/>
          <w:szCs w:val="21"/>
        </w:rPr>
        <w:t>质保期限：家具类质保期三年，电子类质保期两年。</w:t>
      </w:r>
    </w:p>
    <w:p w14:paraId="09661D92">
      <w:pPr>
        <w:pStyle w:val="4"/>
        <w:adjustRightInd w:val="0"/>
        <w:snapToGrid w:val="0"/>
        <w:spacing w:before="156" w:beforeLines="50"/>
        <w:jc w:val="center"/>
        <w:rPr>
          <w:rFonts w:hint="eastAsia" w:ascii="黑体" w:hAnsi="黑体" w:eastAsia="黑体"/>
          <w:sz w:val="28"/>
          <w:szCs w:val="28"/>
        </w:rPr>
      </w:pPr>
      <w:bookmarkStart w:id="452" w:name="_Toc220254957"/>
      <w:r>
        <w:rPr>
          <w:rFonts w:hint="eastAsia" w:ascii="黑体" w:hAnsi="黑体" w:eastAsia="黑体"/>
          <w:sz w:val="28"/>
          <w:szCs w:val="28"/>
        </w:rPr>
        <w:t>第三节 采购标的一览表</w:t>
      </w:r>
      <w:bookmarkEnd w:id="446"/>
      <w:bookmarkEnd w:id="452"/>
    </w:p>
    <w:p w14:paraId="395E5BEE">
      <w:bookmarkStart w:id="453" w:name="_Toc27713"/>
      <w:bookmarkStart w:id="454" w:name="_Hlk200095364"/>
    </w:p>
    <w:p w14:paraId="1A879DFF">
      <w:pPr>
        <w:rPr>
          <w:rFonts w:hint="default" w:eastAsia="宋体"/>
          <w:color w:val="FF0000"/>
          <w:lang w:val="en-US" w:eastAsia="zh-CN"/>
        </w:rPr>
      </w:pPr>
      <w:r>
        <w:rPr>
          <w:rFonts w:hint="eastAsia"/>
          <w:color w:val="FF0000"/>
          <w:lang w:val="en-US" w:eastAsia="zh-CN"/>
        </w:rPr>
        <w:t>详见本章第一节采购清单，投标投标产品需符合榆林市榆阳区行政事业单位通用办公设备及家具配置标准，具体标准详见第二章附件2-3.</w:t>
      </w:r>
    </w:p>
    <w:p w14:paraId="5D6925BE"/>
    <w:bookmarkEnd w:id="453"/>
    <w:bookmarkEnd w:id="454"/>
    <w:p w14:paraId="6FF454C8">
      <w:pPr>
        <w:pStyle w:val="22"/>
        <w:spacing w:before="100" w:beforeAutospacing="1" w:after="100" w:afterAutospacing="1" w:line="360" w:lineRule="auto"/>
        <w:jc w:val="center"/>
        <w:outlineLvl w:val="0"/>
        <w:rPr>
          <w:rFonts w:hint="eastAsia" w:ascii="黑体" w:hAnsi="华文中宋" w:eastAsia="黑体"/>
          <w:b/>
          <w:sz w:val="32"/>
          <w:szCs w:val="32"/>
        </w:rPr>
      </w:pPr>
      <w:bookmarkStart w:id="455" w:name="_Toc220254958"/>
      <w:r>
        <w:rPr>
          <w:rFonts w:hint="eastAsia" w:ascii="黑体" w:hAnsi="华文中宋" w:eastAsia="黑体"/>
          <w:b/>
          <w:sz w:val="32"/>
          <w:szCs w:val="32"/>
        </w:rPr>
        <w:t>第六章 合同文本</w:t>
      </w:r>
      <w:bookmarkEnd w:id="455"/>
    </w:p>
    <w:p w14:paraId="591FE46F">
      <w:pPr>
        <w:pStyle w:val="125"/>
        <w:numPr>
          <w:ilvl w:val="0"/>
          <w:numId w:val="0"/>
        </w:numPr>
        <w:bidi w:val="0"/>
        <w:ind w:leftChars="0"/>
        <w:jc w:val="center"/>
      </w:pPr>
      <w:bookmarkStart w:id="456" w:name="_Hlk197789853"/>
      <w:r>
        <w:rPr>
          <w:rFonts w:hint="eastAsia"/>
          <w:lang w:val="en-US" w:eastAsia="zh-CN"/>
        </w:rPr>
        <w:t xml:space="preserve">第一部分 </w:t>
      </w:r>
      <w:r>
        <w:t>合同协议书</w:t>
      </w:r>
    </w:p>
    <w:p w14:paraId="34A5500B">
      <w:pPr>
        <w:pStyle w:val="17"/>
        <w:widowControl/>
        <w:ind w:left="0" w:leftChars="0" w:firstLine="480" w:firstLineChars="200"/>
        <w:rPr>
          <w:rFonts w:hint="eastAsia" w:ascii="Times New Roman" w:hAnsi="Times New Roman" w:eastAsia="宋体" w:cs="Times New Roman"/>
          <w:b w:val="0"/>
          <w:sz w:val="24"/>
          <w:lang w:eastAsia="zh-CN"/>
        </w:rPr>
      </w:pPr>
      <w:r>
        <w:rPr>
          <w:rFonts w:ascii="Times New Roman" w:hAnsi="Times New Roman" w:eastAsia="宋体" w:cs="Times New Roman"/>
          <w:b w:val="0"/>
          <w:sz w:val="24"/>
        </w:rPr>
        <w:t xml:space="preserve">甲方（采购人）： </w:t>
      </w:r>
      <w:r>
        <w:rPr>
          <w:rFonts w:hint="eastAsia" w:cs="Times New Roman"/>
          <w:b w:val="0"/>
          <w:sz w:val="24"/>
          <w:u w:val="single"/>
          <w:lang w:eastAsia="zh-CN"/>
        </w:rPr>
        <w:t xml:space="preserve"> _____________________</w:t>
      </w:r>
    </w:p>
    <w:p w14:paraId="3F24D033">
      <w:pPr>
        <w:pStyle w:val="17"/>
        <w:widowControl/>
        <w:ind w:left="0" w:leftChars="0" w:firstLine="480" w:firstLineChars="200"/>
        <w:rPr>
          <w:rFonts w:hint="eastAsia" w:ascii="Times New Roman" w:hAnsi="Times New Roman" w:eastAsia="宋体" w:cs="Times New Roman"/>
          <w:b w:val="0"/>
          <w:sz w:val="24"/>
          <w:lang w:eastAsia="zh-CN"/>
        </w:rPr>
      </w:pPr>
      <w:r>
        <w:rPr>
          <w:rFonts w:ascii="Times New Roman" w:hAnsi="Times New Roman" w:eastAsia="宋体" w:cs="Times New Roman"/>
          <w:b w:val="0"/>
          <w:sz w:val="24"/>
        </w:rPr>
        <w:t xml:space="preserve">乙方（供应商）： </w:t>
      </w:r>
      <w:r>
        <w:rPr>
          <w:rFonts w:hint="eastAsia" w:cs="Times New Roman"/>
          <w:b w:val="0"/>
          <w:sz w:val="24"/>
          <w:u w:val="single"/>
          <w:lang w:eastAsia="zh-CN"/>
        </w:rPr>
        <w:t xml:space="preserve"> _____________________</w:t>
      </w:r>
    </w:p>
    <w:p w14:paraId="1C0D6B14">
      <w:pPr>
        <w:pStyle w:val="17"/>
        <w:widowControl/>
        <w:ind w:left="0" w:leftChars="0" w:firstLine="480" w:firstLineChars="200"/>
        <w:rPr>
          <w:rFonts w:ascii="Times New Roman" w:hAnsi="Times New Roman" w:eastAsia="宋体" w:cs="Times New Roman"/>
          <w:b w:val="0"/>
          <w:sz w:val="24"/>
        </w:rPr>
      </w:pPr>
      <w:r>
        <w:rPr>
          <w:rFonts w:ascii="Times New Roman" w:hAnsi="Times New Roman" w:eastAsia="宋体" w:cs="Times New Roman"/>
          <w:b w:val="0"/>
          <w:sz w:val="24"/>
        </w:rPr>
        <w:t>依据《中华人民共和国民法典》《中华人民共和国政府采购法》等法律法规，以及本项目的采购文件、乙方投标文件及中标通知书，经双方协商一致，签订本合同。</w:t>
      </w:r>
    </w:p>
    <w:p w14:paraId="570A75BE">
      <w:pPr>
        <w:pStyle w:val="3"/>
        <w:widowControl/>
        <w:numPr>
          <w:ilvl w:val="0"/>
          <w:numId w:val="2"/>
        </w:numPr>
        <w:topLinePunct w:val="0"/>
        <w:ind w:left="420" w:leftChars="0" w:firstLine="0" w:firstLineChars="0"/>
        <w:rPr>
          <w:b/>
        </w:rPr>
      </w:pPr>
      <w:r>
        <w:t>项目概况</w:t>
      </w:r>
    </w:p>
    <w:p w14:paraId="0543379F">
      <w:pPr>
        <w:pStyle w:val="17"/>
        <w:widowControl/>
        <w:ind w:left="0" w:leftChars="0" w:firstLine="480" w:firstLineChars="200"/>
        <w:rPr>
          <w:rFonts w:hint="eastAsia" w:ascii="Times New Roman" w:hAnsi="Times New Roman" w:eastAsia="宋体" w:cs="Times New Roman"/>
          <w:b w:val="0"/>
          <w:sz w:val="24"/>
          <w:lang w:eastAsia="zh-CN"/>
        </w:rPr>
      </w:pPr>
      <w:r>
        <w:rPr>
          <w:rFonts w:ascii="Times New Roman" w:hAnsi="Times New Roman" w:eastAsia="宋体" w:cs="Times New Roman"/>
          <w:b w:val="0"/>
          <w:sz w:val="24"/>
        </w:rPr>
        <w:t>项目名称：</w:t>
      </w:r>
      <w:r>
        <w:rPr>
          <w:rFonts w:hint="eastAsia" w:cs="Times New Roman"/>
          <w:b w:val="0"/>
          <w:sz w:val="24"/>
          <w:u w:val="single"/>
          <w:lang w:eastAsia="zh-CN"/>
        </w:rPr>
        <w:t xml:space="preserve"> _____________________</w:t>
      </w:r>
    </w:p>
    <w:p w14:paraId="79B9E819">
      <w:pPr>
        <w:pStyle w:val="17"/>
        <w:widowControl/>
        <w:ind w:left="0" w:leftChars="0" w:firstLine="480" w:firstLineChars="200"/>
        <w:rPr>
          <w:rFonts w:hint="default" w:ascii="Times New Roman" w:hAnsi="Times New Roman" w:eastAsia="宋体" w:cs="Times New Roman"/>
          <w:b w:val="0"/>
          <w:sz w:val="24"/>
          <w:u w:val="single"/>
          <w:lang w:val="en-US" w:eastAsia="zh-CN"/>
        </w:rPr>
      </w:pPr>
      <w:r>
        <w:rPr>
          <w:rFonts w:ascii="Times New Roman" w:hAnsi="Times New Roman" w:eastAsia="宋体" w:cs="Times New Roman"/>
          <w:b w:val="0"/>
          <w:sz w:val="24"/>
        </w:rPr>
        <w:t>采购内容：</w:t>
      </w:r>
      <w:r>
        <w:rPr>
          <w:rFonts w:hint="eastAsia" w:cs="Times New Roman"/>
          <w:b w:val="0"/>
          <w:sz w:val="24"/>
          <w:u w:val="single"/>
          <w:lang w:val="en-US" w:eastAsia="zh-CN"/>
        </w:rPr>
        <w:t xml:space="preserve">                      </w:t>
      </w:r>
    </w:p>
    <w:p w14:paraId="19AEBE30">
      <w:pPr>
        <w:pStyle w:val="17"/>
        <w:widowControl/>
        <w:ind w:left="0" w:leftChars="0" w:firstLine="480" w:firstLineChars="200"/>
        <w:rPr>
          <w:rFonts w:hint="eastAsia" w:ascii="Times New Roman" w:hAnsi="Times New Roman" w:eastAsia="宋体" w:cs="Times New Roman"/>
          <w:b w:val="0"/>
          <w:sz w:val="24"/>
          <w:lang w:eastAsia="zh-CN"/>
        </w:rPr>
      </w:pPr>
      <w:r>
        <w:rPr>
          <w:rFonts w:ascii="Times New Roman" w:hAnsi="Times New Roman" w:eastAsia="宋体" w:cs="Times New Roman"/>
          <w:b w:val="0"/>
          <w:sz w:val="24"/>
        </w:rPr>
        <w:t>采购方式：</w:t>
      </w:r>
      <w:r>
        <w:rPr>
          <w:rFonts w:hint="eastAsia" w:cs="Times New Roman"/>
          <w:b w:val="0"/>
          <w:sz w:val="24"/>
          <w:u w:val="single"/>
          <w:lang w:eastAsia="zh-CN"/>
        </w:rPr>
        <w:t xml:space="preserve"> _____________________</w:t>
      </w:r>
    </w:p>
    <w:p w14:paraId="047559E7">
      <w:pPr>
        <w:pStyle w:val="3"/>
        <w:widowControl/>
        <w:numPr>
          <w:ilvl w:val="0"/>
          <w:numId w:val="2"/>
        </w:numPr>
        <w:topLinePunct w:val="0"/>
        <w:ind w:left="420" w:leftChars="0" w:firstLine="0" w:firstLineChars="0"/>
        <w:rPr>
          <w:b/>
        </w:rPr>
      </w:pPr>
      <w:r>
        <w:t>合同金额</w:t>
      </w:r>
    </w:p>
    <w:p w14:paraId="42E50CC4">
      <w:pPr>
        <w:pStyle w:val="17"/>
        <w:widowControl/>
        <w:ind w:left="0" w:leftChars="0" w:firstLine="480" w:firstLineChars="200"/>
        <w:rPr>
          <w:rFonts w:ascii="Times New Roman" w:hAnsi="Times New Roman" w:eastAsia="宋体" w:cs="Times New Roman"/>
          <w:b w:val="0"/>
          <w:sz w:val="24"/>
        </w:rPr>
      </w:pPr>
      <w:r>
        <w:rPr>
          <w:rFonts w:ascii="Times New Roman" w:hAnsi="Times New Roman" w:eastAsia="宋体" w:cs="Times New Roman"/>
          <w:b w:val="0"/>
          <w:sz w:val="24"/>
        </w:rPr>
        <w:t>合同总价：人民币</w:t>
      </w:r>
      <w:r>
        <w:rPr>
          <w:rFonts w:hint="eastAsia" w:cs="Times New Roman"/>
          <w:b w:val="0"/>
          <w:sz w:val="24"/>
          <w:u w:val="single"/>
          <w:lang w:eastAsia="zh-CN"/>
        </w:rPr>
        <w:t xml:space="preserve"> _________________</w:t>
      </w:r>
      <w:r>
        <w:rPr>
          <w:rFonts w:ascii="Times New Roman" w:hAnsi="Times New Roman" w:eastAsia="宋体" w:cs="Times New Roman"/>
          <w:b w:val="0"/>
          <w:sz w:val="24"/>
        </w:rPr>
        <w:t>元（大写：</w:t>
      </w:r>
      <w:r>
        <w:rPr>
          <w:rFonts w:hint="eastAsia" w:cs="Times New Roman"/>
          <w:b w:val="0"/>
          <w:sz w:val="24"/>
          <w:u w:val="single"/>
          <w:lang w:eastAsia="zh-CN"/>
        </w:rPr>
        <w:t xml:space="preserve"> _________________</w:t>
      </w:r>
      <w:r>
        <w:rPr>
          <w:rFonts w:ascii="Times New Roman" w:hAnsi="Times New Roman" w:eastAsia="宋体" w:cs="Times New Roman"/>
          <w:b w:val="0"/>
          <w:sz w:val="24"/>
        </w:rPr>
        <w:t>元整）</w:t>
      </w:r>
    </w:p>
    <w:p w14:paraId="69FD7810">
      <w:pPr>
        <w:pStyle w:val="17"/>
        <w:widowControl/>
        <w:ind w:left="0" w:leftChars="0" w:firstLine="480" w:firstLineChars="200"/>
        <w:rPr>
          <w:rFonts w:hint="eastAsia" w:ascii="Times New Roman" w:hAnsi="Times New Roman" w:eastAsia="宋体" w:cs="Times New Roman"/>
          <w:b w:val="0"/>
          <w:sz w:val="24"/>
          <w:u w:val="single"/>
          <w:lang w:val="en-US" w:eastAsia="zh-CN"/>
        </w:rPr>
      </w:pPr>
      <w:r>
        <w:rPr>
          <w:rFonts w:ascii="Times New Roman" w:hAnsi="Times New Roman" w:eastAsia="宋体" w:cs="Times New Roman"/>
          <w:b w:val="0"/>
          <w:sz w:val="24"/>
        </w:rPr>
        <w:t>合同定价方式：</w:t>
      </w:r>
      <w:r>
        <w:rPr>
          <w:rFonts w:hint="eastAsia" w:cs="Times New Roman"/>
          <w:b w:val="0"/>
          <w:sz w:val="24"/>
          <w:u w:val="single"/>
          <w:lang w:val="en-US" w:eastAsia="zh-CN"/>
        </w:rPr>
        <w:t xml:space="preserve"> </w:t>
      </w:r>
      <w:r>
        <w:rPr>
          <w:rFonts w:hint="eastAsia" w:ascii="Times New Roman" w:hAnsi="Times New Roman" w:eastAsia="宋体" w:cs="Times New Roman"/>
          <w:b w:val="0"/>
          <w:sz w:val="24"/>
          <w:u w:val="single"/>
        </w:rPr>
        <w:t xml:space="preserve"> </w:t>
      </w:r>
      <w:r>
        <w:rPr>
          <w:rFonts w:hint="eastAsia" w:ascii="Times New Roman" w:hAnsi="Times New Roman" w:eastAsia="宋体" w:cs="Times New Roman"/>
          <w:b w:val="0"/>
          <w:sz w:val="24"/>
          <w:u w:val="single"/>
        </w:rPr>
        <w:sym w:font="Wingdings" w:char="00A8"/>
      </w:r>
      <w:r>
        <w:rPr>
          <w:rFonts w:hint="eastAsia" w:ascii="Times New Roman" w:hAnsi="Times New Roman" w:eastAsia="宋体" w:cs="Times New Roman"/>
          <w:b w:val="0"/>
          <w:sz w:val="24"/>
          <w:u w:val="single"/>
        </w:rPr>
        <w:t xml:space="preserve">固定总价 </w:t>
      </w:r>
      <w:r>
        <w:rPr>
          <w:rFonts w:hint="eastAsia" w:ascii="Times New Roman" w:hAnsi="Times New Roman" w:eastAsia="宋体" w:cs="Times New Roman"/>
          <w:b w:val="0"/>
          <w:sz w:val="24"/>
          <w:u w:val="single"/>
        </w:rPr>
        <w:sym w:font="Wingdings" w:char="00A8"/>
      </w:r>
      <w:r>
        <w:rPr>
          <w:rFonts w:hint="eastAsia" w:ascii="Times New Roman" w:hAnsi="Times New Roman" w:eastAsia="宋体" w:cs="Times New Roman"/>
          <w:b w:val="0"/>
          <w:sz w:val="24"/>
          <w:u w:val="single"/>
        </w:rPr>
        <w:t>固定单价</w:t>
      </w:r>
      <w:r>
        <w:rPr>
          <w:rFonts w:hint="eastAsia" w:ascii="Times New Roman" w:hAnsi="Times New Roman" w:cs="Times New Roman"/>
          <w:b w:val="0"/>
          <w:sz w:val="24"/>
          <w:u w:val="single"/>
          <w:lang w:val="en-US" w:eastAsia="zh-CN"/>
        </w:rPr>
        <w:t xml:space="preserve"> </w:t>
      </w:r>
    </w:p>
    <w:p w14:paraId="025D8D23">
      <w:pPr>
        <w:pStyle w:val="3"/>
        <w:widowControl/>
        <w:numPr>
          <w:ilvl w:val="0"/>
          <w:numId w:val="2"/>
        </w:numPr>
        <w:topLinePunct w:val="0"/>
        <w:ind w:left="420" w:leftChars="0" w:firstLine="0" w:firstLineChars="0"/>
        <w:rPr>
          <w:b/>
        </w:rPr>
      </w:pPr>
      <w:r>
        <w:t>付款方式</w:t>
      </w:r>
    </w:p>
    <w:p w14:paraId="48C8F488">
      <w:pPr>
        <w:pStyle w:val="17"/>
        <w:widowControl/>
        <w:ind w:left="0" w:leftChars="0" w:firstLine="480" w:firstLineChars="200"/>
        <w:rPr>
          <w:rFonts w:hint="default" w:ascii="Times New Roman" w:hAnsi="Times New Roman" w:eastAsia="宋体" w:cs="Times New Roman"/>
          <w:b w:val="0"/>
          <w:sz w:val="24"/>
          <w:u w:val="single"/>
          <w:lang w:val="en-US" w:eastAsia="zh-CN"/>
        </w:rPr>
      </w:pPr>
      <w:r>
        <w:rPr>
          <w:rFonts w:ascii="Times New Roman" w:hAnsi="Times New Roman" w:eastAsia="宋体" w:cs="Times New Roman"/>
          <w:b w:val="0"/>
          <w:sz w:val="24"/>
        </w:rPr>
        <w:t>预付款：</w:t>
      </w:r>
      <w:r>
        <w:rPr>
          <w:rFonts w:hint="eastAsia" w:cs="Times New Roman"/>
          <w:b w:val="0"/>
          <w:sz w:val="24"/>
          <w:u w:val="single"/>
          <w:lang w:val="en-US" w:eastAsia="zh-CN"/>
        </w:rPr>
        <w:t xml:space="preserve">                             </w:t>
      </w:r>
    </w:p>
    <w:p w14:paraId="7AA39DA8">
      <w:pPr>
        <w:pStyle w:val="17"/>
        <w:widowControl/>
        <w:ind w:left="0" w:leftChars="0" w:firstLine="480" w:firstLineChars="200"/>
        <w:rPr>
          <w:rFonts w:ascii="Times New Roman" w:hAnsi="Times New Roman" w:eastAsia="宋体" w:cs="Times New Roman"/>
          <w:b w:val="0"/>
          <w:sz w:val="24"/>
        </w:rPr>
      </w:pPr>
      <w:r>
        <w:rPr>
          <w:rFonts w:ascii="Times New Roman" w:hAnsi="Times New Roman" w:eastAsia="宋体" w:cs="Times New Roman"/>
          <w:b w:val="0"/>
          <w:sz w:val="24"/>
        </w:rPr>
        <w:t>到货验收款：</w:t>
      </w:r>
      <w:r>
        <w:rPr>
          <w:rFonts w:hint="eastAsia" w:cs="Times New Roman"/>
          <w:b w:val="0"/>
          <w:sz w:val="24"/>
          <w:u w:val="single"/>
          <w:lang w:val="en-US" w:eastAsia="zh-CN"/>
        </w:rPr>
        <w:t xml:space="preserve">                         </w:t>
      </w:r>
    </w:p>
    <w:p w14:paraId="6CCCBF6B">
      <w:pPr>
        <w:pStyle w:val="17"/>
        <w:widowControl/>
        <w:ind w:left="0" w:leftChars="0" w:firstLine="480" w:firstLineChars="200"/>
        <w:rPr>
          <w:rFonts w:ascii="Times New Roman" w:hAnsi="Times New Roman" w:eastAsia="宋体" w:cs="Times New Roman"/>
          <w:b w:val="0"/>
          <w:sz w:val="24"/>
        </w:rPr>
      </w:pPr>
      <w:r>
        <w:rPr>
          <w:rFonts w:ascii="Times New Roman" w:hAnsi="Times New Roman" w:eastAsia="宋体" w:cs="Times New Roman"/>
          <w:b w:val="0"/>
          <w:sz w:val="24"/>
        </w:rPr>
        <w:t>质量保证金：</w:t>
      </w:r>
      <w:r>
        <w:rPr>
          <w:rFonts w:hint="eastAsia" w:cs="Times New Roman"/>
          <w:b w:val="0"/>
          <w:sz w:val="24"/>
          <w:u w:val="single"/>
          <w:lang w:val="en-US" w:eastAsia="zh-CN"/>
        </w:rPr>
        <w:t xml:space="preserve">                         </w:t>
      </w:r>
    </w:p>
    <w:p w14:paraId="32328499">
      <w:pPr>
        <w:pStyle w:val="3"/>
        <w:widowControl/>
        <w:numPr>
          <w:ilvl w:val="0"/>
          <w:numId w:val="2"/>
        </w:numPr>
        <w:topLinePunct w:val="0"/>
        <w:ind w:left="420" w:leftChars="0" w:firstLine="0" w:firstLineChars="0"/>
        <w:rPr>
          <w:b/>
        </w:rPr>
      </w:pPr>
      <w:r>
        <w:t>交货与验收</w:t>
      </w:r>
    </w:p>
    <w:p w14:paraId="428C5569">
      <w:pPr>
        <w:pStyle w:val="17"/>
        <w:widowControl/>
        <w:ind w:left="0" w:leftChars="0" w:firstLine="480" w:firstLineChars="200"/>
        <w:rPr>
          <w:rFonts w:ascii="Times New Roman" w:hAnsi="Times New Roman" w:eastAsia="宋体" w:cs="Times New Roman"/>
          <w:b w:val="0"/>
          <w:sz w:val="24"/>
        </w:rPr>
      </w:pPr>
      <w:r>
        <w:rPr>
          <w:rFonts w:ascii="Times New Roman" w:hAnsi="Times New Roman" w:eastAsia="宋体" w:cs="Times New Roman"/>
          <w:b w:val="0"/>
          <w:sz w:val="24"/>
        </w:rPr>
        <w:t>交货时间：合同签订后</w:t>
      </w:r>
      <w:r>
        <w:rPr>
          <w:rFonts w:hint="eastAsia" w:cs="Times New Roman"/>
          <w:b w:val="0"/>
          <w:sz w:val="24"/>
          <w:u w:val="single"/>
          <w:lang w:eastAsia="zh-CN"/>
        </w:rPr>
        <w:t xml:space="preserve"> ______</w:t>
      </w:r>
      <w:r>
        <w:rPr>
          <w:rFonts w:ascii="Times New Roman" w:hAnsi="Times New Roman" w:eastAsia="宋体" w:cs="Times New Roman"/>
          <w:b w:val="0"/>
          <w:sz w:val="24"/>
        </w:rPr>
        <w:t>日历日内完成全部货物的供货、安装、调试，并达到验收标准。</w:t>
      </w:r>
    </w:p>
    <w:p w14:paraId="15E6D2EC">
      <w:pPr>
        <w:pStyle w:val="17"/>
        <w:widowControl/>
        <w:ind w:left="0" w:leftChars="0" w:firstLine="480" w:firstLineChars="200"/>
        <w:rPr>
          <w:rFonts w:hint="default" w:ascii="Times New Roman" w:hAnsi="Times New Roman" w:eastAsia="宋体" w:cs="Times New Roman"/>
          <w:b w:val="0"/>
          <w:sz w:val="24"/>
          <w:u w:val="single"/>
          <w:lang w:val="en-US" w:eastAsia="zh-CN"/>
        </w:rPr>
      </w:pPr>
      <w:r>
        <w:rPr>
          <w:rFonts w:ascii="Times New Roman" w:hAnsi="Times New Roman" w:eastAsia="宋体" w:cs="Times New Roman"/>
          <w:b w:val="0"/>
          <w:sz w:val="24"/>
        </w:rPr>
        <w:t>交货地点：</w:t>
      </w:r>
      <w:r>
        <w:rPr>
          <w:rFonts w:hint="eastAsia" w:cs="Times New Roman"/>
          <w:b w:val="0"/>
          <w:sz w:val="24"/>
          <w:u w:val="single"/>
          <w:lang w:val="en-US" w:eastAsia="zh-CN"/>
        </w:rPr>
        <w:t xml:space="preserve">                         </w:t>
      </w:r>
    </w:p>
    <w:p w14:paraId="645CDB51">
      <w:pPr>
        <w:pStyle w:val="17"/>
        <w:widowControl/>
        <w:ind w:left="0" w:leftChars="0" w:firstLine="480" w:firstLineChars="200"/>
        <w:rPr>
          <w:rFonts w:ascii="Times New Roman" w:hAnsi="Times New Roman" w:eastAsia="宋体" w:cs="Times New Roman"/>
          <w:b w:val="0"/>
          <w:sz w:val="24"/>
        </w:rPr>
      </w:pPr>
      <w:r>
        <w:rPr>
          <w:rFonts w:ascii="Times New Roman" w:hAnsi="Times New Roman" w:eastAsia="宋体" w:cs="Times New Roman"/>
          <w:b w:val="0"/>
          <w:sz w:val="24"/>
        </w:rPr>
        <w:t>交货方式：</w:t>
      </w:r>
      <w:r>
        <w:rPr>
          <w:rFonts w:hint="eastAsia" w:cs="Times New Roman"/>
          <w:b w:val="0"/>
          <w:sz w:val="24"/>
          <w:u w:val="single"/>
          <w:lang w:val="en-US" w:eastAsia="zh-CN"/>
        </w:rPr>
        <w:t xml:space="preserve">                         </w:t>
      </w:r>
    </w:p>
    <w:p w14:paraId="547E14AF">
      <w:pPr>
        <w:pStyle w:val="17"/>
        <w:widowControl/>
        <w:ind w:left="0" w:leftChars="0" w:firstLine="480" w:firstLineChars="200"/>
        <w:rPr>
          <w:rFonts w:ascii="Times New Roman" w:hAnsi="Times New Roman" w:eastAsia="宋体" w:cs="Times New Roman"/>
          <w:b w:val="0"/>
          <w:sz w:val="24"/>
        </w:rPr>
      </w:pPr>
      <w:r>
        <w:rPr>
          <w:rFonts w:ascii="Times New Roman" w:hAnsi="Times New Roman" w:eastAsia="宋体" w:cs="Times New Roman"/>
          <w:b w:val="0"/>
          <w:sz w:val="24"/>
        </w:rPr>
        <w:t>验收：</w:t>
      </w:r>
      <w:r>
        <w:rPr>
          <w:rFonts w:hint="eastAsia" w:cs="Times New Roman"/>
          <w:b w:val="0"/>
          <w:sz w:val="24"/>
          <w:u w:val="single"/>
          <w:lang w:val="en-US" w:eastAsia="zh-CN"/>
        </w:rPr>
        <w:t xml:space="preserve">                             </w:t>
      </w:r>
    </w:p>
    <w:p w14:paraId="0340E3AA">
      <w:pPr>
        <w:pStyle w:val="3"/>
        <w:widowControl/>
        <w:numPr>
          <w:ilvl w:val="0"/>
          <w:numId w:val="2"/>
        </w:numPr>
        <w:topLinePunct w:val="0"/>
        <w:ind w:left="420" w:leftChars="0" w:firstLine="0" w:firstLineChars="0"/>
        <w:rPr>
          <w:b/>
        </w:rPr>
      </w:pPr>
      <w:r>
        <w:t>质量保证与售后服务</w:t>
      </w:r>
    </w:p>
    <w:p w14:paraId="69898A73">
      <w:pPr>
        <w:pStyle w:val="17"/>
        <w:widowControl/>
        <w:ind w:left="0" w:leftChars="0" w:firstLine="480" w:firstLineChars="200"/>
        <w:rPr>
          <w:rFonts w:ascii="Times New Roman" w:hAnsi="Times New Roman" w:eastAsia="宋体" w:cs="Times New Roman"/>
          <w:b w:val="0"/>
          <w:sz w:val="24"/>
        </w:rPr>
      </w:pPr>
      <w:r>
        <w:rPr>
          <w:rFonts w:ascii="Times New Roman" w:hAnsi="Times New Roman" w:eastAsia="宋体" w:cs="Times New Roman"/>
          <w:b w:val="0"/>
          <w:sz w:val="24"/>
        </w:rPr>
        <w:t>质保期：自最终验收合格之日起</w:t>
      </w:r>
      <w:r>
        <w:rPr>
          <w:rFonts w:hint="eastAsia" w:cs="Times New Roman"/>
          <w:b w:val="0"/>
          <w:sz w:val="24"/>
          <w:u w:val="single"/>
          <w:lang w:val="en-US" w:eastAsia="zh-CN"/>
        </w:rPr>
        <w:t xml:space="preserve">           </w:t>
      </w:r>
      <w:r>
        <w:rPr>
          <w:rFonts w:ascii="Times New Roman" w:hAnsi="Times New Roman" w:eastAsia="宋体" w:cs="Times New Roman"/>
          <w:b w:val="0"/>
          <w:sz w:val="24"/>
        </w:rPr>
        <w:t>个月。</w:t>
      </w:r>
    </w:p>
    <w:p w14:paraId="54F4B3A7">
      <w:pPr>
        <w:pStyle w:val="17"/>
        <w:widowControl/>
        <w:ind w:left="0" w:leftChars="0" w:firstLine="480" w:firstLineChars="200"/>
        <w:rPr>
          <w:rFonts w:ascii="Times New Roman" w:hAnsi="Times New Roman" w:eastAsia="宋体" w:cs="Times New Roman"/>
          <w:b w:val="0"/>
          <w:sz w:val="24"/>
        </w:rPr>
      </w:pPr>
      <w:r>
        <w:rPr>
          <w:rFonts w:ascii="Times New Roman" w:hAnsi="Times New Roman" w:eastAsia="宋体" w:cs="Times New Roman"/>
          <w:b w:val="0"/>
          <w:sz w:val="24"/>
        </w:rPr>
        <w:t>售后服务：</w:t>
      </w:r>
      <w:r>
        <w:rPr>
          <w:rFonts w:hint="eastAsia" w:cs="Times New Roman"/>
          <w:b w:val="0"/>
          <w:sz w:val="24"/>
          <w:u w:val="single"/>
          <w:lang w:val="en-US" w:eastAsia="zh-CN"/>
        </w:rPr>
        <w:t xml:space="preserve">                         </w:t>
      </w:r>
    </w:p>
    <w:p w14:paraId="2259B138">
      <w:pPr>
        <w:pStyle w:val="3"/>
        <w:widowControl/>
        <w:numPr>
          <w:ilvl w:val="0"/>
          <w:numId w:val="2"/>
        </w:numPr>
        <w:topLinePunct w:val="0"/>
        <w:ind w:left="420" w:leftChars="0" w:firstLine="0" w:firstLineChars="0"/>
        <w:rPr>
          <w:b/>
        </w:rPr>
      </w:pPr>
      <w:r>
        <w:t>合同文件组成及解释顺序</w:t>
      </w:r>
    </w:p>
    <w:p w14:paraId="4E19925E">
      <w:pPr>
        <w:pStyle w:val="17"/>
        <w:widowControl/>
        <w:numPr>
          <w:ilvl w:val="0"/>
          <w:numId w:val="3"/>
        </w:numPr>
        <w:ind w:left="425" w:leftChars="0" w:hanging="425" w:firstLineChars="0"/>
        <w:rPr>
          <w:rFonts w:ascii="Times New Roman" w:hAnsi="Times New Roman" w:eastAsia="宋体" w:cs="Times New Roman"/>
          <w:b w:val="0"/>
          <w:sz w:val="24"/>
        </w:rPr>
      </w:pPr>
      <w:r>
        <w:rPr>
          <w:rFonts w:ascii="Times New Roman" w:hAnsi="Times New Roman" w:eastAsia="宋体" w:cs="Times New Roman"/>
          <w:b w:val="0"/>
          <w:sz w:val="24"/>
        </w:rPr>
        <w:t>本合同协议书及其补充协议</w:t>
      </w:r>
    </w:p>
    <w:p w14:paraId="474ED29E">
      <w:pPr>
        <w:pStyle w:val="17"/>
        <w:widowControl/>
        <w:numPr>
          <w:ilvl w:val="0"/>
          <w:numId w:val="3"/>
        </w:numPr>
        <w:ind w:left="425" w:leftChars="0" w:hanging="425" w:firstLineChars="0"/>
        <w:rPr>
          <w:rFonts w:ascii="Times New Roman" w:hAnsi="Times New Roman" w:eastAsia="宋体" w:cs="Times New Roman"/>
          <w:b w:val="0"/>
          <w:sz w:val="24"/>
        </w:rPr>
      </w:pPr>
      <w:r>
        <w:rPr>
          <w:rFonts w:ascii="Times New Roman" w:hAnsi="Times New Roman" w:eastAsia="宋体" w:cs="Times New Roman"/>
          <w:b w:val="0"/>
          <w:sz w:val="24"/>
        </w:rPr>
        <w:t>本合同专用条款</w:t>
      </w:r>
    </w:p>
    <w:p w14:paraId="3B26DDAF">
      <w:pPr>
        <w:pStyle w:val="17"/>
        <w:widowControl/>
        <w:numPr>
          <w:ilvl w:val="0"/>
          <w:numId w:val="3"/>
        </w:numPr>
        <w:ind w:left="425" w:leftChars="0" w:hanging="425" w:firstLineChars="0"/>
        <w:rPr>
          <w:rFonts w:ascii="Times New Roman" w:hAnsi="Times New Roman" w:eastAsia="宋体" w:cs="Times New Roman"/>
          <w:b w:val="0"/>
          <w:sz w:val="24"/>
        </w:rPr>
      </w:pPr>
      <w:r>
        <w:rPr>
          <w:rFonts w:ascii="Times New Roman" w:hAnsi="Times New Roman" w:eastAsia="宋体" w:cs="Times New Roman"/>
          <w:b w:val="0"/>
          <w:sz w:val="24"/>
        </w:rPr>
        <w:t>本合同通用条款</w:t>
      </w:r>
    </w:p>
    <w:p w14:paraId="43E1B2A9">
      <w:pPr>
        <w:pStyle w:val="17"/>
        <w:widowControl/>
        <w:numPr>
          <w:ilvl w:val="0"/>
          <w:numId w:val="3"/>
        </w:numPr>
        <w:ind w:left="425" w:leftChars="0" w:hanging="425" w:firstLineChars="0"/>
        <w:rPr>
          <w:rFonts w:ascii="Times New Roman" w:hAnsi="Times New Roman" w:eastAsia="宋体" w:cs="Times New Roman"/>
          <w:b w:val="0"/>
          <w:sz w:val="24"/>
        </w:rPr>
      </w:pPr>
      <w:r>
        <w:rPr>
          <w:rFonts w:ascii="Times New Roman" w:hAnsi="Times New Roman" w:eastAsia="宋体" w:cs="Times New Roman"/>
          <w:b w:val="0"/>
          <w:sz w:val="24"/>
        </w:rPr>
        <w:t>中标通知书</w:t>
      </w:r>
    </w:p>
    <w:p w14:paraId="1D376F7D">
      <w:pPr>
        <w:pStyle w:val="17"/>
        <w:widowControl/>
        <w:numPr>
          <w:ilvl w:val="0"/>
          <w:numId w:val="3"/>
        </w:numPr>
        <w:ind w:left="425" w:leftChars="0" w:hanging="425" w:firstLineChars="0"/>
        <w:rPr>
          <w:rFonts w:ascii="Times New Roman" w:hAnsi="Times New Roman" w:eastAsia="宋体" w:cs="Times New Roman"/>
          <w:b w:val="0"/>
          <w:sz w:val="24"/>
        </w:rPr>
      </w:pPr>
      <w:r>
        <w:rPr>
          <w:rFonts w:ascii="Times New Roman" w:hAnsi="Times New Roman" w:eastAsia="宋体" w:cs="Times New Roman"/>
          <w:b w:val="0"/>
          <w:sz w:val="24"/>
        </w:rPr>
        <w:t>投标文件</w:t>
      </w:r>
    </w:p>
    <w:p w14:paraId="39D8D30A">
      <w:pPr>
        <w:pStyle w:val="17"/>
        <w:widowControl/>
        <w:numPr>
          <w:ilvl w:val="0"/>
          <w:numId w:val="3"/>
        </w:numPr>
        <w:ind w:left="425" w:leftChars="0" w:hanging="425" w:firstLineChars="0"/>
        <w:rPr>
          <w:rFonts w:ascii="Times New Roman" w:hAnsi="Times New Roman" w:eastAsia="宋体" w:cs="Times New Roman"/>
          <w:b w:val="0"/>
          <w:sz w:val="24"/>
        </w:rPr>
      </w:pPr>
      <w:r>
        <w:rPr>
          <w:rFonts w:ascii="Times New Roman" w:hAnsi="Times New Roman" w:eastAsia="宋体" w:cs="Times New Roman"/>
          <w:b w:val="0"/>
          <w:sz w:val="24"/>
        </w:rPr>
        <w:t>采购文件</w:t>
      </w:r>
    </w:p>
    <w:p w14:paraId="1F743CA6">
      <w:pPr>
        <w:pStyle w:val="17"/>
        <w:widowControl/>
        <w:numPr>
          <w:ilvl w:val="0"/>
          <w:numId w:val="3"/>
        </w:numPr>
        <w:ind w:left="425" w:leftChars="0" w:hanging="425" w:firstLineChars="0"/>
        <w:rPr>
          <w:rFonts w:hint="eastAsia" w:ascii="Times New Roman" w:hAnsi="Times New Roman" w:eastAsia="宋体" w:cs="Times New Roman"/>
          <w:b w:val="0"/>
          <w:sz w:val="24"/>
        </w:rPr>
      </w:pPr>
      <w:r>
        <w:rPr>
          <w:rFonts w:hint="eastAsia" w:ascii="Times New Roman" w:hAnsi="Times New Roman" w:eastAsia="宋体" w:cs="Times New Roman"/>
          <w:b w:val="0"/>
          <w:sz w:val="24"/>
        </w:rPr>
        <w:t>有关技术文件，图纸</w:t>
      </w:r>
    </w:p>
    <w:p w14:paraId="4E699E06">
      <w:pPr>
        <w:pStyle w:val="17"/>
        <w:widowControl/>
        <w:numPr>
          <w:ilvl w:val="0"/>
          <w:numId w:val="3"/>
        </w:numPr>
        <w:ind w:left="425" w:leftChars="0" w:hanging="425" w:firstLineChars="0"/>
        <w:rPr>
          <w:rFonts w:hint="eastAsia" w:eastAsiaTheme="minorEastAsia"/>
          <w:lang w:val="en-US" w:eastAsia="zh-CN"/>
        </w:rPr>
      </w:pPr>
      <w:r>
        <w:rPr>
          <w:rFonts w:hint="eastAsia" w:ascii="Times New Roman" w:hAnsi="Times New Roman" w:eastAsia="宋体" w:cs="Times New Roman"/>
          <w:b w:val="0"/>
          <w:sz w:val="24"/>
        </w:rPr>
        <w:t>国家法律、行政法规和规章制度规定或合同约定的作为合同组成部分的其他文件</w:t>
      </w:r>
    </w:p>
    <w:p w14:paraId="718D27BC">
      <w:pPr>
        <w:pStyle w:val="126"/>
        <w:widowControl/>
        <w:numPr>
          <w:ilvl w:val="0"/>
          <w:numId w:val="0"/>
        </w:numPr>
        <w:ind w:leftChars="0"/>
        <w:outlineLvl w:val="0"/>
        <w:rPr>
          <w:b/>
          <w:bCs w:val="0"/>
        </w:rPr>
      </w:pPr>
      <w:r>
        <w:rPr>
          <w:b/>
          <w:bCs w:val="0"/>
        </w:rPr>
        <w:t>附件《办公设备采购清单》</w:t>
      </w:r>
    </w:p>
    <w:p w14:paraId="55CFBCDB">
      <w:pPr>
        <w:pStyle w:val="3"/>
        <w:widowControl/>
        <w:numPr>
          <w:ilvl w:val="0"/>
          <w:numId w:val="2"/>
        </w:numPr>
        <w:topLinePunct w:val="0"/>
        <w:ind w:left="420" w:leftChars="0" w:firstLine="0" w:firstLineChars="0"/>
        <w:rPr>
          <w:b/>
        </w:rPr>
      </w:pPr>
      <w:r>
        <w:t>争议解决</w:t>
      </w:r>
    </w:p>
    <w:p w14:paraId="23E2B677">
      <w:pPr>
        <w:pStyle w:val="17"/>
        <w:widowControl/>
        <w:ind w:left="0" w:leftChars="0" w:firstLine="480" w:firstLineChars="200"/>
        <w:rPr>
          <w:rFonts w:ascii="Times New Roman" w:hAnsi="Times New Roman" w:eastAsia="宋体" w:cs="Times New Roman"/>
          <w:b w:val="0"/>
          <w:sz w:val="24"/>
        </w:rPr>
      </w:pPr>
      <w:r>
        <w:rPr>
          <w:rFonts w:ascii="Times New Roman" w:hAnsi="Times New Roman" w:eastAsia="宋体" w:cs="Times New Roman"/>
          <w:b w:val="0"/>
          <w:sz w:val="24"/>
        </w:rPr>
        <w:t>因本合同发生的争议，双方应协商解决；协商不成的，向</w:t>
      </w:r>
      <w:r>
        <w:rPr>
          <w:rFonts w:hint="eastAsia" w:cs="Times New Roman"/>
          <w:b w:val="0"/>
          <w:sz w:val="24"/>
          <w:u w:val="single"/>
          <w:lang w:val="en-US" w:eastAsia="zh-CN"/>
        </w:rPr>
        <w:t xml:space="preserve">         </w:t>
      </w:r>
      <w:r>
        <w:rPr>
          <w:rFonts w:ascii="Times New Roman" w:hAnsi="Times New Roman" w:eastAsia="宋体" w:cs="Times New Roman"/>
          <w:b w:val="0"/>
          <w:sz w:val="24"/>
        </w:rPr>
        <w:t>人民法院提起诉讼。</w:t>
      </w:r>
    </w:p>
    <w:p w14:paraId="3785CFFB">
      <w:pPr>
        <w:pStyle w:val="3"/>
        <w:widowControl/>
        <w:numPr>
          <w:ilvl w:val="0"/>
          <w:numId w:val="2"/>
        </w:numPr>
        <w:topLinePunct w:val="0"/>
        <w:ind w:left="568" w:leftChars="0" w:hanging="148" w:firstLineChars="0"/>
        <w:rPr>
          <w:b/>
        </w:rPr>
      </w:pPr>
      <w:r>
        <w:t>合同生效与份数</w:t>
      </w:r>
    </w:p>
    <w:p w14:paraId="1CB15264">
      <w:pPr>
        <w:adjustRightInd w:val="0"/>
        <w:snapToGrid w:val="0"/>
        <w:spacing w:before="156" w:beforeLines="50" w:line="360" w:lineRule="auto"/>
        <w:ind w:firstLine="480" w:firstLineChars="200"/>
        <w:rPr>
          <w:rFonts w:ascii="Times New Roman" w:hAnsi="Times New Roman" w:eastAsia="宋体" w:cs="Times New Roman"/>
          <w:b w:val="0"/>
          <w:sz w:val="24"/>
        </w:rPr>
      </w:pPr>
      <w:r>
        <w:rPr>
          <w:rFonts w:ascii="Times New Roman" w:hAnsi="Times New Roman" w:eastAsia="宋体" w:cs="Times New Roman"/>
          <w:b w:val="0"/>
          <w:sz w:val="24"/>
        </w:rPr>
        <w:t>本合同自双方签字并加盖公章之日起生效。本合同一式</w:t>
      </w:r>
      <w:r>
        <w:rPr>
          <w:rFonts w:ascii="Times New Roman" w:hAnsi="Times New Roman" w:eastAsia="宋体" w:cs="Times New Roman"/>
          <w:b w:val="0"/>
          <w:sz w:val="24"/>
          <w:u w:val="single"/>
        </w:rPr>
        <w:t xml:space="preserve"> </w:t>
      </w:r>
      <w:r>
        <w:rPr>
          <w:rFonts w:hint="eastAsia" w:cs="Times New Roman"/>
          <w:b w:val="0"/>
          <w:sz w:val="24"/>
          <w:u w:val="single"/>
          <w:lang w:val="en-US" w:eastAsia="zh-CN"/>
        </w:rPr>
        <w:t xml:space="preserve">  </w:t>
      </w:r>
      <w:r>
        <w:rPr>
          <w:rFonts w:ascii="Times New Roman" w:hAnsi="Times New Roman" w:eastAsia="宋体" w:cs="Times New Roman"/>
          <w:b w:val="0"/>
          <w:sz w:val="24"/>
          <w:u w:val="single"/>
        </w:rPr>
        <w:t xml:space="preserve"> </w:t>
      </w:r>
      <w:r>
        <w:rPr>
          <w:rFonts w:ascii="Times New Roman" w:hAnsi="Times New Roman" w:eastAsia="宋体" w:cs="Times New Roman"/>
          <w:b w:val="0"/>
          <w:sz w:val="24"/>
        </w:rPr>
        <w:t>份，甲方执</w:t>
      </w:r>
      <w:r>
        <w:rPr>
          <w:rFonts w:hint="eastAsia" w:cs="Times New Roman"/>
          <w:b w:val="0"/>
          <w:sz w:val="24"/>
          <w:u w:val="single"/>
          <w:lang w:val="en-US" w:eastAsia="zh-CN"/>
        </w:rPr>
        <w:t xml:space="preserve">   </w:t>
      </w:r>
      <w:r>
        <w:rPr>
          <w:rFonts w:ascii="Times New Roman" w:hAnsi="Times New Roman" w:eastAsia="宋体" w:cs="Times New Roman"/>
          <w:b w:val="0"/>
          <w:sz w:val="24"/>
        </w:rPr>
        <w:t xml:space="preserve"> 份，乙方执</w:t>
      </w:r>
      <w:r>
        <w:rPr>
          <w:rFonts w:hint="eastAsia" w:cs="Times New Roman"/>
          <w:b w:val="0"/>
          <w:sz w:val="24"/>
          <w:u w:val="single"/>
          <w:lang w:val="en-US" w:eastAsia="zh-CN"/>
        </w:rPr>
        <w:t xml:space="preserve">      </w:t>
      </w:r>
      <w:r>
        <w:rPr>
          <w:rFonts w:ascii="Times New Roman" w:hAnsi="Times New Roman" w:eastAsia="宋体" w:cs="Times New Roman"/>
          <w:b w:val="0"/>
          <w:sz w:val="24"/>
        </w:rPr>
        <w:t>份，均具有同等法律效力。</w:t>
      </w:r>
    </w:p>
    <w:p w14:paraId="4BBC0ACF">
      <w:pPr>
        <w:adjustRightInd w:val="0"/>
        <w:snapToGrid w:val="0"/>
        <w:spacing w:before="156" w:beforeLines="50" w:line="360" w:lineRule="auto"/>
        <w:ind w:firstLine="480" w:firstLineChars="200"/>
        <w:rPr>
          <w:rFonts w:hint="eastAsia" w:ascii="Times New Roman" w:hAnsi="Times New Roman" w:eastAsia="宋体" w:cs="Times New Roman"/>
          <w:b w:val="0"/>
          <w:sz w:val="24"/>
        </w:rPr>
      </w:pPr>
      <w:r>
        <w:rPr>
          <w:rFonts w:hint="eastAsia" w:ascii="Times New Roman" w:hAnsi="Times New Roman" w:eastAsia="宋体" w:cs="Times New Roman"/>
          <w:b w:val="0"/>
          <w:sz w:val="24"/>
        </w:rPr>
        <w:t xml:space="preserve">合同订立时间： </w:t>
      </w:r>
      <w:r>
        <w:rPr>
          <w:rFonts w:hint="eastAsia" w:ascii="Times New Roman" w:hAnsi="Times New Roman" w:eastAsia="宋体" w:cs="Times New Roman"/>
          <w:b w:val="0"/>
          <w:sz w:val="24"/>
          <w:u w:val="single"/>
        </w:rPr>
        <w:t xml:space="preserve">    </w:t>
      </w:r>
      <w:r>
        <w:rPr>
          <w:rFonts w:hint="eastAsia" w:ascii="Times New Roman" w:hAnsi="Times New Roman" w:eastAsia="宋体" w:cs="Times New Roman"/>
          <w:b w:val="0"/>
          <w:sz w:val="24"/>
        </w:rPr>
        <w:t xml:space="preserve"> 年 </w:t>
      </w:r>
      <w:r>
        <w:rPr>
          <w:rFonts w:hint="eastAsia" w:ascii="Times New Roman" w:hAnsi="Times New Roman" w:eastAsia="宋体" w:cs="Times New Roman"/>
          <w:b w:val="0"/>
          <w:sz w:val="24"/>
          <w:u w:val="single"/>
        </w:rPr>
        <w:t xml:space="preserve">    </w:t>
      </w:r>
      <w:r>
        <w:rPr>
          <w:rFonts w:hint="eastAsia" w:ascii="Times New Roman" w:hAnsi="Times New Roman" w:eastAsia="宋体" w:cs="Times New Roman"/>
          <w:b w:val="0"/>
          <w:sz w:val="24"/>
        </w:rPr>
        <w:t>月</w:t>
      </w:r>
      <w:r>
        <w:rPr>
          <w:rFonts w:hint="eastAsia" w:ascii="Times New Roman" w:hAnsi="Times New Roman" w:eastAsia="宋体" w:cs="Times New Roman"/>
          <w:b w:val="0"/>
          <w:sz w:val="24"/>
          <w:u w:val="single"/>
        </w:rPr>
        <w:t xml:space="preserve">    </w:t>
      </w:r>
      <w:r>
        <w:rPr>
          <w:rFonts w:hint="eastAsia" w:ascii="Times New Roman" w:hAnsi="Times New Roman" w:eastAsia="宋体" w:cs="Times New Roman"/>
          <w:b w:val="0"/>
          <w:sz w:val="24"/>
        </w:rPr>
        <w:t xml:space="preserve"> 日</w:t>
      </w:r>
    </w:p>
    <w:p w14:paraId="0AB01984">
      <w:pPr>
        <w:adjustRightInd w:val="0"/>
        <w:snapToGrid w:val="0"/>
        <w:spacing w:before="156" w:beforeLines="50" w:line="360" w:lineRule="auto"/>
        <w:ind w:firstLine="480" w:firstLineChars="200"/>
        <w:rPr>
          <w:rFonts w:hint="eastAsia" w:ascii="Times New Roman" w:hAnsi="Times New Roman" w:eastAsia="宋体" w:cs="Times New Roman"/>
          <w:b w:val="0"/>
          <w:sz w:val="24"/>
          <w:u w:val="single"/>
        </w:rPr>
      </w:pPr>
      <w:r>
        <w:rPr>
          <w:rFonts w:hint="eastAsia" w:ascii="Times New Roman" w:hAnsi="Times New Roman" w:eastAsia="宋体" w:cs="Times New Roman"/>
          <w:b w:val="0"/>
          <w:sz w:val="24"/>
        </w:rPr>
        <w:t>合同订立地点：</w:t>
      </w:r>
      <w:r>
        <w:rPr>
          <w:rFonts w:hint="eastAsia" w:ascii="Times New Roman" w:hAnsi="Times New Roman" w:eastAsia="宋体" w:cs="Times New Roman"/>
          <w:b w:val="0"/>
          <w:sz w:val="24"/>
          <w:u w:val="single"/>
        </w:rPr>
        <w:t xml:space="preserve">                           </w:t>
      </w:r>
    </w:p>
    <w:p w14:paraId="2C59692B">
      <w:pPr>
        <w:pStyle w:val="17"/>
        <w:widowControl/>
        <w:ind w:left="0" w:leftChars="0" w:firstLine="480" w:firstLineChars="200"/>
        <w:rPr>
          <w:rFonts w:ascii="Times New Roman" w:hAnsi="Times New Roman" w:eastAsia="宋体" w:cs="Times New Roman"/>
          <w:b w:val="0"/>
          <w:sz w:val="24"/>
        </w:rPr>
      </w:pPr>
    </w:p>
    <w:p w14:paraId="3B608AAD">
      <w:pPr>
        <w:pStyle w:val="17"/>
        <w:numPr>
          <w:ilvl w:val="0"/>
          <w:numId w:val="0"/>
        </w:numPr>
        <w:tabs>
          <w:tab w:val="left" w:pos="900"/>
        </w:tabs>
        <w:spacing w:after="120" w:afterAutospacing="0" w:line="300" w:lineRule="auto"/>
        <w:ind w:left="480" w:leftChars="0" w:firstLine="0" w:firstLineChars="0"/>
        <w:rPr>
          <w:rFonts w:hint="eastAsia" w:ascii="Times New Roman" w:hAnsi="Times New Roman" w:eastAsia="宋体" w:cs="Times New Roman"/>
          <w:b w:val="0"/>
          <w:sz w:val="24"/>
        </w:rPr>
        <w:sectPr>
          <w:pgSz w:w="11906" w:h="16838"/>
          <w:pgMar w:top="1440" w:right="1800" w:bottom="1440" w:left="1800" w:header="851" w:footer="992" w:gutter="0"/>
          <w:cols w:space="425" w:num="1"/>
          <w:docGrid w:type="lines" w:linePitch="312" w:charSpace="0"/>
        </w:sectPr>
      </w:pPr>
    </w:p>
    <w:p w14:paraId="2EEFC4B1">
      <w:pPr>
        <w:pStyle w:val="17"/>
        <w:numPr>
          <w:ilvl w:val="0"/>
          <w:numId w:val="0"/>
        </w:numPr>
        <w:tabs>
          <w:tab w:val="left" w:pos="900"/>
        </w:tabs>
        <w:spacing w:after="120" w:afterAutospacing="0" w:line="300" w:lineRule="auto"/>
        <w:ind w:left="480" w:leftChars="0" w:firstLine="0" w:firstLineChars="0"/>
        <w:rPr>
          <w:rFonts w:hint="eastAsia" w:ascii="Times New Roman" w:hAnsi="Times New Roman" w:eastAsia="宋体" w:cs="Times New Roman"/>
          <w:b w:val="0"/>
          <w:sz w:val="24"/>
        </w:rPr>
      </w:pPr>
      <w:r>
        <w:rPr>
          <w:rFonts w:hint="eastAsia" w:ascii="Times New Roman" w:hAnsi="Times New Roman" w:eastAsia="宋体" w:cs="Times New Roman"/>
          <w:b w:val="0"/>
          <w:sz w:val="24"/>
        </w:rPr>
        <w:t>甲方（盖章）：</w:t>
      </w:r>
    </w:p>
    <w:p w14:paraId="361EC198">
      <w:pPr>
        <w:pStyle w:val="17"/>
        <w:numPr>
          <w:ilvl w:val="0"/>
          <w:numId w:val="0"/>
        </w:numPr>
        <w:tabs>
          <w:tab w:val="left" w:pos="900"/>
        </w:tabs>
        <w:spacing w:after="120" w:afterAutospacing="0" w:line="300" w:lineRule="auto"/>
        <w:ind w:left="480" w:leftChars="0" w:firstLine="0" w:firstLineChars="0"/>
        <w:rPr>
          <w:rFonts w:hint="eastAsia" w:ascii="Times New Roman" w:hAnsi="Times New Roman" w:eastAsia="宋体" w:cs="Times New Roman"/>
          <w:b w:val="0"/>
          <w:sz w:val="24"/>
        </w:rPr>
      </w:pPr>
      <w:r>
        <w:rPr>
          <w:rFonts w:hint="eastAsia" w:ascii="Times New Roman" w:hAnsi="Times New Roman" w:eastAsia="宋体" w:cs="Times New Roman"/>
          <w:b w:val="0"/>
          <w:sz w:val="24"/>
        </w:rPr>
        <w:t>法定代表人或授权代表（签字）：</w:t>
      </w:r>
    </w:p>
    <w:p w14:paraId="21E37663">
      <w:pPr>
        <w:pStyle w:val="17"/>
        <w:numPr>
          <w:ilvl w:val="0"/>
          <w:numId w:val="0"/>
        </w:numPr>
        <w:tabs>
          <w:tab w:val="left" w:pos="900"/>
        </w:tabs>
        <w:spacing w:after="120" w:afterAutospacing="0" w:line="300" w:lineRule="auto"/>
        <w:ind w:left="480" w:leftChars="0" w:firstLine="0" w:firstLineChars="0"/>
        <w:rPr>
          <w:rFonts w:hint="default" w:ascii="Times New Roman" w:hAnsi="Times New Roman" w:eastAsia="宋体" w:cs="Times New Roman"/>
          <w:b w:val="0"/>
          <w:sz w:val="24"/>
          <w:u w:val="single"/>
          <w:lang w:val="en-US" w:eastAsia="zh-CN"/>
        </w:rPr>
      </w:pPr>
      <w:r>
        <w:rPr>
          <w:rFonts w:hint="eastAsia" w:cs="Times New Roman"/>
          <w:b w:val="0"/>
          <w:sz w:val="24"/>
          <w:u w:val="single"/>
          <w:lang w:val="en-US" w:eastAsia="zh-CN"/>
        </w:rPr>
        <w:t xml:space="preserve">                     </w:t>
      </w:r>
    </w:p>
    <w:p w14:paraId="69F4B6E6">
      <w:pPr>
        <w:pStyle w:val="17"/>
        <w:numPr>
          <w:ilvl w:val="0"/>
          <w:numId w:val="0"/>
        </w:numPr>
        <w:tabs>
          <w:tab w:val="left" w:pos="900"/>
        </w:tabs>
        <w:spacing w:after="120" w:afterAutospacing="0" w:line="300" w:lineRule="auto"/>
        <w:ind w:left="480" w:leftChars="0" w:firstLine="0" w:firstLineChars="0"/>
        <w:rPr>
          <w:rFonts w:hint="eastAsia" w:ascii="Times New Roman" w:hAnsi="Times New Roman" w:eastAsia="宋体" w:cs="Times New Roman"/>
          <w:b w:val="0"/>
          <w:sz w:val="24"/>
        </w:rPr>
      </w:pPr>
      <w:r>
        <w:rPr>
          <w:rFonts w:hint="eastAsia" w:ascii="Times New Roman" w:hAnsi="Times New Roman" w:eastAsia="宋体" w:cs="Times New Roman"/>
          <w:b w:val="0"/>
          <w:sz w:val="24"/>
        </w:rPr>
        <w:t>地址：</w:t>
      </w:r>
    </w:p>
    <w:p w14:paraId="3D283017">
      <w:pPr>
        <w:pStyle w:val="17"/>
        <w:numPr>
          <w:ilvl w:val="0"/>
          <w:numId w:val="0"/>
        </w:numPr>
        <w:tabs>
          <w:tab w:val="left" w:pos="900"/>
        </w:tabs>
        <w:spacing w:after="120" w:afterAutospacing="0" w:line="300" w:lineRule="auto"/>
        <w:ind w:left="480" w:leftChars="0" w:firstLine="0" w:firstLineChars="0"/>
        <w:rPr>
          <w:rFonts w:hint="eastAsia" w:ascii="Times New Roman" w:hAnsi="Times New Roman" w:eastAsia="宋体" w:cs="Times New Roman"/>
          <w:b w:val="0"/>
          <w:sz w:val="24"/>
        </w:rPr>
      </w:pPr>
      <w:r>
        <w:rPr>
          <w:rFonts w:hint="eastAsia" w:ascii="Times New Roman" w:hAnsi="Times New Roman" w:eastAsia="宋体" w:cs="Times New Roman"/>
          <w:b w:val="0"/>
          <w:sz w:val="24"/>
        </w:rPr>
        <w:t>联系人：</w:t>
      </w:r>
    </w:p>
    <w:p w14:paraId="32BABBBC">
      <w:pPr>
        <w:pStyle w:val="17"/>
        <w:numPr>
          <w:ilvl w:val="0"/>
          <w:numId w:val="0"/>
        </w:numPr>
        <w:tabs>
          <w:tab w:val="left" w:pos="900"/>
        </w:tabs>
        <w:spacing w:after="120" w:afterAutospacing="0" w:line="300" w:lineRule="auto"/>
        <w:ind w:left="480" w:leftChars="0" w:firstLine="0" w:firstLineChars="0"/>
        <w:rPr>
          <w:rFonts w:hint="eastAsia" w:ascii="Times New Roman" w:hAnsi="Times New Roman" w:eastAsia="宋体" w:cs="Times New Roman"/>
          <w:b w:val="0"/>
          <w:sz w:val="24"/>
        </w:rPr>
      </w:pPr>
      <w:r>
        <w:rPr>
          <w:rFonts w:hint="eastAsia" w:ascii="Times New Roman" w:hAnsi="Times New Roman" w:eastAsia="宋体" w:cs="Times New Roman"/>
          <w:b w:val="0"/>
          <w:sz w:val="24"/>
        </w:rPr>
        <w:t>电话：</w:t>
      </w:r>
    </w:p>
    <w:p w14:paraId="0F7F5C0B">
      <w:pPr>
        <w:pStyle w:val="17"/>
        <w:numPr>
          <w:ilvl w:val="0"/>
          <w:numId w:val="0"/>
        </w:numPr>
        <w:tabs>
          <w:tab w:val="left" w:pos="900"/>
        </w:tabs>
        <w:spacing w:after="120" w:afterAutospacing="0" w:line="300" w:lineRule="auto"/>
        <w:ind w:left="480" w:leftChars="0" w:firstLine="0" w:firstLineChars="0"/>
        <w:rPr>
          <w:rFonts w:hint="eastAsia" w:ascii="Times New Roman" w:hAnsi="Times New Roman" w:eastAsia="宋体" w:cs="Times New Roman"/>
          <w:b w:val="0"/>
          <w:sz w:val="24"/>
        </w:rPr>
      </w:pPr>
      <w:r>
        <w:rPr>
          <w:rFonts w:hint="eastAsia" w:ascii="Times New Roman" w:hAnsi="Times New Roman" w:eastAsia="宋体" w:cs="Times New Roman"/>
          <w:b w:val="0"/>
          <w:sz w:val="24"/>
        </w:rPr>
        <w:t>开户行：</w:t>
      </w:r>
    </w:p>
    <w:p w14:paraId="6A018FDB">
      <w:pPr>
        <w:pStyle w:val="17"/>
        <w:numPr>
          <w:ilvl w:val="0"/>
          <w:numId w:val="0"/>
        </w:numPr>
        <w:tabs>
          <w:tab w:val="left" w:pos="900"/>
        </w:tabs>
        <w:spacing w:after="120" w:afterAutospacing="0" w:line="300" w:lineRule="auto"/>
        <w:ind w:left="480" w:leftChars="0" w:firstLine="0" w:firstLineChars="0"/>
        <w:rPr>
          <w:rFonts w:hint="eastAsia" w:ascii="Times New Roman" w:hAnsi="Times New Roman" w:eastAsia="宋体" w:cs="Times New Roman"/>
          <w:b w:val="0"/>
          <w:sz w:val="24"/>
        </w:rPr>
      </w:pPr>
      <w:r>
        <w:rPr>
          <w:rFonts w:hint="eastAsia" w:ascii="Times New Roman" w:hAnsi="Times New Roman" w:eastAsia="宋体" w:cs="Times New Roman"/>
          <w:b w:val="0"/>
          <w:sz w:val="24"/>
        </w:rPr>
        <w:t>账号：</w:t>
      </w:r>
    </w:p>
    <w:p w14:paraId="637E94F3">
      <w:pPr>
        <w:pStyle w:val="17"/>
        <w:numPr>
          <w:ilvl w:val="0"/>
          <w:numId w:val="0"/>
        </w:numPr>
        <w:tabs>
          <w:tab w:val="left" w:pos="900"/>
        </w:tabs>
        <w:spacing w:after="120" w:afterAutospacing="0" w:line="300" w:lineRule="auto"/>
        <w:ind w:left="480" w:leftChars="0" w:firstLine="0" w:firstLineChars="0"/>
        <w:rPr>
          <w:rFonts w:hint="eastAsia" w:ascii="Times New Roman" w:hAnsi="Times New Roman" w:eastAsia="宋体" w:cs="Times New Roman"/>
          <w:b w:val="0"/>
          <w:sz w:val="24"/>
        </w:rPr>
      </w:pPr>
      <w:r>
        <w:rPr>
          <w:rFonts w:hint="eastAsia" w:ascii="Times New Roman" w:hAnsi="Times New Roman" w:eastAsia="宋体" w:cs="Times New Roman"/>
          <w:b w:val="0"/>
          <w:sz w:val="24"/>
        </w:rPr>
        <w:t>签订日期： 年 月 日</w:t>
      </w:r>
    </w:p>
    <w:p w14:paraId="3F8921A4">
      <w:pPr>
        <w:pStyle w:val="17"/>
        <w:numPr>
          <w:ilvl w:val="0"/>
          <w:numId w:val="0"/>
        </w:numPr>
        <w:tabs>
          <w:tab w:val="left" w:pos="900"/>
        </w:tabs>
        <w:spacing w:after="120" w:afterAutospacing="0" w:line="300" w:lineRule="auto"/>
        <w:ind w:left="480" w:leftChars="0" w:firstLine="0" w:firstLineChars="0"/>
        <w:rPr>
          <w:rFonts w:hint="eastAsia" w:ascii="Times New Roman" w:hAnsi="Times New Roman" w:eastAsia="宋体" w:cs="Times New Roman"/>
          <w:b w:val="0"/>
          <w:sz w:val="24"/>
        </w:rPr>
      </w:pPr>
      <w:r>
        <w:rPr>
          <w:rFonts w:hint="eastAsia" w:ascii="Times New Roman" w:hAnsi="Times New Roman" w:eastAsia="宋体" w:cs="Times New Roman"/>
          <w:b w:val="0"/>
          <w:sz w:val="24"/>
        </w:rPr>
        <w:t>乙方（盖章）：</w:t>
      </w:r>
    </w:p>
    <w:p w14:paraId="02266F05">
      <w:pPr>
        <w:pStyle w:val="17"/>
        <w:numPr>
          <w:ilvl w:val="0"/>
          <w:numId w:val="0"/>
        </w:numPr>
        <w:tabs>
          <w:tab w:val="left" w:pos="900"/>
        </w:tabs>
        <w:spacing w:after="120" w:afterAutospacing="0" w:line="300" w:lineRule="auto"/>
        <w:ind w:left="480" w:leftChars="0" w:firstLine="0" w:firstLineChars="0"/>
        <w:rPr>
          <w:rFonts w:hint="eastAsia" w:ascii="Times New Roman" w:hAnsi="Times New Roman" w:eastAsia="宋体" w:cs="Times New Roman"/>
          <w:b w:val="0"/>
          <w:sz w:val="24"/>
        </w:rPr>
      </w:pPr>
      <w:r>
        <w:rPr>
          <w:rFonts w:hint="eastAsia" w:ascii="Times New Roman" w:hAnsi="Times New Roman" w:eastAsia="宋体" w:cs="Times New Roman"/>
          <w:b w:val="0"/>
          <w:sz w:val="24"/>
        </w:rPr>
        <w:t>法定代表人或授权代表（签字）：</w:t>
      </w:r>
    </w:p>
    <w:p w14:paraId="5AB1CF30">
      <w:pPr>
        <w:pStyle w:val="17"/>
        <w:numPr>
          <w:ilvl w:val="0"/>
          <w:numId w:val="0"/>
        </w:numPr>
        <w:tabs>
          <w:tab w:val="left" w:pos="900"/>
        </w:tabs>
        <w:spacing w:after="120" w:afterAutospacing="0" w:line="300" w:lineRule="auto"/>
        <w:ind w:left="480" w:leftChars="0" w:firstLine="0" w:firstLineChars="0"/>
        <w:rPr>
          <w:rFonts w:hint="default" w:ascii="Times New Roman" w:hAnsi="Times New Roman" w:eastAsia="宋体" w:cs="Times New Roman"/>
          <w:b w:val="0"/>
          <w:sz w:val="24"/>
          <w:u w:val="single"/>
          <w:lang w:val="en-US" w:eastAsia="zh-CN"/>
        </w:rPr>
      </w:pPr>
      <w:r>
        <w:rPr>
          <w:rFonts w:hint="eastAsia" w:cs="Times New Roman"/>
          <w:b w:val="0"/>
          <w:sz w:val="24"/>
          <w:u w:val="single"/>
          <w:lang w:val="en-US" w:eastAsia="zh-CN"/>
        </w:rPr>
        <w:t xml:space="preserve">                       </w:t>
      </w:r>
    </w:p>
    <w:p w14:paraId="407FF2FF">
      <w:pPr>
        <w:pStyle w:val="17"/>
        <w:numPr>
          <w:ilvl w:val="0"/>
          <w:numId w:val="0"/>
        </w:numPr>
        <w:tabs>
          <w:tab w:val="left" w:pos="900"/>
        </w:tabs>
        <w:spacing w:after="120" w:afterAutospacing="0" w:line="300" w:lineRule="auto"/>
        <w:ind w:left="480" w:leftChars="0" w:firstLine="0" w:firstLineChars="0"/>
        <w:rPr>
          <w:rFonts w:hint="eastAsia" w:ascii="Times New Roman" w:hAnsi="Times New Roman" w:eastAsia="宋体" w:cs="Times New Roman"/>
          <w:b w:val="0"/>
          <w:sz w:val="24"/>
        </w:rPr>
      </w:pPr>
      <w:r>
        <w:rPr>
          <w:rFonts w:hint="eastAsia" w:ascii="Times New Roman" w:hAnsi="Times New Roman" w:eastAsia="宋体" w:cs="Times New Roman"/>
          <w:b w:val="0"/>
          <w:sz w:val="24"/>
        </w:rPr>
        <w:t>地址：</w:t>
      </w:r>
    </w:p>
    <w:p w14:paraId="708C776B">
      <w:pPr>
        <w:pStyle w:val="17"/>
        <w:numPr>
          <w:ilvl w:val="0"/>
          <w:numId w:val="0"/>
        </w:numPr>
        <w:tabs>
          <w:tab w:val="left" w:pos="900"/>
        </w:tabs>
        <w:spacing w:after="120" w:afterAutospacing="0" w:line="300" w:lineRule="auto"/>
        <w:ind w:left="480" w:leftChars="0" w:firstLine="0" w:firstLineChars="0"/>
        <w:rPr>
          <w:rFonts w:hint="eastAsia" w:ascii="Times New Roman" w:hAnsi="Times New Roman" w:eastAsia="宋体" w:cs="Times New Roman"/>
          <w:b w:val="0"/>
          <w:sz w:val="24"/>
        </w:rPr>
      </w:pPr>
      <w:r>
        <w:rPr>
          <w:rFonts w:hint="eastAsia" w:ascii="Times New Roman" w:hAnsi="Times New Roman" w:eastAsia="宋体" w:cs="Times New Roman"/>
          <w:b w:val="0"/>
          <w:sz w:val="24"/>
        </w:rPr>
        <w:t>联系人：</w:t>
      </w:r>
    </w:p>
    <w:p w14:paraId="20D6CB0E">
      <w:pPr>
        <w:pStyle w:val="17"/>
        <w:numPr>
          <w:ilvl w:val="0"/>
          <w:numId w:val="0"/>
        </w:numPr>
        <w:tabs>
          <w:tab w:val="left" w:pos="900"/>
        </w:tabs>
        <w:spacing w:after="120" w:afterAutospacing="0" w:line="300" w:lineRule="auto"/>
        <w:ind w:left="480" w:leftChars="0" w:firstLine="0" w:firstLineChars="0"/>
        <w:rPr>
          <w:rFonts w:hint="eastAsia" w:ascii="Times New Roman" w:hAnsi="Times New Roman" w:eastAsia="宋体" w:cs="Times New Roman"/>
          <w:b w:val="0"/>
          <w:sz w:val="24"/>
        </w:rPr>
      </w:pPr>
      <w:r>
        <w:rPr>
          <w:rFonts w:hint="eastAsia" w:ascii="Times New Roman" w:hAnsi="Times New Roman" w:eastAsia="宋体" w:cs="Times New Roman"/>
          <w:b w:val="0"/>
          <w:sz w:val="24"/>
        </w:rPr>
        <w:t>电话：</w:t>
      </w:r>
    </w:p>
    <w:p w14:paraId="4BB0A587">
      <w:pPr>
        <w:pStyle w:val="17"/>
        <w:numPr>
          <w:ilvl w:val="0"/>
          <w:numId w:val="0"/>
        </w:numPr>
        <w:tabs>
          <w:tab w:val="left" w:pos="900"/>
        </w:tabs>
        <w:spacing w:after="120" w:afterAutospacing="0" w:line="300" w:lineRule="auto"/>
        <w:ind w:left="480" w:leftChars="0" w:firstLine="0" w:firstLineChars="0"/>
        <w:rPr>
          <w:rFonts w:hint="eastAsia" w:ascii="Times New Roman" w:hAnsi="Times New Roman" w:eastAsia="宋体" w:cs="Times New Roman"/>
          <w:b w:val="0"/>
          <w:sz w:val="24"/>
        </w:rPr>
      </w:pPr>
      <w:r>
        <w:rPr>
          <w:rFonts w:hint="eastAsia" w:ascii="Times New Roman" w:hAnsi="Times New Roman" w:eastAsia="宋体" w:cs="Times New Roman"/>
          <w:b w:val="0"/>
          <w:sz w:val="24"/>
        </w:rPr>
        <w:t>开户行：</w:t>
      </w:r>
    </w:p>
    <w:p w14:paraId="7D2D36DB">
      <w:pPr>
        <w:pStyle w:val="17"/>
        <w:numPr>
          <w:ilvl w:val="0"/>
          <w:numId w:val="0"/>
        </w:numPr>
        <w:tabs>
          <w:tab w:val="left" w:pos="900"/>
        </w:tabs>
        <w:spacing w:after="120" w:afterAutospacing="0" w:line="300" w:lineRule="auto"/>
        <w:ind w:left="480" w:leftChars="0" w:firstLine="0" w:firstLineChars="0"/>
        <w:rPr>
          <w:rFonts w:hint="eastAsia" w:ascii="Times New Roman" w:hAnsi="Times New Roman" w:eastAsia="宋体" w:cs="Times New Roman"/>
          <w:b w:val="0"/>
          <w:sz w:val="24"/>
        </w:rPr>
      </w:pPr>
      <w:r>
        <w:rPr>
          <w:rFonts w:hint="eastAsia" w:ascii="Times New Roman" w:hAnsi="Times New Roman" w:eastAsia="宋体" w:cs="Times New Roman"/>
          <w:b w:val="0"/>
          <w:sz w:val="24"/>
        </w:rPr>
        <w:t>账号：</w:t>
      </w:r>
    </w:p>
    <w:p w14:paraId="1CBBE58F">
      <w:pPr>
        <w:pStyle w:val="17"/>
        <w:numPr>
          <w:ilvl w:val="0"/>
          <w:numId w:val="0"/>
        </w:numPr>
        <w:tabs>
          <w:tab w:val="left" w:pos="900"/>
        </w:tabs>
        <w:spacing w:after="120" w:afterAutospacing="0" w:line="300" w:lineRule="auto"/>
        <w:ind w:left="480" w:leftChars="0" w:firstLine="0" w:firstLineChars="0"/>
        <w:rPr>
          <w:rFonts w:hint="eastAsia" w:ascii="Times New Roman" w:hAnsi="Times New Roman" w:eastAsia="宋体" w:cs="Times New Roman"/>
          <w:b w:val="0"/>
          <w:sz w:val="24"/>
        </w:rPr>
      </w:pPr>
      <w:r>
        <w:rPr>
          <w:rFonts w:hint="eastAsia" w:ascii="Times New Roman" w:hAnsi="Times New Roman" w:eastAsia="宋体" w:cs="Times New Roman"/>
          <w:b w:val="0"/>
          <w:sz w:val="24"/>
        </w:rPr>
        <w:t>签订日期： 年 月 日</w:t>
      </w:r>
    </w:p>
    <w:p w14:paraId="1ACBD848">
      <w:pPr>
        <w:pStyle w:val="125"/>
        <w:widowControl/>
        <w:numPr>
          <w:ilvl w:val="0"/>
          <w:numId w:val="4"/>
        </w:numPr>
        <w:tabs>
          <w:tab w:val="left" w:pos="1830"/>
          <w:tab w:val="clear" w:pos="210"/>
        </w:tabs>
        <w:ind w:left="0" w:leftChars="0" w:firstLine="640" w:firstLineChars="200"/>
        <w:outlineLvl w:val="0"/>
        <w:rPr>
          <w:b w:val="0"/>
        </w:rPr>
        <w:sectPr>
          <w:type w:val="continuous"/>
          <w:pgSz w:w="11906" w:h="16838"/>
          <w:pgMar w:top="1440" w:right="1800" w:bottom="1440" w:left="1800" w:header="851" w:footer="992" w:gutter="0"/>
          <w:cols w:equalWidth="0" w:num="2">
            <w:col w:w="3940" w:space="425"/>
            <w:col w:w="3940"/>
          </w:cols>
          <w:docGrid w:type="lines" w:linePitch="312" w:charSpace="0"/>
        </w:sectPr>
      </w:pPr>
    </w:p>
    <w:p w14:paraId="5D406645">
      <w:pPr>
        <w:pStyle w:val="125"/>
        <w:widowControl/>
        <w:numPr>
          <w:ilvl w:val="0"/>
          <w:numId w:val="4"/>
        </w:numPr>
        <w:tabs>
          <w:tab w:val="left" w:pos="1830"/>
          <w:tab w:val="clear" w:pos="210"/>
        </w:tabs>
        <w:ind w:left="0" w:leftChars="0" w:firstLine="640" w:firstLineChars="200"/>
        <w:outlineLvl w:val="0"/>
        <w:rPr>
          <w:b w:val="0"/>
        </w:rPr>
        <w:sectPr>
          <w:type w:val="continuous"/>
          <w:pgSz w:w="11906" w:h="16838"/>
          <w:pgMar w:top="1440" w:right="1800" w:bottom="1440" w:left="1800" w:header="851" w:footer="992" w:gutter="0"/>
          <w:cols w:space="425" w:num="1"/>
          <w:docGrid w:type="lines" w:linePitch="312" w:charSpace="0"/>
        </w:sectPr>
      </w:pPr>
    </w:p>
    <w:p w14:paraId="26FD22B0">
      <w:pPr>
        <w:pStyle w:val="125"/>
        <w:widowControl/>
        <w:numPr>
          <w:ilvl w:val="0"/>
          <w:numId w:val="0"/>
        </w:numPr>
        <w:tabs>
          <w:tab w:val="left" w:pos="1830"/>
        </w:tabs>
        <w:ind w:leftChars="200"/>
        <w:jc w:val="center"/>
        <w:outlineLvl w:val="0"/>
        <w:rPr>
          <w:b w:val="0"/>
        </w:rPr>
      </w:pPr>
      <w:r>
        <w:rPr>
          <w:rFonts w:hint="eastAsia"/>
          <w:lang w:val="en-US" w:eastAsia="zh-CN"/>
        </w:rPr>
        <w:t xml:space="preserve">第二部分 </w:t>
      </w:r>
      <w:r>
        <w:t>同通用条款</w:t>
      </w:r>
    </w:p>
    <w:p w14:paraId="6F2F7AC7">
      <w:pPr>
        <w:pStyle w:val="3"/>
        <w:widowControl/>
        <w:numPr>
          <w:ilvl w:val="0"/>
          <w:numId w:val="5"/>
        </w:numPr>
        <w:tabs>
          <w:tab w:val="left" w:pos="842"/>
          <w:tab w:val="clear" w:pos="210"/>
        </w:tabs>
        <w:ind w:left="0" w:leftChars="0" w:firstLine="482" w:firstLineChars="200"/>
        <w:rPr>
          <w:b/>
        </w:rPr>
      </w:pPr>
      <w:r>
        <w:t>定义</w:t>
      </w:r>
    </w:p>
    <w:p w14:paraId="2CE68D0E">
      <w:pPr>
        <w:pStyle w:val="17"/>
        <w:widowControl/>
        <w:numPr>
          <w:ilvl w:val="0"/>
          <w:numId w:val="6"/>
        </w:numPr>
        <w:tabs>
          <w:tab w:val="left" w:pos="900"/>
          <w:tab w:val="clear" w:pos="210"/>
        </w:tabs>
        <w:ind w:left="0" w:leftChars="0" w:firstLine="480" w:firstLineChars="200"/>
        <w:rPr>
          <w:rFonts w:ascii="Times New Roman" w:hAnsi="Times New Roman" w:eastAsia="宋体" w:cs="Times New Roman"/>
          <w:b w:val="0"/>
          <w:sz w:val="24"/>
        </w:rPr>
      </w:pPr>
      <w:r>
        <w:rPr>
          <w:rFonts w:ascii="Times New Roman" w:hAnsi="Times New Roman" w:eastAsia="宋体" w:cs="Times New Roman"/>
          <w:b w:val="0"/>
          <w:sz w:val="24"/>
        </w:rPr>
        <w:t>“合同”指甲乙双方签署的合同协议书、专用条款、通用条款、附件以及补充协议等所有文件。</w:t>
      </w:r>
    </w:p>
    <w:p w14:paraId="1E6BCEA2">
      <w:pPr>
        <w:pStyle w:val="17"/>
        <w:widowControl/>
        <w:numPr>
          <w:ilvl w:val="0"/>
          <w:numId w:val="6"/>
        </w:numPr>
        <w:tabs>
          <w:tab w:val="left" w:pos="900"/>
          <w:tab w:val="clear" w:pos="210"/>
        </w:tabs>
        <w:ind w:left="0" w:leftChars="0" w:firstLine="480" w:firstLineChars="200"/>
        <w:rPr>
          <w:rFonts w:ascii="Times New Roman" w:hAnsi="Times New Roman" w:eastAsia="宋体" w:cs="Times New Roman"/>
          <w:b w:val="0"/>
          <w:sz w:val="24"/>
        </w:rPr>
      </w:pPr>
      <w:r>
        <w:rPr>
          <w:rFonts w:ascii="Times New Roman" w:hAnsi="Times New Roman" w:eastAsia="宋体" w:cs="Times New Roman"/>
          <w:b w:val="0"/>
          <w:sz w:val="24"/>
        </w:rPr>
        <w:t>“货物”指本合同附件所列的办公设备、家具等全部产品及备品备件、技术资料等。</w:t>
      </w:r>
    </w:p>
    <w:p w14:paraId="0A64D975">
      <w:pPr>
        <w:pStyle w:val="17"/>
        <w:widowControl/>
        <w:numPr>
          <w:ilvl w:val="0"/>
          <w:numId w:val="6"/>
        </w:numPr>
        <w:tabs>
          <w:tab w:val="left" w:pos="900"/>
          <w:tab w:val="clear" w:pos="210"/>
        </w:tabs>
        <w:ind w:left="0" w:leftChars="0" w:firstLine="480" w:firstLineChars="200"/>
        <w:rPr>
          <w:rFonts w:ascii="Times New Roman" w:hAnsi="Times New Roman" w:eastAsia="宋体" w:cs="Times New Roman"/>
          <w:b w:val="0"/>
          <w:sz w:val="24"/>
        </w:rPr>
      </w:pPr>
      <w:r>
        <w:rPr>
          <w:rFonts w:ascii="Times New Roman" w:hAnsi="Times New Roman" w:eastAsia="宋体" w:cs="Times New Roman"/>
          <w:b w:val="0"/>
          <w:sz w:val="24"/>
        </w:rPr>
        <w:t>“相关服务”指与货物有关的运输、保险、装卸、安装、调试、培训、售后等。</w:t>
      </w:r>
    </w:p>
    <w:p w14:paraId="04484878">
      <w:pPr>
        <w:pStyle w:val="3"/>
        <w:widowControl/>
        <w:numPr>
          <w:ilvl w:val="0"/>
          <w:numId w:val="5"/>
        </w:numPr>
        <w:tabs>
          <w:tab w:val="left" w:pos="842"/>
          <w:tab w:val="clear" w:pos="210"/>
        </w:tabs>
        <w:ind w:left="0" w:leftChars="0" w:firstLine="482" w:firstLineChars="200"/>
        <w:rPr>
          <w:b/>
        </w:rPr>
      </w:pPr>
      <w:r>
        <w:t>合同标的</w:t>
      </w:r>
    </w:p>
    <w:p w14:paraId="38CC15D1">
      <w:pPr>
        <w:pStyle w:val="17"/>
        <w:widowControl/>
        <w:numPr>
          <w:ilvl w:val="0"/>
          <w:numId w:val="7"/>
        </w:numPr>
        <w:tabs>
          <w:tab w:val="left" w:pos="900"/>
          <w:tab w:val="clear" w:pos="210"/>
        </w:tabs>
        <w:ind w:left="0" w:leftChars="0" w:firstLine="480" w:firstLineChars="200"/>
        <w:rPr>
          <w:rFonts w:ascii="Times New Roman" w:hAnsi="Times New Roman" w:eastAsia="宋体" w:cs="Times New Roman"/>
          <w:b w:val="0"/>
          <w:sz w:val="24"/>
        </w:rPr>
      </w:pPr>
      <w:r>
        <w:rPr>
          <w:rFonts w:ascii="Times New Roman" w:hAnsi="Times New Roman" w:eastAsia="宋体" w:cs="Times New Roman"/>
          <w:b w:val="0"/>
          <w:sz w:val="24"/>
        </w:rPr>
        <w:t>乙方应按合同约定的品牌、规格、型号、数量、技术参数交付货物，并保证货物符合国家强制性标准、行业标准及投标承诺。</w:t>
      </w:r>
    </w:p>
    <w:p w14:paraId="7B07CB05">
      <w:pPr>
        <w:pStyle w:val="17"/>
        <w:widowControl/>
        <w:numPr>
          <w:ilvl w:val="0"/>
          <w:numId w:val="7"/>
        </w:numPr>
        <w:tabs>
          <w:tab w:val="left" w:pos="900"/>
          <w:tab w:val="clear" w:pos="210"/>
        </w:tabs>
        <w:ind w:left="0" w:leftChars="0" w:firstLine="480" w:firstLineChars="200"/>
        <w:rPr>
          <w:rFonts w:ascii="Times New Roman" w:hAnsi="Times New Roman" w:eastAsia="宋体" w:cs="Times New Roman"/>
          <w:b w:val="0"/>
          <w:sz w:val="24"/>
        </w:rPr>
      </w:pPr>
      <w:r>
        <w:rPr>
          <w:rFonts w:ascii="Times New Roman" w:hAnsi="Times New Roman" w:eastAsia="宋体" w:cs="Times New Roman"/>
          <w:b w:val="0"/>
          <w:sz w:val="24"/>
        </w:rPr>
        <w:t>未经甲方书面同意，乙方不得擅自更换货物的品牌、规格、材质。</w:t>
      </w:r>
    </w:p>
    <w:p w14:paraId="2B6D5302">
      <w:pPr>
        <w:pStyle w:val="3"/>
        <w:widowControl/>
        <w:numPr>
          <w:ilvl w:val="0"/>
          <w:numId w:val="5"/>
        </w:numPr>
        <w:tabs>
          <w:tab w:val="left" w:pos="842"/>
          <w:tab w:val="clear" w:pos="210"/>
        </w:tabs>
        <w:ind w:left="0" w:leftChars="0" w:firstLine="482" w:firstLineChars="200"/>
        <w:rPr>
          <w:b/>
        </w:rPr>
      </w:pPr>
      <w:r>
        <w:t>包装与运输</w:t>
      </w:r>
    </w:p>
    <w:p w14:paraId="4109F1DF">
      <w:pPr>
        <w:pStyle w:val="17"/>
        <w:widowControl/>
        <w:numPr>
          <w:ilvl w:val="0"/>
          <w:numId w:val="8"/>
        </w:numPr>
        <w:tabs>
          <w:tab w:val="left" w:pos="900"/>
          <w:tab w:val="clear" w:pos="210"/>
        </w:tabs>
        <w:ind w:left="0" w:leftChars="0" w:firstLine="480" w:firstLineChars="200"/>
        <w:rPr>
          <w:rFonts w:ascii="Times New Roman" w:hAnsi="Times New Roman" w:eastAsia="宋体" w:cs="Times New Roman"/>
          <w:b w:val="0"/>
          <w:sz w:val="24"/>
        </w:rPr>
      </w:pPr>
      <w:r>
        <w:rPr>
          <w:rFonts w:ascii="Times New Roman" w:hAnsi="Times New Roman" w:eastAsia="宋体" w:cs="Times New Roman"/>
          <w:b w:val="0"/>
          <w:sz w:val="24"/>
        </w:rPr>
        <w:t>乙方负责货物的包装，应适应长途运输、防潮、防震、防锈，确保货物安全无损运抵指定地点。</w:t>
      </w:r>
    </w:p>
    <w:p w14:paraId="0155C7C2">
      <w:pPr>
        <w:pStyle w:val="17"/>
        <w:widowControl/>
        <w:numPr>
          <w:ilvl w:val="0"/>
          <w:numId w:val="8"/>
        </w:numPr>
        <w:tabs>
          <w:tab w:val="left" w:pos="900"/>
          <w:tab w:val="clear" w:pos="210"/>
        </w:tabs>
        <w:ind w:left="0" w:leftChars="0" w:firstLine="480" w:firstLineChars="200"/>
        <w:rPr>
          <w:rFonts w:ascii="Times New Roman" w:hAnsi="Times New Roman" w:eastAsia="宋体" w:cs="Times New Roman"/>
          <w:b w:val="0"/>
          <w:sz w:val="24"/>
        </w:rPr>
      </w:pPr>
      <w:r>
        <w:rPr>
          <w:rFonts w:ascii="Times New Roman" w:hAnsi="Times New Roman" w:eastAsia="宋体" w:cs="Times New Roman"/>
          <w:b w:val="0"/>
          <w:sz w:val="24"/>
        </w:rPr>
        <w:t>乙方负责办理运输及保险，相关费用已包含在合同价款中。货物在交付甲方并验收合格前，毁损、灭失风险由乙方承担。</w:t>
      </w:r>
    </w:p>
    <w:p w14:paraId="594B2A95">
      <w:pPr>
        <w:pStyle w:val="3"/>
        <w:widowControl/>
        <w:numPr>
          <w:ilvl w:val="0"/>
          <w:numId w:val="5"/>
        </w:numPr>
        <w:tabs>
          <w:tab w:val="left" w:pos="842"/>
          <w:tab w:val="clear" w:pos="210"/>
        </w:tabs>
        <w:ind w:left="0" w:leftChars="0" w:firstLine="482" w:firstLineChars="200"/>
        <w:rPr>
          <w:b/>
        </w:rPr>
      </w:pPr>
      <w:r>
        <w:t>安装与调试</w:t>
      </w:r>
    </w:p>
    <w:p w14:paraId="1B077991">
      <w:pPr>
        <w:pStyle w:val="17"/>
        <w:widowControl/>
        <w:numPr>
          <w:ilvl w:val="0"/>
          <w:numId w:val="9"/>
        </w:numPr>
        <w:tabs>
          <w:tab w:val="left" w:pos="900"/>
          <w:tab w:val="clear" w:pos="210"/>
        </w:tabs>
        <w:ind w:left="0" w:leftChars="0" w:firstLine="480" w:firstLineChars="200"/>
        <w:rPr>
          <w:rFonts w:ascii="Times New Roman" w:hAnsi="Times New Roman" w:eastAsia="宋体" w:cs="Times New Roman"/>
          <w:b w:val="0"/>
          <w:sz w:val="24"/>
        </w:rPr>
      </w:pPr>
      <w:r>
        <w:rPr>
          <w:rFonts w:ascii="Times New Roman" w:hAnsi="Times New Roman" w:eastAsia="宋体" w:cs="Times New Roman"/>
          <w:b w:val="0"/>
          <w:sz w:val="24"/>
        </w:rPr>
        <w:t>乙方负责货物的现场安装、调试，直至达到正常使用状态。</w:t>
      </w:r>
    </w:p>
    <w:p w14:paraId="29037D8D">
      <w:pPr>
        <w:pStyle w:val="17"/>
        <w:widowControl/>
        <w:numPr>
          <w:ilvl w:val="0"/>
          <w:numId w:val="9"/>
        </w:numPr>
        <w:tabs>
          <w:tab w:val="left" w:pos="900"/>
          <w:tab w:val="clear" w:pos="210"/>
        </w:tabs>
        <w:ind w:left="0" w:leftChars="0" w:firstLine="480" w:firstLineChars="200"/>
        <w:rPr>
          <w:rFonts w:ascii="Times New Roman" w:hAnsi="Times New Roman" w:eastAsia="宋体" w:cs="Times New Roman"/>
          <w:b w:val="0"/>
          <w:sz w:val="24"/>
        </w:rPr>
      </w:pPr>
      <w:r>
        <w:rPr>
          <w:rFonts w:ascii="Times New Roman" w:hAnsi="Times New Roman" w:eastAsia="宋体" w:cs="Times New Roman"/>
          <w:b w:val="0"/>
          <w:sz w:val="24"/>
        </w:rPr>
        <w:t>乙方在安装调试过程中应遵守现场管理规定，注意安全，因乙方原因造成的人员伤亡或财产损失，由乙方承担全部责任。</w:t>
      </w:r>
    </w:p>
    <w:p w14:paraId="6108C84D">
      <w:pPr>
        <w:pStyle w:val="3"/>
        <w:widowControl/>
        <w:numPr>
          <w:ilvl w:val="0"/>
          <w:numId w:val="5"/>
        </w:numPr>
        <w:tabs>
          <w:tab w:val="left" w:pos="842"/>
          <w:tab w:val="clear" w:pos="210"/>
        </w:tabs>
        <w:ind w:left="0" w:leftChars="0" w:firstLine="482" w:firstLineChars="200"/>
        <w:rPr>
          <w:b/>
        </w:rPr>
      </w:pPr>
      <w:r>
        <w:t>质量保证</w:t>
      </w:r>
    </w:p>
    <w:p w14:paraId="3DA15F18">
      <w:pPr>
        <w:pStyle w:val="17"/>
        <w:widowControl/>
        <w:numPr>
          <w:ilvl w:val="0"/>
          <w:numId w:val="10"/>
        </w:numPr>
        <w:tabs>
          <w:tab w:val="left" w:pos="900"/>
          <w:tab w:val="clear" w:pos="210"/>
        </w:tabs>
        <w:ind w:left="0" w:leftChars="0" w:firstLine="480" w:firstLineChars="200"/>
        <w:rPr>
          <w:rFonts w:ascii="Times New Roman" w:hAnsi="Times New Roman" w:eastAsia="宋体" w:cs="Times New Roman"/>
          <w:b w:val="0"/>
          <w:sz w:val="24"/>
        </w:rPr>
      </w:pPr>
      <w:r>
        <w:rPr>
          <w:rFonts w:ascii="Times New Roman" w:hAnsi="Times New Roman" w:eastAsia="宋体" w:cs="Times New Roman"/>
          <w:b w:val="0"/>
          <w:sz w:val="24"/>
        </w:rPr>
        <w:t>乙方保证所供货物为全新、未使用过的原厂正品，完全符合合同约定的质量、规格和性能要求。</w:t>
      </w:r>
    </w:p>
    <w:p w14:paraId="60E8C348">
      <w:pPr>
        <w:pStyle w:val="17"/>
        <w:widowControl/>
        <w:numPr>
          <w:ilvl w:val="0"/>
          <w:numId w:val="10"/>
        </w:numPr>
        <w:tabs>
          <w:tab w:val="left" w:pos="900"/>
          <w:tab w:val="clear" w:pos="210"/>
        </w:tabs>
        <w:ind w:left="0" w:leftChars="0" w:firstLine="480" w:firstLineChars="200"/>
        <w:rPr>
          <w:rFonts w:ascii="Times New Roman" w:hAnsi="Times New Roman" w:eastAsia="宋体" w:cs="Times New Roman"/>
          <w:b w:val="0"/>
          <w:sz w:val="24"/>
        </w:rPr>
      </w:pPr>
      <w:r>
        <w:rPr>
          <w:rFonts w:ascii="Times New Roman" w:hAnsi="Times New Roman" w:eastAsia="宋体" w:cs="Times New Roman"/>
          <w:b w:val="0"/>
          <w:sz w:val="24"/>
        </w:rPr>
        <w:t>质保期内出现质量问题，乙方应在约定时间内免费维修或更换。更换后的部件质保期重新计算。</w:t>
      </w:r>
    </w:p>
    <w:p w14:paraId="16BD2107">
      <w:pPr>
        <w:pStyle w:val="17"/>
        <w:widowControl/>
        <w:numPr>
          <w:ilvl w:val="0"/>
          <w:numId w:val="10"/>
        </w:numPr>
        <w:tabs>
          <w:tab w:val="left" w:pos="900"/>
          <w:tab w:val="clear" w:pos="210"/>
        </w:tabs>
        <w:ind w:left="0" w:leftChars="0" w:firstLine="480" w:firstLineChars="200"/>
        <w:rPr>
          <w:rFonts w:ascii="Times New Roman" w:hAnsi="Times New Roman" w:eastAsia="宋体" w:cs="Times New Roman"/>
          <w:b w:val="0"/>
          <w:sz w:val="24"/>
        </w:rPr>
      </w:pPr>
      <w:r>
        <w:rPr>
          <w:rFonts w:ascii="Times New Roman" w:hAnsi="Times New Roman" w:eastAsia="宋体" w:cs="Times New Roman"/>
          <w:b w:val="0"/>
          <w:sz w:val="24"/>
        </w:rPr>
        <w:t>乙方在约定的时间内未能弥补缺陷，甲方可采取必要补救措施，相关费用由乙方承担。</w:t>
      </w:r>
    </w:p>
    <w:p w14:paraId="5EF246D6">
      <w:pPr>
        <w:pStyle w:val="3"/>
        <w:widowControl/>
        <w:numPr>
          <w:ilvl w:val="0"/>
          <w:numId w:val="5"/>
        </w:numPr>
        <w:tabs>
          <w:tab w:val="left" w:pos="842"/>
          <w:tab w:val="clear" w:pos="210"/>
        </w:tabs>
        <w:ind w:left="0" w:leftChars="0" w:firstLine="482" w:firstLineChars="200"/>
        <w:rPr>
          <w:b/>
        </w:rPr>
      </w:pPr>
      <w:r>
        <w:t>知识产权</w:t>
      </w:r>
    </w:p>
    <w:p w14:paraId="6416692A">
      <w:pPr>
        <w:pStyle w:val="17"/>
        <w:widowControl/>
        <w:numPr>
          <w:ilvl w:val="0"/>
          <w:numId w:val="11"/>
        </w:numPr>
        <w:tabs>
          <w:tab w:val="left" w:pos="900"/>
          <w:tab w:val="clear" w:pos="210"/>
        </w:tabs>
        <w:ind w:left="0" w:leftChars="0" w:firstLine="480" w:firstLineChars="200"/>
        <w:rPr>
          <w:rFonts w:ascii="Times New Roman" w:hAnsi="Times New Roman" w:eastAsia="宋体" w:cs="Times New Roman"/>
          <w:b w:val="0"/>
          <w:sz w:val="24"/>
        </w:rPr>
      </w:pPr>
      <w:r>
        <w:rPr>
          <w:rFonts w:ascii="Times New Roman" w:hAnsi="Times New Roman" w:eastAsia="宋体" w:cs="Times New Roman"/>
          <w:b w:val="0"/>
          <w:sz w:val="24"/>
        </w:rPr>
        <w:t>乙方保证所供货物不侵犯任何第三方的知识产权。对于第三方生产的零部件，乙方已在采购时尽到合理审查义务，不承担超出合理范围的知识产权责任。</w:t>
      </w:r>
    </w:p>
    <w:p w14:paraId="50795932">
      <w:pPr>
        <w:pStyle w:val="17"/>
        <w:widowControl/>
        <w:numPr>
          <w:ilvl w:val="0"/>
          <w:numId w:val="11"/>
        </w:numPr>
        <w:tabs>
          <w:tab w:val="left" w:pos="900"/>
          <w:tab w:val="clear" w:pos="210"/>
        </w:tabs>
        <w:ind w:left="0" w:leftChars="0" w:firstLine="480" w:firstLineChars="200"/>
        <w:rPr>
          <w:rFonts w:ascii="Times New Roman" w:hAnsi="Times New Roman" w:eastAsia="宋体" w:cs="Times New Roman"/>
          <w:b w:val="0"/>
          <w:sz w:val="24"/>
        </w:rPr>
      </w:pPr>
      <w:r>
        <w:rPr>
          <w:rFonts w:ascii="Times New Roman" w:hAnsi="Times New Roman" w:eastAsia="宋体" w:cs="Times New Roman"/>
          <w:b w:val="0"/>
          <w:sz w:val="24"/>
        </w:rPr>
        <w:t>如因货物知识产权问题导致甲方被第三方索赔，乙方应承担全部责任并赔偿甲方因此遭受的损失。</w:t>
      </w:r>
    </w:p>
    <w:p w14:paraId="305E1CA6">
      <w:pPr>
        <w:pStyle w:val="3"/>
        <w:widowControl/>
        <w:numPr>
          <w:ilvl w:val="0"/>
          <w:numId w:val="5"/>
        </w:numPr>
        <w:tabs>
          <w:tab w:val="left" w:pos="842"/>
          <w:tab w:val="clear" w:pos="210"/>
        </w:tabs>
        <w:ind w:left="0" w:leftChars="0" w:firstLine="482" w:firstLineChars="200"/>
        <w:rPr>
          <w:b/>
        </w:rPr>
      </w:pPr>
      <w:r>
        <w:t>保密义务</w:t>
      </w:r>
    </w:p>
    <w:p w14:paraId="5D3C2987">
      <w:pPr>
        <w:pStyle w:val="17"/>
        <w:widowControl/>
        <w:numPr>
          <w:ilvl w:val="0"/>
          <w:numId w:val="12"/>
        </w:numPr>
        <w:tabs>
          <w:tab w:val="left" w:pos="900"/>
          <w:tab w:val="clear" w:pos="210"/>
        </w:tabs>
        <w:ind w:left="0" w:leftChars="0" w:firstLine="480" w:firstLineChars="200"/>
        <w:rPr>
          <w:rFonts w:ascii="Times New Roman" w:hAnsi="Times New Roman" w:eastAsia="宋体" w:cs="Times New Roman"/>
          <w:b w:val="0"/>
          <w:sz w:val="24"/>
        </w:rPr>
      </w:pPr>
      <w:r>
        <w:rPr>
          <w:rFonts w:ascii="Times New Roman" w:hAnsi="Times New Roman" w:eastAsia="宋体" w:cs="Times New Roman"/>
          <w:b w:val="0"/>
          <w:sz w:val="24"/>
        </w:rPr>
        <w:t>双方对合同履行过程中知悉的对方商业秘密、技术信息等负有保密义务，未经对方书面同意，不得向第三方泄露。</w:t>
      </w:r>
    </w:p>
    <w:p w14:paraId="0508B2F6">
      <w:pPr>
        <w:pStyle w:val="17"/>
        <w:widowControl/>
        <w:numPr>
          <w:ilvl w:val="0"/>
          <w:numId w:val="12"/>
        </w:numPr>
        <w:tabs>
          <w:tab w:val="left" w:pos="900"/>
          <w:tab w:val="clear" w:pos="210"/>
        </w:tabs>
        <w:ind w:left="0" w:leftChars="0" w:firstLine="480" w:firstLineChars="200"/>
        <w:rPr>
          <w:rFonts w:ascii="Times New Roman" w:hAnsi="Times New Roman" w:eastAsia="宋体" w:cs="Times New Roman"/>
          <w:b w:val="0"/>
          <w:sz w:val="24"/>
        </w:rPr>
      </w:pPr>
      <w:r>
        <w:rPr>
          <w:rFonts w:ascii="Times New Roman" w:hAnsi="Times New Roman" w:eastAsia="宋体" w:cs="Times New Roman"/>
          <w:b w:val="0"/>
          <w:sz w:val="24"/>
        </w:rPr>
        <w:t>保密期限自合同生效之日起 5年。法律法规另有规定或已公开的信息除外。</w:t>
      </w:r>
    </w:p>
    <w:p w14:paraId="251C3CE2">
      <w:pPr>
        <w:pStyle w:val="3"/>
        <w:widowControl/>
        <w:numPr>
          <w:ilvl w:val="0"/>
          <w:numId w:val="5"/>
        </w:numPr>
        <w:tabs>
          <w:tab w:val="left" w:pos="842"/>
          <w:tab w:val="clear" w:pos="210"/>
        </w:tabs>
        <w:ind w:left="0" w:leftChars="0" w:firstLine="482" w:firstLineChars="200"/>
        <w:rPr>
          <w:b/>
        </w:rPr>
      </w:pPr>
      <w:r>
        <w:t>不可抗力</w:t>
      </w:r>
    </w:p>
    <w:p w14:paraId="7029CBB8">
      <w:pPr>
        <w:pStyle w:val="17"/>
        <w:widowControl/>
        <w:numPr>
          <w:ilvl w:val="0"/>
          <w:numId w:val="13"/>
        </w:numPr>
        <w:tabs>
          <w:tab w:val="left" w:pos="900"/>
          <w:tab w:val="clear" w:pos="210"/>
        </w:tabs>
        <w:ind w:left="0" w:leftChars="0" w:firstLine="480" w:firstLineChars="200"/>
        <w:rPr>
          <w:rFonts w:ascii="Times New Roman" w:hAnsi="Times New Roman" w:eastAsia="宋体" w:cs="Times New Roman"/>
          <w:b w:val="0"/>
          <w:sz w:val="24"/>
        </w:rPr>
      </w:pPr>
      <w:r>
        <w:rPr>
          <w:rFonts w:ascii="Times New Roman" w:hAnsi="Times New Roman" w:eastAsia="宋体" w:cs="Times New Roman"/>
          <w:b w:val="0"/>
          <w:sz w:val="24"/>
        </w:rPr>
        <w:t>不可抗力是指双方不能预见、不能避免且不能克服的客观情况，包括但不限于自然灾害、战争、政府行为、重大政策调整等。</w:t>
      </w:r>
    </w:p>
    <w:p w14:paraId="223AB12F">
      <w:pPr>
        <w:pStyle w:val="17"/>
        <w:widowControl/>
        <w:numPr>
          <w:ilvl w:val="0"/>
          <w:numId w:val="13"/>
        </w:numPr>
        <w:tabs>
          <w:tab w:val="left" w:pos="900"/>
          <w:tab w:val="clear" w:pos="210"/>
        </w:tabs>
        <w:ind w:left="0" w:leftChars="0" w:firstLine="480" w:firstLineChars="200"/>
        <w:rPr>
          <w:rFonts w:ascii="Times New Roman" w:hAnsi="Times New Roman" w:eastAsia="宋体" w:cs="Times New Roman"/>
          <w:b w:val="0"/>
          <w:sz w:val="24"/>
        </w:rPr>
      </w:pPr>
      <w:r>
        <w:rPr>
          <w:rFonts w:ascii="Times New Roman" w:hAnsi="Times New Roman" w:eastAsia="宋体" w:cs="Times New Roman"/>
          <w:b w:val="0"/>
          <w:sz w:val="24"/>
        </w:rPr>
        <w:t>任何一方因不可抗力不能履行合同的，应及时通知对方，并提供相关证明，可相应顺延履行期限或协商解除合同，互不承担违约责任。</w:t>
      </w:r>
    </w:p>
    <w:p w14:paraId="15D38805">
      <w:pPr>
        <w:pStyle w:val="17"/>
        <w:widowControl/>
        <w:numPr>
          <w:ilvl w:val="0"/>
          <w:numId w:val="13"/>
        </w:numPr>
        <w:tabs>
          <w:tab w:val="left" w:pos="900"/>
          <w:tab w:val="clear" w:pos="210"/>
        </w:tabs>
        <w:ind w:left="0" w:leftChars="0" w:firstLine="480" w:firstLineChars="200"/>
        <w:rPr>
          <w:rFonts w:ascii="Times New Roman" w:hAnsi="Times New Roman" w:eastAsia="宋体" w:cs="Times New Roman"/>
          <w:b w:val="0"/>
          <w:sz w:val="24"/>
        </w:rPr>
      </w:pPr>
      <w:r>
        <w:rPr>
          <w:rFonts w:ascii="Times New Roman" w:hAnsi="Times New Roman" w:eastAsia="宋体" w:cs="Times New Roman"/>
          <w:b w:val="0"/>
          <w:sz w:val="24"/>
        </w:rPr>
        <w:t>因国家政策调整、上游供应链重大中断等原因导致交货期延误的，乙方应及时通知甲方，双方协商顺延交货期，不视为乙方违约。</w:t>
      </w:r>
    </w:p>
    <w:p w14:paraId="52B68252">
      <w:pPr>
        <w:pStyle w:val="3"/>
        <w:widowControl/>
        <w:numPr>
          <w:ilvl w:val="0"/>
          <w:numId w:val="5"/>
        </w:numPr>
        <w:tabs>
          <w:tab w:val="left" w:pos="842"/>
          <w:tab w:val="clear" w:pos="210"/>
        </w:tabs>
        <w:ind w:left="0" w:leftChars="0" w:firstLine="482" w:firstLineChars="200"/>
        <w:rPr>
          <w:b/>
        </w:rPr>
      </w:pPr>
      <w:r>
        <w:t>合同变更与解除</w:t>
      </w:r>
    </w:p>
    <w:p w14:paraId="1D902004">
      <w:pPr>
        <w:pStyle w:val="17"/>
        <w:widowControl/>
        <w:numPr>
          <w:ilvl w:val="0"/>
          <w:numId w:val="14"/>
        </w:numPr>
        <w:tabs>
          <w:tab w:val="left" w:pos="900"/>
          <w:tab w:val="clear" w:pos="210"/>
        </w:tabs>
        <w:ind w:left="0" w:leftChars="0" w:firstLine="480" w:firstLineChars="200"/>
        <w:rPr>
          <w:rFonts w:ascii="Times New Roman" w:hAnsi="Times New Roman" w:eastAsia="宋体" w:cs="Times New Roman"/>
          <w:b w:val="0"/>
          <w:sz w:val="24"/>
        </w:rPr>
      </w:pPr>
      <w:r>
        <w:rPr>
          <w:rFonts w:ascii="Times New Roman" w:hAnsi="Times New Roman" w:eastAsia="宋体" w:cs="Times New Roman"/>
          <w:b w:val="0"/>
          <w:sz w:val="24"/>
        </w:rPr>
        <w:t>合同履行中，经双方协商一致，可以变更或补充合同内容，签订书面补充协议。</w:t>
      </w:r>
    </w:p>
    <w:p w14:paraId="26E80C09">
      <w:pPr>
        <w:pStyle w:val="17"/>
        <w:widowControl/>
        <w:numPr>
          <w:ilvl w:val="0"/>
          <w:numId w:val="14"/>
        </w:numPr>
        <w:tabs>
          <w:tab w:val="left" w:pos="900"/>
          <w:tab w:val="clear" w:pos="210"/>
        </w:tabs>
        <w:ind w:left="0" w:leftChars="0" w:firstLine="480" w:firstLineChars="200"/>
        <w:rPr>
          <w:rFonts w:ascii="Times New Roman" w:hAnsi="Times New Roman" w:eastAsia="宋体" w:cs="Times New Roman"/>
          <w:b w:val="0"/>
          <w:sz w:val="24"/>
        </w:rPr>
      </w:pPr>
      <w:r>
        <w:rPr>
          <w:rFonts w:ascii="Times New Roman" w:hAnsi="Times New Roman" w:eastAsia="宋体" w:cs="Times New Roman"/>
          <w:b w:val="0"/>
          <w:sz w:val="24"/>
        </w:rPr>
        <w:t>任何一方根本违约，致使合同目的无法实现的，守约方有权解除合同，并要求违约方赔偿损失。</w:t>
      </w:r>
    </w:p>
    <w:p w14:paraId="2CEBF5E9">
      <w:pPr>
        <w:pStyle w:val="3"/>
        <w:widowControl/>
        <w:numPr>
          <w:ilvl w:val="0"/>
          <w:numId w:val="5"/>
        </w:numPr>
        <w:tabs>
          <w:tab w:val="left" w:pos="842"/>
          <w:tab w:val="clear" w:pos="210"/>
        </w:tabs>
        <w:ind w:left="0" w:leftChars="0" w:firstLine="482" w:firstLineChars="200"/>
        <w:rPr>
          <w:b/>
        </w:rPr>
      </w:pPr>
      <w:r>
        <w:t>适用法律</w:t>
      </w:r>
    </w:p>
    <w:p w14:paraId="75DB1255">
      <w:pPr>
        <w:pStyle w:val="17"/>
        <w:widowControl/>
        <w:ind w:left="0" w:leftChars="0" w:firstLine="480" w:firstLineChars="200"/>
        <w:rPr>
          <w:rFonts w:ascii="Times New Roman" w:hAnsi="Times New Roman" w:eastAsia="宋体" w:cs="Times New Roman"/>
          <w:b w:val="0"/>
          <w:sz w:val="24"/>
        </w:rPr>
      </w:pPr>
      <w:r>
        <w:rPr>
          <w:rFonts w:ascii="Times New Roman" w:hAnsi="Times New Roman" w:eastAsia="宋体" w:cs="Times New Roman"/>
          <w:b w:val="0"/>
          <w:sz w:val="24"/>
        </w:rPr>
        <w:t>本合同的订立、解释、履行及争议解决，适用中华人民共和国法律。</w:t>
      </w:r>
    </w:p>
    <w:p w14:paraId="34EFD914">
      <w:pPr>
        <w:pStyle w:val="125"/>
        <w:widowControl/>
        <w:numPr>
          <w:ilvl w:val="0"/>
          <w:numId w:val="4"/>
        </w:numPr>
        <w:tabs>
          <w:tab w:val="left" w:pos="1830"/>
          <w:tab w:val="clear" w:pos="210"/>
        </w:tabs>
        <w:ind w:left="0" w:leftChars="0" w:firstLine="640" w:firstLineChars="200"/>
        <w:outlineLvl w:val="0"/>
        <w:rPr>
          <w:b w:val="0"/>
        </w:rPr>
        <w:sectPr>
          <w:pgSz w:w="11906" w:h="16838"/>
          <w:pgMar w:top="1440" w:right="1800" w:bottom="1440" w:left="1800" w:header="851" w:footer="992" w:gutter="0"/>
          <w:cols w:space="425" w:num="1"/>
          <w:docGrid w:type="lines" w:linePitch="312" w:charSpace="0"/>
        </w:sectPr>
      </w:pPr>
    </w:p>
    <w:p w14:paraId="258A5995">
      <w:pPr>
        <w:pStyle w:val="125"/>
        <w:widowControl/>
        <w:numPr>
          <w:ilvl w:val="0"/>
          <w:numId w:val="0"/>
        </w:numPr>
        <w:tabs>
          <w:tab w:val="left" w:pos="1830"/>
        </w:tabs>
        <w:ind w:leftChars="200"/>
        <w:jc w:val="center"/>
        <w:outlineLvl w:val="0"/>
        <w:rPr>
          <w:b w:val="0"/>
        </w:rPr>
      </w:pPr>
      <w:r>
        <w:rPr>
          <w:rFonts w:hint="eastAsia"/>
          <w:lang w:val="en-US" w:eastAsia="zh-CN"/>
        </w:rPr>
        <w:t xml:space="preserve">第三部分 </w:t>
      </w:r>
      <w:r>
        <w:t>合同专用条款</w:t>
      </w:r>
    </w:p>
    <w:p w14:paraId="7FC018EF">
      <w:pPr>
        <w:pStyle w:val="6"/>
        <w:keepNext w:val="0"/>
        <w:keepLines w:val="0"/>
        <w:numPr>
          <w:ilvl w:val="0"/>
          <w:numId w:val="15"/>
        </w:numPr>
        <w:adjustRightInd w:val="0"/>
        <w:snapToGrid w:val="0"/>
        <w:spacing w:before="156" w:beforeLines="50" w:after="0" w:line="360" w:lineRule="auto"/>
        <w:ind w:left="425" w:leftChars="0" w:hanging="425" w:firstLineChars="0"/>
        <w:rPr>
          <w:rFonts w:hint="eastAsia" w:ascii="宋体" w:hAnsi="宋体" w:eastAsia="宋体" w:cs="宋体"/>
          <w:i w:val="0"/>
          <w:iCs w:val="0"/>
          <w:sz w:val="24"/>
          <w:szCs w:val="24"/>
        </w:rPr>
      </w:pPr>
      <w:bookmarkStart w:id="457" w:name="_Toc217498462"/>
      <w:bookmarkStart w:id="458" w:name="_Toc205723502"/>
      <w:bookmarkStart w:id="459" w:name="_Toc220254985"/>
      <w:r>
        <w:rPr>
          <w:rFonts w:hint="eastAsia" w:ascii="宋体" w:hAnsi="宋体" w:eastAsia="宋体" w:cs="宋体"/>
          <w:i w:val="0"/>
          <w:iCs w:val="0"/>
          <w:sz w:val="24"/>
          <w:szCs w:val="24"/>
        </w:rPr>
        <w:t>定义</w:t>
      </w:r>
      <w:bookmarkEnd w:id="457"/>
      <w:bookmarkEnd w:id="458"/>
      <w:bookmarkEnd w:id="459"/>
    </w:p>
    <w:p w14:paraId="41874439">
      <w:pPr>
        <w:tabs>
          <w:tab w:val="left" w:pos="570"/>
          <w:tab w:val="left" w:pos="9240"/>
          <w:tab w:val="left" w:pos="9555"/>
        </w:tabs>
        <w:adjustRightInd w:val="0"/>
        <w:snapToGrid w:val="0"/>
        <w:spacing w:before="156" w:beforeLines="50" w:line="360" w:lineRule="auto"/>
        <w:ind w:firstLine="480" w:firstLineChars="200"/>
        <w:jc w:val="left"/>
        <w:rPr>
          <w:rFonts w:hint="eastAsia" w:ascii="宋体" w:hAnsi="宋体" w:eastAsia="宋体" w:cs="宋体"/>
          <w:i w:val="0"/>
          <w:iCs w:val="0"/>
          <w:sz w:val="24"/>
          <w:szCs w:val="24"/>
        </w:rPr>
      </w:pPr>
      <w:r>
        <w:rPr>
          <w:rFonts w:hint="eastAsia" w:ascii="宋体" w:hAnsi="宋体" w:eastAsia="宋体" w:cs="宋体"/>
          <w:i w:val="0"/>
          <w:iCs w:val="0"/>
          <w:sz w:val="24"/>
          <w:szCs w:val="24"/>
        </w:rPr>
        <w:t>本合同下列术语应解释为：</w:t>
      </w:r>
    </w:p>
    <w:p w14:paraId="414EF1AC">
      <w:pPr>
        <w:tabs>
          <w:tab w:val="left" w:pos="570"/>
          <w:tab w:val="left" w:pos="9240"/>
          <w:tab w:val="left" w:pos="9555"/>
        </w:tabs>
        <w:adjustRightInd w:val="0"/>
        <w:snapToGrid w:val="0"/>
        <w:spacing w:before="156" w:beforeLines="50" w:line="360" w:lineRule="auto"/>
        <w:ind w:firstLine="480" w:firstLineChars="200"/>
        <w:jc w:val="left"/>
        <w:rPr>
          <w:rFonts w:hint="eastAsia" w:ascii="宋体" w:hAnsi="宋体" w:eastAsia="宋体" w:cs="宋体"/>
          <w:i w:val="0"/>
          <w:iCs w:val="0"/>
          <w:sz w:val="24"/>
          <w:szCs w:val="24"/>
        </w:rPr>
      </w:pPr>
      <w:r>
        <w:rPr>
          <w:rFonts w:hint="eastAsia" w:ascii="宋体" w:hAnsi="宋体" w:eastAsia="宋体" w:cs="宋体"/>
          <w:i w:val="0"/>
          <w:iCs w:val="0"/>
          <w:sz w:val="24"/>
          <w:szCs w:val="24"/>
        </w:rPr>
        <w:t>（</w:t>
      </w:r>
      <w:r>
        <w:rPr>
          <w:rFonts w:hint="eastAsia" w:ascii="宋体" w:hAnsi="宋体" w:cs="宋体"/>
          <w:i w:val="0"/>
          <w:iCs w:val="0"/>
          <w:sz w:val="24"/>
          <w:szCs w:val="24"/>
          <w:lang w:val="en-US" w:eastAsia="zh-CN"/>
        </w:rPr>
        <w:t>1</w:t>
      </w:r>
      <w:r>
        <w:rPr>
          <w:rFonts w:hint="eastAsia" w:ascii="宋体" w:hAnsi="宋体" w:eastAsia="宋体" w:cs="宋体"/>
          <w:i w:val="0"/>
          <w:iCs w:val="0"/>
          <w:sz w:val="24"/>
          <w:szCs w:val="24"/>
        </w:rPr>
        <w:t>）联合体具体要求：</w:t>
      </w:r>
      <w:r>
        <w:rPr>
          <w:rFonts w:hint="eastAsia" w:ascii="宋体" w:hAnsi="宋体" w:eastAsia="宋体" w:cs="宋体"/>
          <w:i w:val="0"/>
          <w:iCs w:val="0"/>
          <w:sz w:val="24"/>
          <w:szCs w:val="24"/>
          <w:u w:val="single"/>
        </w:rPr>
        <w:t xml:space="preserve">  </w:t>
      </w:r>
      <w:r>
        <w:rPr>
          <w:rFonts w:hint="eastAsia" w:ascii="宋体" w:hAnsi="宋体" w:eastAsia="宋体" w:cs="宋体"/>
          <w:i w:val="0"/>
          <w:iCs w:val="0"/>
          <w:sz w:val="24"/>
          <w:szCs w:val="24"/>
          <w:u w:val="single"/>
          <w:lang w:val="en-US" w:eastAsia="zh-CN"/>
        </w:rPr>
        <w:t xml:space="preserve">                   </w:t>
      </w:r>
      <w:r>
        <w:rPr>
          <w:rFonts w:hint="eastAsia" w:ascii="宋体" w:hAnsi="宋体" w:eastAsia="宋体" w:cs="宋体"/>
          <w:i w:val="0"/>
          <w:iCs w:val="0"/>
          <w:sz w:val="24"/>
          <w:szCs w:val="24"/>
          <w:u w:val="single"/>
        </w:rPr>
        <w:t xml:space="preserve"> </w:t>
      </w:r>
    </w:p>
    <w:p w14:paraId="0DAA5FFE">
      <w:pPr>
        <w:tabs>
          <w:tab w:val="left" w:pos="570"/>
          <w:tab w:val="left" w:pos="9240"/>
          <w:tab w:val="left" w:pos="9555"/>
        </w:tabs>
        <w:adjustRightInd w:val="0"/>
        <w:snapToGrid w:val="0"/>
        <w:spacing w:before="156" w:beforeLines="50" w:line="360" w:lineRule="auto"/>
        <w:ind w:firstLine="480" w:firstLineChars="200"/>
        <w:jc w:val="left"/>
        <w:rPr>
          <w:rFonts w:hint="eastAsia" w:ascii="宋体" w:hAnsi="宋体" w:eastAsia="宋体" w:cs="宋体"/>
          <w:i w:val="0"/>
          <w:iCs w:val="0"/>
          <w:sz w:val="24"/>
          <w:szCs w:val="24"/>
        </w:rPr>
      </w:pPr>
      <w:r>
        <w:rPr>
          <w:rFonts w:hint="eastAsia" w:ascii="宋体" w:hAnsi="宋体" w:eastAsia="宋体" w:cs="宋体"/>
          <w:i w:val="0"/>
          <w:iCs w:val="0"/>
          <w:sz w:val="24"/>
          <w:szCs w:val="24"/>
        </w:rPr>
        <w:t>（</w:t>
      </w:r>
      <w:r>
        <w:rPr>
          <w:rFonts w:hint="eastAsia" w:ascii="宋体" w:hAnsi="宋体" w:cs="宋体"/>
          <w:i w:val="0"/>
          <w:iCs w:val="0"/>
          <w:sz w:val="24"/>
          <w:szCs w:val="24"/>
          <w:lang w:val="en-US" w:eastAsia="zh-CN"/>
        </w:rPr>
        <w:t>2</w:t>
      </w:r>
      <w:r>
        <w:rPr>
          <w:rFonts w:hint="eastAsia" w:ascii="宋体" w:hAnsi="宋体" w:eastAsia="宋体" w:cs="宋体"/>
          <w:i w:val="0"/>
          <w:iCs w:val="0"/>
          <w:sz w:val="24"/>
          <w:szCs w:val="24"/>
        </w:rPr>
        <w:t>）其他术语解释，</w:t>
      </w:r>
      <w:r>
        <w:rPr>
          <w:rFonts w:hint="eastAsia" w:ascii="宋体" w:hAnsi="宋体" w:eastAsia="宋体" w:cs="宋体"/>
          <w:i w:val="0"/>
          <w:iCs w:val="0"/>
          <w:sz w:val="24"/>
          <w:szCs w:val="24"/>
          <w:u w:val="single"/>
        </w:rPr>
        <w:t xml:space="preserve">                        </w:t>
      </w:r>
      <w:r>
        <w:rPr>
          <w:rFonts w:hint="eastAsia" w:ascii="宋体" w:hAnsi="宋体" w:eastAsia="宋体" w:cs="宋体"/>
          <w:i w:val="0"/>
          <w:iCs w:val="0"/>
          <w:sz w:val="24"/>
          <w:szCs w:val="24"/>
        </w:rPr>
        <w:t xml:space="preserve"> </w:t>
      </w:r>
    </w:p>
    <w:p w14:paraId="2E6A2445">
      <w:pPr>
        <w:pStyle w:val="6"/>
        <w:keepNext w:val="0"/>
        <w:keepLines w:val="0"/>
        <w:numPr>
          <w:ilvl w:val="0"/>
          <w:numId w:val="15"/>
        </w:numPr>
        <w:adjustRightInd w:val="0"/>
        <w:snapToGrid w:val="0"/>
        <w:spacing w:before="156" w:beforeLines="50" w:after="0" w:line="360" w:lineRule="auto"/>
        <w:ind w:left="425" w:leftChars="0" w:hanging="425" w:firstLineChars="0"/>
        <w:rPr>
          <w:rFonts w:hint="eastAsia" w:ascii="宋体" w:hAnsi="宋体" w:eastAsia="宋体" w:cs="宋体"/>
          <w:i w:val="0"/>
          <w:iCs w:val="0"/>
          <w:sz w:val="24"/>
          <w:szCs w:val="24"/>
        </w:rPr>
      </w:pPr>
      <w:bookmarkStart w:id="460" w:name="_Toc217498463"/>
      <w:bookmarkStart w:id="461" w:name="_Toc220254986"/>
      <w:bookmarkStart w:id="462" w:name="_Toc205723503"/>
      <w:r>
        <w:rPr>
          <w:rFonts w:hint="eastAsia" w:ascii="宋体" w:hAnsi="宋体" w:eastAsia="宋体" w:cs="宋体"/>
          <w:i w:val="0"/>
          <w:iCs w:val="0"/>
          <w:sz w:val="24"/>
          <w:szCs w:val="24"/>
        </w:rPr>
        <w:t>甲方的权利和义务</w:t>
      </w:r>
      <w:bookmarkEnd w:id="460"/>
      <w:bookmarkEnd w:id="461"/>
      <w:bookmarkEnd w:id="462"/>
    </w:p>
    <w:p w14:paraId="63638CCE">
      <w:pPr>
        <w:tabs>
          <w:tab w:val="left" w:pos="570"/>
          <w:tab w:val="left" w:pos="9240"/>
          <w:tab w:val="left" w:pos="9555"/>
        </w:tabs>
        <w:adjustRightInd w:val="0"/>
        <w:snapToGrid w:val="0"/>
        <w:spacing w:before="156" w:beforeLines="50" w:line="360" w:lineRule="auto"/>
        <w:ind w:firstLine="480" w:firstLineChars="200"/>
        <w:jc w:val="left"/>
        <w:rPr>
          <w:rFonts w:hint="eastAsia" w:ascii="宋体" w:hAnsi="宋体" w:eastAsia="宋体" w:cs="宋体"/>
          <w:i w:val="0"/>
          <w:iCs w:val="0"/>
          <w:sz w:val="24"/>
          <w:szCs w:val="24"/>
          <w:u w:val="single"/>
        </w:rPr>
      </w:pPr>
      <w:r>
        <w:rPr>
          <w:rFonts w:hint="eastAsia" w:ascii="宋体" w:hAnsi="宋体" w:cs="宋体"/>
          <w:i w:val="0"/>
          <w:iCs w:val="0"/>
          <w:sz w:val="24"/>
          <w:szCs w:val="24"/>
          <w:lang w:val="en-US" w:eastAsia="zh-CN"/>
        </w:rPr>
        <w:t>2.1</w:t>
      </w:r>
      <w:r>
        <w:rPr>
          <w:rFonts w:hint="eastAsia" w:ascii="宋体" w:hAnsi="宋体" w:eastAsia="宋体" w:cs="宋体"/>
          <w:i w:val="0"/>
          <w:iCs w:val="0"/>
          <w:sz w:val="24"/>
          <w:szCs w:val="24"/>
        </w:rPr>
        <w:t>履约验收中甲方作出说明的期限：</w:t>
      </w:r>
      <w:r>
        <w:rPr>
          <w:rFonts w:hint="eastAsia" w:ascii="宋体" w:hAnsi="宋体" w:eastAsia="宋体" w:cs="宋体"/>
          <w:i w:val="0"/>
          <w:iCs w:val="0"/>
          <w:sz w:val="24"/>
          <w:szCs w:val="24"/>
          <w:u w:val="single"/>
        </w:rPr>
        <w:t xml:space="preserve"> </w:t>
      </w:r>
      <w:r>
        <w:rPr>
          <w:rFonts w:hint="eastAsia" w:ascii="宋体" w:hAnsi="宋体" w:cs="宋体"/>
          <w:i w:val="0"/>
          <w:iCs w:val="0"/>
          <w:sz w:val="24"/>
          <w:szCs w:val="24"/>
          <w:u w:val="single"/>
          <w:lang w:val="en-US" w:eastAsia="zh-CN"/>
        </w:rPr>
        <w:t>自</w:t>
      </w:r>
      <w:r>
        <w:rPr>
          <w:rFonts w:hint="eastAsia" w:ascii="宋体" w:hAnsi="宋体" w:eastAsia="宋体" w:cs="宋体"/>
          <w:i w:val="0"/>
          <w:iCs w:val="0"/>
          <w:sz w:val="24"/>
          <w:szCs w:val="24"/>
          <w:u w:val="single"/>
        </w:rPr>
        <w:t xml:space="preserve">提交验收申请之日起【】天 </w:t>
      </w:r>
    </w:p>
    <w:p w14:paraId="4C15795E">
      <w:pPr>
        <w:tabs>
          <w:tab w:val="left" w:pos="570"/>
          <w:tab w:val="left" w:pos="9240"/>
          <w:tab w:val="left" w:pos="9555"/>
        </w:tabs>
        <w:adjustRightInd w:val="0"/>
        <w:snapToGrid w:val="0"/>
        <w:spacing w:before="156" w:beforeLines="50" w:line="360" w:lineRule="auto"/>
        <w:ind w:firstLine="480" w:firstLineChars="200"/>
        <w:jc w:val="left"/>
        <w:rPr>
          <w:rFonts w:hint="eastAsia" w:ascii="宋体" w:hAnsi="宋体" w:eastAsia="宋体" w:cs="宋体"/>
          <w:i w:val="0"/>
          <w:iCs w:val="0"/>
          <w:sz w:val="24"/>
          <w:szCs w:val="24"/>
        </w:rPr>
      </w:pPr>
      <w:r>
        <w:rPr>
          <w:rFonts w:hint="eastAsia" w:ascii="宋体" w:hAnsi="宋体" w:cs="宋体"/>
          <w:i w:val="0"/>
          <w:iCs w:val="0"/>
          <w:sz w:val="24"/>
          <w:szCs w:val="24"/>
          <w:lang w:val="en-US" w:eastAsia="zh-CN"/>
        </w:rPr>
        <w:t>2.2</w:t>
      </w:r>
      <w:r>
        <w:rPr>
          <w:rFonts w:hint="eastAsia" w:ascii="宋体" w:hAnsi="宋体" w:eastAsia="宋体" w:cs="宋体"/>
          <w:i w:val="0"/>
          <w:iCs w:val="0"/>
          <w:sz w:val="24"/>
          <w:szCs w:val="24"/>
        </w:rPr>
        <w:t>约定甲方承担的其他义务和责任：</w:t>
      </w:r>
      <w:r>
        <w:rPr>
          <w:rFonts w:hint="eastAsia" w:ascii="宋体" w:hAnsi="宋体" w:eastAsia="宋体" w:cs="宋体"/>
          <w:i w:val="0"/>
          <w:iCs w:val="0"/>
          <w:sz w:val="24"/>
          <w:szCs w:val="24"/>
          <w:u w:val="single"/>
        </w:rPr>
        <w:t xml:space="preserve"> </w:t>
      </w:r>
      <w:r>
        <w:rPr>
          <w:rFonts w:hint="eastAsia" w:ascii="宋体" w:hAnsi="宋体" w:eastAsia="宋体" w:cs="宋体"/>
          <w:i w:val="0"/>
          <w:iCs w:val="0"/>
          <w:color w:val="0070C0"/>
          <w:sz w:val="24"/>
          <w:szCs w:val="24"/>
          <w:u w:val="single"/>
        </w:rPr>
        <w:t xml:space="preserve"> </w:t>
      </w:r>
      <w:r>
        <w:rPr>
          <w:rFonts w:hint="eastAsia" w:ascii="宋体" w:hAnsi="宋体" w:eastAsia="宋体" w:cs="宋体"/>
          <w:i w:val="0"/>
          <w:iCs w:val="0"/>
          <w:sz w:val="24"/>
          <w:szCs w:val="24"/>
          <w:u w:val="single"/>
          <w:lang w:val="en-US" w:eastAsia="zh-CN"/>
        </w:rPr>
        <w:t xml:space="preserve">                               </w:t>
      </w:r>
      <w:r>
        <w:rPr>
          <w:rFonts w:hint="eastAsia" w:ascii="宋体" w:hAnsi="宋体" w:eastAsia="宋体" w:cs="宋体"/>
          <w:i w:val="0"/>
          <w:iCs w:val="0"/>
          <w:sz w:val="24"/>
          <w:szCs w:val="24"/>
          <w:u w:val="single"/>
        </w:rPr>
        <w:t xml:space="preserve"> </w:t>
      </w:r>
    </w:p>
    <w:p w14:paraId="3A84819E">
      <w:pPr>
        <w:pStyle w:val="6"/>
        <w:keepNext w:val="0"/>
        <w:keepLines w:val="0"/>
        <w:numPr>
          <w:ilvl w:val="0"/>
          <w:numId w:val="15"/>
        </w:numPr>
        <w:adjustRightInd w:val="0"/>
        <w:snapToGrid w:val="0"/>
        <w:spacing w:before="156" w:beforeLines="50" w:after="0" w:line="360" w:lineRule="auto"/>
        <w:ind w:left="425" w:leftChars="0" w:hanging="425" w:firstLineChars="0"/>
        <w:rPr>
          <w:rFonts w:hint="eastAsia" w:ascii="宋体" w:hAnsi="宋体" w:eastAsia="宋体" w:cs="宋体"/>
          <w:i w:val="0"/>
          <w:iCs w:val="0"/>
          <w:sz w:val="24"/>
          <w:szCs w:val="24"/>
          <w:u w:val="single"/>
        </w:rPr>
      </w:pPr>
      <w:bookmarkStart w:id="463" w:name="_Toc220254987"/>
      <w:bookmarkStart w:id="464" w:name="_Toc217498464"/>
      <w:bookmarkStart w:id="465" w:name="_Toc205723504"/>
      <w:r>
        <w:rPr>
          <w:rFonts w:hint="eastAsia" w:ascii="宋体" w:hAnsi="宋体" w:eastAsia="宋体" w:cs="宋体"/>
          <w:i w:val="0"/>
          <w:iCs w:val="0"/>
          <w:sz w:val="24"/>
          <w:szCs w:val="24"/>
        </w:rPr>
        <w:t>乙方的权利和义务</w:t>
      </w:r>
      <w:bookmarkEnd w:id="463"/>
      <w:bookmarkEnd w:id="464"/>
      <w:bookmarkEnd w:id="465"/>
      <w:r>
        <w:rPr>
          <w:rFonts w:hint="eastAsia" w:ascii="宋体" w:hAnsi="宋体" w:eastAsia="宋体" w:cs="宋体"/>
          <w:i w:val="0"/>
          <w:iCs w:val="0"/>
          <w:sz w:val="24"/>
          <w:szCs w:val="24"/>
        </w:rPr>
        <w:t>：</w:t>
      </w:r>
      <w:r>
        <w:rPr>
          <w:rFonts w:hint="eastAsia" w:ascii="宋体" w:hAnsi="宋体" w:eastAsia="宋体" w:cs="宋体"/>
          <w:i w:val="0"/>
          <w:iCs w:val="0"/>
          <w:sz w:val="24"/>
          <w:szCs w:val="24"/>
          <w:u w:val="single"/>
        </w:rPr>
        <w:t xml:space="preserve">     </w:t>
      </w:r>
      <w:r>
        <w:rPr>
          <w:rFonts w:hint="eastAsia" w:ascii="宋体" w:hAnsi="宋体" w:cs="宋体"/>
          <w:i w:val="0"/>
          <w:iCs w:val="0"/>
          <w:sz w:val="24"/>
          <w:szCs w:val="24"/>
          <w:u w:val="single"/>
          <w:lang w:val="en-US" w:eastAsia="zh-CN"/>
        </w:rPr>
        <w:t xml:space="preserve">                    </w:t>
      </w:r>
      <w:r>
        <w:rPr>
          <w:rFonts w:hint="eastAsia" w:ascii="宋体" w:hAnsi="宋体" w:eastAsia="宋体" w:cs="宋体"/>
          <w:i w:val="0"/>
          <w:iCs w:val="0"/>
          <w:sz w:val="24"/>
          <w:szCs w:val="24"/>
          <w:u w:val="single"/>
        </w:rPr>
        <w:t xml:space="preserve">     </w:t>
      </w:r>
      <w:r>
        <w:rPr>
          <w:rFonts w:hint="eastAsia" w:ascii="宋体" w:hAnsi="宋体" w:cs="宋体"/>
          <w:i w:val="0"/>
          <w:iCs w:val="0"/>
          <w:sz w:val="24"/>
          <w:szCs w:val="24"/>
          <w:u w:val="single"/>
          <w:lang w:val="en-US" w:eastAsia="zh-CN"/>
        </w:rPr>
        <w:t xml:space="preserve">               </w:t>
      </w:r>
      <w:r>
        <w:rPr>
          <w:rFonts w:hint="eastAsia" w:ascii="宋体" w:hAnsi="宋体" w:eastAsia="宋体" w:cs="宋体"/>
          <w:i w:val="0"/>
          <w:iCs w:val="0"/>
          <w:sz w:val="24"/>
          <w:szCs w:val="24"/>
          <w:u w:val="single"/>
        </w:rPr>
        <w:t xml:space="preserve">   </w:t>
      </w:r>
    </w:p>
    <w:p w14:paraId="00957A43">
      <w:pPr>
        <w:pStyle w:val="6"/>
        <w:keepNext w:val="0"/>
        <w:keepLines w:val="0"/>
        <w:numPr>
          <w:ilvl w:val="0"/>
          <w:numId w:val="15"/>
        </w:numPr>
        <w:adjustRightInd w:val="0"/>
        <w:snapToGrid w:val="0"/>
        <w:spacing w:before="156" w:beforeLines="50" w:after="0" w:line="360" w:lineRule="auto"/>
        <w:ind w:left="425" w:leftChars="0" w:hanging="425" w:firstLineChars="0"/>
        <w:rPr>
          <w:rFonts w:hint="eastAsia" w:ascii="宋体" w:hAnsi="宋体" w:eastAsia="宋体" w:cs="宋体"/>
          <w:i w:val="0"/>
          <w:iCs w:val="0"/>
          <w:sz w:val="24"/>
          <w:szCs w:val="24"/>
          <w:u w:val="single"/>
        </w:rPr>
      </w:pPr>
      <w:bookmarkStart w:id="466" w:name="_Toc217498465"/>
      <w:bookmarkStart w:id="467" w:name="_Toc205723505"/>
      <w:bookmarkStart w:id="468" w:name="_Toc220254988"/>
      <w:r>
        <w:rPr>
          <w:rFonts w:hint="eastAsia" w:ascii="宋体" w:hAnsi="宋体" w:eastAsia="宋体" w:cs="宋体"/>
          <w:i w:val="0"/>
          <w:iCs w:val="0"/>
          <w:sz w:val="24"/>
          <w:szCs w:val="24"/>
        </w:rPr>
        <w:t>合同履行</w:t>
      </w:r>
      <w:bookmarkEnd w:id="466"/>
      <w:bookmarkEnd w:id="467"/>
      <w:bookmarkEnd w:id="468"/>
      <w:r>
        <w:rPr>
          <w:rFonts w:hint="eastAsia" w:ascii="宋体" w:hAnsi="宋体" w:eastAsia="宋体" w:cs="宋体"/>
          <w:i w:val="0"/>
          <w:iCs w:val="0"/>
          <w:sz w:val="24"/>
          <w:szCs w:val="24"/>
        </w:rPr>
        <w:t>义务的顺序：</w:t>
      </w:r>
      <w:r>
        <w:rPr>
          <w:rFonts w:hint="eastAsia" w:ascii="宋体" w:hAnsi="宋体" w:eastAsia="宋体" w:cs="宋体"/>
          <w:i w:val="0"/>
          <w:iCs w:val="0"/>
          <w:sz w:val="24"/>
          <w:szCs w:val="24"/>
          <w:u w:val="single"/>
        </w:rPr>
        <w:t xml:space="preserve">  </w:t>
      </w:r>
      <w:r>
        <w:rPr>
          <w:rFonts w:hint="eastAsia" w:ascii="宋体" w:hAnsi="宋体" w:eastAsia="宋体" w:cs="宋体"/>
          <w:i w:val="0"/>
          <w:iCs w:val="0"/>
          <w:sz w:val="24"/>
          <w:szCs w:val="24"/>
          <w:u w:val="single"/>
          <w:lang w:val="en-US" w:eastAsia="zh-CN"/>
        </w:rPr>
        <w:t xml:space="preserve">                          </w:t>
      </w:r>
      <w:r>
        <w:rPr>
          <w:rFonts w:hint="eastAsia" w:ascii="宋体" w:hAnsi="宋体" w:cs="宋体"/>
          <w:i w:val="0"/>
          <w:iCs w:val="0"/>
          <w:sz w:val="24"/>
          <w:szCs w:val="24"/>
          <w:u w:val="single"/>
          <w:lang w:val="en-US" w:eastAsia="zh-CN"/>
        </w:rPr>
        <w:t xml:space="preserve">               </w:t>
      </w:r>
      <w:r>
        <w:rPr>
          <w:rFonts w:hint="eastAsia" w:ascii="宋体" w:hAnsi="宋体" w:eastAsia="宋体" w:cs="宋体"/>
          <w:i w:val="0"/>
          <w:iCs w:val="0"/>
          <w:sz w:val="24"/>
          <w:szCs w:val="24"/>
          <w:u w:val="single"/>
          <w:lang w:val="en-US" w:eastAsia="zh-CN"/>
        </w:rPr>
        <w:t xml:space="preserve">  </w:t>
      </w:r>
      <w:r>
        <w:rPr>
          <w:rFonts w:hint="eastAsia" w:ascii="宋体" w:hAnsi="宋体" w:eastAsia="宋体" w:cs="宋体"/>
          <w:i w:val="0"/>
          <w:iCs w:val="0"/>
          <w:sz w:val="24"/>
          <w:szCs w:val="24"/>
          <w:u w:val="single"/>
        </w:rPr>
        <w:t xml:space="preserve"> </w:t>
      </w:r>
    </w:p>
    <w:p w14:paraId="4EAB5767">
      <w:pPr>
        <w:pStyle w:val="6"/>
        <w:keepNext w:val="0"/>
        <w:keepLines w:val="0"/>
        <w:numPr>
          <w:ilvl w:val="0"/>
          <w:numId w:val="15"/>
        </w:numPr>
        <w:adjustRightInd w:val="0"/>
        <w:snapToGrid w:val="0"/>
        <w:spacing w:before="156" w:beforeLines="50" w:after="0" w:line="360" w:lineRule="auto"/>
        <w:ind w:left="425" w:leftChars="0" w:hanging="425" w:firstLineChars="0"/>
        <w:rPr>
          <w:rFonts w:hint="eastAsia" w:ascii="宋体" w:hAnsi="宋体" w:eastAsia="宋体" w:cs="宋体"/>
          <w:i w:val="0"/>
          <w:iCs w:val="0"/>
          <w:sz w:val="24"/>
          <w:szCs w:val="24"/>
        </w:rPr>
      </w:pPr>
      <w:bookmarkStart w:id="469" w:name="_Toc217498466"/>
      <w:bookmarkStart w:id="470" w:name="_Toc205723506"/>
      <w:bookmarkStart w:id="471" w:name="_Toc220254989"/>
      <w:r>
        <w:rPr>
          <w:rFonts w:hint="eastAsia" w:ascii="宋体" w:hAnsi="宋体" w:eastAsia="宋体" w:cs="宋体"/>
          <w:i w:val="0"/>
          <w:iCs w:val="0"/>
          <w:sz w:val="24"/>
          <w:szCs w:val="24"/>
        </w:rPr>
        <w:t>货物包装、运输、保险和交付要求</w:t>
      </w:r>
      <w:bookmarkEnd w:id="469"/>
      <w:bookmarkEnd w:id="470"/>
      <w:bookmarkEnd w:id="471"/>
    </w:p>
    <w:p w14:paraId="770AE941">
      <w:pPr>
        <w:tabs>
          <w:tab w:val="left" w:pos="570"/>
          <w:tab w:val="left" w:pos="9240"/>
          <w:tab w:val="left" w:pos="9555"/>
        </w:tabs>
        <w:adjustRightInd w:val="0"/>
        <w:snapToGrid w:val="0"/>
        <w:spacing w:before="156" w:beforeLines="50" w:line="360" w:lineRule="auto"/>
        <w:ind w:firstLine="480" w:firstLineChars="200"/>
        <w:jc w:val="left"/>
        <w:rPr>
          <w:rFonts w:hint="eastAsia" w:ascii="宋体" w:hAnsi="宋体" w:eastAsia="宋体" w:cs="宋体"/>
          <w:i w:val="0"/>
          <w:iCs w:val="0"/>
          <w:sz w:val="24"/>
          <w:szCs w:val="24"/>
        </w:rPr>
      </w:pPr>
      <w:r>
        <w:rPr>
          <w:rFonts w:hint="eastAsia" w:ascii="宋体" w:hAnsi="宋体" w:cs="宋体"/>
          <w:i w:val="0"/>
          <w:iCs w:val="0"/>
          <w:sz w:val="24"/>
          <w:szCs w:val="24"/>
          <w:lang w:val="en-US" w:eastAsia="zh-CN"/>
        </w:rPr>
        <w:t>5</w:t>
      </w:r>
      <w:r>
        <w:rPr>
          <w:rFonts w:hint="eastAsia" w:ascii="宋体" w:hAnsi="宋体" w:eastAsia="宋体" w:cs="宋体"/>
          <w:i w:val="0"/>
          <w:iCs w:val="0"/>
          <w:sz w:val="24"/>
          <w:szCs w:val="24"/>
        </w:rPr>
        <w:t>.1包装特殊要求：</w:t>
      </w:r>
      <w:r>
        <w:rPr>
          <w:rFonts w:hint="eastAsia" w:ascii="宋体" w:hAnsi="宋体" w:eastAsia="宋体" w:cs="宋体"/>
          <w:i w:val="0"/>
          <w:iCs w:val="0"/>
          <w:sz w:val="24"/>
          <w:szCs w:val="24"/>
          <w:u w:val="single"/>
        </w:rPr>
        <w:t xml:space="preserve">      /        </w:t>
      </w:r>
      <w:r>
        <w:rPr>
          <w:rFonts w:hint="eastAsia" w:ascii="宋体" w:hAnsi="宋体" w:eastAsia="宋体" w:cs="宋体"/>
          <w:i w:val="0"/>
          <w:iCs w:val="0"/>
          <w:sz w:val="24"/>
          <w:szCs w:val="24"/>
        </w:rPr>
        <w:t>，指定现场：</w:t>
      </w:r>
      <w:r>
        <w:rPr>
          <w:rFonts w:hint="eastAsia" w:ascii="宋体" w:hAnsi="宋体" w:eastAsia="宋体" w:cs="宋体"/>
          <w:i w:val="0"/>
          <w:iCs w:val="0"/>
          <w:sz w:val="24"/>
          <w:szCs w:val="24"/>
          <w:u w:val="single"/>
        </w:rPr>
        <w:t xml:space="preserve"> </w:t>
      </w:r>
      <w:r>
        <w:rPr>
          <w:rFonts w:hint="eastAsia" w:ascii="宋体" w:hAnsi="宋体" w:eastAsia="宋体" w:cs="宋体"/>
          <w:i w:val="0"/>
          <w:iCs w:val="0"/>
          <w:sz w:val="24"/>
          <w:szCs w:val="24"/>
          <w:u w:val="single"/>
          <w:lang w:val="en-US" w:eastAsia="zh-CN"/>
        </w:rPr>
        <w:t xml:space="preserve">                     </w:t>
      </w:r>
      <w:r>
        <w:rPr>
          <w:rFonts w:hint="eastAsia" w:ascii="宋体" w:hAnsi="宋体" w:eastAsia="宋体" w:cs="宋体"/>
          <w:i w:val="0"/>
          <w:iCs w:val="0"/>
          <w:sz w:val="24"/>
          <w:szCs w:val="24"/>
          <w:u w:val="single"/>
        </w:rPr>
        <w:t xml:space="preserve"> </w:t>
      </w:r>
    </w:p>
    <w:p w14:paraId="1713F307">
      <w:pPr>
        <w:tabs>
          <w:tab w:val="left" w:pos="570"/>
          <w:tab w:val="left" w:pos="9240"/>
          <w:tab w:val="left" w:pos="9555"/>
        </w:tabs>
        <w:adjustRightInd w:val="0"/>
        <w:snapToGrid w:val="0"/>
        <w:spacing w:before="156" w:beforeLines="50" w:line="360" w:lineRule="auto"/>
        <w:ind w:firstLine="480" w:firstLineChars="200"/>
        <w:jc w:val="left"/>
        <w:rPr>
          <w:rFonts w:hint="eastAsia" w:ascii="宋体" w:hAnsi="宋体" w:eastAsia="宋体" w:cs="宋体"/>
          <w:i w:val="0"/>
          <w:iCs w:val="0"/>
          <w:sz w:val="24"/>
          <w:szCs w:val="24"/>
        </w:rPr>
      </w:pPr>
      <w:r>
        <w:rPr>
          <w:rFonts w:hint="eastAsia" w:ascii="宋体" w:hAnsi="宋体" w:cs="宋体"/>
          <w:i w:val="0"/>
          <w:iCs w:val="0"/>
          <w:sz w:val="24"/>
          <w:szCs w:val="24"/>
          <w:lang w:val="en-US" w:eastAsia="zh-CN"/>
        </w:rPr>
        <w:t>5</w:t>
      </w:r>
      <w:r>
        <w:rPr>
          <w:rFonts w:hint="eastAsia" w:ascii="宋体" w:hAnsi="宋体" w:eastAsia="宋体" w:cs="宋体"/>
          <w:i w:val="0"/>
          <w:iCs w:val="0"/>
          <w:sz w:val="24"/>
          <w:szCs w:val="24"/>
        </w:rPr>
        <w:t>.2运输特殊要求：</w:t>
      </w:r>
      <w:r>
        <w:rPr>
          <w:rFonts w:hint="eastAsia" w:ascii="宋体" w:hAnsi="宋体" w:eastAsia="宋体" w:cs="宋体"/>
          <w:i w:val="0"/>
          <w:iCs w:val="0"/>
          <w:sz w:val="24"/>
          <w:szCs w:val="24"/>
          <w:u w:val="single"/>
        </w:rPr>
        <w:t xml:space="preserve">      /       </w:t>
      </w:r>
    </w:p>
    <w:p w14:paraId="4140B45F">
      <w:pPr>
        <w:tabs>
          <w:tab w:val="left" w:pos="570"/>
          <w:tab w:val="left" w:pos="9240"/>
          <w:tab w:val="left" w:pos="9555"/>
        </w:tabs>
        <w:adjustRightInd w:val="0"/>
        <w:snapToGrid w:val="0"/>
        <w:spacing w:before="156" w:beforeLines="50" w:line="360" w:lineRule="auto"/>
        <w:ind w:firstLine="480" w:firstLineChars="200"/>
        <w:jc w:val="left"/>
        <w:rPr>
          <w:rFonts w:hint="eastAsia" w:ascii="宋体" w:hAnsi="宋体" w:eastAsia="宋体" w:cs="宋体"/>
          <w:i w:val="0"/>
          <w:iCs w:val="0"/>
          <w:sz w:val="24"/>
          <w:szCs w:val="24"/>
          <w:u w:val="single"/>
        </w:rPr>
      </w:pPr>
      <w:r>
        <w:rPr>
          <w:rFonts w:hint="eastAsia" w:ascii="宋体" w:hAnsi="宋体" w:cs="宋体"/>
          <w:i w:val="0"/>
          <w:iCs w:val="0"/>
          <w:sz w:val="24"/>
          <w:szCs w:val="24"/>
          <w:lang w:val="en-US" w:eastAsia="zh-CN"/>
        </w:rPr>
        <w:t>5</w:t>
      </w:r>
      <w:r>
        <w:rPr>
          <w:rFonts w:hint="eastAsia" w:ascii="宋体" w:hAnsi="宋体" w:eastAsia="宋体" w:cs="宋体"/>
          <w:i w:val="0"/>
          <w:iCs w:val="0"/>
          <w:sz w:val="24"/>
          <w:szCs w:val="24"/>
        </w:rPr>
        <w:t>.3保险要求：</w:t>
      </w:r>
      <w:r>
        <w:rPr>
          <w:rFonts w:hint="eastAsia" w:ascii="宋体" w:hAnsi="宋体" w:eastAsia="宋体" w:cs="宋体"/>
          <w:i w:val="0"/>
          <w:iCs w:val="0"/>
          <w:sz w:val="24"/>
          <w:szCs w:val="24"/>
          <w:u w:val="single"/>
        </w:rPr>
        <w:t xml:space="preserve">  </w:t>
      </w:r>
      <w:r>
        <w:rPr>
          <w:rFonts w:hint="eastAsia" w:ascii="宋体" w:hAnsi="宋体" w:eastAsia="宋体" w:cs="宋体"/>
          <w:i w:val="0"/>
          <w:iCs w:val="0"/>
          <w:sz w:val="24"/>
          <w:szCs w:val="24"/>
          <w:u w:val="single"/>
          <w:lang w:val="en-US" w:eastAsia="zh-CN"/>
        </w:rPr>
        <w:t xml:space="preserve">                                                </w:t>
      </w:r>
      <w:r>
        <w:rPr>
          <w:rFonts w:hint="eastAsia" w:ascii="宋体" w:hAnsi="宋体" w:eastAsia="宋体" w:cs="宋体"/>
          <w:i w:val="0"/>
          <w:iCs w:val="0"/>
          <w:sz w:val="24"/>
          <w:szCs w:val="24"/>
          <w:u w:val="single"/>
        </w:rPr>
        <w:t xml:space="preserve">  </w:t>
      </w:r>
    </w:p>
    <w:p w14:paraId="0002614D">
      <w:pPr>
        <w:pStyle w:val="6"/>
        <w:keepNext w:val="0"/>
        <w:keepLines w:val="0"/>
        <w:numPr>
          <w:ilvl w:val="0"/>
          <w:numId w:val="15"/>
        </w:numPr>
        <w:adjustRightInd w:val="0"/>
        <w:snapToGrid w:val="0"/>
        <w:spacing w:before="156" w:beforeLines="50" w:after="0" w:line="360" w:lineRule="auto"/>
        <w:ind w:left="425" w:leftChars="0" w:hanging="425" w:firstLineChars="0"/>
        <w:rPr>
          <w:rFonts w:hint="eastAsia" w:ascii="宋体" w:hAnsi="宋体" w:eastAsia="宋体" w:cs="宋体"/>
          <w:i w:val="0"/>
          <w:iCs w:val="0"/>
          <w:sz w:val="24"/>
          <w:szCs w:val="24"/>
        </w:rPr>
      </w:pPr>
      <w:bookmarkStart w:id="472" w:name="_Toc220254990"/>
      <w:bookmarkStart w:id="473" w:name="_Toc205723507"/>
      <w:bookmarkStart w:id="474" w:name="_Toc217498467"/>
      <w:r>
        <w:rPr>
          <w:rFonts w:hint="eastAsia" w:ascii="宋体" w:hAnsi="宋体" w:eastAsia="宋体" w:cs="宋体"/>
          <w:i w:val="0"/>
          <w:iCs w:val="0"/>
          <w:sz w:val="24"/>
          <w:szCs w:val="24"/>
        </w:rPr>
        <w:t>质量保证</w:t>
      </w:r>
      <w:bookmarkEnd w:id="472"/>
      <w:bookmarkEnd w:id="473"/>
      <w:bookmarkEnd w:id="474"/>
    </w:p>
    <w:p w14:paraId="493D81BA">
      <w:pPr>
        <w:tabs>
          <w:tab w:val="left" w:pos="570"/>
          <w:tab w:val="left" w:pos="9240"/>
          <w:tab w:val="left" w:pos="9555"/>
        </w:tabs>
        <w:adjustRightInd w:val="0"/>
        <w:snapToGrid w:val="0"/>
        <w:spacing w:before="156" w:beforeLines="50" w:line="360" w:lineRule="auto"/>
        <w:ind w:firstLine="480" w:firstLineChars="200"/>
        <w:jc w:val="left"/>
        <w:rPr>
          <w:rFonts w:hint="eastAsia" w:ascii="宋体" w:hAnsi="宋体" w:eastAsia="宋体" w:cs="宋体"/>
          <w:i w:val="0"/>
          <w:iCs w:val="0"/>
          <w:sz w:val="24"/>
          <w:szCs w:val="24"/>
        </w:rPr>
      </w:pPr>
      <w:r>
        <w:rPr>
          <w:rFonts w:hint="eastAsia" w:ascii="宋体" w:hAnsi="宋体" w:eastAsia="宋体" w:cs="宋体"/>
          <w:i w:val="0"/>
          <w:iCs w:val="0"/>
          <w:sz w:val="24"/>
          <w:szCs w:val="24"/>
        </w:rPr>
        <w:t>（1）质量保证期：</w:t>
      </w:r>
      <w:r>
        <w:rPr>
          <w:rFonts w:hint="eastAsia" w:ascii="宋体" w:hAnsi="宋体" w:eastAsia="宋体" w:cs="宋体"/>
          <w:i w:val="0"/>
          <w:iCs w:val="0"/>
          <w:sz w:val="24"/>
          <w:szCs w:val="24"/>
          <w:u w:val="single"/>
        </w:rPr>
        <w:t xml:space="preserve">   自项目验收合格之日起，【    】个月  </w:t>
      </w:r>
    </w:p>
    <w:p w14:paraId="2D92A34E">
      <w:pPr>
        <w:tabs>
          <w:tab w:val="left" w:pos="570"/>
          <w:tab w:val="left" w:pos="9240"/>
          <w:tab w:val="left" w:pos="9555"/>
        </w:tabs>
        <w:adjustRightInd w:val="0"/>
        <w:snapToGrid w:val="0"/>
        <w:spacing w:before="156" w:beforeLines="50" w:line="360" w:lineRule="auto"/>
        <w:ind w:firstLine="480" w:firstLineChars="200"/>
        <w:jc w:val="left"/>
        <w:rPr>
          <w:rFonts w:hint="eastAsia" w:ascii="宋体" w:hAnsi="宋体" w:eastAsia="宋体" w:cs="宋体"/>
          <w:i w:val="0"/>
          <w:iCs w:val="0"/>
          <w:sz w:val="24"/>
          <w:szCs w:val="24"/>
          <w:u w:val="single"/>
        </w:rPr>
      </w:pPr>
      <w:r>
        <w:rPr>
          <w:rFonts w:hint="eastAsia" w:ascii="宋体" w:hAnsi="宋体" w:eastAsia="宋体" w:cs="宋体"/>
          <w:i w:val="0"/>
          <w:iCs w:val="0"/>
          <w:sz w:val="24"/>
          <w:szCs w:val="24"/>
        </w:rPr>
        <w:t>（</w:t>
      </w:r>
      <w:r>
        <w:rPr>
          <w:rFonts w:hint="eastAsia" w:ascii="宋体" w:hAnsi="宋体" w:cs="宋体"/>
          <w:i w:val="0"/>
          <w:iCs w:val="0"/>
          <w:sz w:val="24"/>
          <w:szCs w:val="24"/>
          <w:lang w:val="en-US" w:eastAsia="zh-CN"/>
        </w:rPr>
        <w:t>2</w:t>
      </w:r>
      <w:r>
        <w:rPr>
          <w:rFonts w:hint="eastAsia" w:ascii="宋体" w:hAnsi="宋体" w:eastAsia="宋体" w:cs="宋体"/>
          <w:i w:val="0"/>
          <w:iCs w:val="0"/>
          <w:sz w:val="24"/>
          <w:szCs w:val="24"/>
        </w:rPr>
        <w:t>）货物质量缺陷响应时间：</w:t>
      </w:r>
      <w:r>
        <w:rPr>
          <w:rFonts w:hint="eastAsia" w:ascii="宋体" w:hAnsi="宋体" w:eastAsia="宋体" w:cs="宋体"/>
          <w:i w:val="0"/>
          <w:iCs w:val="0"/>
          <w:sz w:val="24"/>
          <w:szCs w:val="24"/>
          <w:u w:val="single"/>
        </w:rPr>
        <w:t xml:space="preserve">  </w:t>
      </w:r>
      <w:r>
        <w:rPr>
          <w:rFonts w:hint="eastAsia" w:ascii="宋体" w:hAnsi="宋体" w:cs="宋体"/>
          <w:i w:val="0"/>
          <w:iCs w:val="0"/>
          <w:sz w:val="24"/>
          <w:szCs w:val="24"/>
          <w:u w:val="single"/>
          <w:lang w:val="en-US" w:eastAsia="zh-CN"/>
        </w:rPr>
        <w:t xml:space="preserve">               </w:t>
      </w:r>
      <w:r>
        <w:rPr>
          <w:rFonts w:hint="eastAsia" w:ascii="宋体" w:hAnsi="宋体" w:eastAsia="宋体" w:cs="宋体"/>
          <w:i w:val="0"/>
          <w:iCs w:val="0"/>
          <w:color w:val="1C0191"/>
          <w:sz w:val="24"/>
          <w:szCs w:val="24"/>
          <w:u w:val="single"/>
        </w:rPr>
        <w:t xml:space="preserve"> </w:t>
      </w:r>
      <w:r>
        <w:rPr>
          <w:rFonts w:hint="eastAsia" w:ascii="宋体" w:hAnsi="宋体" w:eastAsia="宋体" w:cs="宋体"/>
          <w:i w:val="0"/>
          <w:iCs w:val="0"/>
          <w:sz w:val="24"/>
          <w:szCs w:val="24"/>
          <w:u w:val="single"/>
        </w:rPr>
        <w:t xml:space="preserve"> </w:t>
      </w:r>
    </w:p>
    <w:p w14:paraId="743C1D63">
      <w:pPr>
        <w:pStyle w:val="6"/>
        <w:keepNext w:val="0"/>
        <w:keepLines w:val="0"/>
        <w:numPr>
          <w:ilvl w:val="0"/>
          <w:numId w:val="15"/>
        </w:numPr>
        <w:adjustRightInd w:val="0"/>
        <w:snapToGrid w:val="0"/>
        <w:spacing w:before="156" w:beforeLines="50" w:after="0" w:line="360" w:lineRule="auto"/>
        <w:ind w:left="425" w:leftChars="0" w:hanging="425" w:firstLineChars="0"/>
        <w:rPr>
          <w:rFonts w:hint="eastAsia" w:ascii="宋体" w:hAnsi="宋体" w:eastAsia="宋体" w:cs="宋体"/>
          <w:i w:val="0"/>
          <w:iCs w:val="0"/>
          <w:sz w:val="24"/>
          <w:szCs w:val="24"/>
        </w:rPr>
      </w:pPr>
      <w:bookmarkStart w:id="475" w:name="_Toc220254992"/>
      <w:bookmarkStart w:id="476" w:name="_Toc217498469"/>
      <w:bookmarkStart w:id="477" w:name="_Toc205723509"/>
      <w:r>
        <w:rPr>
          <w:rFonts w:hint="eastAsia" w:ascii="宋体" w:hAnsi="宋体" w:eastAsia="宋体" w:cs="宋体"/>
          <w:i w:val="0"/>
          <w:iCs w:val="0"/>
          <w:sz w:val="24"/>
          <w:szCs w:val="24"/>
        </w:rPr>
        <w:t>合同价款支付</w:t>
      </w:r>
      <w:bookmarkEnd w:id="475"/>
      <w:bookmarkEnd w:id="476"/>
      <w:bookmarkEnd w:id="477"/>
    </w:p>
    <w:p w14:paraId="2174E795">
      <w:pPr>
        <w:tabs>
          <w:tab w:val="left" w:pos="570"/>
          <w:tab w:val="left" w:pos="9240"/>
          <w:tab w:val="left" w:pos="9555"/>
        </w:tabs>
        <w:adjustRightInd w:val="0"/>
        <w:snapToGrid w:val="0"/>
        <w:spacing w:before="156" w:beforeLines="50" w:line="360" w:lineRule="auto"/>
        <w:ind w:firstLine="480" w:firstLineChars="200"/>
        <w:jc w:val="left"/>
        <w:rPr>
          <w:rFonts w:hint="eastAsia" w:ascii="宋体" w:hAnsi="宋体" w:eastAsia="宋体" w:cs="宋体"/>
          <w:i w:val="0"/>
          <w:iCs w:val="0"/>
          <w:sz w:val="24"/>
          <w:szCs w:val="24"/>
          <w:u w:val="single"/>
        </w:rPr>
      </w:pPr>
      <w:r>
        <w:rPr>
          <w:rFonts w:hint="eastAsia" w:ascii="宋体" w:hAnsi="宋体" w:cs="宋体"/>
          <w:i w:val="0"/>
          <w:iCs w:val="0"/>
          <w:sz w:val="24"/>
          <w:szCs w:val="24"/>
          <w:lang w:val="en-US" w:eastAsia="zh-CN"/>
        </w:rPr>
        <w:t>7.1</w:t>
      </w:r>
      <w:r>
        <w:rPr>
          <w:rFonts w:hint="eastAsia" w:ascii="宋体" w:hAnsi="宋体" w:eastAsia="宋体" w:cs="宋体"/>
          <w:i w:val="0"/>
          <w:iCs w:val="0"/>
          <w:sz w:val="24"/>
          <w:szCs w:val="24"/>
        </w:rPr>
        <w:t>合同价款支付时间：</w:t>
      </w:r>
      <w:r>
        <w:rPr>
          <w:rFonts w:hint="eastAsia" w:ascii="宋体" w:hAnsi="宋体" w:eastAsia="宋体" w:cs="宋体"/>
          <w:i w:val="0"/>
          <w:iCs w:val="0"/>
          <w:sz w:val="24"/>
          <w:szCs w:val="24"/>
          <w:u w:val="single"/>
        </w:rPr>
        <w:t xml:space="preserve"> </w:t>
      </w:r>
      <w:r>
        <w:rPr>
          <w:rFonts w:hint="eastAsia" w:ascii="宋体" w:hAnsi="宋体" w:cs="宋体"/>
          <w:i w:val="0"/>
          <w:iCs w:val="0"/>
          <w:sz w:val="24"/>
          <w:szCs w:val="24"/>
          <w:u w:val="single"/>
          <w:lang w:val="en-US" w:eastAsia="zh-CN"/>
        </w:rPr>
        <w:t xml:space="preserve">                      </w:t>
      </w:r>
      <w:r>
        <w:rPr>
          <w:rFonts w:hint="eastAsia" w:ascii="宋体" w:hAnsi="宋体" w:eastAsia="宋体" w:cs="宋体"/>
          <w:i w:val="0"/>
          <w:iCs w:val="0"/>
          <w:color w:val="0070C0"/>
          <w:sz w:val="24"/>
          <w:szCs w:val="24"/>
          <w:u w:val="single"/>
        </w:rPr>
        <w:t xml:space="preserve"> </w:t>
      </w:r>
      <w:r>
        <w:rPr>
          <w:rFonts w:hint="eastAsia" w:ascii="宋体" w:hAnsi="宋体" w:eastAsia="宋体" w:cs="宋体"/>
          <w:i w:val="0"/>
          <w:iCs w:val="0"/>
          <w:sz w:val="24"/>
          <w:szCs w:val="24"/>
          <w:u w:val="single"/>
        </w:rPr>
        <w:t xml:space="preserve"> </w:t>
      </w:r>
    </w:p>
    <w:p w14:paraId="726429D9">
      <w:pPr>
        <w:tabs>
          <w:tab w:val="left" w:pos="570"/>
          <w:tab w:val="left" w:pos="9240"/>
          <w:tab w:val="left" w:pos="9555"/>
        </w:tabs>
        <w:adjustRightInd w:val="0"/>
        <w:snapToGrid w:val="0"/>
        <w:spacing w:before="156" w:beforeLines="50" w:line="360" w:lineRule="auto"/>
        <w:ind w:firstLine="480" w:firstLineChars="200"/>
        <w:jc w:val="left"/>
        <w:rPr>
          <w:rFonts w:hint="eastAsia" w:ascii="宋体" w:hAnsi="宋体" w:eastAsia="宋体" w:cs="宋体"/>
          <w:i w:val="0"/>
          <w:iCs w:val="0"/>
          <w:sz w:val="24"/>
          <w:szCs w:val="24"/>
          <w:u w:val="single"/>
        </w:rPr>
      </w:pPr>
      <w:r>
        <w:rPr>
          <w:rFonts w:hint="eastAsia" w:ascii="宋体" w:hAnsi="宋体" w:cs="宋体"/>
          <w:i w:val="0"/>
          <w:iCs w:val="0"/>
          <w:sz w:val="24"/>
          <w:szCs w:val="24"/>
          <w:lang w:val="en-US" w:eastAsia="zh-CN"/>
        </w:rPr>
        <w:t>7.2付款其它约定</w:t>
      </w:r>
      <w:r>
        <w:rPr>
          <w:rFonts w:hint="eastAsia" w:ascii="宋体" w:hAnsi="宋体" w:eastAsia="宋体" w:cs="宋体"/>
          <w:i w:val="0"/>
          <w:iCs w:val="0"/>
          <w:sz w:val="24"/>
          <w:szCs w:val="24"/>
        </w:rPr>
        <w:t>：</w:t>
      </w:r>
      <w:r>
        <w:rPr>
          <w:rFonts w:hint="eastAsia" w:ascii="宋体" w:hAnsi="宋体" w:eastAsia="宋体" w:cs="宋体"/>
          <w:i w:val="0"/>
          <w:iCs w:val="0"/>
          <w:sz w:val="24"/>
          <w:szCs w:val="24"/>
          <w:u w:val="single"/>
        </w:rPr>
        <w:t xml:space="preserve"> </w:t>
      </w:r>
      <w:r>
        <w:rPr>
          <w:rFonts w:hint="eastAsia" w:ascii="宋体" w:hAnsi="宋体" w:cs="宋体"/>
          <w:i w:val="0"/>
          <w:iCs w:val="0"/>
          <w:sz w:val="24"/>
          <w:szCs w:val="24"/>
          <w:u w:val="single"/>
          <w:lang w:val="en-US" w:eastAsia="zh-CN"/>
        </w:rPr>
        <w:t xml:space="preserve">                          </w:t>
      </w:r>
      <w:r>
        <w:rPr>
          <w:rFonts w:hint="eastAsia" w:ascii="宋体" w:hAnsi="宋体" w:eastAsia="宋体" w:cs="宋体"/>
          <w:i w:val="0"/>
          <w:iCs w:val="0"/>
          <w:color w:val="0070C0"/>
          <w:sz w:val="24"/>
          <w:szCs w:val="24"/>
          <w:u w:val="single"/>
        </w:rPr>
        <w:t xml:space="preserve"> </w:t>
      </w:r>
      <w:r>
        <w:rPr>
          <w:rFonts w:hint="eastAsia" w:ascii="宋体" w:hAnsi="宋体" w:eastAsia="宋体" w:cs="宋体"/>
          <w:i w:val="0"/>
          <w:iCs w:val="0"/>
          <w:sz w:val="24"/>
          <w:szCs w:val="24"/>
          <w:u w:val="single"/>
        </w:rPr>
        <w:t xml:space="preserve"> </w:t>
      </w:r>
    </w:p>
    <w:p w14:paraId="5A5ADED5">
      <w:pPr>
        <w:pStyle w:val="3"/>
        <w:widowControl/>
        <w:numPr>
          <w:ilvl w:val="0"/>
          <w:numId w:val="15"/>
        </w:numPr>
        <w:tabs>
          <w:tab w:val="left" w:pos="842"/>
        </w:tabs>
        <w:ind w:left="425" w:leftChars="0" w:hanging="425" w:firstLineChars="0"/>
        <w:rPr>
          <w:b/>
        </w:rPr>
      </w:pPr>
      <w:bookmarkStart w:id="478" w:name="_Toc205723510"/>
      <w:bookmarkStart w:id="479" w:name="_Toc220254993"/>
      <w:bookmarkStart w:id="480" w:name="_Toc217498470"/>
      <w:r>
        <w:rPr>
          <w:rFonts w:hint="eastAsia" w:ascii="宋体" w:hAnsi="宋体" w:eastAsia="宋体" w:cs="宋体"/>
          <w:b w:val="0"/>
          <w:bCs w:val="0"/>
          <w:i w:val="0"/>
          <w:iCs w:val="0"/>
          <w:kern w:val="2"/>
          <w:sz w:val="24"/>
          <w:szCs w:val="24"/>
          <w:lang w:val="en-US" w:eastAsia="zh-CN" w:bidi="ar-SA"/>
        </w:rPr>
        <w:t>合同变更</w:t>
      </w:r>
      <w:r>
        <w:rPr>
          <w:rFonts w:hint="eastAsia"/>
          <w:lang w:eastAsia="zh-CN"/>
        </w:rPr>
        <w:t>：</w:t>
      </w:r>
      <w:r>
        <w:rPr>
          <w:rFonts w:hint="eastAsia"/>
          <w:u w:val="single"/>
          <w:lang w:val="en-US" w:eastAsia="zh-CN"/>
        </w:rPr>
        <w:t xml:space="preserve">                                     </w:t>
      </w:r>
    </w:p>
    <w:p w14:paraId="6DEBBD09">
      <w:pPr>
        <w:pStyle w:val="3"/>
        <w:widowControl/>
        <w:numPr>
          <w:ilvl w:val="0"/>
          <w:numId w:val="15"/>
        </w:numPr>
        <w:tabs>
          <w:tab w:val="left" w:pos="842"/>
        </w:tabs>
        <w:ind w:left="425" w:leftChars="0" w:hanging="425" w:firstLineChars="0"/>
        <w:rPr>
          <w:b/>
        </w:rPr>
      </w:pPr>
      <w:r>
        <w:rPr>
          <w:b w:val="0"/>
          <w:bCs w:val="0"/>
        </w:rPr>
        <w:t>现场签证</w:t>
      </w:r>
      <w:r>
        <w:rPr>
          <w:rFonts w:hint="eastAsia"/>
          <w:lang w:eastAsia="zh-CN"/>
        </w:rPr>
        <w:t>：</w:t>
      </w:r>
      <w:r>
        <w:rPr>
          <w:rFonts w:hint="eastAsia"/>
          <w:u w:val="single"/>
          <w:lang w:val="en-US" w:eastAsia="zh-CN"/>
        </w:rPr>
        <w:t xml:space="preserve">                                     </w:t>
      </w:r>
    </w:p>
    <w:p w14:paraId="78594078">
      <w:pPr>
        <w:pStyle w:val="3"/>
        <w:widowControl/>
        <w:numPr>
          <w:ilvl w:val="0"/>
          <w:numId w:val="15"/>
        </w:numPr>
        <w:tabs>
          <w:tab w:val="left" w:pos="842"/>
        </w:tabs>
        <w:ind w:left="425" w:leftChars="0" w:hanging="425" w:firstLineChars="0"/>
        <w:rPr>
          <w:rFonts w:hint="default" w:eastAsia="宋体"/>
          <w:b w:val="0"/>
          <w:bCs w:val="0"/>
          <w:u w:val="single"/>
          <w:lang w:val="en-US" w:eastAsia="zh-CN"/>
        </w:rPr>
      </w:pPr>
      <w:r>
        <w:rPr>
          <w:b w:val="0"/>
          <w:bCs w:val="0"/>
        </w:rPr>
        <w:t>价格调整</w:t>
      </w:r>
      <w:r>
        <w:rPr>
          <w:rFonts w:hint="eastAsia"/>
          <w:b w:val="0"/>
          <w:bCs w:val="0"/>
          <w:lang w:eastAsia="zh-CN"/>
        </w:rPr>
        <w:t>：</w:t>
      </w:r>
      <w:r>
        <w:rPr>
          <w:rFonts w:hint="eastAsia"/>
          <w:b w:val="0"/>
          <w:bCs w:val="0"/>
          <w:u w:val="single"/>
          <w:lang w:val="en-US" w:eastAsia="zh-CN"/>
        </w:rPr>
        <w:t xml:space="preserve">                              </w:t>
      </w:r>
    </w:p>
    <w:p w14:paraId="0C5CF231">
      <w:pPr>
        <w:pStyle w:val="3"/>
        <w:widowControl/>
        <w:numPr>
          <w:ilvl w:val="0"/>
          <w:numId w:val="15"/>
        </w:numPr>
        <w:tabs>
          <w:tab w:val="left" w:pos="842"/>
        </w:tabs>
        <w:ind w:left="425" w:leftChars="0" w:hanging="425" w:firstLineChars="0"/>
        <w:rPr>
          <w:b w:val="0"/>
          <w:bCs w:val="0"/>
        </w:rPr>
      </w:pPr>
      <w:r>
        <w:rPr>
          <w:b w:val="0"/>
          <w:bCs w:val="0"/>
        </w:rPr>
        <w:t>工程计量与结算</w:t>
      </w:r>
    </w:p>
    <w:p w14:paraId="479D6016">
      <w:pPr>
        <w:pStyle w:val="4"/>
        <w:widowControl/>
        <w:numPr>
          <w:ilvl w:val="0"/>
          <w:numId w:val="0"/>
        </w:numPr>
        <w:tabs>
          <w:tab w:val="left" w:pos="1021"/>
        </w:tabs>
        <w:ind w:leftChars="200"/>
        <w:rPr>
          <w:rFonts w:ascii="Times New Roman" w:hAnsi="Times New Roman" w:eastAsia="宋体" w:cs="Times New Roman"/>
          <w:b w:val="0"/>
          <w:bCs w:val="0"/>
          <w:sz w:val="24"/>
        </w:rPr>
      </w:pPr>
      <w:r>
        <w:rPr>
          <w:rFonts w:hint="eastAsia"/>
          <w:b w:val="0"/>
          <w:bCs w:val="0"/>
          <w:lang w:val="en-US" w:eastAsia="zh-CN"/>
        </w:rPr>
        <w:t>11.1.</w:t>
      </w:r>
      <w:r>
        <w:rPr>
          <w:b w:val="0"/>
          <w:bCs w:val="0"/>
        </w:rPr>
        <w:t>计量：</w:t>
      </w:r>
      <w:r>
        <w:rPr>
          <w:rFonts w:hint="eastAsia"/>
          <w:b w:val="0"/>
          <w:bCs w:val="0"/>
          <w:u w:val="single"/>
          <w:lang w:val="en-US" w:eastAsia="zh-CN"/>
        </w:rPr>
        <w:t xml:space="preserve">                              </w:t>
      </w:r>
    </w:p>
    <w:p w14:paraId="5238A179">
      <w:pPr>
        <w:pStyle w:val="4"/>
        <w:widowControl/>
        <w:numPr>
          <w:ilvl w:val="0"/>
          <w:numId w:val="0"/>
        </w:numPr>
        <w:tabs>
          <w:tab w:val="left" w:pos="1021"/>
        </w:tabs>
        <w:ind w:leftChars="200"/>
        <w:rPr>
          <w:b w:val="0"/>
          <w:bCs w:val="0"/>
        </w:rPr>
      </w:pPr>
      <w:r>
        <w:rPr>
          <w:rFonts w:hint="eastAsia"/>
          <w:b w:val="0"/>
          <w:bCs w:val="0"/>
          <w:lang w:val="en-US" w:eastAsia="zh-CN"/>
        </w:rPr>
        <w:t>11.2.</w:t>
      </w:r>
      <w:r>
        <w:rPr>
          <w:b w:val="0"/>
          <w:bCs w:val="0"/>
        </w:rPr>
        <w:t>结算：</w:t>
      </w:r>
      <w:r>
        <w:rPr>
          <w:rFonts w:hint="eastAsia"/>
          <w:b w:val="0"/>
          <w:bCs w:val="0"/>
          <w:u w:val="single"/>
          <w:lang w:val="en-US" w:eastAsia="zh-CN"/>
        </w:rPr>
        <w:t xml:space="preserve">                              </w:t>
      </w:r>
    </w:p>
    <w:p w14:paraId="05B90361">
      <w:pPr>
        <w:pStyle w:val="4"/>
        <w:widowControl/>
        <w:numPr>
          <w:ilvl w:val="0"/>
          <w:numId w:val="0"/>
        </w:numPr>
        <w:tabs>
          <w:tab w:val="left" w:pos="1021"/>
        </w:tabs>
        <w:ind w:leftChars="200"/>
        <w:rPr>
          <w:b/>
        </w:rPr>
      </w:pPr>
      <w:r>
        <w:rPr>
          <w:rFonts w:hint="eastAsia"/>
          <w:b w:val="0"/>
          <w:bCs w:val="0"/>
          <w:lang w:val="en-US" w:eastAsia="zh-CN"/>
        </w:rPr>
        <w:t>11.3</w:t>
      </w:r>
      <w:r>
        <w:rPr>
          <w:b w:val="0"/>
          <w:bCs w:val="0"/>
        </w:rPr>
        <w:t>结算争议处理：</w:t>
      </w:r>
      <w:r>
        <w:rPr>
          <w:rFonts w:hint="eastAsia"/>
          <w:b w:val="0"/>
          <w:bCs w:val="0"/>
          <w:u w:val="single"/>
          <w:lang w:val="en-US" w:eastAsia="zh-CN"/>
        </w:rPr>
        <w:t xml:space="preserve"> </w:t>
      </w:r>
      <w:r>
        <w:rPr>
          <w:rFonts w:hint="eastAsia"/>
          <w:u w:val="single"/>
          <w:lang w:val="en-US" w:eastAsia="zh-CN"/>
        </w:rPr>
        <w:t xml:space="preserve">                     </w:t>
      </w:r>
    </w:p>
    <w:p w14:paraId="348CBC05">
      <w:pPr>
        <w:pStyle w:val="6"/>
        <w:keepNext w:val="0"/>
        <w:keepLines w:val="0"/>
        <w:numPr>
          <w:ilvl w:val="0"/>
          <w:numId w:val="15"/>
        </w:numPr>
        <w:adjustRightInd w:val="0"/>
        <w:snapToGrid w:val="0"/>
        <w:spacing w:before="156" w:beforeLines="50" w:after="0" w:line="360" w:lineRule="auto"/>
        <w:ind w:left="425" w:leftChars="0" w:hanging="425" w:firstLineChars="0"/>
        <w:rPr>
          <w:rFonts w:hint="default" w:ascii="宋体" w:hAnsi="宋体" w:eastAsia="宋体" w:cs="宋体"/>
          <w:i w:val="0"/>
          <w:iCs w:val="0"/>
          <w:sz w:val="24"/>
          <w:szCs w:val="24"/>
          <w:u w:val="single"/>
          <w:lang w:val="en-US" w:eastAsia="zh-CN"/>
        </w:rPr>
      </w:pPr>
      <w:r>
        <w:rPr>
          <w:rFonts w:hint="eastAsia" w:ascii="宋体" w:hAnsi="宋体" w:eastAsia="宋体" w:cs="宋体"/>
          <w:i w:val="0"/>
          <w:iCs w:val="0"/>
          <w:sz w:val="24"/>
          <w:szCs w:val="24"/>
        </w:rPr>
        <w:t>履约保证金</w:t>
      </w:r>
      <w:bookmarkEnd w:id="478"/>
      <w:bookmarkEnd w:id="479"/>
      <w:bookmarkEnd w:id="480"/>
      <w:r>
        <w:rPr>
          <w:rFonts w:hint="eastAsia" w:ascii="宋体" w:hAnsi="宋体" w:cs="宋体"/>
          <w:i w:val="0"/>
          <w:iCs w:val="0"/>
          <w:sz w:val="24"/>
          <w:szCs w:val="24"/>
          <w:lang w:eastAsia="zh-CN"/>
        </w:rPr>
        <w:t>：</w:t>
      </w:r>
      <w:r>
        <w:rPr>
          <w:rFonts w:hint="eastAsia" w:ascii="宋体" w:hAnsi="宋体" w:cs="宋体"/>
          <w:i w:val="0"/>
          <w:iCs w:val="0"/>
          <w:sz w:val="24"/>
          <w:szCs w:val="24"/>
          <w:u w:val="single"/>
          <w:lang w:val="en-US" w:eastAsia="zh-CN"/>
        </w:rPr>
        <w:t xml:space="preserve">                                   </w:t>
      </w:r>
    </w:p>
    <w:p w14:paraId="1D12866D">
      <w:pPr>
        <w:pStyle w:val="6"/>
        <w:keepNext w:val="0"/>
        <w:keepLines w:val="0"/>
        <w:numPr>
          <w:ilvl w:val="0"/>
          <w:numId w:val="15"/>
        </w:numPr>
        <w:adjustRightInd w:val="0"/>
        <w:snapToGrid w:val="0"/>
        <w:spacing w:before="156" w:beforeLines="50" w:after="0" w:line="360" w:lineRule="auto"/>
        <w:ind w:left="425" w:leftChars="0" w:hanging="425" w:firstLineChars="0"/>
        <w:rPr>
          <w:rFonts w:hint="eastAsia" w:ascii="宋体" w:hAnsi="宋体" w:eastAsia="宋体" w:cs="宋体"/>
          <w:i w:val="0"/>
          <w:iCs w:val="0"/>
          <w:sz w:val="24"/>
          <w:szCs w:val="24"/>
        </w:rPr>
      </w:pPr>
      <w:bookmarkStart w:id="481" w:name="_Toc220254994"/>
      <w:bookmarkStart w:id="482" w:name="_Toc217498471"/>
      <w:bookmarkStart w:id="483" w:name="_Toc205723511"/>
      <w:r>
        <w:rPr>
          <w:rFonts w:hint="eastAsia" w:ascii="宋体" w:hAnsi="宋体" w:eastAsia="宋体" w:cs="宋体"/>
          <w:i w:val="0"/>
          <w:iCs w:val="0"/>
          <w:sz w:val="24"/>
          <w:szCs w:val="24"/>
        </w:rPr>
        <w:t>售后服务</w:t>
      </w:r>
      <w:bookmarkEnd w:id="481"/>
      <w:bookmarkEnd w:id="482"/>
      <w:bookmarkEnd w:id="483"/>
    </w:p>
    <w:p w14:paraId="0237B89F">
      <w:pPr>
        <w:tabs>
          <w:tab w:val="left" w:pos="570"/>
          <w:tab w:val="left" w:pos="9240"/>
          <w:tab w:val="left" w:pos="9555"/>
        </w:tabs>
        <w:adjustRightInd w:val="0"/>
        <w:snapToGrid w:val="0"/>
        <w:spacing w:before="156" w:beforeLines="50" w:line="360" w:lineRule="auto"/>
        <w:ind w:firstLine="480" w:firstLineChars="200"/>
        <w:jc w:val="left"/>
        <w:rPr>
          <w:rFonts w:hint="eastAsia" w:ascii="宋体" w:hAnsi="宋体" w:eastAsia="宋体" w:cs="宋体"/>
          <w:i w:val="0"/>
          <w:iCs w:val="0"/>
          <w:sz w:val="24"/>
          <w:szCs w:val="24"/>
        </w:rPr>
      </w:pPr>
      <w:r>
        <w:rPr>
          <w:rFonts w:hint="eastAsia" w:ascii="宋体" w:hAnsi="宋体" w:eastAsia="宋体" w:cs="宋体"/>
          <w:i w:val="0"/>
          <w:iCs w:val="0"/>
          <w:sz w:val="24"/>
          <w:szCs w:val="24"/>
        </w:rPr>
        <w:t>1</w:t>
      </w:r>
      <w:r>
        <w:rPr>
          <w:rFonts w:hint="eastAsia" w:ascii="宋体" w:hAnsi="宋体" w:cs="宋体"/>
          <w:i w:val="0"/>
          <w:iCs w:val="0"/>
          <w:sz w:val="24"/>
          <w:szCs w:val="24"/>
          <w:lang w:val="en-US" w:eastAsia="zh-CN"/>
        </w:rPr>
        <w:t>3</w:t>
      </w:r>
      <w:r>
        <w:rPr>
          <w:rFonts w:hint="eastAsia" w:ascii="宋体" w:hAnsi="宋体" w:eastAsia="宋体" w:cs="宋体"/>
          <w:i w:val="0"/>
          <w:iCs w:val="0"/>
          <w:sz w:val="24"/>
          <w:szCs w:val="24"/>
        </w:rPr>
        <w:t>.1运行监督、维修期限：</w:t>
      </w:r>
      <w:r>
        <w:rPr>
          <w:rFonts w:hint="eastAsia" w:ascii="宋体" w:hAnsi="宋体" w:eastAsia="宋体" w:cs="宋体"/>
          <w:i w:val="0"/>
          <w:iCs w:val="0"/>
          <w:sz w:val="24"/>
          <w:szCs w:val="24"/>
          <w:u w:val="single"/>
        </w:rPr>
        <w:t xml:space="preserve"> </w:t>
      </w:r>
      <w:r>
        <w:rPr>
          <w:rFonts w:hint="eastAsia" w:ascii="宋体" w:hAnsi="宋体" w:cs="宋体"/>
          <w:i w:val="0"/>
          <w:iCs w:val="0"/>
          <w:sz w:val="24"/>
          <w:szCs w:val="24"/>
          <w:u w:val="single"/>
          <w:lang w:val="en-US" w:eastAsia="zh-CN"/>
        </w:rPr>
        <w:t xml:space="preserve">                           </w:t>
      </w:r>
      <w:r>
        <w:rPr>
          <w:rFonts w:hint="eastAsia" w:ascii="宋体" w:hAnsi="宋体" w:eastAsia="宋体" w:cs="宋体"/>
          <w:i w:val="0"/>
          <w:iCs w:val="0"/>
          <w:color w:val="0070C0"/>
          <w:sz w:val="24"/>
          <w:szCs w:val="24"/>
          <w:u w:val="single"/>
        </w:rPr>
        <w:t>。</w:t>
      </w:r>
    </w:p>
    <w:p w14:paraId="62C96426">
      <w:pPr>
        <w:tabs>
          <w:tab w:val="left" w:pos="570"/>
          <w:tab w:val="left" w:pos="9240"/>
          <w:tab w:val="left" w:pos="9555"/>
        </w:tabs>
        <w:adjustRightInd w:val="0"/>
        <w:snapToGrid w:val="0"/>
        <w:spacing w:before="156" w:beforeLines="50" w:line="360" w:lineRule="auto"/>
        <w:ind w:firstLine="480" w:firstLineChars="200"/>
        <w:jc w:val="left"/>
        <w:rPr>
          <w:rFonts w:hint="eastAsia" w:ascii="宋体" w:hAnsi="宋体" w:eastAsia="宋体" w:cs="宋体"/>
          <w:i w:val="0"/>
          <w:iCs w:val="0"/>
          <w:sz w:val="24"/>
          <w:szCs w:val="24"/>
        </w:rPr>
      </w:pPr>
      <w:r>
        <w:rPr>
          <w:rFonts w:hint="eastAsia" w:ascii="宋体" w:hAnsi="宋体" w:eastAsia="宋体" w:cs="宋体"/>
          <w:i w:val="0"/>
          <w:iCs w:val="0"/>
          <w:sz w:val="24"/>
          <w:szCs w:val="24"/>
        </w:rPr>
        <w:t>1</w:t>
      </w:r>
      <w:r>
        <w:rPr>
          <w:rFonts w:hint="eastAsia" w:ascii="宋体" w:hAnsi="宋体" w:cs="宋体"/>
          <w:i w:val="0"/>
          <w:iCs w:val="0"/>
          <w:sz w:val="24"/>
          <w:szCs w:val="24"/>
          <w:lang w:val="en-US" w:eastAsia="zh-CN"/>
        </w:rPr>
        <w:t>3</w:t>
      </w:r>
      <w:r>
        <w:rPr>
          <w:rFonts w:hint="eastAsia" w:ascii="宋体" w:hAnsi="宋体" w:eastAsia="宋体" w:cs="宋体"/>
          <w:i w:val="0"/>
          <w:iCs w:val="0"/>
          <w:sz w:val="24"/>
          <w:szCs w:val="24"/>
        </w:rPr>
        <w:t>.</w:t>
      </w:r>
      <w:r>
        <w:rPr>
          <w:rFonts w:hint="eastAsia" w:ascii="宋体" w:hAnsi="宋体" w:cs="宋体"/>
          <w:i w:val="0"/>
          <w:iCs w:val="0"/>
          <w:sz w:val="24"/>
          <w:szCs w:val="24"/>
          <w:lang w:val="en-US" w:eastAsia="zh-CN"/>
        </w:rPr>
        <w:t>2</w:t>
      </w:r>
      <w:r>
        <w:rPr>
          <w:rFonts w:hint="eastAsia" w:ascii="宋体" w:hAnsi="宋体" w:eastAsia="宋体" w:cs="宋体"/>
          <w:i w:val="0"/>
          <w:iCs w:val="0"/>
          <w:sz w:val="24"/>
          <w:szCs w:val="24"/>
        </w:rPr>
        <w:t>货物回收的约定：</w:t>
      </w:r>
      <w:r>
        <w:rPr>
          <w:rFonts w:hint="eastAsia" w:ascii="宋体" w:hAnsi="宋体" w:eastAsia="宋体" w:cs="宋体"/>
          <w:i w:val="0"/>
          <w:iCs w:val="0"/>
          <w:sz w:val="24"/>
          <w:szCs w:val="24"/>
          <w:u w:val="single"/>
        </w:rPr>
        <w:t xml:space="preserve">  </w:t>
      </w:r>
      <w:r>
        <w:rPr>
          <w:rFonts w:hint="eastAsia" w:ascii="宋体" w:hAnsi="宋体" w:cs="宋体"/>
          <w:i w:val="0"/>
          <w:iCs w:val="0"/>
          <w:sz w:val="24"/>
          <w:szCs w:val="24"/>
          <w:u w:val="single"/>
          <w:lang w:val="en-US" w:eastAsia="zh-CN"/>
        </w:rPr>
        <w:t xml:space="preserve">                               </w:t>
      </w:r>
      <w:r>
        <w:rPr>
          <w:rFonts w:hint="eastAsia" w:ascii="宋体" w:hAnsi="宋体" w:eastAsia="宋体" w:cs="宋体"/>
          <w:i w:val="0"/>
          <w:iCs w:val="0"/>
          <w:sz w:val="24"/>
          <w:szCs w:val="24"/>
          <w:u w:val="single"/>
        </w:rPr>
        <w:t xml:space="preserve"> </w:t>
      </w:r>
    </w:p>
    <w:p w14:paraId="2785DCD6">
      <w:pPr>
        <w:tabs>
          <w:tab w:val="left" w:pos="570"/>
          <w:tab w:val="left" w:pos="9240"/>
          <w:tab w:val="left" w:pos="9555"/>
        </w:tabs>
        <w:adjustRightInd w:val="0"/>
        <w:snapToGrid w:val="0"/>
        <w:spacing w:before="156" w:beforeLines="50" w:line="360" w:lineRule="auto"/>
        <w:ind w:firstLine="480" w:firstLineChars="200"/>
        <w:jc w:val="left"/>
        <w:rPr>
          <w:rFonts w:hint="eastAsia" w:ascii="宋体" w:hAnsi="宋体" w:eastAsia="宋体" w:cs="宋体"/>
          <w:i w:val="0"/>
          <w:iCs w:val="0"/>
          <w:sz w:val="24"/>
          <w:szCs w:val="24"/>
        </w:rPr>
      </w:pPr>
      <w:r>
        <w:rPr>
          <w:rFonts w:hint="eastAsia" w:ascii="宋体" w:hAnsi="宋体" w:eastAsia="宋体" w:cs="宋体"/>
          <w:i w:val="0"/>
          <w:iCs w:val="0"/>
          <w:sz w:val="24"/>
          <w:szCs w:val="24"/>
        </w:rPr>
        <w:t>1</w:t>
      </w:r>
      <w:r>
        <w:rPr>
          <w:rFonts w:hint="eastAsia" w:ascii="宋体" w:hAnsi="宋体" w:cs="宋体"/>
          <w:i w:val="0"/>
          <w:iCs w:val="0"/>
          <w:sz w:val="24"/>
          <w:szCs w:val="24"/>
          <w:lang w:val="en-US" w:eastAsia="zh-CN"/>
        </w:rPr>
        <w:t>3</w:t>
      </w:r>
      <w:r>
        <w:rPr>
          <w:rFonts w:hint="eastAsia" w:ascii="宋体" w:hAnsi="宋体" w:eastAsia="宋体" w:cs="宋体"/>
          <w:i w:val="0"/>
          <w:iCs w:val="0"/>
          <w:sz w:val="24"/>
          <w:szCs w:val="24"/>
        </w:rPr>
        <w:t>.</w:t>
      </w:r>
      <w:r>
        <w:rPr>
          <w:rFonts w:hint="eastAsia" w:ascii="宋体" w:hAnsi="宋体" w:cs="宋体"/>
          <w:i w:val="0"/>
          <w:iCs w:val="0"/>
          <w:sz w:val="24"/>
          <w:szCs w:val="24"/>
          <w:lang w:val="en-US" w:eastAsia="zh-CN"/>
        </w:rPr>
        <w:t>3</w:t>
      </w:r>
      <w:r>
        <w:rPr>
          <w:rFonts w:hint="eastAsia" w:ascii="宋体" w:hAnsi="宋体" w:eastAsia="宋体" w:cs="宋体"/>
          <w:i w:val="0"/>
          <w:iCs w:val="0"/>
          <w:sz w:val="24"/>
          <w:szCs w:val="24"/>
        </w:rPr>
        <w:t>乙方提供的其他服务：</w:t>
      </w:r>
      <w:r>
        <w:rPr>
          <w:rFonts w:hint="eastAsia" w:ascii="宋体" w:hAnsi="宋体" w:eastAsia="宋体" w:cs="宋体"/>
          <w:i w:val="0"/>
          <w:iCs w:val="0"/>
          <w:sz w:val="24"/>
          <w:szCs w:val="24"/>
          <w:u w:val="single"/>
        </w:rPr>
        <w:t xml:space="preserve">       </w:t>
      </w:r>
      <w:r>
        <w:rPr>
          <w:rFonts w:hint="eastAsia" w:ascii="宋体" w:hAnsi="宋体" w:cs="宋体"/>
          <w:i w:val="0"/>
          <w:iCs w:val="0"/>
          <w:sz w:val="24"/>
          <w:szCs w:val="24"/>
          <w:u w:val="single"/>
          <w:lang w:val="en-US" w:eastAsia="zh-CN"/>
        </w:rPr>
        <w:t xml:space="preserve">                </w:t>
      </w:r>
      <w:r>
        <w:rPr>
          <w:rFonts w:hint="eastAsia" w:ascii="宋体" w:hAnsi="宋体" w:eastAsia="宋体" w:cs="宋体"/>
          <w:i w:val="0"/>
          <w:iCs w:val="0"/>
          <w:sz w:val="24"/>
          <w:szCs w:val="24"/>
          <w:u w:val="single"/>
        </w:rPr>
        <w:t xml:space="preserve">       </w:t>
      </w:r>
    </w:p>
    <w:p w14:paraId="115C076B">
      <w:pPr>
        <w:pStyle w:val="6"/>
        <w:keepNext w:val="0"/>
        <w:keepLines w:val="0"/>
        <w:numPr>
          <w:ilvl w:val="0"/>
          <w:numId w:val="15"/>
        </w:numPr>
        <w:adjustRightInd w:val="0"/>
        <w:snapToGrid w:val="0"/>
        <w:spacing w:before="156" w:beforeLines="50" w:after="0" w:line="360" w:lineRule="auto"/>
        <w:ind w:left="425" w:leftChars="0" w:hanging="425" w:firstLineChars="0"/>
        <w:rPr>
          <w:rFonts w:hint="eastAsia" w:ascii="宋体" w:hAnsi="宋体" w:eastAsia="宋体" w:cs="宋体"/>
          <w:i w:val="0"/>
          <w:iCs w:val="0"/>
          <w:sz w:val="24"/>
          <w:szCs w:val="24"/>
        </w:rPr>
      </w:pPr>
      <w:bookmarkStart w:id="484" w:name="_Toc220254996"/>
      <w:bookmarkStart w:id="485" w:name="_Toc205723513"/>
      <w:bookmarkStart w:id="486" w:name="_Toc217498473"/>
      <w:r>
        <w:rPr>
          <w:rFonts w:hint="eastAsia" w:ascii="宋体" w:hAnsi="宋体" w:eastAsia="宋体" w:cs="宋体"/>
          <w:i w:val="0"/>
          <w:iCs w:val="0"/>
          <w:sz w:val="24"/>
          <w:szCs w:val="24"/>
        </w:rPr>
        <w:t>解决争议的方法</w:t>
      </w:r>
      <w:bookmarkEnd w:id="484"/>
      <w:bookmarkEnd w:id="485"/>
      <w:bookmarkEnd w:id="486"/>
    </w:p>
    <w:p w14:paraId="45A4B69F">
      <w:pPr>
        <w:tabs>
          <w:tab w:val="left" w:pos="570"/>
          <w:tab w:val="left" w:pos="9240"/>
          <w:tab w:val="left" w:pos="9555"/>
        </w:tabs>
        <w:adjustRightInd w:val="0"/>
        <w:snapToGrid w:val="0"/>
        <w:spacing w:before="156" w:beforeLines="50" w:line="360" w:lineRule="auto"/>
        <w:ind w:firstLine="480" w:firstLineChars="200"/>
        <w:jc w:val="left"/>
        <w:rPr>
          <w:rFonts w:hint="eastAsia" w:ascii="宋体" w:hAnsi="宋体" w:eastAsia="宋体" w:cs="宋体"/>
          <w:i w:val="0"/>
          <w:iCs w:val="0"/>
          <w:sz w:val="24"/>
          <w:szCs w:val="24"/>
        </w:rPr>
      </w:pPr>
      <w:r>
        <w:rPr>
          <w:rFonts w:hint="eastAsia" w:ascii="宋体" w:hAnsi="宋体" w:eastAsia="宋体" w:cs="宋体"/>
          <w:i w:val="0"/>
          <w:iCs w:val="0"/>
          <w:sz w:val="24"/>
          <w:szCs w:val="24"/>
        </w:rPr>
        <w:t>因本合同及合同有关事项发生的争议，按下列第</w:t>
      </w:r>
      <w:r>
        <w:rPr>
          <w:rFonts w:hint="eastAsia" w:ascii="宋体" w:hAnsi="宋体" w:eastAsia="宋体" w:cs="宋体"/>
          <w:i w:val="0"/>
          <w:iCs w:val="0"/>
          <w:sz w:val="24"/>
          <w:szCs w:val="24"/>
          <w:u w:val="single"/>
        </w:rPr>
        <w:t xml:space="preserve">   </w:t>
      </w:r>
      <w:r>
        <w:rPr>
          <w:rFonts w:hint="eastAsia" w:ascii="宋体" w:hAnsi="宋体" w:eastAsia="宋体" w:cs="宋体"/>
          <w:i w:val="0"/>
          <w:iCs w:val="0"/>
          <w:sz w:val="24"/>
          <w:szCs w:val="24"/>
        </w:rPr>
        <w:t>种方式解决：</w:t>
      </w:r>
    </w:p>
    <w:p w14:paraId="6BC565E3">
      <w:pPr>
        <w:tabs>
          <w:tab w:val="left" w:pos="570"/>
          <w:tab w:val="left" w:pos="9240"/>
          <w:tab w:val="left" w:pos="9555"/>
        </w:tabs>
        <w:adjustRightInd w:val="0"/>
        <w:snapToGrid w:val="0"/>
        <w:spacing w:before="156" w:beforeLines="50" w:line="360" w:lineRule="auto"/>
        <w:ind w:firstLine="480" w:firstLineChars="200"/>
        <w:jc w:val="left"/>
        <w:rPr>
          <w:rFonts w:hint="eastAsia" w:ascii="宋体" w:hAnsi="宋体" w:eastAsia="宋体" w:cs="宋体"/>
          <w:i w:val="0"/>
          <w:iCs w:val="0"/>
          <w:sz w:val="24"/>
          <w:szCs w:val="24"/>
        </w:rPr>
      </w:pPr>
      <w:r>
        <w:rPr>
          <w:rFonts w:hint="eastAsia" w:ascii="宋体" w:hAnsi="宋体" w:eastAsia="宋体" w:cs="宋体"/>
          <w:i w:val="0"/>
          <w:iCs w:val="0"/>
          <w:sz w:val="24"/>
          <w:szCs w:val="24"/>
        </w:rPr>
        <w:t>（1）向</w:t>
      </w:r>
      <w:r>
        <w:rPr>
          <w:rFonts w:hint="eastAsia" w:ascii="宋体" w:hAnsi="宋体" w:eastAsia="宋体" w:cs="宋体"/>
          <w:i w:val="0"/>
          <w:iCs w:val="0"/>
          <w:sz w:val="24"/>
          <w:szCs w:val="24"/>
          <w:u w:val="single"/>
        </w:rPr>
        <w:t xml:space="preserve">              </w:t>
      </w:r>
      <w:r>
        <w:rPr>
          <w:rFonts w:hint="eastAsia" w:ascii="宋体" w:hAnsi="宋体" w:eastAsia="宋体" w:cs="宋体"/>
          <w:i w:val="0"/>
          <w:iCs w:val="0"/>
          <w:sz w:val="24"/>
          <w:szCs w:val="24"/>
        </w:rPr>
        <w:t>仲裁委员会申请仲裁，仲裁地点为</w:t>
      </w:r>
      <w:r>
        <w:rPr>
          <w:rFonts w:hint="eastAsia" w:ascii="宋体" w:hAnsi="宋体" w:eastAsia="宋体" w:cs="宋体"/>
          <w:i w:val="0"/>
          <w:iCs w:val="0"/>
          <w:sz w:val="24"/>
          <w:szCs w:val="24"/>
          <w:u w:val="single"/>
        </w:rPr>
        <w:t xml:space="preserve">           </w:t>
      </w:r>
      <w:r>
        <w:rPr>
          <w:rFonts w:hint="eastAsia" w:ascii="宋体" w:hAnsi="宋体" w:eastAsia="宋体" w:cs="宋体"/>
          <w:i w:val="0"/>
          <w:iCs w:val="0"/>
          <w:sz w:val="24"/>
          <w:szCs w:val="24"/>
        </w:rPr>
        <w:t>；</w:t>
      </w:r>
    </w:p>
    <w:p w14:paraId="0BB95303">
      <w:pPr>
        <w:tabs>
          <w:tab w:val="left" w:pos="570"/>
          <w:tab w:val="left" w:pos="9240"/>
          <w:tab w:val="left" w:pos="9555"/>
        </w:tabs>
        <w:adjustRightInd w:val="0"/>
        <w:snapToGrid w:val="0"/>
        <w:spacing w:before="156" w:beforeLines="50" w:line="360" w:lineRule="auto"/>
        <w:ind w:firstLine="480" w:firstLineChars="200"/>
        <w:jc w:val="left"/>
        <w:rPr>
          <w:rFonts w:hint="eastAsia" w:ascii="宋体" w:hAnsi="宋体" w:eastAsia="宋体" w:cs="宋体"/>
          <w:i w:val="0"/>
          <w:iCs w:val="0"/>
          <w:sz w:val="24"/>
          <w:szCs w:val="24"/>
        </w:rPr>
      </w:pPr>
      <w:r>
        <w:rPr>
          <w:rFonts w:hint="eastAsia" w:ascii="宋体" w:hAnsi="宋体" w:eastAsia="宋体" w:cs="宋体"/>
          <w:i w:val="0"/>
          <w:iCs w:val="0"/>
          <w:sz w:val="24"/>
          <w:szCs w:val="24"/>
        </w:rPr>
        <w:t>（2）向</w:t>
      </w:r>
      <w:r>
        <w:rPr>
          <w:rFonts w:hint="eastAsia" w:ascii="宋体" w:hAnsi="宋体" w:eastAsia="宋体" w:cs="宋体"/>
          <w:i w:val="0"/>
          <w:iCs w:val="0"/>
          <w:sz w:val="24"/>
          <w:szCs w:val="24"/>
          <w:u w:val="single"/>
        </w:rPr>
        <w:t xml:space="preserve">                    </w:t>
      </w:r>
      <w:r>
        <w:rPr>
          <w:rFonts w:hint="eastAsia" w:ascii="宋体" w:hAnsi="宋体" w:eastAsia="宋体" w:cs="宋体"/>
          <w:i w:val="0"/>
          <w:iCs w:val="0"/>
          <w:sz w:val="24"/>
          <w:szCs w:val="24"/>
        </w:rPr>
        <w:t>人民法院起诉。</w:t>
      </w:r>
    </w:p>
    <w:p w14:paraId="6B752DB3">
      <w:pPr>
        <w:pStyle w:val="6"/>
        <w:keepNext w:val="0"/>
        <w:keepLines w:val="0"/>
        <w:numPr>
          <w:ilvl w:val="0"/>
          <w:numId w:val="15"/>
        </w:numPr>
        <w:adjustRightInd w:val="0"/>
        <w:snapToGrid w:val="0"/>
        <w:spacing w:before="156" w:beforeLines="50" w:after="0" w:line="360" w:lineRule="auto"/>
        <w:ind w:left="425" w:leftChars="0" w:hanging="425" w:firstLineChars="0"/>
        <w:rPr>
          <w:rFonts w:hint="default" w:ascii="宋体" w:hAnsi="宋体" w:eastAsia="宋体" w:cs="宋体"/>
          <w:i w:val="0"/>
          <w:iCs w:val="0"/>
          <w:sz w:val="24"/>
          <w:szCs w:val="24"/>
          <w:u w:val="single"/>
          <w:lang w:val="en-US" w:eastAsia="zh-CN"/>
        </w:rPr>
      </w:pPr>
      <w:bookmarkStart w:id="487" w:name="_Toc217498474"/>
      <w:bookmarkStart w:id="488" w:name="_Toc220254997"/>
      <w:bookmarkStart w:id="489" w:name="_Toc205723514"/>
      <w:r>
        <w:rPr>
          <w:rFonts w:hint="eastAsia" w:ascii="宋体" w:hAnsi="宋体" w:cs="宋体"/>
          <w:i w:val="0"/>
          <w:iCs w:val="0"/>
          <w:sz w:val="24"/>
          <w:szCs w:val="24"/>
          <w:u w:val="none"/>
          <w:lang w:val="en-US" w:eastAsia="zh-CN"/>
        </w:rPr>
        <w:t>违约责任：</w:t>
      </w:r>
      <w:r>
        <w:rPr>
          <w:rFonts w:hint="eastAsia" w:ascii="宋体" w:hAnsi="宋体" w:cs="宋体"/>
          <w:i w:val="0"/>
          <w:iCs w:val="0"/>
          <w:sz w:val="24"/>
          <w:szCs w:val="24"/>
          <w:u w:val="single"/>
          <w:lang w:val="en-US" w:eastAsia="zh-CN"/>
        </w:rPr>
        <w:t xml:space="preserve">                               </w:t>
      </w:r>
    </w:p>
    <w:p w14:paraId="0C2AE820">
      <w:pPr>
        <w:pStyle w:val="6"/>
        <w:keepNext w:val="0"/>
        <w:keepLines w:val="0"/>
        <w:numPr>
          <w:ilvl w:val="0"/>
          <w:numId w:val="15"/>
        </w:numPr>
        <w:adjustRightInd w:val="0"/>
        <w:snapToGrid w:val="0"/>
        <w:spacing w:before="156" w:beforeLines="50" w:after="0" w:line="360" w:lineRule="auto"/>
        <w:ind w:left="425" w:leftChars="0" w:hanging="425" w:firstLineChars="0"/>
        <w:rPr>
          <w:rFonts w:hint="default" w:ascii="宋体" w:hAnsi="宋体" w:eastAsia="宋体" w:cs="宋体"/>
          <w:i w:val="0"/>
          <w:iCs w:val="0"/>
          <w:sz w:val="24"/>
          <w:szCs w:val="24"/>
          <w:u w:val="single"/>
          <w:lang w:val="en-US" w:eastAsia="zh-CN"/>
        </w:rPr>
      </w:pPr>
      <w:r>
        <w:rPr>
          <w:rFonts w:hint="eastAsia" w:ascii="宋体" w:hAnsi="宋体" w:eastAsia="宋体" w:cs="宋体"/>
          <w:i w:val="0"/>
          <w:iCs w:val="0"/>
          <w:sz w:val="24"/>
          <w:szCs w:val="24"/>
        </w:rPr>
        <w:t>合同未尽事项</w:t>
      </w:r>
      <w:bookmarkEnd w:id="487"/>
      <w:bookmarkEnd w:id="488"/>
      <w:bookmarkEnd w:id="489"/>
      <w:r>
        <w:rPr>
          <w:rFonts w:hint="eastAsia" w:ascii="宋体" w:hAnsi="宋体" w:cs="宋体"/>
          <w:i w:val="0"/>
          <w:iCs w:val="0"/>
          <w:sz w:val="24"/>
          <w:szCs w:val="24"/>
          <w:lang w:eastAsia="zh-CN"/>
        </w:rPr>
        <w:t>：</w:t>
      </w:r>
      <w:r>
        <w:rPr>
          <w:rFonts w:hint="eastAsia" w:ascii="宋体" w:hAnsi="宋体" w:cs="宋体"/>
          <w:i w:val="0"/>
          <w:iCs w:val="0"/>
          <w:sz w:val="24"/>
          <w:szCs w:val="24"/>
          <w:u w:val="single"/>
          <w:lang w:val="en-US" w:eastAsia="zh-CN"/>
        </w:rPr>
        <w:t xml:space="preserve">                           </w:t>
      </w:r>
    </w:p>
    <w:p w14:paraId="0C8E8515">
      <w:pPr>
        <w:pStyle w:val="17"/>
        <w:numPr>
          <w:ilvl w:val="0"/>
          <w:numId w:val="0"/>
        </w:numPr>
        <w:tabs>
          <w:tab w:val="left" w:pos="900"/>
        </w:tabs>
        <w:spacing w:after="120" w:afterAutospacing="0" w:line="300" w:lineRule="auto"/>
        <w:ind w:left="480" w:leftChars="0" w:firstLine="0" w:firstLineChars="0"/>
        <w:rPr>
          <w:rFonts w:hint="eastAsia" w:ascii="Times New Roman" w:hAnsi="Times New Roman" w:eastAsia="宋体" w:cs="Times New Roman"/>
          <w:b w:val="0"/>
          <w:sz w:val="24"/>
        </w:rPr>
      </w:pPr>
    </w:p>
    <w:p w14:paraId="4CC36C7A">
      <w:pPr>
        <w:pStyle w:val="17"/>
        <w:numPr>
          <w:ilvl w:val="0"/>
          <w:numId w:val="0"/>
        </w:numPr>
        <w:tabs>
          <w:tab w:val="left" w:pos="900"/>
        </w:tabs>
        <w:spacing w:after="120" w:afterAutospacing="0" w:line="300" w:lineRule="auto"/>
        <w:ind w:left="480" w:leftChars="0" w:firstLine="0" w:firstLineChars="0"/>
        <w:rPr>
          <w:rFonts w:hint="eastAsia" w:ascii="Times New Roman" w:hAnsi="Times New Roman" w:eastAsia="宋体" w:cs="Times New Roman"/>
          <w:b w:val="0"/>
          <w:sz w:val="24"/>
        </w:rPr>
        <w:sectPr>
          <w:pgSz w:w="11906" w:h="16838"/>
          <w:pgMar w:top="1440" w:right="1800" w:bottom="1440" w:left="1800" w:header="851" w:footer="992" w:gutter="0"/>
          <w:cols w:space="425" w:num="1"/>
          <w:docGrid w:type="lines" w:linePitch="312" w:charSpace="0"/>
        </w:sectPr>
      </w:pPr>
    </w:p>
    <w:p w14:paraId="1890343F">
      <w:pPr>
        <w:pStyle w:val="17"/>
        <w:numPr>
          <w:ilvl w:val="0"/>
          <w:numId w:val="0"/>
        </w:numPr>
        <w:tabs>
          <w:tab w:val="left" w:pos="900"/>
        </w:tabs>
        <w:spacing w:after="120" w:afterAutospacing="0" w:line="300" w:lineRule="auto"/>
        <w:ind w:left="480" w:leftChars="0" w:firstLine="0" w:firstLineChars="0"/>
        <w:rPr>
          <w:rFonts w:hint="eastAsia" w:ascii="Times New Roman" w:hAnsi="Times New Roman" w:eastAsia="宋体" w:cs="Times New Roman"/>
          <w:b w:val="0"/>
          <w:sz w:val="24"/>
        </w:rPr>
      </w:pPr>
      <w:r>
        <w:rPr>
          <w:rFonts w:hint="eastAsia" w:ascii="Times New Roman" w:hAnsi="Times New Roman" w:eastAsia="宋体" w:cs="Times New Roman"/>
          <w:b w:val="0"/>
          <w:sz w:val="24"/>
        </w:rPr>
        <w:t>甲方（盖章）：</w:t>
      </w:r>
    </w:p>
    <w:p w14:paraId="5FB993F2">
      <w:pPr>
        <w:pStyle w:val="17"/>
        <w:numPr>
          <w:ilvl w:val="0"/>
          <w:numId w:val="0"/>
        </w:numPr>
        <w:tabs>
          <w:tab w:val="left" w:pos="900"/>
        </w:tabs>
        <w:spacing w:after="120" w:afterAutospacing="0" w:line="300" w:lineRule="auto"/>
        <w:ind w:left="480" w:leftChars="0" w:firstLine="0" w:firstLineChars="0"/>
        <w:rPr>
          <w:rFonts w:hint="eastAsia" w:ascii="Times New Roman" w:hAnsi="Times New Roman" w:eastAsia="宋体" w:cs="Times New Roman"/>
          <w:b w:val="0"/>
          <w:sz w:val="24"/>
        </w:rPr>
      </w:pPr>
      <w:r>
        <w:rPr>
          <w:rFonts w:hint="eastAsia" w:ascii="Times New Roman" w:hAnsi="Times New Roman" w:eastAsia="宋体" w:cs="Times New Roman"/>
          <w:b w:val="0"/>
          <w:sz w:val="24"/>
        </w:rPr>
        <w:t>法定代表人或授权代表（签字）：</w:t>
      </w:r>
    </w:p>
    <w:p w14:paraId="21D5C808">
      <w:pPr>
        <w:pStyle w:val="17"/>
        <w:numPr>
          <w:ilvl w:val="0"/>
          <w:numId w:val="0"/>
        </w:numPr>
        <w:tabs>
          <w:tab w:val="left" w:pos="900"/>
        </w:tabs>
        <w:spacing w:after="120" w:afterAutospacing="0" w:line="300" w:lineRule="auto"/>
        <w:ind w:left="480" w:leftChars="0" w:firstLine="0" w:firstLineChars="0"/>
        <w:rPr>
          <w:rFonts w:hint="default" w:ascii="Times New Roman" w:hAnsi="Times New Roman" w:eastAsia="宋体" w:cs="Times New Roman"/>
          <w:b w:val="0"/>
          <w:sz w:val="24"/>
          <w:u w:val="single"/>
          <w:lang w:val="en-US" w:eastAsia="zh-CN"/>
        </w:rPr>
      </w:pPr>
      <w:r>
        <w:rPr>
          <w:rFonts w:hint="eastAsia" w:cs="Times New Roman"/>
          <w:b w:val="0"/>
          <w:sz w:val="24"/>
          <w:u w:val="single"/>
          <w:lang w:val="en-US" w:eastAsia="zh-CN"/>
        </w:rPr>
        <w:t xml:space="preserve">                     </w:t>
      </w:r>
    </w:p>
    <w:p w14:paraId="7AD89B2D">
      <w:r>
        <w:rPr>
          <w:rFonts w:hint="eastAsia" w:ascii="Times New Roman" w:hAnsi="Times New Roman" w:eastAsia="宋体" w:cs="Times New Roman"/>
          <w:b w:val="0"/>
          <w:sz w:val="24"/>
        </w:rPr>
        <w:t>签订日期： 年 月 日</w:t>
      </w:r>
    </w:p>
    <w:p w14:paraId="6B56D539">
      <w:pPr>
        <w:pStyle w:val="17"/>
        <w:numPr>
          <w:ilvl w:val="0"/>
          <w:numId w:val="0"/>
        </w:numPr>
        <w:tabs>
          <w:tab w:val="left" w:pos="900"/>
        </w:tabs>
        <w:spacing w:after="120" w:afterAutospacing="0" w:line="300" w:lineRule="auto"/>
        <w:ind w:left="480" w:leftChars="0" w:firstLine="0" w:firstLineChars="0"/>
        <w:rPr>
          <w:rFonts w:hint="eastAsia" w:ascii="Times New Roman" w:hAnsi="Times New Roman" w:eastAsia="宋体" w:cs="Times New Roman"/>
          <w:b w:val="0"/>
          <w:sz w:val="24"/>
        </w:rPr>
      </w:pPr>
      <w:r>
        <w:rPr>
          <w:rFonts w:hint="eastAsia" w:ascii="Times New Roman" w:hAnsi="Times New Roman" w:cs="Times New Roman"/>
          <w:b w:val="0"/>
          <w:sz w:val="24"/>
          <w:lang w:val="en-US" w:eastAsia="zh-CN"/>
        </w:rPr>
        <w:t>乙</w:t>
      </w:r>
      <w:r>
        <w:rPr>
          <w:rFonts w:hint="eastAsia" w:ascii="Times New Roman" w:hAnsi="Times New Roman" w:eastAsia="宋体" w:cs="Times New Roman"/>
          <w:b w:val="0"/>
          <w:sz w:val="24"/>
        </w:rPr>
        <w:t>方（盖章）：</w:t>
      </w:r>
    </w:p>
    <w:p w14:paraId="4CAEAAD0">
      <w:pPr>
        <w:pStyle w:val="17"/>
        <w:numPr>
          <w:ilvl w:val="0"/>
          <w:numId w:val="0"/>
        </w:numPr>
        <w:tabs>
          <w:tab w:val="left" w:pos="900"/>
        </w:tabs>
        <w:spacing w:after="120" w:afterAutospacing="0" w:line="300" w:lineRule="auto"/>
        <w:ind w:left="480" w:leftChars="0" w:firstLine="0" w:firstLineChars="0"/>
        <w:rPr>
          <w:rFonts w:hint="eastAsia" w:ascii="Times New Roman" w:hAnsi="Times New Roman" w:eastAsia="宋体" w:cs="Times New Roman"/>
          <w:b w:val="0"/>
          <w:sz w:val="24"/>
        </w:rPr>
      </w:pPr>
      <w:r>
        <w:rPr>
          <w:rFonts w:hint="eastAsia" w:ascii="Times New Roman" w:hAnsi="Times New Roman" w:eastAsia="宋体" w:cs="Times New Roman"/>
          <w:b w:val="0"/>
          <w:sz w:val="24"/>
        </w:rPr>
        <w:t>法定代表人或授权代表（签字）：</w:t>
      </w:r>
    </w:p>
    <w:p w14:paraId="07BECD32">
      <w:pPr>
        <w:pStyle w:val="17"/>
        <w:numPr>
          <w:ilvl w:val="0"/>
          <w:numId w:val="0"/>
        </w:numPr>
        <w:tabs>
          <w:tab w:val="left" w:pos="900"/>
        </w:tabs>
        <w:spacing w:after="120" w:afterAutospacing="0" w:line="300" w:lineRule="auto"/>
        <w:ind w:left="480" w:leftChars="0" w:firstLine="0" w:firstLineChars="0"/>
        <w:rPr>
          <w:rFonts w:hint="default" w:ascii="Times New Roman" w:hAnsi="Times New Roman" w:eastAsia="宋体" w:cs="Times New Roman"/>
          <w:b w:val="0"/>
          <w:sz w:val="24"/>
          <w:u w:val="single"/>
          <w:lang w:val="en-US" w:eastAsia="zh-CN"/>
        </w:rPr>
      </w:pPr>
      <w:r>
        <w:rPr>
          <w:rFonts w:hint="eastAsia" w:cs="Times New Roman"/>
          <w:b w:val="0"/>
          <w:sz w:val="24"/>
          <w:u w:val="single"/>
          <w:lang w:val="en-US" w:eastAsia="zh-CN"/>
        </w:rPr>
        <w:t xml:space="preserve">                     </w:t>
      </w:r>
    </w:p>
    <w:p w14:paraId="11473373">
      <w:pPr>
        <w:rPr>
          <w:rFonts w:ascii="Times New Roman" w:hAnsi="Times New Roman" w:eastAsia="宋体" w:cs="Times New Roman"/>
          <w:b w:val="0"/>
          <w:sz w:val="24"/>
        </w:rPr>
        <w:sectPr>
          <w:type w:val="continuous"/>
          <w:pgSz w:w="11906" w:h="16838"/>
          <w:pgMar w:top="1440" w:right="1800" w:bottom="1440" w:left="1800" w:header="851" w:footer="992" w:gutter="0"/>
          <w:cols w:equalWidth="0" w:num="2">
            <w:col w:w="3940" w:space="425"/>
            <w:col w:w="3940"/>
          </w:cols>
          <w:docGrid w:type="lines" w:linePitch="312" w:charSpace="0"/>
        </w:sectPr>
      </w:pPr>
      <w:r>
        <w:rPr>
          <w:rFonts w:hint="eastAsia" w:ascii="Times New Roman" w:hAnsi="Times New Roman" w:eastAsia="宋体" w:cs="Times New Roman"/>
          <w:b w:val="0"/>
          <w:sz w:val="24"/>
        </w:rPr>
        <w:t>签订日期： 年 月 日</w:t>
      </w:r>
    </w:p>
    <w:bookmarkEnd w:id="456"/>
    <w:p w14:paraId="79C04373">
      <w:pPr>
        <w:adjustRightInd w:val="0"/>
        <w:snapToGrid w:val="0"/>
        <w:spacing w:before="156" w:beforeLines="50" w:line="360" w:lineRule="auto"/>
        <w:jc w:val="center"/>
        <w:rPr>
          <w:rFonts w:hint="eastAsia" w:ascii="黑体" w:hAnsi="华文中宋" w:eastAsia="黑体"/>
          <w:b/>
          <w:sz w:val="32"/>
          <w:szCs w:val="32"/>
        </w:rPr>
      </w:pPr>
      <w:bookmarkStart w:id="490" w:name="_Toc220254998"/>
      <w:r>
        <w:rPr>
          <w:rFonts w:hint="eastAsia" w:ascii="黑体" w:hAnsi="华文中宋" w:eastAsia="黑体"/>
          <w:b/>
          <w:sz w:val="32"/>
          <w:szCs w:val="32"/>
        </w:rPr>
        <w:t>第七章 投标文件格式</w:t>
      </w:r>
      <w:bookmarkEnd w:id="490"/>
    </w:p>
    <w:p w14:paraId="299AB968">
      <w:pPr>
        <w:adjustRightInd w:val="0"/>
        <w:snapToGrid w:val="0"/>
        <w:spacing w:before="156" w:beforeLines="50" w:line="360" w:lineRule="auto"/>
        <w:jc w:val="center"/>
        <w:rPr>
          <w:rFonts w:hint="eastAsia" w:ascii="宋体" w:hAnsi="宋体"/>
          <w:b/>
          <w:sz w:val="28"/>
          <w:szCs w:val="28"/>
        </w:rPr>
      </w:pPr>
      <w:bookmarkStart w:id="491" w:name="_Hlk199661279"/>
      <w:r>
        <w:rPr>
          <w:rFonts w:hint="eastAsia" w:ascii="宋体" w:hAnsi="宋体"/>
          <w:b/>
          <w:sz w:val="28"/>
          <w:szCs w:val="28"/>
        </w:rPr>
        <w:t>目 录</w:t>
      </w:r>
    </w:p>
    <w:p w14:paraId="0B271779">
      <w:pPr>
        <w:adjustRightInd w:val="0"/>
        <w:snapToGrid w:val="0"/>
        <w:spacing w:before="156" w:beforeLines="50" w:line="360" w:lineRule="auto"/>
        <w:ind w:firstLine="422" w:firstLineChars="200"/>
        <w:jc w:val="left"/>
        <w:rPr>
          <w:rFonts w:hint="eastAsia" w:asciiTheme="minorEastAsia" w:hAnsiTheme="minorEastAsia" w:eastAsiaTheme="minorEastAsia"/>
          <w:b/>
          <w:bCs/>
          <w:szCs w:val="21"/>
        </w:rPr>
      </w:pPr>
      <w:bookmarkStart w:id="492" w:name="_Hlk197453333"/>
      <w:r>
        <w:rPr>
          <w:rFonts w:hint="eastAsia" w:asciiTheme="minorEastAsia" w:hAnsiTheme="minorEastAsia" w:eastAsiaTheme="minorEastAsia"/>
          <w:b/>
          <w:bCs/>
          <w:szCs w:val="21"/>
        </w:rPr>
        <w:t>第一部分 资格证明文件</w:t>
      </w:r>
    </w:p>
    <w:p w14:paraId="4B92EB19">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（1）投标函</w:t>
      </w:r>
    </w:p>
    <w:p w14:paraId="00DD8860">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（2）法定代表人（单位负责人）身份证明或者授权委托书</w:t>
      </w:r>
    </w:p>
    <w:p w14:paraId="4B60D171">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（3）联合协议（联合投标适用）</w:t>
      </w:r>
    </w:p>
    <w:p w14:paraId="3CA25B98">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（4）分包意向协议（分包适用）</w:t>
      </w:r>
    </w:p>
    <w:p w14:paraId="3D878873">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（5）中小企业的证明材料</w:t>
      </w:r>
    </w:p>
    <w:p w14:paraId="2BC6A770">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（6）资格审查资料</w:t>
      </w:r>
    </w:p>
    <w:p w14:paraId="06E58D93">
      <w:pPr>
        <w:adjustRightInd w:val="0"/>
        <w:snapToGrid w:val="0"/>
        <w:spacing w:before="156" w:beforeLines="50" w:line="360" w:lineRule="auto"/>
        <w:ind w:firstLine="420" w:firstLineChars="200"/>
        <w:jc w:val="left"/>
        <w:rPr>
          <w:rFonts w:hint="eastAsia" w:asciiTheme="minorEastAsia" w:hAnsiTheme="minorEastAsia" w:eastAsiaTheme="minorEastAsia"/>
          <w:color w:val="FF0000"/>
          <w:szCs w:val="21"/>
        </w:rPr>
      </w:pPr>
      <w:r>
        <w:rPr>
          <w:rFonts w:hint="eastAsia" w:asciiTheme="minorEastAsia" w:hAnsiTheme="minorEastAsia" w:eastAsiaTheme="minorEastAsia"/>
          <w:color w:val="FF0000"/>
          <w:szCs w:val="21"/>
        </w:rPr>
        <w:t>（7）关于符合本国产品标准等的声明函</w:t>
      </w:r>
    </w:p>
    <w:p w14:paraId="04E15EE7">
      <w:pPr>
        <w:adjustRightInd w:val="0"/>
        <w:snapToGrid w:val="0"/>
        <w:spacing w:before="156" w:beforeLines="50" w:line="360" w:lineRule="auto"/>
        <w:ind w:firstLine="422" w:firstLineChars="200"/>
        <w:jc w:val="left"/>
        <w:rPr>
          <w:rFonts w:hint="eastAsia" w:asciiTheme="minorEastAsia" w:hAnsiTheme="minorEastAsia" w:eastAsiaTheme="minorEastAsia"/>
          <w:b/>
          <w:bCs/>
          <w:szCs w:val="21"/>
        </w:rPr>
      </w:pPr>
      <w:r>
        <w:rPr>
          <w:rFonts w:hint="eastAsia" w:asciiTheme="minorEastAsia" w:hAnsiTheme="minorEastAsia" w:eastAsiaTheme="minorEastAsia"/>
          <w:b/>
          <w:bCs/>
          <w:szCs w:val="21"/>
        </w:rPr>
        <w:t>第二部分 技术商务响应文件</w:t>
      </w:r>
    </w:p>
    <w:p w14:paraId="0E5A1EC1">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（8）采购需求的响应</w:t>
      </w:r>
    </w:p>
    <w:p w14:paraId="04277428">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（9）采购需求偏离表</w:t>
      </w:r>
    </w:p>
    <w:p w14:paraId="0CDD883B">
      <w:pPr>
        <w:adjustRightInd w:val="0"/>
        <w:snapToGrid w:val="0"/>
        <w:spacing w:before="156" w:beforeLines="50" w:line="360" w:lineRule="auto"/>
        <w:ind w:firstLine="422" w:firstLineChars="200"/>
        <w:jc w:val="left"/>
        <w:rPr>
          <w:rFonts w:hint="eastAsia" w:asciiTheme="minorEastAsia" w:hAnsiTheme="minorEastAsia" w:eastAsiaTheme="minorEastAsia"/>
          <w:b/>
          <w:bCs/>
          <w:szCs w:val="21"/>
        </w:rPr>
      </w:pPr>
      <w:r>
        <w:rPr>
          <w:rFonts w:hint="eastAsia" w:asciiTheme="minorEastAsia" w:hAnsiTheme="minorEastAsia" w:eastAsiaTheme="minorEastAsia"/>
          <w:b/>
          <w:bCs/>
          <w:szCs w:val="21"/>
        </w:rPr>
        <w:t>第三部分 报价文件</w:t>
      </w:r>
    </w:p>
    <w:p w14:paraId="4D9D6102">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（10）开标一览表</w:t>
      </w:r>
    </w:p>
    <w:p w14:paraId="1533FB32">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（11）分项报价表</w:t>
      </w:r>
    </w:p>
    <w:p w14:paraId="1F87F5B0">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（12）节能产品、环境标志产品清单</w:t>
      </w:r>
    </w:p>
    <w:p w14:paraId="5C2F5C91">
      <w:pPr>
        <w:adjustRightInd w:val="0"/>
        <w:snapToGrid w:val="0"/>
        <w:spacing w:before="156" w:beforeLines="50" w:line="360" w:lineRule="auto"/>
        <w:ind w:firstLine="420" w:firstLineChars="200"/>
        <w:jc w:val="left"/>
        <w:rPr>
          <w:rFonts w:hint="eastAsia" w:ascii="宋体" w:hAnsi="宋体"/>
          <w:szCs w:val="21"/>
        </w:rPr>
      </w:pPr>
      <w:r>
        <w:rPr>
          <w:rFonts w:hint="eastAsia" w:asciiTheme="minorEastAsia" w:hAnsiTheme="minorEastAsia" w:eastAsiaTheme="minorEastAsia"/>
          <w:szCs w:val="21"/>
        </w:rPr>
        <w:t>（13）</w:t>
      </w:r>
      <w:r>
        <w:rPr>
          <w:rFonts w:hint="eastAsia" w:ascii="宋体" w:hAnsi="宋体"/>
          <w:szCs w:val="21"/>
        </w:rPr>
        <w:t>其他资料</w:t>
      </w:r>
    </w:p>
    <w:bookmarkEnd w:id="491"/>
    <w:bookmarkEnd w:id="492"/>
    <w:p w14:paraId="6265E0FD">
      <w:pPr>
        <w:widowControl/>
        <w:jc w:val="left"/>
        <w:rPr>
          <w:rFonts w:hint="eastAsia" w:ascii="黑体" w:hAnsi="黑体" w:eastAsia="黑体"/>
          <w:bCs/>
          <w:szCs w:val="21"/>
        </w:rPr>
      </w:pPr>
      <w:r>
        <w:rPr>
          <w:rFonts w:hint="eastAsia" w:ascii="黑体" w:hAnsi="黑体"/>
          <w:b/>
          <w:szCs w:val="21"/>
        </w:rPr>
        <w:br w:type="page"/>
      </w:r>
    </w:p>
    <w:p w14:paraId="273DE231">
      <w:pPr>
        <w:adjustRightInd w:val="0"/>
        <w:snapToGrid w:val="0"/>
        <w:spacing w:line="360" w:lineRule="auto"/>
        <w:jc w:val="center"/>
        <w:rPr>
          <w:rFonts w:ascii="黑体" w:eastAsia="黑体"/>
          <w:sz w:val="32"/>
          <w:szCs w:val="32"/>
        </w:rPr>
      </w:pPr>
    </w:p>
    <w:p w14:paraId="075EFB3F">
      <w:pPr>
        <w:adjustRightInd w:val="0"/>
        <w:snapToGrid w:val="0"/>
        <w:spacing w:line="360" w:lineRule="auto"/>
        <w:jc w:val="center"/>
        <w:rPr>
          <w:rFonts w:ascii="黑体" w:eastAsia="黑体"/>
          <w:sz w:val="32"/>
          <w:szCs w:val="32"/>
        </w:rPr>
      </w:pPr>
      <w:r>
        <w:rPr>
          <w:rFonts w:hint="eastAsia" w:ascii="黑体" w:eastAsia="黑体"/>
          <w:sz w:val="32"/>
          <w:szCs w:val="32"/>
        </w:rPr>
        <w:t xml:space="preserve">                                             </w:t>
      </w:r>
    </w:p>
    <w:p w14:paraId="1CFE0865">
      <w:pPr>
        <w:adjustRightInd w:val="0"/>
        <w:snapToGrid w:val="0"/>
        <w:spacing w:line="360" w:lineRule="auto"/>
        <w:jc w:val="center"/>
        <w:rPr>
          <w:rFonts w:ascii="黑体" w:eastAsia="黑体"/>
          <w:sz w:val="32"/>
          <w:szCs w:val="32"/>
        </w:rPr>
      </w:pPr>
    </w:p>
    <w:p w14:paraId="4CCAF913">
      <w:pPr>
        <w:adjustRightInd w:val="0"/>
        <w:snapToGrid w:val="0"/>
        <w:spacing w:line="360" w:lineRule="auto"/>
        <w:jc w:val="center"/>
        <w:rPr>
          <w:rFonts w:ascii="黑体" w:eastAsia="黑体"/>
          <w:sz w:val="32"/>
          <w:szCs w:val="32"/>
        </w:rPr>
      </w:pPr>
    </w:p>
    <w:p w14:paraId="2BD9F14C">
      <w:pPr>
        <w:adjustRightInd w:val="0"/>
        <w:snapToGrid w:val="0"/>
        <w:spacing w:line="360" w:lineRule="auto"/>
        <w:jc w:val="center"/>
        <w:rPr>
          <w:rFonts w:ascii="黑体" w:eastAsia="黑体"/>
          <w:sz w:val="32"/>
          <w:szCs w:val="32"/>
        </w:rPr>
      </w:pPr>
    </w:p>
    <w:p w14:paraId="2B53A7D7">
      <w:pPr>
        <w:adjustRightInd w:val="0"/>
        <w:snapToGrid w:val="0"/>
        <w:spacing w:line="360" w:lineRule="auto"/>
        <w:jc w:val="center"/>
        <w:rPr>
          <w:rFonts w:hint="eastAsia" w:asciiTheme="minorEastAsia" w:hAnsiTheme="minorEastAsia" w:eastAsiaTheme="minorEastAsia"/>
          <w:b/>
          <w:bCs/>
          <w:sz w:val="84"/>
          <w:szCs w:val="84"/>
        </w:rPr>
      </w:pPr>
      <w:r>
        <w:rPr>
          <w:rFonts w:hint="eastAsia" w:asciiTheme="minorEastAsia" w:hAnsiTheme="minorEastAsia" w:eastAsiaTheme="minorEastAsia"/>
          <w:b/>
          <w:bCs/>
          <w:sz w:val="84"/>
          <w:szCs w:val="84"/>
        </w:rPr>
        <w:t>投 标 文 件</w:t>
      </w:r>
    </w:p>
    <w:p w14:paraId="628A4182">
      <w:pPr>
        <w:pStyle w:val="4"/>
        <w:adjustRightInd w:val="0"/>
        <w:snapToGrid w:val="0"/>
        <w:jc w:val="center"/>
        <w:rPr>
          <w:rFonts w:hint="eastAsia" w:ascii="黑体" w:hAnsi="黑体" w:eastAsia="黑体"/>
          <w:sz w:val="44"/>
          <w:szCs w:val="44"/>
        </w:rPr>
      </w:pPr>
      <w:bookmarkStart w:id="493" w:name="_Toc220254999"/>
      <w:r>
        <w:rPr>
          <w:rFonts w:hint="eastAsia" w:ascii="黑体" w:hAnsi="黑体" w:eastAsia="黑体"/>
          <w:sz w:val="44"/>
          <w:szCs w:val="44"/>
        </w:rPr>
        <w:t>第一部分 资格证明文件</w:t>
      </w:r>
      <w:bookmarkEnd w:id="493"/>
    </w:p>
    <w:p w14:paraId="09AA009B">
      <w:pPr>
        <w:adjustRightInd w:val="0"/>
        <w:snapToGrid w:val="0"/>
        <w:spacing w:line="360" w:lineRule="auto"/>
        <w:rPr>
          <w:rFonts w:hint="eastAsia" w:ascii="黑体" w:hAnsi="黑体" w:eastAsia="黑体"/>
          <w:b/>
          <w:sz w:val="32"/>
          <w:szCs w:val="32"/>
        </w:rPr>
      </w:pPr>
    </w:p>
    <w:p w14:paraId="593D7A0C">
      <w:pPr>
        <w:ind w:firstLine="1928" w:firstLineChars="600"/>
        <w:rPr>
          <w:rFonts w:hint="eastAsia" w:ascii="黑体" w:hAnsi="黑体" w:eastAsia="黑体"/>
          <w:bCs/>
          <w:sz w:val="36"/>
          <w:szCs w:val="36"/>
        </w:rPr>
      </w:pPr>
      <w:r>
        <w:rPr>
          <w:rFonts w:hint="eastAsia" w:asciiTheme="minorEastAsia" w:hAnsiTheme="minorEastAsia" w:eastAsiaTheme="minorEastAsia"/>
          <w:b/>
          <w:sz w:val="32"/>
          <w:szCs w:val="32"/>
        </w:rPr>
        <w:t xml:space="preserve"> </w:t>
      </w:r>
      <w:r>
        <w:rPr>
          <w:rFonts w:hint="eastAsia" w:ascii="黑体" w:hAnsi="黑体" w:eastAsia="黑体"/>
          <w:bCs/>
          <w:sz w:val="36"/>
          <w:szCs w:val="36"/>
        </w:rPr>
        <w:t>采购项目名称：</w:t>
      </w:r>
      <w:r>
        <w:rPr>
          <w:rFonts w:hint="eastAsia" w:ascii="黑体" w:hAnsi="黑体" w:eastAsia="黑体"/>
          <w:bCs/>
          <w:sz w:val="36"/>
          <w:szCs w:val="36"/>
          <w:u w:val="single"/>
        </w:rPr>
        <w:t xml:space="preserve">   </w:t>
      </w:r>
      <w:r>
        <w:rPr>
          <w:rFonts w:ascii="黑体" w:hAnsi="黑体" w:eastAsia="黑体"/>
          <w:bCs/>
          <w:sz w:val="36"/>
          <w:szCs w:val="36"/>
          <w:u w:val="single"/>
        </w:rPr>
        <w:t xml:space="preserve">   </w:t>
      </w:r>
      <w:r>
        <w:rPr>
          <w:rFonts w:hint="eastAsia" w:ascii="黑体" w:hAnsi="黑体" w:eastAsia="黑体"/>
          <w:bCs/>
          <w:sz w:val="36"/>
          <w:szCs w:val="36"/>
          <w:u w:val="single"/>
        </w:rPr>
        <w:t xml:space="preserve">       </w:t>
      </w:r>
    </w:p>
    <w:p w14:paraId="26D99A3B">
      <w:pPr>
        <w:ind w:firstLine="2160" w:firstLineChars="600"/>
        <w:rPr>
          <w:rFonts w:hint="eastAsia" w:ascii="黑体" w:hAnsi="黑体" w:eastAsia="黑体"/>
          <w:bCs/>
          <w:sz w:val="36"/>
          <w:szCs w:val="36"/>
          <w:u w:val="single"/>
        </w:rPr>
      </w:pPr>
      <w:r>
        <w:rPr>
          <w:rFonts w:hint="eastAsia" w:ascii="黑体" w:hAnsi="黑体" w:eastAsia="黑体"/>
          <w:bCs/>
          <w:sz w:val="36"/>
          <w:szCs w:val="36"/>
        </w:rPr>
        <w:t>采购项目编号：</w:t>
      </w:r>
      <w:r>
        <w:rPr>
          <w:rFonts w:hint="eastAsia" w:ascii="黑体" w:hAnsi="黑体" w:eastAsia="黑体"/>
          <w:bCs/>
          <w:sz w:val="36"/>
          <w:szCs w:val="36"/>
          <w:u w:val="single"/>
        </w:rPr>
        <w:t xml:space="preserve">      </w:t>
      </w:r>
      <w:r>
        <w:rPr>
          <w:rFonts w:ascii="黑体" w:hAnsi="黑体" w:eastAsia="黑体"/>
          <w:bCs/>
          <w:sz w:val="36"/>
          <w:szCs w:val="36"/>
          <w:u w:val="single"/>
        </w:rPr>
        <w:t xml:space="preserve">   </w:t>
      </w:r>
      <w:r>
        <w:rPr>
          <w:rFonts w:hint="eastAsia" w:ascii="黑体" w:hAnsi="黑体" w:eastAsia="黑体"/>
          <w:bCs/>
          <w:sz w:val="36"/>
          <w:szCs w:val="36"/>
          <w:u w:val="single"/>
        </w:rPr>
        <w:t xml:space="preserve">    </w:t>
      </w:r>
    </w:p>
    <w:p w14:paraId="0210964E">
      <w:pPr>
        <w:pStyle w:val="17"/>
        <w:spacing w:after="0"/>
        <w:ind w:firstLine="2160" w:firstLineChars="600"/>
        <w:jc w:val="left"/>
        <w:rPr>
          <w:rFonts w:hint="eastAsia" w:ascii="黑体" w:hAnsi="黑体" w:eastAsia="黑体"/>
          <w:bCs/>
          <w:sz w:val="36"/>
          <w:szCs w:val="36"/>
        </w:rPr>
      </w:pPr>
      <w:r>
        <w:rPr>
          <w:rFonts w:hint="eastAsia" w:ascii="黑体" w:hAnsi="黑体" w:eastAsia="黑体"/>
          <w:bCs/>
          <w:sz w:val="36"/>
          <w:szCs w:val="36"/>
        </w:rPr>
        <w:t>包    号：</w:t>
      </w:r>
      <w:r>
        <w:rPr>
          <w:rFonts w:hint="eastAsia" w:ascii="黑体" w:hAnsi="黑体" w:eastAsia="黑体"/>
          <w:bCs/>
          <w:sz w:val="36"/>
          <w:szCs w:val="36"/>
          <w:u w:val="single"/>
        </w:rPr>
        <w:t xml:space="preserve">       </w:t>
      </w:r>
      <w:r>
        <w:rPr>
          <w:rFonts w:ascii="黑体" w:hAnsi="黑体" w:eastAsia="黑体"/>
          <w:bCs/>
          <w:sz w:val="36"/>
          <w:szCs w:val="36"/>
          <w:u w:val="single"/>
        </w:rPr>
        <w:t xml:space="preserve">   </w:t>
      </w:r>
      <w:r>
        <w:rPr>
          <w:rFonts w:hint="eastAsia" w:ascii="黑体" w:hAnsi="黑体" w:eastAsia="黑体"/>
          <w:bCs/>
          <w:sz w:val="36"/>
          <w:szCs w:val="36"/>
          <w:u w:val="single"/>
        </w:rPr>
        <w:t xml:space="preserve">   </w:t>
      </w:r>
    </w:p>
    <w:p w14:paraId="5719DF8A">
      <w:pPr>
        <w:pStyle w:val="17"/>
        <w:spacing w:after="0"/>
        <w:ind w:firstLine="2160" w:firstLineChars="600"/>
        <w:jc w:val="left"/>
        <w:rPr>
          <w:rFonts w:hint="eastAsia" w:ascii="黑体" w:hAnsi="黑体" w:eastAsia="黑体"/>
          <w:bCs/>
          <w:sz w:val="36"/>
          <w:szCs w:val="36"/>
        </w:rPr>
      </w:pPr>
      <w:r>
        <w:rPr>
          <w:rFonts w:hint="eastAsia" w:ascii="黑体" w:hAnsi="黑体" w:eastAsia="黑体"/>
          <w:bCs/>
          <w:sz w:val="36"/>
          <w:szCs w:val="36"/>
        </w:rPr>
        <w:t>包 名 称：</w:t>
      </w:r>
      <w:r>
        <w:rPr>
          <w:rFonts w:hint="eastAsia" w:ascii="黑体" w:hAnsi="黑体" w:eastAsia="黑体"/>
          <w:bCs/>
          <w:sz w:val="36"/>
          <w:szCs w:val="36"/>
          <w:u w:val="single"/>
        </w:rPr>
        <w:t xml:space="preserve">       </w:t>
      </w:r>
      <w:r>
        <w:rPr>
          <w:rFonts w:ascii="黑体" w:hAnsi="黑体" w:eastAsia="黑体"/>
          <w:bCs/>
          <w:sz w:val="36"/>
          <w:szCs w:val="36"/>
          <w:u w:val="single"/>
        </w:rPr>
        <w:t xml:space="preserve">   </w:t>
      </w:r>
      <w:r>
        <w:rPr>
          <w:rFonts w:hint="eastAsia" w:ascii="黑体" w:hAnsi="黑体" w:eastAsia="黑体"/>
          <w:bCs/>
          <w:sz w:val="36"/>
          <w:szCs w:val="36"/>
          <w:u w:val="single"/>
        </w:rPr>
        <w:t xml:space="preserve">   </w:t>
      </w:r>
    </w:p>
    <w:p w14:paraId="37ABDC64">
      <w:pPr>
        <w:adjustRightInd w:val="0"/>
        <w:snapToGrid w:val="0"/>
        <w:spacing w:line="360" w:lineRule="auto"/>
        <w:jc w:val="center"/>
        <w:rPr>
          <w:rFonts w:hint="eastAsia" w:ascii="黑体" w:hAnsi="宋体" w:eastAsia="黑体"/>
          <w:sz w:val="32"/>
          <w:szCs w:val="32"/>
        </w:rPr>
      </w:pPr>
      <w:r>
        <w:rPr>
          <w:rFonts w:hint="eastAsia" w:ascii="黑体" w:hAnsi="宋体" w:eastAsia="黑体"/>
          <w:sz w:val="32"/>
          <w:szCs w:val="32"/>
        </w:rPr>
        <w:t xml:space="preserve"> </w:t>
      </w:r>
    </w:p>
    <w:p w14:paraId="69672176">
      <w:pPr>
        <w:adjustRightInd w:val="0"/>
        <w:snapToGrid w:val="0"/>
        <w:spacing w:line="360" w:lineRule="auto"/>
        <w:jc w:val="center"/>
        <w:rPr>
          <w:rFonts w:hint="eastAsia" w:ascii="黑体" w:hAnsi="宋体" w:eastAsia="黑体"/>
          <w:sz w:val="32"/>
          <w:szCs w:val="32"/>
        </w:rPr>
      </w:pPr>
    </w:p>
    <w:p w14:paraId="30A053F3">
      <w:pPr>
        <w:adjustRightInd w:val="0"/>
        <w:snapToGrid w:val="0"/>
        <w:spacing w:line="360" w:lineRule="auto"/>
        <w:jc w:val="center"/>
        <w:rPr>
          <w:rFonts w:hint="eastAsia" w:ascii="黑体" w:hAnsi="宋体" w:eastAsia="黑体"/>
          <w:sz w:val="32"/>
          <w:szCs w:val="32"/>
        </w:rPr>
      </w:pPr>
    </w:p>
    <w:p w14:paraId="549C991A">
      <w:pPr>
        <w:adjustRightInd w:val="0"/>
        <w:snapToGrid w:val="0"/>
        <w:spacing w:line="360" w:lineRule="auto"/>
        <w:jc w:val="center"/>
        <w:rPr>
          <w:rFonts w:hint="eastAsia" w:ascii="黑体" w:hAnsi="宋体" w:eastAsia="黑体"/>
          <w:sz w:val="32"/>
          <w:szCs w:val="32"/>
        </w:rPr>
      </w:pPr>
    </w:p>
    <w:p w14:paraId="32ACB217">
      <w:pPr>
        <w:adjustRightInd w:val="0"/>
        <w:snapToGrid w:val="0"/>
        <w:spacing w:line="360" w:lineRule="auto"/>
        <w:jc w:val="center"/>
        <w:rPr>
          <w:rFonts w:hint="eastAsia" w:ascii="黑体" w:hAnsi="宋体" w:eastAsia="黑体"/>
          <w:sz w:val="32"/>
          <w:szCs w:val="32"/>
        </w:rPr>
      </w:pPr>
    </w:p>
    <w:p w14:paraId="1E9A84C9">
      <w:pPr>
        <w:adjustRightInd w:val="0"/>
        <w:snapToGrid w:val="0"/>
        <w:spacing w:line="360" w:lineRule="auto"/>
        <w:jc w:val="center"/>
        <w:rPr>
          <w:rFonts w:hint="eastAsia" w:ascii="黑体" w:hAnsi="宋体" w:eastAsia="黑体"/>
          <w:sz w:val="32"/>
          <w:szCs w:val="32"/>
        </w:rPr>
      </w:pPr>
    </w:p>
    <w:p w14:paraId="252729A3">
      <w:pPr>
        <w:adjustRightInd w:val="0"/>
        <w:snapToGrid w:val="0"/>
        <w:spacing w:line="360" w:lineRule="auto"/>
        <w:jc w:val="center"/>
        <w:rPr>
          <w:rFonts w:hint="eastAsia" w:ascii="黑体" w:hAnsi="黑体" w:eastAsia="黑体"/>
          <w:sz w:val="36"/>
          <w:szCs w:val="36"/>
        </w:rPr>
      </w:pPr>
      <w:r>
        <w:rPr>
          <w:rFonts w:hint="eastAsia" w:ascii="黑体" w:hAnsi="黑体" w:eastAsia="黑体"/>
          <w:b/>
          <w:sz w:val="36"/>
          <w:szCs w:val="36"/>
        </w:rPr>
        <w:t>投标人名称：</w:t>
      </w:r>
      <w:r>
        <w:rPr>
          <w:rFonts w:hint="eastAsia" w:ascii="黑体" w:hAnsi="黑体" w:eastAsia="黑体"/>
          <w:sz w:val="36"/>
          <w:szCs w:val="36"/>
          <w:u w:val="single"/>
        </w:rPr>
        <w:t xml:space="preserve">            </w:t>
      </w:r>
      <w:r>
        <w:rPr>
          <w:rFonts w:hint="eastAsia" w:ascii="黑体" w:hAnsi="黑体" w:eastAsia="黑体"/>
          <w:b/>
          <w:sz w:val="36"/>
          <w:szCs w:val="36"/>
        </w:rPr>
        <w:t xml:space="preserve"> </w:t>
      </w:r>
      <w:r>
        <w:rPr>
          <w:rFonts w:hint="eastAsia" w:ascii="黑体" w:hAnsi="黑体" w:eastAsia="黑体"/>
          <w:sz w:val="36"/>
          <w:szCs w:val="36"/>
        </w:rPr>
        <w:t>（盖单位章）</w:t>
      </w:r>
    </w:p>
    <w:p w14:paraId="7AC49F65">
      <w:pPr>
        <w:adjustRightInd w:val="0"/>
        <w:snapToGrid w:val="0"/>
        <w:spacing w:line="360" w:lineRule="auto"/>
        <w:jc w:val="center"/>
        <w:rPr>
          <w:rFonts w:hint="eastAsia" w:ascii="黑体" w:hAnsi="宋体" w:eastAsia="黑体"/>
          <w:sz w:val="32"/>
          <w:szCs w:val="32"/>
        </w:rPr>
      </w:pPr>
      <w:r>
        <w:rPr>
          <w:rFonts w:hint="eastAsia" w:ascii="黑体" w:hAnsi="宋体" w:eastAsia="黑体"/>
          <w:sz w:val="32"/>
          <w:szCs w:val="32"/>
          <w:u w:val="single"/>
        </w:rPr>
        <w:t xml:space="preserve">       </w:t>
      </w:r>
      <w:r>
        <w:rPr>
          <w:rFonts w:hint="eastAsia" w:ascii="黑体" w:hAnsi="宋体" w:eastAsia="黑体"/>
          <w:sz w:val="32"/>
          <w:szCs w:val="32"/>
        </w:rPr>
        <w:t>年</w:t>
      </w:r>
      <w:r>
        <w:rPr>
          <w:rFonts w:hint="eastAsia" w:ascii="黑体" w:hAnsi="宋体" w:eastAsia="黑体"/>
          <w:sz w:val="32"/>
          <w:szCs w:val="32"/>
          <w:u w:val="single"/>
        </w:rPr>
        <w:t xml:space="preserve">    </w:t>
      </w:r>
      <w:r>
        <w:rPr>
          <w:rFonts w:hint="eastAsia" w:ascii="黑体" w:hAnsi="宋体" w:eastAsia="黑体"/>
          <w:sz w:val="32"/>
          <w:szCs w:val="32"/>
        </w:rPr>
        <w:t>月</w:t>
      </w:r>
      <w:r>
        <w:rPr>
          <w:rFonts w:hint="eastAsia" w:ascii="黑体" w:hAnsi="宋体" w:eastAsia="黑体"/>
          <w:sz w:val="32"/>
          <w:szCs w:val="32"/>
          <w:u w:val="single"/>
        </w:rPr>
        <w:t xml:space="preserve">    </w:t>
      </w:r>
      <w:r>
        <w:rPr>
          <w:rFonts w:hint="eastAsia" w:ascii="黑体" w:hAnsi="宋体" w:eastAsia="黑体"/>
          <w:sz w:val="32"/>
          <w:szCs w:val="32"/>
        </w:rPr>
        <w:t>日</w:t>
      </w:r>
    </w:p>
    <w:p w14:paraId="26D97460">
      <w:pPr>
        <w:pStyle w:val="5"/>
        <w:jc w:val="center"/>
        <w:rPr>
          <w:rFonts w:hint="eastAsia" w:ascii="黑体" w:hAnsi="黑体" w:eastAsia="黑体"/>
          <w:sz w:val="28"/>
          <w:szCs w:val="28"/>
        </w:rPr>
      </w:pPr>
      <w:r>
        <w:br w:type="page"/>
      </w:r>
      <w:bookmarkStart w:id="494" w:name="_Toc220255000"/>
      <w:r>
        <w:rPr>
          <w:rFonts w:hint="eastAsia" w:ascii="黑体" w:hAnsi="黑体" w:eastAsia="黑体"/>
          <w:sz w:val="28"/>
          <w:szCs w:val="28"/>
        </w:rPr>
        <w:t>一</w:t>
      </w:r>
      <w:r>
        <w:rPr>
          <w:rFonts w:ascii="黑体" w:hAnsi="黑体" w:eastAsia="黑体"/>
          <w:sz w:val="28"/>
          <w:szCs w:val="28"/>
        </w:rPr>
        <w:t>、</w:t>
      </w:r>
      <w:bookmarkStart w:id="495" w:name="_Hlk201424416"/>
      <w:r>
        <w:rPr>
          <w:rFonts w:hint="eastAsia" w:ascii="黑体" w:hAnsi="黑体" w:eastAsia="黑体"/>
          <w:sz w:val="28"/>
          <w:szCs w:val="28"/>
        </w:rPr>
        <w:t>投标函</w:t>
      </w:r>
      <w:bookmarkEnd w:id="494"/>
      <w:bookmarkEnd w:id="495"/>
    </w:p>
    <w:p w14:paraId="79E7A2E0">
      <w:pPr>
        <w:adjustRightInd w:val="0"/>
        <w:snapToGrid w:val="0"/>
        <w:spacing w:before="156" w:beforeLines="50" w:line="360" w:lineRule="auto"/>
        <w:rPr>
          <w:rFonts w:hint="eastAsia" w:asciiTheme="minorEastAsia" w:hAnsiTheme="minorEastAsia" w:eastAsiaTheme="minorEastAsia"/>
          <w:szCs w:val="21"/>
        </w:rPr>
      </w:pPr>
      <w:r>
        <w:rPr>
          <w:rFonts w:hint="eastAsia" w:asciiTheme="minorEastAsia" w:hAnsiTheme="minorEastAsia" w:eastAsiaTheme="minorEastAsia"/>
          <w:szCs w:val="21"/>
        </w:rPr>
        <w:t>致：</w:t>
      </w:r>
      <w:r>
        <w:rPr>
          <w:rFonts w:hint="eastAsia" w:asciiTheme="minorEastAsia" w:hAnsiTheme="minorEastAsia" w:eastAsiaTheme="minorEastAsia"/>
          <w:szCs w:val="21"/>
          <w:u w:val="single"/>
        </w:rPr>
        <w:t xml:space="preserve">           </w:t>
      </w:r>
      <w:r>
        <w:rPr>
          <w:rFonts w:hint="eastAsia" w:asciiTheme="minorEastAsia" w:hAnsiTheme="minorEastAsia" w:eastAsiaTheme="minorEastAsia"/>
          <w:szCs w:val="21"/>
        </w:rPr>
        <w:t>（</w:t>
      </w:r>
      <w:r>
        <w:rPr>
          <w:rFonts w:hint="eastAsia" w:ascii="宋体" w:hAnsi="宋体" w:cs="宋体"/>
        </w:rPr>
        <w:t>采购人、</w:t>
      </w:r>
      <w:r>
        <w:rPr>
          <w:rFonts w:hint="eastAsia" w:asciiTheme="minorEastAsia" w:hAnsiTheme="minorEastAsia" w:eastAsiaTheme="minorEastAsia"/>
        </w:rPr>
        <w:t>采购代理机构</w:t>
      </w:r>
      <w:r>
        <w:rPr>
          <w:rFonts w:hint="eastAsia" w:asciiTheme="minorEastAsia" w:hAnsiTheme="minorEastAsia" w:eastAsiaTheme="minorEastAsia"/>
          <w:szCs w:val="21"/>
        </w:rPr>
        <w:t>）：</w:t>
      </w:r>
    </w:p>
    <w:p w14:paraId="133D67E7">
      <w:pPr>
        <w:adjustRightInd w:val="0"/>
        <w:snapToGrid w:val="0"/>
        <w:spacing w:before="156" w:beforeLines="50" w:line="360" w:lineRule="auto"/>
        <w:ind w:firstLine="435"/>
        <w:rPr>
          <w:rFonts w:hint="eastAsia" w:asciiTheme="minorEastAsia" w:hAnsiTheme="minorEastAsia" w:eastAsiaTheme="minorEastAsia"/>
          <w:szCs w:val="21"/>
        </w:rPr>
      </w:pPr>
      <w:bookmarkStart w:id="496" w:name="_Hlk201855204"/>
      <w:bookmarkStart w:id="497" w:name="_Hlk207042999"/>
      <w:r>
        <w:rPr>
          <w:rFonts w:hint="eastAsia" w:asciiTheme="minorEastAsia" w:hAnsiTheme="minorEastAsia" w:eastAsiaTheme="minorEastAsia"/>
          <w:szCs w:val="21"/>
        </w:rPr>
        <w:t>经充分研究</w:t>
      </w:r>
      <w:r>
        <w:rPr>
          <w:rFonts w:hint="eastAsia" w:asciiTheme="minorEastAsia" w:hAnsiTheme="minorEastAsia" w:eastAsiaTheme="minorEastAsia"/>
          <w:szCs w:val="21"/>
          <w:u w:val="single"/>
        </w:rPr>
        <w:t xml:space="preserve">              </w:t>
      </w:r>
      <w:r>
        <w:rPr>
          <w:rFonts w:hint="eastAsia" w:asciiTheme="minorEastAsia" w:hAnsiTheme="minorEastAsia" w:eastAsiaTheme="minorEastAsia"/>
          <w:szCs w:val="21"/>
        </w:rPr>
        <w:t>（采购项目名称）</w:t>
      </w:r>
      <w:r>
        <w:rPr>
          <w:rFonts w:hint="eastAsia" w:asciiTheme="minorEastAsia" w:hAnsiTheme="minorEastAsia" w:eastAsiaTheme="minorEastAsia"/>
          <w:szCs w:val="21"/>
          <w:u w:val="single"/>
        </w:rPr>
        <w:t xml:space="preserve">            </w:t>
      </w:r>
      <w:r>
        <w:rPr>
          <w:rFonts w:hint="eastAsia" w:asciiTheme="minorEastAsia" w:hAnsiTheme="minorEastAsia" w:eastAsiaTheme="minorEastAsia"/>
          <w:szCs w:val="21"/>
        </w:rPr>
        <w:t>（采购项目编号）的招标文件和所有相关资料，我方自愿参加贵方组织的招标采购活动。</w:t>
      </w:r>
    </w:p>
    <w:bookmarkEnd w:id="496"/>
    <w:p w14:paraId="5C0F72CD">
      <w:pPr>
        <w:adjustRightInd w:val="0"/>
        <w:snapToGrid w:val="0"/>
        <w:spacing w:before="156" w:beforeLines="50" w:line="360" w:lineRule="auto"/>
        <w:ind w:firstLine="420" w:firstLineChars="200"/>
        <w:rPr>
          <w:rFonts w:hint="eastAsia" w:asciiTheme="minorEastAsia" w:hAnsiTheme="minorEastAsia" w:eastAsiaTheme="minorEastAsia"/>
          <w:szCs w:val="21"/>
        </w:rPr>
      </w:pPr>
      <w:r>
        <w:rPr>
          <w:rFonts w:hint="eastAsia" w:asciiTheme="minorEastAsia" w:hAnsiTheme="minorEastAsia" w:eastAsiaTheme="minorEastAsia"/>
          <w:szCs w:val="21"/>
        </w:rPr>
        <w:t>在此，我方承诺如下：</w:t>
      </w:r>
    </w:p>
    <w:p w14:paraId="6375E40C">
      <w:pPr>
        <w:adjustRightInd w:val="0"/>
        <w:snapToGrid w:val="0"/>
        <w:spacing w:before="156" w:beforeLines="50" w:line="360" w:lineRule="auto"/>
        <w:ind w:firstLine="420" w:firstLineChars="200"/>
        <w:rPr>
          <w:rFonts w:hint="eastAsia" w:asciiTheme="minorEastAsia" w:hAnsiTheme="minorEastAsia" w:eastAsiaTheme="minorEastAsia"/>
          <w:szCs w:val="21"/>
        </w:rPr>
      </w:pPr>
      <w:r>
        <w:rPr>
          <w:rFonts w:hint="eastAsia" w:asciiTheme="minorEastAsia" w:hAnsiTheme="minorEastAsia" w:eastAsiaTheme="minorEastAsia"/>
          <w:szCs w:val="21"/>
        </w:rPr>
        <w:t>一、按照招标文件要求提交投标文件，并按照招标文件的规定报价。</w:t>
      </w:r>
    </w:p>
    <w:p w14:paraId="4CB2BEEC">
      <w:pPr>
        <w:adjustRightInd w:val="0"/>
        <w:snapToGrid w:val="0"/>
        <w:spacing w:before="156" w:beforeLines="50" w:line="360" w:lineRule="auto"/>
        <w:ind w:firstLine="420" w:firstLineChars="200"/>
        <w:rPr>
          <w:rFonts w:hint="eastAsia" w:asciiTheme="minorEastAsia" w:hAnsiTheme="minorEastAsia" w:eastAsiaTheme="minorEastAsia"/>
          <w:szCs w:val="21"/>
        </w:rPr>
      </w:pPr>
      <w:r>
        <w:rPr>
          <w:rFonts w:hint="eastAsia" w:asciiTheme="minorEastAsia" w:hAnsiTheme="minorEastAsia" w:eastAsiaTheme="minorEastAsia"/>
          <w:szCs w:val="21"/>
        </w:rPr>
        <w:t>二、除技术要求偏离表和商务要求偏离表列出的偏差外，我方响应招标文件的全部要求。</w:t>
      </w:r>
    </w:p>
    <w:p w14:paraId="236982AB">
      <w:pPr>
        <w:adjustRightInd w:val="0"/>
        <w:snapToGrid w:val="0"/>
        <w:spacing w:before="156" w:beforeLines="50" w:line="360" w:lineRule="auto"/>
        <w:ind w:firstLine="420" w:firstLineChars="200"/>
        <w:rPr>
          <w:rFonts w:hint="eastAsia" w:asciiTheme="minorEastAsia" w:hAnsiTheme="minorEastAsia" w:eastAsiaTheme="minorEastAsia"/>
          <w:szCs w:val="21"/>
        </w:rPr>
      </w:pPr>
      <w:r>
        <w:rPr>
          <w:rFonts w:hint="eastAsia" w:asciiTheme="minorEastAsia" w:hAnsiTheme="minorEastAsia" w:eastAsiaTheme="minorEastAsia"/>
          <w:szCs w:val="21"/>
        </w:rPr>
        <w:t>三、在招标文件规定的投标有效期内不撤销投标文件。</w:t>
      </w:r>
    </w:p>
    <w:p w14:paraId="56CCA9B4">
      <w:pPr>
        <w:adjustRightInd w:val="0"/>
        <w:snapToGrid w:val="0"/>
        <w:spacing w:before="156" w:beforeLines="50" w:line="360" w:lineRule="auto"/>
        <w:ind w:firstLine="420" w:firstLineChars="200"/>
        <w:rPr>
          <w:rFonts w:hint="eastAsia" w:asciiTheme="minorEastAsia" w:hAnsiTheme="minorEastAsia" w:eastAsiaTheme="minorEastAsia"/>
          <w:szCs w:val="21"/>
        </w:rPr>
      </w:pPr>
      <w:r>
        <w:rPr>
          <w:rFonts w:hint="eastAsia" w:asciiTheme="minorEastAsia" w:hAnsiTheme="minorEastAsia" w:eastAsiaTheme="minorEastAsia"/>
          <w:szCs w:val="21"/>
        </w:rPr>
        <w:t>四、按照招标文件的规定履行合同责任和义务。</w:t>
      </w:r>
    </w:p>
    <w:p w14:paraId="4CD4D9AC">
      <w:pPr>
        <w:adjustRightInd w:val="0"/>
        <w:snapToGrid w:val="0"/>
        <w:spacing w:before="156" w:beforeLines="50" w:line="360" w:lineRule="auto"/>
        <w:ind w:firstLine="420" w:firstLineChars="200"/>
        <w:rPr>
          <w:rFonts w:hint="eastAsia" w:asciiTheme="minorEastAsia" w:hAnsiTheme="minorEastAsia" w:eastAsiaTheme="minorEastAsia"/>
          <w:szCs w:val="21"/>
        </w:rPr>
      </w:pPr>
      <w:r>
        <w:rPr>
          <w:rFonts w:hint="eastAsia" w:asciiTheme="minorEastAsia" w:hAnsiTheme="minorEastAsia" w:eastAsiaTheme="minorEastAsia"/>
          <w:szCs w:val="21"/>
        </w:rPr>
        <w:t>五、自愿遵守政府采购法律法规及相关规定。</w:t>
      </w:r>
    </w:p>
    <w:bookmarkEnd w:id="497"/>
    <w:p w14:paraId="3A5788C1">
      <w:pPr>
        <w:tabs>
          <w:tab w:val="left" w:pos="1020"/>
        </w:tabs>
        <w:spacing w:before="50" w:line="360" w:lineRule="auto"/>
        <w:ind w:firstLine="420" w:firstLineChars="200"/>
        <w:rPr>
          <w:szCs w:val="21"/>
        </w:rPr>
      </w:pPr>
      <w:r>
        <w:rPr>
          <w:rFonts w:hint="eastAsia" w:ascii="宋体" w:hAnsi="宋体"/>
          <w:szCs w:val="28"/>
        </w:rPr>
        <w:t>六、</w:t>
      </w:r>
      <w:r>
        <w:rPr>
          <w:szCs w:val="21"/>
          <w:u w:val="single"/>
        </w:rPr>
        <w:t xml:space="preserve">                               </w:t>
      </w:r>
      <w:r>
        <w:rPr>
          <w:szCs w:val="21"/>
        </w:rPr>
        <w:t>（</w:t>
      </w:r>
      <w:r>
        <w:rPr>
          <w:rFonts w:hint="eastAsia"/>
          <w:szCs w:val="21"/>
        </w:rPr>
        <w:t>其他</w:t>
      </w:r>
      <w:r>
        <w:rPr>
          <w:szCs w:val="21"/>
        </w:rPr>
        <w:t>补充说明）。</w:t>
      </w:r>
    </w:p>
    <w:p w14:paraId="08A9519D">
      <w:pPr>
        <w:adjustRightInd w:val="0"/>
        <w:snapToGrid w:val="0"/>
        <w:spacing w:before="156" w:beforeLines="50" w:line="360" w:lineRule="auto"/>
        <w:ind w:firstLine="420" w:firstLineChars="200"/>
        <w:rPr>
          <w:rFonts w:hint="eastAsia" w:asciiTheme="minorEastAsia" w:hAnsiTheme="minorEastAsia" w:eastAsiaTheme="minorEastAsia"/>
          <w:szCs w:val="21"/>
        </w:rPr>
      </w:pPr>
      <w:r>
        <w:rPr>
          <w:rFonts w:hint="eastAsia" w:asciiTheme="minorEastAsia" w:hAnsiTheme="minorEastAsia" w:eastAsiaTheme="minorEastAsia"/>
          <w:szCs w:val="21"/>
        </w:rPr>
        <w:t>七、所提交的投标文件内容完整、真实</w:t>
      </w:r>
      <w:r>
        <w:rPr>
          <w:rFonts w:ascii="宋体" w:hAnsi="宋体"/>
          <w:bCs/>
          <w:szCs w:val="28"/>
        </w:rPr>
        <w:t>有效</w:t>
      </w:r>
      <w:r>
        <w:rPr>
          <w:rFonts w:hint="eastAsia" w:ascii="宋体" w:hAnsi="宋体"/>
          <w:bCs/>
          <w:szCs w:val="28"/>
        </w:rPr>
        <w:t>。</w:t>
      </w:r>
      <w:r>
        <w:rPr>
          <w:rFonts w:ascii="宋体" w:hAnsi="宋体"/>
          <w:bCs/>
          <w:szCs w:val="28"/>
        </w:rPr>
        <w:t>由于</w:t>
      </w:r>
      <w:bookmarkStart w:id="498" w:name="_Hlk195952836"/>
      <w:r>
        <w:rPr>
          <w:rFonts w:ascii="宋体" w:hAnsi="宋体"/>
          <w:bCs/>
          <w:szCs w:val="28"/>
        </w:rPr>
        <w:t>我方</w:t>
      </w:r>
      <w:bookmarkEnd w:id="498"/>
      <w:r>
        <w:rPr>
          <w:rFonts w:ascii="宋体" w:hAnsi="宋体"/>
          <w:bCs/>
          <w:szCs w:val="28"/>
        </w:rPr>
        <w:t>提供</w:t>
      </w:r>
      <w:r>
        <w:rPr>
          <w:rFonts w:hint="eastAsia" w:ascii="宋体" w:hAnsi="宋体"/>
          <w:bCs/>
          <w:szCs w:val="28"/>
        </w:rPr>
        <w:t>资料</w:t>
      </w:r>
      <w:r>
        <w:rPr>
          <w:rFonts w:ascii="宋体" w:hAnsi="宋体"/>
          <w:bCs/>
          <w:szCs w:val="28"/>
        </w:rPr>
        <w:t>不实而造成的责任和后果由我方承担。我方同意按照贵</w:t>
      </w:r>
      <w:r>
        <w:rPr>
          <w:rFonts w:hint="eastAsia" w:ascii="宋体" w:hAnsi="宋体"/>
          <w:bCs/>
          <w:szCs w:val="28"/>
        </w:rPr>
        <w:t>方可能</w:t>
      </w:r>
      <w:r>
        <w:rPr>
          <w:rFonts w:ascii="宋体" w:hAnsi="宋体"/>
          <w:bCs/>
          <w:szCs w:val="28"/>
        </w:rPr>
        <w:t>要求，提供与招标有关数据或</w:t>
      </w:r>
      <w:r>
        <w:rPr>
          <w:rFonts w:hint="eastAsia" w:ascii="宋体" w:hAnsi="宋体"/>
          <w:bCs/>
          <w:szCs w:val="28"/>
        </w:rPr>
        <w:t>资料</w:t>
      </w:r>
      <w:r>
        <w:rPr>
          <w:rFonts w:ascii="宋体" w:hAnsi="宋体"/>
          <w:bCs/>
          <w:szCs w:val="28"/>
        </w:rPr>
        <w:t>。</w:t>
      </w:r>
    </w:p>
    <w:p w14:paraId="3DD6C243">
      <w:pPr>
        <w:adjustRightInd w:val="0"/>
        <w:snapToGrid w:val="0"/>
        <w:spacing w:before="156" w:beforeLines="50" w:line="360" w:lineRule="auto"/>
        <w:ind w:firstLine="420" w:firstLineChars="200"/>
        <w:rPr>
          <w:rFonts w:hint="eastAsia" w:asciiTheme="minorEastAsia" w:hAnsiTheme="minorEastAsia" w:eastAsiaTheme="minorEastAsia"/>
        </w:rPr>
      </w:pPr>
    </w:p>
    <w:p w14:paraId="26283E43">
      <w:pPr>
        <w:spacing w:before="50" w:line="360" w:lineRule="auto"/>
        <w:rPr>
          <w:szCs w:val="21"/>
        </w:rPr>
      </w:pPr>
      <w:bookmarkStart w:id="499" w:name="_Hlk199670637"/>
      <w:bookmarkStart w:id="500" w:name="_Hlk201649762"/>
      <w:r>
        <w:rPr>
          <w:szCs w:val="21"/>
        </w:rPr>
        <w:t>投标人</w:t>
      </w:r>
      <w:r>
        <w:rPr>
          <w:rFonts w:hint="eastAsia"/>
          <w:szCs w:val="21"/>
        </w:rPr>
        <w:t>名称</w:t>
      </w:r>
      <w:r>
        <w:rPr>
          <w:szCs w:val="21"/>
        </w:rPr>
        <w:t>：</w:t>
      </w:r>
      <w:r>
        <w:rPr>
          <w:szCs w:val="21"/>
          <w:u w:val="single"/>
        </w:rPr>
        <w:t xml:space="preserve">                      </w:t>
      </w:r>
      <w:r>
        <w:rPr>
          <w:rFonts w:hint="eastAsia"/>
          <w:szCs w:val="21"/>
        </w:rPr>
        <w:t>（</w:t>
      </w:r>
      <w:bookmarkStart w:id="501" w:name="_Hlk201431885"/>
      <w:r>
        <w:rPr>
          <w:rFonts w:hint="eastAsia"/>
          <w:szCs w:val="21"/>
        </w:rPr>
        <w:t>盖单位</w:t>
      </w:r>
      <w:r>
        <w:rPr>
          <w:szCs w:val="21"/>
        </w:rPr>
        <w:t>章</w:t>
      </w:r>
      <w:bookmarkEnd w:id="501"/>
      <w:r>
        <w:rPr>
          <w:rFonts w:hint="eastAsia"/>
          <w:szCs w:val="21"/>
        </w:rPr>
        <w:t>）</w:t>
      </w:r>
    </w:p>
    <w:p w14:paraId="4DF20F9D">
      <w:pPr>
        <w:spacing w:before="50" w:line="360" w:lineRule="auto"/>
        <w:rPr>
          <w:szCs w:val="21"/>
        </w:rPr>
      </w:pPr>
      <w:r>
        <w:rPr>
          <w:rFonts w:hint="eastAsia"/>
        </w:rPr>
        <w:t>法定代表人（单位负责人）</w:t>
      </w:r>
      <w:r>
        <w:rPr>
          <w:szCs w:val="21"/>
        </w:rPr>
        <w:t>或其委托代理人：</w:t>
      </w:r>
      <w:r>
        <w:rPr>
          <w:szCs w:val="21"/>
          <w:u w:val="single"/>
        </w:rPr>
        <w:t xml:space="preserve"> </w:t>
      </w:r>
      <w:r>
        <w:rPr>
          <w:rFonts w:hint="eastAsia"/>
          <w:szCs w:val="21"/>
          <w:u w:val="single"/>
        </w:rPr>
        <w:t xml:space="preserve">        </w:t>
      </w:r>
      <w:r>
        <w:rPr>
          <w:szCs w:val="21"/>
          <w:u w:val="single"/>
        </w:rPr>
        <w:t xml:space="preserve"> </w:t>
      </w:r>
      <w:r>
        <w:rPr>
          <w:rFonts w:hint="eastAsia"/>
          <w:szCs w:val="21"/>
        </w:rPr>
        <w:t>（</w:t>
      </w:r>
      <w:bookmarkStart w:id="502" w:name="_Hlk201431906"/>
      <w:r>
        <w:rPr>
          <w:rFonts w:hint="eastAsia"/>
          <w:szCs w:val="21"/>
        </w:rPr>
        <w:t>签字</w:t>
      </w:r>
      <w:bookmarkEnd w:id="502"/>
      <w:r>
        <w:rPr>
          <w:rFonts w:hint="eastAsia"/>
          <w:szCs w:val="21"/>
        </w:rPr>
        <w:t>）</w:t>
      </w:r>
    </w:p>
    <w:p w14:paraId="30B4C71B">
      <w:pPr>
        <w:spacing w:before="50" w:line="360" w:lineRule="auto"/>
        <w:rPr>
          <w:rFonts w:hint="eastAsia" w:ascii="宋体" w:hAnsi="宋体"/>
          <w:szCs w:val="21"/>
          <w:u w:val="single"/>
        </w:rPr>
      </w:pPr>
      <w:r>
        <w:rPr>
          <w:rFonts w:hint="eastAsia" w:ascii="宋体" w:hAnsi="宋体"/>
          <w:szCs w:val="21"/>
        </w:rPr>
        <w:t>联系电话（手机）：</w:t>
      </w:r>
      <w:r>
        <w:rPr>
          <w:rFonts w:hint="eastAsia" w:ascii="宋体" w:hAnsi="宋体"/>
          <w:szCs w:val="21"/>
          <w:u w:val="single"/>
        </w:rPr>
        <w:t xml:space="preserve">                     </w:t>
      </w:r>
    </w:p>
    <w:p w14:paraId="244505A7">
      <w:pPr>
        <w:spacing w:before="50" w:line="360" w:lineRule="auto"/>
        <w:rPr>
          <w:i/>
          <w:iCs/>
          <w:szCs w:val="21"/>
        </w:rPr>
      </w:pPr>
      <w:r>
        <w:rPr>
          <w:rFonts w:hint="eastAsia"/>
          <w:szCs w:val="21"/>
        </w:rPr>
        <w:t>电子邮箱：</w:t>
      </w:r>
      <w:r>
        <w:rPr>
          <w:rFonts w:hint="eastAsia"/>
          <w:szCs w:val="21"/>
          <w:u w:val="single"/>
        </w:rPr>
        <w:t xml:space="preserve">                   </w:t>
      </w:r>
    </w:p>
    <w:p w14:paraId="19997B69">
      <w:pPr>
        <w:spacing w:before="50" w:line="360" w:lineRule="auto"/>
        <w:jc w:val="left"/>
        <w:rPr>
          <w:szCs w:val="21"/>
        </w:rPr>
      </w:pPr>
      <w:r>
        <w:rPr>
          <w:rFonts w:hint="eastAsia"/>
          <w:szCs w:val="21"/>
        </w:rPr>
        <w:t>日期</w:t>
      </w:r>
      <w:r>
        <w:rPr>
          <w:rFonts w:hint="eastAsia"/>
          <w:szCs w:val="21"/>
          <w:u w:val="single"/>
        </w:rPr>
        <w:t>：</w:t>
      </w:r>
      <w:r>
        <w:rPr>
          <w:szCs w:val="21"/>
          <w:u w:val="single"/>
        </w:rPr>
        <w:t xml:space="preserve">      </w:t>
      </w:r>
      <w:r>
        <w:rPr>
          <w:szCs w:val="21"/>
        </w:rPr>
        <w:t>年</w:t>
      </w:r>
      <w:r>
        <w:rPr>
          <w:szCs w:val="21"/>
          <w:u w:val="single"/>
        </w:rPr>
        <w:t xml:space="preserve">      </w:t>
      </w:r>
      <w:r>
        <w:rPr>
          <w:szCs w:val="21"/>
        </w:rPr>
        <w:t>月</w:t>
      </w:r>
      <w:r>
        <w:rPr>
          <w:szCs w:val="21"/>
          <w:u w:val="single"/>
        </w:rPr>
        <w:t xml:space="preserve">      </w:t>
      </w:r>
      <w:r>
        <w:rPr>
          <w:szCs w:val="21"/>
        </w:rPr>
        <w:t>日</w:t>
      </w:r>
    </w:p>
    <w:bookmarkEnd w:id="499"/>
    <w:bookmarkEnd w:id="500"/>
    <w:p w14:paraId="74B8681E">
      <w:pPr>
        <w:widowControl/>
        <w:jc w:val="left"/>
        <w:rPr>
          <w:rFonts w:hint="eastAsia" w:asciiTheme="minorEastAsia" w:hAnsiTheme="minorEastAsia" w:eastAsiaTheme="minorEastAsia"/>
          <w:szCs w:val="21"/>
        </w:rPr>
      </w:pPr>
      <w:r>
        <w:rPr>
          <w:rFonts w:asciiTheme="minorEastAsia" w:hAnsiTheme="minorEastAsia" w:eastAsiaTheme="minorEastAsia"/>
          <w:szCs w:val="21"/>
        </w:rPr>
        <w:br w:type="page"/>
      </w:r>
    </w:p>
    <w:p w14:paraId="4E911039">
      <w:pPr>
        <w:pStyle w:val="5"/>
        <w:adjustRightInd w:val="0"/>
        <w:snapToGrid w:val="0"/>
        <w:spacing w:before="0" w:after="0" w:line="360" w:lineRule="auto"/>
        <w:jc w:val="center"/>
        <w:rPr>
          <w:rFonts w:hint="eastAsia" w:ascii="黑体" w:hAnsi="黑体" w:eastAsia="黑体"/>
          <w:sz w:val="28"/>
          <w:szCs w:val="28"/>
        </w:rPr>
      </w:pPr>
      <w:bookmarkStart w:id="503" w:name="_Toc220255001"/>
      <w:r>
        <w:rPr>
          <w:rFonts w:hint="eastAsia" w:ascii="黑体" w:hAnsi="黑体" w:eastAsia="黑体"/>
          <w:sz w:val="28"/>
          <w:szCs w:val="28"/>
        </w:rPr>
        <w:t>二、</w:t>
      </w:r>
      <w:bookmarkStart w:id="504" w:name="_Hlk200091284"/>
      <w:r>
        <w:rPr>
          <w:rFonts w:hint="eastAsia" w:ascii="黑体" w:hAnsi="黑体" w:eastAsia="黑体"/>
          <w:sz w:val="28"/>
          <w:szCs w:val="28"/>
        </w:rPr>
        <w:t>法定代表人（单位负责人）身份证明或者授权委托书</w:t>
      </w:r>
      <w:bookmarkEnd w:id="503"/>
    </w:p>
    <w:p w14:paraId="35A28E48">
      <w:pPr>
        <w:pStyle w:val="6"/>
        <w:keepNext w:val="0"/>
        <w:keepLines w:val="0"/>
        <w:spacing w:before="156" w:beforeLines="50" w:after="0" w:line="360" w:lineRule="auto"/>
        <w:rPr>
          <w:rFonts w:hint="eastAsia" w:ascii="黑体" w:hAnsi="黑体"/>
          <w:sz w:val="21"/>
          <w:szCs w:val="21"/>
        </w:rPr>
      </w:pPr>
      <w:bookmarkStart w:id="505" w:name="_Toc220255002"/>
      <w:r>
        <w:rPr>
          <w:rFonts w:hint="eastAsia" w:ascii="黑体" w:hAnsi="黑体"/>
          <w:sz w:val="21"/>
          <w:szCs w:val="21"/>
        </w:rPr>
        <w:t>附件2-1</w:t>
      </w:r>
      <w:bookmarkStart w:id="506" w:name="_Hlk199255896"/>
      <w:r>
        <w:rPr>
          <w:rFonts w:hint="eastAsia" w:ascii="黑体" w:hAnsi="黑体"/>
          <w:sz w:val="21"/>
          <w:szCs w:val="21"/>
        </w:rPr>
        <w:t>法定代表人（单位负责人）</w:t>
      </w:r>
      <w:bookmarkEnd w:id="506"/>
      <w:r>
        <w:rPr>
          <w:rFonts w:hint="eastAsia" w:ascii="黑体" w:hAnsi="黑体"/>
          <w:sz w:val="21"/>
          <w:szCs w:val="21"/>
        </w:rPr>
        <w:t>身份证明</w:t>
      </w:r>
      <w:bookmarkEnd w:id="505"/>
    </w:p>
    <w:p w14:paraId="22E6911D">
      <w:pPr>
        <w:spacing w:before="156" w:beforeLines="50" w:line="360" w:lineRule="auto"/>
        <w:jc w:val="center"/>
        <w:rPr>
          <w:rFonts w:hint="eastAsia" w:ascii="黑体" w:hAnsi="黑体" w:eastAsia="黑体"/>
          <w:b/>
          <w:bCs/>
          <w:sz w:val="28"/>
          <w:szCs w:val="28"/>
        </w:rPr>
      </w:pPr>
      <w:bookmarkStart w:id="507" w:name="_Hlk199255962"/>
      <w:r>
        <w:rPr>
          <w:rFonts w:hint="eastAsia" w:ascii="黑体" w:hAnsi="黑体" w:eastAsia="黑体"/>
          <w:b/>
          <w:bCs/>
          <w:sz w:val="28"/>
          <w:szCs w:val="28"/>
        </w:rPr>
        <w:t>法定代表人（单位负责人）</w:t>
      </w:r>
      <w:bookmarkEnd w:id="507"/>
      <w:r>
        <w:rPr>
          <w:rFonts w:hint="eastAsia" w:ascii="黑体" w:hAnsi="黑体" w:eastAsia="黑体"/>
          <w:b/>
          <w:bCs/>
          <w:sz w:val="28"/>
          <w:szCs w:val="28"/>
        </w:rPr>
        <w:t>身份证明</w:t>
      </w:r>
    </w:p>
    <w:p w14:paraId="393354E2">
      <w:pPr>
        <w:tabs>
          <w:tab w:val="left" w:pos="3880"/>
        </w:tabs>
        <w:autoSpaceDE w:val="0"/>
        <w:autoSpaceDN w:val="0"/>
        <w:adjustRightInd w:val="0"/>
        <w:snapToGrid w:val="0"/>
        <w:spacing w:before="156" w:beforeLines="50" w:line="360" w:lineRule="auto"/>
        <w:ind w:left="100" w:right="-20"/>
        <w:jc w:val="left"/>
        <w:rPr>
          <w:rFonts w:hint="eastAsia" w:cs="微软雅黑" w:asciiTheme="minorEastAsia" w:hAnsiTheme="minorEastAsia" w:eastAsiaTheme="minorEastAsia"/>
          <w:kern w:val="0"/>
          <w:szCs w:val="21"/>
        </w:rPr>
      </w:pPr>
      <w:r>
        <w:rPr>
          <w:rFonts w:hint="eastAsia" w:cs="微软雅黑" w:asciiTheme="minorEastAsia" w:hAnsiTheme="minorEastAsia" w:eastAsiaTheme="minorEastAsia"/>
          <w:kern w:val="0"/>
          <w:position w:val="-4"/>
          <w:szCs w:val="21"/>
        </w:rPr>
        <w:t>投标</w:t>
      </w:r>
      <w:r>
        <w:rPr>
          <w:rFonts w:hint="eastAsia" w:cs="微软雅黑" w:asciiTheme="minorEastAsia" w:hAnsiTheme="minorEastAsia" w:eastAsiaTheme="minorEastAsia"/>
          <w:spacing w:val="-2"/>
          <w:kern w:val="0"/>
          <w:position w:val="-4"/>
          <w:szCs w:val="21"/>
        </w:rPr>
        <w:t>人</w:t>
      </w:r>
      <w:r>
        <w:rPr>
          <w:rFonts w:hint="eastAsia" w:cs="微软雅黑" w:asciiTheme="minorEastAsia" w:hAnsiTheme="minorEastAsia" w:eastAsiaTheme="minorEastAsia"/>
          <w:kern w:val="0"/>
          <w:position w:val="-4"/>
          <w:szCs w:val="21"/>
        </w:rPr>
        <w:t>名</w:t>
      </w:r>
      <w:r>
        <w:rPr>
          <w:rFonts w:hint="eastAsia" w:cs="微软雅黑" w:asciiTheme="minorEastAsia" w:hAnsiTheme="minorEastAsia" w:eastAsiaTheme="minorEastAsia"/>
          <w:spacing w:val="-2"/>
          <w:kern w:val="0"/>
          <w:position w:val="-4"/>
          <w:szCs w:val="21"/>
        </w:rPr>
        <w:t>称</w:t>
      </w:r>
      <w:r>
        <w:rPr>
          <w:rFonts w:hint="eastAsia" w:cs="微软雅黑" w:asciiTheme="minorEastAsia" w:hAnsiTheme="minorEastAsia" w:eastAsiaTheme="minorEastAsia"/>
          <w:kern w:val="0"/>
          <w:position w:val="-4"/>
          <w:szCs w:val="21"/>
        </w:rPr>
        <w:t>：</w:t>
      </w:r>
      <w:r>
        <w:rPr>
          <w:rFonts w:hint="eastAsia" w:ascii="宋体" w:hAnsi="宋体"/>
          <w:szCs w:val="21"/>
          <w:u w:val="single"/>
        </w:rPr>
        <w:t xml:space="preserve">                 </w:t>
      </w:r>
    </w:p>
    <w:p w14:paraId="1F2C1D34">
      <w:pPr>
        <w:tabs>
          <w:tab w:val="left" w:pos="2400"/>
          <w:tab w:val="left" w:pos="3880"/>
          <w:tab w:val="left" w:pos="5340"/>
          <w:tab w:val="left" w:pos="6820"/>
        </w:tabs>
        <w:autoSpaceDE w:val="0"/>
        <w:autoSpaceDN w:val="0"/>
        <w:adjustRightInd w:val="0"/>
        <w:snapToGrid w:val="0"/>
        <w:spacing w:before="156" w:beforeLines="50" w:line="360" w:lineRule="auto"/>
        <w:ind w:left="100" w:right="-20"/>
        <w:jc w:val="left"/>
        <w:rPr>
          <w:rFonts w:hint="eastAsia" w:cs="微软雅黑" w:asciiTheme="minorEastAsia" w:hAnsiTheme="minorEastAsia" w:eastAsiaTheme="minorEastAsia"/>
          <w:kern w:val="0"/>
          <w:position w:val="-2"/>
          <w:szCs w:val="21"/>
        </w:rPr>
      </w:pPr>
      <w:r>
        <w:rPr>
          <w:rFonts w:hint="eastAsia" w:cs="微软雅黑" w:asciiTheme="minorEastAsia" w:hAnsiTheme="minorEastAsia" w:eastAsiaTheme="minorEastAsia"/>
          <w:kern w:val="0"/>
          <w:position w:val="-2"/>
          <w:szCs w:val="21"/>
        </w:rPr>
        <w:t>统一社会信用代码：</w:t>
      </w:r>
      <w:r>
        <w:rPr>
          <w:rFonts w:hint="eastAsia" w:ascii="宋体" w:hAnsi="宋体"/>
          <w:szCs w:val="21"/>
          <w:u w:val="single"/>
        </w:rPr>
        <w:t xml:space="preserve">                 </w:t>
      </w:r>
    </w:p>
    <w:p w14:paraId="66B7EABA">
      <w:pPr>
        <w:tabs>
          <w:tab w:val="left" w:pos="2400"/>
          <w:tab w:val="left" w:pos="3880"/>
          <w:tab w:val="left" w:pos="5340"/>
          <w:tab w:val="left" w:pos="6820"/>
        </w:tabs>
        <w:autoSpaceDE w:val="0"/>
        <w:autoSpaceDN w:val="0"/>
        <w:adjustRightInd w:val="0"/>
        <w:snapToGrid w:val="0"/>
        <w:spacing w:before="156" w:beforeLines="50" w:line="360" w:lineRule="auto"/>
        <w:ind w:left="100" w:right="-20"/>
        <w:jc w:val="left"/>
        <w:rPr>
          <w:rFonts w:hint="eastAsia" w:cs="微软雅黑" w:asciiTheme="minorEastAsia" w:hAnsiTheme="minorEastAsia" w:eastAsiaTheme="minorEastAsia"/>
          <w:kern w:val="0"/>
          <w:position w:val="-2"/>
          <w:szCs w:val="21"/>
        </w:rPr>
      </w:pPr>
      <w:r>
        <w:rPr>
          <w:rFonts w:hint="eastAsia" w:cs="微软雅黑" w:asciiTheme="minorEastAsia" w:hAnsiTheme="minorEastAsia" w:eastAsiaTheme="minorEastAsia"/>
          <w:kern w:val="0"/>
          <w:position w:val="-2"/>
          <w:szCs w:val="21"/>
        </w:rPr>
        <w:t>注册地址：</w:t>
      </w:r>
      <w:r>
        <w:rPr>
          <w:rFonts w:hint="eastAsia" w:ascii="宋体" w:hAnsi="宋体"/>
          <w:szCs w:val="21"/>
          <w:u w:val="single"/>
        </w:rPr>
        <w:t xml:space="preserve">                 </w:t>
      </w:r>
    </w:p>
    <w:p w14:paraId="440981E2">
      <w:pPr>
        <w:tabs>
          <w:tab w:val="left" w:pos="2400"/>
          <w:tab w:val="left" w:pos="3880"/>
          <w:tab w:val="left" w:pos="5340"/>
          <w:tab w:val="left" w:pos="6820"/>
        </w:tabs>
        <w:autoSpaceDE w:val="0"/>
        <w:autoSpaceDN w:val="0"/>
        <w:adjustRightInd w:val="0"/>
        <w:snapToGrid w:val="0"/>
        <w:spacing w:before="156" w:beforeLines="50" w:line="360" w:lineRule="auto"/>
        <w:ind w:firstLine="420" w:firstLineChars="200"/>
        <w:jc w:val="left"/>
        <w:rPr>
          <w:rFonts w:hint="eastAsia" w:cs="微软雅黑" w:asciiTheme="minorEastAsia" w:hAnsiTheme="minorEastAsia" w:eastAsiaTheme="minorEastAsia"/>
          <w:spacing w:val="-106"/>
          <w:kern w:val="0"/>
          <w:position w:val="-2"/>
          <w:szCs w:val="21"/>
        </w:rPr>
      </w:pPr>
      <w:r>
        <w:rPr>
          <w:rFonts w:hint="eastAsia" w:cs="微软雅黑" w:asciiTheme="minorEastAsia" w:hAnsiTheme="minorEastAsia" w:eastAsiaTheme="minorEastAsia"/>
          <w:kern w:val="0"/>
          <w:position w:val="-2"/>
          <w:szCs w:val="21"/>
        </w:rPr>
        <w:t>姓名</w:t>
      </w:r>
      <w:r>
        <w:rPr>
          <w:rFonts w:hint="eastAsia" w:cs="微软雅黑" w:asciiTheme="minorEastAsia" w:hAnsiTheme="minorEastAsia" w:eastAsiaTheme="minorEastAsia"/>
          <w:spacing w:val="-2"/>
          <w:kern w:val="0"/>
          <w:position w:val="-2"/>
          <w:szCs w:val="21"/>
        </w:rPr>
        <w:t>：</w:t>
      </w:r>
      <w:r>
        <w:rPr>
          <w:rFonts w:hint="eastAsia" w:ascii="宋体" w:hAnsi="宋体"/>
          <w:szCs w:val="21"/>
          <w:u w:val="single"/>
        </w:rPr>
        <w:t xml:space="preserve">         </w:t>
      </w:r>
      <w:r>
        <w:rPr>
          <w:rFonts w:hint="eastAsia" w:cs="微软雅黑" w:asciiTheme="minorEastAsia" w:hAnsiTheme="minorEastAsia" w:eastAsiaTheme="minorEastAsia"/>
          <w:kern w:val="0"/>
          <w:position w:val="-2"/>
          <w:szCs w:val="21"/>
        </w:rPr>
        <w:t>性别</w:t>
      </w:r>
      <w:r>
        <w:rPr>
          <w:rFonts w:hint="eastAsia" w:cs="微软雅黑" w:asciiTheme="minorEastAsia" w:hAnsiTheme="minorEastAsia" w:eastAsiaTheme="minorEastAsia"/>
          <w:spacing w:val="-2"/>
          <w:kern w:val="0"/>
          <w:position w:val="-2"/>
          <w:szCs w:val="21"/>
        </w:rPr>
        <w:t>：</w:t>
      </w:r>
      <w:r>
        <w:rPr>
          <w:rFonts w:hint="eastAsia" w:ascii="宋体" w:hAnsi="宋体"/>
          <w:szCs w:val="21"/>
          <w:u w:val="single"/>
        </w:rPr>
        <w:t xml:space="preserve">         </w:t>
      </w:r>
      <w:r>
        <w:rPr>
          <w:rFonts w:hint="eastAsia" w:cs="微软雅黑" w:asciiTheme="minorEastAsia" w:hAnsiTheme="minorEastAsia" w:eastAsiaTheme="minorEastAsia"/>
          <w:kern w:val="0"/>
          <w:position w:val="-2"/>
          <w:szCs w:val="21"/>
        </w:rPr>
        <w:t>年</w:t>
      </w:r>
      <w:r>
        <w:rPr>
          <w:rFonts w:hint="eastAsia" w:cs="微软雅黑" w:asciiTheme="minorEastAsia" w:hAnsiTheme="minorEastAsia" w:eastAsiaTheme="minorEastAsia"/>
          <w:spacing w:val="-2"/>
          <w:kern w:val="0"/>
          <w:position w:val="-2"/>
          <w:szCs w:val="21"/>
        </w:rPr>
        <w:t>龄</w:t>
      </w:r>
      <w:r>
        <w:rPr>
          <w:rFonts w:hint="eastAsia" w:cs="微软雅黑" w:asciiTheme="minorEastAsia" w:hAnsiTheme="minorEastAsia" w:eastAsiaTheme="minorEastAsia"/>
          <w:kern w:val="0"/>
          <w:position w:val="-2"/>
          <w:szCs w:val="21"/>
        </w:rPr>
        <w:t>：</w:t>
      </w:r>
      <w:r>
        <w:rPr>
          <w:rFonts w:hint="eastAsia" w:ascii="宋体" w:hAnsi="宋体"/>
          <w:szCs w:val="21"/>
          <w:u w:val="single"/>
        </w:rPr>
        <w:t xml:space="preserve">         </w:t>
      </w:r>
      <w:r>
        <w:rPr>
          <w:rFonts w:hint="eastAsia" w:cs="微软雅黑" w:asciiTheme="minorEastAsia" w:hAnsiTheme="minorEastAsia" w:eastAsiaTheme="minorEastAsia"/>
          <w:kern w:val="0"/>
          <w:position w:val="-2"/>
          <w:szCs w:val="21"/>
        </w:rPr>
        <w:t>职</w:t>
      </w:r>
      <w:r>
        <w:rPr>
          <w:rFonts w:hint="eastAsia" w:cs="微软雅黑" w:asciiTheme="minorEastAsia" w:hAnsiTheme="minorEastAsia" w:eastAsiaTheme="minorEastAsia"/>
          <w:spacing w:val="-2"/>
          <w:kern w:val="0"/>
          <w:position w:val="-2"/>
          <w:szCs w:val="21"/>
        </w:rPr>
        <w:t>务</w:t>
      </w:r>
      <w:r>
        <w:rPr>
          <w:rFonts w:hint="eastAsia" w:cs="微软雅黑" w:asciiTheme="minorEastAsia" w:hAnsiTheme="minorEastAsia" w:eastAsiaTheme="minorEastAsia"/>
          <w:kern w:val="0"/>
          <w:position w:val="-2"/>
          <w:szCs w:val="21"/>
        </w:rPr>
        <w:t>：</w:t>
      </w:r>
      <w:r>
        <w:rPr>
          <w:rFonts w:hint="eastAsia" w:ascii="宋体" w:hAnsi="宋体"/>
          <w:szCs w:val="21"/>
          <w:u w:val="single"/>
        </w:rPr>
        <w:t xml:space="preserve">         </w:t>
      </w:r>
      <w:r>
        <w:rPr>
          <w:rFonts w:hint="eastAsia" w:cs="微软雅黑" w:asciiTheme="minorEastAsia" w:hAnsiTheme="minorEastAsia" w:eastAsiaTheme="minorEastAsia"/>
          <w:kern w:val="0"/>
          <w:position w:val="-2"/>
          <w:szCs w:val="21"/>
        </w:rPr>
        <w:t>系</w:t>
      </w:r>
      <w:r>
        <w:rPr>
          <w:rFonts w:hint="eastAsia" w:ascii="宋体" w:hAnsi="宋体"/>
          <w:szCs w:val="21"/>
          <w:u w:val="single"/>
        </w:rPr>
        <w:t xml:space="preserve">         </w:t>
      </w:r>
      <w:r>
        <w:rPr>
          <w:rFonts w:hint="eastAsia" w:cs="微软雅黑" w:asciiTheme="minorEastAsia" w:hAnsiTheme="minorEastAsia" w:eastAsiaTheme="minorEastAsia"/>
          <w:spacing w:val="-2"/>
          <w:kern w:val="0"/>
          <w:position w:val="-2"/>
          <w:szCs w:val="21"/>
        </w:rPr>
        <w:t>（</w:t>
      </w:r>
      <w:r>
        <w:rPr>
          <w:rFonts w:hint="eastAsia" w:cs="微软雅黑" w:asciiTheme="minorEastAsia" w:hAnsiTheme="minorEastAsia" w:eastAsiaTheme="minorEastAsia"/>
          <w:kern w:val="0"/>
          <w:position w:val="-2"/>
          <w:szCs w:val="21"/>
        </w:rPr>
        <w:t>投</w:t>
      </w:r>
      <w:r>
        <w:rPr>
          <w:rFonts w:hint="eastAsia" w:cs="微软雅黑" w:asciiTheme="minorEastAsia" w:hAnsiTheme="minorEastAsia" w:eastAsiaTheme="minorEastAsia"/>
          <w:spacing w:val="-2"/>
          <w:kern w:val="0"/>
          <w:position w:val="-2"/>
          <w:szCs w:val="21"/>
        </w:rPr>
        <w:t>标</w:t>
      </w:r>
      <w:r>
        <w:rPr>
          <w:rFonts w:hint="eastAsia" w:cs="微软雅黑" w:asciiTheme="minorEastAsia" w:hAnsiTheme="minorEastAsia" w:eastAsiaTheme="minorEastAsia"/>
          <w:kern w:val="0"/>
          <w:position w:val="-2"/>
          <w:szCs w:val="21"/>
        </w:rPr>
        <w:t>人</w:t>
      </w:r>
      <w:r>
        <w:rPr>
          <w:rFonts w:hint="eastAsia" w:cs="微软雅黑" w:asciiTheme="minorEastAsia" w:hAnsiTheme="minorEastAsia" w:eastAsiaTheme="minorEastAsia"/>
          <w:spacing w:val="-2"/>
          <w:kern w:val="0"/>
          <w:position w:val="-2"/>
          <w:szCs w:val="21"/>
        </w:rPr>
        <w:t>名</w:t>
      </w:r>
      <w:r>
        <w:rPr>
          <w:rFonts w:hint="eastAsia" w:cs="微软雅黑" w:asciiTheme="minorEastAsia" w:hAnsiTheme="minorEastAsia" w:eastAsiaTheme="minorEastAsia"/>
          <w:kern w:val="0"/>
          <w:position w:val="-2"/>
          <w:szCs w:val="21"/>
        </w:rPr>
        <w:t>称</w:t>
      </w:r>
      <w:r>
        <w:rPr>
          <w:rFonts w:hint="eastAsia" w:cs="微软雅黑" w:asciiTheme="minorEastAsia" w:hAnsiTheme="minorEastAsia" w:eastAsiaTheme="minorEastAsia"/>
          <w:spacing w:val="-2"/>
          <w:kern w:val="0"/>
          <w:position w:val="-2"/>
          <w:szCs w:val="21"/>
        </w:rPr>
        <w:t>）</w:t>
      </w:r>
      <w:r>
        <w:rPr>
          <w:rFonts w:hint="eastAsia" w:cs="微软雅黑" w:asciiTheme="minorEastAsia" w:hAnsiTheme="minorEastAsia" w:eastAsiaTheme="minorEastAsia"/>
          <w:kern w:val="0"/>
          <w:position w:val="-2"/>
          <w:szCs w:val="21"/>
        </w:rPr>
        <w:t>的</w:t>
      </w:r>
      <w:r>
        <w:rPr>
          <w:rFonts w:hint="eastAsia" w:cs="微软雅黑" w:asciiTheme="minorEastAsia" w:hAnsiTheme="minorEastAsia" w:eastAsiaTheme="minorEastAsia"/>
          <w:spacing w:val="-2"/>
          <w:kern w:val="0"/>
          <w:position w:val="-2"/>
          <w:szCs w:val="21"/>
        </w:rPr>
        <w:t>法定</w:t>
      </w:r>
      <w:r>
        <w:rPr>
          <w:rFonts w:hint="eastAsia" w:cs="微软雅黑" w:asciiTheme="minorEastAsia" w:hAnsiTheme="minorEastAsia" w:eastAsiaTheme="minorEastAsia"/>
          <w:kern w:val="0"/>
          <w:position w:val="-2"/>
          <w:szCs w:val="21"/>
        </w:rPr>
        <w:t>代表</w:t>
      </w:r>
      <w:r>
        <w:rPr>
          <w:rFonts w:hint="eastAsia" w:cs="微软雅黑" w:asciiTheme="minorEastAsia" w:hAnsiTheme="minorEastAsia" w:eastAsiaTheme="minorEastAsia"/>
          <w:spacing w:val="-2"/>
          <w:kern w:val="0"/>
          <w:position w:val="-2"/>
          <w:szCs w:val="21"/>
        </w:rPr>
        <w:t>人</w:t>
      </w:r>
      <w:r>
        <w:rPr>
          <w:rFonts w:hint="eastAsia" w:cs="微软雅黑" w:asciiTheme="minorEastAsia" w:hAnsiTheme="minorEastAsia" w:eastAsiaTheme="minorEastAsia"/>
          <w:kern w:val="0"/>
          <w:position w:val="-2"/>
          <w:szCs w:val="21"/>
        </w:rPr>
        <w:t>（</w:t>
      </w:r>
      <w:r>
        <w:rPr>
          <w:rFonts w:hint="eastAsia" w:cs="微软雅黑" w:asciiTheme="minorEastAsia" w:hAnsiTheme="minorEastAsia" w:eastAsiaTheme="minorEastAsia"/>
          <w:spacing w:val="-2"/>
          <w:kern w:val="0"/>
          <w:position w:val="-2"/>
          <w:szCs w:val="21"/>
        </w:rPr>
        <w:t>单</w:t>
      </w:r>
      <w:r>
        <w:rPr>
          <w:rFonts w:hint="eastAsia" w:cs="微软雅黑" w:asciiTheme="minorEastAsia" w:hAnsiTheme="minorEastAsia" w:eastAsiaTheme="minorEastAsia"/>
          <w:kern w:val="0"/>
          <w:position w:val="-2"/>
          <w:szCs w:val="21"/>
        </w:rPr>
        <w:t>位</w:t>
      </w:r>
      <w:r>
        <w:rPr>
          <w:rFonts w:hint="eastAsia" w:cs="微软雅黑" w:asciiTheme="minorEastAsia" w:hAnsiTheme="minorEastAsia" w:eastAsiaTheme="minorEastAsia"/>
          <w:spacing w:val="-2"/>
          <w:kern w:val="0"/>
          <w:position w:val="-2"/>
          <w:szCs w:val="21"/>
        </w:rPr>
        <w:t>负</w:t>
      </w:r>
      <w:r>
        <w:rPr>
          <w:rFonts w:hint="eastAsia" w:cs="微软雅黑" w:asciiTheme="minorEastAsia" w:hAnsiTheme="minorEastAsia" w:eastAsiaTheme="minorEastAsia"/>
          <w:kern w:val="0"/>
          <w:position w:val="-2"/>
          <w:szCs w:val="21"/>
        </w:rPr>
        <w:t>责</w:t>
      </w:r>
      <w:r>
        <w:rPr>
          <w:rFonts w:hint="eastAsia" w:cs="微软雅黑" w:asciiTheme="minorEastAsia" w:hAnsiTheme="minorEastAsia" w:eastAsiaTheme="minorEastAsia"/>
          <w:spacing w:val="-2"/>
          <w:kern w:val="0"/>
          <w:position w:val="-2"/>
          <w:szCs w:val="21"/>
        </w:rPr>
        <w:t xml:space="preserve">人）。   </w:t>
      </w:r>
      <w:r>
        <w:rPr>
          <w:rFonts w:hint="eastAsia" w:cs="微软雅黑" w:asciiTheme="minorEastAsia" w:hAnsiTheme="minorEastAsia" w:eastAsiaTheme="minorEastAsia"/>
          <w:spacing w:val="-106"/>
          <w:kern w:val="0"/>
          <w:position w:val="-2"/>
          <w:szCs w:val="21"/>
        </w:rPr>
        <w:t xml:space="preserve">    </w:t>
      </w:r>
    </w:p>
    <w:p w14:paraId="097D6F71">
      <w:pPr>
        <w:autoSpaceDE w:val="0"/>
        <w:autoSpaceDN w:val="0"/>
        <w:adjustRightInd w:val="0"/>
        <w:snapToGrid w:val="0"/>
        <w:spacing w:before="50" w:line="360" w:lineRule="auto"/>
        <w:ind w:firstLine="420" w:firstLineChars="200"/>
        <w:jc w:val="left"/>
        <w:rPr>
          <w:rFonts w:hint="eastAsia" w:cs="微软雅黑" w:asciiTheme="minorEastAsia" w:hAnsiTheme="minorEastAsia" w:eastAsiaTheme="minorEastAsia"/>
          <w:kern w:val="0"/>
          <w:szCs w:val="21"/>
        </w:rPr>
      </w:pPr>
      <w:r>
        <w:rPr>
          <w:rFonts w:hint="eastAsia" w:cs="微软雅黑" w:asciiTheme="minorEastAsia" w:hAnsiTheme="minorEastAsia" w:eastAsiaTheme="minorEastAsia"/>
          <w:kern w:val="0"/>
          <w:szCs w:val="21"/>
        </w:rPr>
        <w:t>特此</w:t>
      </w:r>
      <w:r>
        <w:rPr>
          <w:rFonts w:hint="eastAsia" w:cs="微软雅黑" w:asciiTheme="minorEastAsia" w:hAnsiTheme="minorEastAsia" w:eastAsiaTheme="minorEastAsia"/>
          <w:spacing w:val="-2"/>
          <w:kern w:val="0"/>
          <w:szCs w:val="21"/>
        </w:rPr>
        <w:t>证</w:t>
      </w:r>
      <w:r>
        <w:rPr>
          <w:rFonts w:hint="eastAsia" w:cs="微软雅黑" w:asciiTheme="minorEastAsia" w:hAnsiTheme="minorEastAsia" w:eastAsiaTheme="minorEastAsia"/>
          <w:kern w:val="0"/>
          <w:szCs w:val="21"/>
        </w:rPr>
        <w:t>明。</w:t>
      </w:r>
    </w:p>
    <w:p w14:paraId="3524793E">
      <w:pPr>
        <w:autoSpaceDE w:val="0"/>
        <w:autoSpaceDN w:val="0"/>
        <w:adjustRightInd w:val="0"/>
        <w:snapToGrid w:val="0"/>
        <w:spacing w:before="50" w:line="360" w:lineRule="auto"/>
        <w:jc w:val="left"/>
        <w:rPr>
          <w:rFonts w:hint="eastAsia" w:cs="微软雅黑" w:asciiTheme="minorEastAsia" w:hAnsiTheme="minorEastAsia" w:eastAsiaTheme="minorEastAsia"/>
          <w:kern w:val="0"/>
          <w:szCs w:val="21"/>
        </w:rPr>
      </w:pPr>
      <w:r>
        <w:rPr>
          <w:rFonts w:hint="eastAsia" w:cs="微软雅黑" w:asciiTheme="minorEastAsia" w:hAnsiTheme="minorEastAsia" w:eastAsiaTheme="minorEastAsia"/>
          <w:kern w:val="0"/>
          <w:szCs w:val="21"/>
        </w:rPr>
        <w:t>附：</w:t>
      </w:r>
      <w:r>
        <w:rPr>
          <w:rFonts w:hint="eastAsia" w:cs="微软雅黑" w:asciiTheme="minorEastAsia" w:hAnsiTheme="minorEastAsia" w:eastAsiaTheme="minorEastAsia"/>
          <w:spacing w:val="-2"/>
          <w:kern w:val="0"/>
          <w:szCs w:val="21"/>
        </w:rPr>
        <w:t>法</w:t>
      </w:r>
      <w:r>
        <w:rPr>
          <w:rFonts w:hint="eastAsia" w:cs="微软雅黑" w:asciiTheme="minorEastAsia" w:hAnsiTheme="minorEastAsia" w:eastAsiaTheme="minorEastAsia"/>
          <w:kern w:val="0"/>
          <w:szCs w:val="21"/>
        </w:rPr>
        <w:t>定</w:t>
      </w:r>
      <w:r>
        <w:rPr>
          <w:rFonts w:hint="eastAsia" w:cs="微软雅黑" w:asciiTheme="minorEastAsia" w:hAnsiTheme="minorEastAsia" w:eastAsiaTheme="minorEastAsia"/>
          <w:spacing w:val="-2"/>
          <w:kern w:val="0"/>
          <w:szCs w:val="21"/>
        </w:rPr>
        <w:t>代</w:t>
      </w:r>
      <w:r>
        <w:rPr>
          <w:rFonts w:hint="eastAsia" w:cs="微软雅黑" w:asciiTheme="minorEastAsia" w:hAnsiTheme="minorEastAsia" w:eastAsiaTheme="minorEastAsia"/>
          <w:kern w:val="0"/>
          <w:szCs w:val="21"/>
        </w:rPr>
        <w:t>表</w:t>
      </w:r>
      <w:r>
        <w:rPr>
          <w:rFonts w:hint="eastAsia" w:cs="微软雅黑" w:asciiTheme="minorEastAsia" w:hAnsiTheme="minorEastAsia" w:eastAsiaTheme="minorEastAsia"/>
          <w:spacing w:val="-2"/>
          <w:kern w:val="0"/>
          <w:szCs w:val="21"/>
        </w:rPr>
        <w:t>人</w:t>
      </w:r>
      <w:r>
        <w:rPr>
          <w:rFonts w:hint="eastAsia" w:cs="微软雅黑" w:asciiTheme="minorEastAsia" w:hAnsiTheme="minorEastAsia" w:eastAsiaTheme="minorEastAsia"/>
          <w:kern w:val="0"/>
          <w:szCs w:val="21"/>
        </w:rPr>
        <w:t>（</w:t>
      </w:r>
      <w:r>
        <w:rPr>
          <w:rFonts w:hint="eastAsia" w:cs="微软雅黑" w:asciiTheme="minorEastAsia" w:hAnsiTheme="minorEastAsia" w:eastAsiaTheme="minorEastAsia"/>
          <w:spacing w:val="-2"/>
          <w:kern w:val="0"/>
          <w:szCs w:val="21"/>
        </w:rPr>
        <w:t>单</w:t>
      </w:r>
      <w:r>
        <w:rPr>
          <w:rFonts w:hint="eastAsia" w:cs="微软雅黑" w:asciiTheme="minorEastAsia" w:hAnsiTheme="minorEastAsia" w:eastAsiaTheme="minorEastAsia"/>
          <w:kern w:val="0"/>
          <w:szCs w:val="21"/>
        </w:rPr>
        <w:t>位</w:t>
      </w:r>
      <w:r>
        <w:rPr>
          <w:rFonts w:hint="eastAsia" w:cs="微软雅黑" w:asciiTheme="minorEastAsia" w:hAnsiTheme="minorEastAsia" w:eastAsiaTheme="minorEastAsia"/>
          <w:spacing w:val="-2"/>
          <w:kern w:val="0"/>
          <w:szCs w:val="21"/>
        </w:rPr>
        <w:t>负</w:t>
      </w:r>
      <w:r>
        <w:rPr>
          <w:rFonts w:hint="eastAsia" w:cs="微软雅黑" w:asciiTheme="minorEastAsia" w:hAnsiTheme="minorEastAsia" w:eastAsiaTheme="minorEastAsia"/>
          <w:kern w:val="0"/>
          <w:szCs w:val="21"/>
        </w:rPr>
        <w:t>责人</w:t>
      </w:r>
      <w:r>
        <w:rPr>
          <w:rFonts w:hint="eastAsia" w:cs="微软雅黑" w:asciiTheme="minorEastAsia" w:hAnsiTheme="minorEastAsia" w:eastAsiaTheme="minorEastAsia"/>
          <w:spacing w:val="-2"/>
          <w:kern w:val="0"/>
          <w:szCs w:val="21"/>
        </w:rPr>
        <w:t>）</w:t>
      </w:r>
      <w:r>
        <w:rPr>
          <w:rFonts w:hint="eastAsia" w:cs="微软雅黑" w:asciiTheme="minorEastAsia" w:hAnsiTheme="minorEastAsia" w:eastAsiaTheme="minorEastAsia"/>
          <w:kern w:val="0"/>
          <w:szCs w:val="21"/>
        </w:rPr>
        <w:t>身</w:t>
      </w:r>
      <w:r>
        <w:rPr>
          <w:rFonts w:hint="eastAsia" w:cs="微软雅黑" w:asciiTheme="minorEastAsia" w:hAnsiTheme="minorEastAsia" w:eastAsiaTheme="minorEastAsia"/>
          <w:spacing w:val="-2"/>
          <w:kern w:val="0"/>
          <w:szCs w:val="21"/>
        </w:rPr>
        <w:t>份</w:t>
      </w:r>
      <w:r>
        <w:rPr>
          <w:rFonts w:hint="eastAsia" w:cs="微软雅黑" w:asciiTheme="minorEastAsia" w:hAnsiTheme="minorEastAsia" w:eastAsiaTheme="minorEastAsia"/>
          <w:kern w:val="0"/>
          <w:szCs w:val="21"/>
        </w:rPr>
        <w:t>证</w:t>
      </w:r>
      <w:r>
        <w:rPr>
          <w:rFonts w:hint="eastAsia" w:cs="微软雅黑" w:asciiTheme="minorEastAsia" w:hAnsiTheme="minorEastAsia" w:eastAsiaTheme="minorEastAsia"/>
          <w:spacing w:val="-2"/>
          <w:kern w:val="0"/>
          <w:szCs w:val="21"/>
        </w:rPr>
        <w:t>复印件</w:t>
      </w:r>
      <w:r>
        <w:rPr>
          <w:rFonts w:hint="eastAsia" w:cs="微软雅黑" w:asciiTheme="minorEastAsia" w:hAnsiTheme="minorEastAsia" w:eastAsiaTheme="minorEastAsia"/>
          <w:kern w:val="0"/>
          <w:szCs w:val="21"/>
        </w:rPr>
        <w:t>。</w:t>
      </w:r>
    </w:p>
    <w:tbl>
      <w:tblPr>
        <w:tblStyle w:val="41"/>
        <w:tblW w:w="0" w:type="auto"/>
        <w:tblInd w:w="67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898"/>
        <w:gridCol w:w="3899"/>
      </w:tblGrid>
      <w:tr w14:paraId="0408D2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10" w:hRule="atLeast"/>
        </w:trPr>
        <w:tc>
          <w:tcPr>
            <w:tcW w:w="3898" w:type="dxa"/>
            <w:vAlign w:val="center"/>
          </w:tcPr>
          <w:p w14:paraId="3D60EA1C">
            <w:pPr>
              <w:adjustRightInd w:val="0"/>
              <w:snapToGrid w:val="0"/>
              <w:spacing w:before="50" w:line="360" w:lineRule="auto"/>
              <w:jc w:val="center"/>
              <w:rPr>
                <w:rFonts w:hint="eastAsia" w:ascii="宋体" w:hAnsi="宋体"/>
                <w:szCs w:val="21"/>
              </w:rPr>
            </w:pPr>
            <w:r>
              <w:rPr>
                <w:rFonts w:hint="eastAsia" w:ascii="宋体" w:hAnsi="宋体"/>
                <w:szCs w:val="21"/>
              </w:rPr>
              <w:t>身份证（国徽）</w:t>
            </w:r>
            <w:r>
              <w:rPr>
                <w:rFonts w:hint="eastAsia" w:cs="微软雅黑" w:asciiTheme="minorEastAsia" w:hAnsiTheme="minorEastAsia" w:eastAsiaTheme="minorEastAsia"/>
                <w:spacing w:val="-2"/>
                <w:kern w:val="0"/>
                <w:szCs w:val="21"/>
              </w:rPr>
              <w:t>复印件</w:t>
            </w:r>
          </w:p>
        </w:tc>
        <w:tc>
          <w:tcPr>
            <w:tcW w:w="3899" w:type="dxa"/>
            <w:vAlign w:val="center"/>
          </w:tcPr>
          <w:p w14:paraId="4EF63043">
            <w:pPr>
              <w:adjustRightInd w:val="0"/>
              <w:snapToGrid w:val="0"/>
              <w:spacing w:before="50" w:line="360" w:lineRule="auto"/>
              <w:jc w:val="center"/>
              <w:rPr>
                <w:rFonts w:hint="eastAsia" w:ascii="宋体" w:hAnsi="宋体"/>
                <w:szCs w:val="21"/>
              </w:rPr>
            </w:pPr>
            <w:r>
              <w:rPr>
                <w:rFonts w:hint="eastAsia" w:ascii="宋体" w:hAnsi="宋体"/>
                <w:szCs w:val="21"/>
              </w:rPr>
              <w:t>身份证（人像）</w:t>
            </w:r>
            <w:r>
              <w:rPr>
                <w:rFonts w:hint="eastAsia" w:cs="微软雅黑" w:asciiTheme="minorEastAsia" w:hAnsiTheme="minorEastAsia" w:eastAsiaTheme="minorEastAsia"/>
                <w:spacing w:val="-2"/>
                <w:kern w:val="0"/>
                <w:szCs w:val="21"/>
              </w:rPr>
              <w:t>复印件</w:t>
            </w:r>
          </w:p>
        </w:tc>
      </w:tr>
    </w:tbl>
    <w:p w14:paraId="6DEF6F24">
      <w:pPr>
        <w:adjustRightInd w:val="0"/>
        <w:snapToGrid w:val="0"/>
        <w:spacing w:before="50" w:line="360" w:lineRule="auto"/>
        <w:rPr>
          <w:rFonts w:hint="eastAsia" w:ascii="宋体" w:hAnsi="宋体"/>
          <w:szCs w:val="21"/>
        </w:rPr>
      </w:pPr>
    </w:p>
    <w:p w14:paraId="7B85E91F">
      <w:pPr>
        <w:adjustRightInd w:val="0"/>
        <w:snapToGrid w:val="0"/>
        <w:spacing w:before="50" w:line="360" w:lineRule="auto"/>
        <w:rPr>
          <w:rFonts w:hint="eastAsia" w:ascii="宋体" w:hAnsi="宋体"/>
          <w:szCs w:val="21"/>
        </w:rPr>
      </w:pPr>
    </w:p>
    <w:p w14:paraId="1617EE23">
      <w:pPr>
        <w:spacing w:before="50" w:line="360" w:lineRule="auto"/>
        <w:rPr>
          <w:szCs w:val="21"/>
        </w:rPr>
      </w:pPr>
      <w:bookmarkStart w:id="508" w:name="_Hlk201584241"/>
      <w:r>
        <w:rPr>
          <w:szCs w:val="21"/>
        </w:rPr>
        <w:t>投标人</w:t>
      </w:r>
      <w:r>
        <w:rPr>
          <w:rFonts w:hint="eastAsia"/>
          <w:szCs w:val="21"/>
        </w:rPr>
        <w:t>名称</w:t>
      </w:r>
      <w:r>
        <w:rPr>
          <w:szCs w:val="21"/>
        </w:rPr>
        <w:t>：</w:t>
      </w:r>
      <w:r>
        <w:rPr>
          <w:szCs w:val="21"/>
          <w:u w:val="single"/>
        </w:rPr>
        <w:t xml:space="preserve">                      </w:t>
      </w:r>
      <w:bookmarkStart w:id="509" w:name="_Hlk201691865"/>
      <w:r>
        <w:rPr>
          <w:rFonts w:hint="eastAsia"/>
          <w:szCs w:val="21"/>
        </w:rPr>
        <w:t>（盖单位</w:t>
      </w:r>
      <w:r>
        <w:rPr>
          <w:szCs w:val="21"/>
        </w:rPr>
        <w:t>章</w:t>
      </w:r>
      <w:r>
        <w:rPr>
          <w:rFonts w:hint="eastAsia"/>
          <w:szCs w:val="21"/>
        </w:rPr>
        <w:t>）</w:t>
      </w:r>
      <w:bookmarkEnd w:id="509"/>
    </w:p>
    <w:p w14:paraId="0C9C7808">
      <w:pPr>
        <w:adjustRightInd w:val="0"/>
        <w:snapToGrid w:val="0"/>
        <w:spacing w:before="50" w:line="360" w:lineRule="auto"/>
        <w:ind w:right="420"/>
        <w:rPr>
          <w:rFonts w:hint="eastAsia" w:ascii="宋体" w:hAnsi="宋体"/>
          <w:szCs w:val="21"/>
        </w:rPr>
      </w:pPr>
      <w:r>
        <w:rPr>
          <w:rFonts w:hint="eastAsia" w:cs="宋体" w:asciiTheme="minorEastAsia" w:hAnsiTheme="minorEastAsia" w:eastAsiaTheme="minorEastAsia"/>
          <w:szCs w:val="21"/>
        </w:rPr>
        <w:t>日期：</w:t>
      </w:r>
      <w:r>
        <w:rPr>
          <w:rFonts w:hint="eastAsia" w:ascii="宋体" w:hAnsi="宋体"/>
          <w:szCs w:val="21"/>
          <w:u w:val="single"/>
        </w:rPr>
        <w:t xml:space="preserve">         </w:t>
      </w:r>
      <w:r>
        <w:rPr>
          <w:rFonts w:hint="eastAsia" w:ascii="宋体" w:hAnsi="宋体"/>
          <w:szCs w:val="21"/>
        </w:rPr>
        <w:t>年</w:t>
      </w:r>
      <w:r>
        <w:rPr>
          <w:rFonts w:hint="eastAsia" w:ascii="宋体" w:hAnsi="宋体"/>
          <w:szCs w:val="21"/>
          <w:u w:val="single"/>
        </w:rPr>
        <w:t xml:space="preserve">    </w:t>
      </w:r>
      <w:r>
        <w:rPr>
          <w:rFonts w:hint="eastAsia" w:ascii="宋体" w:hAnsi="宋体"/>
          <w:szCs w:val="21"/>
        </w:rPr>
        <w:t>月</w:t>
      </w:r>
      <w:r>
        <w:rPr>
          <w:rFonts w:hint="eastAsia" w:ascii="宋体" w:hAnsi="宋体"/>
          <w:szCs w:val="21"/>
          <w:u w:val="single"/>
        </w:rPr>
        <w:t xml:space="preserve">   </w:t>
      </w:r>
      <w:r>
        <w:rPr>
          <w:rFonts w:hint="eastAsia" w:ascii="宋体" w:hAnsi="宋体"/>
          <w:szCs w:val="21"/>
        </w:rPr>
        <w:t>日</w:t>
      </w:r>
    </w:p>
    <w:bookmarkEnd w:id="508"/>
    <w:p w14:paraId="24371849">
      <w:pPr>
        <w:spacing w:line="360" w:lineRule="auto"/>
        <w:rPr>
          <w:rFonts w:hint="eastAsia" w:ascii="宋体" w:hAnsi="宋体"/>
          <w:szCs w:val="21"/>
        </w:rPr>
      </w:pPr>
      <w:bookmarkStart w:id="510" w:name="_Hlk201952737"/>
      <w:r>
        <w:rPr>
          <w:rFonts w:hint="eastAsia" w:ascii="宋体" w:hAnsi="宋体"/>
          <w:b/>
          <w:bCs/>
          <w:szCs w:val="21"/>
        </w:rPr>
        <w:t>备注</w:t>
      </w:r>
      <w:r>
        <w:rPr>
          <w:rFonts w:hint="eastAsia" w:ascii="宋体" w:hAnsi="宋体"/>
          <w:szCs w:val="21"/>
        </w:rPr>
        <w:t>：联合投标的，由联合体牵头人出具其法定代表人（单位负责人）身份证明。</w:t>
      </w:r>
    </w:p>
    <w:bookmarkEnd w:id="510"/>
    <w:p w14:paraId="781CEA41">
      <w:pPr>
        <w:adjustRightInd w:val="0"/>
        <w:snapToGrid w:val="0"/>
        <w:spacing w:before="50" w:line="360" w:lineRule="auto"/>
      </w:pPr>
    </w:p>
    <w:p w14:paraId="3EBE33BE">
      <w:pPr>
        <w:widowControl/>
        <w:jc w:val="left"/>
      </w:pPr>
      <w:r>
        <w:br w:type="page"/>
      </w:r>
    </w:p>
    <w:p w14:paraId="5CEF9F5A">
      <w:pPr>
        <w:pStyle w:val="6"/>
        <w:keepNext w:val="0"/>
        <w:keepLines w:val="0"/>
        <w:spacing w:before="156" w:beforeLines="50" w:after="0" w:line="360" w:lineRule="auto"/>
        <w:rPr>
          <w:rFonts w:hint="eastAsia" w:ascii="黑体" w:hAnsi="黑体"/>
          <w:sz w:val="21"/>
          <w:szCs w:val="21"/>
        </w:rPr>
      </w:pPr>
      <w:bookmarkStart w:id="511" w:name="_Toc220255003"/>
      <w:r>
        <w:rPr>
          <w:rFonts w:hint="eastAsia" w:ascii="黑体" w:hAnsi="黑体"/>
          <w:sz w:val="21"/>
          <w:szCs w:val="21"/>
        </w:rPr>
        <w:t>附件2-2授权委托书（如有）</w:t>
      </w:r>
      <w:bookmarkEnd w:id="511"/>
    </w:p>
    <w:p w14:paraId="0B790133">
      <w:pPr>
        <w:spacing w:before="50" w:line="360" w:lineRule="auto"/>
        <w:jc w:val="center"/>
        <w:rPr>
          <w:rFonts w:hint="eastAsia" w:ascii="黑体" w:hAnsi="黑体" w:eastAsia="黑体"/>
          <w:b/>
          <w:bCs/>
          <w:sz w:val="28"/>
          <w:szCs w:val="28"/>
        </w:rPr>
      </w:pPr>
      <w:bookmarkStart w:id="512" w:name="_Hlk199191533"/>
      <w:r>
        <w:rPr>
          <w:rFonts w:hint="eastAsia" w:ascii="黑体" w:hAnsi="黑体" w:eastAsia="黑体"/>
          <w:b/>
          <w:bCs/>
          <w:sz w:val="28"/>
          <w:szCs w:val="28"/>
        </w:rPr>
        <w:t>授权委托书</w:t>
      </w:r>
      <w:bookmarkEnd w:id="512"/>
      <w:r>
        <w:rPr>
          <w:rFonts w:hint="eastAsia" w:ascii="黑体" w:hAnsi="黑体" w:eastAsia="黑体"/>
          <w:b/>
          <w:bCs/>
          <w:sz w:val="28"/>
          <w:szCs w:val="28"/>
        </w:rPr>
        <w:t>（如委托）</w:t>
      </w:r>
    </w:p>
    <w:p w14:paraId="2AFA3468">
      <w:pPr>
        <w:autoSpaceDE w:val="0"/>
        <w:autoSpaceDN w:val="0"/>
        <w:adjustRightInd w:val="0"/>
        <w:snapToGrid w:val="0"/>
        <w:spacing w:before="50" w:line="360" w:lineRule="auto"/>
        <w:ind w:firstLine="420" w:firstLineChars="200"/>
        <w:jc w:val="left"/>
        <w:rPr>
          <w:rFonts w:hint="eastAsia" w:ascii="宋体" w:hAnsi="宋体" w:cs="宋体"/>
          <w:kern w:val="0"/>
          <w:szCs w:val="21"/>
        </w:rPr>
      </w:pPr>
      <w:r>
        <w:rPr>
          <w:rFonts w:hint="eastAsia" w:ascii="宋体" w:hAnsi="宋体" w:cs="宋体"/>
          <w:kern w:val="0"/>
          <w:szCs w:val="21"/>
        </w:rPr>
        <w:t>本人</w:t>
      </w:r>
      <w:r>
        <w:rPr>
          <w:rFonts w:hint="eastAsia" w:ascii="宋体" w:hAnsi="宋体" w:cs="宋体"/>
          <w:kern w:val="0"/>
          <w:szCs w:val="21"/>
          <w:u w:val="single"/>
        </w:rPr>
        <w:t xml:space="preserve">          </w:t>
      </w:r>
      <w:r>
        <w:rPr>
          <w:rFonts w:hint="eastAsia" w:ascii="宋体" w:hAnsi="宋体" w:cs="宋体"/>
          <w:kern w:val="0"/>
          <w:szCs w:val="21"/>
        </w:rPr>
        <w:t>（姓名、职务）系</w:t>
      </w:r>
      <w:r>
        <w:rPr>
          <w:rFonts w:hint="eastAsia" w:ascii="宋体" w:hAnsi="宋体" w:cs="宋体"/>
          <w:kern w:val="0"/>
          <w:szCs w:val="21"/>
          <w:u w:val="single"/>
        </w:rPr>
        <w:t xml:space="preserve">                 </w:t>
      </w:r>
      <w:r>
        <w:rPr>
          <w:rFonts w:hint="eastAsia" w:ascii="宋体" w:hAnsi="宋体" w:cs="宋体"/>
          <w:kern w:val="0"/>
          <w:szCs w:val="21"/>
        </w:rPr>
        <w:t>（</w:t>
      </w:r>
      <w:r>
        <w:rPr>
          <w:rFonts w:hint="eastAsia" w:ascii="宋体" w:hAnsi="宋体"/>
          <w:szCs w:val="21"/>
        </w:rPr>
        <w:t>投标人</w:t>
      </w:r>
      <w:r>
        <w:rPr>
          <w:rFonts w:hint="eastAsia" w:ascii="宋体" w:hAnsi="宋体" w:cs="宋体"/>
          <w:kern w:val="0"/>
          <w:szCs w:val="21"/>
        </w:rPr>
        <w:t>名称）的法定代表人</w:t>
      </w:r>
      <w:r>
        <w:rPr>
          <w:rFonts w:hint="eastAsia" w:cs="微软雅黑" w:asciiTheme="minorEastAsia" w:hAnsiTheme="minorEastAsia" w:eastAsiaTheme="minorEastAsia"/>
          <w:kern w:val="0"/>
          <w:szCs w:val="21"/>
        </w:rPr>
        <w:t>（</w:t>
      </w:r>
      <w:r>
        <w:rPr>
          <w:rFonts w:hint="eastAsia" w:cs="微软雅黑" w:asciiTheme="minorEastAsia" w:hAnsiTheme="minorEastAsia" w:eastAsiaTheme="minorEastAsia"/>
          <w:spacing w:val="-2"/>
          <w:kern w:val="0"/>
          <w:szCs w:val="21"/>
        </w:rPr>
        <w:t>单</w:t>
      </w:r>
      <w:r>
        <w:rPr>
          <w:rFonts w:hint="eastAsia" w:cs="微软雅黑" w:asciiTheme="minorEastAsia" w:hAnsiTheme="minorEastAsia" w:eastAsiaTheme="minorEastAsia"/>
          <w:kern w:val="0"/>
          <w:szCs w:val="21"/>
        </w:rPr>
        <w:t>位</w:t>
      </w:r>
      <w:r>
        <w:rPr>
          <w:rFonts w:hint="eastAsia" w:cs="微软雅黑" w:asciiTheme="minorEastAsia" w:hAnsiTheme="minorEastAsia" w:eastAsiaTheme="minorEastAsia"/>
          <w:spacing w:val="-2"/>
          <w:kern w:val="0"/>
          <w:szCs w:val="21"/>
        </w:rPr>
        <w:t>负</w:t>
      </w:r>
      <w:r>
        <w:rPr>
          <w:rFonts w:hint="eastAsia" w:cs="微软雅黑" w:asciiTheme="minorEastAsia" w:hAnsiTheme="minorEastAsia" w:eastAsiaTheme="minorEastAsia"/>
          <w:kern w:val="0"/>
          <w:szCs w:val="21"/>
        </w:rPr>
        <w:t>责人</w:t>
      </w:r>
      <w:r>
        <w:rPr>
          <w:rFonts w:hint="eastAsia" w:cs="微软雅黑" w:asciiTheme="minorEastAsia" w:hAnsiTheme="minorEastAsia" w:eastAsiaTheme="minorEastAsia"/>
          <w:spacing w:val="-2"/>
          <w:kern w:val="0"/>
          <w:szCs w:val="21"/>
        </w:rPr>
        <w:t>）</w:t>
      </w:r>
      <w:r>
        <w:rPr>
          <w:rFonts w:hint="eastAsia" w:ascii="宋体" w:hAnsi="宋体" w:cs="宋体"/>
          <w:kern w:val="0"/>
          <w:szCs w:val="21"/>
        </w:rPr>
        <w:t>，</w:t>
      </w:r>
      <w:bookmarkStart w:id="513" w:name="_Hlk201650279"/>
      <w:r>
        <w:rPr>
          <w:rFonts w:hint="eastAsia" w:ascii="宋体" w:hAnsi="宋体" w:cs="宋体"/>
          <w:kern w:val="0"/>
          <w:szCs w:val="21"/>
        </w:rPr>
        <w:t>身份证号码</w:t>
      </w:r>
      <w:r>
        <w:rPr>
          <w:rFonts w:hint="eastAsia" w:ascii="宋体" w:hAnsi="宋体" w:cs="宋体"/>
          <w:kern w:val="0"/>
          <w:szCs w:val="21"/>
          <w:u w:val="single"/>
        </w:rPr>
        <w:t xml:space="preserve">           </w:t>
      </w:r>
      <w:r>
        <w:rPr>
          <w:rFonts w:hint="eastAsia" w:ascii="宋体" w:hAnsi="宋体" w:cs="宋体"/>
          <w:kern w:val="0"/>
          <w:szCs w:val="21"/>
        </w:rPr>
        <w:t xml:space="preserve"> 。</w:t>
      </w:r>
      <w:bookmarkEnd w:id="513"/>
      <w:r>
        <w:rPr>
          <w:rFonts w:hint="eastAsia" w:ascii="宋体" w:hAnsi="宋体" w:cs="宋体"/>
          <w:kern w:val="0"/>
          <w:szCs w:val="21"/>
        </w:rPr>
        <w:t>现授权</w:t>
      </w:r>
      <w:r>
        <w:rPr>
          <w:rFonts w:hint="eastAsia" w:ascii="宋体" w:hAnsi="宋体" w:cs="宋体"/>
          <w:kern w:val="0"/>
          <w:szCs w:val="21"/>
          <w:u w:val="single"/>
        </w:rPr>
        <w:t xml:space="preserve">          </w:t>
      </w:r>
      <w:r>
        <w:rPr>
          <w:rFonts w:hint="eastAsia" w:ascii="宋体" w:hAnsi="宋体" w:cs="宋体"/>
          <w:kern w:val="0"/>
          <w:szCs w:val="21"/>
        </w:rPr>
        <w:t>（姓名、职务）为我方代理人。代理人根据授权，以我方名义签署、澄清、说明、补正、提交、撤回、修改</w:t>
      </w:r>
      <w:r>
        <w:rPr>
          <w:rFonts w:hint="eastAsia" w:ascii="宋体" w:hAnsi="宋体" w:cs="宋体"/>
          <w:kern w:val="0"/>
          <w:szCs w:val="21"/>
          <w:u w:val="single"/>
        </w:rPr>
        <w:t xml:space="preserve">              </w:t>
      </w:r>
      <w:r>
        <w:rPr>
          <w:rFonts w:hint="eastAsia" w:ascii="宋体" w:hAnsi="宋体" w:cs="宋体"/>
          <w:kern w:val="0"/>
          <w:szCs w:val="21"/>
        </w:rPr>
        <w:t>（采购项目名称</w:t>
      </w:r>
      <w:r>
        <w:rPr>
          <w:rFonts w:ascii="宋体" w:hAnsi="宋体" w:cs="宋体"/>
          <w:kern w:val="0"/>
          <w:szCs w:val="21"/>
        </w:rPr>
        <w:t>）</w:t>
      </w:r>
      <w:r>
        <w:rPr>
          <w:rFonts w:hint="eastAsia" w:ascii="宋体" w:hAnsi="宋体" w:cs="宋体"/>
          <w:kern w:val="0"/>
          <w:szCs w:val="21"/>
          <w:u w:val="single"/>
        </w:rPr>
        <w:t xml:space="preserve">       </w:t>
      </w:r>
      <w:r>
        <w:rPr>
          <w:rFonts w:hint="eastAsia" w:ascii="宋体" w:hAnsi="宋体" w:cs="宋体"/>
          <w:kern w:val="0"/>
          <w:szCs w:val="21"/>
        </w:rPr>
        <w:t>（采购项目编号）投标文件、签订合同和处理有关事宜，其法律后果由我方承担。</w:t>
      </w:r>
    </w:p>
    <w:p w14:paraId="4685492A">
      <w:pPr>
        <w:autoSpaceDE w:val="0"/>
        <w:autoSpaceDN w:val="0"/>
        <w:adjustRightInd w:val="0"/>
        <w:snapToGrid w:val="0"/>
        <w:spacing w:before="50" w:line="360" w:lineRule="auto"/>
        <w:ind w:firstLine="420" w:firstLineChars="200"/>
        <w:jc w:val="left"/>
        <w:rPr>
          <w:rFonts w:hint="eastAsia" w:ascii="宋体" w:hAnsi="宋体" w:cs="宋体"/>
          <w:kern w:val="0"/>
          <w:szCs w:val="21"/>
        </w:rPr>
      </w:pPr>
      <w:r>
        <w:rPr>
          <w:rFonts w:hint="eastAsia" w:ascii="宋体" w:hAnsi="宋体" w:cs="宋体"/>
          <w:kern w:val="0"/>
          <w:szCs w:val="21"/>
        </w:rPr>
        <w:t>委托期限：</w:t>
      </w:r>
      <w:r>
        <w:rPr>
          <w:rFonts w:hint="eastAsia" w:ascii="宋体" w:hAnsi="宋体" w:cs="宋体"/>
          <w:kern w:val="0"/>
          <w:szCs w:val="21"/>
          <w:u w:val="single"/>
        </w:rPr>
        <w:t xml:space="preserve">                                     </w:t>
      </w:r>
      <w:r>
        <w:rPr>
          <w:rFonts w:hint="eastAsia" w:ascii="宋体" w:hAnsi="宋体" w:cs="宋体"/>
          <w:kern w:val="0"/>
          <w:szCs w:val="21"/>
        </w:rPr>
        <w:t xml:space="preserve"> 。</w:t>
      </w:r>
    </w:p>
    <w:p w14:paraId="5C44503C">
      <w:pPr>
        <w:adjustRightInd w:val="0"/>
        <w:snapToGrid w:val="0"/>
        <w:spacing w:before="50" w:line="360" w:lineRule="auto"/>
        <w:ind w:firstLine="435"/>
        <w:rPr>
          <w:rFonts w:hint="eastAsia" w:ascii="宋体" w:hAnsi="宋体" w:cs="宋体"/>
          <w:kern w:val="0"/>
          <w:szCs w:val="21"/>
        </w:rPr>
      </w:pPr>
      <w:r>
        <w:rPr>
          <w:rFonts w:hint="eastAsia" w:ascii="宋体" w:hAnsi="宋体" w:cs="宋体"/>
          <w:kern w:val="0"/>
          <w:szCs w:val="21"/>
        </w:rPr>
        <w:t>代理人无转委托权。</w:t>
      </w:r>
    </w:p>
    <w:p w14:paraId="196F0DA0">
      <w:pPr>
        <w:adjustRightInd w:val="0"/>
        <w:snapToGrid w:val="0"/>
        <w:spacing w:before="50" w:line="360" w:lineRule="auto"/>
        <w:ind w:firstLine="435"/>
        <w:rPr>
          <w:rFonts w:hint="eastAsia" w:ascii="宋体" w:hAnsi="宋体"/>
          <w:szCs w:val="21"/>
        </w:rPr>
      </w:pPr>
      <w:r>
        <w:rPr>
          <w:rFonts w:hint="eastAsia" w:ascii="宋体" w:hAnsi="宋体"/>
          <w:szCs w:val="21"/>
        </w:rPr>
        <w:t>本授权书于</w:t>
      </w:r>
      <w:r>
        <w:rPr>
          <w:rFonts w:hint="eastAsia" w:ascii="宋体" w:hAnsi="宋体"/>
          <w:szCs w:val="21"/>
          <w:u w:val="single"/>
        </w:rPr>
        <w:t xml:space="preserve">      </w:t>
      </w:r>
      <w:r>
        <w:rPr>
          <w:rFonts w:hint="eastAsia" w:ascii="宋体" w:hAnsi="宋体"/>
          <w:szCs w:val="21"/>
        </w:rPr>
        <w:t>年</w:t>
      </w:r>
      <w:r>
        <w:rPr>
          <w:rFonts w:hint="eastAsia" w:ascii="宋体" w:hAnsi="宋体"/>
          <w:szCs w:val="21"/>
          <w:u w:val="single"/>
        </w:rPr>
        <w:t xml:space="preserve">    </w:t>
      </w:r>
      <w:r>
        <w:rPr>
          <w:rFonts w:hint="eastAsia" w:ascii="宋体" w:hAnsi="宋体"/>
          <w:szCs w:val="21"/>
        </w:rPr>
        <w:t>月</w:t>
      </w:r>
      <w:r>
        <w:rPr>
          <w:rFonts w:hint="eastAsia" w:ascii="宋体" w:hAnsi="宋体"/>
          <w:szCs w:val="21"/>
          <w:u w:val="single"/>
        </w:rPr>
        <w:t xml:space="preserve">    </w:t>
      </w:r>
      <w:r>
        <w:rPr>
          <w:rFonts w:hint="eastAsia" w:ascii="宋体" w:hAnsi="宋体"/>
          <w:szCs w:val="21"/>
        </w:rPr>
        <w:t>日签字生效，特此声明。</w:t>
      </w:r>
    </w:p>
    <w:p w14:paraId="5494A77A">
      <w:pPr>
        <w:adjustRightInd w:val="0"/>
        <w:snapToGrid w:val="0"/>
        <w:spacing w:before="50" w:line="360" w:lineRule="auto"/>
        <w:ind w:firstLine="435"/>
        <w:rPr>
          <w:rFonts w:hint="eastAsia" w:cs="微软雅黑" w:asciiTheme="minorEastAsia" w:hAnsiTheme="minorEastAsia" w:eastAsiaTheme="minorEastAsia"/>
          <w:kern w:val="0"/>
          <w:szCs w:val="21"/>
        </w:rPr>
      </w:pPr>
      <w:r>
        <w:rPr>
          <w:rFonts w:hint="eastAsia" w:cs="微软雅黑" w:asciiTheme="minorEastAsia" w:hAnsiTheme="minorEastAsia" w:eastAsiaTheme="minorEastAsia"/>
          <w:kern w:val="0"/>
          <w:szCs w:val="21"/>
        </w:rPr>
        <w:t>附：委托代理人的身份证复印件</w:t>
      </w:r>
    </w:p>
    <w:tbl>
      <w:tblPr>
        <w:tblStyle w:val="41"/>
        <w:tblW w:w="0" w:type="auto"/>
        <w:tblInd w:w="67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898"/>
        <w:gridCol w:w="3899"/>
      </w:tblGrid>
      <w:tr w14:paraId="62E016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04" w:hRule="atLeast"/>
        </w:trPr>
        <w:tc>
          <w:tcPr>
            <w:tcW w:w="3898" w:type="dxa"/>
            <w:vAlign w:val="center"/>
          </w:tcPr>
          <w:p w14:paraId="5BB80C0A">
            <w:pPr>
              <w:adjustRightInd w:val="0"/>
              <w:snapToGrid w:val="0"/>
              <w:spacing w:before="50" w:line="360" w:lineRule="auto"/>
              <w:jc w:val="center"/>
              <w:rPr>
                <w:rFonts w:hint="eastAsia" w:ascii="宋体" w:hAnsi="宋体"/>
                <w:szCs w:val="21"/>
              </w:rPr>
            </w:pPr>
            <w:r>
              <w:rPr>
                <w:rFonts w:hint="eastAsia" w:ascii="宋体" w:hAnsi="宋体"/>
                <w:szCs w:val="21"/>
              </w:rPr>
              <w:t>身份证（国徽）</w:t>
            </w:r>
            <w:r>
              <w:rPr>
                <w:rFonts w:hint="eastAsia" w:cs="微软雅黑" w:asciiTheme="minorEastAsia" w:hAnsiTheme="minorEastAsia" w:eastAsiaTheme="minorEastAsia"/>
                <w:spacing w:val="-2"/>
                <w:kern w:val="0"/>
                <w:szCs w:val="21"/>
              </w:rPr>
              <w:t>复印件</w:t>
            </w:r>
          </w:p>
        </w:tc>
        <w:tc>
          <w:tcPr>
            <w:tcW w:w="3899" w:type="dxa"/>
            <w:vAlign w:val="center"/>
          </w:tcPr>
          <w:p w14:paraId="11B3AE2B">
            <w:pPr>
              <w:adjustRightInd w:val="0"/>
              <w:snapToGrid w:val="0"/>
              <w:spacing w:before="50" w:line="360" w:lineRule="auto"/>
              <w:jc w:val="center"/>
              <w:rPr>
                <w:rFonts w:hint="eastAsia" w:ascii="宋体" w:hAnsi="宋体"/>
                <w:szCs w:val="21"/>
              </w:rPr>
            </w:pPr>
            <w:r>
              <w:rPr>
                <w:rFonts w:hint="eastAsia" w:ascii="宋体" w:hAnsi="宋体"/>
                <w:szCs w:val="21"/>
              </w:rPr>
              <w:t>身份证（人像）复印件</w:t>
            </w:r>
          </w:p>
        </w:tc>
      </w:tr>
    </w:tbl>
    <w:p w14:paraId="4DE53F06">
      <w:pPr>
        <w:adjustRightInd w:val="0"/>
        <w:snapToGrid w:val="0"/>
        <w:spacing w:before="50" w:line="360" w:lineRule="auto"/>
        <w:ind w:firstLine="420" w:firstLineChars="200"/>
        <w:rPr>
          <w:rFonts w:hint="eastAsia" w:ascii="宋体" w:hAnsi="宋体"/>
          <w:szCs w:val="21"/>
        </w:rPr>
      </w:pPr>
    </w:p>
    <w:p w14:paraId="53046914">
      <w:pPr>
        <w:spacing w:line="360" w:lineRule="auto"/>
        <w:rPr>
          <w:szCs w:val="21"/>
        </w:rPr>
      </w:pPr>
      <w:bookmarkStart w:id="514" w:name="_Hlk197496721"/>
      <w:bookmarkStart w:id="515" w:name="_Hlk199670713"/>
      <w:bookmarkStart w:id="516" w:name="_Hlk201584242"/>
      <w:r>
        <w:rPr>
          <w:szCs w:val="21"/>
        </w:rPr>
        <w:t>投标人</w:t>
      </w:r>
      <w:r>
        <w:rPr>
          <w:rFonts w:hint="eastAsia"/>
          <w:szCs w:val="21"/>
        </w:rPr>
        <w:t>名称</w:t>
      </w:r>
      <w:r>
        <w:rPr>
          <w:szCs w:val="21"/>
        </w:rPr>
        <w:t>：</w:t>
      </w:r>
      <w:r>
        <w:rPr>
          <w:szCs w:val="21"/>
          <w:u w:val="single"/>
        </w:rPr>
        <w:t xml:space="preserve">                      </w:t>
      </w:r>
      <w:r>
        <w:rPr>
          <w:rFonts w:hint="eastAsia"/>
          <w:szCs w:val="21"/>
        </w:rPr>
        <w:t>（盖单位</w:t>
      </w:r>
      <w:r>
        <w:rPr>
          <w:szCs w:val="21"/>
        </w:rPr>
        <w:t>章</w:t>
      </w:r>
      <w:r>
        <w:rPr>
          <w:rFonts w:hint="eastAsia"/>
          <w:szCs w:val="21"/>
        </w:rPr>
        <w:t>）</w:t>
      </w:r>
    </w:p>
    <w:p w14:paraId="0406B7B7">
      <w:pPr>
        <w:spacing w:line="360" w:lineRule="auto"/>
        <w:rPr>
          <w:szCs w:val="21"/>
        </w:rPr>
      </w:pPr>
      <w:r>
        <w:rPr>
          <w:rFonts w:hint="eastAsia"/>
        </w:rPr>
        <w:t>法定代表人（单位负责人）</w:t>
      </w:r>
      <w:r>
        <w:rPr>
          <w:szCs w:val="21"/>
        </w:rPr>
        <w:t>：</w:t>
      </w:r>
      <w:r>
        <w:rPr>
          <w:szCs w:val="21"/>
          <w:u w:val="single"/>
        </w:rPr>
        <w:t xml:space="preserve"> </w:t>
      </w:r>
      <w:r>
        <w:rPr>
          <w:rFonts w:hint="eastAsia"/>
          <w:szCs w:val="21"/>
          <w:u w:val="single"/>
        </w:rPr>
        <w:t xml:space="preserve">        </w:t>
      </w:r>
      <w:r>
        <w:rPr>
          <w:szCs w:val="21"/>
          <w:u w:val="single"/>
        </w:rPr>
        <w:t xml:space="preserve"> </w:t>
      </w:r>
      <w:bookmarkStart w:id="517" w:name="_Hlk201645305"/>
      <w:r>
        <w:rPr>
          <w:rFonts w:hint="eastAsia"/>
          <w:szCs w:val="21"/>
        </w:rPr>
        <w:t>（签字）</w:t>
      </w:r>
      <w:bookmarkEnd w:id="517"/>
    </w:p>
    <w:bookmarkEnd w:id="514"/>
    <w:p w14:paraId="53E4EBAB">
      <w:pPr>
        <w:spacing w:line="360" w:lineRule="auto"/>
        <w:rPr>
          <w:rFonts w:hint="eastAsia" w:ascii="宋体" w:hAnsi="宋体"/>
          <w:szCs w:val="21"/>
        </w:rPr>
      </w:pPr>
      <w:r>
        <w:rPr>
          <w:rFonts w:hint="eastAsia" w:cs="宋体" w:asciiTheme="minorEastAsia" w:hAnsiTheme="minorEastAsia" w:eastAsiaTheme="minorEastAsia"/>
          <w:szCs w:val="21"/>
        </w:rPr>
        <w:t>日期：</w:t>
      </w:r>
      <w:r>
        <w:rPr>
          <w:rFonts w:hint="eastAsia" w:ascii="宋体" w:hAnsi="宋体"/>
          <w:szCs w:val="21"/>
          <w:u w:val="single"/>
        </w:rPr>
        <w:t xml:space="preserve">         </w:t>
      </w:r>
      <w:r>
        <w:rPr>
          <w:rFonts w:hint="eastAsia" w:ascii="宋体" w:hAnsi="宋体"/>
          <w:szCs w:val="21"/>
        </w:rPr>
        <w:t>年</w:t>
      </w:r>
      <w:r>
        <w:rPr>
          <w:rFonts w:hint="eastAsia" w:ascii="宋体" w:hAnsi="宋体"/>
          <w:szCs w:val="21"/>
          <w:u w:val="single"/>
        </w:rPr>
        <w:t xml:space="preserve">    </w:t>
      </w:r>
      <w:r>
        <w:rPr>
          <w:rFonts w:hint="eastAsia" w:ascii="宋体" w:hAnsi="宋体"/>
          <w:szCs w:val="21"/>
        </w:rPr>
        <w:t>月</w:t>
      </w:r>
      <w:r>
        <w:rPr>
          <w:rFonts w:hint="eastAsia" w:ascii="宋体" w:hAnsi="宋体"/>
          <w:szCs w:val="21"/>
          <w:u w:val="single"/>
        </w:rPr>
        <w:t xml:space="preserve">   </w:t>
      </w:r>
      <w:r>
        <w:rPr>
          <w:rFonts w:hint="eastAsia" w:ascii="宋体" w:hAnsi="宋体"/>
          <w:szCs w:val="21"/>
        </w:rPr>
        <w:t>日</w:t>
      </w:r>
      <w:bookmarkEnd w:id="515"/>
      <w:bookmarkStart w:id="518" w:name="_Hlk199263227"/>
    </w:p>
    <w:p w14:paraId="5DE3756D">
      <w:pPr>
        <w:spacing w:line="360" w:lineRule="auto"/>
        <w:rPr>
          <w:rFonts w:hint="eastAsia" w:ascii="宋体" w:hAnsi="宋体"/>
          <w:szCs w:val="21"/>
        </w:rPr>
      </w:pPr>
      <w:r>
        <w:rPr>
          <w:rFonts w:hint="eastAsia" w:ascii="宋体" w:hAnsi="宋体"/>
          <w:b/>
          <w:bCs/>
          <w:szCs w:val="21"/>
        </w:rPr>
        <w:t>备注</w:t>
      </w:r>
      <w:r>
        <w:rPr>
          <w:rFonts w:hint="eastAsia" w:ascii="宋体" w:hAnsi="宋体"/>
          <w:szCs w:val="21"/>
        </w:rPr>
        <w:t>：联合投标的，由联合体牵头人的法定代表人（单位负责人）出具授权委托书。</w:t>
      </w:r>
    </w:p>
    <w:bookmarkEnd w:id="516"/>
    <w:bookmarkEnd w:id="518"/>
    <w:p w14:paraId="03AC5B26">
      <w:pPr>
        <w:adjustRightInd w:val="0"/>
        <w:snapToGrid w:val="0"/>
        <w:spacing w:before="50" w:line="360" w:lineRule="auto"/>
        <w:ind w:right="420"/>
        <w:rPr>
          <w:rFonts w:hint="eastAsia" w:ascii="宋体" w:hAnsi="宋体"/>
          <w:szCs w:val="21"/>
        </w:rPr>
      </w:pPr>
    </w:p>
    <w:bookmarkEnd w:id="504"/>
    <w:p w14:paraId="589B953B">
      <w:pPr>
        <w:widowControl/>
        <w:spacing w:before="50" w:line="360" w:lineRule="auto"/>
        <w:jc w:val="left"/>
        <w:rPr>
          <w:rFonts w:hint="eastAsia" w:ascii="宋体" w:hAnsi="宋体"/>
          <w:szCs w:val="21"/>
        </w:rPr>
      </w:pPr>
      <w:r>
        <w:rPr>
          <w:rFonts w:hint="eastAsia" w:ascii="宋体" w:hAnsi="宋体"/>
          <w:szCs w:val="21"/>
        </w:rPr>
        <w:br w:type="page"/>
      </w:r>
    </w:p>
    <w:p w14:paraId="01567D61">
      <w:pPr>
        <w:pStyle w:val="5"/>
        <w:jc w:val="center"/>
        <w:rPr>
          <w:rFonts w:hint="eastAsia" w:ascii="黑体" w:hAnsi="黑体" w:eastAsia="黑体"/>
        </w:rPr>
      </w:pPr>
      <w:bookmarkStart w:id="519" w:name="_Toc220255004"/>
      <w:bookmarkStart w:id="520" w:name="OLE_LINK6"/>
      <w:r>
        <w:rPr>
          <w:rFonts w:hint="eastAsia" w:ascii="黑体" w:hAnsi="黑体" w:eastAsia="黑体"/>
        </w:rPr>
        <w:t>三、</w:t>
      </w:r>
      <w:bookmarkStart w:id="521" w:name="_Hlk199252857"/>
      <w:r>
        <w:rPr>
          <w:rFonts w:hint="eastAsia" w:ascii="黑体" w:hAnsi="黑体" w:eastAsia="黑体"/>
        </w:rPr>
        <w:t>联合协议</w:t>
      </w:r>
      <w:bookmarkEnd w:id="521"/>
      <w:r>
        <w:rPr>
          <w:rFonts w:hint="eastAsia" w:ascii="黑体" w:hAnsi="黑体" w:eastAsia="黑体"/>
        </w:rPr>
        <w:t>（联合投标适用）</w:t>
      </w:r>
      <w:bookmarkEnd w:id="519"/>
    </w:p>
    <w:p w14:paraId="531A8B0C">
      <w:pPr>
        <w:adjustRightInd w:val="0"/>
        <w:snapToGrid w:val="0"/>
        <w:spacing w:before="156" w:beforeLines="50" w:line="360" w:lineRule="auto"/>
        <w:rPr>
          <w:rFonts w:hint="eastAsia" w:asciiTheme="minorEastAsia" w:hAnsiTheme="minorEastAsia" w:eastAsiaTheme="minorEastAsia"/>
          <w:szCs w:val="21"/>
        </w:rPr>
      </w:pPr>
      <w:r>
        <w:rPr>
          <w:rFonts w:hint="eastAsia" w:asciiTheme="minorEastAsia" w:hAnsiTheme="minorEastAsia" w:eastAsiaTheme="minorEastAsia"/>
          <w:szCs w:val="21"/>
        </w:rPr>
        <w:t>致</w:t>
      </w:r>
      <w:r>
        <w:rPr>
          <w:rFonts w:hint="eastAsia" w:asciiTheme="minorEastAsia" w:hAnsiTheme="minorEastAsia" w:eastAsiaTheme="minorEastAsia"/>
          <w:szCs w:val="21"/>
          <w:u w:val="single"/>
        </w:rPr>
        <w:t xml:space="preserve">                   </w:t>
      </w:r>
      <w:r>
        <w:rPr>
          <w:rFonts w:hint="eastAsia" w:asciiTheme="minorEastAsia" w:hAnsiTheme="minorEastAsia" w:eastAsiaTheme="minorEastAsia"/>
          <w:szCs w:val="21"/>
        </w:rPr>
        <w:t>（</w:t>
      </w:r>
      <w:r>
        <w:rPr>
          <w:rFonts w:hint="eastAsia" w:ascii="宋体" w:hAnsi="宋体" w:cs="宋体"/>
        </w:rPr>
        <w:t>采购人</w:t>
      </w:r>
      <w:bookmarkStart w:id="522" w:name="_Hlk205535832"/>
      <w:r>
        <w:rPr>
          <w:rFonts w:hint="eastAsia" w:ascii="宋体" w:hAnsi="宋体" w:cs="宋体"/>
        </w:rPr>
        <w:t>、</w:t>
      </w:r>
      <w:r>
        <w:rPr>
          <w:rFonts w:hint="eastAsia" w:asciiTheme="minorEastAsia" w:hAnsiTheme="minorEastAsia" w:eastAsiaTheme="minorEastAsia"/>
        </w:rPr>
        <w:t>采购代理机构</w:t>
      </w:r>
      <w:bookmarkEnd w:id="522"/>
      <w:r>
        <w:rPr>
          <w:rFonts w:hint="eastAsia" w:asciiTheme="minorEastAsia" w:hAnsiTheme="minorEastAsia" w:eastAsiaTheme="minorEastAsia"/>
          <w:szCs w:val="21"/>
        </w:rPr>
        <w:t>）：</w:t>
      </w:r>
    </w:p>
    <w:bookmarkEnd w:id="520"/>
    <w:p w14:paraId="033B39BE">
      <w:pPr>
        <w:topLinePunct/>
        <w:spacing w:before="156" w:beforeLines="50" w:line="360" w:lineRule="auto"/>
        <w:ind w:firstLine="420" w:firstLineChars="200"/>
        <w:rPr>
          <w:rFonts w:hint="eastAsia" w:asciiTheme="minorEastAsia" w:hAnsiTheme="minorEastAsia" w:eastAsiaTheme="minorEastAsia"/>
        </w:rPr>
      </w:pPr>
      <w:bookmarkStart w:id="523" w:name="_Hlk201691992"/>
      <w:r>
        <w:rPr>
          <w:rFonts w:hint="eastAsia" w:asciiTheme="minorEastAsia" w:hAnsiTheme="minorEastAsia" w:eastAsiaTheme="minorEastAsia"/>
          <w:szCs w:val="21"/>
        </w:rPr>
        <w:t>我们决定自愿组成联合体共同参加</w:t>
      </w:r>
      <w:r>
        <w:rPr>
          <w:rFonts w:hint="eastAsia" w:asciiTheme="minorEastAsia" w:hAnsiTheme="minorEastAsia" w:eastAsiaTheme="minorEastAsia"/>
          <w:szCs w:val="21"/>
          <w:u w:val="single"/>
        </w:rPr>
        <w:t xml:space="preserve">      </w:t>
      </w:r>
      <w:r>
        <w:rPr>
          <w:rFonts w:hint="eastAsia" w:asciiTheme="minorEastAsia" w:hAnsiTheme="minorEastAsia" w:eastAsiaTheme="minorEastAsia"/>
          <w:szCs w:val="21"/>
        </w:rPr>
        <w:t>（采购项目名称</w:t>
      </w:r>
      <w:r>
        <w:rPr>
          <w:rFonts w:asciiTheme="minorEastAsia" w:hAnsiTheme="minorEastAsia" w:eastAsiaTheme="minorEastAsia"/>
          <w:szCs w:val="21"/>
        </w:rPr>
        <w:t>）</w:t>
      </w:r>
      <w:r>
        <w:rPr>
          <w:rFonts w:hint="eastAsia" w:asciiTheme="minorEastAsia" w:hAnsiTheme="minorEastAsia" w:eastAsiaTheme="minorEastAsia"/>
          <w:szCs w:val="21"/>
          <w:u w:val="single"/>
        </w:rPr>
        <w:t xml:space="preserve">        </w:t>
      </w:r>
      <w:r>
        <w:rPr>
          <w:rFonts w:hint="eastAsia" w:asciiTheme="minorEastAsia" w:hAnsiTheme="minorEastAsia" w:eastAsiaTheme="minorEastAsia"/>
          <w:szCs w:val="21"/>
        </w:rPr>
        <w:t>（采购项目编号）项目的投标。现就联合体事宜订立如下协议：</w:t>
      </w:r>
      <w:r>
        <w:rPr>
          <w:rFonts w:hint="eastAsia" w:asciiTheme="minorEastAsia" w:hAnsiTheme="minorEastAsia" w:eastAsiaTheme="minorEastAsia"/>
        </w:rPr>
        <w:t xml:space="preserve"> </w:t>
      </w:r>
    </w:p>
    <w:p w14:paraId="2ADC25B5">
      <w:pPr>
        <w:adjustRightInd w:val="0"/>
        <w:snapToGrid w:val="0"/>
        <w:spacing w:before="50" w:line="360" w:lineRule="auto"/>
        <w:ind w:firstLine="420" w:firstLineChars="200"/>
        <w:rPr>
          <w:rFonts w:hint="eastAsia" w:asciiTheme="minorEastAsia" w:hAnsiTheme="minorEastAsia" w:eastAsiaTheme="minorEastAsia"/>
          <w:szCs w:val="21"/>
          <w:u w:val="single"/>
        </w:rPr>
      </w:pPr>
      <w:r>
        <w:rPr>
          <w:rFonts w:hint="eastAsia" w:asciiTheme="minorEastAsia" w:hAnsiTheme="minorEastAsia" w:eastAsiaTheme="minorEastAsia"/>
          <w:szCs w:val="21"/>
        </w:rPr>
        <w:t>1.联合体基本信息：</w:t>
      </w:r>
      <w:r>
        <w:rPr>
          <w:rFonts w:hint="eastAsia" w:asciiTheme="minorEastAsia" w:hAnsiTheme="minorEastAsia" w:eastAsiaTheme="minorEastAsia"/>
          <w:szCs w:val="21"/>
          <w:u w:val="single"/>
        </w:rPr>
        <w:t xml:space="preserve">                </w:t>
      </w:r>
      <w:r>
        <w:rPr>
          <w:rFonts w:hint="eastAsia" w:asciiTheme="minorEastAsia" w:hAnsiTheme="minorEastAsia" w:eastAsiaTheme="minorEastAsia"/>
          <w:szCs w:val="21"/>
        </w:rPr>
        <w:t>（各成员单位名称、</w:t>
      </w:r>
      <w:r>
        <w:rPr>
          <w:rFonts w:hint="eastAsia" w:cs="微软雅黑" w:asciiTheme="minorEastAsia" w:hAnsiTheme="minorEastAsia" w:eastAsiaTheme="minorEastAsia"/>
          <w:spacing w:val="-2"/>
          <w:kern w:val="0"/>
          <w:szCs w:val="21"/>
        </w:rPr>
        <w:t>法</w:t>
      </w:r>
      <w:r>
        <w:rPr>
          <w:rFonts w:hint="eastAsia" w:cs="微软雅黑" w:asciiTheme="minorEastAsia" w:hAnsiTheme="minorEastAsia" w:eastAsiaTheme="minorEastAsia"/>
          <w:kern w:val="0"/>
          <w:szCs w:val="21"/>
        </w:rPr>
        <w:t>定</w:t>
      </w:r>
      <w:r>
        <w:rPr>
          <w:rFonts w:hint="eastAsia" w:cs="微软雅黑" w:asciiTheme="minorEastAsia" w:hAnsiTheme="minorEastAsia" w:eastAsiaTheme="minorEastAsia"/>
          <w:spacing w:val="-2"/>
          <w:kern w:val="0"/>
          <w:szCs w:val="21"/>
        </w:rPr>
        <w:t>代</w:t>
      </w:r>
      <w:r>
        <w:rPr>
          <w:rFonts w:hint="eastAsia" w:cs="微软雅黑" w:asciiTheme="minorEastAsia" w:hAnsiTheme="minorEastAsia" w:eastAsiaTheme="minorEastAsia"/>
          <w:kern w:val="0"/>
          <w:szCs w:val="21"/>
        </w:rPr>
        <w:t>表</w:t>
      </w:r>
      <w:r>
        <w:rPr>
          <w:rFonts w:hint="eastAsia" w:cs="微软雅黑" w:asciiTheme="minorEastAsia" w:hAnsiTheme="minorEastAsia" w:eastAsiaTheme="minorEastAsia"/>
          <w:spacing w:val="-2"/>
          <w:kern w:val="0"/>
          <w:szCs w:val="21"/>
        </w:rPr>
        <w:t>人</w:t>
      </w:r>
      <w:r>
        <w:rPr>
          <w:rFonts w:hint="eastAsia" w:cs="微软雅黑" w:asciiTheme="minorEastAsia" w:hAnsiTheme="minorEastAsia" w:eastAsiaTheme="minorEastAsia"/>
          <w:kern w:val="0"/>
          <w:szCs w:val="21"/>
        </w:rPr>
        <w:t>（</w:t>
      </w:r>
      <w:r>
        <w:rPr>
          <w:rFonts w:hint="eastAsia" w:cs="微软雅黑" w:asciiTheme="minorEastAsia" w:hAnsiTheme="minorEastAsia" w:eastAsiaTheme="minorEastAsia"/>
          <w:spacing w:val="-2"/>
          <w:kern w:val="0"/>
          <w:szCs w:val="21"/>
        </w:rPr>
        <w:t>单</w:t>
      </w:r>
      <w:r>
        <w:rPr>
          <w:rFonts w:hint="eastAsia" w:cs="微软雅黑" w:asciiTheme="minorEastAsia" w:hAnsiTheme="minorEastAsia" w:eastAsiaTheme="minorEastAsia"/>
          <w:kern w:val="0"/>
          <w:szCs w:val="21"/>
        </w:rPr>
        <w:t>位</w:t>
      </w:r>
      <w:r>
        <w:rPr>
          <w:rFonts w:hint="eastAsia" w:cs="微软雅黑" w:asciiTheme="minorEastAsia" w:hAnsiTheme="minorEastAsia" w:eastAsiaTheme="minorEastAsia"/>
          <w:spacing w:val="-2"/>
          <w:kern w:val="0"/>
          <w:szCs w:val="21"/>
        </w:rPr>
        <w:t>负</w:t>
      </w:r>
      <w:r>
        <w:rPr>
          <w:rFonts w:hint="eastAsia" w:cs="微软雅黑" w:asciiTheme="minorEastAsia" w:hAnsiTheme="minorEastAsia" w:eastAsiaTheme="minorEastAsia"/>
          <w:kern w:val="0"/>
          <w:szCs w:val="21"/>
        </w:rPr>
        <w:t>责人</w:t>
      </w:r>
      <w:r>
        <w:rPr>
          <w:rFonts w:hint="eastAsia" w:cs="微软雅黑" w:asciiTheme="minorEastAsia" w:hAnsiTheme="minorEastAsia" w:eastAsiaTheme="minorEastAsia"/>
          <w:spacing w:val="-2"/>
          <w:kern w:val="0"/>
          <w:szCs w:val="21"/>
        </w:rPr>
        <w:t>）</w:t>
      </w:r>
      <w:r>
        <w:rPr>
          <w:rFonts w:hint="eastAsia" w:asciiTheme="minorEastAsia" w:hAnsiTheme="minorEastAsia" w:eastAsiaTheme="minorEastAsia"/>
          <w:szCs w:val="21"/>
        </w:rPr>
        <w:t>姓名、法定地址）</w:t>
      </w:r>
    </w:p>
    <w:p w14:paraId="0591D443">
      <w:pPr>
        <w:adjustRightInd w:val="0"/>
        <w:snapToGrid w:val="0"/>
        <w:spacing w:before="156" w:beforeLines="50" w:line="360" w:lineRule="auto"/>
        <w:ind w:firstLine="420" w:firstLineChars="200"/>
        <w:rPr>
          <w:rFonts w:hint="eastAsia" w:asciiTheme="minorEastAsia" w:hAnsiTheme="minorEastAsia" w:eastAsiaTheme="minorEastAsia"/>
          <w:szCs w:val="21"/>
        </w:rPr>
      </w:pPr>
      <w:r>
        <w:rPr>
          <w:rFonts w:hint="eastAsia" w:asciiTheme="minorEastAsia" w:hAnsiTheme="minorEastAsia" w:eastAsiaTheme="minorEastAsia"/>
          <w:szCs w:val="21"/>
        </w:rPr>
        <w:t>2.</w:t>
      </w:r>
      <w:r>
        <w:rPr>
          <w:rFonts w:hint="eastAsia" w:asciiTheme="minorEastAsia" w:hAnsiTheme="minorEastAsia" w:eastAsiaTheme="minorEastAsia"/>
          <w:szCs w:val="21"/>
          <w:u w:val="single"/>
        </w:rPr>
        <w:t xml:space="preserve">             </w:t>
      </w:r>
      <w:r>
        <w:rPr>
          <w:rFonts w:hint="eastAsia" w:asciiTheme="minorEastAsia" w:hAnsiTheme="minorEastAsia" w:eastAsiaTheme="minorEastAsia"/>
          <w:szCs w:val="21"/>
        </w:rPr>
        <w:t>（某成员单位名称）为联合体</w:t>
      </w:r>
      <w:bookmarkStart w:id="524" w:name="_Hlk201394175"/>
      <w:r>
        <w:rPr>
          <w:rFonts w:hint="eastAsia" w:asciiTheme="minorEastAsia" w:hAnsiTheme="minorEastAsia" w:eastAsiaTheme="minorEastAsia"/>
          <w:szCs w:val="21"/>
        </w:rPr>
        <w:t>牵头人</w:t>
      </w:r>
      <w:bookmarkEnd w:id="524"/>
      <w:r>
        <w:rPr>
          <w:rFonts w:hint="eastAsia" w:asciiTheme="minorEastAsia" w:hAnsiTheme="minorEastAsia" w:eastAsiaTheme="minorEastAsia"/>
          <w:szCs w:val="21"/>
        </w:rPr>
        <w:t>。</w:t>
      </w:r>
    </w:p>
    <w:p w14:paraId="1A3CDEC7">
      <w:pPr>
        <w:adjustRightInd w:val="0"/>
        <w:snapToGrid w:val="0"/>
        <w:spacing w:before="156" w:beforeLines="50" w:line="360" w:lineRule="auto"/>
        <w:ind w:firstLine="420" w:firstLineChars="200"/>
        <w:rPr>
          <w:rFonts w:hint="eastAsia" w:asciiTheme="minorEastAsia" w:hAnsiTheme="minorEastAsia" w:eastAsiaTheme="minorEastAsia"/>
          <w:szCs w:val="21"/>
        </w:rPr>
      </w:pPr>
      <w:r>
        <w:rPr>
          <w:rFonts w:hint="eastAsia" w:asciiTheme="minorEastAsia" w:hAnsiTheme="minorEastAsia" w:eastAsiaTheme="minorEastAsia"/>
          <w:szCs w:val="21"/>
        </w:rPr>
        <w:t>3.</w:t>
      </w:r>
      <w:r>
        <w:rPr>
          <w:rFonts w:hint="eastAsia" w:asciiTheme="minorEastAsia" w:hAnsiTheme="minorEastAsia" w:eastAsiaTheme="minorEastAsia"/>
        </w:rPr>
        <w:t>联合体各成员授权牵头人代表联合体参加</w:t>
      </w:r>
      <w:r>
        <w:rPr>
          <w:rFonts w:asciiTheme="minorEastAsia" w:hAnsiTheme="minorEastAsia" w:eastAsiaTheme="minorEastAsia"/>
        </w:rPr>
        <w:t>投标</w:t>
      </w:r>
      <w:r>
        <w:rPr>
          <w:rFonts w:hint="eastAsia" w:asciiTheme="minorEastAsia" w:hAnsiTheme="minorEastAsia" w:eastAsiaTheme="minorEastAsia"/>
        </w:rPr>
        <w:t>活动，签署文件，提交和接收相</w:t>
      </w:r>
      <w:bookmarkStart w:id="525" w:name="_Toc300835212"/>
      <w:bookmarkStart w:id="526" w:name="_Toc247514249"/>
      <w:bookmarkStart w:id="527" w:name="_Toc152042579"/>
      <w:bookmarkStart w:id="528" w:name="_Toc144974859"/>
      <w:bookmarkStart w:id="529" w:name="_Toc361508755"/>
      <w:bookmarkStart w:id="530" w:name="_Toc247527830"/>
      <w:bookmarkStart w:id="531" w:name="_Toc152045790"/>
      <w:bookmarkStart w:id="532" w:name="_Toc384308378"/>
      <w:r>
        <w:rPr>
          <w:rFonts w:hint="eastAsia" w:asciiTheme="minorEastAsia" w:hAnsiTheme="minorEastAsia" w:eastAsiaTheme="minorEastAsia"/>
        </w:rPr>
        <w:t>关的</w:t>
      </w:r>
      <w:bookmarkStart w:id="533" w:name="_Toc369531700"/>
      <w:bookmarkStart w:id="534" w:name="_Toc352691664"/>
      <w:bookmarkStart w:id="535" w:name="_Toc7749"/>
      <w:r>
        <w:rPr>
          <w:rFonts w:hint="eastAsia" w:asciiTheme="minorEastAsia" w:hAnsiTheme="minorEastAsia" w:eastAsiaTheme="minorEastAsia"/>
        </w:rPr>
        <w:t>资料、信息及</w:t>
      </w:r>
      <w:bookmarkEnd w:id="533"/>
      <w:bookmarkEnd w:id="534"/>
      <w:bookmarkEnd w:id="535"/>
      <w:r>
        <w:rPr>
          <w:rFonts w:hint="eastAsia" w:asciiTheme="minorEastAsia" w:hAnsiTheme="minorEastAsia" w:eastAsiaTheme="minorEastAsia"/>
        </w:rPr>
        <w:t>指</w:t>
      </w:r>
      <w:bookmarkEnd w:id="525"/>
      <w:bookmarkEnd w:id="526"/>
      <w:bookmarkEnd w:id="527"/>
      <w:bookmarkEnd w:id="528"/>
      <w:bookmarkEnd w:id="529"/>
      <w:bookmarkEnd w:id="530"/>
      <w:bookmarkEnd w:id="531"/>
      <w:bookmarkEnd w:id="532"/>
      <w:r>
        <w:rPr>
          <w:rFonts w:hint="eastAsia" w:asciiTheme="minorEastAsia" w:hAnsiTheme="minorEastAsia" w:eastAsiaTheme="minorEastAsia"/>
        </w:rPr>
        <w:t>示，以及</w:t>
      </w:r>
      <w:r>
        <w:rPr>
          <w:rFonts w:asciiTheme="minorEastAsia" w:hAnsiTheme="minorEastAsia" w:eastAsiaTheme="minorEastAsia"/>
        </w:rPr>
        <w:t>处理</w:t>
      </w:r>
      <w:r>
        <w:rPr>
          <w:rFonts w:hint="eastAsia" w:asciiTheme="minorEastAsia" w:hAnsiTheme="minorEastAsia" w:eastAsiaTheme="minorEastAsia"/>
        </w:rPr>
        <w:t>与本招标项目有关的一切事宜。</w:t>
      </w:r>
    </w:p>
    <w:p w14:paraId="5EDA71BB">
      <w:pPr>
        <w:adjustRightInd w:val="0"/>
        <w:snapToGrid w:val="0"/>
        <w:spacing w:before="156" w:beforeLines="50" w:line="360" w:lineRule="auto"/>
        <w:ind w:firstLine="420" w:firstLineChars="200"/>
        <w:rPr>
          <w:rFonts w:hint="eastAsia" w:asciiTheme="minorEastAsia" w:hAnsiTheme="minorEastAsia" w:eastAsiaTheme="minorEastAsia"/>
        </w:rPr>
      </w:pPr>
      <w:bookmarkStart w:id="536" w:name="_Toc144974860"/>
      <w:bookmarkStart w:id="537" w:name="_Toc247514283"/>
      <w:bookmarkStart w:id="538" w:name="_Toc152042580"/>
      <w:bookmarkStart w:id="539" w:name="_Toc27930"/>
      <w:bookmarkStart w:id="540" w:name="_Toc152045791"/>
      <w:bookmarkStart w:id="541" w:name="_Toc247527831"/>
      <w:bookmarkStart w:id="542" w:name="_Toc369531701"/>
      <w:bookmarkStart w:id="543" w:name="_Toc361508756"/>
      <w:bookmarkStart w:id="544" w:name="_Toc300835213"/>
      <w:bookmarkStart w:id="545" w:name="_Toc384308380"/>
      <w:bookmarkStart w:id="546" w:name="_Toc352691665"/>
      <w:r>
        <w:rPr>
          <w:rFonts w:hint="eastAsia" w:asciiTheme="minorEastAsia" w:hAnsiTheme="minorEastAsia" w:eastAsiaTheme="minorEastAsia"/>
          <w:szCs w:val="21"/>
        </w:rPr>
        <w:t>4.</w:t>
      </w:r>
      <w:r>
        <w:rPr>
          <w:rFonts w:hint="eastAsia" w:asciiTheme="minorEastAsia" w:hAnsiTheme="minorEastAsia" w:eastAsiaTheme="minorEastAsia"/>
        </w:rPr>
        <w:t>联合体牵头人在本项目中签署的一切文件和处理</w:t>
      </w:r>
      <w:bookmarkEnd w:id="536"/>
      <w:bookmarkEnd w:id="537"/>
      <w:bookmarkEnd w:id="538"/>
      <w:bookmarkEnd w:id="539"/>
      <w:bookmarkEnd w:id="540"/>
      <w:bookmarkEnd w:id="541"/>
      <w:bookmarkEnd w:id="542"/>
      <w:bookmarkEnd w:id="543"/>
      <w:bookmarkEnd w:id="544"/>
      <w:bookmarkEnd w:id="545"/>
      <w:bookmarkEnd w:id="546"/>
      <w:r>
        <w:rPr>
          <w:rFonts w:hint="eastAsia" w:asciiTheme="minorEastAsia" w:hAnsiTheme="minorEastAsia" w:eastAsiaTheme="minorEastAsia"/>
        </w:rPr>
        <w:t>的一切事宜，联合体各成员均予以承认。</w:t>
      </w:r>
      <w:r>
        <w:rPr>
          <w:rFonts w:asciiTheme="minorEastAsia" w:hAnsiTheme="minorEastAsia" w:eastAsiaTheme="minorEastAsia"/>
        </w:rPr>
        <w:t>联合体</w:t>
      </w:r>
      <w:r>
        <w:rPr>
          <w:rFonts w:hint="eastAsia" w:asciiTheme="minorEastAsia" w:hAnsiTheme="minorEastAsia" w:eastAsiaTheme="minorEastAsia"/>
        </w:rPr>
        <w:t>各成员将</w:t>
      </w:r>
      <w:r>
        <w:rPr>
          <w:rFonts w:asciiTheme="minorEastAsia" w:hAnsiTheme="minorEastAsia" w:eastAsiaTheme="minorEastAsia"/>
        </w:rPr>
        <w:t>严格按照招标文件</w:t>
      </w:r>
      <w:r>
        <w:rPr>
          <w:rFonts w:hint="eastAsia" w:asciiTheme="minorEastAsia" w:hAnsiTheme="minorEastAsia" w:eastAsiaTheme="minorEastAsia"/>
        </w:rPr>
        <w:t>、投标文件和合同</w:t>
      </w:r>
      <w:r>
        <w:rPr>
          <w:rFonts w:asciiTheme="minorEastAsia" w:hAnsiTheme="minorEastAsia" w:eastAsiaTheme="minorEastAsia"/>
        </w:rPr>
        <w:t>的要求</w:t>
      </w:r>
      <w:r>
        <w:rPr>
          <w:rFonts w:hint="eastAsia" w:asciiTheme="minorEastAsia" w:hAnsiTheme="minorEastAsia" w:eastAsiaTheme="minorEastAsia"/>
        </w:rPr>
        <w:t>全面</w:t>
      </w:r>
      <w:r>
        <w:rPr>
          <w:rFonts w:asciiTheme="minorEastAsia" w:hAnsiTheme="minorEastAsia" w:eastAsiaTheme="minorEastAsia"/>
        </w:rPr>
        <w:t>履行</w:t>
      </w:r>
      <w:r>
        <w:rPr>
          <w:rFonts w:hint="eastAsia" w:asciiTheme="minorEastAsia" w:hAnsiTheme="minorEastAsia" w:eastAsiaTheme="minorEastAsia"/>
        </w:rPr>
        <w:t>义务</w:t>
      </w:r>
      <w:r>
        <w:rPr>
          <w:rFonts w:asciiTheme="minorEastAsia" w:hAnsiTheme="minorEastAsia" w:eastAsiaTheme="minorEastAsia"/>
        </w:rPr>
        <w:t>，并</w:t>
      </w:r>
      <w:r>
        <w:rPr>
          <w:rFonts w:hint="eastAsia" w:asciiTheme="minorEastAsia" w:hAnsiTheme="minorEastAsia" w:eastAsiaTheme="minorEastAsia"/>
        </w:rPr>
        <w:t>向采购人</w:t>
      </w:r>
      <w:r>
        <w:rPr>
          <w:rFonts w:asciiTheme="minorEastAsia" w:hAnsiTheme="minorEastAsia" w:eastAsiaTheme="minorEastAsia"/>
        </w:rPr>
        <w:t>承担连带责任。</w:t>
      </w:r>
    </w:p>
    <w:p w14:paraId="4052C89E">
      <w:pPr>
        <w:adjustRightInd w:val="0"/>
        <w:snapToGrid w:val="0"/>
        <w:spacing w:before="156" w:beforeLines="50" w:line="360" w:lineRule="auto"/>
        <w:ind w:firstLine="420" w:firstLineChars="200"/>
        <w:rPr>
          <w:rFonts w:hint="eastAsia" w:asciiTheme="minorEastAsia" w:hAnsiTheme="minorEastAsia" w:eastAsiaTheme="minorEastAsia"/>
          <w:szCs w:val="21"/>
        </w:rPr>
      </w:pPr>
      <w:r>
        <w:rPr>
          <w:rFonts w:hint="eastAsia" w:asciiTheme="minorEastAsia" w:hAnsiTheme="minorEastAsia" w:eastAsiaTheme="minorEastAsia"/>
        </w:rPr>
        <w:t>5.</w:t>
      </w:r>
      <w:r>
        <w:rPr>
          <w:rFonts w:hint="eastAsia" w:asciiTheme="minorEastAsia" w:hAnsiTheme="minorEastAsia" w:eastAsiaTheme="minorEastAsia"/>
          <w:szCs w:val="21"/>
        </w:rPr>
        <w:t>联合体各成员单位内部的职责分工如下：</w:t>
      </w:r>
      <w:r>
        <w:rPr>
          <w:rFonts w:hint="eastAsia" w:asciiTheme="minorEastAsia" w:hAnsiTheme="minorEastAsia" w:eastAsiaTheme="minorEastAsia"/>
          <w:szCs w:val="21"/>
          <w:u w:val="single"/>
        </w:rPr>
        <w:t xml:space="preserve">         </w:t>
      </w:r>
      <w:r>
        <w:rPr>
          <w:rFonts w:hint="eastAsia" w:asciiTheme="minorEastAsia" w:hAnsiTheme="minorEastAsia" w:eastAsiaTheme="minorEastAsia"/>
          <w:szCs w:val="21"/>
        </w:rPr>
        <w:t>（牵头人名称）承担</w:t>
      </w:r>
      <w:r>
        <w:rPr>
          <w:rFonts w:hint="eastAsia" w:asciiTheme="minorEastAsia" w:hAnsiTheme="minorEastAsia" w:eastAsiaTheme="minorEastAsia"/>
          <w:szCs w:val="21"/>
          <w:u w:val="single"/>
        </w:rPr>
        <w:t xml:space="preserve">      </w:t>
      </w:r>
      <w:r>
        <w:rPr>
          <w:rFonts w:hint="eastAsia" w:asciiTheme="minorEastAsia" w:hAnsiTheme="minorEastAsia" w:eastAsiaTheme="minorEastAsia"/>
          <w:szCs w:val="21"/>
        </w:rPr>
        <w:t>工作，占投标报价的</w:t>
      </w:r>
      <w:r>
        <w:rPr>
          <w:rFonts w:hint="eastAsia" w:asciiTheme="minorEastAsia" w:hAnsiTheme="minorEastAsia" w:eastAsiaTheme="minorEastAsia"/>
          <w:szCs w:val="21"/>
          <w:u w:val="single"/>
        </w:rPr>
        <w:t xml:space="preserve">     </w:t>
      </w:r>
      <w:r>
        <w:rPr>
          <w:rFonts w:hint="eastAsia" w:asciiTheme="minorEastAsia" w:hAnsiTheme="minorEastAsia" w:eastAsiaTheme="minorEastAsia"/>
          <w:color w:val="0000CC"/>
          <w:szCs w:val="21"/>
        </w:rPr>
        <w:t>％</w:t>
      </w:r>
      <w:r>
        <w:rPr>
          <w:rFonts w:hint="eastAsia" w:asciiTheme="minorEastAsia" w:hAnsiTheme="minorEastAsia" w:eastAsiaTheme="minorEastAsia"/>
          <w:szCs w:val="21"/>
        </w:rPr>
        <w:t>；</w:t>
      </w:r>
      <w:r>
        <w:rPr>
          <w:rFonts w:hint="eastAsia" w:asciiTheme="minorEastAsia" w:hAnsiTheme="minorEastAsia" w:eastAsiaTheme="minorEastAsia"/>
          <w:szCs w:val="21"/>
          <w:u w:val="single"/>
        </w:rPr>
        <w:t xml:space="preserve">        </w:t>
      </w:r>
      <w:r>
        <w:rPr>
          <w:rFonts w:hint="eastAsia" w:asciiTheme="minorEastAsia" w:hAnsiTheme="minorEastAsia" w:eastAsiaTheme="minorEastAsia"/>
          <w:szCs w:val="21"/>
        </w:rPr>
        <w:t>（成员1名称）承担</w:t>
      </w:r>
      <w:r>
        <w:rPr>
          <w:rFonts w:hint="eastAsia" w:asciiTheme="minorEastAsia" w:hAnsiTheme="minorEastAsia" w:eastAsiaTheme="minorEastAsia"/>
          <w:szCs w:val="21"/>
          <w:u w:val="single"/>
        </w:rPr>
        <w:t xml:space="preserve">      </w:t>
      </w:r>
      <w:r>
        <w:rPr>
          <w:rFonts w:hint="eastAsia" w:asciiTheme="minorEastAsia" w:hAnsiTheme="minorEastAsia" w:eastAsiaTheme="minorEastAsia"/>
          <w:szCs w:val="21"/>
        </w:rPr>
        <w:t>工作，占投标报价的</w:t>
      </w:r>
      <w:r>
        <w:rPr>
          <w:rFonts w:hint="eastAsia" w:asciiTheme="minorEastAsia" w:hAnsiTheme="minorEastAsia" w:eastAsiaTheme="minorEastAsia"/>
          <w:szCs w:val="21"/>
          <w:u w:val="single"/>
        </w:rPr>
        <w:t xml:space="preserve">     </w:t>
      </w:r>
      <w:r>
        <w:rPr>
          <w:rFonts w:hint="eastAsia" w:asciiTheme="minorEastAsia" w:hAnsiTheme="minorEastAsia" w:eastAsiaTheme="minorEastAsia"/>
          <w:color w:val="0000CC"/>
          <w:szCs w:val="21"/>
        </w:rPr>
        <w:t>％</w:t>
      </w:r>
      <w:r>
        <w:rPr>
          <w:rFonts w:hint="eastAsia" w:asciiTheme="minorEastAsia" w:hAnsiTheme="minorEastAsia" w:eastAsiaTheme="minorEastAsia"/>
          <w:szCs w:val="21"/>
        </w:rPr>
        <w:t>；</w:t>
      </w:r>
      <w:r>
        <w:rPr>
          <w:rFonts w:asciiTheme="minorEastAsia" w:hAnsiTheme="minorEastAsia" w:eastAsiaTheme="minorEastAsia"/>
          <w:szCs w:val="21"/>
        </w:rPr>
        <w:t>……</w:t>
      </w:r>
      <w:r>
        <w:rPr>
          <w:rFonts w:hint="eastAsia" w:asciiTheme="minorEastAsia" w:hAnsiTheme="minorEastAsia" w:eastAsiaTheme="minorEastAsia"/>
          <w:szCs w:val="21"/>
        </w:rPr>
        <w:t>。</w:t>
      </w:r>
    </w:p>
    <w:p w14:paraId="690E1037">
      <w:pPr>
        <w:adjustRightInd w:val="0"/>
        <w:snapToGrid w:val="0"/>
        <w:spacing w:before="156" w:beforeLines="50" w:line="360" w:lineRule="auto"/>
        <w:ind w:firstLine="420" w:firstLineChars="200"/>
        <w:rPr>
          <w:rFonts w:hint="eastAsia" w:asciiTheme="minorEastAsia" w:hAnsiTheme="minorEastAsia" w:eastAsiaTheme="minorEastAsia"/>
          <w:szCs w:val="21"/>
        </w:rPr>
      </w:pPr>
      <w:r>
        <w:rPr>
          <w:rFonts w:hint="eastAsia" w:asciiTheme="minorEastAsia" w:hAnsiTheme="minorEastAsia" w:eastAsiaTheme="minorEastAsia"/>
          <w:szCs w:val="21"/>
        </w:rPr>
        <w:t>6.</w:t>
      </w:r>
      <w:bookmarkStart w:id="547" w:name="_Hlk199596770"/>
      <w:r>
        <w:rPr>
          <w:rFonts w:hint="eastAsia" w:asciiTheme="minorEastAsia" w:hAnsiTheme="minorEastAsia" w:eastAsiaTheme="minorEastAsia"/>
        </w:rPr>
        <w:t>本协议自所有成员单位签署之日起生效，联合体未中标或者合同履行完毕后自动失效。</w:t>
      </w:r>
      <w:bookmarkEnd w:id="547"/>
    </w:p>
    <w:bookmarkEnd w:id="523"/>
    <w:p w14:paraId="07354B07">
      <w:pPr>
        <w:adjustRightInd w:val="0"/>
        <w:snapToGrid w:val="0"/>
        <w:spacing w:before="156" w:beforeLines="50" w:line="360" w:lineRule="auto"/>
        <w:ind w:firstLine="420" w:firstLineChars="200"/>
        <w:rPr>
          <w:rFonts w:hint="eastAsia" w:asciiTheme="minorEastAsia" w:hAnsiTheme="minorEastAsia" w:eastAsiaTheme="minorEastAsia"/>
          <w:szCs w:val="21"/>
        </w:rPr>
      </w:pPr>
    </w:p>
    <w:p w14:paraId="1D9160EB">
      <w:pPr>
        <w:adjustRightInd w:val="0"/>
        <w:snapToGrid w:val="0"/>
        <w:spacing w:before="50" w:line="360" w:lineRule="auto"/>
        <w:rPr>
          <w:rFonts w:hint="eastAsia" w:asciiTheme="minorEastAsia" w:hAnsiTheme="minorEastAsia" w:eastAsiaTheme="minorEastAsia"/>
          <w:szCs w:val="21"/>
        </w:rPr>
      </w:pPr>
      <w:bookmarkStart w:id="548" w:name="_Hlk201649994"/>
      <w:bookmarkStart w:id="549" w:name="_Hlk201691957"/>
      <w:bookmarkStart w:id="550" w:name="_Hlk201584243"/>
      <w:r>
        <w:rPr>
          <w:rFonts w:hint="eastAsia" w:asciiTheme="minorEastAsia" w:hAnsiTheme="minorEastAsia" w:eastAsiaTheme="minorEastAsia"/>
          <w:szCs w:val="21"/>
        </w:rPr>
        <w:t>联合体牵头人名称：</w:t>
      </w:r>
      <w:r>
        <w:rPr>
          <w:rFonts w:hint="eastAsia" w:asciiTheme="minorEastAsia" w:hAnsiTheme="minorEastAsia" w:eastAsiaTheme="minorEastAsia"/>
          <w:szCs w:val="21"/>
          <w:u w:val="single"/>
        </w:rPr>
        <w:t xml:space="preserve">           </w:t>
      </w:r>
      <w:r>
        <w:rPr>
          <w:rFonts w:hint="eastAsia" w:asciiTheme="minorEastAsia" w:hAnsiTheme="minorEastAsia" w:eastAsiaTheme="minorEastAsia"/>
          <w:szCs w:val="21"/>
        </w:rPr>
        <w:t>（盖单位章）</w:t>
      </w:r>
    </w:p>
    <w:p w14:paraId="1089E575">
      <w:pPr>
        <w:adjustRightInd w:val="0"/>
        <w:snapToGrid w:val="0"/>
        <w:spacing w:before="50" w:line="360" w:lineRule="auto"/>
        <w:rPr>
          <w:rFonts w:hint="eastAsia" w:asciiTheme="minorEastAsia" w:hAnsiTheme="minorEastAsia" w:eastAsiaTheme="minorEastAsia"/>
          <w:szCs w:val="21"/>
        </w:rPr>
      </w:pPr>
      <w:bookmarkStart w:id="551" w:name="_Hlk201004180"/>
      <w:r>
        <w:rPr>
          <w:rFonts w:hint="eastAsia" w:asciiTheme="minorEastAsia" w:hAnsiTheme="minorEastAsia" w:eastAsiaTheme="minorEastAsia"/>
          <w:szCs w:val="21"/>
        </w:rPr>
        <w:t>联合体</w:t>
      </w:r>
      <w:bookmarkEnd w:id="551"/>
      <w:r>
        <w:rPr>
          <w:rFonts w:hint="eastAsia" w:asciiTheme="minorEastAsia" w:hAnsiTheme="minorEastAsia" w:eastAsiaTheme="minorEastAsia"/>
          <w:szCs w:val="21"/>
        </w:rPr>
        <w:t>成员1名称：</w:t>
      </w:r>
      <w:r>
        <w:rPr>
          <w:rFonts w:hint="eastAsia" w:asciiTheme="minorEastAsia" w:hAnsiTheme="minorEastAsia" w:eastAsiaTheme="minorEastAsia"/>
          <w:szCs w:val="21"/>
          <w:u w:val="single"/>
        </w:rPr>
        <w:t xml:space="preserve">           </w:t>
      </w:r>
      <w:r>
        <w:rPr>
          <w:rFonts w:hint="eastAsia" w:asciiTheme="minorEastAsia" w:hAnsiTheme="minorEastAsia" w:eastAsiaTheme="minorEastAsia"/>
          <w:szCs w:val="21"/>
        </w:rPr>
        <w:t>（盖单位章）</w:t>
      </w:r>
    </w:p>
    <w:bookmarkEnd w:id="548"/>
    <w:p w14:paraId="74DF9B91">
      <w:pPr>
        <w:adjustRightInd w:val="0"/>
        <w:snapToGrid w:val="0"/>
        <w:spacing w:before="50" w:line="360" w:lineRule="auto"/>
        <w:rPr>
          <w:rFonts w:hint="eastAsia" w:asciiTheme="minorEastAsia" w:hAnsiTheme="minorEastAsia" w:eastAsiaTheme="minorEastAsia"/>
          <w:szCs w:val="21"/>
        </w:rPr>
      </w:pPr>
      <w:r>
        <w:rPr>
          <w:rFonts w:asciiTheme="minorEastAsia" w:hAnsiTheme="minorEastAsia" w:eastAsiaTheme="minorEastAsia"/>
          <w:szCs w:val="21"/>
        </w:rPr>
        <w:t>…</w:t>
      </w:r>
    </w:p>
    <w:p w14:paraId="0EA15B4E">
      <w:pPr>
        <w:adjustRightInd w:val="0"/>
        <w:snapToGrid w:val="0"/>
        <w:spacing w:before="50" w:line="360" w:lineRule="auto"/>
        <w:rPr>
          <w:rFonts w:hint="eastAsia" w:asciiTheme="minorEastAsia" w:hAnsiTheme="minorEastAsia" w:eastAsiaTheme="minorEastAsia"/>
          <w:szCs w:val="21"/>
        </w:rPr>
      </w:pPr>
      <w:r>
        <w:rPr>
          <w:rFonts w:hint="eastAsia" w:asciiTheme="minorEastAsia" w:hAnsiTheme="minorEastAsia" w:eastAsiaTheme="minorEastAsia"/>
          <w:szCs w:val="21"/>
        </w:rPr>
        <w:t>日期：</w:t>
      </w:r>
      <w:r>
        <w:rPr>
          <w:rFonts w:hint="eastAsia" w:asciiTheme="minorEastAsia" w:hAnsiTheme="minorEastAsia" w:eastAsiaTheme="minorEastAsia"/>
          <w:szCs w:val="21"/>
          <w:u w:val="single"/>
        </w:rPr>
        <w:t xml:space="preserve">        </w:t>
      </w:r>
      <w:r>
        <w:rPr>
          <w:rFonts w:hint="eastAsia" w:asciiTheme="minorEastAsia" w:hAnsiTheme="minorEastAsia" w:eastAsiaTheme="minorEastAsia"/>
          <w:szCs w:val="21"/>
        </w:rPr>
        <w:t>年</w:t>
      </w:r>
      <w:r>
        <w:rPr>
          <w:rFonts w:hint="eastAsia" w:asciiTheme="minorEastAsia" w:hAnsiTheme="minorEastAsia" w:eastAsiaTheme="minorEastAsia"/>
          <w:szCs w:val="21"/>
          <w:u w:val="single"/>
        </w:rPr>
        <w:t xml:space="preserve">        </w:t>
      </w:r>
      <w:r>
        <w:rPr>
          <w:rFonts w:hint="eastAsia" w:asciiTheme="minorEastAsia" w:hAnsiTheme="minorEastAsia" w:eastAsiaTheme="minorEastAsia"/>
          <w:szCs w:val="21"/>
        </w:rPr>
        <w:t>月</w:t>
      </w:r>
      <w:r>
        <w:rPr>
          <w:rFonts w:hint="eastAsia" w:asciiTheme="minorEastAsia" w:hAnsiTheme="minorEastAsia" w:eastAsiaTheme="minorEastAsia"/>
          <w:szCs w:val="21"/>
          <w:u w:val="single"/>
        </w:rPr>
        <w:t xml:space="preserve">        </w:t>
      </w:r>
      <w:r>
        <w:rPr>
          <w:rFonts w:hint="eastAsia" w:asciiTheme="minorEastAsia" w:hAnsiTheme="minorEastAsia" w:eastAsiaTheme="minorEastAsia"/>
          <w:szCs w:val="21"/>
        </w:rPr>
        <w:t xml:space="preserve">日  </w:t>
      </w:r>
    </w:p>
    <w:p w14:paraId="51F28D0F">
      <w:pPr>
        <w:adjustRightInd w:val="0"/>
        <w:snapToGrid w:val="0"/>
        <w:spacing w:line="360" w:lineRule="auto"/>
        <w:rPr>
          <w:rFonts w:hint="eastAsia" w:ascii="宋体" w:hAnsi="宋体"/>
          <w:szCs w:val="21"/>
        </w:rPr>
      </w:pPr>
      <w:bookmarkStart w:id="552" w:name="_Hlk201606502"/>
      <w:r>
        <w:rPr>
          <w:rFonts w:hint="eastAsia" w:asciiTheme="minorEastAsia" w:hAnsiTheme="minorEastAsia"/>
          <w:b/>
          <w:bCs/>
        </w:rPr>
        <w:t>备注</w:t>
      </w:r>
      <w:r>
        <w:rPr>
          <w:rFonts w:hint="eastAsia" w:asciiTheme="minorEastAsia" w:hAnsiTheme="minorEastAsia"/>
        </w:rPr>
        <w:t>：</w:t>
      </w:r>
      <w:bookmarkStart w:id="553" w:name="_Hlk201650030"/>
      <w:r>
        <w:rPr>
          <w:rFonts w:hint="eastAsia" w:asciiTheme="minorEastAsia" w:hAnsiTheme="minorEastAsia"/>
        </w:rPr>
        <w:t>提交的联合协议为</w:t>
      </w:r>
      <w:r>
        <w:rPr>
          <w:rFonts w:hint="eastAsia" w:ascii="宋体" w:hAnsi="宋体"/>
        </w:rPr>
        <w:t>“</w:t>
      </w:r>
      <w:r>
        <w:rPr>
          <w:rFonts w:hint="eastAsia" w:asciiTheme="minorEastAsia" w:hAnsiTheme="minorEastAsia"/>
        </w:rPr>
        <w:t>原件复印件</w:t>
      </w:r>
      <w:r>
        <w:rPr>
          <w:rFonts w:hint="eastAsia" w:ascii="宋体" w:hAnsi="宋体"/>
        </w:rPr>
        <w:t>”</w:t>
      </w:r>
      <w:r>
        <w:rPr>
          <w:rFonts w:hint="eastAsia" w:asciiTheme="minorEastAsia" w:hAnsiTheme="minorEastAsia"/>
        </w:rPr>
        <w:t>。</w:t>
      </w:r>
      <w:bookmarkEnd w:id="549"/>
      <w:bookmarkEnd w:id="553"/>
    </w:p>
    <w:bookmarkEnd w:id="550"/>
    <w:bookmarkEnd w:id="552"/>
    <w:p w14:paraId="541C3A98">
      <w:pPr>
        <w:adjustRightInd w:val="0"/>
        <w:snapToGrid w:val="0"/>
        <w:spacing w:before="50" w:line="360" w:lineRule="auto"/>
        <w:rPr>
          <w:rFonts w:hint="eastAsia" w:asciiTheme="minorEastAsia" w:hAnsiTheme="minorEastAsia" w:eastAsiaTheme="minorEastAsia"/>
          <w:szCs w:val="21"/>
        </w:rPr>
      </w:pPr>
    </w:p>
    <w:p w14:paraId="510D2C07">
      <w:pPr>
        <w:widowControl/>
        <w:jc w:val="left"/>
        <w:rPr>
          <w:rFonts w:hint="eastAsia" w:ascii="宋体" w:hAnsi="宋体"/>
          <w:szCs w:val="21"/>
        </w:rPr>
      </w:pPr>
      <w:r>
        <w:rPr>
          <w:rFonts w:hint="eastAsia" w:ascii="宋体" w:hAnsi="宋体"/>
          <w:szCs w:val="21"/>
        </w:rPr>
        <w:br w:type="page"/>
      </w:r>
    </w:p>
    <w:p w14:paraId="6C70BFC8">
      <w:pPr>
        <w:pStyle w:val="5"/>
        <w:jc w:val="center"/>
        <w:rPr>
          <w:rFonts w:hint="eastAsia" w:ascii="黑体" w:hAnsi="黑体" w:eastAsia="黑体"/>
        </w:rPr>
      </w:pPr>
      <w:bookmarkStart w:id="554" w:name="_Toc220255005"/>
      <w:r>
        <w:rPr>
          <w:rFonts w:hint="eastAsia" w:ascii="黑体" w:hAnsi="黑体" w:eastAsia="黑体"/>
        </w:rPr>
        <w:t>四、分包意向协议（拟分包适用）</w:t>
      </w:r>
      <w:bookmarkEnd w:id="554"/>
    </w:p>
    <w:p w14:paraId="1E3B3E73">
      <w:pPr>
        <w:adjustRightInd w:val="0"/>
        <w:snapToGrid w:val="0"/>
        <w:spacing w:before="156" w:beforeLines="50" w:line="360" w:lineRule="auto"/>
        <w:rPr>
          <w:rFonts w:hint="eastAsia" w:asciiTheme="minorEastAsia" w:hAnsiTheme="minorEastAsia" w:eastAsiaTheme="minorEastAsia"/>
          <w:szCs w:val="21"/>
        </w:rPr>
      </w:pPr>
      <w:r>
        <w:rPr>
          <w:rFonts w:hint="eastAsia" w:asciiTheme="minorEastAsia" w:hAnsiTheme="minorEastAsia" w:eastAsiaTheme="minorEastAsia"/>
          <w:szCs w:val="21"/>
        </w:rPr>
        <w:t>致</w:t>
      </w:r>
      <w:r>
        <w:rPr>
          <w:rFonts w:hint="eastAsia" w:asciiTheme="minorEastAsia" w:hAnsiTheme="minorEastAsia" w:eastAsiaTheme="minorEastAsia"/>
          <w:szCs w:val="21"/>
          <w:u w:val="single"/>
        </w:rPr>
        <w:t xml:space="preserve">                   </w:t>
      </w:r>
      <w:r>
        <w:rPr>
          <w:rFonts w:hint="eastAsia" w:asciiTheme="minorEastAsia" w:hAnsiTheme="minorEastAsia" w:eastAsiaTheme="minorEastAsia"/>
          <w:szCs w:val="21"/>
        </w:rPr>
        <w:t>（</w:t>
      </w:r>
      <w:r>
        <w:rPr>
          <w:rFonts w:hint="eastAsia" w:ascii="宋体" w:hAnsi="宋体" w:cs="宋体"/>
        </w:rPr>
        <w:t>采购人、</w:t>
      </w:r>
      <w:r>
        <w:rPr>
          <w:rFonts w:hint="eastAsia" w:asciiTheme="minorEastAsia" w:hAnsiTheme="minorEastAsia" w:eastAsiaTheme="minorEastAsia"/>
        </w:rPr>
        <w:t>采购代理机构</w:t>
      </w:r>
      <w:r>
        <w:rPr>
          <w:rFonts w:hint="eastAsia" w:asciiTheme="minorEastAsia" w:hAnsiTheme="minorEastAsia" w:eastAsiaTheme="minorEastAsia"/>
          <w:szCs w:val="21"/>
        </w:rPr>
        <w:t>）：</w:t>
      </w:r>
    </w:p>
    <w:p w14:paraId="309928EC">
      <w:pPr>
        <w:adjustRightInd w:val="0"/>
        <w:snapToGrid w:val="0"/>
        <w:spacing w:before="156" w:beforeLines="50" w:line="360" w:lineRule="auto"/>
        <w:ind w:firstLine="420" w:firstLineChars="200"/>
        <w:rPr>
          <w:rFonts w:hint="eastAsia" w:ascii="宋体" w:hAnsi="宋体"/>
          <w:szCs w:val="21"/>
        </w:rPr>
      </w:pPr>
      <w:bookmarkStart w:id="555" w:name="_Hlk215762436"/>
      <w:r>
        <w:rPr>
          <w:rFonts w:hint="eastAsia" w:asciiTheme="minorEastAsia" w:hAnsiTheme="minorEastAsia" w:eastAsiaTheme="minorEastAsia"/>
          <w:szCs w:val="21"/>
          <w:u w:val="single"/>
        </w:rPr>
        <w:t xml:space="preserve">             </w:t>
      </w:r>
      <w:r>
        <w:rPr>
          <w:rFonts w:hint="eastAsia" w:ascii="宋体" w:hAnsi="宋体"/>
          <w:szCs w:val="21"/>
        </w:rPr>
        <w:t xml:space="preserve"> (投标人全称，以下简称投标人)</w:t>
      </w:r>
      <w:bookmarkStart w:id="556" w:name="_Hlk213336770"/>
      <w:r>
        <w:rPr>
          <w:rFonts w:hint="eastAsia" w:ascii="宋体" w:hAnsi="宋体"/>
          <w:szCs w:val="21"/>
        </w:rPr>
        <w:t>就</w:t>
      </w:r>
      <w:r>
        <w:rPr>
          <w:rFonts w:hint="eastAsia" w:asciiTheme="minorEastAsia" w:hAnsiTheme="minorEastAsia" w:eastAsiaTheme="minorEastAsia"/>
          <w:szCs w:val="21"/>
          <w:u w:val="single"/>
        </w:rPr>
        <w:t xml:space="preserve">       </w:t>
      </w:r>
      <w:r>
        <w:rPr>
          <w:rFonts w:hint="eastAsia" w:ascii="宋体" w:hAnsi="宋体"/>
          <w:szCs w:val="21"/>
        </w:rPr>
        <w:t xml:space="preserve"> (项目名称)</w:t>
      </w:r>
      <w:r>
        <w:rPr>
          <w:rFonts w:hint="eastAsia" w:asciiTheme="minorEastAsia" w:hAnsiTheme="minorEastAsia" w:eastAsiaTheme="minorEastAsia"/>
          <w:szCs w:val="21"/>
          <w:u w:val="single"/>
        </w:rPr>
        <w:t xml:space="preserve">         </w:t>
      </w:r>
      <w:r>
        <w:rPr>
          <w:rFonts w:hint="eastAsia" w:ascii="宋体" w:hAnsi="宋体"/>
          <w:szCs w:val="21"/>
        </w:rPr>
        <w:t xml:space="preserve"> (项目编号)</w:t>
      </w:r>
      <w:bookmarkEnd w:id="556"/>
      <w:r>
        <w:rPr>
          <w:rFonts w:hint="eastAsia" w:ascii="宋体" w:hAnsi="宋体"/>
          <w:szCs w:val="21"/>
        </w:rPr>
        <w:t>的投标事宜，与</w:t>
      </w:r>
      <w:r>
        <w:rPr>
          <w:rFonts w:hint="eastAsia" w:asciiTheme="minorEastAsia" w:hAnsiTheme="minorEastAsia" w:eastAsiaTheme="minorEastAsia"/>
          <w:szCs w:val="21"/>
          <w:u w:val="single"/>
        </w:rPr>
        <w:t xml:space="preserve">          </w:t>
      </w:r>
      <w:r>
        <w:rPr>
          <w:rFonts w:hint="eastAsia" w:ascii="宋体" w:hAnsi="宋体"/>
          <w:szCs w:val="21"/>
        </w:rPr>
        <w:t xml:space="preserve"> (</w:t>
      </w:r>
      <w:r>
        <w:rPr>
          <w:rFonts w:hint="eastAsia" w:asciiTheme="minorEastAsia" w:hAnsiTheme="minorEastAsia" w:eastAsiaTheme="minorEastAsia"/>
          <w:szCs w:val="21"/>
        </w:rPr>
        <w:t>接受</w:t>
      </w:r>
      <w:r>
        <w:rPr>
          <w:rFonts w:asciiTheme="minorEastAsia" w:hAnsiTheme="minorEastAsia" w:eastAsiaTheme="minorEastAsia"/>
          <w:szCs w:val="21"/>
        </w:rPr>
        <w:t>分包</w:t>
      </w:r>
      <w:r>
        <w:rPr>
          <w:rFonts w:hint="eastAsia" w:asciiTheme="minorEastAsia" w:hAnsiTheme="minorEastAsia" w:eastAsiaTheme="minorEastAsia"/>
          <w:szCs w:val="21"/>
        </w:rPr>
        <w:t>合同的企业</w:t>
      </w:r>
      <w:r>
        <w:rPr>
          <w:rFonts w:hint="eastAsia" w:ascii="宋体" w:hAnsi="宋体"/>
          <w:szCs w:val="21"/>
        </w:rPr>
        <w:t>全称，以下简称</w:t>
      </w:r>
      <w:r>
        <w:rPr>
          <w:rFonts w:hint="eastAsia" w:asciiTheme="minorEastAsia" w:hAnsiTheme="minorEastAsia" w:eastAsiaTheme="minorEastAsia"/>
          <w:szCs w:val="21"/>
        </w:rPr>
        <w:t>接受</w:t>
      </w:r>
      <w:r>
        <w:rPr>
          <w:rFonts w:asciiTheme="minorEastAsia" w:hAnsiTheme="minorEastAsia" w:eastAsiaTheme="minorEastAsia"/>
          <w:szCs w:val="21"/>
        </w:rPr>
        <w:t>分包</w:t>
      </w:r>
      <w:r>
        <w:rPr>
          <w:rFonts w:hint="eastAsia" w:asciiTheme="minorEastAsia" w:hAnsiTheme="minorEastAsia" w:eastAsiaTheme="minorEastAsia"/>
          <w:szCs w:val="21"/>
        </w:rPr>
        <w:t>合同的企业</w:t>
      </w:r>
      <w:r>
        <w:rPr>
          <w:rFonts w:hint="eastAsia" w:ascii="宋体" w:hAnsi="宋体"/>
          <w:szCs w:val="21"/>
        </w:rPr>
        <w:t>)通过友好协商达成以下分包意向协议:</w:t>
      </w:r>
    </w:p>
    <w:p w14:paraId="14F05030">
      <w:pPr>
        <w:adjustRightInd w:val="0"/>
        <w:snapToGrid w:val="0"/>
        <w:spacing w:before="50" w:line="360" w:lineRule="auto"/>
        <w:ind w:firstLine="420" w:firstLineChars="200"/>
        <w:rPr>
          <w:rFonts w:hint="eastAsia" w:ascii="宋体" w:hAnsi="宋体"/>
          <w:szCs w:val="21"/>
        </w:rPr>
      </w:pPr>
      <w:r>
        <w:rPr>
          <w:rFonts w:hint="eastAsia" w:ascii="宋体" w:hAnsi="宋体"/>
          <w:szCs w:val="21"/>
        </w:rPr>
        <w:t>1.在投标阶段，投标人负责投标文件编制，并处理与投标和中标有关的一切事务。中标后，投标人负责合同订立和合同实施、组织和协调工作。</w:t>
      </w:r>
    </w:p>
    <w:p w14:paraId="3C0D1D7B">
      <w:pPr>
        <w:adjustRightInd w:val="0"/>
        <w:snapToGrid w:val="0"/>
        <w:spacing w:before="50" w:line="360" w:lineRule="auto"/>
        <w:ind w:firstLine="420" w:firstLineChars="200"/>
        <w:rPr>
          <w:rFonts w:hint="eastAsia" w:ascii="宋体" w:hAnsi="宋体"/>
          <w:szCs w:val="21"/>
        </w:rPr>
      </w:pPr>
      <w:r>
        <w:rPr>
          <w:rFonts w:hint="eastAsia" w:ascii="宋体" w:hAnsi="宋体"/>
          <w:szCs w:val="21"/>
        </w:rPr>
        <w:t>2.</w:t>
      </w:r>
      <w:r>
        <w:rPr>
          <w:rFonts w:hint="eastAsia" w:asciiTheme="minorEastAsia" w:hAnsiTheme="minorEastAsia" w:eastAsiaTheme="minorEastAsia"/>
          <w:szCs w:val="21"/>
        </w:rPr>
        <w:t>接受</w:t>
      </w:r>
      <w:r>
        <w:rPr>
          <w:rFonts w:asciiTheme="minorEastAsia" w:hAnsiTheme="minorEastAsia" w:eastAsiaTheme="minorEastAsia"/>
          <w:szCs w:val="21"/>
        </w:rPr>
        <w:t>分包</w:t>
      </w:r>
      <w:r>
        <w:rPr>
          <w:rFonts w:hint="eastAsia" w:asciiTheme="minorEastAsia" w:hAnsiTheme="minorEastAsia" w:eastAsiaTheme="minorEastAsia"/>
          <w:szCs w:val="21"/>
        </w:rPr>
        <w:t>合同的企业</w:t>
      </w:r>
      <w:r>
        <w:rPr>
          <w:rFonts w:hint="eastAsia" w:ascii="宋体" w:hAnsi="宋体"/>
          <w:szCs w:val="21"/>
        </w:rPr>
        <w:t xml:space="preserve">按照投标人的要求提供分包工作投标所需的相关资料，包括但不限于资质、资格、分包工作报价、技术要求、经营状况等资料，并对所提供资料的真实性负责。 </w:t>
      </w:r>
    </w:p>
    <w:p w14:paraId="1201BFF5">
      <w:pPr>
        <w:adjustRightInd w:val="0"/>
        <w:snapToGrid w:val="0"/>
        <w:spacing w:before="50" w:line="360" w:lineRule="auto"/>
        <w:ind w:firstLine="420" w:firstLineChars="200"/>
        <w:rPr>
          <w:rFonts w:hint="eastAsia" w:ascii="宋体" w:hAnsi="宋体"/>
          <w:szCs w:val="21"/>
        </w:rPr>
      </w:pPr>
      <w:r>
        <w:rPr>
          <w:rFonts w:hint="eastAsia" w:ascii="宋体" w:hAnsi="宋体"/>
          <w:szCs w:val="21"/>
        </w:rPr>
        <w:t>3.投标人承诺中标后，就本协议约定的分包工作以分包合同的形式交由</w:t>
      </w:r>
      <w:r>
        <w:rPr>
          <w:rFonts w:hint="eastAsia" w:asciiTheme="minorEastAsia" w:hAnsiTheme="minorEastAsia" w:eastAsiaTheme="minorEastAsia"/>
          <w:szCs w:val="21"/>
        </w:rPr>
        <w:t>接受</w:t>
      </w:r>
      <w:r>
        <w:rPr>
          <w:rFonts w:asciiTheme="minorEastAsia" w:hAnsiTheme="minorEastAsia" w:eastAsiaTheme="minorEastAsia"/>
          <w:szCs w:val="21"/>
        </w:rPr>
        <w:t>分包</w:t>
      </w:r>
      <w:r>
        <w:rPr>
          <w:rFonts w:hint="eastAsia" w:asciiTheme="minorEastAsia" w:hAnsiTheme="minorEastAsia" w:eastAsiaTheme="minorEastAsia"/>
          <w:szCs w:val="21"/>
        </w:rPr>
        <w:t>合同的企业</w:t>
      </w:r>
      <w:r>
        <w:rPr>
          <w:rFonts w:hint="eastAsia" w:ascii="宋体" w:hAnsi="宋体"/>
          <w:szCs w:val="21"/>
        </w:rPr>
        <w:t>承担；</w:t>
      </w:r>
      <w:r>
        <w:rPr>
          <w:rFonts w:hint="eastAsia" w:asciiTheme="minorEastAsia" w:hAnsiTheme="minorEastAsia" w:eastAsiaTheme="minorEastAsia"/>
          <w:szCs w:val="21"/>
        </w:rPr>
        <w:t>接受</w:t>
      </w:r>
      <w:r>
        <w:rPr>
          <w:rFonts w:asciiTheme="minorEastAsia" w:hAnsiTheme="minorEastAsia" w:eastAsiaTheme="minorEastAsia"/>
          <w:szCs w:val="21"/>
        </w:rPr>
        <w:t>分包</w:t>
      </w:r>
      <w:r>
        <w:rPr>
          <w:rFonts w:hint="eastAsia" w:asciiTheme="minorEastAsia" w:hAnsiTheme="minorEastAsia" w:eastAsiaTheme="minorEastAsia"/>
          <w:szCs w:val="21"/>
        </w:rPr>
        <w:t>合同的企业</w:t>
      </w:r>
      <w:r>
        <w:rPr>
          <w:rFonts w:hint="eastAsia" w:ascii="宋体" w:hAnsi="宋体"/>
          <w:szCs w:val="21"/>
        </w:rPr>
        <w:t>承诺按照分包合同的约定履行责任和义务并对投标人负责。投标人和</w:t>
      </w:r>
      <w:r>
        <w:rPr>
          <w:rFonts w:hint="eastAsia" w:asciiTheme="minorEastAsia" w:hAnsiTheme="minorEastAsia" w:eastAsiaTheme="minorEastAsia"/>
          <w:szCs w:val="21"/>
        </w:rPr>
        <w:t>接受</w:t>
      </w:r>
      <w:r>
        <w:rPr>
          <w:rFonts w:asciiTheme="minorEastAsia" w:hAnsiTheme="minorEastAsia" w:eastAsiaTheme="minorEastAsia"/>
          <w:szCs w:val="21"/>
        </w:rPr>
        <w:t>分包</w:t>
      </w:r>
      <w:r>
        <w:rPr>
          <w:rFonts w:hint="eastAsia" w:asciiTheme="minorEastAsia" w:hAnsiTheme="minorEastAsia" w:eastAsiaTheme="minorEastAsia"/>
          <w:szCs w:val="21"/>
        </w:rPr>
        <w:t>合同的企业</w:t>
      </w:r>
      <w:r>
        <w:rPr>
          <w:rFonts w:hint="eastAsia" w:ascii="宋体" w:hAnsi="宋体"/>
          <w:szCs w:val="21"/>
        </w:rPr>
        <w:t xml:space="preserve">就分包工作对采购人承担连带责任。 </w:t>
      </w:r>
    </w:p>
    <w:p w14:paraId="64321641">
      <w:pPr>
        <w:adjustRightInd w:val="0"/>
        <w:snapToGrid w:val="0"/>
        <w:spacing w:before="50" w:line="360" w:lineRule="auto"/>
        <w:ind w:firstLine="420" w:firstLineChars="200"/>
        <w:rPr>
          <w:rFonts w:hint="eastAsia" w:ascii="宋体" w:hAnsi="宋体"/>
          <w:szCs w:val="21"/>
        </w:rPr>
      </w:pPr>
      <w:r>
        <w:rPr>
          <w:rFonts w:hint="eastAsia" w:ascii="宋体" w:hAnsi="宋体"/>
          <w:szCs w:val="21"/>
        </w:rPr>
        <w:t>4.投标人拟分包给</w:t>
      </w:r>
      <w:r>
        <w:rPr>
          <w:rFonts w:hint="eastAsia" w:asciiTheme="minorEastAsia" w:hAnsiTheme="minorEastAsia" w:eastAsiaTheme="minorEastAsia"/>
          <w:szCs w:val="21"/>
        </w:rPr>
        <w:t>接受</w:t>
      </w:r>
      <w:r>
        <w:rPr>
          <w:rFonts w:asciiTheme="minorEastAsia" w:hAnsiTheme="minorEastAsia" w:eastAsiaTheme="minorEastAsia"/>
          <w:szCs w:val="21"/>
        </w:rPr>
        <w:t>分包</w:t>
      </w:r>
      <w:r>
        <w:rPr>
          <w:rFonts w:hint="eastAsia" w:asciiTheme="minorEastAsia" w:hAnsiTheme="minorEastAsia" w:eastAsiaTheme="minorEastAsia"/>
          <w:szCs w:val="21"/>
        </w:rPr>
        <w:t>合同的企业</w:t>
      </w:r>
      <w:r>
        <w:rPr>
          <w:rFonts w:hint="eastAsia" w:ascii="宋体" w:hAnsi="宋体"/>
          <w:szCs w:val="21"/>
        </w:rPr>
        <w:t xml:space="preserve">的工作、分包合同金额、分包合同金额占比如下： </w:t>
      </w:r>
    </w:p>
    <w:p w14:paraId="3DDFA78F">
      <w:pPr>
        <w:adjustRightInd w:val="0"/>
        <w:snapToGrid w:val="0"/>
        <w:spacing w:before="50" w:line="360" w:lineRule="auto"/>
        <w:ind w:firstLine="420" w:firstLineChars="200"/>
        <w:rPr>
          <w:rFonts w:hint="eastAsia" w:ascii="宋体" w:hAnsi="宋体"/>
          <w:szCs w:val="21"/>
        </w:rPr>
      </w:pPr>
      <w:r>
        <w:rPr>
          <w:rFonts w:hint="eastAsia" w:ascii="宋体" w:hAnsi="宋体"/>
          <w:szCs w:val="21"/>
        </w:rPr>
        <w:t>（1）</w:t>
      </w:r>
      <w:bookmarkStart w:id="557" w:name="_Hlk199596013"/>
      <w:r>
        <w:rPr>
          <w:rFonts w:hint="eastAsia" w:ascii="宋体" w:hAnsi="宋体"/>
          <w:szCs w:val="21"/>
          <w:u w:val="single"/>
        </w:rPr>
        <w:t xml:space="preserve">       </w:t>
      </w:r>
      <w:r>
        <w:rPr>
          <w:rFonts w:hint="eastAsia" w:asciiTheme="minorEastAsia" w:hAnsiTheme="minorEastAsia" w:eastAsiaTheme="minorEastAsia"/>
          <w:szCs w:val="21"/>
        </w:rPr>
        <w:t>（接受</w:t>
      </w:r>
      <w:r>
        <w:rPr>
          <w:rFonts w:asciiTheme="minorEastAsia" w:hAnsiTheme="minorEastAsia" w:eastAsiaTheme="minorEastAsia"/>
          <w:szCs w:val="21"/>
        </w:rPr>
        <w:t>分包</w:t>
      </w:r>
      <w:r>
        <w:rPr>
          <w:rFonts w:hint="eastAsia" w:asciiTheme="minorEastAsia" w:hAnsiTheme="minorEastAsia" w:eastAsiaTheme="minorEastAsia"/>
          <w:szCs w:val="21"/>
        </w:rPr>
        <w:t>合同的企业</w:t>
      </w:r>
      <w:r>
        <w:rPr>
          <w:rFonts w:hint="eastAsia" w:ascii="宋体" w:hAnsi="宋体"/>
          <w:szCs w:val="21"/>
        </w:rPr>
        <w:t>1名称）、</w:t>
      </w:r>
      <w:r>
        <w:rPr>
          <w:rFonts w:hint="eastAsia" w:asciiTheme="minorEastAsia" w:hAnsiTheme="minorEastAsia" w:eastAsiaTheme="minorEastAsia"/>
          <w:szCs w:val="21"/>
          <w:u w:val="single"/>
        </w:rPr>
        <w:t xml:space="preserve">        </w:t>
      </w:r>
      <w:r>
        <w:rPr>
          <w:rFonts w:hint="eastAsia" w:ascii="宋体" w:hAnsi="宋体"/>
          <w:szCs w:val="21"/>
        </w:rPr>
        <w:t>（分包工作内容）、</w:t>
      </w:r>
      <w:r>
        <w:rPr>
          <w:rFonts w:hint="eastAsia" w:asciiTheme="minorEastAsia" w:hAnsiTheme="minorEastAsia" w:eastAsiaTheme="minorEastAsia"/>
          <w:szCs w:val="21"/>
          <w:u w:val="single"/>
        </w:rPr>
        <w:t xml:space="preserve">        </w:t>
      </w:r>
      <w:r>
        <w:rPr>
          <w:rFonts w:hint="eastAsia" w:asciiTheme="minorEastAsia" w:hAnsiTheme="minorEastAsia" w:eastAsiaTheme="minorEastAsia"/>
          <w:color w:val="0000CC"/>
          <w:szCs w:val="21"/>
        </w:rPr>
        <w:t>％</w:t>
      </w:r>
      <w:r>
        <w:rPr>
          <w:rFonts w:hint="eastAsia" w:asciiTheme="minorEastAsia" w:hAnsiTheme="minorEastAsia" w:eastAsiaTheme="minorEastAsia"/>
          <w:szCs w:val="21"/>
        </w:rPr>
        <w:t>(</w:t>
      </w:r>
      <w:r>
        <w:rPr>
          <w:rFonts w:hint="eastAsia" w:ascii="宋体" w:hAnsi="宋体"/>
          <w:szCs w:val="21"/>
        </w:rPr>
        <w:t>分包合同金额占比)、</w:t>
      </w:r>
      <w:r>
        <w:rPr>
          <w:rFonts w:hint="eastAsia" w:asciiTheme="minorEastAsia" w:hAnsiTheme="minorEastAsia" w:eastAsiaTheme="minorEastAsia"/>
          <w:szCs w:val="21"/>
          <w:u w:val="single"/>
        </w:rPr>
        <w:t xml:space="preserve">        (</w:t>
      </w:r>
      <w:r>
        <w:rPr>
          <w:rFonts w:hint="eastAsia" w:ascii="宋体" w:hAnsi="宋体"/>
          <w:szCs w:val="21"/>
        </w:rPr>
        <w:t>接受分包合同的企业资质)；</w:t>
      </w:r>
    </w:p>
    <w:bookmarkEnd w:id="557"/>
    <w:p w14:paraId="6B14F444">
      <w:pPr>
        <w:adjustRightInd w:val="0"/>
        <w:snapToGrid w:val="0"/>
        <w:spacing w:before="50" w:line="360" w:lineRule="auto"/>
        <w:ind w:firstLine="420" w:firstLineChars="200"/>
        <w:rPr>
          <w:rFonts w:hint="eastAsia" w:ascii="宋体" w:hAnsi="宋体"/>
          <w:szCs w:val="21"/>
        </w:rPr>
      </w:pPr>
      <w:r>
        <w:rPr>
          <w:rFonts w:ascii="宋体" w:hAnsi="宋体"/>
          <w:szCs w:val="21"/>
        </w:rPr>
        <w:t>…</w:t>
      </w:r>
    </w:p>
    <w:p w14:paraId="41BF444B">
      <w:pPr>
        <w:adjustRightInd w:val="0"/>
        <w:snapToGrid w:val="0"/>
        <w:spacing w:before="50" w:line="360" w:lineRule="auto"/>
        <w:ind w:firstLine="420" w:firstLineChars="200"/>
        <w:rPr>
          <w:rFonts w:hint="eastAsia" w:ascii="宋体" w:hAnsi="宋体"/>
          <w:szCs w:val="21"/>
        </w:rPr>
      </w:pPr>
      <w:r>
        <w:rPr>
          <w:rFonts w:hint="eastAsia" w:ascii="宋体" w:hAnsi="宋体"/>
          <w:szCs w:val="21"/>
        </w:rPr>
        <w:t>5.中标后，本协议是合同的组成部分，对投标人、</w:t>
      </w:r>
      <w:r>
        <w:rPr>
          <w:rFonts w:hint="eastAsia" w:asciiTheme="minorEastAsia" w:hAnsiTheme="minorEastAsia" w:eastAsiaTheme="minorEastAsia"/>
          <w:szCs w:val="21"/>
        </w:rPr>
        <w:t>接受</w:t>
      </w:r>
      <w:r>
        <w:rPr>
          <w:rFonts w:asciiTheme="minorEastAsia" w:hAnsiTheme="minorEastAsia" w:eastAsiaTheme="minorEastAsia"/>
          <w:szCs w:val="21"/>
        </w:rPr>
        <w:t>分包</w:t>
      </w:r>
      <w:r>
        <w:rPr>
          <w:rFonts w:hint="eastAsia" w:asciiTheme="minorEastAsia" w:hAnsiTheme="minorEastAsia" w:eastAsiaTheme="minorEastAsia"/>
          <w:szCs w:val="21"/>
        </w:rPr>
        <w:t>合同的企业</w:t>
      </w:r>
      <w:r>
        <w:rPr>
          <w:rFonts w:hint="eastAsia" w:ascii="宋体" w:hAnsi="宋体"/>
          <w:szCs w:val="21"/>
        </w:rPr>
        <w:t>有合同约束力。</w:t>
      </w:r>
    </w:p>
    <w:p w14:paraId="3BACB44C">
      <w:pPr>
        <w:adjustRightInd w:val="0"/>
        <w:snapToGrid w:val="0"/>
        <w:spacing w:before="50" w:line="360" w:lineRule="auto"/>
        <w:ind w:firstLine="420" w:firstLineChars="200"/>
        <w:rPr>
          <w:rFonts w:hint="eastAsia" w:ascii="宋体" w:hAnsi="宋体"/>
          <w:szCs w:val="21"/>
        </w:rPr>
      </w:pPr>
      <w:r>
        <w:rPr>
          <w:rFonts w:hint="eastAsia" w:ascii="宋体" w:hAnsi="宋体"/>
          <w:szCs w:val="21"/>
        </w:rPr>
        <w:t>6.本协议书自签署之日起生效，未中标或者中标合同履行完毕后自动失效。</w:t>
      </w:r>
    </w:p>
    <w:p w14:paraId="1B43A41A">
      <w:pPr>
        <w:adjustRightInd w:val="0"/>
        <w:snapToGrid w:val="0"/>
        <w:spacing w:before="50" w:line="360" w:lineRule="auto"/>
        <w:ind w:firstLine="420" w:firstLineChars="200"/>
        <w:rPr>
          <w:rFonts w:hint="eastAsia" w:ascii="宋体" w:hAnsi="宋体"/>
          <w:szCs w:val="21"/>
        </w:rPr>
      </w:pPr>
      <w:r>
        <w:rPr>
          <w:rFonts w:hint="eastAsia" w:ascii="宋体" w:hAnsi="宋体"/>
          <w:szCs w:val="21"/>
        </w:rPr>
        <w:t>7.本协议正本一式  份，随投标文件装订一份，其他分包意向协议成员各执一份。</w:t>
      </w:r>
    </w:p>
    <w:bookmarkEnd w:id="555"/>
    <w:p w14:paraId="2FE1B755">
      <w:pPr>
        <w:adjustRightInd w:val="0"/>
        <w:snapToGrid w:val="0"/>
        <w:spacing w:before="50" w:line="360" w:lineRule="auto"/>
        <w:ind w:firstLine="420" w:firstLineChars="200"/>
        <w:rPr>
          <w:rFonts w:hint="eastAsia" w:ascii="宋体" w:hAnsi="宋体"/>
          <w:szCs w:val="21"/>
        </w:rPr>
      </w:pPr>
    </w:p>
    <w:p w14:paraId="5101FB2D">
      <w:pPr>
        <w:adjustRightInd w:val="0"/>
        <w:snapToGrid w:val="0"/>
        <w:spacing w:before="50" w:line="360" w:lineRule="auto"/>
        <w:rPr>
          <w:rFonts w:hint="eastAsia" w:ascii="宋体" w:hAnsi="宋体"/>
          <w:szCs w:val="21"/>
        </w:rPr>
      </w:pPr>
    </w:p>
    <w:p w14:paraId="4B4C6E6D">
      <w:pPr>
        <w:adjustRightInd w:val="0"/>
        <w:snapToGrid w:val="0"/>
        <w:spacing w:before="50" w:line="360" w:lineRule="auto"/>
        <w:rPr>
          <w:rFonts w:hint="eastAsia" w:ascii="宋体" w:hAnsi="宋体"/>
          <w:szCs w:val="21"/>
        </w:rPr>
      </w:pPr>
      <w:bookmarkStart w:id="558" w:name="_Hlk201650124"/>
      <w:bookmarkStart w:id="559" w:name="_Hlk205803703"/>
      <w:bookmarkStart w:id="560" w:name="_Hlk201584244"/>
      <w:r>
        <w:rPr>
          <w:rFonts w:hint="eastAsia" w:ascii="宋体" w:hAnsi="宋体"/>
          <w:szCs w:val="21"/>
        </w:rPr>
        <w:t>投标人名称：</w:t>
      </w:r>
      <w:r>
        <w:rPr>
          <w:rFonts w:hint="eastAsia" w:ascii="宋体" w:hAnsi="宋体"/>
          <w:szCs w:val="21"/>
          <w:u w:val="single"/>
        </w:rPr>
        <w:t xml:space="preserve">           </w:t>
      </w:r>
      <w:r>
        <w:rPr>
          <w:rFonts w:hint="eastAsia" w:ascii="宋体" w:hAnsi="宋体"/>
          <w:szCs w:val="21"/>
        </w:rPr>
        <w:t xml:space="preserve">（盖单位章）                    </w:t>
      </w:r>
    </w:p>
    <w:p w14:paraId="0512F00E">
      <w:pPr>
        <w:adjustRightInd w:val="0"/>
        <w:snapToGrid w:val="0"/>
        <w:spacing w:before="50" w:line="360" w:lineRule="auto"/>
        <w:rPr>
          <w:rFonts w:hint="eastAsia" w:ascii="宋体" w:hAnsi="宋体"/>
          <w:szCs w:val="21"/>
        </w:rPr>
      </w:pPr>
      <w:r>
        <w:rPr>
          <w:rFonts w:hint="eastAsia" w:asciiTheme="minorEastAsia" w:hAnsiTheme="minorEastAsia" w:eastAsiaTheme="minorEastAsia"/>
          <w:szCs w:val="21"/>
        </w:rPr>
        <w:t>接受</w:t>
      </w:r>
      <w:r>
        <w:rPr>
          <w:rFonts w:asciiTheme="minorEastAsia" w:hAnsiTheme="minorEastAsia" w:eastAsiaTheme="minorEastAsia"/>
          <w:szCs w:val="21"/>
        </w:rPr>
        <w:t>分包</w:t>
      </w:r>
      <w:r>
        <w:rPr>
          <w:rFonts w:hint="eastAsia" w:asciiTheme="minorEastAsia" w:hAnsiTheme="minorEastAsia" w:eastAsiaTheme="minorEastAsia"/>
          <w:szCs w:val="21"/>
        </w:rPr>
        <w:t>合同的企业</w:t>
      </w:r>
      <w:r>
        <w:rPr>
          <w:rFonts w:hint="eastAsia" w:ascii="宋体" w:hAnsi="宋体"/>
          <w:szCs w:val="21"/>
        </w:rPr>
        <w:t>1名称：</w:t>
      </w:r>
      <w:r>
        <w:rPr>
          <w:rFonts w:hint="eastAsia" w:ascii="宋体" w:hAnsi="宋体"/>
          <w:szCs w:val="21"/>
          <w:u w:val="single"/>
        </w:rPr>
        <w:t xml:space="preserve">           </w:t>
      </w:r>
      <w:r>
        <w:rPr>
          <w:rFonts w:hint="eastAsia" w:ascii="宋体" w:hAnsi="宋体"/>
          <w:szCs w:val="21"/>
        </w:rPr>
        <w:t>（盖单位章）</w:t>
      </w:r>
      <w:bookmarkEnd w:id="558"/>
    </w:p>
    <w:p w14:paraId="18E65205">
      <w:pPr>
        <w:adjustRightInd w:val="0"/>
        <w:snapToGrid w:val="0"/>
        <w:spacing w:before="50" w:line="360" w:lineRule="auto"/>
        <w:rPr>
          <w:rFonts w:hint="eastAsia" w:ascii="宋体" w:hAnsi="宋体"/>
          <w:szCs w:val="21"/>
        </w:rPr>
      </w:pPr>
      <w:r>
        <w:rPr>
          <w:rFonts w:ascii="宋体" w:hAnsi="宋体"/>
          <w:szCs w:val="21"/>
        </w:rPr>
        <w:t>…</w:t>
      </w:r>
    </w:p>
    <w:p w14:paraId="42DC3489">
      <w:pPr>
        <w:adjustRightInd w:val="0"/>
        <w:snapToGrid w:val="0"/>
        <w:spacing w:line="360" w:lineRule="auto"/>
        <w:rPr>
          <w:rFonts w:hint="eastAsia" w:ascii="宋体" w:hAnsi="宋体"/>
          <w:szCs w:val="21"/>
        </w:rPr>
      </w:pPr>
      <w:r>
        <w:rPr>
          <w:rFonts w:hint="eastAsia" w:asciiTheme="minorEastAsia" w:hAnsiTheme="minorEastAsia"/>
        </w:rPr>
        <w:t>日期:</w:t>
      </w:r>
      <w:r>
        <w:rPr>
          <w:rFonts w:hint="eastAsia" w:asciiTheme="minorEastAsia" w:hAnsiTheme="minorEastAsia" w:eastAsiaTheme="minorEastAsia"/>
          <w:szCs w:val="21"/>
          <w:u w:val="single"/>
        </w:rPr>
        <w:t xml:space="preserve">        </w:t>
      </w:r>
      <w:r>
        <w:rPr>
          <w:rFonts w:hint="eastAsia" w:asciiTheme="minorEastAsia" w:hAnsiTheme="minorEastAsia" w:eastAsiaTheme="minorEastAsia"/>
          <w:szCs w:val="21"/>
        </w:rPr>
        <w:t>年</w:t>
      </w:r>
      <w:r>
        <w:rPr>
          <w:rFonts w:hint="eastAsia" w:asciiTheme="minorEastAsia" w:hAnsiTheme="minorEastAsia" w:eastAsiaTheme="minorEastAsia"/>
          <w:szCs w:val="21"/>
          <w:u w:val="single"/>
        </w:rPr>
        <w:t xml:space="preserve">   </w:t>
      </w:r>
      <w:r>
        <w:rPr>
          <w:rFonts w:hint="eastAsia" w:asciiTheme="minorEastAsia" w:hAnsiTheme="minorEastAsia" w:eastAsiaTheme="minorEastAsia"/>
          <w:szCs w:val="21"/>
        </w:rPr>
        <w:t>月</w:t>
      </w:r>
      <w:r>
        <w:rPr>
          <w:rFonts w:hint="eastAsia" w:asciiTheme="minorEastAsia" w:hAnsiTheme="minorEastAsia" w:eastAsiaTheme="minorEastAsia"/>
          <w:szCs w:val="21"/>
          <w:u w:val="single"/>
        </w:rPr>
        <w:t xml:space="preserve">   </w:t>
      </w:r>
      <w:r>
        <w:rPr>
          <w:rFonts w:hint="eastAsia" w:asciiTheme="minorEastAsia" w:hAnsiTheme="minorEastAsia" w:eastAsiaTheme="minorEastAsia"/>
          <w:szCs w:val="21"/>
        </w:rPr>
        <w:t>日</w:t>
      </w:r>
    </w:p>
    <w:bookmarkEnd w:id="559"/>
    <w:p w14:paraId="2ED9A7D6">
      <w:pPr>
        <w:adjustRightInd w:val="0"/>
        <w:snapToGrid w:val="0"/>
        <w:spacing w:line="360" w:lineRule="auto"/>
        <w:rPr>
          <w:rFonts w:hint="eastAsia" w:ascii="宋体" w:hAnsi="宋体"/>
          <w:szCs w:val="21"/>
        </w:rPr>
      </w:pPr>
      <w:bookmarkStart w:id="561" w:name="_Hlk201606564"/>
      <w:r>
        <w:rPr>
          <w:rFonts w:hint="eastAsia" w:asciiTheme="minorEastAsia" w:hAnsiTheme="minorEastAsia"/>
          <w:b/>
          <w:bCs/>
        </w:rPr>
        <w:t>备注</w:t>
      </w:r>
      <w:r>
        <w:rPr>
          <w:rFonts w:hint="eastAsia" w:asciiTheme="minorEastAsia" w:hAnsiTheme="minorEastAsia"/>
        </w:rPr>
        <w:t>：提交的分包意向协议为</w:t>
      </w:r>
      <w:bookmarkStart w:id="562" w:name="_Hlk201432447"/>
      <w:r>
        <w:rPr>
          <w:rFonts w:hint="eastAsia" w:ascii="宋体" w:hAnsi="宋体"/>
        </w:rPr>
        <w:t>“</w:t>
      </w:r>
      <w:r>
        <w:rPr>
          <w:rFonts w:hint="eastAsia" w:asciiTheme="minorEastAsia" w:hAnsiTheme="minorEastAsia"/>
        </w:rPr>
        <w:t>原件复印件</w:t>
      </w:r>
      <w:r>
        <w:rPr>
          <w:rFonts w:hint="eastAsia" w:ascii="宋体" w:hAnsi="宋体"/>
        </w:rPr>
        <w:t>”</w:t>
      </w:r>
      <w:bookmarkEnd w:id="562"/>
      <w:r>
        <w:rPr>
          <w:rFonts w:hint="eastAsia" w:asciiTheme="minorEastAsia" w:hAnsiTheme="minorEastAsia"/>
        </w:rPr>
        <w:t>。</w:t>
      </w:r>
    </w:p>
    <w:bookmarkEnd w:id="560"/>
    <w:bookmarkEnd w:id="561"/>
    <w:p w14:paraId="4C3F9A04">
      <w:pPr>
        <w:widowControl/>
        <w:jc w:val="left"/>
        <w:rPr>
          <w:rFonts w:hint="eastAsia" w:ascii="宋体" w:hAnsi="宋体"/>
          <w:szCs w:val="21"/>
        </w:rPr>
      </w:pPr>
      <w:r>
        <w:rPr>
          <w:rFonts w:hint="eastAsia" w:ascii="宋体" w:hAnsi="宋体"/>
          <w:szCs w:val="21"/>
        </w:rPr>
        <w:br w:type="page"/>
      </w:r>
    </w:p>
    <w:p w14:paraId="60F61C0D">
      <w:pPr>
        <w:pStyle w:val="5"/>
        <w:jc w:val="center"/>
        <w:rPr>
          <w:rFonts w:hint="eastAsia" w:ascii="黑体" w:hAnsi="黑体" w:eastAsia="黑体"/>
        </w:rPr>
      </w:pPr>
      <w:bookmarkStart w:id="563" w:name="_Toc220255006"/>
      <w:bookmarkStart w:id="564" w:name="_Hlk195856985"/>
      <w:bookmarkStart w:id="565" w:name="_Toc294206743"/>
      <w:bookmarkStart w:id="566" w:name="_Toc294186060"/>
      <w:r>
        <w:rPr>
          <w:rFonts w:hint="eastAsia" w:ascii="黑体" w:hAnsi="黑体" w:eastAsia="黑体"/>
        </w:rPr>
        <w:t>五、中小企业的证明材料</w:t>
      </w:r>
      <w:bookmarkEnd w:id="563"/>
    </w:p>
    <w:p w14:paraId="1BE50EE6">
      <w:pPr>
        <w:pStyle w:val="6"/>
        <w:rPr>
          <w:rFonts w:hint="eastAsia" w:ascii="黑体" w:hAnsi="黑体"/>
          <w:sz w:val="21"/>
          <w:szCs w:val="21"/>
        </w:rPr>
      </w:pPr>
      <w:bookmarkStart w:id="567" w:name="_Toc220255007"/>
      <w:r>
        <w:rPr>
          <w:rFonts w:hint="eastAsia" w:ascii="黑体" w:hAnsi="黑体"/>
          <w:sz w:val="21"/>
          <w:szCs w:val="21"/>
        </w:rPr>
        <w:t>附件5-1 《中小企业声明函》(货物)</w:t>
      </w:r>
      <w:bookmarkEnd w:id="567"/>
    </w:p>
    <w:p w14:paraId="5F59443F">
      <w:pPr>
        <w:adjustRightInd w:val="0"/>
        <w:snapToGrid w:val="0"/>
        <w:spacing w:before="156" w:beforeLines="50" w:line="360" w:lineRule="auto"/>
        <w:jc w:val="center"/>
        <w:rPr>
          <w:rFonts w:hint="eastAsia" w:ascii="黑体" w:hAnsi="黑体" w:eastAsia="黑体"/>
          <w:sz w:val="28"/>
          <w:szCs w:val="28"/>
        </w:rPr>
      </w:pPr>
      <w:r>
        <w:rPr>
          <w:rFonts w:hint="eastAsia" w:ascii="黑体" w:hAnsi="黑体" w:eastAsia="黑体"/>
          <w:sz w:val="28"/>
          <w:szCs w:val="28"/>
        </w:rPr>
        <w:t>《中小企业声明函》(货物)</w:t>
      </w:r>
    </w:p>
    <w:p w14:paraId="3F01ACD2">
      <w:pPr>
        <w:adjustRightInd w:val="0"/>
        <w:snapToGrid w:val="0"/>
        <w:spacing w:line="360" w:lineRule="auto"/>
        <w:ind w:firstLine="420" w:firstLineChars="200"/>
        <w:rPr>
          <w:rFonts w:hint="eastAsia" w:asciiTheme="minorEastAsia" w:hAnsiTheme="minorEastAsia"/>
        </w:rPr>
      </w:pPr>
      <w:r>
        <w:rPr>
          <w:rFonts w:hint="eastAsia" w:asciiTheme="minorEastAsia" w:hAnsiTheme="minorEastAsia"/>
        </w:rPr>
        <w:t>本公司(联合体)郑重声明，根据《政府采购促进中小企业发展管理办法》(财库[2020]46号)的规定，本公司(联合体)参加</w:t>
      </w:r>
      <w:r>
        <w:rPr>
          <w:rFonts w:hint="eastAsia" w:asciiTheme="minorEastAsia" w:hAnsiTheme="minorEastAsia"/>
          <w:u w:val="single"/>
        </w:rPr>
        <w:t xml:space="preserve">          (采购人名称)</w:t>
      </w:r>
      <w:r>
        <w:rPr>
          <w:rFonts w:hint="eastAsia" w:asciiTheme="minorEastAsia" w:hAnsiTheme="minorEastAsia"/>
        </w:rPr>
        <w:t>的</w:t>
      </w:r>
      <w:r>
        <w:rPr>
          <w:rFonts w:hint="eastAsia" w:asciiTheme="minorEastAsia" w:hAnsiTheme="minorEastAsia"/>
          <w:u w:val="single"/>
        </w:rPr>
        <w:t xml:space="preserve">        (采购项目名称)</w:t>
      </w:r>
      <w:r>
        <w:rPr>
          <w:rFonts w:hint="eastAsia" w:asciiTheme="minorEastAsia" w:hAnsiTheme="minorEastAsia"/>
        </w:rPr>
        <w:t>采购活动，提供的货物全部由符合政策要求的中小企业制造。相关企业（含联合体中的中小企业、签订分包意向协议的中小企业)的具体情况如下</w:t>
      </w:r>
    </w:p>
    <w:p w14:paraId="156DC3A2">
      <w:pPr>
        <w:adjustRightInd w:val="0"/>
        <w:snapToGrid w:val="0"/>
        <w:spacing w:line="360" w:lineRule="auto"/>
        <w:ind w:firstLine="420" w:firstLineChars="200"/>
        <w:rPr>
          <w:rFonts w:hint="eastAsia" w:asciiTheme="minorEastAsia" w:hAnsiTheme="minorEastAsia"/>
          <w:u w:val="single"/>
        </w:rPr>
      </w:pPr>
      <w:r>
        <w:rPr>
          <w:rFonts w:hint="eastAsia" w:asciiTheme="minorEastAsia" w:hAnsiTheme="minorEastAsia"/>
        </w:rPr>
        <w:t>1、</w:t>
      </w:r>
      <w:r>
        <w:rPr>
          <w:rFonts w:hint="eastAsia" w:asciiTheme="minorEastAsia" w:hAnsiTheme="minorEastAsia"/>
          <w:u w:val="single"/>
        </w:rPr>
        <w:t xml:space="preserve">   ( 标的名称)</w:t>
      </w:r>
      <w:r>
        <w:rPr>
          <w:rFonts w:hint="eastAsia" w:asciiTheme="minorEastAsia" w:hAnsiTheme="minorEastAsia"/>
        </w:rPr>
        <w:t>，属于</w:t>
      </w:r>
      <w:r>
        <w:rPr>
          <w:rFonts w:hint="eastAsia" w:asciiTheme="minorEastAsia" w:hAnsiTheme="minorEastAsia"/>
          <w:u w:val="single"/>
        </w:rPr>
        <w:t xml:space="preserve">   (采购文件中明确的所属行业)</w:t>
      </w:r>
      <w:r>
        <w:rPr>
          <w:rFonts w:hint="eastAsia" w:asciiTheme="minorEastAsia" w:hAnsiTheme="minorEastAsia"/>
        </w:rPr>
        <w:t xml:space="preserve"> 行业：制造商为</w:t>
      </w:r>
      <w:r>
        <w:rPr>
          <w:rFonts w:hint="eastAsia" w:asciiTheme="minorEastAsia" w:hAnsiTheme="minorEastAsia"/>
          <w:u w:val="single"/>
        </w:rPr>
        <w:t xml:space="preserve">    (企业名称)</w:t>
      </w:r>
      <w:r>
        <w:rPr>
          <w:rFonts w:hint="eastAsia" w:asciiTheme="minorEastAsia" w:hAnsiTheme="minorEastAsia"/>
        </w:rPr>
        <w:t>，从业人员</w:t>
      </w:r>
      <w:r>
        <w:rPr>
          <w:rFonts w:hint="eastAsia" w:asciiTheme="minorEastAsia" w:hAnsiTheme="minorEastAsia"/>
          <w:u w:val="single"/>
        </w:rPr>
        <w:t xml:space="preserve">  </w:t>
      </w:r>
      <w:r>
        <w:rPr>
          <w:rFonts w:hint="eastAsia" w:asciiTheme="minorEastAsia" w:hAnsiTheme="minorEastAsia"/>
        </w:rPr>
        <w:t>人，营业收入为</w:t>
      </w:r>
      <w:r>
        <w:rPr>
          <w:rFonts w:hint="eastAsia" w:asciiTheme="minorEastAsia" w:hAnsiTheme="minorEastAsia"/>
          <w:u w:val="single"/>
        </w:rPr>
        <w:t xml:space="preserve">    </w:t>
      </w:r>
      <w:r>
        <w:rPr>
          <w:rFonts w:hint="eastAsia" w:asciiTheme="minorEastAsia" w:hAnsiTheme="minorEastAsia"/>
        </w:rPr>
        <w:t>万元，资产总额为</w:t>
      </w:r>
      <w:r>
        <w:rPr>
          <w:rFonts w:hint="eastAsia" w:asciiTheme="minorEastAsia" w:hAnsiTheme="minorEastAsia"/>
          <w:u w:val="single"/>
        </w:rPr>
        <w:t xml:space="preserve">    </w:t>
      </w:r>
      <w:r>
        <w:rPr>
          <w:rFonts w:hint="eastAsia" w:asciiTheme="minorEastAsia" w:hAnsiTheme="minorEastAsia"/>
        </w:rPr>
        <w:t>万元</w:t>
      </w:r>
      <w:r>
        <w:rPr>
          <w:rFonts w:hint="eastAsia" w:asciiTheme="minorEastAsia" w:hAnsiTheme="minorEastAsia"/>
          <w:b/>
          <w:vertAlign w:val="superscript"/>
        </w:rPr>
        <w:t>[1]</w:t>
      </w:r>
      <w:r>
        <w:rPr>
          <w:rFonts w:hint="eastAsia" w:asciiTheme="minorEastAsia" w:hAnsiTheme="minorEastAsia"/>
        </w:rPr>
        <w:t>，属于</w:t>
      </w:r>
      <w:r>
        <w:rPr>
          <w:rFonts w:hint="eastAsia" w:asciiTheme="minorEastAsia" w:hAnsiTheme="minorEastAsia"/>
          <w:u w:val="single"/>
        </w:rPr>
        <w:t xml:space="preserve">   (中型企业、小型企业，微型企业)</w:t>
      </w:r>
      <w:r>
        <w:rPr>
          <w:rFonts w:hint="eastAsia" w:asciiTheme="minorEastAsia" w:hAnsiTheme="minorEastAsia"/>
        </w:rPr>
        <w:t xml:space="preserve"> 。</w:t>
      </w:r>
    </w:p>
    <w:p w14:paraId="3F6E72C4">
      <w:pPr>
        <w:adjustRightInd w:val="0"/>
        <w:snapToGrid w:val="0"/>
        <w:spacing w:line="360" w:lineRule="auto"/>
        <w:ind w:firstLine="420" w:firstLineChars="200"/>
        <w:rPr>
          <w:rFonts w:hint="eastAsia" w:asciiTheme="minorEastAsia" w:hAnsiTheme="minorEastAsia"/>
        </w:rPr>
      </w:pPr>
      <w:r>
        <w:rPr>
          <w:rFonts w:hint="eastAsia" w:asciiTheme="minorEastAsia" w:hAnsiTheme="minorEastAsia"/>
        </w:rPr>
        <w:t>2、</w:t>
      </w:r>
      <w:r>
        <w:rPr>
          <w:rFonts w:hint="eastAsia" w:asciiTheme="minorEastAsia" w:hAnsiTheme="minorEastAsia"/>
          <w:u w:val="single"/>
        </w:rPr>
        <w:t xml:space="preserve">   ( 标的名称)</w:t>
      </w:r>
      <w:r>
        <w:rPr>
          <w:rFonts w:hint="eastAsia" w:asciiTheme="minorEastAsia" w:hAnsiTheme="minorEastAsia"/>
        </w:rPr>
        <w:t>，属于</w:t>
      </w:r>
      <w:r>
        <w:rPr>
          <w:rFonts w:hint="eastAsia" w:asciiTheme="minorEastAsia" w:hAnsiTheme="minorEastAsia"/>
          <w:u w:val="single"/>
        </w:rPr>
        <w:t xml:space="preserve">   (采购文件中明确的所属行业)</w:t>
      </w:r>
      <w:r>
        <w:rPr>
          <w:rFonts w:hint="eastAsia" w:asciiTheme="minorEastAsia" w:hAnsiTheme="minorEastAsia"/>
        </w:rPr>
        <w:t xml:space="preserve"> 行业：制造商为</w:t>
      </w:r>
      <w:r>
        <w:rPr>
          <w:rFonts w:hint="eastAsia" w:asciiTheme="minorEastAsia" w:hAnsiTheme="minorEastAsia"/>
          <w:u w:val="single"/>
        </w:rPr>
        <w:t xml:space="preserve">    (企业名称)</w:t>
      </w:r>
      <w:r>
        <w:rPr>
          <w:rFonts w:hint="eastAsia" w:asciiTheme="minorEastAsia" w:hAnsiTheme="minorEastAsia"/>
        </w:rPr>
        <w:t>，从业人员</w:t>
      </w:r>
      <w:r>
        <w:rPr>
          <w:rFonts w:hint="eastAsia" w:asciiTheme="minorEastAsia" w:hAnsiTheme="minorEastAsia"/>
          <w:u w:val="single"/>
        </w:rPr>
        <w:t xml:space="preserve">  </w:t>
      </w:r>
      <w:r>
        <w:rPr>
          <w:rFonts w:hint="eastAsia" w:asciiTheme="minorEastAsia" w:hAnsiTheme="minorEastAsia"/>
        </w:rPr>
        <w:t>人，营业收入为</w:t>
      </w:r>
      <w:r>
        <w:rPr>
          <w:rFonts w:hint="eastAsia" w:asciiTheme="minorEastAsia" w:hAnsiTheme="minorEastAsia"/>
          <w:u w:val="single"/>
        </w:rPr>
        <w:t xml:space="preserve">    </w:t>
      </w:r>
      <w:r>
        <w:rPr>
          <w:rFonts w:hint="eastAsia" w:asciiTheme="minorEastAsia" w:hAnsiTheme="minorEastAsia"/>
        </w:rPr>
        <w:t>万元，资产总额为</w:t>
      </w:r>
      <w:r>
        <w:rPr>
          <w:rFonts w:hint="eastAsia" w:asciiTheme="minorEastAsia" w:hAnsiTheme="minorEastAsia"/>
          <w:u w:val="single"/>
        </w:rPr>
        <w:t xml:space="preserve">    </w:t>
      </w:r>
      <w:r>
        <w:rPr>
          <w:rFonts w:hint="eastAsia" w:asciiTheme="minorEastAsia" w:hAnsiTheme="minorEastAsia"/>
        </w:rPr>
        <w:t>万元</w:t>
      </w:r>
      <w:r>
        <w:rPr>
          <w:rFonts w:hint="eastAsia" w:asciiTheme="minorEastAsia" w:hAnsiTheme="minorEastAsia"/>
          <w:vertAlign w:val="superscript"/>
        </w:rPr>
        <w:t>[1]</w:t>
      </w:r>
      <w:r>
        <w:rPr>
          <w:rFonts w:hint="eastAsia" w:asciiTheme="minorEastAsia" w:hAnsiTheme="minorEastAsia"/>
        </w:rPr>
        <w:t>，属于</w:t>
      </w:r>
      <w:r>
        <w:rPr>
          <w:rFonts w:hint="eastAsia" w:asciiTheme="minorEastAsia" w:hAnsiTheme="minorEastAsia"/>
          <w:u w:val="single"/>
        </w:rPr>
        <w:t xml:space="preserve">   (中型企业、小型企业，微型企业)</w:t>
      </w:r>
      <w:r>
        <w:rPr>
          <w:rFonts w:hint="eastAsia" w:asciiTheme="minorEastAsia" w:hAnsiTheme="minorEastAsia"/>
        </w:rPr>
        <w:t xml:space="preserve"> 。</w:t>
      </w:r>
    </w:p>
    <w:p w14:paraId="3103B94B">
      <w:pPr>
        <w:adjustRightInd w:val="0"/>
        <w:snapToGrid w:val="0"/>
        <w:spacing w:line="360" w:lineRule="auto"/>
        <w:ind w:firstLine="420" w:firstLineChars="200"/>
        <w:rPr>
          <w:rFonts w:hint="eastAsia" w:asciiTheme="minorEastAsia" w:hAnsiTheme="minorEastAsia"/>
        </w:rPr>
      </w:pPr>
      <w:r>
        <w:rPr>
          <w:rFonts w:asciiTheme="minorEastAsia" w:hAnsiTheme="minorEastAsia"/>
        </w:rPr>
        <w:t>…</w:t>
      </w:r>
    </w:p>
    <w:p w14:paraId="7CA4C2B5">
      <w:pPr>
        <w:adjustRightInd w:val="0"/>
        <w:snapToGrid w:val="0"/>
        <w:spacing w:line="360" w:lineRule="auto"/>
        <w:ind w:firstLine="420" w:firstLineChars="200"/>
        <w:rPr>
          <w:rFonts w:hint="eastAsia" w:asciiTheme="minorEastAsia" w:hAnsiTheme="minorEastAsia"/>
        </w:rPr>
      </w:pPr>
      <w:r>
        <w:rPr>
          <w:rFonts w:hint="eastAsia" w:asciiTheme="minorEastAsia" w:hAnsiTheme="minorEastAsia"/>
        </w:rPr>
        <w:t>以上企业，不属于大企业的分支机构，不存在控股股东为大企业的情形，也不存在与大企业的负责入为同一人的情形。</w:t>
      </w:r>
    </w:p>
    <w:p w14:paraId="469CFD43">
      <w:pPr>
        <w:adjustRightInd w:val="0"/>
        <w:snapToGrid w:val="0"/>
        <w:spacing w:line="360" w:lineRule="auto"/>
        <w:ind w:firstLine="420" w:firstLineChars="200"/>
        <w:rPr>
          <w:rFonts w:hint="eastAsia" w:asciiTheme="minorEastAsia" w:hAnsiTheme="minorEastAsia"/>
        </w:rPr>
      </w:pPr>
      <w:r>
        <w:rPr>
          <w:rFonts w:hint="eastAsia" w:asciiTheme="minorEastAsia" w:hAnsiTheme="minorEastAsia"/>
        </w:rPr>
        <w:t>本企业对上述声明内容的真实性负责。如有虚假，将依法承担相应责任。</w:t>
      </w:r>
    </w:p>
    <w:p w14:paraId="72A71480">
      <w:pPr>
        <w:adjustRightInd w:val="0"/>
        <w:snapToGrid w:val="0"/>
        <w:spacing w:line="360" w:lineRule="auto"/>
        <w:ind w:firstLine="5670" w:firstLineChars="2700"/>
        <w:rPr>
          <w:rFonts w:hint="eastAsia" w:asciiTheme="minorEastAsia" w:hAnsiTheme="minorEastAsia"/>
        </w:rPr>
      </w:pPr>
    </w:p>
    <w:p w14:paraId="40ED7DC5">
      <w:pPr>
        <w:adjustRightInd w:val="0"/>
        <w:snapToGrid w:val="0"/>
        <w:spacing w:line="360" w:lineRule="auto"/>
        <w:rPr>
          <w:rFonts w:hint="eastAsia" w:asciiTheme="minorEastAsia" w:hAnsiTheme="minorEastAsia"/>
        </w:rPr>
      </w:pPr>
      <w:bookmarkStart w:id="568" w:name="_Hlk201584245"/>
      <w:r>
        <w:rPr>
          <w:rFonts w:hint="eastAsia" w:asciiTheme="minorEastAsia" w:hAnsiTheme="minorEastAsia"/>
        </w:rPr>
        <w:t>投标人名称 ：</w:t>
      </w:r>
      <w:r>
        <w:rPr>
          <w:rFonts w:hint="eastAsia" w:asciiTheme="minorEastAsia" w:hAnsiTheme="minorEastAsia"/>
          <w:u w:val="single"/>
        </w:rPr>
        <w:t xml:space="preserve">        </w:t>
      </w:r>
      <w:r>
        <w:rPr>
          <w:rFonts w:hint="eastAsia" w:ascii="宋体" w:hAnsi="宋体"/>
          <w:szCs w:val="21"/>
        </w:rPr>
        <w:t>（盖单位章）</w:t>
      </w:r>
    </w:p>
    <w:p w14:paraId="1EA3270F">
      <w:pPr>
        <w:adjustRightInd w:val="0"/>
        <w:snapToGrid w:val="0"/>
        <w:spacing w:line="360" w:lineRule="auto"/>
        <w:rPr>
          <w:rFonts w:hint="eastAsia" w:asciiTheme="minorEastAsia" w:hAnsiTheme="minorEastAsia" w:eastAsiaTheme="minorEastAsia"/>
          <w:szCs w:val="21"/>
        </w:rPr>
      </w:pPr>
      <w:r>
        <w:rPr>
          <w:rFonts w:hint="eastAsia" w:asciiTheme="minorEastAsia" w:hAnsiTheme="minorEastAsia"/>
        </w:rPr>
        <w:t>日期:</w:t>
      </w:r>
      <w:r>
        <w:rPr>
          <w:rFonts w:hint="eastAsia" w:asciiTheme="minorEastAsia" w:hAnsiTheme="minorEastAsia" w:eastAsiaTheme="minorEastAsia"/>
          <w:szCs w:val="21"/>
          <w:u w:val="single"/>
        </w:rPr>
        <w:t xml:space="preserve">        </w:t>
      </w:r>
      <w:r>
        <w:rPr>
          <w:rFonts w:hint="eastAsia" w:asciiTheme="minorEastAsia" w:hAnsiTheme="minorEastAsia" w:eastAsiaTheme="minorEastAsia"/>
          <w:szCs w:val="21"/>
        </w:rPr>
        <w:t>年</w:t>
      </w:r>
      <w:r>
        <w:rPr>
          <w:rFonts w:hint="eastAsia" w:asciiTheme="minorEastAsia" w:hAnsiTheme="minorEastAsia" w:eastAsiaTheme="minorEastAsia"/>
          <w:szCs w:val="21"/>
          <w:u w:val="single"/>
        </w:rPr>
        <w:t xml:space="preserve">   </w:t>
      </w:r>
      <w:r>
        <w:rPr>
          <w:rFonts w:hint="eastAsia" w:asciiTheme="minorEastAsia" w:hAnsiTheme="minorEastAsia" w:eastAsiaTheme="minorEastAsia"/>
          <w:szCs w:val="21"/>
        </w:rPr>
        <w:t>月</w:t>
      </w:r>
      <w:r>
        <w:rPr>
          <w:rFonts w:hint="eastAsia" w:asciiTheme="minorEastAsia" w:hAnsiTheme="minorEastAsia" w:eastAsiaTheme="minorEastAsia"/>
          <w:szCs w:val="21"/>
          <w:u w:val="single"/>
        </w:rPr>
        <w:t xml:space="preserve">   </w:t>
      </w:r>
      <w:r>
        <w:rPr>
          <w:rFonts w:hint="eastAsia" w:asciiTheme="minorEastAsia" w:hAnsiTheme="minorEastAsia" w:eastAsiaTheme="minorEastAsia"/>
          <w:szCs w:val="21"/>
        </w:rPr>
        <w:t>日</w:t>
      </w:r>
    </w:p>
    <w:bookmarkEnd w:id="568"/>
    <w:p w14:paraId="00857C89">
      <w:pPr>
        <w:adjustRightInd w:val="0"/>
        <w:snapToGrid w:val="0"/>
        <w:spacing w:line="360" w:lineRule="auto"/>
        <w:ind w:firstLine="4620" w:firstLineChars="2200"/>
        <w:rPr>
          <w:rFonts w:hint="eastAsia" w:asciiTheme="minorEastAsia" w:hAnsiTheme="minorEastAsia"/>
        </w:rPr>
      </w:pPr>
    </w:p>
    <w:p w14:paraId="085D2A7A">
      <w:pPr>
        <w:adjustRightInd w:val="0"/>
        <w:snapToGrid w:val="0"/>
        <w:spacing w:line="360" w:lineRule="auto"/>
        <w:rPr>
          <w:rFonts w:hint="eastAsia" w:asciiTheme="minorEastAsia" w:hAnsiTheme="minorEastAsia"/>
        </w:rPr>
      </w:pPr>
      <w:r>
        <w:rPr>
          <w:rFonts w:hint="eastAsia" w:asciiTheme="minorEastAsia" w:hAnsiTheme="minorEastAsia"/>
          <w:b/>
          <w:bCs/>
        </w:rPr>
        <w:t>备注</w:t>
      </w:r>
      <w:r>
        <w:rPr>
          <w:rFonts w:hint="eastAsia" w:asciiTheme="minorEastAsia" w:hAnsiTheme="minorEastAsia"/>
        </w:rPr>
        <w:t>：</w:t>
      </w:r>
    </w:p>
    <w:p w14:paraId="1BD8A32E">
      <w:pPr>
        <w:adjustRightInd w:val="0"/>
        <w:snapToGrid w:val="0"/>
        <w:spacing w:line="360" w:lineRule="auto"/>
        <w:ind w:firstLine="420" w:firstLineChars="200"/>
        <w:rPr>
          <w:rFonts w:hint="eastAsia" w:asciiTheme="minorEastAsia" w:hAnsiTheme="minorEastAsia"/>
        </w:rPr>
      </w:pPr>
      <w:r>
        <w:rPr>
          <w:rFonts w:hint="eastAsia" w:asciiTheme="minorEastAsia" w:hAnsiTheme="minorEastAsia"/>
        </w:rPr>
        <w:t>1.</w:t>
      </w:r>
      <w:bookmarkStart w:id="569" w:name="_Hlk217468295"/>
      <w:r>
        <w:rPr>
          <w:rFonts w:hint="eastAsia" w:asciiTheme="minorEastAsia" w:hAnsiTheme="minorEastAsia"/>
        </w:rPr>
        <w:t>本表所填写的从业人员、营业收入、资产总额数据，均为</w:t>
      </w:r>
      <w:r>
        <w:rPr>
          <w:rFonts w:hint="eastAsia" w:ascii="宋体" w:hAnsi="宋体"/>
        </w:rPr>
        <w:t>“</w:t>
      </w:r>
      <w:r>
        <w:rPr>
          <w:rFonts w:hint="eastAsia" w:asciiTheme="minorEastAsia" w:hAnsiTheme="minorEastAsia"/>
        </w:rPr>
        <w:t>标的</w:t>
      </w:r>
      <w:r>
        <w:rPr>
          <w:rFonts w:hint="eastAsia" w:ascii="宋体" w:hAnsi="宋体"/>
        </w:rPr>
        <w:t>物”</w:t>
      </w:r>
      <w:r>
        <w:rPr>
          <w:rFonts w:hint="eastAsia" w:asciiTheme="minorEastAsia" w:hAnsiTheme="minorEastAsia"/>
        </w:rPr>
        <w:t>制造商的上一年度数据</w:t>
      </w:r>
      <w:bookmarkEnd w:id="569"/>
      <w:r>
        <w:rPr>
          <w:rFonts w:hint="eastAsia" w:asciiTheme="minorEastAsia" w:hAnsiTheme="minorEastAsia"/>
        </w:rPr>
        <w:t>。</w:t>
      </w:r>
    </w:p>
    <w:p w14:paraId="78AE3811">
      <w:pPr>
        <w:adjustRightInd w:val="0"/>
        <w:snapToGrid w:val="0"/>
        <w:spacing w:line="360" w:lineRule="auto"/>
        <w:ind w:firstLine="420" w:firstLineChars="200"/>
        <w:rPr>
          <w:rFonts w:hint="eastAsia" w:ascii="宋体" w:hAnsi="宋体"/>
        </w:rPr>
      </w:pPr>
      <w:r>
        <w:rPr>
          <w:rFonts w:hint="eastAsia" w:asciiTheme="minorEastAsia" w:hAnsiTheme="minorEastAsia"/>
        </w:rPr>
        <w:t>2．</w:t>
      </w:r>
      <w:r>
        <w:rPr>
          <w:rFonts w:hint="eastAsia" w:ascii="宋体" w:hAnsi="宋体"/>
          <w:b/>
          <w:bCs/>
        </w:rPr>
        <w:t>“</w:t>
      </w:r>
      <w:r>
        <w:rPr>
          <w:rFonts w:hint="eastAsia" w:asciiTheme="minorEastAsia" w:hAnsiTheme="minorEastAsia"/>
          <w:b/>
          <w:bCs/>
        </w:rPr>
        <w:t>采购文件中明确的所属行业</w:t>
      </w:r>
      <w:r>
        <w:rPr>
          <w:rFonts w:hint="eastAsia" w:ascii="宋体" w:hAnsi="宋体"/>
          <w:b/>
          <w:bCs/>
        </w:rPr>
        <w:t>”见第一章“投标邀请”第2.2款</w:t>
      </w:r>
      <w:r>
        <w:rPr>
          <w:rFonts w:hint="eastAsia" w:ascii="宋体" w:hAnsi="宋体"/>
        </w:rPr>
        <w:t>。</w:t>
      </w:r>
    </w:p>
    <w:p w14:paraId="719680D9">
      <w:pPr>
        <w:adjustRightInd w:val="0"/>
        <w:snapToGrid w:val="0"/>
        <w:spacing w:line="360" w:lineRule="auto"/>
        <w:ind w:firstLine="420" w:firstLineChars="200"/>
        <w:rPr>
          <w:rFonts w:hint="eastAsia" w:ascii="宋体" w:hAnsi="宋体"/>
        </w:rPr>
      </w:pPr>
      <w:r>
        <w:rPr>
          <w:rFonts w:hint="eastAsia" w:ascii="宋体" w:hAnsi="宋体"/>
        </w:rPr>
        <w:t>3.</w:t>
      </w:r>
      <w:bookmarkStart w:id="570" w:name="_Hlk217915280"/>
      <w:r>
        <w:rPr>
          <w:rFonts w:hint="eastAsia" w:ascii="宋体" w:hAnsi="宋体"/>
        </w:rPr>
        <w:t xml:space="preserve"> 填写前请认真阅读《财政部工业和信息化部关于印发＜政府采购促进中小企业发展办法＞的通知》(财库</w:t>
      </w:r>
      <w:r>
        <w:rPr>
          <w:rFonts w:hint="eastAsia" w:asciiTheme="minorEastAsia" w:hAnsiTheme="minorEastAsia" w:eastAsiaTheme="minorEastAsia"/>
          <w:szCs w:val="21"/>
        </w:rPr>
        <w:t>〔2020〕</w:t>
      </w:r>
      <w:r>
        <w:rPr>
          <w:rFonts w:hint="eastAsia" w:ascii="宋体" w:hAnsi="宋体"/>
        </w:rPr>
        <w:t>46号)和《工业和信息化部国家统计局国家发展和改革委员会财政部关于印发中小企业划型标准规定的通知》（工信部联企业</w:t>
      </w:r>
      <w:r>
        <w:rPr>
          <w:rFonts w:hint="eastAsia" w:asciiTheme="minorEastAsia" w:hAnsiTheme="minorEastAsia" w:eastAsiaTheme="minorEastAsia"/>
          <w:szCs w:val="21"/>
        </w:rPr>
        <w:t>〔2011〕</w:t>
      </w:r>
      <w:r>
        <w:rPr>
          <w:rFonts w:hint="eastAsia" w:ascii="宋体" w:hAnsi="宋体"/>
        </w:rPr>
        <w:t>300号）等相关文件，</w:t>
      </w:r>
      <w:bookmarkStart w:id="571" w:name="_Hlk217916027"/>
      <w:r>
        <w:rPr>
          <w:rFonts w:hint="eastAsia" w:ascii="宋体" w:hAnsi="宋体"/>
        </w:rPr>
        <w:t>如实地填写。</w:t>
      </w:r>
      <w:bookmarkEnd w:id="571"/>
    </w:p>
    <w:bookmarkEnd w:id="570"/>
    <w:p w14:paraId="3E9822E9">
      <w:pPr>
        <w:adjustRightInd w:val="0"/>
        <w:snapToGrid w:val="0"/>
        <w:spacing w:line="360" w:lineRule="auto"/>
        <w:ind w:firstLine="630" w:firstLineChars="300"/>
        <w:rPr>
          <w:rFonts w:hint="eastAsia" w:ascii="宋体" w:hAnsi="宋体"/>
        </w:rPr>
      </w:pPr>
    </w:p>
    <w:p w14:paraId="3D2843DE">
      <w:pPr>
        <w:widowControl/>
        <w:jc w:val="left"/>
        <w:rPr>
          <w:rFonts w:hint="eastAsia" w:ascii="宋体" w:hAnsi="宋体"/>
        </w:rPr>
      </w:pPr>
      <w:r>
        <w:rPr>
          <w:rFonts w:hint="eastAsia" w:ascii="宋体" w:hAnsi="宋体"/>
        </w:rPr>
        <w:br w:type="page"/>
      </w:r>
    </w:p>
    <w:p w14:paraId="6F6F8631">
      <w:pPr>
        <w:pStyle w:val="6"/>
        <w:rPr>
          <w:rFonts w:hint="eastAsia" w:ascii="黑体" w:hAnsi="黑体"/>
          <w:sz w:val="21"/>
          <w:szCs w:val="21"/>
        </w:rPr>
      </w:pPr>
      <w:bookmarkStart w:id="572" w:name="_Toc220255008"/>
      <w:r>
        <w:rPr>
          <w:rFonts w:hint="eastAsia" w:ascii="黑体" w:hAnsi="黑体"/>
          <w:sz w:val="21"/>
          <w:szCs w:val="21"/>
        </w:rPr>
        <w:t>附件5-2 残疾人福利性单位声明函</w:t>
      </w:r>
      <w:bookmarkEnd w:id="572"/>
    </w:p>
    <w:p w14:paraId="17B28A73">
      <w:pPr>
        <w:topLinePunct/>
        <w:spacing w:before="156" w:beforeLines="50" w:line="360" w:lineRule="auto"/>
        <w:jc w:val="center"/>
        <w:rPr>
          <w:rFonts w:hint="eastAsia" w:ascii="黑体" w:hAnsi="黑体" w:eastAsia="黑体"/>
          <w:sz w:val="28"/>
          <w:szCs w:val="28"/>
        </w:rPr>
      </w:pPr>
      <w:r>
        <w:rPr>
          <w:rFonts w:hint="eastAsia" w:ascii="黑体" w:hAnsi="黑体" w:eastAsia="黑体"/>
          <w:sz w:val="28"/>
          <w:szCs w:val="28"/>
        </w:rPr>
        <w:t>残疾人福利性单位声明函</w:t>
      </w:r>
    </w:p>
    <w:p w14:paraId="12F398EC">
      <w:pPr>
        <w:adjustRightInd w:val="0"/>
        <w:snapToGrid w:val="0"/>
        <w:spacing w:before="50" w:line="360" w:lineRule="auto"/>
        <w:ind w:firstLine="444" w:firstLineChars="200"/>
        <w:rPr>
          <w:rFonts w:hint="eastAsia" w:ascii="宋体" w:hAnsi="宋体"/>
          <w:spacing w:val="6"/>
          <w:szCs w:val="21"/>
        </w:rPr>
      </w:pPr>
      <w:r>
        <w:rPr>
          <w:rFonts w:hint="eastAsia" w:ascii="宋体" w:hAnsi="宋体"/>
          <w:spacing w:val="6"/>
          <w:szCs w:val="21"/>
        </w:rPr>
        <w:t>本单位郑重声明，根据《财政部 民政部 中国残疾人联合会关于促进残疾人就业政府采购政策的通知》（财库</w:t>
      </w:r>
      <w:r>
        <w:rPr>
          <w:rFonts w:hint="eastAsia" w:ascii="宋体" w:hAnsi="宋体"/>
          <w:szCs w:val="21"/>
        </w:rPr>
        <w:t>〔2017〕141</w:t>
      </w:r>
      <w:r>
        <w:rPr>
          <w:rFonts w:hint="eastAsia" w:ascii="宋体" w:hAnsi="宋体"/>
          <w:spacing w:val="6"/>
          <w:szCs w:val="21"/>
        </w:rPr>
        <w:t>号）的规定，本单位为符合条件的残疾人福利性单位，且本单位参加____</w:t>
      </w:r>
      <w:r>
        <w:rPr>
          <w:rFonts w:hint="eastAsia" w:ascii="宋体" w:hAnsi="宋体"/>
          <w:spacing w:val="6"/>
          <w:szCs w:val="21"/>
          <w:u w:val="single"/>
        </w:rPr>
        <w:t xml:space="preserve">    </w:t>
      </w:r>
      <w:r>
        <w:rPr>
          <w:rFonts w:hint="eastAsia" w:ascii="宋体" w:hAnsi="宋体"/>
          <w:spacing w:val="6"/>
          <w:szCs w:val="21"/>
        </w:rPr>
        <w:t>__（采购人名称）的___</w:t>
      </w:r>
      <w:r>
        <w:rPr>
          <w:rFonts w:hint="eastAsia" w:ascii="宋体" w:hAnsi="宋体"/>
          <w:spacing w:val="6"/>
          <w:szCs w:val="21"/>
          <w:u w:val="single"/>
        </w:rPr>
        <w:t>_   _</w:t>
      </w:r>
      <w:r>
        <w:rPr>
          <w:rFonts w:hint="eastAsia" w:ascii="宋体" w:hAnsi="宋体"/>
          <w:spacing w:val="6"/>
          <w:szCs w:val="21"/>
        </w:rPr>
        <w:t>_（采购项目）采购活动提供本单位制造的货物（由本单位承担工程/提供服务），或者提供其他残疾人福利性单位制造的货物（不包括使用非残疾人福利性单位注册商标的货物）。</w:t>
      </w:r>
    </w:p>
    <w:p w14:paraId="1905BED9">
      <w:pPr>
        <w:adjustRightInd w:val="0"/>
        <w:snapToGrid w:val="0"/>
        <w:spacing w:before="50" w:line="360" w:lineRule="auto"/>
        <w:ind w:firstLine="444" w:firstLineChars="200"/>
        <w:rPr>
          <w:rFonts w:hint="eastAsia" w:ascii="宋体" w:hAnsi="宋体"/>
          <w:spacing w:val="6"/>
          <w:szCs w:val="21"/>
        </w:rPr>
      </w:pPr>
      <w:r>
        <w:rPr>
          <w:rFonts w:hint="eastAsia" w:ascii="宋体" w:hAnsi="宋体"/>
          <w:spacing w:val="6"/>
          <w:szCs w:val="21"/>
        </w:rPr>
        <w:t>本单位对上述声明的真实性负责。如有虚假，将依法承担相应责任。</w:t>
      </w:r>
    </w:p>
    <w:p w14:paraId="13C1DD8C">
      <w:pPr>
        <w:adjustRightInd w:val="0"/>
        <w:snapToGrid w:val="0"/>
        <w:spacing w:before="50" w:line="360" w:lineRule="auto"/>
        <w:rPr>
          <w:rFonts w:hint="eastAsia" w:asciiTheme="minorEastAsia" w:hAnsiTheme="minorEastAsia"/>
        </w:rPr>
      </w:pPr>
    </w:p>
    <w:p w14:paraId="277151CF">
      <w:pPr>
        <w:adjustRightInd w:val="0"/>
        <w:snapToGrid w:val="0"/>
        <w:spacing w:before="50" w:line="360" w:lineRule="auto"/>
        <w:rPr>
          <w:rFonts w:hint="eastAsia" w:asciiTheme="minorEastAsia" w:hAnsiTheme="minorEastAsia"/>
        </w:rPr>
      </w:pPr>
      <w:bookmarkStart w:id="573" w:name="_Hlk201584246"/>
      <w:r>
        <w:rPr>
          <w:rFonts w:hint="eastAsia" w:asciiTheme="minorEastAsia" w:hAnsiTheme="minorEastAsia"/>
        </w:rPr>
        <w:t>投标人名称 ：</w:t>
      </w:r>
      <w:r>
        <w:rPr>
          <w:rFonts w:hint="eastAsia" w:asciiTheme="minorEastAsia" w:hAnsiTheme="minorEastAsia"/>
          <w:u w:val="single"/>
        </w:rPr>
        <w:t xml:space="preserve">        </w:t>
      </w:r>
      <w:r>
        <w:rPr>
          <w:rFonts w:hint="eastAsia" w:ascii="宋体" w:hAnsi="宋体"/>
          <w:szCs w:val="21"/>
        </w:rPr>
        <w:t>（盖单位章）</w:t>
      </w:r>
    </w:p>
    <w:p w14:paraId="4C95566F">
      <w:pPr>
        <w:adjustRightInd w:val="0"/>
        <w:snapToGrid w:val="0"/>
        <w:spacing w:before="50" w:line="360" w:lineRule="auto"/>
        <w:rPr>
          <w:rFonts w:hint="eastAsia" w:asciiTheme="minorEastAsia" w:hAnsiTheme="minorEastAsia" w:eastAsiaTheme="minorEastAsia"/>
          <w:szCs w:val="21"/>
        </w:rPr>
      </w:pPr>
      <w:r>
        <w:rPr>
          <w:rFonts w:hint="eastAsia" w:asciiTheme="minorEastAsia" w:hAnsiTheme="minorEastAsia"/>
        </w:rPr>
        <w:t>日期:</w:t>
      </w:r>
      <w:r>
        <w:rPr>
          <w:rFonts w:hint="eastAsia" w:asciiTheme="minorEastAsia" w:hAnsiTheme="minorEastAsia" w:eastAsiaTheme="minorEastAsia"/>
          <w:szCs w:val="21"/>
          <w:u w:val="single"/>
        </w:rPr>
        <w:t xml:space="preserve">        </w:t>
      </w:r>
      <w:r>
        <w:rPr>
          <w:rFonts w:hint="eastAsia" w:asciiTheme="minorEastAsia" w:hAnsiTheme="minorEastAsia" w:eastAsiaTheme="minorEastAsia"/>
          <w:szCs w:val="21"/>
        </w:rPr>
        <w:t>年</w:t>
      </w:r>
      <w:r>
        <w:rPr>
          <w:rFonts w:hint="eastAsia" w:asciiTheme="minorEastAsia" w:hAnsiTheme="minorEastAsia" w:eastAsiaTheme="minorEastAsia"/>
          <w:szCs w:val="21"/>
          <w:u w:val="single"/>
        </w:rPr>
        <w:t xml:space="preserve">   </w:t>
      </w:r>
      <w:r>
        <w:rPr>
          <w:rFonts w:hint="eastAsia" w:asciiTheme="minorEastAsia" w:hAnsiTheme="minorEastAsia" w:eastAsiaTheme="minorEastAsia"/>
          <w:szCs w:val="21"/>
        </w:rPr>
        <w:t>月</w:t>
      </w:r>
      <w:r>
        <w:rPr>
          <w:rFonts w:hint="eastAsia" w:asciiTheme="minorEastAsia" w:hAnsiTheme="minorEastAsia" w:eastAsiaTheme="minorEastAsia"/>
          <w:szCs w:val="21"/>
          <w:u w:val="single"/>
        </w:rPr>
        <w:t xml:space="preserve">   </w:t>
      </w:r>
      <w:r>
        <w:rPr>
          <w:rFonts w:hint="eastAsia" w:asciiTheme="minorEastAsia" w:hAnsiTheme="minorEastAsia" w:eastAsiaTheme="minorEastAsia"/>
          <w:szCs w:val="21"/>
        </w:rPr>
        <w:t>日</w:t>
      </w:r>
    </w:p>
    <w:p w14:paraId="1978CD11">
      <w:pPr>
        <w:adjustRightInd w:val="0"/>
        <w:snapToGrid w:val="0"/>
        <w:spacing w:before="50" w:line="360" w:lineRule="auto"/>
        <w:rPr>
          <w:rFonts w:hint="eastAsia" w:asciiTheme="minorEastAsia" w:hAnsiTheme="minorEastAsia"/>
        </w:rPr>
      </w:pPr>
      <w:r>
        <w:rPr>
          <w:rFonts w:hint="eastAsia" w:asciiTheme="minorEastAsia" w:hAnsiTheme="minorEastAsia"/>
          <w:b/>
          <w:bCs/>
        </w:rPr>
        <w:t>备注</w:t>
      </w:r>
      <w:r>
        <w:rPr>
          <w:rFonts w:hint="eastAsia" w:asciiTheme="minorEastAsia" w:hAnsiTheme="minorEastAsia"/>
        </w:rPr>
        <w:t>：填写前请认真阅读《关于促进残疾人就业政府采购政策的通知》（财库〔2017〕141号）相关规定，如实地填写。</w:t>
      </w:r>
    </w:p>
    <w:p w14:paraId="4AA9C838">
      <w:pPr>
        <w:adjustRightInd w:val="0"/>
        <w:snapToGrid w:val="0"/>
        <w:spacing w:before="50" w:line="360" w:lineRule="auto"/>
        <w:rPr>
          <w:rFonts w:hint="eastAsia" w:asciiTheme="minorEastAsia" w:hAnsiTheme="minorEastAsia"/>
        </w:rPr>
      </w:pPr>
    </w:p>
    <w:bookmarkEnd w:id="573"/>
    <w:p w14:paraId="145012A9">
      <w:pPr>
        <w:tabs>
          <w:tab w:val="left" w:pos="4860"/>
        </w:tabs>
        <w:adjustRightInd w:val="0"/>
        <w:snapToGrid w:val="0"/>
        <w:spacing w:before="50" w:line="360" w:lineRule="auto"/>
        <w:ind w:right="1560" w:firstLine="420" w:firstLineChars="200"/>
        <w:jc w:val="center"/>
        <w:rPr>
          <w:rFonts w:hint="eastAsia" w:cs="宋体" w:asciiTheme="minorEastAsia" w:hAnsiTheme="minorEastAsia" w:eastAsiaTheme="minorEastAsia"/>
          <w:szCs w:val="21"/>
        </w:rPr>
      </w:pPr>
    </w:p>
    <w:p w14:paraId="294BB9CA">
      <w:pPr>
        <w:pStyle w:val="6"/>
        <w:spacing w:before="50" w:after="0" w:line="360" w:lineRule="auto"/>
        <w:rPr>
          <w:rFonts w:hint="eastAsia" w:ascii="黑体" w:hAnsi="黑体"/>
          <w:sz w:val="21"/>
          <w:szCs w:val="21"/>
        </w:rPr>
      </w:pPr>
      <w:bookmarkStart w:id="574" w:name="_Toc220255009"/>
      <w:r>
        <w:rPr>
          <w:rFonts w:hint="eastAsia" w:ascii="黑体" w:hAnsi="黑体"/>
          <w:sz w:val="21"/>
          <w:szCs w:val="21"/>
        </w:rPr>
        <w:t>附件5-3 监狱企业证明材料</w:t>
      </w:r>
      <w:bookmarkEnd w:id="574"/>
    </w:p>
    <w:p w14:paraId="63F08D7D">
      <w:pPr>
        <w:topLinePunct/>
        <w:spacing w:before="156" w:beforeLines="50" w:line="360" w:lineRule="auto"/>
        <w:jc w:val="center"/>
        <w:rPr>
          <w:rFonts w:hint="eastAsia" w:ascii="黑体" w:hAnsi="黑体" w:eastAsia="黑体"/>
          <w:sz w:val="28"/>
          <w:szCs w:val="28"/>
        </w:rPr>
      </w:pPr>
      <w:r>
        <w:rPr>
          <w:rFonts w:hint="eastAsia" w:ascii="黑体" w:hAnsi="黑体" w:eastAsia="黑体"/>
          <w:sz w:val="28"/>
          <w:szCs w:val="28"/>
        </w:rPr>
        <w:t>监狱企业证明材料</w:t>
      </w:r>
    </w:p>
    <w:p w14:paraId="6E414620">
      <w:pPr>
        <w:adjustRightInd w:val="0"/>
        <w:snapToGrid w:val="0"/>
        <w:spacing w:line="360" w:lineRule="auto"/>
        <w:rPr>
          <w:rFonts w:hint="eastAsia" w:asciiTheme="minorEastAsia" w:hAnsiTheme="minorEastAsia" w:eastAsiaTheme="minorEastAsia"/>
          <w:b/>
          <w:szCs w:val="21"/>
        </w:rPr>
      </w:pPr>
    </w:p>
    <w:p w14:paraId="5CF84E45">
      <w:pPr>
        <w:adjustRightInd w:val="0"/>
        <w:snapToGrid w:val="0"/>
        <w:spacing w:line="360" w:lineRule="auto"/>
        <w:rPr>
          <w:rFonts w:hint="eastAsia" w:ascii="宋体" w:hAnsi="宋体"/>
          <w:szCs w:val="21"/>
        </w:rPr>
      </w:pPr>
      <w:r>
        <w:rPr>
          <w:rFonts w:hint="eastAsia" w:asciiTheme="minorEastAsia" w:hAnsiTheme="minorEastAsia" w:eastAsiaTheme="minorEastAsia"/>
          <w:b/>
          <w:szCs w:val="21"/>
        </w:rPr>
        <w:t>备注</w:t>
      </w:r>
      <w:r>
        <w:rPr>
          <w:rFonts w:hint="eastAsia" w:ascii="宋体" w:hAnsi="宋体" w:cs="宋体"/>
          <w:bCs/>
          <w:spacing w:val="6"/>
          <w:kern w:val="0"/>
          <w:szCs w:val="21"/>
        </w:rPr>
        <w:t>：</w:t>
      </w:r>
      <w:r>
        <w:rPr>
          <w:rFonts w:hint="eastAsia" w:ascii="宋体" w:hAnsi="宋体"/>
          <w:szCs w:val="21"/>
        </w:rPr>
        <w:t>请认真阅读《财政部司法部关于政府采购支持监狱企业发展有关问题的通知》（财库〔2014〕68号）相关规定，并按其规定提供证明文件（复印件）。</w:t>
      </w:r>
    </w:p>
    <w:p w14:paraId="326C1DAF">
      <w:pPr>
        <w:adjustRightInd w:val="0"/>
        <w:snapToGrid w:val="0"/>
        <w:spacing w:before="50" w:line="360" w:lineRule="auto"/>
        <w:rPr>
          <w:rFonts w:hint="eastAsia" w:ascii="宋体" w:hAnsi="宋体"/>
          <w:szCs w:val="21"/>
        </w:rPr>
      </w:pPr>
    </w:p>
    <w:p w14:paraId="4BFCFCD1">
      <w:pPr>
        <w:adjustRightInd w:val="0"/>
        <w:snapToGrid w:val="0"/>
        <w:spacing w:before="156" w:beforeLines="50" w:line="360" w:lineRule="auto"/>
        <w:jc w:val="left"/>
        <w:rPr>
          <w:rFonts w:hint="eastAsia" w:ascii="宋体" w:hAnsi="宋体"/>
          <w:szCs w:val="21"/>
        </w:rPr>
      </w:pPr>
    </w:p>
    <w:p w14:paraId="20971762">
      <w:pPr>
        <w:sectPr>
          <w:headerReference r:id="rId23" w:type="default"/>
          <w:headerReference r:id="rId24" w:type="even"/>
          <w:pgSz w:w="11906" w:h="16838"/>
          <w:pgMar w:top="1474" w:right="1474" w:bottom="1474" w:left="1588" w:header="851" w:footer="992" w:gutter="0"/>
          <w:cols w:space="720" w:num="1"/>
          <w:docGrid w:type="lines" w:linePitch="312" w:charSpace="0"/>
        </w:sectPr>
      </w:pPr>
    </w:p>
    <w:p w14:paraId="6675798E">
      <w:pPr>
        <w:pStyle w:val="5"/>
        <w:jc w:val="center"/>
        <w:rPr>
          <w:rFonts w:hint="eastAsia" w:ascii="黑体" w:hAnsi="黑体" w:eastAsia="黑体"/>
        </w:rPr>
      </w:pPr>
      <w:bookmarkStart w:id="575" w:name="_Toc220255010"/>
      <w:bookmarkStart w:id="576" w:name="_Toc196514491"/>
      <w:bookmarkStart w:id="577" w:name="_Toc19629578"/>
      <w:r>
        <w:rPr>
          <w:rFonts w:hint="eastAsia" w:ascii="黑体" w:hAnsi="黑体" w:eastAsia="黑体"/>
        </w:rPr>
        <w:t>六、</w:t>
      </w:r>
      <w:bookmarkStart w:id="578" w:name="_Hlk199999229"/>
      <w:r>
        <w:rPr>
          <w:rFonts w:hint="eastAsia" w:ascii="黑体" w:hAnsi="黑体" w:eastAsia="黑体"/>
        </w:rPr>
        <w:t>资格</w:t>
      </w:r>
      <w:bookmarkStart w:id="579" w:name="_Hlk200040845"/>
      <w:r>
        <w:rPr>
          <w:rFonts w:hint="eastAsia" w:ascii="黑体" w:hAnsi="黑体" w:eastAsia="黑体"/>
        </w:rPr>
        <w:t>审查资料</w:t>
      </w:r>
      <w:bookmarkEnd w:id="575"/>
      <w:bookmarkEnd w:id="576"/>
      <w:bookmarkEnd w:id="578"/>
    </w:p>
    <w:p w14:paraId="412C1614">
      <w:pPr>
        <w:pStyle w:val="6"/>
        <w:rPr>
          <w:rFonts w:hint="eastAsia" w:ascii="黑体" w:hAnsi="黑体"/>
          <w:sz w:val="21"/>
          <w:szCs w:val="21"/>
        </w:rPr>
      </w:pPr>
      <w:bookmarkStart w:id="580" w:name="_Toc196514492"/>
      <w:bookmarkStart w:id="581" w:name="_Toc220255011"/>
      <w:bookmarkStart w:id="582" w:name="_Hlk206337414"/>
      <w:bookmarkStart w:id="583" w:name="_Hlk200090589"/>
      <w:r>
        <w:rPr>
          <w:rFonts w:hint="eastAsia" w:ascii="黑体" w:hAnsi="黑体"/>
          <w:sz w:val="21"/>
          <w:szCs w:val="21"/>
        </w:rPr>
        <w:t>附件6-1 法人或者其他组织的营业执照等证明文件，自然人的身份证明</w:t>
      </w:r>
      <w:bookmarkEnd w:id="580"/>
      <w:bookmarkEnd w:id="581"/>
    </w:p>
    <w:p w14:paraId="6CEAA132">
      <w:pPr>
        <w:topLinePunct/>
        <w:spacing w:before="156" w:beforeLines="50" w:line="360" w:lineRule="auto"/>
        <w:jc w:val="center"/>
        <w:rPr>
          <w:rFonts w:hint="eastAsia" w:ascii="黑体" w:hAnsi="黑体" w:eastAsia="黑体"/>
          <w:sz w:val="28"/>
          <w:szCs w:val="28"/>
        </w:rPr>
      </w:pPr>
      <w:bookmarkStart w:id="584" w:name="_Hlk196544657"/>
      <w:bookmarkStart w:id="585" w:name="_Hlk199999518"/>
      <w:bookmarkStart w:id="586" w:name="_Hlk216346981"/>
      <w:r>
        <w:rPr>
          <w:rFonts w:hint="eastAsia" w:ascii="黑体" w:hAnsi="黑体" w:eastAsia="黑体"/>
          <w:sz w:val="28"/>
          <w:szCs w:val="28"/>
        </w:rPr>
        <w:t>法人或者其他组织的营业执照等证明文件，自然人的身份证明</w:t>
      </w:r>
      <w:bookmarkEnd w:id="584"/>
      <w:bookmarkEnd w:id="585"/>
    </w:p>
    <w:bookmarkEnd w:id="586"/>
    <w:p w14:paraId="71F00BA3">
      <w:pPr>
        <w:topLinePunct/>
        <w:spacing w:before="156" w:beforeLines="50" w:line="360" w:lineRule="auto"/>
        <w:jc w:val="left"/>
        <w:rPr>
          <w:rFonts w:hint="eastAsia" w:asciiTheme="minorEastAsia" w:hAnsiTheme="minorEastAsia" w:eastAsiaTheme="minorEastAsia"/>
          <w:szCs w:val="21"/>
        </w:rPr>
      </w:pPr>
      <w:bookmarkStart w:id="587" w:name="OLE_LINK7"/>
      <w:r>
        <w:rPr>
          <w:rFonts w:ascii="宋体" w:hAnsi="宋体"/>
          <w:b/>
          <w:bCs/>
          <w:szCs w:val="21"/>
        </w:rPr>
        <w:t>备注</w:t>
      </w:r>
      <w:r>
        <w:rPr>
          <w:rFonts w:hint="eastAsia" w:ascii="宋体" w:hAnsi="宋体"/>
          <w:b/>
          <w:bCs/>
          <w:szCs w:val="21"/>
        </w:rPr>
        <w:t>：</w:t>
      </w:r>
      <w:r>
        <w:rPr>
          <w:rFonts w:hint="eastAsia" w:asciiTheme="minorEastAsia" w:hAnsiTheme="minorEastAsia" w:eastAsiaTheme="minorEastAsia"/>
          <w:szCs w:val="21"/>
        </w:rPr>
        <w:t>主体证明材料应符合第一章“投标邀请”第 2 条款规定：</w:t>
      </w:r>
    </w:p>
    <w:p w14:paraId="7FFDB9D5">
      <w:pPr>
        <w:topLinePunct/>
        <w:spacing w:before="156" w:beforeLines="50" w:line="360" w:lineRule="auto"/>
        <w:ind w:firstLine="420" w:firstLineChars="200"/>
        <w:jc w:val="left"/>
        <w:rPr>
          <w:rFonts w:hint="eastAsia" w:asciiTheme="minorEastAsia" w:hAnsiTheme="minorEastAsia" w:eastAsiaTheme="minorEastAsia"/>
          <w:szCs w:val="21"/>
        </w:rPr>
      </w:pPr>
      <w:bookmarkStart w:id="588" w:name="_Hlk205644435"/>
      <w:r>
        <w:rPr>
          <w:rFonts w:hint="eastAsia" w:asciiTheme="minorEastAsia" w:hAnsiTheme="minorEastAsia" w:eastAsiaTheme="minorEastAsia"/>
          <w:szCs w:val="21"/>
        </w:rPr>
        <w:t>（1）投标人为法人的，应提交营业执照或法人登记证书的</w:t>
      </w:r>
      <w:r>
        <w:rPr>
          <w:rFonts w:hint="eastAsia" w:ascii="宋体" w:hAnsi="宋体"/>
          <w:szCs w:val="21"/>
        </w:rPr>
        <w:t>复印件</w:t>
      </w:r>
      <w:r>
        <w:rPr>
          <w:rFonts w:hint="eastAsia" w:asciiTheme="minorEastAsia" w:hAnsiTheme="minorEastAsia" w:eastAsiaTheme="minorEastAsia"/>
          <w:szCs w:val="21"/>
        </w:rPr>
        <w:t>；</w:t>
      </w:r>
    </w:p>
    <w:p w14:paraId="4F786B2C">
      <w:pPr>
        <w:topLinePunct/>
        <w:spacing w:before="156" w:beforeLines="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（2）投标人为非法人组织的，应提交依法登记证书</w:t>
      </w:r>
      <w:r>
        <w:rPr>
          <w:rFonts w:hint="eastAsia" w:ascii="宋体" w:hAnsi="宋体"/>
          <w:szCs w:val="21"/>
        </w:rPr>
        <w:t>的复印件</w:t>
      </w:r>
      <w:r>
        <w:rPr>
          <w:rFonts w:hint="eastAsia" w:asciiTheme="minorEastAsia" w:hAnsiTheme="minorEastAsia" w:eastAsiaTheme="minorEastAsia"/>
          <w:szCs w:val="21"/>
        </w:rPr>
        <w:t>；</w:t>
      </w:r>
    </w:p>
    <w:p w14:paraId="49D69732">
      <w:pPr>
        <w:topLinePunct/>
        <w:spacing w:before="156" w:beforeLines="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（3）投标人为个体工商户的，应提交个体工商户营业执照</w:t>
      </w:r>
      <w:r>
        <w:rPr>
          <w:rFonts w:hint="eastAsia" w:ascii="宋体" w:hAnsi="宋体"/>
          <w:szCs w:val="21"/>
        </w:rPr>
        <w:t>的复印件</w:t>
      </w:r>
      <w:r>
        <w:rPr>
          <w:rFonts w:hint="eastAsia" w:asciiTheme="minorEastAsia" w:hAnsiTheme="minorEastAsia" w:eastAsiaTheme="minorEastAsia"/>
          <w:szCs w:val="21"/>
        </w:rPr>
        <w:t>；</w:t>
      </w:r>
    </w:p>
    <w:p w14:paraId="3755DBF4">
      <w:pPr>
        <w:topLinePunct/>
        <w:spacing w:before="156" w:beforeLines="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（4）投标人为自然人的，应提交自然人的身份证明</w:t>
      </w:r>
      <w:r>
        <w:rPr>
          <w:rFonts w:hint="eastAsia" w:ascii="宋体" w:hAnsi="宋体"/>
          <w:szCs w:val="21"/>
        </w:rPr>
        <w:t>的复印件</w:t>
      </w:r>
      <w:r>
        <w:rPr>
          <w:rFonts w:hint="eastAsia" w:asciiTheme="minorEastAsia" w:hAnsiTheme="minorEastAsia" w:eastAsiaTheme="minorEastAsia"/>
          <w:szCs w:val="21"/>
        </w:rPr>
        <w:t>。</w:t>
      </w:r>
    </w:p>
    <w:p w14:paraId="1E736395">
      <w:pPr>
        <w:topLinePunct/>
        <w:spacing w:before="156" w:beforeLines="50" w:line="360" w:lineRule="auto"/>
        <w:ind w:firstLine="422" w:firstLineChars="200"/>
        <w:jc w:val="left"/>
        <w:rPr>
          <w:rFonts w:hint="eastAsia" w:ascii="黑体" w:hAnsi="黑体" w:eastAsia="黑体"/>
          <w:b/>
          <w:bCs/>
          <w:szCs w:val="28"/>
        </w:rPr>
      </w:pPr>
      <w:bookmarkStart w:id="589" w:name="_Hlk205712059"/>
    </w:p>
    <w:bookmarkEnd w:id="579"/>
    <w:bookmarkEnd w:id="582"/>
    <w:bookmarkEnd w:id="583"/>
    <w:bookmarkEnd w:id="587"/>
    <w:bookmarkEnd w:id="588"/>
    <w:bookmarkEnd w:id="589"/>
    <w:p w14:paraId="53C35730">
      <w:pPr>
        <w:widowControl/>
        <w:jc w:val="left"/>
        <w:rPr>
          <w:rFonts w:hint="eastAsia" w:ascii="黑体" w:hAnsi="黑体" w:eastAsia="黑体"/>
          <w:b/>
          <w:bCs/>
          <w:szCs w:val="21"/>
        </w:rPr>
      </w:pPr>
      <w:bookmarkStart w:id="590" w:name="_Toc200040705"/>
      <w:bookmarkStart w:id="591" w:name="_Toc196514497"/>
      <w:bookmarkStart w:id="592" w:name="_Toc197615267"/>
      <w:bookmarkStart w:id="593" w:name="_Toc212910365"/>
      <w:bookmarkStart w:id="594" w:name="_Hlk201004364"/>
      <w:r>
        <w:rPr>
          <w:rFonts w:hint="eastAsia" w:ascii="黑体" w:hAnsi="黑体"/>
          <w:szCs w:val="21"/>
        </w:rPr>
        <w:br w:type="page"/>
      </w:r>
    </w:p>
    <w:p w14:paraId="1A34E656">
      <w:pPr>
        <w:pStyle w:val="6"/>
        <w:rPr>
          <w:rFonts w:hint="eastAsia" w:ascii="黑体" w:hAnsi="黑体"/>
          <w:sz w:val="21"/>
          <w:szCs w:val="21"/>
        </w:rPr>
      </w:pPr>
      <w:bookmarkStart w:id="595" w:name="_Toc220255012"/>
      <w:bookmarkStart w:id="596" w:name="_Hlk215762659"/>
      <w:r>
        <w:rPr>
          <w:rFonts w:hint="eastAsia" w:ascii="黑体" w:hAnsi="黑体"/>
          <w:sz w:val="21"/>
          <w:szCs w:val="21"/>
        </w:rPr>
        <w:t>附件6-2 投标人资格声明</w:t>
      </w:r>
      <w:bookmarkEnd w:id="590"/>
      <w:bookmarkEnd w:id="591"/>
      <w:bookmarkEnd w:id="592"/>
      <w:bookmarkEnd w:id="593"/>
      <w:bookmarkEnd w:id="595"/>
    </w:p>
    <w:p w14:paraId="558C0732">
      <w:pPr>
        <w:widowControl/>
        <w:adjustRightInd w:val="0"/>
        <w:snapToGrid w:val="0"/>
        <w:spacing w:before="156" w:beforeLines="50" w:line="360" w:lineRule="auto"/>
        <w:jc w:val="center"/>
        <w:rPr>
          <w:rFonts w:hint="eastAsia" w:cs="宋体" w:asciiTheme="minorEastAsia" w:hAnsiTheme="minorEastAsia" w:eastAsiaTheme="minorEastAsia"/>
          <w:szCs w:val="21"/>
        </w:rPr>
      </w:pPr>
      <w:r>
        <w:rPr>
          <w:rFonts w:hint="eastAsia" w:ascii="黑体" w:hAnsi="仿宋" w:eastAsia="黑体" w:cs="宋体"/>
          <w:b/>
          <w:sz w:val="28"/>
          <w:szCs w:val="28"/>
        </w:rPr>
        <w:t>投标人资格声明</w:t>
      </w:r>
    </w:p>
    <w:p w14:paraId="6420DCF3">
      <w:pPr>
        <w:widowControl/>
        <w:adjustRightInd w:val="0"/>
        <w:snapToGrid w:val="0"/>
        <w:spacing w:line="360" w:lineRule="auto"/>
        <w:jc w:val="left"/>
        <w:rPr>
          <w:rFonts w:hint="eastAsia" w:ascii="宋体" w:hAnsi="宋体" w:cs="宋体"/>
          <w:kern w:val="0"/>
          <w:szCs w:val="21"/>
        </w:rPr>
      </w:pPr>
      <w:bookmarkStart w:id="597" w:name="_Hlk201477043"/>
      <w:r>
        <w:rPr>
          <w:rFonts w:hint="eastAsia" w:ascii="宋体" w:hAnsi="宋体" w:cs="宋体"/>
          <w:szCs w:val="21"/>
        </w:rPr>
        <w:t>致</w:t>
      </w:r>
      <w:r>
        <w:rPr>
          <w:rFonts w:hint="eastAsia" w:ascii="宋体" w:hAnsi="宋体" w:cs="宋体"/>
          <w:szCs w:val="21"/>
          <w:u w:val="single"/>
        </w:rPr>
        <w:t xml:space="preserve">            </w:t>
      </w:r>
      <w:r>
        <w:rPr>
          <w:rFonts w:hint="eastAsia" w:ascii="宋体" w:hAnsi="宋体" w:cs="宋体"/>
          <w:szCs w:val="21"/>
        </w:rPr>
        <w:t>(采购人、采购代理机构)：</w:t>
      </w:r>
    </w:p>
    <w:p w14:paraId="0AA80CC7">
      <w:pPr>
        <w:widowControl/>
        <w:adjustRightInd w:val="0"/>
        <w:snapToGrid w:val="0"/>
        <w:spacing w:line="360" w:lineRule="auto"/>
        <w:ind w:firstLine="420" w:firstLineChars="200"/>
        <w:jc w:val="left"/>
        <w:rPr>
          <w:rFonts w:hint="eastAsia" w:ascii="宋体" w:hAnsi="宋体" w:cs="宋体"/>
          <w:kern w:val="0"/>
          <w:szCs w:val="21"/>
        </w:rPr>
      </w:pPr>
      <w:bookmarkStart w:id="598" w:name="_Hlk201434621"/>
      <w:bookmarkStart w:id="599" w:name="_Hlk201692256"/>
      <w:r>
        <w:rPr>
          <w:rFonts w:hint="eastAsia" w:ascii="宋体" w:hAnsi="宋体" w:cs="宋体"/>
          <w:szCs w:val="21"/>
        </w:rPr>
        <w:t>按照《中华人民共和国政府采购法》第二十二条和招标文件的规定，我单位郑重声明及承诺如下：</w:t>
      </w:r>
    </w:p>
    <w:p w14:paraId="45D6A907">
      <w:pPr>
        <w:widowControl/>
        <w:adjustRightInd w:val="0"/>
        <w:snapToGrid w:val="0"/>
        <w:spacing w:line="360" w:lineRule="auto"/>
        <w:ind w:firstLine="420" w:firstLineChars="200"/>
        <w:jc w:val="left"/>
        <w:rPr>
          <w:rFonts w:hint="eastAsia" w:ascii="宋体" w:hAnsi="宋体" w:cs="宋体"/>
          <w:szCs w:val="21"/>
        </w:rPr>
      </w:pPr>
      <w:r>
        <w:rPr>
          <w:rFonts w:hint="eastAsia" w:ascii="宋体" w:hAnsi="宋体" w:cs="宋体"/>
          <w:szCs w:val="21"/>
        </w:rPr>
        <w:t>一、资格条件</w:t>
      </w:r>
    </w:p>
    <w:p w14:paraId="08BDAB6A">
      <w:pPr>
        <w:widowControl/>
        <w:adjustRightInd w:val="0"/>
        <w:snapToGrid w:val="0"/>
        <w:spacing w:line="360" w:lineRule="auto"/>
        <w:ind w:firstLine="420" w:firstLineChars="200"/>
        <w:jc w:val="left"/>
        <w:rPr>
          <w:rFonts w:hint="eastAsia" w:ascii="宋体" w:hAnsi="宋体" w:cs="宋体"/>
          <w:kern w:val="0"/>
          <w:szCs w:val="21"/>
        </w:rPr>
      </w:pPr>
      <w:r>
        <w:rPr>
          <w:rFonts w:hint="eastAsia" w:ascii="宋体" w:hAnsi="宋体" w:cs="宋体"/>
          <w:szCs w:val="21"/>
        </w:rPr>
        <w:t>（1）</w:t>
      </w:r>
      <w:bookmarkStart w:id="600" w:name="_Hlk201477632"/>
      <w:r>
        <w:rPr>
          <w:rFonts w:hint="eastAsia" w:ascii="宋体" w:hAnsi="宋体" w:cs="宋体"/>
          <w:szCs w:val="21"/>
        </w:rPr>
        <w:t>我单位是按照中华人民共和国法律规定登记注册的，注册地点为________，全称为________，统一社会信用代码为________，法定代表人（单位负责人）为________，具有独立承担民事责任的能力</w:t>
      </w:r>
      <w:bookmarkEnd w:id="600"/>
      <w:r>
        <w:rPr>
          <w:rFonts w:hint="eastAsia" w:ascii="宋体" w:hAnsi="宋体" w:cs="宋体"/>
          <w:szCs w:val="21"/>
        </w:rPr>
        <w:t>。</w:t>
      </w:r>
    </w:p>
    <w:p w14:paraId="7DF6A3FD">
      <w:pPr>
        <w:widowControl/>
        <w:adjustRightInd w:val="0"/>
        <w:snapToGrid w:val="0"/>
        <w:spacing w:line="360" w:lineRule="auto"/>
        <w:ind w:firstLine="420" w:firstLineChars="200"/>
        <w:jc w:val="left"/>
        <w:rPr>
          <w:rFonts w:hint="eastAsia" w:ascii="宋体" w:hAnsi="宋体" w:cs="宋体"/>
          <w:szCs w:val="21"/>
        </w:rPr>
      </w:pPr>
      <w:r>
        <w:rPr>
          <w:rFonts w:hint="eastAsia" w:ascii="宋体" w:hAnsi="宋体" w:cs="宋体"/>
          <w:szCs w:val="21"/>
        </w:rPr>
        <w:t>（2）我单位具有良好的商业信誉和健全的财务会计制度。</w:t>
      </w:r>
    </w:p>
    <w:p w14:paraId="50FE6282">
      <w:pPr>
        <w:widowControl/>
        <w:adjustRightInd w:val="0"/>
        <w:snapToGrid w:val="0"/>
        <w:spacing w:line="360" w:lineRule="auto"/>
        <w:ind w:firstLine="420" w:firstLineChars="200"/>
        <w:jc w:val="left"/>
        <w:rPr>
          <w:rFonts w:hint="eastAsia" w:ascii="宋体" w:hAnsi="宋体" w:cs="宋体"/>
          <w:szCs w:val="21"/>
        </w:rPr>
      </w:pPr>
      <w:r>
        <w:rPr>
          <w:rFonts w:hint="eastAsia" w:ascii="宋体" w:hAnsi="宋体" w:cs="宋体"/>
          <w:szCs w:val="21"/>
        </w:rPr>
        <w:t>（“良好的商业信誉”是指投标人无第一章“投标邀请”第 2.6 款规定的情形。）</w:t>
      </w:r>
    </w:p>
    <w:p w14:paraId="480AF1DA">
      <w:pPr>
        <w:widowControl/>
        <w:adjustRightInd w:val="0"/>
        <w:snapToGrid w:val="0"/>
        <w:spacing w:line="360" w:lineRule="auto"/>
        <w:ind w:firstLine="420" w:firstLineChars="200"/>
        <w:jc w:val="left"/>
        <w:rPr>
          <w:rFonts w:hint="eastAsia" w:ascii="宋体" w:hAnsi="宋体" w:cs="宋体"/>
          <w:szCs w:val="21"/>
        </w:rPr>
      </w:pPr>
      <w:r>
        <w:rPr>
          <w:rFonts w:hint="eastAsia" w:ascii="宋体" w:hAnsi="宋体" w:cs="宋体"/>
          <w:kern w:val="0"/>
          <w:szCs w:val="21"/>
        </w:rPr>
        <w:t>（3）我</w:t>
      </w:r>
      <w:r>
        <w:rPr>
          <w:rFonts w:hint="eastAsia" w:ascii="宋体" w:hAnsi="宋体" w:cs="宋体"/>
          <w:szCs w:val="21"/>
        </w:rPr>
        <w:t>单位</w:t>
      </w:r>
      <w:r>
        <w:rPr>
          <w:rFonts w:hint="eastAsia" w:ascii="宋体" w:hAnsi="宋体" w:cs="宋体"/>
          <w:kern w:val="0"/>
          <w:szCs w:val="21"/>
        </w:rPr>
        <w:t>依法进行纳税和社会保险申报并实际履行了缴纳义务。</w:t>
      </w:r>
    </w:p>
    <w:p w14:paraId="112B1905">
      <w:pPr>
        <w:widowControl/>
        <w:adjustRightInd w:val="0"/>
        <w:snapToGrid w:val="0"/>
        <w:spacing w:line="360" w:lineRule="auto"/>
        <w:ind w:firstLine="420" w:firstLineChars="200"/>
        <w:jc w:val="left"/>
        <w:rPr>
          <w:rFonts w:hint="eastAsia" w:ascii="宋体" w:hAnsi="宋体" w:cs="宋体"/>
          <w:kern w:val="0"/>
          <w:szCs w:val="21"/>
        </w:rPr>
      </w:pPr>
      <w:r>
        <w:rPr>
          <w:rFonts w:hint="eastAsia" w:ascii="宋体" w:hAnsi="宋体" w:cs="宋体"/>
          <w:kern w:val="0"/>
          <w:szCs w:val="21"/>
        </w:rPr>
        <w:t>（4）</w:t>
      </w:r>
      <w:r>
        <w:rPr>
          <w:rFonts w:hint="eastAsia" w:ascii="宋体" w:hAnsi="宋体" w:cs="宋体"/>
          <w:szCs w:val="21"/>
        </w:rPr>
        <w:t>我单位具有履行本项目采购合同所必需的设备和专业技术能力。</w:t>
      </w:r>
    </w:p>
    <w:p w14:paraId="694F30C0">
      <w:pPr>
        <w:widowControl/>
        <w:adjustRightInd w:val="0"/>
        <w:snapToGrid w:val="0"/>
        <w:spacing w:line="360" w:lineRule="auto"/>
        <w:ind w:firstLine="420" w:firstLineChars="200"/>
        <w:jc w:val="left"/>
        <w:rPr>
          <w:rFonts w:hint="eastAsia" w:cs="宋体" w:asciiTheme="minorEastAsia" w:hAnsiTheme="minorEastAsia" w:eastAsiaTheme="minorEastAsia"/>
          <w:szCs w:val="21"/>
        </w:rPr>
      </w:pPr>
      <w:r>
        <w:rPr>
          <w:rFonts w:hint="eastAsia" w:ascii="宋体" w:hAnsi="宋体" w:cs="宋体"/>
          <w:szCs w:val="21"/>
        </w:rPr>
        <w:t>（5）</w:t>
      </w:r>
      <w:r>
        <w:rPr>
          <w:rFonts w:hint="eastAsia" w:cs="宋体" w:asciiTheme="minorEastAsia" w:hAnsiTheme="minorEastAsia" w:eastAsiaTheme="minorEastAsia"/>
          <w:szCs w:val="21"/>
        </w:rPr>
        <w:t>我单位在参加采购项目政府采购活动前三年内，在经营活动中，未因违法经营受到刑事处罚或者责令停产停业、吊销许可证或者执照、较大数额罚款等行政处罚。</w:t>
      </w:r>
    </w:p>
    <w:p w14:paraId="629D3CAB">
      <w:pPr>
        <w:widowControl/>
        <w:adjustRightInd w:val="0"/>
        <w:snapToGrid w:val="0"/>
        <w:spacing w:line="360" w:lineRule="auto"/>
        <w:ind w:firstLine="420" w:firstLineChars="200"/>
        <w:jc w:val="left"/>
        <w:rPr>
          <w:rFonts w:hint="eastAsia" w:cs="宋体" w:asciiTheme="minorEastAsia" w:hAnsiTheme="minorEastAsia" w:eastAsiaTheme="minorEastAsia"/>
          <w:szCs w:val="21"/>
        </w:rPr>
      </w:pPr>
      <w:r>
        <w:rPr>
          <w:rFonts w:hint="eastAsia" w:cs="宋体" w:asciiTheme="minorEastAsia" w:hAnsiTheme="minorEastAsia" w:eastAsiaTheme="minorEastAsia"/>
          <w:szCs w:val="21"/>
        </w:rPr>
        <w:t>（“较大数额罚款”认定为200万元以上的罚款，法律、行政法规以及国务院有关部门明确规定相关领域“较大数额罚款”标准高于200万元的，从其规定。）</w:t>
      </w:r>
    </w:p>
    <w:p w14:paraId="22F5C2C0">
      <w:pPr>
        <w:widowControl/>
        <w:adjustRightInd w:val="0"/>
        <w:snapToGrid w:val="0"/>
        <w:spacing w:line="360" w:lineRule="auto"/>
        <w:ind w:firstLine="420" w:firstLineChars="200"/>
        <w:jc w:val="left"/>
        <w:rPr>
          <w:rFonts w:hint="eastAsia" w:ascii="宋体" w:hAnsi="宋体" w:cs="宋体"/>
          <w:szCs w:val="21"/>
        </w:rPr>
      </w:pPr>
      <w:r>
        <w:rPr>
          <w:rFonts w:hint="eastAsia" w:ascii="宋体" w:hAnsi="宋体" w:cs="宋体"/>
          <w:szCs w:val="21"/>
        </w:rPr>
        <w:t>（6）我单位具备法律、行政法规规定的其他条件。</w:t>
      </w:r>
    </w:p>
    <w:p w14:paraId="01064CB4">
      <w:pPr>
        <w:widowControl/>
        <w:adjustRightInd w:val="0"/>
        <w:snapToGrid w:val="0"/>
        <w:spacing w:line="360" w:lineRule="auto"/>
        <w:ind w:firstLine="420" w:firstLineChars="200"/>
        <w:jc w:val="left"/>
        <w:rPr>
          <w:rFonts w:hint="eastAsia" w:ascii="宋体" w:hAnsi="宋体" w:cs="宋体"/>
          <w:szCs w:val="21"/>
        </w:rPr>
      </w:pPr>
      <w:r>
        <w:rPr>
          <w:rFonts w:hint="eastAsia" w:ascii="宋体" w:hAnsi="宋体" w:cs="宋体"/>
          <w:szCs w:val="21"/>
        </w:rPr>
        <w:t>二、资格限制性条件</w:t>
      </w:r>
    </w:p>
    <w:p w14:paraId="5487D07D">
      <w:pPr>
        <w:widowControl/>
        <w:adjustRightInd w:val="0"/>
        <w:snapToGrid w:val="0"/>
        <w:spacing w:line="360" w:lineRule="auto"/>
        <w:ind w:firstLine="420" w:firstLineChars="200"/>
        <w:jc w:val="left"/>
        <w:rPr>
          <w:rFonts w:hint="eastAsia" w:ascii="宋体" w:hAnsi="宋体" w:cs="宋体"/>
          <w:szCs w:val="21"/>
        </w:rPr>
      </w:pPr>
      <w:r>
        <w:rPr>
          <w:rFonts w:hint="eastAsia" w:ascii="宋体" w:hAnsi="宋体" w:cs="宋体"/>
          <w:szCs w:val="21"/>
        </w:rPr>
        <w:t xml:space="preserve">（1）与我单位法定代表人（单位负责人）为同一人或者与我单位存在直接控股、管理关系的其他关联供应商未参与本项目的投标活动。 </w:t>
      </w:r>
    </w:p>
    <w:p w14:paraId="4884C2EF">
      <w:pPr>
        <w:widowControl/>
        <w:adjustRightInd w:val="0"/>
        <w:snapToGrid w:val="0"/>
        <w:spacing w:line="360" w:lineRule="auto"/>
        <w:ind w:firstLine="420" w:firstLineChars="200"/>
        <w:jc w:val="left"/>
        <w:rPr>
          <w:rFonts w:hint="eastAsia" w:ascii="宋体" w:hAnsi="宋体" w:cs="宋体"/>
          <w:szCs w:val="21"/>
        </w:rPr>
      </w:pPr>
      <w:r>
        <w:rPr>
          <w:rFonts w:hint="eastAsia" w:ascii="宋体" w:hAnsi="宋体" w:cs="宋体"/>
          <w:szCs w:val="21"/>
        </w:rPr>
        <w:t>（2）我单位不属于为本项目提供整体设计、规范编制或者项目管理、监理、检测等服务的供应商。</w:t>
      </w:r>
    </w:p>
    <w:p w14:paraId="22BBBF96">
      <w:pPr>
        <w:widowControl/>
        <w:adjustRightInd w:val="0"/>
        <w:snapToGrid w:val="0"/>
        <w:spacing w:line="360" w:lineRule="auto"/>
        <w:ind w:firstLine="420" w:firstLineChars="200"/>
        <w:jc w:val="left"/>
        <w:rPr>
          <w:rFonts w:hint="eastAsia" w:ascii="宋体" w:hAnsi="宋体" w:cs="宋体"/>
          <w:kern w:val="0"/>
          <w:szCs w:val="21"/>
        </w:rPr>
      </w:pPr>
      <w:r>
        <w:rPr>
          <w:rFonts w:hint="eastAsia" w:ascii="宋体" w:hAnsi="宋体" w:cs="宋体"/>
          <w:szCs w:val="21"/>
        </w:rPr>
        <w:t>我单位保证上述声明及承诺真实、有效、可查。如有不实，我单位愿意承担相应的法律责任。</w:t>
      </w:r>
    </w:p>
    <w:bookmarkEnd w:id="598"/>
    <w:p w14:paraId="0B51DD14">
      <w:pPr>
        <w:adjustRightInd w:val="0"/>
        <w:snapToGrid w:val="0"/>
        <w:spacing w:line="360" w:lineRule="auto"/>
        <w:rPr>
          <w:rFonts w:hint="eastAsia" w:ascii="宋体" w:hAnsi="宋体"/>
          <w:szCs w:val="21"/>
        </w:rPr>
      </w:pPr>
      <w:bookmarkStart w:id="601" w:name="_Hlk201434676"/>
    </w:p>
    <w:p w14:paraId="7B0DFBB3">
      <w:pPr>
        <w:adjustRightInd w:val="0"/>
        <w:snapToGrid w:val="0"/>
        <w:spacing w:line="360" w:lineRule="auto"/>
        <w:rPr>
          <w:rFonts w:hint="eastAsia" w:ascii="宋体" w:hAnsi="宋体"/>
          <w:szCs w:val="21"/>
        </w:rPr>
      </w:pPr>
      <w:r>
        <w:rPr>
          <w:rFonts w:hint="eastAsia" w:ascii="宋体" w:hAnsi="宋体"/>
          <w:szCs w:val="21"/>
        </w:rPr>
        <w:t>投标人名称：</w:t>
      </w:r>
      <w:r>
        <w:rPr>
          <w:rFonts w:hint="eastAsia" w:ascii="宋体" w:hAnsi="宋体"/>
          <w:szCs w:val="21"/>
          <w:u w:val="single"/>
        </w:rPr>
        <w:t xml:space="preserve">        </w:t>
      </w:r>
      <w:r>
        <w:rPr>
          <w:rFonts w:hint="eastAsia" w:ascii="宋体" w:hAnsi="宋体"/>
          <w:szCs w:val="21"/>
        </w:rPr>
        <w:t>（盖单位章）</w:t>
      </w:r>
    </w:p>
    <w:p w14:paraId="7F841688">
      <w:pPr>
        <w:adjustRightInd w:val="0"/>
        <w:snapToGrid w:val="0"/>
        <w:spacing w:line="360" w:lineRule="auto"/>
        <w:ind w:right="420"/>
        <w:rPr>
          <w:rFonts w:hint="eastAsia" w:ascii="宋体" w:hAnsi="宋体"/>
          <w:szCs w:val="21"/>
        </w:rPr>
      </w:pPr>
      <w:r>
        <w:rPr>
          <w:rFonts w:hint="eastAsia" w:cs="微软雅黑" w:asciiTheme="minorEastAsia" w:hAnsiTheme="minorEastAsia" w:eastAsiaTheme="minorEastAsia"/>
          <w:spacing w:val="-2"/>
          <w:kern w:val="0"/>
          <w:szCs w:val="21"/>
        </w:rPr>
        <w:t>法</w:t>
      </w:r>
      <w:r>
        <w:rPr>
          <w:rFonts w:hint="eastAsia" w:cs="微软雅黑" w:asciiTheme="minorEastAsia" w:hAnsiTheme="minorEastAsia" w:eastAsiaTheme="minorEastAsia"/>
          <w:kern w:val="0"/>
          <w:szCs w:val="21"/>
        </w:rPr>
        <w:t>定</w:t>
      </w:r>
      <w:r>
        <w:rPr>
          <w:rFonts w:hint="eastAsia" w:cs="微软雅黑" w:asciiTheme="minorEastAsia" w:hAnsiTheme="minorEastAsia" w:eastAsiaTheme="minorEastAsia"/>
          <w:spacing w:val="-2"/>
          <w:kern w:val="0"/>
          <w:szCs w:val="21"/>
        </w:rPr>
        <w:t>代</w:t>
      </w:r>
      <w:r>
        <w:rPr>
          <w:rFonts w:hint="eastAsia" w:cs="微软雅黑" w:asciiTheme="minorEastAsia" w:hAnsiTheme="minorEastAsia" w:eastAsiaTheme="minorEastAsia"/>
          <w:kern w:val="0"/>
          <w:szCs w:val="21"/>
        </w:rPr>
        <w:t>表</w:t>
      </w:r>
      <w:r>
        <w:rPr>
          <w:rFonts w:hint="eastAsia" w:cs="微软雅黑" w:asciiTheme="minorEastAsia" w:hAnsiTheme="minorEastAsia" w:eastAsiaTheme="minorEastAsia"/>
          <w:spacing w:val="-2"/>
          <w:kern w:val="0"/>
          <w:szCs w:val="21"/>
        </w:rPr>
        <w:t>人</w:t>
      </w:r>
      <w:r>
        <w:rPr>
          <w:rFonts w:hint="eastAsia" w:cs="微软雅黑" w:asciiTheme="minorEastAsia" w:hAnsiTheme="minorEastAsia" w:eastAsiaTheme="minorEastAsia"/>
          <w:kern w:val="0"/>
          <w:szCs w:val="21"/>
        </w:rPr>
        <w:t>（</w:t>
      </w:r>
      <w:r>
        <w:rPr>
          <w:rFonts w:hint="eastAsia" w:cs="微软雅黑" w:asciiTheme="minorEastAsia" w:hAnsiTheme="minorEastAsia" w:eastAsiaTheme="minorEastAsia"/>
          <w:spacing w:val="-2"/>
          <w:kern w:val="0"/>
          <w:szCs w:val="21"/>
        </w:rPr>
        <w:t>单</w:t>
      </w:r>
      <w:r>
        <w:rPr>
          <w:rFonts w:hint="eastAsia" w:cs="微软雅黑" w:asciiTheme="minorEastAsia" w:hAnsiTheme="minorEastAsia" w:eastAsiaTheme="minorEastAsia"/>
          <w:kern w:val="0"/>
          <w:szCs w:val="21"/>
        </w:rPr>
        <w:t>位</w:t>
      </w:r>
      <w:r>
        <w:rPr>
          <w:rFonts w:hint="eastAsia" w:cs="微软雅黑" w:asciiTheme="minorEastAsia" w:hAnsiTheme="minorEastAsia" w:eastAsiaTheme="minorEastAsia"/>
          <w:spacing w:val="-2"/>
          <w:kern w:val="0"/>
          <w:szCs w:val="21"/>
        </w:rPr>
        <w:t>负</w:t>
      </w:r>
      <w:r>
        <w:rPr>
          <w:rFonts w:hint="eastAsia" w:cs="微软雅黑" w:asciiTheme="minorEastAsia" w:hAnsiTheme="minorEastAsia" w:eastAsiaTheme="minorEastAsia"/>
          <w:kern w:val="0"/>
          <w:szCs w:val="21"/>
        </w:rPr>
        <w:t>责人</w:t>
      </w:r>
      <w:r>
        <w:rPr>
          <w:rFonts w:hint="eastAsia" w:cs="微软雅黑" w:asciiTheme="minorEastAsia" w:hAnsiTheme="minorEastAsia" w:eastAsiaTheme="minorEastAsia"/>
          <w:spacing w:val="-2"/>
          <w:kern w:val="0"/>
          <w:szCs w:val="21"/>
        </w:rPr>
        <w:t>）或者</w:t>
      </w:r>
      <w:r>
        <w:rPr>
          <w:rFonts w:hint="eastAsia" w:ascii="宋体" w:hAnsi="宋体"/>
          <w:szCs w:val="21"/>
        </w:rPr>
        <w:t>委托代理人：</w:t>
      </w:r>
      <w:r>
        <w:rPr>
          <w:rFonts w:hint="eastAsia" w:ascii="宋体" w:hAnsi="宋体"/>
          <w:szCs w:val="21"/>
          <w:u w:val="single"/>
        </w:rPr>
        <w:t xml:space="preserve">        </w:t>
      </w:r>
      <w:r>
        <w:rPr>
          <w:rFonts w:hint="eastAsia" w:ascii="宋体" w:hAnsi="宋体"/>
          <w:szCs w:val="21"/>
        </w:rPr>
        <w:t>（签字）</w:t>
      </w:r>
    </w:p>
    <w:p w14:paraId="37883AC9">
      <w:pPr>
        <w:adjustRightInd w:val="0"/>
        <w:snapToGrid w:val="0"/>
        <w:spacing w:line="360" w:lineRule="auto"/>
        <w:ind w:right="420"/>
        <w:rPr>
          <w:rFonts w:hint="eastAsia" w:ascii="宋体" w:hAnsi="宋体"/>
          <w:szCs w:val="21"/>
        </w:rPr>
      </w:pPr>
      <w:r>
        <w:rPr>
          <w:rFonts w:hint="eastAsia" w:cs="宋体" w:asciiTheme="minorEastAsia" w:hAnsiTheme="minorEastAsia" w:eastAsiaTheme="minorEastAsia"/>
          <w:szCs w:val="21"/>
        </w:rPr>
        <w:t>日期：</w:t>
      </w:r>
      <w:r>
        <w:rPr>
          <w:rFonts w:hint="eastAsia" w:ascii="宋体" w:hAnsi="宋体"/>
          <w:szCs w:val="21"/>
          <w:u w:val="single"/>
        </w:rPr>
        <w:t xml:space="preserve">         </w:t>
      </w:r>
      <w:r>
        <w:rPr>
          <w:rFonts w:hint="eastAsia" w:ascii="宋体" w:hAnsi="宋体"/>
          <w:szCs w:val="21"/>
        </w:rPr>
        <w:t>年</w:t>
      </w:r>
      <w:r>
        <w:rPr>
          <w:rFonts w:hint="eastAsia" w:ascii="宋体" w:hAnsi="宋体"/>
          <w:szCs w:val="21"/>
          <w:u w:val="single"/>
        </w:rPr>
        <w:t xml:space="preserve">    </w:t>
      </w:r>
      <w:r>
        <w:rPr>
          <w:rFonts w:hint="eastAsia" w:ascii="宋体" w:hAnsi="宋体"/>
          <w:szCs w:val="21"/>
        </w:rPr>
        <w:t>月</w:t>
      </w:r>
      <w:r>
        <w:rPr>
          <w:rFonts w:hint="eastAsia" w:ascii="宋体" w:hAnsi="宋体"/>
          <w:szCs w:val="21"/>
          <w:u w:val="single"/>
        </w:rPr>
        <w:t xml:space="preserve">   </w:t>
      </w:r>
      <w:r>
        <w:rPr>
          <w:rFonts w:hint="eastAsia" w:ascii="宋体" w:hAnsi="宋体"/>
          <w:szCs w:val="21"/>
        </w:rPr>
        <w:t>日</w:t>
      </w:r>
    </w:p>
    <w:p w14:paraId="1EBFBD70">
      <w:pPr>
        <w:widowControl/>
        <w:adjustRightInd w:val="0"/>
        <w:snapToGrid w:val="0"/>
        <w:spacing w:line="360" w:lineRule="auto"/>
        <w:jc w:val="left"/>
        <w:rPr>
          <w:rFonts w:hint="eastAsia" w:cs="宋体" w:asciiTheme="minorEastAsia" w:hAnsiTheme="minorEastAsia" w:eastAsiaTheme="minorEastAsia"/>
          <w:szCs w:val="21"/>
        </w:rPr>
      </w:pPr>
      <w:r>
        <w:rPr>
          <w:rFonts w:hint="eastAsia" w:cs="宋体" w:asciiTheme="minorEastAsia" w:hAnsiTheme="minorEastAsia" w:eastAsiaTheme="minorEastAsia"/>
          <w:b/>
          <w:bCs/>
          <w:szCs w:val="21"/>
        </w:rPr>
        <w:t>备注</w:t>
      </w:r>
      <w:r>
        <w:rPr>
          <w:rFonts w:hint="eastAsia" w:cs="宋体" w:asciiTheme="minorEastAsia" w:hAnsiTheme="minorEastAsia" w:eastAsiaTheme="minorEastAsia"/>
          <w:szCs w:val="21"/>
        </w:rPr>
        <w:t>：联合投标的，联合体各成员应分别提供。</w:t>
      </w:r>
    </w:p>
    <w:bookmarkEnd w:id="594"/>
    <w:bookmarkEnd w:id="597"/>
    <w:bookmarkEnd w:id="599"/>
    <w:bookmarkEnd w:id="601"/>
    <w:p w14:paraId="34EEE0B0">
      <w:pPr>
        <w:widowControl/>
        <w:jc w:val="left"/>
        <w:rPr>
          <w:rFonts w:hint="eastAsia" w:ascii="黑体" w:hAnsi="黑体" w:eastAsia="黑体"/>
          <w:b/>
          <w:bCs/>
          <w:szCs w:val="21"/>
        </w:rPr>
      </w:pPr>
      <w:bookmarkStart w:id="602" w:name="_Toc196514493"/>
      <w:r>
        <w:rPr>
          <w:rFonts w:hint="eastAsia" w:ascii="黑体" w:hAnsi="黑体"/>
          <w:szCs w:val="21"/>
        </w:rPr>
        <w:br w:type="page"/>
      </w:r>
    </w:p>
    <w:p w14:paraId="4352B2F8">
      <w:pPr>
        <w:pStyle w:val="6"/>
        <w:rPr>
          <w:rFonts w:hint="eastAsia" w:ascii="黑体" w:hAnsi="黑体"/>
          <w:sz w:val="21"/>
          <w:szCs w:val="21"/>
        </w:rPr>
      </w:pPr>
      <w:bookmarkStart w:id="603" w:name="_Toc212910366"/>
      <w:bookmarkStart w:id="604" w:name="_Toc220255013"/>
      <w:r>
        <w:rPr>
          <w:rFonts w:hint="eastAsia" w:ascii="黑体" w:hAnsi="黑体"/>
          <w:sz w:val="21"/>
          <w:szCs w:val="21"/>
        </w:rPr>
        <w:t xml:space="preserve">附件6-3 </w:t>
      </w:r>
      <w:bookmarkStart w:id="605" w:name="_Hlk196503165"/>
      <w:r>
        <w:rPr>
          <w:rFonts w:hint="eastAsia" w:ascii="黑体" w:hAnsi="黑体"/>
          <w:sz w:val="21"/>
          <w:szCs w:val="21"/>
        </w:rPr>
        <w:t>落实政府采购政策的资格证明材料</w:t>
      </w:r>
      <w:bookmarkEnd w:id="602"/>
      <w:bookmarkEnd w:id="603"/>
      <w:bookmarkEnd w:id="604"/>
      <w:bookmarkEnd w:id="605"/>
    </w:p>
    <w:p w14:paraId="1BF85948">
      <w:pPr>
        <w:adjustRightInd w:val="0"/>
        <w:snapToGrid w:val="0"/>
        <w:spacing w:line="360" w:lineRule="auto"/>
        <w:ind w:right="420"/>
        <w:jc w:val="center"/>
        <w:rPr>
          <w:rFonts w:hint="eastAsia" w:ascii="黑体" w:hAnsi="黑体" w:eastAsia="黑体"/>
          <w:b/>
          <w:bCs/>
          <w:sz w:val="28"/>
          <w:szCs w:val="28"/>
        </w:rPr>
      </w:pPr>
      <w:bookmarkStart w:id="606" w:name="_Hlk196511061"/>
      <w:r>
        <w:rPr>
          <w:rFonts w:hint="eastAsia" w:ascii="黑体" w:hAnsi="黑体" w:eastAsia="黑体"/>
          <w:b/>
          <w:bCs/>
          <w:sz w:val="28"/>
          <w:szCs w:val="28"/>
        </w:rPr>
        <w:t>落实政府采购政策的资格证明材料</w:t>
      </w:r>
    </w:p>
    <w:bookmarkEnd w:id="606"/>
    <w:p w14:paraId="1C534E14">
      <w:pPr>
        <w:adjustRightInd w:val="0"/>
        <w:snapToGrid w:val="0"/>
        <w:spacing w:before="156" w:beforeLines="50" w:line="360" w:lineRule="auto"/>
        <w:rPr>
          <w:rFonts w:hint="eastAsia" w:asciiTheme="minorEastAsia" w:hAnsiTheme="minorEastAsia" w:eastAsiaTheme="minorEastAsia"/>
          <w:szCs w:val="21"/>
        </w:rPr>
      </w:pPr>
      <w:r>
        <w:rPr>
          <w:rFonts w:hint="eastAsia" w:asciiTheme="minorEastAsia" w:hAnsiTheme="minorEastAsia" w:eastAsiaTheme="minorEastAsia"/>
          <w:b/>
          <w:bCs/>
          <w:szCs w:val="21"/>
        </w:rPr>
        <w:t>备注</w:t>
      </w:r>
      <w:r>
        <w:rPr>
          <w:rFonts w:hint="eastAsia" w:asciiTheme="minorEastAsia" w:hAnsiTheme="minorEastAsia" w:eastAsiaTheme="minorEastAsia"/>
          <w:szCs w:val="21"/>
        </w:rPr>
        <w:t>：</w:t>
      </w:r>
      <w:bookmarkStart w:id="607" w:name="_Hlk199256321"/>
      <w:bookmarkStart w:id="608" w:name="_Hlk199087048"/>
      <w:bookmarkStart w:id="609" w:name="_Hlk197580049"/>
      <w:r>
        <w:rPr>
          <w:rFonts w:hint="eastAsia" w:asciiTheme="minorEastAsia" w:hAnsiTheme="minorEastAsia" w:eastAsiaTheme="minorEastAsia"/>
          <w:szCs w:val="21"/>
        </w:rPr>
        <w:t>按“第一章投标邀请”第 2.2 款及“第二章 投标人须知”第 33.1款规定提交。</w:t>
      </w:r>
      <w:bookmarkEnd w:id="607"/>
    </w:p>
    <w:bookmarkEnd w:id="608"/>
    <w:bookmarkEnd w:id="609"/>
    <w:p w14:paraId="73510923">
      <w:pPr>
        <w:adjustRightInd w:val="0"/>
        <w:snapToGrid w:val="0"/>
        <w:spacing w:before="156" w:beforeLines="50" w:line="360" w:lineRule="auto"/>
        <w:ind w:firstLine="630" w:firstLineChars="300"/>
        <w:rPr>
          <w:rFonts w:hint="eastAsia" w:asciiTheme="minorEastAsia" w:hAnsiTheme="minorEastAsia" w:eastAsiaTheme="minorEastAsia"/>
          <w:szCs w:val="21"/>
        </w:rPr>
      </w:pPr>
    </w:p>
    <w:p w14:paraId="44317C6E">
      <w:pPr>
        <w:pStyle w:val="6"/>
        <w:rPr>
          <w:rFonts w:hint="eastAsia" w:ascii="黑体" w:hAnsi="黑体"/>
          <w:sz w:val="21"/>
          <w:szCs w:val="21"/>
        </w:rPr>
      </w:pPr>
      <w:bookmarkStart w:id="610" w:name="_Toc196514494"/>
      <w:bookmarkStart w:id="611" w:name="_Toc212910367"/>
      <w:bookmarkStart w:id="612" w:name="_Toc220255014"/>
      <w:r>
        <w:rPr>
          <w:rFonts w:hint="eastAsia" w:ascii="黑体" w:hAnsi="黑体"/>
          <w:sz w:val="21"/>
          <w:szCs w:val="21"/>
        </w:rPr>
        <w:t>附件6-4 特定资格条件证明材料或者情况说明</w:t>
      </w:r>
      <w:bookmarkEnd w:id="610"/>
      <w:bookmarkEnd w:id="611"/>
      <w:bookmarkEnd w:id="612"/>
    </w:p>
    <w:p w14:paraId="13AFD0DE">
      <w:pPr>
        <w:adjustRightInd w:val="0"/>
        <w:snapToGrid w:val="0"/>
        <w:spacing w:line="360" w:lineRule="auto"/>
        <w:ind w:right="420"/>
        <w:jc w:val="center"/>
        <w:rPr>
          <w:rFonts w:hint="eastAsia" w:ascii="黑体" w:hAnsi="黑体" w:eastAsia="黑体"/>
          <w:sz w:val="28"/>
          <w:szCs w:val="28"/>
        </w:rPr>
      </w:pPr>
      <w:r>
        <w:rPr>
          <w:rFonts w:hint="eastAsia" w:ascii="黑体" w:hAnsi="黑体" w:eastAsia="黑体"/>
          <w:sz w:val="28"/>
          <w:szCs w:val="28"/>
        </w:rPr>
        <w:t>特定资格条件证明材料或者情况说明</w:t>
      </w:r>
    </w:p>
    <w:p w14:paraId="16A1B499">
      <w:pPr>
        <w:widowControl/>
        <w:adjustRightInd w:val="0"/>
        <w:snapToGrid w:val="0"/>
        <w:spacing w:before="156" w:beforeLines="50" w:line="360" w:lineRule="auto"/>
        <w:jc w:val="left"/>
        <w:rPr>
          <w:rFonts w:hint="eastAsia" w:cs="宋体" w:asciiTheme="minorEastAsia" w:hAnsiTheme="minorEastAsia" w:eastAsiaTheme="minorEastAsia"/>
          <w:szCs w:val="21"/>
        </w:rPr>
      </w:pPr>
      <w:r>
        <w:rPr>
          <w:rFonts w:hint="eastAsia" w:cs="宋体" w:asciiTheme="minorEastAsia" w:hAnsiTheme="minorEastAsia" w:eastAsiaTheme="minorEastAsia"/>
          <w:b/>
          <w:bCs/>
          <w:szCs w:val="21"/>
        </w:rPr>
        <w:t>备注：</w:t>
      </w:r>
      <w:bookmarkStart w:id="613" w:name="_Hlk199256349"/>
      <w:bookmarkStart w:id="614" w:name="_Hlk201733878"/>
      <w:r>
        <w:rPr>
          <w:rFonts w:hint="eastAsia" w:cs="宋体" w:asciiTheme="minorEastAsia" w:hAnsiTheme="minorEastAsia" w:eastAsiaTheme="minorEastAsia"/>
          <w:szCs w:val="21"/>
        </w:rPr>
        <w:t>按</w:t>
      </w:r>
      <w:r>
        <w:rPr>
          <w:rFonts w:hint="eastAsia" w:asciiTheme="minorEastAsia" w:hAnsiTheme="minorEastAsia" w:eastAsiaTheme="minorEastAsia"/>
          <w:szCs w:val="21"/>
        </w:rPr>
        <w:t>“第二章投标人须知”第 15.1款第4项</w:t>
      </w:r>
      <w:r>
        <w:rPr>
          <w:rFonts w:hint="eastAsia" w:cs="宋体" w:asciiTheme="minorEastAsia" w:hAnsiTheme="minorEastAsia" w:eastAsiaTheme="minorEastAsia"/>
          <w:szCs w:val="21"/>
        </w:rPr>
        <w:t>规定提供。</w:t>
      </w:r>
      <w:bookmarkEnd w:id="613"/>
    </w:p>
    <w:bookmarkEnd w:id="614"/>
    <w:p w14:paraId="33A03A59">
      <w:pPr>
        <w:widowControl/>
        <w:adjustRightInd w:val="0"/>
        <w:snapToGrid w:val="0"/>
        <w:spacing w:before="156" w:beforeLines="50" w:line="360" w:lineRule="auto"/>
        <w:jc w:val="left"/>
        <w:rPr>
          <w:rFonts w:hint="eastAsia" w:ascii="黑体" w:hAnsi="黑体" w:eastAsia="黑体"/>
          <w:b/>
          <w:bCs/>
          <w:szCs w:val="21"/>
        </w:rPr>
      </w:pPr>
    </w:p>
    <w:p w14:paraId="071C6F8A">
      <w:pPr>
        <w:pStyle w:val="6"/>
        <w:rPr>
          <w:rFonts w:hint="eastAsia" w:ascii="黑体" w:hAnsi="黑体"/>
          <w:sz w:val="21"/>
          <w:szCs w:val="21"/>
        </w:rPr>
      </w:pPr>
      <w:bookmarkStart w:id="615" w:name="_Toc212910368"/>
      <w:bookmarkStart w:id="616" w:name="_Toc220255015"/>
      <w:r>
        <w:rPr>
          <w:rFonts w:hint="eastAsia" w:ascii="黑体" w:hAnsi="黑体"/>
          <w:sz w:val="21"/>
          <w:szCs w:val="21"/>
        </w:rPr>
        <w:t>附件6-5 资格条件更新资料</w:t>
      </w:r>
      <w:bookmarkEnd w:id="615"/>
      <w:bookmarkEnd w:id="616"/>
    </w:p>
    <w:p w14:paraId="6D71B7EB">
      <w:pPr>
        <w:topLinePunct/>
        <w:spacing w:before="156" w:beforeLines="50" w:line="360" w:lineRule="auto"/>
        <w:jc w:val="center"/>
        <w:rPr>
          <w:rFonts w:hint="eastAsia" w:ascii="黑体" w:hAnsi="黑体" w:eastAsia="黑体"/>
          <w:sz w:val="28"/>
          <w:szCs w:val="28"/>
        </w:rPr>
      </w:pPr>
      <w:bookmarkStart w:id="617" w:name="_Hlk199183534"/>
      <w:r>
        <w:rPr>
          <w:rFonts w:hint="eastAsia" w:ascii="黑体" w:hAnsi="黑体" w:eastAsia="黑体"/>
          <w:sz w:val="28"/>
          <w:szCs w:val="28"/>
        </w:rPr>
        <w:t>资格条件更新资料</w:t>
      </w:r>
    </w:p>
    <w:bookmarkEnd w:id="617"/>
    <w:p w14:paraId="4462D909">
      <w:pPr>
        <w:tabs>
          <w:tab w:val="left" w:pos="4725"/>
        </w:tabs>
        <w:adjustRightInd w:val="0"/>
        <w:snapToGrid w:val="0"/>
        <w:spacing w:before="156" w:beforeLines="50" w:line="360" w:lineRule="auto"/>
        <w:rPr>
          <w:rFonts w:hint="eastAsia" w:asciiTheme="minorEastAsia" w:hAnsiTheme="minorEastAsia" w:eastAsiaTheme="minorEastAsia"/>
          <w:szCs w:val="21"/>
        </w:rPr>
      </w:pPr>
      <w:r>
        <w:rPr>
          <w:rFonts w:hint="eastAsia" w:asciiTheme="minorEastAsia" w:hAnsiTheme="minorEastAsia" w:eastAsiaTheme="minorEastAsia"/>
          <w:b/>
          <w:bCs/>
          <w:szCs w:val="21"/>
        </w:rPr>
        <w:t>备注：</w:t>
      </w:r>
      <w:r>
        <w:rPr>
          <w:rFonts w:hint="eastAsia" w:asciiTheme="minorEastAsia" w:hAnsiTheme="minorEastAsia" w:eastAsiaTheme="minorEastAsia"/>
          <w:szCs w:val="21"/>
        </w:rPr>
        <w:t>采用资格预审方式的，当投标人资格发生改变时，应按“第二章投标人须知”第15.3款规定在投标文件中提供更新资料。</w:t>
      </w:r>
      <w:bookmarkEnd w:id="596"/>
      <w:bookmarkStart w:id="618" w:name="_Hlk58415339"/>
      <w:bookmarkStart w:id="619" w:name="_Hlk201356382"/>
      <w:bookmarkStart w:id="620" w:name="_Hlk196511121"/>
      <w:bookmarkStart w:id="621" w:name="_Toc81213731"/>
    </w:p>
    <w:p w14:paraId="512FB23D">
      <w:pPr>
        <w:tabs>
          <w:tab w:val="left" w:pos="4725"/>
        </w:tabs>
        <w:adjustRightInd w:val="0"/>
        <w:snapToGrid w:val="0"/>
        <w:spacing w:before="156" w:beforeLines="50" w:line="360" w:lineRule="auto"/>
        <w:rPr>
          <w:rFonts w:hint="eastAsia" w:asciiTheme="minorEastAsia" w:hAnsiTheme="minorEastAsia" w:eastAsiaTheme="minorEastAsia"/>
          <w:szCs w:val="21"/>
        </w:rPr>
      </w:pPr>
    </w:p>
    <w:p w14:paraId="0A81D4E8">
      <w:pPr>
        <w:widowControl/>
        <w:jc w:val="left"/>
        <w:rPr>
          <w:rFonts w:hint="eastAsia" w:ascii="黑体" w:hAnsi="黑体" w:eastAsia="黑体"/>
          <w:b/>
          <w:bCs/>
          <w:szCs w:val="21"/>
        </w:rPr>
      </w:pPr>
      <w:bookmarkStart w:id="622" w:name="_Toc217755557"/>
      <w:r>
        <w:rPr>
          <w:rFonts w:hint="eastAsia" w:ascii="黑体" w:hAnsi="黑体"/>
          <w:szCs w:val="21"/>
        </w:rPr>
        <w:br w:type="page"/>
      </w:r>
    </w:p>
    <w:p w14:paraId="07517E60">
      <w:pPr>
        <w:pStyle w:val="6"/>
        <w:rPr>
          <w:rFonts w:hint="eastAsia" w:ascii="黑体" w:hAnsi="黑体"/>
          <w:sz w:val="21"/>
          <w:szCs w:val="21"/>
        </w:rPr>
      </w:pPr>
      <w:bookmarkStart w:id="623" w:name="_Toc220255016"/>
      <w:r>
        <w:rPr>
          <w:rFonts w:hint="eastAsia" w:ascii="黑体" w:hAnsi="黑体"/>
          <w:sz w:val="21"/>
          <w:szCs w:val="21"/>
        </w:rPr>
        <w:t>附件6-6 榆林市政府采购</w:t>
      </w:r>
      <w:r>
        <w:rPr>
          <w:rFonts w:hint="eastAsia" w:ascii="黑体" w:hAnsi="黑体"/>
          <w:sz w:val="21"/>
          <w:szCs w:val="21"/>
          <w:u w:val="single"/>
        </w:rPr>
        <w:t xml:space="preserve">      </w:t>
      </w:r>
      <w:r>
        <w:rPr>
          <w:rFonts w:hint="eastAsia" w:ascii="黑体" w:hAnsi="黑体"/>
          <w:sz w:val="21"/>
          <w:szCs w:val="21"/>
        </w:rPr>
        <w:t>类项目供应商信用承诺书（格式）</w:t>
      </w:r>
      <w:bookmarkEnd w:id="622"/>
      <w:bookmarkEnd w:id="623"/>
    </w:p>
    <w:p w14:paraId="201FE7F0">
      <w:pPr>
        <w:jc w:val="center"/>
        <w:rPr>
          <w:rFonts w:hint="eastAsia" w:ascii="黑体" w:hAnsi="黑体" w:eastAsia="黑体"/>
          <w:sz w:val="28"/>
          <w:szCs w:val="28"/>
        </w:rPr>
      </w:pPr>
      <w:bookmarkStart w:id="624" w:name="_Hlk217748758"/>
      <w:r>
        <w:rPr>
          <w:rFonts w:ascii="黑体" w:hAnsi="黑体" w:eastAsia="黑体"/>
          <w:sz w:val="28"/>
          <w:szCs w:val="28"/>
        </w:rPr>
        <w:t>榆林市政府采购</w:t>
      </w:r>
      <w:r>
        <w:rPr>
          <w:rFonts w:hint="eastAsia" w:ascii="黑体" w:hAnsi="黑体" w:eastAsia="黑体"/>
          <w:sz w:val="28"/>
          <w:szCs w:val="28"/>
          <w:u w:val="single"/>
        </w:rPr>
        <w:t xml:space="preserve">       </w:t>
      </w:r>
      <w:r>
        <w:rPr>
          <w:rFonts w:hint="eastAsia" w:ascii="黑体" w:hAnsi="黑体" w:eastAsia="黑体"/>
          <w:sz w:val="28"/>
          <w:szCs w:val="28"/>
        </w:rPr>
        <w:t>类</w:t>
      </w:r>
      <w:r>
        <w:rPr>
          <w:rFonts w:ascii="黑体" w:hAnsi="黑体" w:eastAsia="黑体"/>
          <w:sz w:val="28"/>
          <w:szCs w:val="28"/>
        </w:rPr>
        <w:t>项目供应商信用承诺书</w:t>
      </w:r>
      <w:bookmarkEnd w:id="624"/>
    </w:p>
    <w:p w14:paraId="5D415F3E">
      <w:pPr>
        <w:adjustRightInd w:val="0"/>
        <w:snapToGrid w:val="0"/>
        <w:spacing w:before="156" w:beforeLines="50" w:line="360" w:lineRule="auto"/>
        <w:jc w:val="center"/>
        <w:rPr>
          <w:rFonts w:hint="eastAsia" w:ascii="宋体" w:hAnsi="宋体"/>
          <w:szCs w:val="21"/>
        </w:rPr>
      </w:pPr>
      <w:r>
        <w:rPr>
          <w:rFonts w:ascii="宋体" w:hAnsi="宋体"/>
          <w:szCs w:val="21"/>
        </w:rPr>
        <w:t>（须上传至</w:t>
      </w:r>
      <w:r>
        <w:rPr>
          <w:rFonts w:hint="eastAsia" w:ascii="宋体" w:hAnsi="宋体"/>
          <w:szCs w:val="21"/>
        </w:rPr>
        <w:t>“</w:t>
      </w:r>
      <w:r>
        <w:rPr>
          <w:rFonts w:ascii="宋体" w:hAnsi="宋体"/>
          <w:szCs w:val="21"/>
        </w:rPr>
        <w:t>信用中国（陕西榆林）</w:t>
      </w:r>
      <w:r>
        <w:rPr>
          <w:rFonts w:hint="eastAsia" w:ascii="宋体" w:hAnsi="宋体"/>
          <w:szCs w:val="21"/>
        </w:rPr>
        <w:t>”</w:t>
      </w:r>
      <w:r>
        <w:rPr>
          <w:rFonts w:ascii="宋体" w:hAnsi="宋体"/>
          <w:szCs w:val="21"/>
        </w:rPr>
        <w:t>进行公示）</w:t>
      </w:r>
    </w:p>
    <w:p w14:paraId="1315216E">
      <w:pPr>
        <w:adjustRightInd w:val="0"/>
        <w:snapToGrid w:val="0"/>
        <w:spacing w:before="156" w:beforeLines="50" w:line="360" w:lineRule="auto"/>
        <w:rPr>
          <w:rFonts w:hint="eastAsia" w:ascii="宋体" w:hAnsi="宋体"/>
          <w:b/>
          <w:bCs/>
          <w:szCs w:val="21"/>
        </w:rPr>
      </w:pPr>
      <w:r>
        <w:rPr>
          <w:rFonts w:hint="eastAsia" w:ascii="宋体" w:hAnsi="宋体"/>
          <w:b/>
          <w:bCs/>
          <w:szCs w:val="21"/>
        </w:rPr>
        <w:t>至榆林市榆阳区财政局采购科：</w:t>
      </w:r>
    </w:p>
    <w:p w14:paraId="286E7EDF">
      <w:pPr>
        <w:adjustRightInd w:val="0"/>
        <w:snapToGrid w:val="0"/>
        <w:spacing w:before="156" w:beforeLines="50" w:line="360" w:lineRule="auto"/>
        <w:ind w:firstLine="420" w:firstLineChars="200"/>
        <w:rPr>
          <w:rFonts w:hint="eastAsia" w:ascii="宋体" w:hAnsi="宋体"/>
          <w:szCs w:val="21"/>
        </w:rPr>
      </w:pPr>
      <w:r>
        <w:rPr>
          <w:rFonts w:ascii="宋体" w:hAnsi="宋体"/>
          <w:szCs w:val="21"/>
        </w:rPr>
        <w:t xml:space="preserve">市场主体名称： </w:t>
      </w:r>
      <w:r>
        <w:rPr>
          <w:rFonts w:ascii="宋体" w:hAnsi="宋体"/>
          <w:szCs w:val="21"/>
          <w:u w:val="single"/>
        </w:rPr>
        <w:t xml:space="preserve"> </w:t>
      </w:r>
      <w:r>
        <w:rPr>
          <w:rFonts w:hint="eastAsia" w:ascii="宋体" w:hAnsi="宋体"/>
          <w:szCs w:val="21"/>
          <w:u w:val="single"/>
        </w:rPr>
        <w:t xml:space="preserve">              </w:t>
      </w:r>
    </w:p>
    <w:p w14:paraId="1EB2950E">
      <w:pPr>
        <w:adjustRightInd w:val="0"/>
        <w:snapToGrid w:val="0"/>
        <w:spacing w:before="156" w:beforeLines="50" w:line="360" w:lineRule="auto"/>
        <w:ind w:firstLine="420" w:firstLineChars="200"/>
        <w:rPr>
          <w:rFonts w:hint="eastAsia" w:ascii="宋体" w:hAnsi="宋体"/>
          <w:szCs w:val="21"/>
        </w:rPr>
      </w:pPr>
      <w:r>
        <w:rPr>
          <w:rFonts w:ascii="宋体" w:hAnsi="宋体"/>
          <w:szCs w:val="21"/>
        </w:rPr>
        <w:t>证件类型：</w:t>
      </w:r>
      <w:r>
        <w:rPr>
          <w:rFonts w:ascii="宋体" w:hAnsi="宋体"/>
          <w:szCs w:val="21"/>
          <w:u w:val="single"/>
        </w:rPr>
        <w:t xml:space="preserve"> </w:t>
      </w:r>
      <w:r>
        <w:rPr>
          <w:rFonts w:hint="eastAsia" w:ascii="宋体" w:hAnsi="宋体"/>
          <w:szCs w:val="21"/>
          <w:u w:val="single"/>
        </w:rPr>
        <w:t xml:space="preserve">              </w:t>
      </w:r>
    </w:p>
    <w:p w14:paraId="149B62C0">
      <w:pPr>
        <w:adjustRightInd w:val="0"/>
        <w:snapToGrid w:val="0"/>
        <w:spacing w:before="156" w:beforeLines="50" w:line="360" w:lineRule="auto"/>
        <w:ind w:firstLine="420" w:firstLineChars="200"/>
        <w:rPr>
          <w:rFonts w:hint="eastAsia" w:ascii="宋体" w:hAnsi="宋体"/>
          <w:szCs w:val="21"/>
        </w:rPr>
      </w:pPr>
      <w:r>
        <w:rPr>
          <w:rFonts w:ascii="宋体" w:hAnsi="宋体"/>
          <w:szCs w:val="21"/>
        </w:rPr>
        <w:t xml:space="preserve">统一社会信用代码 </w:t>
      </w:r>
      <w:r>
        <w:rPr>
          <w:rFonts w:ascii="宋体" w:hAnsi="宋体"/>
          <w:szCs w:val="21"/>
          <w:u w:val="single"/>
        </w:rPr>
        <w:t xml:space="preserve"> </w:t>
      </w:r>
      <w:r>
        <w:rPr>
          <w:rFonts w:hint="eastAsia" w:ascii="宋体" w:hAnsi="宋体"/>
          <w:szCs w:val="21"/>
          <w:u w:val="single"/>
        </w:rPr>
        <w:t xml:space="preserve">              </w:t>
      </w:r>
    </w:p>
    <w:p w14:paraId="247D8FAA">
      <w:pPr>
        <w:adjustRightInd w:val="0"/>
        <w:snapToGrid w:val="0"/>
        <w:spacing w:before="156" w:beforeLines="50" w:line="360" w:lineRule="auto"/>
        <w:ind w:firstLine="420" w:firstLineChars="200"/>
        <w:rPr>
          <w:rFonts w:hint="eastAsia" w:ascii="宋体" w:hAnsi="宋体"/>
          <w:szCs w:val="21"/>
        </w:rPr>
      </w:pPr>
      <w:r>
        <w:rPr>
          <w:rFonts w:ascii="宋体" w:hAnsi="宋体"/>
          <w:szCs w:val="21"/>
        </w:rPr>
        <w:t xml:space="preserve">证件号码： </w:t>
      </w:r>
      <w:r>
        <w:rPr>
          <w:rFonts w:ascii="宋体" w:hAnsi="宋体"/>
          <w:szCs w:val="21"/>
          <w:u w:val="single"/>
        </w:rPr>
        <w:t xml:space="preserve"> </w:t>
      </w:r>
      <w:r>
        <w:rPr>
          <w:rFonts w:hint="eastAsia" w:ascii="宋体" w:hAnsi="宋体"/>
          <w:szCs w:val="21"/>
          <w:u w:val="single"/>
        </w:rPr>
        <w:t xml:space="preserve">              </w:t>
      </w:r>
    </w:p>
    <w:p w14:paraId="13293DF0">
      <w:pPr>
        <w:adjustRightInd w:val="0"/>
        <w:snapToGrid w:val="0"/>
        <w:spacing w:before="156" w:beforeLines="50" w:line="360" w:lineRule="auto"/>
        <w:ind w:firstLine="420" w:firstLineChars="200"/>
        <w:rPr>
          <w:rFonts w:hint="eastAsia" w:ascii="宋体" w:hAnsi="宋体"/>
          <w:szCs w:val="21"/>
        </w:rPr>
      </w:pPr>
      <w:r>
        <w:rPr>
          <w:rFonts w:ascii="宋体" w:hAnsi="宋体"/>
          <w:szCs w:val="21"/>
        </w:rPr>
        <w:t xml:space="preserve">法人代表： </w:t>
      </w:r>
      <w:r>
        <w:rPr>
          <w:rFonts w:ascii="宋体" w:hAnsi="宋体"/>
          <w:szCs w:val="21"/>
          <w:u w:val="single"/>
        </w:rPr>
        <w:t xml:space="preserve"> </w:t>
      </w:r>
      <w:r>
        <w:rPr>
          <w:rFonts w:hint="eastAsia" w:ascii="宋体" w:hAnsi="宋体"/>
          <w:szCs w:val="21"/>
          <w:u w:val="single"/>
        </w:rPr>
        <w:t xml:space="preserve">              </w:t>
      </w:r>
    </w:p>
    <w:p w14:paraId="17354C1D">
      <w:pPr>
        <w:adjustRightInd w:val="0"/>
        <w:snapToGrid w:val="0"/>
        <w:spacing w:before="156" w:beforeLines="50" w:line="360" w:lineRule="auto"/>
        <w:ind w:firstLine="420" w:firstLineChars="200"/>
        <w:rPr>
          <w:rFonts w:hint="eastAsia" w:ascii="宋体" w:hAnsi="宋体"/>
          <w:i/>
          <w:iCs/>
          <w:color w:val="0070C0"/>
          <w:szCs w:val="21"/>
        </w:rPr>
      </w:pPr>
      <w:r>
        <w:rPr>
          <w:rFonts w:ascii="宋体" w:hAnsi="宋体"/>
          <w:szCs w:val="21"/>
        </w:rPr>
        <w:t>承诺有效期限：</w:t>
      </w:r>
      <w:r>
        <w:rPr>
          <w:rFonts w:ascii="宋体" w:hAnsi="宋体"/>
          <w:szCs w:val="21"/>
          <w:u w:val="single"/>
        </w:rPr>
        <w:t xml:space="preserve"> </w:t>
      </w:r>
      <w:r>
        <w:rPr>
          <w:rFonts w:hint="eastAsia" w:ascii="宋体" w:hAnsi="宋体"/>
          <w:szCs w:val="21"/>
          <w:u w:val="single"/>
        </w:rPr>
        <w:t xml:space="preserve">  </w:t>
      </w:r>
      <w:r>
        <w:rPr>
          <w:rFonts w:ascii="宋体" w:hAnsi="宋体"/>
          <w:szCs w:val="21"/>
        </w:rPr>
        <w:t>年</w:t>
      </w:r>
      <w:r>
        <w:rPr>
          <w:rFonts w:ascii="宋体" w:hAnsi="宋体"/>
          <w:szCs w:val="21"/>
          <w:u w:val="single"/>
        </w:rPr>
        <w:t xml:space="preserve"> </w:t>
      </w:r>
      <w:r>
        <w:rPr>
          <w:rFonts w:hint="eastAsia" w:ascii="宋体" w:hAnsi="宋体"/>
          <w:szCs w:val="21"/>
          <w:u w:val="single"/>
        </w:rPr>
        <w:t xml:space="preserve">  </w:t>
      </w:r>
      <w:r>
        <w:rPr>
          <w:rFonts w:ascii="宋体" w:hAnsi="宋体"/>
          <w:szCs w:val="21"/>
        </w:rPr>
        <w:t>月</w:t>
      </w:r>
      <w:r>
        <w:rPr>
          <w:rFonts w:ascii="宋体" w:hAnsi="宋体"/>
          <w:szCs w:val="21"/>
          <w:u w:val="single"/>
        </w:rPr>
        <w:t xml:space="preserve"> </w:t>
      </w:r>
      <w:r>
        <w:rPr>
          <w:rFonts w:hint="eastAsia" w:ascii="宋体" w:hAnsi="宋体"/>
          <w:szCs w:val="21"/>
          <w:u w:val="single"/>
        </w:rPr>
        <w:t xml:space="preserve">  </w:t>
      </w:r>
      <w:r>
        <w:rPr>
          <w:rFonts w:ascii="宋体" w:hAnsi="宋体"/>
          <w:szCs w:val="21"/>
        </w:rPr>
        <w:t>日</w:t>
      </w:r>
      <w:r>
        <w:rPr>
          <w:rFonts w:hint="eastAsia" w:ascii="宋体" w:hAnsi="宋体"/>
          <w:szCs w:val="21"/>
        </w:rPr>
        <w:t>至</w:t>
      </w:r>
      <w:r>
        <w:rPr>
          <w:rFonts w:ascii="宋体" w:hAnsi="宋体"/>
          <w:szCs w:val="21"/>
        </w:rPr>
        <w:t xml:space="preserve"> </w:t>
      </w:r>
      <w:r>
        <w:rPr>
          <w:rFonts w:hint="eastAsia" w:ascii="宋体" w:hAnsi="宋体"/>
          <w:szCs w:val="21"/>
          <w:u w:val="single"/>
        </w:rPr>
        <w:t xml:space="preserve">   </w:t>
      </w:r>
      <w:r>
        <w:rPr>
          <w:rFonts w:ascii="宋体" w:hAnsi="宋体"/>
          <w:szCs w:val="21"/>
        </w:rPr>
        <w:t>年</w:t>
      </w:r>
      <w:r>
        <w:rPr>
          <w:rFonts w:ascii="宋体" w:hAnsi="宋体"/>
          <w:szCs w:val="21"/>
          <w:u w:val="single"/>
        </w:rPr>
        <w:t xml:space="preserve"> </w:t>
      </w:r>
      <w:r>
        <w:rPr>
          <w:rFonts w:hint="eastAsia" w:ascii="宋体" w:hAnsi="宋体"/>
          <w:szCs w:val="21"/>
          <w:u w:val="single"/>
        </w:rPr>
        <w:t xml:space="preserve">  </w:t>
      </w:r>
      <w:r>
        <w:rPr>
          <w:rFonts w:ascii="宋体" w:hAnsi="宋体"/>
          <w:szCs w:val="21"/>
        </w:rPr>
        <w:t>月</w:t>
      </w:r>
      <w:r>
        <w:rPr>
          <w:rFonts w:ascii="宋体" w:hAnsi="宋体"/>
          <w:szCs w:val="21"/>
          <w:u w:val="single"/>
        </w:rPr>
        <w:t xml:space="preserve"> </w:t>
      </w:r>
      <w:r>
        <w:rPr>
          <w:rFonts w:hint="eastAsia" w:ascii="宋体" w:hAnsi="宋体"/>
          <w:szCs w:val="21"/>
          <w:u w:val="single"/>
        </w:rPr>
        <w:t xml:space="preserve">  </w:t>
      </w:r>
      <w:r>
        <w:rPr>
          <w:rFonts w:ascii="宋体" w:hAnsi="宋体"/>
          <w:szCs w:val="21"/>
        </w:rPr>
        <w:t>日</w:t>
      </w:r>
      <w:r>
        <w:rPr>
          <w:rFonts w:hint="eastAsia" w:ascii="宋体" w:hAnsi="宋体"/>
          <w:i/>
          <w:iCs/>
          <w:color w:val="0070C0"/>
          <w:szCs w:val="21"/>
        </w:rPr>
        <w:t>（承诺有效期限为1年，从投标截止时间起计算）</w:t>
      </w:r>
    </w:p>
    <w:p w14:paraId="5AD584AF">
      <w:pPr>
        <w:adjustRightInd w:val="0"/>
        <w:snapToGrid w:val="0"/>
        <w:spacing w:before="156" w:beforeLines="50" w:line="360" w:lineRule="auto"/>
        <w:rPr>
          <w:rFonts w:hint="eastAsia" w:ascii="宋体" w:hAnsi="宋体"/>
          <w:szCs w:val="21"/>
        </w:rPr>
      </w:pPr>
      <w:r>
        <w:rPr>
          <w:rFonts w:ascii="宋体" w:hAnsi="宋体"/>
          <w:szCs w:val="21"/>
        </w:rPr>
        <w:t xml:space="preserve">承诺内容： </w:t>
      </w:r>
    </w:p>
    <w:p w14:paraId="08B4A033">
      <w:pPr>
        <w:adjustRightInd w:val="0"/>
        <w:snapToGrid w:val="0"/>
        <w:spacing w:before="156" w:beforeLines="50" w:line="360" w:lineRule="auto"/>
        <w:ind w:firstLine="420" w:firstLineChars="200"/>
        <w:rPr>
          <w:rFonts w:hint="eastAsia" w:ascii="宋体" w:hAnsi="宋体"/>
          <w:szCs w:val="21"/>
        </w:rPr>
      </w:pPr>
      <w:r>
        <w:rPr>
          <w:rFonts w:ascii="宋体" w:hAnsi="宋体"/>
          <w:szCs w:val="21"/>
        </w:rPr>
        <w:t xml:space="preserve">为维护公开、公平、公正的政府采购市场秩序，树立诚实守信的政府采购供应商形象，本单位自愿做出以下承诺： </w:t>
      </w:r>
    </w:p>
    <w:p w14:paraId="04486E0A">
      <w:pPr>
        <w:adjustRightInd w:val="0"/>
        <w:snapToGrid w:val="0"/>
        <w:spacing w:before="156" w:beforeLines="50" w:line="360" w:lineRule="auto"/>
        <w:ind w:firstLine="420" w:firstLineChars="200"/>
        <w:rPr>
          <w:rFonts w:hint="eastAsia" w:ascii="宋体" w:hAnsi="宋体"/>
          <w:szCs w:val="21"/>
        </w:rPr>
      </w:pPr>
      <w:r>
        <w:rPr>
          <w:rFonts w:ascii="宋体" w:hAnsi="宋体"/>
          <w:szCs w:val="21"/>
        </w:rPr>
        <w:t xml:space="preserve">一、承诺本单位严格遵守国家法律法规和规章，全面履行应尽的责任和义务， 全面做到履约守信，具备《政府采购法》第二十二条第一款规定的条件; </w:t>
      </w:r>
    </w:p>
    <w:p w14:paraId="7E841487">
      <w:pPr>
        <w:adjustRightInd w:val="0"/>
        <w:snapToGrid w:val="0"/>
        <w:spacing w:before="156" w:beforeLines="50" w:line="360" w:lineRule="auto"/>
        <w:ind w:firstLine="420" w:firstLineChars="200"/>
        <w:rPr>
          <w:rFonts w:hint="eastAsia" w:ascii="宋体" w:hAnsi="宋体"/>
          <w:szCs w:val="21"/>
        </w:rPr>
      </w:pPr>
      <w:r>
        <w:rPr>
          <w:rFonts w:ascii="宋体" w:hAnsi="宋体"/>
          <w:szCs w:val="21"/>
        </w:rPr>
        <w:t xml:space="preserve">二、承诺本单位提供给注册登记部门、行业管理部门、司法部门、行业组织以及在政府采购活动中提交的所有资料均合法、真实、有效，无任何伪造、修改、虚假成分，并对所提供资料的真实性负责； </w:t>
      </w:r>
    </w:p>
    <w:p w14:paraId="43983D86">
      <w:pPr>
        <w:adjustRightInd w:val="0"/>
        <w:snapToGrid w:val="0"/>
        <w:spacing w:before="156" w:beforeLines="50" w:line="360" w:lineRule="auto"/>
        <w:ind w:firstLine="420" w:firstLineChars="200"/>
        <w:rPr>
          <w:rFonts w:hint="eastAsia" w:ascii="宋体" w:hAnsi="宋体"/>
          <w:szCs w:val="21"/>
        </w:rPr>
      </w:pPr>
      <w:r>
        <w:rPr>
          <w:rFonts w:ascii="宋体" w:hAnsi="宋体"/>
          <w:szCs w:val="21"/>
        </w:rPr>
        <w:t>三、承诺本单位严格依法开展生产经营活动，主动接受行业监管，自愿接受依法开展的日常检查；违法失信经营后将自愿接受约束和惩戒，并依法承担相应责任；</w:t>
      </w:r>
    </w:p>
    <w:p w14:paraId="6D296265">
      <w:pPr>
        <w:adjustRightInd w:val="0"/>
        <w:snapToGrid w:val="0"/>
        <w:spacing w:before="156" w:beforeLines="50" w:line="360" w:lineRule="auto"/>
        <w:ind w:firstLine="420" w:firstLineChars="200"/>
        <w:rPr>
          <w:rFonts w:hint="eastAsia" w:ascii="宋体" w:hAnsi="宋体"/>
          <w:szCs w:val="21"/>
        </w:rPr>
      </w:pPr>
      <w:r>
        <w:rPr>
          <w:rFonts w:ascii="宋体" w:hAnsi="宋体"/>
          <w:szCs w:val="21"/>
        </w:rPr>
        <w:t xml:space="preserve">四、承诺本单位自觉接受行政管理部门、行业组织、社会公众、新闻舆论的监督； </w:t>
      </w:r>
    </w:p>
    <w:p w14:paraId="6A6AAC5C">
      <w:pPr>
        <w:adjustRightInd w:val="0"/>
        <w:snapToGrid w:val="0"/>
        <w:spacing w:before="156" w:beforeLines="50" w:line="360" w:lineRule="auto"/>
        <w:ind w:firstLine="420" w:firstLineChars="200"/>
        <w:rPr>
          <w:rFonts w:hint="eastAsia" w:ascii="宋体" w:hAnsi="宋体"/>
          <w:szCs w:val="21"/>
        </w:rPr>
      </w:pPr>
      <w:r>
        <w:rPr>
          <w:rFonts w:ascii="宋体" w:hAnsi="宋体"/>
          <w:szCs w:val="21"/>
        </w:rPr>
        <w:t xml:space="preserve">五、承诺本单位自我约束、自我管理，重合同、守信用，不制假售假、商标侵权、虚假宣传、违约毁约、恶意逃债、偷税漏税、价格欺诈、垄断和不正当竞争，维护经营者、消费者的合法权益； </w:t>
      </w:r>
    </w:p>
    <w:p w14:paraId="69009B12">
      <w:pPr>
        <w:adjustRightInd w:val="0"/>
        <w:snapToGrid w:val="0"/>
        <w:spacing w:before="156" w:beforeLines="50" w:line="360" w:lineRule="auto"/>
        <w:ind w:firstLine="420" w:firstLineChars="200"/>
        <w:rPr>
          <w:rFonts w:hint="eastAsia" w:ascii="宋体" w:hAnsi="宋体"/>
          <w:szCs w:val="21"/>
        </w:rPr>
      </w:pPr>
      <w:r>
        <w:rPr>
          <w:rFonts w:ascii="宋体" w:hAnsi="宋体"/>
          <w:szCs w:val="21"/>
        </w:rPr>
        <w:t xml:space="preserve">六、承诺本单位提出政府采购质疑和投诉坚持依法依规、诚实信用原则，在全国范围12个月内没有三次以上查无实据的政府采购投诉； </w:t>
      </w:r>
    </w:p>
    <w:p w14:paraId="32720E09">
      <w:pPr>
        <w:adjustRightInd w:val="0"/>
        <w:snapToGrid w:val="0"/>
        <w:spacing w:before="156" w:beforeLines="50" w:line="360" w:lineRule="auto"/>
        <w:ind w:firstLine="420" w:firstLineChars="200"/>
        <w:rPr>
          <w:rFonts w:hint="eastAsia" w:ascii="宋体" w:hAnsi="宋体"/>
          <w:szCs w:val="21"/>
        </w:rPr>
      </w:pPr>
      <w:r>
        <w:rPr>
          <w:rFonts w:ascii="宋体" w:hAnsi="宋体"/>
          <w:szCs w:val="21"/>
        </w:rPr>
        <w:t>七、根据政府采购相关法律法规的规定需要作出的其他承诺：</w:t>
      </w:r>
      <w:r>
        <w:rPr>
          <w:rFonts w:hint="eastAsia" w:ascii="宋体" w:hAnsi="宋体"/>
          <w:szCs w:val="21"/>
          <w:u w:val="single"/>
        </w:rPr>
        <w:t xml:space="preserve">              </w:t>
      </w:r>
      <w:r>
        <w:rPr>
          <w:rFonts w:ascii="宋体" w:hAnsi="宋体"/>
          <w:szCs w:val="21"/>
        </w:rPr>
        <w:t xml:space="preserve"> ； </w:t>
      </w:r>
    </w:p>
    <w:p w14:paraId="4CD92A1F">
      <w:pPr>
        <w:adjustRightInd w:val="0"/>
        <w:snapToGrid w:val="0"/>
        <w:spacing w:before="156" w:beforeLines="50" w:line="360" w:lineRule="auto"/>
        <w:ind w:firstLine="420" w:firstLineChars="200"/>
        <w:rPr>
          <w:rFonts w:hint="eastAsia" w:ascii="宋体" w:hAnsi="宋体"/>
          <w:szCs w:val="21"/>
        </w:rPr>
      </w:pPr>
      <w:r>
        <w:rPr>
          <w:rFonts w:ascii="宋体" w:hAnsi="宋体"/>
          <w:szCs w:val="21"/>
        </w:rPr>
        <w:t xml:space="preserve">八、按照信用信息管理有关要求，本单位同意将以上承诺在各级信用信息共享平台公示，接受社会监督。若违背以上承诺，同意依据相关规定记入企业信用档案和在各级信用信息共享平台公示；性质严重的，同意承担相应法律后果和责任，并依法依规列入严重失信名单。 </w:t>
      </w:r>
    </w:p>
    <w:p w14:paraId="59B20820">
      <w:pPr>
        <w:adjustRightInd w:val="0"/>
        <w:snapToGrid w:val="0"/>
        <w:spacing w:before="156" w:beforeLines="50" w:line="360" w:lineRule="auto"/>
        <w:ind w:firstLine="420" w:firstLineChars="200"/>
        <w:rPr>
          <w:rFonts w:hint="eastAsia" w:ascii="宋体" w:hAnsi="宋体"/>
          <w:szCs w:val="21"/>
        </w:rPr>
      </w:pPr>
      <w:r>
        <w:rPr>
          <w:rFonts w:ascii="宋体" w:hAnsi="宋体"/>
          <w:szCs w:val="21"/>
        </w:rPr>
        <w:t xml:space="preserve">承诺单位（盖章）： </w:t>
      </w:r>
      <w:r>
        <w:rPr>
          <w:rFonts w:ascii="宋体" w:hAnsi="宋体"/>
          <w:szCs w:val="21"/>
          <w:u w:val="single"/>
        </w:rPr>
        <w:t xml:space="preserve"> </w:t>
      </w:r>
      <w:r>
        <w:rPr>
          <w:rFonts w:hint="eastAsia" w:ascii="宋体" w:hAnsi="宋体"/>
          <w:szCs w:val="21"/>
          <w:u w:val="single"/>
        </w:rPr>
        <w:t xml:space="preserve">              </w:t>
      </w:r>
    </w:p>
    <w:p w14:paraId="13EAFF67">
      <w:pPr>
        <w:adjustRightInd w:val="0"/>
        <w:snapToGrid w:val="0"/>
        <w:spacing w:before="156" w:beforeLines="50" w:line="360" w:lineRule="auto"/>
        <w:ind w:firstLine="420" w:firstLineChars="200"/>
        <w:rPr>
          <w:rFonts w:hint="eastAsia" w:ascii="宋体" w:hAnsi="宋体"/>
          <w:szCs w:val="21"/>
        </w:rPr>
      </w:pPr>
      <w:r>
        <w:rPr>
          <w:rFonts w:ascii="宋体" w:hAnsi="宋体"/>
          <w:szCs w:val="21"/>
        </w:rPr>
        <w:t xml:space="preserve">法定代表人（负责人）：（签字或盖章） </w:t>
      </w:r>
      <w:r>
        <w:rPr>
          <w:rFonts w:ascii="宋体" w:hAnsi="宋体"/>
          <w:szCs w:val="21"/>
          <w:u w:val="single"/>
        </w:rPr>
        <w:t xml:space="preserve"> </w:t>
      </w:r>
      <w:r>
        <w:rPr>
          <w:rFonts w:hint="eastAsia" w:ascii="宋体" w:hAnsi="宋体"/>
          <w:szCs w:val="21"/>
          <w:u w:val="single"/>
        </w:rPr>
        <w:t xml:space="preserve">              </w:t>
      </w:r>
    </w:p>
    <w:p w14:paraId="04BF3389">
      <w:pPr>
        <w:adjustRightInd w:val="0"/>
        <w:snapToGrid w:val="0"/>
        <w:spacing w:before="156" w:beforeLines="50" w:line="360" w:lineRule="auto"/>
        <w:ind w:firstLine="420" w:firstLineChars="200"/>
        <w:rPr>
          <w:rFonts w:hint="eastAsia" w:ascii="宋体" w:hAnsi="宋体"/>
          <w:szCs w:val="21"/>
        </w:rPr>
      </w:pPr>
      <w:r>
        <w:rPr>
          <w:rFonts w:ascii="宋体" w:hAnsi="宋体"/>
          <w:szCs w:val="21"/>
        </w:rPr>
        <w:t xml:space="preserve">法定代表人（负责人）身份证号： </w:t>
      </w:r>
      <w:r>
        <w:rPr>
          <w:rFonts w:ascii="宋体" w:hAnsi="宋体"/>
          <w:szCs w:val="21"/>
          <w:u w:val="single"/>
        </w:rPr>
        <w:t xml:space="preserve"> </w:t>
      </w:r>
      <w:r>
        <w:rPr>
          <w:rFonts w:hint="eastAsia" w:ascii="宋体" w:hAnsi="宋体"/>
          <w:szCs w:val="21"/>
          <w:u w:val="single"/>
        </w:rPr>
        <w:t xml:space="preserve">              </w:t>
      </w:r>
    </w:p>
    <w:p w14:paraId="6EA603AC">
      <w:pPr>
        <w:adjustRightInd w:val="0"/>
        <w:snapToGrid w:val="0"/>
        <w:spacing w:before="156" w:beforeLines="50" w:line="360" w:lineRule="auto"/>
        <w:ind w:firstLine="420" w:firstLineChars="200"/>
        <w:rPr>
          <w:rFonts w:hint="eastAsia" w:ascii="宋体" w:hAnsi="宋体"/>
          <w:szCs w:val="21"/>
        </w:rPr>
      </w:pPr>
      <w:r>
        <w:rPr>
          <w:rFonts w:ascii="宋体" w:hAnsi="宋体"/>
          <w:szCs w:val="21"/>
        </w:rPr>
        <w:t xml:space="preserve">承诺日期： </w:t>
      </w:r>
      <w:r>
        <w:rPr>
          <w:rFonts w:ascii="宋体" w:hAnsi="宋体"/>
          <w:szCs w:val="21"/>
          <w:u w:val="single"/>
        </w:rPr>
        <w:t xml:space="preserve"> </w:t>
      </w:r>
      <w:r>
        <w:rPr>
          <w:rFonts w:hint="eastAsia" w:ascii="宋体" w:hAnsi="宋体"/>
          <w:szCs w:val="21"/>
          <w:u w:val="single"/>
        </w:rPr>
        <w:t xml:space="preserve">  </w:t>
      </w:r>
      <w:r>
        <w:rPr>
          <w:rFonts w:ascii="宋体" w:hAnsi="宋体"/>
          <w:szCs w:val="21"/>
        </w:rPr>
        <w:t>年</w:t>
      </w:r>
      <w:r>
        <w:rPr>
          <w:rFonts w:ascii="宋体" w:hAnsi="宋体"/>
          <w:szCs w:val="21"/>
          <w:u w:val="single"/>
        </w:rPr>
        <w:t xml:space="preserve"> </w:t>
      </w:r>
      <w:r>
        <w:rPr>
          <w:rFonts w:hint="eastAsia" w:ascii="宋体" w:hAnsi="宋体"/>
          <w:szCs w:val="21"/>
          <w:u w:val="single"/>
        </w:rPr>
        <w:t xml:space="preserve">  </w:t>
      </w:r>
      <w:r>
        <w:rPr>
          <w:rFonts w:ascii="宋体" w:hAnsi="宋体"/>
          <w:szCs w:val="21"/>
        </w:rPr>
        <w:t>月</w:t>
      </w:r>
      <w:r>
        <w:rPr>
          <w:rFonts w:ascii="宋体" w:hAnsi="宋体"/>
          <w:szCs w:val="21"/>
          <w:u w:val="single"/>
        </w:rPr>
        <w:t xml:space="preserve"> </w:t>
      </w:r>
      <w:r>
        <w:rPr>
          <w:rFonts w:hint="eastAsia" w:ascii="宋体" w:hAnsi="宋体"/>
          <w:szCs w:val="21"/>
          <w:u w:val="single"/>
        </w:rPr>
        <w:t xml:space="preserve">  </w:t>
      </w:r>
      <w:r>
        <w:rPr>
          <w:rFonts w:ascii="宋体" w:hAnsi="宋体"/>
          <w:szCs w:val="21"/>
        </w:rPr>
        <w:t>日</w:t>
      </w:r>
    </w:p>
    <w:p w14:paraId="7E85405D">
      <w:pPr>
        <w:adjustRightInd w:val="0"/>
        <w:snapToGrid w:val="0"/>
        <w:spacing w:before="50" w:line="360" w:lineRule="auto"/>
        <w:rPr>
          <w:rFonts w:hint="eastAsia" w:ascii="宋体" w:hAnsi="宋体"/>
          <w:szCs w:val="21"/>
        </w:rPr>
      </w:pPr>
      <w:r>
        <w:rPr>
          <w:rFonts w:hint="eastAsia" w:ascii="宋体" w:hAnsi="宋体"/>
          <w:b/>
          <w:bCs/>
          <w:szCs w:val="21"/>
        </w:rPr>
        <w:t>备</w:t>
      </w:r>
      <w:r>
        <w:rPr>
          <w:rFonts w:ascii="宋体" w:hAnsi="宋体"/>
          <w:b/>
          <w:bCs/>
          <w:szCs w:val="21"/>
        </w:rPr>
        <w:t>注</w:t>
      </w:r>
      <w:r>
        <w:rPr>
          <w:rFonts w:ascii="宋体" w:hAnsi="宋体"/>
          <w:szCs w:val="21"/>
        </w:rPr>
        <w:t>：</w:t>
      </w:r>
      <w:r>
        <w:rPr>
          <w:rFonts w:hint="eastAsia" w:ascii="宋体" w:hAnsi="宋体"/>
          <w:szCs w:val="21"/>
        </w:rPr>
        <w:t>1.</w:t>
      </w:r>
      <w:r>
        <w:rPr>
          <w:rFonts w:ascii="宋体" w:hAnsi="宋体"/>
          <w:szCs w:val="21"/>
        </w:rPr>
        <w:t>法定代表人或负责人、主体名称发生变更的应当重新做出承诺；</w:t>
      </w:r>
    </w:p>
    <w:p w14:paraId="0319C9C3">
      <w:pPr>
        <w:adjustRightInd w:val="0"/>
        <w:snapToGrid w:val="0"/>
        <w:spacing w:before="50" w:line="360" w:lineRule="auto"/>
        <w:ind w:firstLine="630" w:firstLineChars="300"/>
        <w:rPr>
          <w:rFonts w:hint="eastAsia" w:ascii="宋体" w:hAnsi="宋体"/>
          <w:szCs w:val="21"/>
        </w:rPr>
      </w:pPr>
      <w:r>
        <w:rPr>
          <w:rFonts w:hint="eastAsia" w:ascii="宋体" w:hAnsi="宋体"/>
          <w:szCs w:val="21"/>
        </w:rPr>
        <w:t>2.</w:t>
      </w:r>
      <w:r>
        <w:rPr>
          <w:rFonts w:ascii="宋体" w:hAnsi="宋体"/>
          <w:szCs w:val="21"/>
        </w:rPr>
        <w:t xml:space="preserve">承诺书标题按照工程类、货物类、服务类确定。 </w:t>
      </w:r>
    </w:p>
    <w:p w14:paraId="03066A56">
      <w:pPr>
        <w:adjustRightInd w:val="0"/>
        <w:snapToGrid w:val="0"/>
        <w:spacing w:before="50" w:line="360" w:lineRule="auto"/>
        <w:ind w:firstLine="630" w:firstLineChars="300"/>
        <w:rPr>
          <w:rFonts w:hint="eastAsia" w:ascii="宋体" w:hAnsi="宋体"/>
          <w:szCs w:val="21"/>
        </w:rPr>
      </w:pPr>
      <w:r>
        <w:rPr>
          <w:rFonts w:hint="eastAsia" w:ascii="宋体" w:hAnsi="宋体"/>
          <w:szCs w:val="21"/>
        </w:rPr>
        <w:t>3.承诺有效期限为1年，从投标截止时间起计算。</w:t>
      </w:r>
    </w:p>
    <w:p w14:paraId="43E90481">
      <w:pPr>
        <w:adjustRightInd w:val="0"/>
        <w:snapToGrid w:val="0"/>
        <w:spacing w:before="50" w:line="360" w:lineRule="auto"/>
        <w:ind w:firstLine="630" w:firstLineChars="300"/>
        <w:rPr>
          <w:rFonts w:hint="eastAsia" w:ascii="宋体" w:hAnsi="宋体"/>
          <w:szCs w:val="21"/>
        </w:rPr>
      </w:pPr>
      <w:r>
        <w:rPr>
          <w:rFonts w:hint="eastAsia" w:ascii="宋体" w:hAnsi="宋体"/>
          <w:szCs w:val="21"/>
        </w:rPr>
        <w:t>4.承诺事由：填写项目名称。</w:t>
      </w:r>
    </w:p>
    <w:p w14:paraId="744082BA">
      <w:pPr>
        <w:adjustRightInd w:val="0"/>
        <w:snapToGrid w:val="0"/>
        <w:spacing w:before="156" w:beforeLines="50" w:line="360" w:lineRule="auto"/>
        <w:ind w:firstLine="630" w:firstLineChars="300"/>
        <w:rPr>
          <w:rFonts w:hint="eastAsia" w:ascii="宋体" w:hAnsi="宋体"/>
          <w:szCs w:val="21"/>
        </w:rPr>
      </w:pPr>
    </w:p>
    <w:p w14:paraId="30551FC2">
      <w:pPr>
        <w:adjustRightInd w:val="0"/>
        <w:snapToGrid w:val="0"/>
        <w:spacing w:before="156" w:beforeLines="50" w:line="360" w:lineRule="auto"/>
        <w:rPr>
          <w:rFonts w:hint="eastAsia" w:ascii="宋体" w:hAnsi="宋体"/>
          <w:szCs w:val="21"/>
        </w:rPr>
      </w:pPr>
    </w:p>
    <w:p w14:paraId="4FF4E810">
      <w:pPr>
        <w:widowControl/>
        <w:jc w:val="left"/>
        <w:rPr>
          <w:rFonts w:hint="eastAsia" w:ascii="黑体" w:hAnsi="黑体" w:eastAsia="黑体"/>
          <w:b/>
          <w:bCs/>
          <w:szCs w:val="21"/>
        </w:rPr>
      </w:pPr>
      <w:r>
        <w:rPr>
          <w:rFonts w:hint="eastAsia" w:ascii="黑体" w:hAnsi="黑体"/>
          <w:szCs w:val="21"/>
        </w:rPr>
        <w:br w:type="page"/>
      </w:r>
    </w:p>
    <w:p w14:paraId="33F0ADDB">
      <w:pPr>
        <w:pStyle w:val="6"/>
        <w:rPr>
          <w:rFonts w:hint="eastAsia" w:ascii="黑体" w:hAnsi="黑体"/>
          <w:sz w:val="21"/>
          <w:szCs w:val="21"/>
        </w:rPr>
      </w:pPr>
      <w:bookmarkStart w:id="625" w:name="_Toc217755558"/>
      <w:bookmarkStart w:id="626" w:name="_Toc220255017"/>
      <w:r>
        <w:rPr>
          <w:rFonts w:hint="eastAsia" w:ascii="黑体" w:hAnsi="黑体"/>
          <w:sz w:val="21"/>
          <w:szCs w:val="21"/>
        </w:rPr>
        <w:t>附件6-7 投标人信用承诺书（格式）</w:t>
      </w:r>
      <w:bookmarkEnd w:id="625"/>
      <w:bookmarkEnd w:id="626"/>
    </w:p>
    <w:p w14:paraId="3E495D46">
      <w:pPr>
        <w:jc w:val="center"/>
        <w:rPr>
          <w:rFonts w:hint="eastAsia" w:ascii="黑体" w:hAnsi="黑体" w:eastAsia="黑体"/>
          <w:sz w:val="28"/>
          <w:szCs w:val="28"/>
        </w:rPr>
      </w:pPr>
      <w:bookmarkStart w:id="627" w:name="_Hlk217748796"/>
      <w:r>
        <w:rPr>
          <w:rFonts w:ascii="黑体" w:hAnsi="黑体" w:eastAsia="黑体"/>
          <w:sz w:val="28"/>
          <w:szCs w:val="28"/>
        </w:rPr>
        <w:t>投标人信用承诺书</w:t>
      </w:r>
      <w:bookmarkEnd w:id="627"/>
    </w:p>
    <w:p w14:paraId="2C9EC23F">
      <w:pPr>
        <w:adjustRightInd w:val="0"/>
        <w:snapToGrid w:val="0"/>
        <w:spacing w:before="156" w:beforeLines="50" w:line="360" w:lineRule="auto"/>
        <w:rPr>
          <w:rFonts w:hint="eastAsia" w:ascii="宋体" w:hAnsi="宋体"/>
          <w:b/>
          <w:bCs/>
          <w:szCs w:val="21"/>
        </w:rPr>
      </w:pPr>
      <w:r>
        <w:rPr>
          <w:rFonts w:hint="eastAsia" w:ascii="宋体" w:hAnsi="宋体"/>
          <w:b/>
          <w:bCs/>
          <w:szCs w:val="21"/>
        </w:rPr>
        <w:t>至榆林市公共资源交易中心：</w:t>
      </w:r>
    </w:p>
    <w:p w14:paraId="402D9EC8">
      <w:pPr>
        <w:adjustRightInd w:val="0"/>
        <w:snapToGrid w:val="0"/>
        <w:spacing w:before="156" w:beforeLines="50" w:line="360" w:lineRule="auto"/>
        <w:ind w:firstLine="420" w:firstLineChars="200"/>
        <w:rPr>
          <w:rFonts w:hint="eastAsia" w:ascii="宋体" w:hAnsi="宋体"/>
          <w:szCs w:val="21"/>
        </w:rPr>
      </w:pPr>
      <w:r>
        <w:rPr>
          <w:rFonts w:ascii="宋体" w:hAnsi="宋体"/>
          <w:szCs w:val="21"/>
        </w:rPr>
        <w:t xml:space="preserve">投标人： </w:t>
      </w:r>
      <w:r>
        <w:rPr>
          <w:rFonts w:ascii="宋体" w:hAnsi="宋体"/>
          <w:szCs w:val="21"/>
          <w:u w:val="single"/>
        </w:rPr>
        <w:t xml:space="preserve"> </w:t>
      </w:r>
      <w:r>
        <w:rPr>
          <w:rFonts w:hint="eastAsia" w:ascii="宋体" w:hAnsi="宋体"/>
          <w:szCs w:val="21"/>
          <w:u w:val="single"/>
        </w:rPr>
        <w:t xml:space="preserve">              </w:t>
      </w:r>
    </w:p>
    <w:p w14:paraId="41F269E1">
      <w:pPr>
        <w:adjustRightInd w:val="0"/>
        <w:snapToGrid w:val="0"/>
        <w:spacing w:before="156" w:beforeLines="50" w:line="360" w:lineRule="auto"/>
        <w:ind w:firstLine="420" w:firstLineChars="200"/>
        <w:rPr>
          <w:rFonts w:hint="eastAsia" w:ascii="宋体" w:hAnsi="宋体"/>
          <w:szCs w:val="21"/>
        </w:rPr>
      </w:pPr>
      <w:r>
        <w:rPr>
          <w:rFonts w:ascii="宋体" w:hAnsi="宋体"/>
          <w:szCs w:val="21"/>
        </w:rPr>
        <w:t>统一社会信用代码：</w:t>
      </w:r>
      <w:r>
        <w:rPr>
          <w:rFonts w:ascii="宋体" w:hAnsi="宋体"/>
          <w:szCs w:val="21"/>
          <w:u w:val="single"/>
        </w:rPr>
        <w:t xml:space="preserve"> </w:t>
      </w:r>
      <w:r>
        <w:rPr>
          <w:rFonts w:hint="eastAsia" w:ascii="宋体" w:hAnsi="宋体"/>
          <w:szCs w:val="21"/>
          <w:u w:val="single"/>
        </w:rPr>
        <w:t xml:space="preserve">              </w:t>
      </w:r>
      <w:r>
        <w:rPr>
          <w:rFonts w:ascii="宋体" w:hAnsi="宋体"/>
          <w:szCs w:val="21"/>
        </w:rPr>
        <w:t xml:space="preserve"> </w:t>
      </w:r>
    </w:p>
    <w:p w14:paraId="284BA5F4">
      <w:pPr>
        <w:adjustRightInd w:val="0"/>
        <w:snapToGrid w:val="0"/>
        <w:spacing w:before="156" w:beforeLines="50" w:line="360" w:lineRule="auto"/>
        <w:ind w:firstLine="420" w:firstLineChars="200"/>
        <w:rPr>
          <w:rFonts w:hint="eastAsia" w:ascii="宋体" w:hAnsi="宋体"/>
          <w:szCs w:val="21"/>
        </w:rPr>
      </w:pPr>
      <w:r>
        <w:rPr>
          <w:rFonts w:ascii="宋体" w:hAnsi="宋体"/>
          <w:szCs w:val="21"/>
        </w:rPr>
        <w:t>法人代表：</w:t>
      </w:r>
      <w:r>
        <w:rPr>
          <w:rFonts w:ascii="宋体" w:hAnsi="宋体"/>
          <w:szCs w:val="21"/>
          <w:u w:val="single"/>
        </w:rPr>
        <w:t xml:space="preserve"> </w:t>
      </w:r>
      <w:r>
        <w:rPr>
          <w:rFonts w:hint="eastAsia" w:ascii="宋体" w:hAnsi="宋体"/>
          <w:szCs w:val="21"/>
          <w:u w:val="single"/>
        </w:rPr>
        <w:t xml:space="preserve">              </w:t>
      </w:r>
      <w:r>
        <w:rPr>
          <w:rFonts w:ascii="宋体" w:hAnsi="宋体"/>
          <w:szCs w:val="21"/>
        </w:rPr>
        <w:t xml:space="preserve"> </w:t>
      </w:r>
    </w:p>
    <w:p w14:paraId="4E40B1E2">
      <w:pPr>
        <w:adjustRightInd w:val="0"/>
        <w:snapToGrid w:val="0"/>
        <w:spacing w:before="156" w:beforeLines="50" w:line="360" w:lineRule="auto"/>
        <w:ind w:firstLine="420" w:firstLineChars="200"/>
        <w:rPr>
          <w:rFonts w:hint="eastAsia" w:ascii="宋体" w:hAnsi="宋体"/>
          <w:i/>
          <w:iCs/>
          <w:color w:val="0070C0"/>
          <w:szCs w:val="21"/>
        </w:rPr>
      </w:pPr>
      <w:r>
        <w:rPr>
          <w:rFonts w:ascii="宋体" w:hAnsi="宋体"/>
          <w:szCs w:val="21"/>
        </w:rPr>
        <w:t>承诺有效期限：</w:t>
      </w:r>
      <w:r>
        <w:rPr>
          <w:rFonts w:ascii="宋体" w:hAnsi="宋体"/>
          <w:szCs w:val="21"/>
          <w:u w:val="single"/>
        </w:rPr>
        <w:t xml:space="preserve"> </w:t>
      </w:r>
      <w:r>
        <w:rPr>
          <w:rFonts w:hint="eastAsia" w:ascii="宋体" w:hAnsi="宋体"/>
          <w:szCs w:val="21"/>
          <w:u w:val="single"/>
        </w:rPr>
        <w:t xml:space="preserve">  </w:t>
      </w:r>
      <w:r>
        <w:rPr>
          <w:rFonts w:ascii="宋体" w:hAnsi="宋体"/>
          <w:szCs w:val="21"/>
        </w:rPr>
        <w:t>年</w:t>
      </w:r>
      <w:r>
        <w:rPr>
          <w:rFonts w:ascii="宋体" w:hAnsi="宋体"/>
          <w:szCs w:val="21"/>
          <w:u w:val="single"/>
        </w:rPr>
        <w:t xml:space="preserve"> </w:t>
      </w:r>
      <w:r>
        <w:rPr>
          <w:rFonts w:hint="eastAsia" w:ascii="宋体" w:hAnsi="宋体"/>
          <w:szCs w:val="21"/>
          <w:u w:val="single"/>
        </w:rPr>
        <w:t xml:space="preserve">  </w:t>
      </w:r>
      <w:r>
        <w:rPr>
          <w:rFonts w:ascii="宋体" w:hAnsi="宋体"/>
          <w:szCs w:val="21"/>
        </w:rPr>
        <w:t>月</w:t>
      </w:r>
      <w:r>
        <w:rPr>
          <w:rFonts w:ascii="宋体" w:hAnsi="宋体"/>
          <w:szCs w:val="21"/>
          <w:u w:val="single"/>
        </w:rPr>
        <w:t xml:space="preserve"> </w:t>
      </w:r>
      <w:r>
        <w:rPr>
          <w:rFonts w:hint="eastAsia" w:ascii="宋体" w:hAnsi="宋体"/>
          <w:szCs w:val="21"/>
          <w:u w:val="single"/>
        </w:rPr>
        <w:t xml:space="preserve">  </w:t>
      </w:r>
      <w:r>
        <w:rPr>
          <w:rFonts w:ascii="宋体" w:hAnsi="宋体"/>
          <w:szCs w:val="21"/>
        </w:rPr>
        <w:t>日</w:t>
      </w:r>
      <w:r>
        <w:rPr>
          <w:rFonts w:hint="eastAsia" w:ascii="宋体" w:hAnsi="宋体"/>
          <w:szCs w:val="21"/>
        </w:rPr>
        <w:t>至</w:t>
      </w:r>
      <w:r>
        <w:rPr>
          <w:rFonts w:ascii="宋体" w:hAnsi="宋体"/>
          <w:szCs w:val="21"/>
        </w:rPr>
        <w:t xml:space="preserve"> </w:t>
      </w:r>
      <w:r>
        <w:rPr>
          <w:rFonts w:hint="eastAsia" w:ascii="宋体" w:hAnsi="宋体"/>
          <w:szCs w:val="21"/>
          <w:u w:val="single"/>
        </w:rPr>
        <w:t xml:space="preserve">   </w:t>
      </w:r>
      <w:r>
        <w:rPr>
          <w:rFonts w:ascii="宋体" w:hAnsi="宋体"/>
          <w:szCs w:val="21"/>
        </w:rPr>
        <w:t>年</w:t>
      </w:r>
      <w:r>
        <w:rPr>
          <w:rFonts w:ascii="宋体" w:hAnsi="宋体"/>
          <w:szCs w:val="21"/>
          <w:u w:val="single"/>
        </w:rPr>
        <w:t xml:space="preserve"> </w:t>
      </w:r>
      <w:r>
        <w:rPr>
          <w:rFonts w:hint="eastAsia" w:ascii="宋体" w:hAnsi="宋体"/>
          <w:szCs w:val="21"/>
          <w:u w:val="single"/>
        </w:rPr>
        <w:t xml:space="preserve">  </w:t>
      </w:r>
      <w:r>
        <w:rPr>
          <w:rFonts w:ascii="宋体" w:hAnsi="宋体"/>
          <w:szCs w:val="21"/>
        </w:rPr>
        <w:t>月</w:t>
      </w:r>
      <w:r>
        <w:rPr>
          <w:rFonts w:ascii="宋体" w:hAnsi="宋体"/>
          <w:szCs w:val="21"/>
          <w:u w:val="single"/>
        </w:rPr>
        <w:t xml:space="preserve"> </w:t>
      </w:r>
      <w:r>
        <w:rPr>
          <w:rFonts w:hint="eastAsia" w:ascii="宋体" w:hAnsi="宋体"/>
          <w:szCs w:val="21"/>
          <w:u w:val="single"/>
        </w:rPr>
        <w:t xml:space="preserve">  </w:t>
      </w:r>
      <w:r>
        <w:rPr>
          <w:rFonts w:ascii="宋体" w:hAnsi="宋体"/>
          <w:szCs w:val="21"/>
        </w:rPr>
        <w:t>日</w:t>
      </w:r>
      <w:r>
        <w:rPr>
          <w:rFonts w:hint="eastAsia" w:ascii="宋体" w:hAnsi="宋体"/>
          <w:i/>
          <w:iCs/>
          <w:color w:val="0070C0"/>
          <w:szCs w:val="21"/>
        </w:rPr>
        <w:t>（承诺有效期限与投标有效期一致，从投标截止时间起计算）</w:t>
      </w:r>
    </w:p>
    <w:p w14:paraId="1DCC076B">
      <w:pPr>
        <w:adjustRightInd w:val="0"/>
        <w:snapToGrid w:val="0"/>
        <w:spacing w:before="156" w:beforeLines="50" w:line="360" w:lineRule="auto"/>
        <w:ind w:firstLine="420" w:firstLineChars="200"/>
        <w:rPr>
          <w:rFonts w:hint="eastAsia" w:ascii="宋体" w:hAnsi="宋体"/>
          <w:szCs w:val="21"/>
        </w:rPr>
      </w:pPr>
      <w:r>
        <w:rPr>
          <w:rFonts w:ascii="宋体" w:hAnsi="宋体"/>
          <w:szCs w:val="21"/>
        </w:rPr>
        <w:t>在</w:t>
      </w:r>
      <w:r>
        <w:rPr>
          <w:rFonts w:ascii="宋体" w:hAnsi="宋体"/>
          <w:szCs w:val="21"/>
          <w:u w:val="single"/>
        </w:rPr>
        <w:t xml:space="preserve"> </w:t>
      </w:r>
      <w:r>
        <w:rPr>
          <w:rFonts w:hint="eastAsia" w:ascii="宋体" w:hAnsi="宋体"/>
          <w:szCs w:val="21"/>
          <w:u w:val="single"/>
        </w:rPr>
        <w:t xml:space="preserve">  </w:t>
      </w:r>
      <w:r>
        <w:rPr>
          <w:rFonts w:ascii="宋体" w:hAnsi="宋体"/>
          <w:szCs w:val="21"/>
        </w:rPr>
        <w:t>年</w:t>
      </w:r>
      <w:r>
        <w:rPr>
          <w:rFonts w:ascii="宋体" w:hAnsi="宋体"/>
          <w:szCs w:val="21"/>
          <w:u w:val="single"/>
        </w:rPr>
        <w:t xml:space="preserve"> </w:t>
      </w:r>
      <w:r>
        <w:rPr>
          <w:rFonts w:hint="eastAsia" w:ascii="宋体" w:hAnsi="宋体"/>
          <w:szCs w:val="21"/>
          <w:u w:val="single"/>
        </w:rPr>
        <w:t xml:space="preserve">  </w:t>
      </w:r>
      <w:r>
        <w:rPr>
          <w:rFonts w:ascii="宋体" w:hAnsi="宋体"/>
          <w:szCs w:val="21"/>
        </w:rPr>
        <w:t>月</w:t>
      </w:r>
      <w:r>
        <w:rPr>
          <w:rFonts w:ascii="宋体" w:hAnsi="宋体"/>
          <w:szCs w:val="21"/>
          <w:u w:val="single"/>
        </w:rPr>
        <w:t xml:space="preserve"> </w:t>
      </w:r>
      <w:r>
        <w:rPr>
          <w:rFonts w:hint="eastAsia" w:ascii="宋体" w:hAnsi="宋体"/>
          <w:szCs w:val="21"/>
          <w:u w:val="single"/>
        </w:rPr>
        <w:t xml:space="preserve">  </w:t>
      </w:r>
      <w:r>
        <w:rPr>
          <w:rFonts w:ascii="宋体" w:hAnsi="宋体"/>
          <w:szCs w:val="21"/>
        </w:rPr>
        <w:t>日</w:t>
      </w:r>
      <w:r>
        <w:rPr>
          <w:rFonts w:hint="eastAsia" w:ascii="宋体" w:hAnsi="宋体"/>
          <w:szCs w:val="21"/>
        </w:rPr>
        <w:t xml:space="preserve"> </w:t>
      </w:r>
      <w:r>
        <w:rPr>
          <w:rFonts w:hint="eastAsia" w:ascii="宋体" w:hAnsi="宋体"/>
          <w:szCs w:val="21"/>
          <w:u w:val="single"/>
        </w:rPr>
        <w:t xml:space="preserve">                </w:t>
      </w:r>
      <w:r>
        <w:rPr>
          <w:rFonts w:ascii="宋体" w:hAnsi="宋体"/>
          <w:szCs w:val="21"/>
          <w:u w:val="single"/>
        </w:rPr>
        <w:t xml:space="preserve"> </w:t>
      </w:r>
      <w:r>
        <w:rPr>
          <w:rFonts w:ascii="宋体" w:hAnsi="宋体"/>
          <w:szCs w:val="21"/>
        </w:rPr>
        <w:t xml:space="preserve">项目招投标活动中，我公司（单位）郑重作出以下信用承诺： </w:t>
      </w:r>
    </w:p>
    <w:p w14:paraId="21D7CABE">
      <w:pPr>
        <w:adjustRightInd w:val="0"/>
        <w:snapToGrid w:val="0"/>
        <w:spacing w:before="156" w:beforeLines="50" w:line="360" w:lineRule="auto"/>
        <w:ind w:firstLine="420" w:firstLineChars="200"/>
        <w:rPr>
          <w:rFonts w:hint="eastAsia" w:ascii="宋体" w:hAnsi="宋体"/>
          <w:szCs w:val="21"/>
        </w:rPr>
      </w:pPr>
      <w:r>
        <w:rPr>
          <w:rFonts w:ascii="宋体" w:hAnsi="宋体"/>
          <w:szCs w:val="21"/>
        </w:rPr>
        <w:t xml:space="preserve">（一）能严格遵守法律法规、职业道德和行业规范，具有独立承担民事责任的能力；符合依法依规应当具备的相关资质（资格）条件；具有独立承担中标项目的履约能力；具有良好的商业信誉和健全的财务会计制度；有依法缴纳税收和社会保障资金的良好记录；无法律法规规定禁止开展从业活动情形。所递交文件资料合法、真实、 准确、完整、有效。 </w:t>
      </w:r>
    </w:p>
    <w:p w14:paraId="1DA16397">
      <w:pPr>
        <w:adjustRightInd w:val="0"/>
        <w:snapToGrid w:val="0"/>
        <w:spacing w:before="156" w:beforeLines="50" w:line="360" w:lineRule="auto"/>
        <w:ind w:firstLine="420" w:firstLineChars="200"/>
        <w:rPr>
          <w:rFonts w:hint="eastAsia" w:ascii="宋体" w:hAnsi="宋体"/>
          <w:szCs w:val="21"/>
        </w:rPr>
      </w:pPr>
      <w:r>
        <w:rPr>
          <w:rFonts w:ascii="宋体" w:hAnsi="宋体"/>
          <w:szCs w:val="21"/>
        </w:rPr>
        <w:t>（二）不得有以下违法违规行为：</w:t>
      </w:r>
    </w:p>
    <w:p w14:paraId="367D2207">
      <w:pPr>
        <w:adjustRightInd w:val="0"/>
        <w:snapToGrid w:val="0"/>
        <w:spacing w:before="156" w:beforeLines="50" w:line="360" w:lineRule="auto"/>
        <w:ind w:firstLine="420" w:firstLineChars="200"/>
        <w:rPr>
          <w:rFonts w:hint="eastAsia" w:ascii="宋体" w:hAnsi="宋体"/>
          <w:szCs w:val="21"/>
        </w:rPr>
      </w:pPr>
      <w:r>
        <w:rPr>
          <w:rFonts w:ascii="宋体" w:hAnsi="宋体"/>
          <w:szCs w:val="21"/>
        </w:rPr>
        <w:t>1.围标串标；以他人名义或者其他方式弄虚作 假投标；出让出租资格、资质证书供他人投标；恶意竞标、强揽工程；以暴力、威胁、 利诱等手段阻止或者控制其他潜在投标人参与招投标活动。</w:t>
      </w:r>
    </w:p>
    <w:p w14:paraId="5772DF14">
      <w:pPr>
        <w:adjustRightInd w:val="0"/>
        <w:snapToGrid w:val="0"/>
        <w:spacing w:before="156" w:beforeLines="50" w:line="360" w:lineRule="auto"/>
        <w:ind w:firstLine="420" w:firstLineChars="200"/>
        <w:rPr>
          <w:rFonts w:hint="eastAsia" w:ascii="宋体" w:hAnsi="宋体"/>
          <w:szCs w:val="21"/>
        </w:rPr>
      </w:pPr>
      <w:r>
        <w:rPr>
          <w:rFonts w:ascii="宋体" w:hAnsi="宋体"/>
          <w:szCs w:val="21"/>
        </w:rPr>
        <w:t>2.向招投标监督部门、交易中心、招标人、招标代理机构、评审委员会及其成员等当事主体赠送财物。</w:t>
      </w:r>
    </w:p>
    <w:p w14:paraId="58498F0F">
      <w:pPr>
        <w:adjustRightInd w:val="0"/>
        <w:snapToGrid w:val="0"/>
        <w:spacing w:before="156" w:beforeLines="50" w:line="360" w:lineRule="auto"/>
        <w:ind w:firstLine="420" w:firstLineChars="200"/>
        <w:rPr>
          <w:rFonts w:hint="eastAsia" w:ascii="宋体" w:hAnsi="宋体"/>
          <w:szCs w:val="21"/>
        </w:rPr>
      </w:pPr>
      <w:r>
        <w:rPr>
          <w:rFonts w:ascii="宋体" w:hAnsi="宋体"/>
          <w:szCs w:val="21"/>
        </w:rPr>
        <w:t>3.投标截止后至中标人确定前，修改或者撤销投标文件。</w:t>
      </w:r>
    </w:p>
    <w:p w14:paraId="72ABF3E3">
      <w:pPr>
        <w:adjustRightInd w:val="0"/>
        <w:snapToGrid w:val="0"/>
        <w:spacing w:before="156" w:beforeLines="50" w:line="360" w:lineRule="auto"/>
        <w:ind w:firstLine="420" w:firstLineChars="200"/>
        <w:rPr>
          <w:rFonts w:hint="eastAsia" w:ascii="宋体" w:hAnsi="宋体"/>
          <w:szCs w:val="21"/>
        </w:rPr>
      </w:pPr>
      <w:r>
        <w:rPr>
          <w:rFonts w:ascii="宋体" w:hAnsi="宋体"/>
          <w:szCs w:val="21"/>
        </w:rPr>
        <w:t>4.在被确定为中标人后无正当理由：不按照招标文件和投标文件与招标人签订合同；在签订合同时向招标人提出附加条件、或者改变投标文件的实质性内容；放弃中标；不按照招标文件的规定提交履约保证金。</w:t>
      </w:r>
    </w:p>
    <w:p w14:paraId="623156C8">
      <w:pPr>
        <w:adjustRightInd w:val="0"/>
        <w:snapToGrid w:val="0"/>
        <w:spacing w:before="156" w:beforeLines="50" w:line="360" w:lineRule="auto"/>
        <w:ind w:firstLine="420" w:firstLineChars="200"/>
        <w:rPr>
          <w:rFonts w:hint="eastAsia" w:ascii="宋体" w:hAnsi="宋体"/>
          <w:szCs w:val="21"/>
        </w:rPr>
      </w:pPr>
      <w:r>
        <w:rPr>
          <w:rFonts w:ascii="宋体" w:hAnsi="宋体"/>
          <w:szCs w:val="21"/>
        </w:rPr>
        <w:t xml:space="preserve">5.招投标法规定的其它违法违规行为。 </w:t>
      </w:r>
    </w:p>
    <w:p w14:paraId="611B012C">
      <w:pPr>
        <w:adjustRightInd w:val="0"/>
        <w:snapToGrid w:val="0"/>
        <w:spacing w:before="156" w:beforeLines="50" w:line="360" w:lineRule="auto"/>
        <w:ind w:firstLine="420" w:firstLineChars="200"/>
        <w:rPr>
          <w:rFonts w:hint="eastAsia" w:ascii="宋体" w:hAnsi="宋体"/>
          <w:szCs w:val="21"/>
        </w:rPr>
      </w:pPr>
      <w:r>
        <w:rPr>
          <w:rFonts w:ascii="宋体" w:hAnsi="宋体"/>
          <w:szCs w:val="21"/>
        </w:rPr>
        <w:t xml:space="preserve">（三）自愿接受招投标监督部门和有关行政监督部门的依法检查。 </w:t>
      </w:r>
    </w:p>
    <w:p w14:paraId="25BF08C1">
      <w:pPr>
        <w:adjustRightInd w:val="0"/>
        <w:snapToGrid w:val="0"/>
        <w:spacing w:before="156" w:beforeLines="50" w:line="360" w:lineRule="auto"/>
        <w:ind w:firstLine="420" w:firstLineChars="200"/>
        <w:rPr>
          <w:rFonts w:hint="eastAsia" w:ascii="宋体" w:hAnsi="宋体"/>
          <w:szCs w:val="21"/>
        </w:rPr>
      </w:pPr>
      <w:r>
        <w:rPr>
          <w:rFonts w:ascii="宋体" w:hAnsi="宋体"/>
          <w:szCs w:val="21"/>
        </w:rPr>
        <w:t xml:space="preserve">（四）同意将此信用承诺纳入陕西省公共信用信息平台和榆林市公共信用信息共享平台，并上网公示，接受社会监督。 </w:t>
      </w:r>
    </w:p>
    <w:p w14:paraId="7655F313">
      <w:pPr>
        <w:adjustRightInd w:val="0"/>
        <w:snapToGrid w:val="0"/>
        <w:spacing w:before="156" w:beforeLines="50" w:line="360" w:lineRule="auto"/>
        <w:ind w:firstLine="420" w:firstLineChars="200"/>
        <w:rPr>
          <w:rFonts w:hint="eastAsia" w:ascii="宋体" w:hAnsi="宋体"/>
          <w:szCs w:val="21"/>
        </w:rPr>
      </w:pPr>
      <w:r>
        <w:rPr>
          <w:rFonts w:ascii="宋体" w:hAnsi="宋体"/>
          <w:szCs w:val="21"/>
        </w:rPr>
        <w:t xml:space="preserve">（五）若我公司（单位）及相关参与人员违背以上承诺事项，即被视为失信企业（法人），依据《关于对公共资源交易领域严重失信主体开展联合惩戒的备忘录》（发改法规[2018]457 号），自愿接受失信联合惩戒和依法给予的行政处罚（处理），并依法承担赔偿责任和刑事责任。 </w:t>
      </w:r>
    </w:p>
    <w:p w14:paraId="14E0ACEA">
      <w:pPr>
        <w:adjustRightInd w:val="0"/>
        <w:snapToGrid w:val="0"/>
        <w:spacing w:before="156" w:beforeLines="50" w:line="360" w:lineRule="auto"/>
        <w:ind w:firstLine="420" w:firstLineChars="200"/>
        <w:rPr>
          <w:rFonts w:hint="eastAsia" w:ascii="宋体" w:hAnsi="宋体"/>
          <w:szCs w:val="21"/>
        </w:rPr>
      </w:pPr>
    </w:p>
    <w:p w14:paraId="2C47D7B8">
      <w:pPr>
        <w:adjustRightInd w:val="0"/>
        <w:snapToGrid w:val="0"/>
        <w:spacing w:before="156" w:beforeLines="50" w:line="360" w:lineRule="auto"/>
        <w:ind w:firstLine="420" w:firstLineChars="200"/>
        <w:rPr>
          <w:rFonts w:hint="eastAsia" w:ascii="宋体" w:hAnsi="宋体"/>
          <w:szCs w:val="21"/>
        </w:rPr>
      </w:pPr>
      <w:r>
        <w:rPr>
          <w:rFonts w:ascii="宋体" w:hAnsi="宋体"/>
          <w:szCs w:val="21"/>
        </w:rPr>
        <w:t xml:space="preserve">法定代表人（签章）： </w:t>
      </w:r>
      <w:r>
        <w:rPr>
          <w:rFonts w:ascii="宋体" w:hAnsi="宋体"/>
          <w:szCs w:val="21"/>
          <w:u w:val="single"/>
        </w:rPr>
        <w:t xml:space="preserve"> </w:t>
      </w:r>
      <w:r>
        <w:rPr>
          <w:rFonts w:hint="eastAsia" w:ascii="宋体" w:hAnsi="宋体"/>
          <w:szCs w:val="21"/>
          <w:u w:val="single"/>
        </w:rPr>
        <w:t xml:space="preserve">              </w:t>
      </w:r>
    </w:p>
    <w:p w14:paraId="45316EC0">
      <w:pPr>
        <w:adjustRightInd w:val="0"/>
        <w:snapToGrid w:val="0"/>
        <w:spacing w:before="156" w:beforeLines="50" w:line="360" w:lineRule="auto"/>
        <w:ind w:firstLine="420" w:firstLineChars="200"/>
        <w:rPr>
          <w:rFonts w:hint="eastAsia" w:ascii="宋体" w:hAnsi="宋体"/>
          <w:szCs w:val="21"/>
        </w:rPr>
      </w:pPr>
      <w:r>
        <w:rPr>
          <w:rFonts w:ascii="宋体" w:hAnsi="宋体"/>
          <w:szCs w:val="21"/>
        </w:rPr>
        <w:t xml:space="preserve">投标人（盖章）： </w:t>
      </w:r>
      <w:r>
        <w:rPr>
          <w:rFonts w:ascii="宋体" w:hAnsi="宋体"/>
          <w:szCs w:val="21"/>
          <w:u w:val="single"/>
        </w:rPr>
        <w:t xml:space="preserve"> </w:t>
      </w:r>
      <w:r>
        <w:rPr>
          <w:rFonts w:hint="eastAsia" w:ascii="宋体" w:hAnsi="宋体"/>
          <w:szCs w:val="21"/>
          <w:u w:val="single"/>
        </w:rPr>
        <w:t xml:space="preserve">              </w:t>
      </w:r>
    </w:p>
    <w:p w14:paraId="21B41EC5">
      <w:pPr>
        <w:adjustRightInd w:val="0"/>
        <w:snapToGrid w:val="0"/>
        <w:spacing w:before="156" w:beforeLines="50" w:line="360" w:lineRule="auto"/>
        <w:ind w:firstLine="420" w:firstLineChars="200"/>
        <w:rPr>
          <w:rFonts w:hint="eastAsia" w:ascii="宋体" w:hAnsi="宋体"/>
          <w:szCs w:val="21"/>
        </w:rPr>
      </w:pPr>
      <w:r>
        <w:rPr>
          <w:rFonts w:ascii="宋体" w:hAnsi="宋体"/>
          <w:szCs w:val="21"/>
        </w:rPr>
        <w:t>承诺时间：</w:t>
      </w:r>
      <w:r>
        <w:rPr>
          <w:rFonts w:ascii="宋体" w:hAnsi="宋体"/>
          <w:szCs w:val="21"/>
          <w:u w:val="single"/>
        </w:rPr>
        <w:t xml:space="preserve"> </w:t>
      </w:r>
      <w:r>
        <w:rPr>
          <w:rFonts w:hint="eastAsia" w:ascii="宋体" w:hAnsi="宋体"/>
          <w:szCs w:val="21"/>
          <w:u w:val="single"/>
        </w:rPr>
        <w:t xml:space="preserve">     </w:t>
      </w:r>
      <w:r>
        <w:rPr>
          <w:rFonts w:hint="eastAsia" w:ascii="宋体" w:hAnsi="宋体"/>
          <w:szCs w:val="21"/>
        </w:rPr>
        <w:t xml:space="preserve"> </w:t>
      </w:r>
      <w:r>
        <w:rPr>
          <w:rFonts w:ascii="宋体" w:hAnsi="宋体"/>
          <w:szCs w:val="21"/>
        </w:rPr>
        <w:t>年</w:t>
      </w:r>
      <w:r>
        <w:rPr>
          <w:rFonts w:ascii="宋体" w:hAnsi="宋体"/>
          <w:szCs w:val="21"/>
          <w:u w:val="single"/>
        </w:rPr>
        <w:t xml:space="preserve"> </w:t>
      </w:r>
      <w:r>
        <w:rPr>
          <w:rFonts w:hint="eastAsia" w:ascii="宋体" w:hAnsi="宋体"/>
          <w:szCs w:val="21"/>
          <w:u w:val="single"/>
        </w:rPr>
        <w:t xml:space="preserve">   </w:t>
      </w:r>
      <w:r>
        <w:rPr>
          <w:rFonts w:ascii="宋体" w:hAnsi="宋体"/>
          <w:szCs w:val="21"/>
        </w:rPr>
        <w:t>月</w:t>
      </w:r>
      <w:r>
        <w:rPr>
          <w:rFonts w:hint="eastAsia" w:ascii="宋体" w:hAnsi="宋体"/>
          <w:szCs w:val="21"/>
          <w:u w:val="single"/>
        </w:rPr>
        <w:t xml:space="preserve">    </w:t>
      </w:r>
      <w:r>
        <w:rPr>
          <w:rFonts w:hint="eastAsia" w:ascii="宋体" w:hAnsi="宋体"/>
          <w:szCs w:val="21"/>
        </w:rPr>
        <w:t>日</w:t>
      </w:r>
    </w:p>
    <w:p w14:paraId="0A5279E1">
      <w:pPr>
        <w:adjustRightInd w:val="0"/>
        <w:snapToGrid w:val="0"/>
        <w:spacing w:line="360" w:lineRule="auto"/>
        <w:rPr>
          <w:rFonts w:hint="eastAsia" w:ascii="宋体" w:hAnsi="宋体"/>
          <w:szCs w:val="21"/>
        </w:rPr>
      </w:pPr>
      <w:r>
        <w:rPr>
          <w:rFonts w:hint="eastAsia" w:ascii="宋体" w:hAnsi="宋体"/>
          <w:b/>
          <w:bCs/>
          <w:szCs w:val="21"/>
        </w:rPr>
        <w:t>备</w:t>
      </w:r>
      <w:r>
        <w:rPr>
          <w:rFonts w:ascii="宋体" w:hAnsi="宋体"/>
          <w:b/>
          <w:bCs/>
          <w:szCs w:val="21"/>
        </w:rPr>
        <w:t>注</w:t>
      </w:r>
      <w:r>
        <w:rPr>
          <w:rFonts w:ascii="宋体" w:hAnsi="宋体"/>
          <w:szCs w:val="21"/>
        </w:rPr>
        <w:t>：</w:t>
      </w:r>
      <w:r>
        <w:rPr>
          <w:rFonts w:hint="eastAsia" w:ascii="宋体" w:hAnsi="宋体"/>
          <w:szCs w:val="21"/>
        </w:rPr>
        <w:t>1.</w:t>
      </w:r>
      <w:r>
        <w:rPr>
          <w:rFonts w:hint="eastAsia"/>
        </w:rPr>
        <w:t xml:space="preserve"> </w:t>
      </w:r>
      <w:bookmarkStart w:id="628" w:name="_Hlk217755574"/>
      <w:r>
        <w:rPr>
          <w:rFonts w:hint="eastAsia" w:ascii="宋体" w:hAnsi="宋体"/>
          <w:szCs w:val="21"/>
        </w:rPr>
        <w:t>承诺有效期限与投标有效期一致，从投标截止时间起计算</w:t>
      </w:r>
      <w:bookmarkEnd w:id="628"/>
      <w:r>
        <w:rPr>
          <w:rFonts w:hint="eastAsia" w:ascii="宋体" w:hAnsi="宋体"/>
          <w:szCs w:val="21"/>
        </w:rPr>
        <w:t>。</w:t>
      </w:r>
    </w:p>
    <w:p w14:paraId="7A8E4945">
      <w:pPr>
        <w:adjustRightInd w:val="0"/>
        <w:snapToGrid w:val="0"/>
        <w:spacing w:line="360" w:lineRule="auto"/>
        <w:ind w:firstLine="630" w:firstLineChars="300"/>
        <w:rPr>
          <w:rFonts w:hint="eastAsia" w:ascii="宋体" w:hAnsi="宋体"/>
          <w:szCs w:val="21"/>
        </w:rPr>
      </w:pPr>
      <w:r>
        <w:rPr>
          <w:rFonts w:hint="eastAsia" w:ascii="宋体" w:hAnsi="宋体"/>
          <w:szCs w:val="21"/>
        </w:rPr>
        <w:t>2.</w:t>
      </w:r>
      <w:r>
        <w:rPr>
          <w:rFonts w:hint="eastAsia"/>
        </w:rPr>
        <w:t xml:space="preserve"> </w:t>
      </w:r>
      <w:r>
        <w:rPr>
          <w:rFonts w:hint="eastAsia" w:ascii="宋体" w:hAnsi="宋体"/>
          <w:szCs w:val="21"/>
        </w:rPr>
        <w:t>承诺事由：填写项目名称。</w:t>
      </w:r>
    </w:p>
    <w:p w14:paraId="5BEF8A74">
      <w:pPr>
        <w:adjustRightInd w:val="0"/>
        <w:snapToGrid w:val="0"/>
        <w:spacing w:before="156" w:beforeLines="50" w:line="360" w:lineRule="auto"/>
        <w:ind w:firstLine="420" w:firstLineChars="200"/>
        <w:rPr>
          <w:rFonts w:hint="eastAsia" w:ascii="宋体" w:hAnsi="宋体"/>
          <w:szCs w:val="21"/>
        </w:rPr>
      </w:pPr>
    </w:p>
    <w:p w14:paraId="0F8A1E30">
      <w:pPr>
        <w:adjustRightInd w:val="0"/>
        <w:snapToGrid w:val="0"/>
        <w:spacing w:before="156" w:beforeLines="50" w:line="360" w:lineRule="auto"/>
        <w:ind w:firstLine="420" w:firstLineChars="200"/>
        <w:rPr>
          <w:rFonts w:hint="eastAsia" w:ascii="宋体" w:hAnsi="宋体"/>
          <w:szCs w:val="21"/>
        </w:rPr>
      </w:pPr>
    </w:p>
    <w:p w14:paraId="0E3F8F86">
      <w:pPr>
        <w:adjustRightInd w:val="0"/>
        <w:snapToGrid w:val="0"/>
        <w:spacing w:line="360" w:lineRule="auto"/>
        <w:ind w:firstLine="420" w:firstLineChars="200"/>
        <w:rPr>
          <w:rFonts w:hint="eastAsia" w:ascii="黑体" w:hAnsi="黑体" w:eastAsia="黑体"/>
          <w:sz w:val="28"/>
          <w:szCs w:val="28"/>
        </w:rPr>
      </w:pPr>
      <w:r>
        <w:rPr>
          <w:rFonts w:ascii="宋体" w:hAnsi="宋体"/>
          <w:szCs w:val="21"/>
        </w:rPr>
        <w:t xml:space="preserve">  </w:t>
      </w:r>
      <w:r>
        <w:rPr>
          <w:rFonts w:hint="eastAsia" w:ascii="黑体" w:hAnsi="黑体" w:eastAsia="黑体"/>
          <w:sz w:val="28"/>
          <w:szCs w:val="28"/>
        </w:rPr>
        <w:br w:type="page"/>
      </w:r>
    </w:p>
    <w:p w14:paraId="267ACBD9">
      <w:pPr>
        <w:pStyle w:val="6"/>
        <w:rPr>
          <w:rFonts w:hint="eastAsia" w:ascii="黑体" w:hAnsi="黑体"/>
          <w:sz w:val="21"/>
          <w:szCs w:val="21"/>
        </w:rPr>
      </w:pPr>
      <w:bookmarkStart w:id="629" w:name="_Toc217755559"/>
      <w:bookmarkStart w:id="630" w:name="_Toc220255018"/>
      <w:r>
        <w:rPr>
          <w:rFonts w:hint="eastAsia" w:ascii="黑体" w:hAnsi="黑体"/>
          <w:sz w:val="21"/>
          <w:szCs w:val="21"/>
        </w:rPr>
        <w:t>附件6-8 投标人委托代理人员信用承诺书（格式）</w:t>
      </w:r>
      <w:bookmarkEnd w:id="629"/>
      <w:bookmarkEnd w:id="630"/>
    </w:p>
    <w:p w14:paraId="7EF41010">
      <w:pPr>
        <w:jc w:val="center"/>
        <w:rPr>
          <w:rFonts w:hint="eastAsia" w:ascii="黑体" w:hAnsi="黑体" w:eastAsia="黑体"/>
          <w:sz w:val="28"/>
          <w:szCs w:val="28"/>
        </w:rPr>
      </w:pPr>
      <w:r>
        <w:rPr>
          <w:rFonts w:ascii="黑体" w:hAnsi="黑体" w:eastAsia="黑体"/>
          <w:sz w:val="28"/>
          <w:szCs w:val="28"/>
        </w:rPr>
        <w:t>投标人委托代理人员信用承诺书</w:t>
      </w:r>
    </w:p>
    <w:p w14:paraId="6D63BF53">
      <w:pPr>
        <w:adjustRightInd w:val="0"/>
        <w:snapToGrid w:val="0"/>
        <w:spacing w:before="156" w:beforeLines="50" w:line="360" w:lineRule="auto"/>
        <w:rPr>
          <w:rFonts w:hint="eastAsia" w:ascii="宋体" w:hAnsi="宋体"/>
          <w:b/>
          <w:bCs/>
          <w:szCs w:val="21"/>
        </w:rPr>
      </w:pPr>
      <w:r>
        <w:rPr>
          <w:rFonts w:hint="eastAsia" w:ascii="宋体" w:hAnsi="宋体"/>
          <w:b/>
          <w:bCs/>
          <w:szCs w:val="21"/>
        </w:rPr>
        <w:t>至榆林市公共资源交易中心：</w:t>
      </w:r>
    </w:p>
    <w:p w14:paraId="703F15A1">
      <w:pPr>
        <w:adjustRightInd w:val="0"/>
        <w:snapToGrid w:val="0"/>
        <w:spacing w:line="360" w:lineRule="auto"/>
        <w:ind w:firstLine="420" w:firstLineChars="200"/>
        <w:rPr>
          <w:rFonts w:hint="eastAsia" w:ascii="宋体" w:hAnsi="宋体"/>
          <w:szCs w:val="21"/>
        </w:rPr>
      </w:pPr>
      <w:r>
        <w:rPr>
          <w:rFonts w:ascii="宋体" w:hAnsi="宋体"/>
          <w:szCs w:val="21"/>
        </w:rPr>
        <w:t xml:space="preserve">在 </w:t>
      </w:r>
      <w:r>
        <w:rPr>
          <w:rFonts w:hint="eastAsia" w:ascii="宋体" w:hAnsi="宋体"/>
          <w:szCs w:val="21"/>
          <w:u w:val="single"/>
        </w:rPr>
        <w:t xml:space="preserve">        </w:t>
      </w:r>
      <w:r>
        <w:rPr>
          <w:rFonts w:hint="eastAsia" w:ascii="宋体" w:hAnsi="宋体"/>
          <w:szCs w:val="21"/>
        </w:rPr>
        <w:t xml:space="preserve"> </w:t>
      </w:r>
      <w:r>
        <w:rPr>
          <w:rFonts w:ascii="宋体" w:hAnsi="宋体"/>
          <w:szCs w:val="21"/>
        </w:rPr>
        <w:t>项目招投标活动中，我个人郑重作出以下信用承诺：</w:t>
      </w:r>
    </w:p>
    <w:p w14:paraId="19085A71">
      <w:pPr>
        <w:adjustRightInd w:val="0"/>
        <w:snapToGrid w:val="0"/>
        <w:spacing w:line="360" w:lineRule="auto"/>
        <w:ind w:firstLine="420" w:firstLineChars="200"/>
        <w:rPr>
          <w:rFonts w:hint="eastAsia" w:ascii="宋体" w:hAnsi="宋体"/>
          <w:szCs w:val="21"/>
        </w:rPr>
      </w:pPr>
      <w:r>
        <w:rPr>
          <w:rFonts w:ascii="宋体" w:hAnsi="宋体"/>
          <w:szCs w:val="21"/>
        </w:rPr>
        <w:t xml:space="preserve">（一）能严格遵守法律法规、职业道德和行业规范，具有独立承担民事责任的能力；无法律法规规定禁止开展从业活动情形。我所递交的文件资料合法、真实、准确、完整、有效，无弄虚作假等情形。 </w:t>
      </w:r>
    </w:p>
    <w:p w14:paraId="532F58D2">
      <w:pPr>
        <w:adjustRightInd w:val="0"/>
        <w:snapToGrid w:val="0"/>
        <w:spacing w:line="360" w:lineRule="auto"/>
        <w:ind w:firstLine="420" w:firstLineChars="200"/>
        <w:rPr>
          <w:rFonts w:hint="eastAsia" w:ascii="宋体" w:hAnsi="宋体"/>
          <w:szCs w:val="21"/>
        </w:rPr>
      </w:pPr>
      <w:r>
        <w:rPr>
          <w:rFonts w:ascii="宋体" w:hAnsi="宋体"/>
          <w:szCs w:val="21"/>
        </w:rPr>
        <w:t>（二）不得有以下违法违规行为：</w:t>
      </w:r>
    </w:p>
    <w:p w14:paraId="451D9287">
      <w:pPr>
        <w:adjustRightInd w:val="0"/>
        <w:snapToGrid w:val="0"/>
        <w:spacing w:line="360" w:lineRule="auto"/>
        <w:ind w:firstLine="420" w:firstLineChars="200"/>
        <w:rPr>
          <w:rFonts w:hint="eastAsia" w:ascii="宋体" w:hAnsi="宋体"/>
          <w:szCs w:val="21"/>
        </w:rPr>
      </w:pPr>
      <w:r>
        <w:rPr>
          <w:rFonts w:ascii="宋体" w:hAnsi="宋体"/>
          <w:szCs w:val="21"/>
        </w:rPr>
        <w:t>1.围标串标；以他人名义或者其他方式弄虚作假投标；出让出租资格、资质证书供他人投标；恶意竞标、强揽工程；以暴力、威胁、利诱等手段阻止或者控制其他潜在投标人参与招投标活动。</w:t>
      </w:r>
    </w:p>
    <w:p w14:paraId="51EF1E50">
      <w:pPr>
        <w:adjustRightInd w:val="0"/>
        <w:snapToGrid w:val="0"/>
        <w:spacing w:line="360" w:lineRule="auto"/>
        <w:ind w:firstLine="420" w:firstLineChars="200"/>
        <w:rPr>
          <w:rFonts w:hint="eastAsia" w:ascii="宋体" w:hAnsi="宋体"/>
          <w:szCs w:val="21"/>
        </w:rPr>
      </w:pPr>
      <w:r>
        <w:rPr>
          <w:rFonts w:ascii="宋体" w:hAnsi="宋体"/>
          <w:szCs w:val="21"/>
        </w:rPr>
        <w:t>2.向招投标监督部门、交易中心、招标人、招标代理机构、评审委员会及其成员等当事主体赠送财物。</w:t>
      </w:r>
    </w:p>
    <w:p w14:paraId="65225851">
      <w:pPr>
        <w:adjustRightInd w:val="0"/>
        <w:snapToGrid w:val="0"/>
        <w:spacing w:line="360" w:lineRule="auto"/>
        <w:ind w:firstLine="420" w:firstLineChars="200"/>
        <w:rPr>
          <w:rFonts w:hint="eastAsia" w:ascii="宋体" w:hAnsi="宋体"/>
          <w:szCs w:val="21"/>
        </w:rPr>
      </w:pPr>
      <w:r>
        <w:rPr>
          <w:rFonts w:ascii="宋体" w:hAnsi="宋体"/>
          <w:szCs w:val="21"/>
        </w:rPr>
        <w:t xml:space="preserve">3.投标截止后至中标人确定前，修改或者撤销投标文件。 </w:t>
      </w:r>
    </w:p>
    <w:p w14:paraId="12325552">
      <w:pPr>
        <w:adjustRightInd w:val="0"/>
        <w:snapToGrid w:val="0"/>
        <w:spacing w:line="360" w:lineRule="auto"/>
        <w:ind w:firstLine="420" w:firstLineChars="200"/>
        <w:rPr>
          <w:rFonts w:hint="eastAsia" w:ascii="宋体" w:hAnsi="宋体"/>
          <w:szCs w:val="21"/>
        </w:rPr>
      </w:pPr>
      <w:r>
        <w:rPr>
          <w:rFonts w:ascii="宋体" w:hAnsi="宋体"/>
          <w:szCs w:val="21"/>
        </w:rPr>
        <w:t>4.在被确定为中标人后无正当理由：不按照招标文件和投标文件与招标人签订合同；在签订合同时向招标人提出附加条件、或者改变投标文件的实质性内容；放弃中标；不按照招标文件的规定提交履约保证金。</w:t>
      </w:r>
    </w:p>
    <w:p w14:paraId="5BEBB5B4">
      <w:pPr>
        <w:adjustRightInd w:val="0"/>
        <w:snapToGrid w:val="0"/>
        <w:spacing w:line="360" w:lineRule="auto"/>
        <w:ind w:firstLine="420" w:firstLineChars="200"/>
        <w:rPr>
          <w:rFonts w:hint="eastAsia" w:ascii="宋体" w:hAnsi="宋体"/>
          <w:szCs w:val="21"/>
        </w:rPr>
      </w:pPr>
      <w:r>
        <w:rPr>
          <w:rFonts w:ascii="宋体" w:hAnsi="宋体"/>
          <w:szCs w:val="21"/>
        </w:rPr>
        <w:t xml:space="preserve">5.招投标法规定的其它违 法违规行为。 </w:t>
      </w:r>
    </w:p>
    <w:p w14:paraId="76590B59">
      <w:pPr>
        <w:adjustRightInd w:val="0"/>
        <w:snapToGrid w:val="0"/>
        <w:spacing w:line="360" w:lineRule="auto"/>
        <w:ind w:firstLine="420" w:firstLineChars="200"/>
        <w:rPr>
          <w:rFonts w:hint="eastAsia" w:ascii="宋体" w:hAnsi="宋体"/>
          <w:szCs w:val="21"/>
        </w:rPr>
      </w:pPr>
      <w:r>
        <w:rPr>
          <w:rFonts w:ascii="宋体" w:hAnsi="宋体"/>
          <w:szCs w:val="21"/>
        </w:rPr>
        <w:t xml:space="preserve">（三）自愿接受招投标监督部门和有关行政监督部门的依法检查。 </w:t>
      </w:r>
    </w:p>
    <w:p w14:paraId="76D76880">
      <w:pPr>
        <w:adjustRightInd w:val="0"/>
        <w:snapToGrid w:val="0"/>
        <w:spacing w:line="360" w:lineRule="auto"/>
        <w:ind w:firstLine="420" w:firstLineChars="200"/>
        <w:rPr>
          <w:rFonts w:hint="eastAsia" w:ascii="宋体" w:hAnsi="宋体"/>
          <w:szCs w:val="21"/>
        </w:rPr>
      </w:pPr>
      <w:r>
        <w:rPr>
          <w:rFonts w:ascii="宋体" w:hAnsi="宋体"/>
          <w:szCs w:val="21"/>
        </w:rPr>
        <w:t xml:space="preserve">（四）同意将此信用承诺纳入陕西省公共信用信息平台和榆林市公共信用信息共享平台，并接受社会监督。 </w:t>
      </w:r>
    </w:p>
    <w:p w14:paraId="3B684ADF">
      <w:pPr>
        <w:adjustRightInd w:val="0"/>
        <w:snapToGrid w:val="0"/>
        <w:spacing w:line="360" w:lineRule="auto"/>
        <w:ind w:firstLine="420" w:firstLineChars="200"/>
        <w:rPr>
          <w:rFonts w:hint="eastAsia" w:ascii="宋体" w:hAnsi="宋体"/>
          <w:szCs w:val="21"/>
        </w:rPr>
      </w:pPr>
      <w:r>
        <w:rPr>
          <w:rFonts w:ascii="宋体" w:hAnsi="宋体"/>
          <w:szCs w:val="21"/>
        </w:rPr>
        <w:t xml:space="preserve">（五）若我违背以上承诺事项，即被视为失信人，依据《关于对公共资源交易领域严重失信主体开展联合惩戒的备忘录》（发改法规[2018]457号），自愿接受失信联合惩戒和依法给予的行政处罚（处理），并依法承担赔偿责任和刑事责任。 </w:t>
      </w:r>
    </w:p>
    <w:p w14:paraId="12DAF32F">
      <w:pPr>
        <w:adjustRightInd w:val="0"/>
        <w:snapToGrid w:val="0"/>
        <w:spacing w:line="360" w:lineRule="auto"/>
        <w:ind w:firstLine="420" w:firstLineChars="200"/>
        <w:rPr>
          <w:rFonts w:hint="eastAsia" w:ascii="宋体" w:hAnsi="宋体"/>
          <w:szCs w:val="21"/>
        </w:rPr>
      </w:pPr>
      <w:bookmarkStart w:id="631" w:name="_Hlk217750389"/>
      <w:r>
        <w:rPr>
          <w:rFonts w:ascii="宋体" w:hAnsi="宋体"/>
          <w:szCs w:val="21"/>
        </w:rPr>
        <w:t>承诺有效期限</w:t>
      </w:r>
      <w:bookmarkEnd w:id="631"/>
      <w:r>
        <w:rPr>
          <w:rFonts w:ascii="宋体" w:hAnsi="宋体"/>
          <w:szCs w:val="21"/>
        </w:rPr>
        <w:t>：</w:t>
      </w:r>
      <w:r>
        <w:rPr>
          <w:rFonts w:ascii="宋体" w:hAnsi="宋体"/>
          <w:szCs w:val="21"/>
          <w:u w:val="single"/>
        </w:rPr>
        <w:t xml:space="preserve"> </w:t>
      </w:r>
      <w:r>
        <w:rPr>
          <w:rFonts w:hint="eastAsia" w:ascii="宋体" w:hAnsi="宋体"/>
          <w:szCs w:val="21"/>
          <w:u w:val="single"/>
        </w:rPr>
        <w:t xml:space="preserve">  </w:t>
      </w:r>
      <w:r>
        <w:rPr>
          <w:rFonts w:ascii="宋体" w:hAnsi="宋体"/>
          <w:szCs w:val="21"/>
        </w:rPr>
        <w:t>年</w:t>
      </w:r>
      <w:r>
        <w:rPr>
          <w:rFonts w:ascii="宋体" w:hAnsi="宋体"/>
          <w:szCs w:val="21"/>
          <w:u w:val="single"/>
        </w:rPr>
        <w:t xml:space="preserve"> </w:t>
      </w:r>
      <w:r>
        <w:rPr>
          <w:rFonts w:hint="eastAsia" w:ascii="宋体" w:hAnsi="宋体"/>
          <w:szCs w:val="21"/>
          <w:u w:val="single"/>
        </w:rPr>
        <w:t xml:space="preserve">  </w:t>
      </w:r>
      <w:r>
        <w:rPr>
          <w:rFonts w:ascii="宋体" w:hAnsi="宋体"/>
          <w:szCs w:val="21"/>
        </w:rPr>
        <w:t>月</w:t>
      </w:r>
      <w:r>
        <w:rPr>
          <w:rFonts w:ascii="宋体" w:hAnsi="宋体"/>
          <w:szCs w:val="21"/>
          <w:u w:val="single"/>
        </w:rPr>
        <w:t xml:space="preserve"> </w:t>
      </w:r>
      <w:r>
        <w:rPr>
          <w:rFonts w:hint="eastAsia" w:ascii="宋体" w:hAnsi="宋体"/>
          <w:szCs w:val="21"/>
          <w:u w:val="single"/>
        </w:rPr>
        <w:t xml:space="preserve">  </w:t>
      </w:r>
      <w:r>
        <w:rPr>
          <w:rFonts w:ascii="宋体" w:hAnsi="宋体"/>
          <w:szCs w:val="21"/>
        </w:rPr>
        <w:t>日</w:t>
      </w:r>
      <w:r>
        <w:rPr>
          <w:rFonts w:hint="eastAsia" w:ascii="宋体" w:hAnsi="宋体"/>
          <w:szCs w:val="21"/>
        </w:rPr>
        <w:t>至</w:t>
      </w:r>
      <w:r>
        <w:rPr>
          <w:rFonts w:ascii="宋体" w:hAnsi="宋体"/>
          <w:szCs w:val="21"/>
        </w:rPr>
        <w:t xml:space="preserve"> </w:t>
      </w:r>
      <w:r>
        <w:rPr>
          <w:rFonts w:hint="eastAsia" w:ascii="宋体" w:hAnsi="宋体"/>
          <w:szCs w:val="21"/>
          <w:u w:val="single"/>
        </w:rPr>
        <w:t xml:space="preserve">   </w:t>
      </w:r>
      <w:r>
        <w:rPr>
          <w:rFonts w:ascii="宋体" w:hAnsi="宋体"/>
          <w:szCs w:val="21"/>
        </w:rPr>
        <w:t>年</w:t>
      </w:r>
      <w:r>
        <w:rPr>
          <w:rFonts w:ascii="宋体" w:hAnsi="宋体"/>
          <w:szCs w:val="21"/>
          <w:u w:val="single"/>
        </w:rPr>
        <w:t xml:space="preserve"> </w:t>
      </w:r>
      <w:r>
        <w:rPr>
          <w:rFonts w:hint="eastAsia" w:ascii="宋体" w:hAnsi="宋体"/>
          <w:szCs w:val="21"/>
          <w:u w:val="single"/>
        </w:rPr>
        <w:t xml:space="preserve">  </w:t>
      </w:r>
      <w:r>
        <w:rPr>
          <w:rFonts w:ascii="宋体" w:hAnsi="宋体"/>
          <w:szCs w:val="21"/>
        </w:rPr>
        <w:t>月</w:t>
      </w:r>
      <w:r>
        <w:rPr>
          <w:rFonts w:ascii="宋体" w:hAnsi="宋体"/>
          <w:szCs w:val="21"/>
          <w:u w:val="single"/>
        </w:rPr>
        <w:t xml:space="preserve"> </w:t>
      </w:r>
      <w:r>
        <w:rPr>
          <w:rFonts w:hint="eastAsia" w:ascii="宋体" w:hAnsi="宋体"/>
          <w:szCs w:val="21"/>
          <w:u w:val="single"/>
        </w:rPr>
        <w:t xml:space="preserve">  </w:t>
      </w:r>
      <w:r>
        <w:rPr>
          <w:rFonts w:ascii="宋体" w:hAnsi="宋体"/>
          <w:szCs w:val="21"/>
        </w:rPr>
        <w:t xml:space="preserve">日 </w:t>
      </w:r>
      <w:r>
        <w:rPr>
          <w:rFonts w:hint="eastAsia" w:ascii="宋体" w:hAnsi="宋体"/>
          <w:i/>
          <w:iCs/>
          <w:color w:val="0070C0"/>
          <w:szCs w:val="21"/>
        </w:rPr>
        <w:t>（承诺有效期限与投标有效期一致，从投标截止时间起计算）</w:t>
      </w:r>
    </w:p>
    <w:p w14:paraId="41F85365">
      <w:pPr>
        <w:adjustRightInd w:val="0"/>
        <w:snapToGrid w:val="0"/>
        <w:spacing w:line="360" w:lineRule="auto"/>
        <w:ind w:firstLine="420" w:firstLineChars="200"/>
        <w:rPr>
          <w:rFonts w:hint="eastAsia" w:ascii="宋体" w:hAnsi="宋体"/>
          <w:szCs w:val="21"/>
        </w:rPr>
      </w:pPr>
    </w:p>
    <w:p w14:paraId="55353629">
      <w:pPr>
        <w:adjustRightInd w:val="0"/>
        <w:snapToGrid w:val="0"/>
        <w:spacing w:line="360" w:lineRule="auto"/>
        <w:ind w:firstLine="420" w:firstLineChars="200"/>
        <w:rPr>
          <w:rFonts w:hint="eastAsia" w:ascii="宋体" w:hAnsi="宋体"/>
          <w:szCs w:val="21"/>
        </w:rPr>
      </w:pPr>
      <w:r>
        <w:rPr>
          <w:rFonts w:ascii="宋体" w:hAnsi="宋体"/>
          <w:szCs w:val="21"/>
        </w:rPr>
        <w:t>投标人：</w:t>
      </w:r>
      <w:r>
        <w:rPr>
          <w:rFonts w:ascii="宋体" w:hAnsi="宋体"/>
          <w:szCs w:val="21"/>
          <w:u w:val="single"/>
        </w:rPr>
        <w:t xml:space="preserve"> </w:t>
      </w:r>
      <w:r>
        <w:rPr>
          <w:rFonts w:hint="eastAsia" w:ascii="宋体" w:hAnsi="宋体"/>
          <w:szCs w:val="21"/>
          <w:u w:val="single"/>
        </w:rPr>
        <w:t xml:space="preserve">     </w:t>
      </w:r>
      <w:r>
        <w:rPr>
          <w:rFonts w:ascii="宋体" w:hAnsi="宋体"/>
          <w:szCs w:val="21"/>
        </w:rPr>
        <w:t xml:space="preserve"> </w:t>
      </w:r>
    </w:p>
    <w:p w14:paraId="635CE918">
      <w:pPr>
        <w:adjustRightInd w:val="0"/>
        <w:snapToGrid w:val="0"/>
        <w:spacing w:line="360" w:lineRule="auto"/>
        <w:ind w:firstLine="420" w:firstLineChars="200"/>
        <w:rPr>
          <w:rFonts w:hint="eastAsia" w:ascii="宋体" w:hAnsi="宋体"/>
          <w:szCs w:val="21"/>
        </w:rPr>
      </w:pPr>
      <w:r>
        <w:rPr>
          <w:rFonts w:ascii="宋体" w:hAnsi="宋体"/>
          <w:szCs w:val="21"/>
        </w:rPr>
        <w:t xml:space="preserve">承诺人（签字或盖章）： </w:t>
      </w:r>
    </w:p>
    <w:p w14:paraId="2CEE868B">
      <w:pPr>
        <w:adjustRightInd w:val="0"/>
        <w:snapToGrid w:val="0"/>
        <w:spacing w:line="360" w:lineRule="auto"/>
        <w:ind w:firstLine="420" w:firstLineChars="200"/>
        <w:rPr>
          <w:rFonts w:hint="eastAsia" w:ascii="宋体" w:hAnsi="宋体"/>
          <w:szCs w:val="21"/>
        </w:rPr>
      </w:pPr>
      <w:r>
        <w:rPr>
          <w:rFonts w:ascii="宋体" w:hAnsi="宋体"/>
          <w:szCs w:val="21"/>
        </w:rPr>
        <w:t>承诺时间：</w:t>
      </w:r>
      <w:r>
        <w:rPr>
          <w:rFonts w:ascii="宋体" w:hAnsi="宋体"/>
          <w:szCs w:val="21"/>
          <w:u w:val="single"/>
        </w:rPr>
        <w:t xml:space="preserve"> </w:t>
      </w:r>
      <w:r>
        <w:rPr>
          <w:rFonts w:hint="eastAsia" w:ascii="宋体" w:hAnsi="宋体"/>
          <w:szCs w:val="21"/>
          <w:u w:val="single"/>
        </w:rPr>
        <w:t xml:space="preserve">     </w:t>
      </w:r>
      <w:r>
        <w:rPr>
          <w:rFonts w:hint="eastAsia" w:ascii="宋体" w:hAnsi="宋体"/>
          <w:szCs w:val="21"/>
        </w:rPr>
        <w:t xml:space="preserve"> </w:t>
      </w:r>
      <w:r>
        <w:rPr>
          <w:rFonts w:ascii="宋体" w:hAnsi="宋体"/>
          <w:szCs w:val="21"/>
        </w:rPr>
        <w:t>年</w:t>
      </w:r>
      <w:r>
        <w:rPr>
          <w:rFonts w:ascii="宋体" w:hAnsi="宋体"/>
          <w:szCs w:val="21"/>
          <w:u w:val="single"/>
        </w:rPr>
        <w:t xml:space="preserve"> </w:t>
      </w:r>
      <w:r>
        <w:rPr>
          <w:rFonts w:hint="eastAsia" w:ascii="宋体" w:hAnsi="宋体"/>
          <w:szCs w:val="21"/>
          <w:u w:val="single"/>
        </w:rPr>
        <w:t xml:space="preserve">   </w:t>
      </w:r>
      <w:r>
        <w:rPr>
          <w:rFonts w:ascii="宋体" w:hAnsi="宋体"/>
          <w:szCs w:val="21"/>
        </w:rPr>
        <w:t>月</w:t>
      </w:r>
      <w:r>
        <w:rPr>
          <w:rFonts w:hint="eastAsia" w:ascii="宋体" w:hAnsi="宋体"/>
          <w:szCs w:val="21"/>
          <w:u w:val="single"/>
        </w:rPr>
        <w:t xml:space="preserve">    </w:t>
      </w:r>
      <w:r>
        <w:rPr>
          <w:rFonts w:hint="eastAsia" w:ascii="宋体" w:hAnsi="宋体"/>
          <w:szCs w:val="21"/>
        </w:rPr>
        <w:t>日</w:t>
      </w:r>
    </w:p>
    <w:p w14:paraId="27F64A19">
      <w:pPr>
        <w:adjustRightInd w:val="0"/>
        <w:snapToGrid w:val="0"/>
        <w:spacing w:line="360" w:lineRule="auto"/>
        <w:rPr>
          <w:rFonts w:hint="eastAsia" w:ascii="宋体" w:hAnsi="宋体"/>
          <w:szCs w:val="21"/>
        </w:rPr>
      </w:pPr>
      <w:r>
        <w:rPr>
          <w:rFonts w:hint="eastAsia" w:ascii="宋体" w:hAnsi="宋体"/>
          <w:b/>
          <w:bCs/>
          <w:szCs w:val="21"/>
        </w:rPr>
        <w:t>备</w:t>
      </w:r>
      <w:r>
        <w:rPr>
          <w:rFonts w:ascii="宋体" w:hAnsi="宋体"/>
          <w:b/>
          <w:bCs/>
          <w:szCs w:val="21"/>
        </w:rPr>
        <w:t>注</w:t>
      </w:r>
      <w:r>
        <w:rPr>
          <w:rFonts w:ascii="宋体" w:hAnsi="宋体"/>
          <w:szCs w:val="21"/>
        </w:rPr>
        <w:t>：</w:t>
      </w:r>
      <w:r>
        <w:rPr>
          <w:rFonts w:hint="eastAsia" w:ascii="宋体" w:hAnsi="宋体"/>
          <w:szCs w:val="21"/>
        </w:rPr>
        <w:t>1.</w:t>
      </w:r>
      <w:r>
        <w:rPr>
          <w:rFonts w:hint="eastAsia"/>
        </w:rPr>
        <w:t xml:space="preserve"> </w:t>
      </w:r>
      <w:r>
        <w:rPr>
          <w:rFonts w:hint="eastAsia" w:ascii="宋体" w:hAnsi="宋体"/>
          <w:szCs w:val="21"/>
        </w:rPr>
        <w:t>承诺有效期限与投标有效期一致，从投标截止时间起计算。</w:t>
      </w:r>
    </w:p>
    <w:p w14:paraId="3F31F5F4">
      <w:pPr>
        <w:adjustRightInd w:val="0"/>
        <w:snapToGrid w:val="0"/>
        <w:spacing w:line="360" w:lineRule="auto"/>
        <w:ind w:firstLine="630" w:firstLineChars="300"/>
        <w:rPr>
          <w:rFonts w:hint="eastAsia" w:ascii="宋体" w:hAnsi="宋体"/>
          <w:szCs w:val="21"/>
        </w:rPr>
      </w:pPr>
      <w:r>
        <w:rPr>
          <w:rFonts w:hint="eastAsia" w:ascii="宋体" w:hAnsi="宋体"/>
          <w:szCs w:val="21"/>
        </w:rPr>
        <w:t>2.</w:t>
      </w:r>
      <w:r>
        <w:rPr>
          <w:rFonts w:hint="eastAsia"/>
        </w:rPr>
        <w:t xml:space="preserve"> </w:t>
      </w:r>
      <w:r>
        <w:rPr>
          <w:rFonts w:hint="eastAsia" w:ascii="宋体" w:hAnsi="宋体"/>
          <w:szCs w:val="21"/>
        </w:rPr>
        <w:t>承诺事由：填写项目名称。</w:t>
      </w:r>
    </w:p>
    <w:p w14:paraId="54988FF4">
      <w:pPr>
        <w:widowControl/>
        <w:jc w:val="left"/>
        <w:rPr>
          <w:rFonts w:hint="eastAsia" w:asciiTheme="minorEastAsia" w:hAnsiTheme="minorEastAsia" w:eastAsiaTheme="minorEastAsia"/>
          <w:szCs w:val="21"/>
        </w:rPr>
      </w:pPr>
      <w:r>
        <w:rPr>
          <w:rFonts w:hint="eastAsia" w:asciiTheme="minorEastAsia" w:hAnsiTheme="minorEastAsia" w:eastAsiaTheme="minorEastAsia"/>
          <w:szCs w:val="21"/>
        </w:rPr>
        <w:br w:type="page"/>
      </w:r>
    </w:p>
    <w:p w14:paraId="0CE7919A">
      <w:pPr>
        <w:pStyle w:val="6"/>
        <w:rPr>
          <w:rFonts w:hint="eastAsia" w:ascii="黑体" w:hAnsi="黑体"/>
          <w:sz w:val="21"/>
          <w:szCs w:val="21"/>
        </w:rPr>
      </w:pPr>
      <w:bookmarkStart w:id="632" w:name="_Toc217755560"/>
      <w:bookmarkStart w:id="633" w:name="_Toc220255019"/>
      <w:r>
        <w:rPr>
          <w:rFonts w:hint="eastAsia" w:ascii="黑体" w:hAnsi="黑体"/>
          <w:sz w:val="21"/>
          <w:szCs w:val="21"/>
        </w:rPr>
        <w:t>附件6-9 投标信用承诺书（格式）</w:t>
      </w:r>
      <w:bookmarkEnd w:id="632"/>
      <w:bookmarkEnd w:id="633"/>
    </w:p>
    <w:p w14:paraId="26980DD2">
      <w:pPr>
        <w:jc w:val="center"/>
        <w:rPr>
          <w:rFonts w:hint="eastAsia" w:ascii="黑体" w:hAnsi="黑体" w:eastAsia="黑体"/>
          <w:sz w:val="28"/>
          <w:szCs w:val="28"/>
        </w:rPr>
      </w:pPr>
      <w:bookmarkStart w:id="634" w:name="_Hlk217748695"/>
      <w:r>
        <w:rPr>
          <w:rFonts w:ascii="黑体" w:hAnsi="黑体" w:eastAsia="黑体"/>
          <w:sz w:val="28"/>
          <w:szCs w:val="28"/>
        </w:rPr>
        <w:t>投标信用承诺书</w:t>
      </w:r>
      <w:bookmarkEnd w:id="634"/>
    </w:p>
    <w:p w14:paraId="77FAF09D">
      <w:pPr>
        <w:adjustRightInd w:val="0"/>
        <w:snapToGrid w:val="0"/>
        <w:spacing w:line="360" w:lineRule="auto"/>
        <w:rPr>
          <w:rFonts w:hint="eastAsia" w:ascii="宋体" w:hAnsi="宋体"/>
          <w:b/>
          <w:bCs/>
          <w:szCs w:val="21"/>
        </w:rPr>
      </w:pPr>
      <w:r>
        <w:rPr>
          <w:rFonts w:hint="eastAsia" w:ascii="宋体" w:hAnsi="宋体"/>
          <w:b/>
          <w:bCs/>
          <w:szCs w:val="21"/>
        </w:rPr>
        <w:t>至榆林市公共资源交易中心：</w:t>
      </w:r>
    </w:p>
    <w:p w14:paraId="6DC93618">
      <w:pPr>
        <w:adjustRightInd w:val="0"/>
        <w:snapToGrid w:val="0"/>
        <w:spacing w:line="360" w:lineRule="auto"/>
        <w:ind w:firstLine="420" w:firstLineChars="200"/>
        <w:rPr>
          <w:rFonts w:hint="eastAsia" w:ascii="宋体" w:hAnsi="宋体"/>
          <w:szCs w:val="21"/>
        </w:rPr>
      </w:pPr>
      <w:r>
        <w:rPr>
          <w:rFonts w:ascii="宋体" w:hAnsi="宋体"/>
          <w:szCs w:val="21"/>
        </w:rPr>
        <w:t>项目名称：</w:t>
      </w:r>
      <w:r>
        <w:rPr>
          <w:rFonts w:ascii="宋体" w:hAnsi="宋体"/>
          <w:szCs w:val="21"/>
          <w:u w:val="single"/>
        </w:rPr>
        <w:t xml:space="preserve"> </w:t>
      </w:r>
      <w:r>
        <w:rPr>
          <w:rFonts w:hint="eastAsia" w:ascii="宋体" w:hAnsi="宋体"/>
          <w:szCs w:val="21"/>
          <w:u w:val="single"/>
        </w:rPr>
        <w:t xml:space="preserve">              </w:t>
      </w:r>
    </w:p>
    <w:p w14:paraId="0D90F73C">
      <w:pPr>
        <w:adjustRightInd w:val="0"/>
        <w:snapToGrid w:val="0"/>
        <w:spacing w:line="360" w:lineRule="auto"/>
        <w:ind w:firstLine="420" w:firstLineChars="200"/>
        <w:rPr>
          <w:rFonts w:hint="eastAsia" w:ascii="宋体" w:hAnsi="宋体"/>
          <w:szCs w:val="21"/>
        </w:rPr>
      </w:pPr>
      <w:r>
        <w:rPr>
          <w:rFonts w:ascii="宋体" w:hAnsi="宋体"/>
          <w:szCs w:val="21"/>
        </w:rPr>
        <w:t>投标人：</w:t>
      </w:r>
      <w:r>
        <w:rPr>
          <w:rFonts w:ascii="宋体" w:hAnsi="宋体"/>
          <w:szCs w:val="21"/>
          <w:u w:val="single"/>
        </w:rPr>
        <w:t xml:space="preserve"> </w:t>
      </w:r>
      <w:r>
        <w:rPr>
          <w:rFonts w:hint="eastAsia" w:ascii="宋体" w:hAnsi="宋体"/>
          <w:szCs w:val="21"/>
          <w:u w:val="single"/>
        </w:rPr>
        <w:t xml:space="preserve">              </w:t>
      </w:r>
      <w:r>
        <w:rPr>
          <w:rFonts w:ascii="宋体" w:hAnsi="宋体"/>
          <w:szCs w:val="21"/>
        </w:rPr>
        <w:t xml:space="preserve"> </w:t>
      </w:r>
    </w:p>
    <w:p w14:paraId="644CDA5A">
      <w:pPr>
        <w:adjustRightInd w:val="0"/>
        <w:snapToGrid w:val="0"/>
        <w:spacing w:line="360" w:lineRule="auto"/>
        <w:ind w:firstLine="420" w:firstLineChars="200"/>
        <w:rPr>
          <w:rFonts w:hint="eastAsia" w:ascii="宋体" w:hAnsi="宋体"/>
          <w:szCs w:val="21"/>
        </w:rPr>
      </w:pPr>
      <w:r>
        <w:rPr>
          <w:rFonts w:ascii="宋体" w:hAnsi="宋体"/>
          <w:szCs w:val="21"/>
        </w:rPr>
        <w:t xml:space="preserve">统一社会信用代码： </w:t>
      </w:r>
      <w:r>
        <w:rPr>
          <w:rFonts w:ascii="宋体" w:hAnsi="宋体"/>
          <w:szCs w:val="21"/>
          <w:u w:val="single"/>
        </w:rPr>
        <w:t xml:space="preserve"> </w:t>
      </w:r>
      <w:r>
        <w:rPr>
          <w:rFonts w:hint="eastAsia" w:ascii="宋体" w:hAnsi="宋体"/>
          <w:szCs w:val="21"/>
          <w:u w:val="single"/>
        </w:rPr>
        <w:t xml:space="preserve">              </w:t>
      </w:r>
    </w:p>
    <w:p w14:paraId="02A4F0BB">
      <w:pPr>
        <w:adjustRightInd w:val="0"/>
        <w:snapToGrid w:val="0"/>
        <w:spacing w:line="360" w:lineRule="auto"/>
        <w:ind w:firstLine="420" w:firstLineChars="200"/>
        <w:rPr>
          <w:rFonts w:hint="eastAsia" w:ascii="宋体" w:hAnsi="宋体"/>
          <w:szCs w:val="21"/>
        </w:rPr>
      </w:pPr>
      <w:r>
        <w:rPr>
          <w:rFonts w:ascii="宋体" w:hAnsi="宋体"/>
          <w:szCs w:val="21"/>
        </w:rPr>
        <w:t xml:space="preserve">法人代表： </w:t>
      </w:r>
      <w:r>
        <w:rPr>
          <w:rFonts w:ascii="宋体" w:hAnsi="宋体"/>
          <w:szCs w:val="21"/>
          <w:u w:val="single"/>
        </w:rPr>
        <w:t xml:space="preserve"> </w:t>
      </w:r>
      <w:r>
        <w:rPr>
          <w:rFonts w:hint="eastAsia" w:ascii="宋体" w:hAnsi="宋体"/>
          <w:szCs w:val="21"/>
          <w:u w:val="single"/>
        </w:rPr>
        <w:t xml:space="preserve">              </w:t>
      </w:r>
    </w:p>
    <w:p w14:paraId="412D7E38">
      <w:pPr>
        <w:adjustRightInd w:val="0"/>
        <w:snapToGrid w:val="0"/>
        <w:spacing w:line="360" w:lineRule="auto"/>
        <w:ind w:firstLine="420" w:firstLineChars="200"/>
        <w:rPr>
          <w:rFonts w:hint="eastAsia" w:ascii="宋体" w:hAnsi="宋体"/>
          <w:i/>
          <w:iCs/>
          <w:color w:val="0070C0"/>
          <w:szCs w:val="21"/>
        </w:rPr>
      </w:pPr>
      <w:r>
        <w:rPr>
          <w:rFonts w:ascii="宋体" w:hAnsi="宋体"/>
          <w:szCs w:val="21"/>
        </w:rPr>
        <w:t>承诺有效期限：</w:t>
      </w:r>
      <w:r>
        <w:rPr>
          <w:rFonts w:ascii="宋体" w:hAnsi="宋体"/>
          <w:szCs w:val="21"/>
          <w:u w:val="single"/>
        </w:rPr>
        <w:t xml:space="preserve"> </w:t>
      </w:r>
      <w:r>
        <w:rPr>
          <w:rFonts w:hint="eastAsia" w:ascii="宋体" w:hAnsi="宋体"/>
          <w:szCs w:val="21"/>
          <w:u w:val="single"/>
        </w:rPr>
        <w:t xml:space="preserve">  </w:t>
      </w:r>
      <w:r>
        <w:rPr>
          <w:rFonts w:ascii="宋体" w:hAnsi="宋体"/>
          <w:szCs w:val="21"/>
        </w:rPr>
        <w:t>年</w:t>
      </w:r>
      <w:r>
        <w:rPr>
          <w:rFonts w:ascii="宋体" w:hAnsi="宋体"/>
          <w:szCs w:val="21"/>
          <w:u w:val="single"/>
        </w:rPr>
        <w:t xml:space="preserve"> </w:t>
      </w:r>
      <w:r>
        <w:rPr>
          <w:rFonts w:hint="eastAsia" w:ascii="宋体" w:hAnsi="宋体"/>
          <w:szCs w:val="21"/>
          <w:u w:val="single"/>
        </w:rPr>
        <w:t xml:space="preserve">  </w:t>
      </w:r>
      <w:r>
        <w:rPr>
          <w:rFonts w:ascii="宋体" w:hAnsi="宋体"/>
          <w:szCs w:val="21"/>
        </w:rPr>
        <w:t>月</w:t>
      </w:r>
      <w:r>
        <w:rPr>
          <w:rFonts w:ascii="宋体" w:hAnsi="宋体"/>
          <w:szCs w:val="21"/>
          <w:u w:val="single"/>
        </w:rPr>
        <w:t xml:space="preserve"> </w:t>
      </w:r>
      <w:r>
        <w:rPr>
          <w:rFonts w:hint="eastAsia" w:ascii="宋体" w:hAnsi="宋体"/>
          <w:szCs w:val="21"/>
          <w:u w:val="single"/>
        </w:rPr>
        <w:t xml:space="preserve">  </w:t>
      </w:r>
      <w:r>
        <w:rPr>
          <w:rFonts w:ascii="宋体" w:hAnsi="宋体"/>
          <w:szCs w:val="21"/>
        </w:rPr>
        <w:t>日</w:t>
      </w:r>
      <w:r>
        <w:rPr>
          <w:rFonts w:hint="eastAsia" w:ascii="宋体" w:hAnsi="宋体"/>
          <w:szCs w:val="21"/>
        </w:rPr>
        <w:t>至</w:t>
      </w:r>
      <w:r>
        <w:rPr>
          <w:rFonts w:ascii="宋体" w:hAnsi="宋体"/>
          <w:szCs w:val="21"/>
        </w:rPr>
        <w:t xml:space="preserve"> </w:t>
      </w:r>
      <w:r>
        <w:rPr>
          <w:rFonts w:hint="eastAsia" w:ascii="宋体" w:hAnsi="宋体"/>
          <w:szCs w:val="21"/>
          <w:u w:val="single"/>
        </w:rPr>
        <w:t xml:space="preserve">   </w:t>
      </w:r>
      <w:r>
        <w:rPr>
          <w:rFonts w:ascii="宋体" w:hAnsi="宋体"/>
          <w:szCs w:val="21"/>
        </w:rPr>
        <w:t>年</w:t>
      </w:r>
      <w:r>
        <w:rPr>
          <w:rFonts w:ascii="宋体" w:hAnsi="宋体"/>
          <w:szCs w:val="21"/>
          <w:u w:val="single"/>
        </w:rPr>
        <w:t xml:space="preserve"> </w:t>
      </w:r>
      <w:r>
        <w:rPr>
          <w:rFonts w:hint="eastAsia" w:ascii="宋体" w:hAnsi="宋体"/>
          <w:szCs w:val="21"/>
          <w:u w:val="single"/>
        </w:rPr>
        <w:t xml:space="preserve">  </w:t>
      </w:r>
      <w:r>
        <w:rPr>
          <w:rFonts w:ascii="宋体" w:hAnsi="宋体"/>
          <w:szCs w:val="21"/>
        </w:rPr>
        <w:t>月</w:t>
      </w:r>
      <w:r>
        <w:rPr>
          <w:rFonts w:ascii="宋体" w:hAnsi="宋体"/>
          <w:szCs w:val="21"/>
          <w:u w:val="single"/>
        </w:rPr>
        <w:t xml:space="preserve"> </w:t>
      </w:r>
      <w:r>
        <w:rPr>
          <w:rFonts w:hint="eastAsia" w:ascii="宋体" w:hAnsi="宋体"/>
          <w:szCs w:val="21"/>
          <w:u w:val="single"/>
        </w:rPr>
        <w:t xml:space="preserve">  </w:t>
      </w:r>
      <w:r>
        <w:rPr>
          <w:rFonts w:ascii="宋体" w:hAnsi="宋体"/>
          <w:szCs w:val="21"/>
        </w:rPr>
        <w:t>日</w:t>
      </w:r>
      <w:r>
        <w:rPr>
          <w:rFonts w:hint="eastAsia" w:ascii="宋体" w:hAnsi="宋体"/>
          <w:i/>
          <w:iCs/>
          <w:color w:val="0070C0"/>
          <w:szCs w:val="21"/>
        </w:rPr>
        <w:t>（承诺有效期限与投标有效期一致，从投标截止时间起计算）</w:t>
      </w:r>
    </w:p>
    <w:p w14:paraId="036FEEBF">
      <w:pPr>
        <w:adjustRightInd w:val="0"/>
        <w:snapToGrid w:val="0"/>
        <w:spacing w:line="360" w:lineRule="auto"/>
        <w:ind w:firstLine="420" w:firstLineChars="200"/>
        <w:rPr>
          <w:rFonts w:hint="eastAsia" w:ascii="宋体" w:hAnsi="宋体"/>
          <w:szCs w:val="21"/>
        </w:rPr>
      </w:pPr>
    </w:p>
    <w:p w14:paraId="08F18D3A">
      <w:pPr>
        <w:adjustRightInd w:val="0"/>
        <w:snapToGrid w:val="0"/>
        <w:spacing w:line="360" w:lineRule="auto"/>
        <w:ind w:firstLine="420" w:firstLineChars="200"/>
        <w:rPr>
          <w:rFonts w:hint="eastAsia" w:ascii="宋体" w:hAnsi="宋体"/>
          <w:szCs w:val="21"/>
        </w:rPr>
      </w:pPr>
      <w:r>
        <w:rPr>
          <w:rFonts w:ascii="宋体" w:hAnsi="宋体"/>
          <w:szCs w:val="21"/>
        </w:rPr>
        <w:t xml:space="preserve">在本项目标段招投标活动中，我公司（单位）自愿作出以下投标信用承诺： </w:t>
      </w:r>
    </w:p>
    <w:p w14:paraId="6B00E095">
      <w:pPr>
        <w:adjustRightInd w:val="0"/>
        <w:snapToGrid w:val="0"/>
        <w:spacing w:line="360" w:lineRule="auto"/>
        <w:ind w:firstLine="420" w:firstLineChars="200"/>
        <w:rPr>
          <w:rFonts w:hint="eastAsia" w:ascii="宋体" w:hAnsi="宋体"/>
          <w:szCs w:val="21"/>
        </w:rPr>
      </w:pPr>
      <w:r>
        <w:rPr>
          <w:rFonts w:ascii="宋体" w:hAnsi="宋体"/>
          <w:szCs w:val="21"/>
        </w:rPr>
        <w:t xml:space="preserve">（一）能严格遵守法律法规、职业道德和行业规范。 </w:t>
      </w:r>
    </w:p>
    <w:p w14:paraId="145B74D9">
      <w:pPr>
        <w:adjustRightInd w:val="0"/>
        <w:snapToGrid w:val="0"/>
        <w:spacing w:line="360" w:lineRule="auto"/>
        <w:ind w:firstLine="420" w:firstLineChars="200"/>
        <w:rPr>
          <w:rFonts w:hint="eastAsia" w:ascii="宋体" w:hAnsi="宋体"/>
          <w:szCs w:val="21"/>
        </w:rPr>
      </w:pPr>
      <w:r>
        <w:rPr>
          <w:rFonts w:ascii="宋体" w:hAnsi="宋体"/>
          <w:szCs w:val="21"/>
        </w:rPr>
        <w:t>（二）不得有以下违法违规行为：</w:t>
      </w:r>
    </w:p>
    <w:p w14:paraId="201CADC8">
      <w:pPr>
        <w:adjustRightInd w:val="0"/>
        <w:snapToGrid w:val="0"/>
        <w:spacing w:line="360" w:lineRule="auto"/>
        <w:ind w:firstLine="420" w:firstLineChars="200"/>
        <w:rPr>
          <w:rFonts w:hint="eastAsia" w:ascii="宋体" w:hAnsi="宋体"/>
          <w:szCs w:val="21"/>
        </w:rPr>
      </w:pPr>
      <w:r>
        <w:rPr>
          <w:rFonts w:ascii="宋体" w:hAnsi="宋体"/>
          <w:szCs w:val="21"/>
        </w:rPr>
        <w:t>1.围标串标；以他人名义或者其他方式弄虚作假投标；出让出租资格、资质证书供他人投标；恶意竞标、强揽工程；以暴力、威胁、利诱等手段阻止或者控制其他潜在投标人参与招投标活动。</w:t>
      </w:r>
    </w:p>
    <w:p w14:paraId="30AFBFB3">
      <w:pPr>
        <w:adjustRightInd w:val="0"/>
        <w:snapToGrid w:val="0"/>
        <w:spacing w:line="360" w:lineRule="auto"/>
        <w:ind w:firstLine="420" w:firstLineChars="200"/>
        <w:rPr>
          <w:rFonts w:hint="eastAsia" w:ascii="宋体" w:hAnsi="宋体"/>
          <w:szCs w:val="21"/>
        </w:rPr>
      </w:pPr>
      <w:r>
        <w:rPr>
          <w:rFonts w:ascii="宋体" w:hAnsi="宋体"/>
          <w:szCs w:val="21"/>
        </w:rPr>
        <w:t>2.向招投标监督部门、交易中心、招标人、招标代理机构、评审委员会及其成员等当事主体赠送财物。</w:t>
      </w:r>
    </w:p>
    <w:p w14:paraId="30D42BA1">
      <w:pPr>
        <w:adjustRightInd w:val="0"/>
        <w:snapToGrid w:val="0"/>
        <w:spacing w:line="360" w:lineRule="auto"/>
        <w:ind w:firstLine="420" w:firstLineChars="200"/>
        <w:rPr>
          <w:rFonts w:hint="eastAsia" w:ascii="宋体" w:hAnsi="宋体"/>
          <w:szCs w:val="21"/>
        </w:rPr>
      </w:pPr>
      <w:r>
        <w:rPr>
          <w:rFonts w:ascii="宋体" w:hAnsi="宋体"/>
          <w:szCs w:val="21"/>
        </w:rPr>
        <w:t>3.投标截止后至中标人确定前，修改或者撤销投标文件。</w:t>
      </w:r>
    </w:p>
    <w:p w14:paraId="343956BA">
      <w:pPr>
        <w:adjustRightInd w:val="0"/>
        <w:snapToGrid w:val="0"/>
        <w:spacing w:line="360" w:lineRule="auto"/>
        <w:ind w:firstLine="420" w:firstLineChars="200"/>
        <w:rPr>
          <w:rFonts w:hint="eastAsia" w:ascii="宋体" w:hAnsi="宋体"/>
          <w:szCs w:val="21"/>
        </w:rPr>
      </w:pPr>
      <w:r>
        <w:rPr>
          <w:rFonts w:ascii="宋体" w:hAnsi="宋体"/>
          <w:szCs w:val="21"/>
        </w:rPr>
        <w:t>4.在被确定为中标人后无正当理由：不按照招标文件和投标文件与招标人签订合同；在签订合同时向招标人提出附加条件、或者改变投标文件的实质性内容；放弃中标；不按照招标文件的规定提交履约保证金。</w:t>
      </w:r>
    </w:p>
    <w:p w14:paraId="37F02465">
      <w:pPr>
        <w:adjustRightInd w:val="0"/>
        <w:snapToGrid w:val="0"/>
        <w:spacing w:line="360" w:lineRule="auto"/>
        <w:ind w:firstLine="420" w:firstLineChars="200"/>
        <w:rPr>
          <w:rFonts w:hint="eastAsia" w:ascii="宋体" w:hAnsi="宋体"/>
          <w:szCs w:val="21"/>
        </w:rPr>
      </w:pPr>
      <w:r>
        <w:rPr>
          <w:rFonts w:ascii="宋体" w:hAnsi="宋体"/>
          <w:szCs w:val="21"/>
        </w:rPr>
        <w:t xml:space="preserve">5.招投标法规定的其它违法违规行为。 </w:t>
      </w:r>
    </w:p>
    <w:p w14:paraId="17D25E7A">
      <w:pPr>
        <w:adjustRightInd w:val="0"/>
        <w:snapToGrid w:val="0"/>
        <w:spacing w:line="360" w:lineRule="auto"/>
        <w:ind w:firstLine="420" w:firstLineChars="200"/>
        <w:rPr>
          <w:rFonts w:hint="eastAsia" w:ascii="宋体" w:hAnsi="宋体"/>
          <w:szCs w:val="21"/>
        </w:rPr>
      </w:pPr>
      <w:r>
        <w:rPr>
          <w:rFonts w:ascii="宋体" w:hAnsi="宋体"/>
          <w:szCs w:val="21"/>
        </w:rPr>
        <w:t xml:space="preserve">（三）若我公司（单位）及相关参与人员违背以上承诺事项，即被视为失信企业（法人），依据《关于对公共资源交易领域严重失信主体开展联合惩戒的备忘录》（发改法规[2018]457 号），自愿接受1至3年内限制参与公共资源交易活动。 </w:t>
      </w:r>
    </w:p>
    <w:p w14:paraId="22AF9923">
      <w:pPr>
        <w:adjustRightInd w:val="0"/>
        <w:snapToGrid w:val="0"/>
        <w:spacing w:line="360" w:lineRule="auto"/>
        <w:ind w:firstLine="420" w:firstLineChars="200"/>
        <w:rPr>
          <w:rFonts w:hint="eastAsia" w:ascii="宋体" w:hAnsi="宋体"/>
          <w:szCs w:val="21"/>
        </w:rPr>
      </w:pPr>
    </w:p>
    <w:p w14:paraId="1DD84F98">
      <w:pPr>
        <w:adjustRightInd w:val="0"/>
        <w:snapToGrid w:val="0"/>
        <w:spacing w:line="360" w:lineRule="auto"/>
        <w:ind w:firstLine="420" w:firstLineChars="200"/>
        <w:rPr>
          <w:rFonts w:hint="eastAsia" w:ascii="宋体" w:hAnsi="宋体"/>
          <w:szCs w:val="21"/>
        </w:rPr>
      </w:pPr>
      <w:r>
        <w:rPr>
          <w:rFonts w:ascii="宋体" w:hAnsi="宋体"/>
          <w:szCs w:val="21"/>
        </w:rPr>
        <w:t xml:space="preserve">投标人（盖章）： </w:t>
      </w:r>
      <w:r>
        <w:rPr>
          <w:rFonts w:ascii="宋体" w:hAnsi="宋体"/>
          <w:szCs w:val="21"/>
          <w:u w:val="single"/>
        </w:rPr>
        <w:t xml:space="preserve"> </w:t>
      </w:r>
      <w:r>
        <w:rPr>
          <w:rFonts w:hint="eastAsia" w:ascii="宋体" w:hAnsi="宋体"/>
          <w:szCs w:val="21"/>
          <w:u w:val="single"/>
        </w:rPr>
        <w:t xml:space="preserve">              </w:t>
      </w:r>
    </w:p>
    <w:p w14:paraId="01B3B0AC">
      <w:pPr>
        <w:adjustRightInd w:val="0"/>
        <w:snapToGrid w:val="0"/>
        <w:spacing w:line="360" w:lineRule="auto"/>
        <w:ind w:firstLine="420" w:firstLineChars="200"/>
        <w:rPr>
          <w:rFonts w:hint="eastAsia" w:ascii="宋体" w:hAnsi="宋体"/>
          <w:szCs w:val="21"/>
        </w:rPr>
      </w:pPr>
      <w:r>
        <w:rPr>
          <w:rFonts w:ascii="宋体" w:hAnsi="宋体"/>
          <w:szCs w:val="21"/>
        </w:rPr>
        <w:t>法定代表人（签章）：</w:t>
      </w:r>
      <w:r>
        <w:rPr>
          <w:rFonts w:ascii="宋体" w:hAnsi="宋体"/>
          <w:szCs w:val="21"/>
          <w:u w:val="single"/>
        </w:rPr>
        <w:t xml:space="preserve"> </w:t>
      </w:r>
      <w:r>
        <w:rPr>
          <w:rFonts w:hint="eastAsia" w:ascii="宋体" w:hAnsi="宋体"/>
          <w:szCs w:val="21"/>
          <w:u w:val="single"/>
        </w:rPr>
        <w:t xml:space="preserve">              </w:t>
      </w:r>
      <w:r>
        <w:rPr>
          <w:rFonts w:ascii="宋体" w:hAnsi="宋体"/>
          <w:szCs w:val="21"/>
        </w:rPr>
        <w:t xml:space="preserve"> </w:t>
      </w:r>
    </w:p>
    <w:p w14:paraId="2E62AEDB">
      <w:pPr>
        <w:adjustRightInd w:val="0"/>
        <w:snapToGrid w:val="0"/>
        <w:spacing w:line="360" w:lineRule="auto"/>
        <w:ind w:firstLine="420" w:firstLineChars="200"/>
        <w:rPr>
          <w:rFonts w:hint="eastAsia" w:ascii="宋体" w:hAnsi="宋体"/>
          <w:szCs w:val="21"/>
        </w:rPr>
      </w:pPr>
      <w:r>
        <w:rPr>
          <w:rFonts w:ascii="宋体" w:hAnsi="宋体"/>
          <w:szCs w:val="21"/>
        </w:rPr>
        <w:t>承诺时间：</w:t>
      </w:r>
      <w:r>
        <w:rPr>
          <w:rFonts w:ascii="宋体" w:hAnsi="宋体"/>
          <w:szCs w:val="21"/>
          <w:u w:val="single"/>
        </w:rPr>
        <w:t xml:space="preserve"> </w:t>
      </w:r>
      <w:r>
        <w:rPr>
          <w:rFonts w:hint="eastAsia" w:ascii="宋体" w:hAnsi="宋体"/>
          <w:szCs w:val="21"/>
          <w:u w:val="single"/>
        </w:rPr>
        <w:t xml:space="preserve">  </w:t>
      </w:r>
      <w:r>
        <w:rPr>
          <w:rFonts w:ascii="宋体" w:hAnsi="宋体"/>
          <w:szCs w:val="21"/>
        </w:rPr>
        <w:t>年</w:t>
      </w:r>
      <w:r>
        <w:rPr>
          <w:rFonts w:ascii="宋体" w:hAnsi="宋体"/>
          <w:szCs w:val="21"/>
          <w:u w:val="single"/>
        </w:rPr>
        <w:t xml:space="preserve"> </w:t>
      </w:r>
      <w:r>
        <w:rPr>
          <w:rFonts w:hint="eastAsia" w:ascii="宋体" w:hAnsi="宋体"/>
          <w:szCs w:val="21"/>
          <w:u w:val="single"/>
        </w:rPr>
        <w:t xml:space="preserve">  </w:t>
      </w:r>
      <w:r>
        <w:rPr>
          <w:rFonts w:ascii="宋体" w:hAnsi="宋体"/>
          <w:szCs w:val="21"/>
        </w:rPr>
        <w:t>月</w:t>
      </w:r>
      <w:r>
        <w:rPr>
          <w:rFonts w:ascii="宋体" w:hAnsi="宋体"/>
          <w:szCs w:val="21"/>
          <w:u w:val="single"/>
        </w:rPr>
        <w:t xml:space="preserve"> </w:t>
      </w:r>
      <w:r>
        <w:rPr>
          <w:rFonts w:hint="eastAsia" w:ascii="宋体" w:hAnsi="宋体"/>
          <w:szCs w:val="21"/>
          <w:u w:val="single"/>
        </w:rPr>
        <w:t xml:space="preserve">  </w:t>
      </w:r>
      <w:r>
        <w:rPr>
          <w:rFonts w:ascii="宋体" w:hAnsi="宋体"/>
          <w:szCs w:val="21"/>
        </w:rPr>
        <w:t>日</w:t>
      </w:r>
    </w:p>
    <w:p w14:paraId="256AE3B1">
      <w:pPr>
        <w:adjustRightInd w:val="0"/>
        <w:snapToGrid w:val="0"/>
        <w:spacing w:line="360" w:lineRule="auto"/>
        <w:rPr>
          <w:rFonts w:hint="eastAsia" w:ascii="宋体" w:hAnsi="宋体"/>
          <w:szCs w:val="21"/>
        </w:rPr>
      </w:pPr>
      <w:r>
        <w:rPr>
          <w:rFonts w:hint="eastAsia" w:ascii="宋体" w:hAnsi="宋体"/>
          <w:b/>
          <w:bCs/>
          <w:szCs w:val="21"/>
        </w:rPr>
        <w:t>备</w:t>
      </w:r>
      <w:r>
        <w:rPr>
          <w:rFonts w:ascii="宋体" w:hAnsi="宋体"/>
          <w:b/>
          <w:bCs/>
          <w:szCs w:val="21"/>
        </w:rPr>
        <w:t>注</w:t>
      </w:r>
      <w:r>
        <w:rPr>
          <w:rFonts w:ascii="宋体" w:hAnsi="宋体"/>
          <w:szCs w:val="21"/>
        </w:rPr>
        <w:t>：</w:t>
      </w:r>
      <w:r>
        <w:rPr>
          <w:rFonts w:hint="eastAsia" w:ascii="宋体" w:hAnsi="宋体"/>
          <w:szCs w:val="21"/>
        </w:rPr>
        <w:t>1.</w:t>
      </w:r>
      <w:r>
        <w:rPr>
          <w:rFonts w:ascii="宋体" w:hAnsi="宋体"/>
          <w:szCs w:val="21"/>
        </w:rPr>
        <w:t>本承诺书效力和作用等同投标保证金，</w:t>
      </w:r>
      <w:r>
        <w:rPr>
          <w:rFonts w:hint="eastAsia" w:ascii="宋体" w:hAnsi="宋体"/>
          <w:szCs w:val="21"/>
        </w:rPr>
        <w:t>承诺有效期限与投标有效期一致，从投标截止时间起计算。</w:t>
      </w:r>
    </w:p>
    <w:p w14:paraId="722492FE">
      <w:pPr>
        <w:tabs>
          <w:tab w:val="left" w:pos="4725"/>
        </w:tabs>
        <w:adjustRightInd w:val="0"/>
        <w:snapToGrid w:val="0"/>
        <w:spacing w:line="360" w:lineRule="auto"/>
        <w:ind w:firstLine="630" w:firstLineChars="300"/>
        <w:rPr>
          <w:rFonts w:hint="eastAsia" w:asciiTheme="minorEastAsia" w:hAnsiTheme="minorEastAsia" w:eastAsiaTheme="minorEastAsia"/>
          <w:szCs w:val="21"/>
        </w:rPr>
      </w:pPr>
      <w:r>
        <w:rPr>
          <w:rFonts w:hint="eastAsia" w:ascii="宋体" w:hAnsi="宋体"/>
          <w:szCs w:val="21"/>
        </w:rPr>
        <w:t>2.</w:t>
      </w:r>
      <w:r>
        <w:rPr>
          <w:rFonts w:hint="eastAsia"/>
        </w:rPr>
        <w:t xml:space="preserve"> </w:t>
      </w:r>
      <w:r>
        <w:rPr>
          <w:rFonts w:hint="eastAsia" w:ascii="宋体" w:hAnsi="宋体"/>
          <w:szCs w:val="21"/>
        </w:rPr>
        <w:t>承诺事由：填写项目名称+投标保证金。</w:t>
      </w:r>
    </w:p>
    <w:p w14:paraId="13E0B13B">
      <w:pPr>
        <w:tabs>
          <w:tab w:val="left" w:pos="4725"/>
        </w:tabs>
        <w:adjustRightInd w:val="0"/>
        <w:snapToGrid w:val="0"/>
        <w:spacing w:before="156" w:beforeLines="50" w:line="360" w:lineRule="auto"/>
        <w:rPr>
          <w:rFonts w:hint="eastAsia" w:ascii="仿宋" w:hAnsi="仿宋" w:eastAsia="仿宋"/>
          <w:color w:val="FF0000"/>
          <w:szCs w:val="21"/>
        </w:rPr>
        <w:sectPr>
          <w:headerReference r:id="rId27" w:type="first"/>
          <w:headerReference r:id="rId25" w:type="default"/>
          <w:footerReference r:id="rId28" w:type="default"/>
          <w:headerReference r:id="rId26" w:type="even"/>
          <w:pgSz w:w="11906" w:h="16838"/>
          <w:pgMar w:top="1474" w:right="1474" w:bottom="1474" w:left="1588" w:header="851" w:footer="992" w:gutter="0"/>
          <w:cols w:space="720" w:num="1"/>
          <w:docGrid w:type="lines" w:linePitch="312" w:charSpace="0"/>
        </w:sectPr>
      </w:pPr>
    </w:p>
    <w:bookmarkEnd w:id="618"/>
    <w:bookmarkEnd w:id="619"/>
    <w:p w14:paraId="5170FD54">
      <w:pPr>
        <w:pStyle w:val="5"/>
        <w:jc w:val="center"/>
        <w:rPr>
          <w:rFonts w:hint="eastAsia" w:ascii="黑体" w:hAnsi="黑体" w:eastAsia="黑体"/>
          <w:color w:val="FF0000"/>
        </w:rPr>
      </w:pPr>
      <w:bookmarkStart w:id="635" w:name="_Toc220255020"/>
      <w:r>
        <w:rPr>
          <w:rFonts w:hint="eastAsia" w:ascii="黑体" w:hAnsi="黑体" w:eastAsia="黑体"/>
          <w:color w:val="FF0000"/>
        </w:rPr>
        <w:t>七、</w:t>
      </w:r>
      <w:bookmarkStart w:id="636" w:name="_Hlk216857088"/>
      <w:r>
        <w:rPr>
          <w:rFonts w:hint="eastAsia" w:ascii="黑体" w:hAnsi="黑体" w:eastAsia="黑体"/>
          <w:color w:val="FF0000"/>
        </w:rPr>
        <w:t>关于符合本国产品标准等的声明函</w:t>
      </w:r>
      <w:bookmarkEnd w:id="635"/>
      <w:bookmarkEnd w:id="636"/>
    </w:p>
    <w:p w14:paraId="1EC22BD7">
      <w:pPr>
        <w:adjustRightInd w:val="0"/>
        <w:snapToGrid w:val="0"/>
        <w:spacing w:before="156" w:beforeLines="50" w:line="360" w:lineRule="auto"/>
        <w:ind w:firstLine="420" w:firstLineChars="200"/>
      </w:pPr>
      <w:bookmarkStart w:id="637" w:name="_Hlk220233161"/>
      <w:bookmarkStart w:id="638" w:name="_Toc219971974"/>
      <w:r>
        <w:rPr>
          <w:rFonts w:hint="eastAsia"/>
        </w:rPr>
        <w:t>填写前请认真阅读《国务院办公厅关于在政府采购中实施本国产品标准及相关政策的通知》（国办发〔2025〕34号）和财政部</w:t>
      </w:r>
      <w:r>
        <w:rPr>
          <w:rFonts w:hint="eastAsia" w:ascii="宋体" w:hAnsi="宋体"/>
        </w:rPr>
        <w:t>《</w:t>
      </w:r>
      <w:r>
        <w:rPr>
          <w:rFonts w:hint="eastAsia"/>
        </w:rPr>
        <w:t>关于贯彻落实</w:t>
      </w:r>
      <w:r>
        <w:rPr>
          <w:rFonts w:hint="eastAsia" w:ascii="宋体" w:hAnsi="宋体"/>
        </w:rPr>
        <w:t>&lt;</w:t>
      </w:r>
      <w:r>
        <w:rPr>
          <w:rFonts w:hint="eastAsia"/>
        </w:rPr>
        <w:t>国务院办公厅关于在政府采购中实施本国产品标准及相关政策的通知</w:t>
      </w:r>
      <w:r>
        <w:rPr>
          <w:rFonts w:hint="eastAsia" w:ascii="宋体" w:hAnsi="宋体"/>
        </w:rPr>
        <w:t>&gt;</w:t>
      </w:r>
      <w:r>
        <w:rPr>
          <w:rFonts w:hint="eastAsia"/>
        </w:rPr>
        <w:t>的意见</w:t>
      </w:r>
      <w:r>
        <w:rPr>
          <w:rFonts w:hint="eastAsia" w:ascii="宋体" w:hAnsi="宋体"/>
        </w:rPr>
        <w:t>》</w:t>
      </w:r>
      <w:r>
        <w:rPr>
          <w:rFonts w:hint="eastAsia"/>
        </w:rPr>
        <w:t>（ 财库〔2025〕30号）等相关文件，并如实地填写。</w:t>
      </w:r>
      <w:bookmarkEnd w:id="637"/>
    </w:p>
    <w:p w14:paraId="464AE685">
      <w:pPr>
        <w:pStyle w:val="6"/>
        <w:rPr>
          <w:sz w:val="24"/>
          <w:szCs w:val="24"/>
        </w:rPr>
      </w:pPr>
      <w:bookmarkStart w:id="639" w:name="_Toc220255021"/>
      <w:r>
        <w:rPr>
          <w:rFonts w:hint="eastAsia"/>
          <w:sz w:val="24"/>
          <w:szCs w:val="24"/>
        </w:rPr>
        <w:t>附件7-1 关于符合本国产品标准的声明函</w:t>
      </w:r>
      <w:bookmarkEnd w:id="638"/>
      <w:bookmarkEnd w:id="639"/>
    </w:p>
    <w:p w14:paraId="1DE422F7">
      <w:pPr>
        <w:adjustRightInd w:val="0"/>
        <w:snapToGrid w:val="0"/>
        <w:spacing w:line="360" w:lineRule="auto"/>
        <w:jc w:val="center"/>
        <w:rPr>
          <w:rFonts w:hint="eastAsia" w:ascii="黑体" w:hAnsi="黑体" w:eastAsia="黑体"/>
          <w:b/>
          <w:bCs/>
          <w:sz w:val="28"/>
          <w:szCs w:val="28"/>
        </w:rPr>
      </w:pPr>
      <w:r>
        <w:rPr>
          <w:rFonts w:hint="eastAsia" w:ascii="黑体" w:hAnsi="黑体" w:eastAsia="黑体"/>
          <w:b/>
          <w:bCs/>
          <w:sz w:val="28"/>
          <w:szCs w:val="28"/>
        </w:rPr>
        <w:t>关于符合本国产品标准的声明函</w:t>
      </w:r>
    </w:p>
    <w:p w14:paraId="0A32A97F">
      <w:pPr>
        <w:adjustRightInd w:val="0"/>
        <w:snapToGrid w:val="0"/>
        <w:spacing w:line="360" w:lineRule="auto"/>
        <w:rPr>
          <w:rFonts w:hint="eastAsia" w:ascii="宋体" w:hAnsi="宋体"/>
          <w:szCs w:val="21"/>
        </w:rPr>
      </w:pPr>
    </w:p>
    <w:p w14:paraId="2A3ABB4F">
      <w:pPr>
        <w:adjustRightInd w:val="0"/>
        <w:snapToGrid w:val="0"/>
        <w:spacing w:line="360" w:lineRule="auto"/>
        <w:ind w:firstLine="420" w:firstLineChars="200"/>
        <w:rPr>
          <w:rFonts w:hint="eastAsia" w:ascii="宋体" w:hAnsi="宋体"/>
          <w:szCs w:val="21"/>
        </w:rPr>
      </w:pPr>
      <w:r>
        <w:rPr>
          <w:rFonts w:hint="eastAsia" w:ascii="宋体" w:hAnsi="宋体"/>
          <w:szCs w:val="21"/>
        </w:rPr>
        <w:t>本公司（单位）郑重声明，根据《国务院办公厅关于在政府采购中实施本国产品标准及相关政策的通知》（国办发〔2025〕34号）的规定，本公司（单位）提供的以下产品属于本国产品。具体情况如下：</w:t>
      </w:r>
    </w:p>
    <w:p w14:paraId="61B733A3">
      <w:pPr>
        <w:adjustRightInd w:val="0"/>
        <w:snapToGrid w:val="0"/>
        <w:spacing w:line="360" w:lineRule="auto"/>
        <w:ind w:firstLine="420" w:firstLineChars="200"/>
        <w:rPr>
          <w:rFonts w:hint="eastAsia" w:ascii="宋体" w:hAnsi="宋体"/>
          <w:szCs w:val="21"/>
        </w:rPr>
      </w:pPr>
      <w:r>
        <w:rPr>
          <w:rFonts w:hint="eastAsia" w:ascii="宋体" w:hAnsi="宋体"/>
          <w:szCs w:val="21"/>
        </w:rPr>
        <w:t>1.</w:t>
      </w:r>
      <w:r>
        <w:rPr>
          <w:rFonts w:hint="eastAsia" w:ascii="宋体" w:hAnsi="宋体"/>
          <w:i/>
          <w:iCs/>
          <w:szCs w:val="21"/>
        </w:rPr>
        <w:t>（</w:t>
      </w:r>
      <w:r>
        <w:rPr>
          <w:rFonts w:hint="eastAsia" w:ascii="宋体" w:hAnsi="宋体"/>
          <w:i/>
          <w:iCs/>
          <w:color w:val="0070C0"/>
          <w:szCs w:val="21"/>
        </w:rPr>
        <w:t>产品名称1）</w:t>
      </w:r>
      <w:r>
        <w:rPr>
          <w:rFonts w:hint="eastAsia" w:ascii="宋体" w:hAnsi="宋体"/>
          <w:i/>
          <w:iCs/>
          <w:szCs w:val="21"/>
          <w:vertAlign w:val="superscript"/>
        </w:rPr>
        <w:t>1</w:t>
      </w:r>
      <w:r>
        <w:rPr>
          <w:rFonts w:hint="eastAsia" w:ascii="宋体" w:hAnsi="宋体"/>
          <w:szCs w:val="21"/>
        </w:rPr>
        <w:t>，生产厂为</w:t>
      </w:r>
      <w:r>
        <w:rPr>
          <w:rFonts w:hint="eastAsia" w:ascii="宋体" w:hAnsi="宋体"/>
          <w:i/>
          <w:iCs/>
          <w:szCs w:val="21"/>
        </w:rPr>
        <w:t>（</w:t>
      </w:r>
      <w:r>
        <w:rPr>
          <w:rFonts w:hint="eastAsia" w:ascii="宋体" w:hAnsi="宋体"/>
          <w:i/>
          <w:iCs/>
          <w:color w:val="0070C0"/>
          <w:szCs w:val="21"/>
        </w:rPr>
        <w:t>厂名</w:t>
      </w:r>
      <w:r>
        <w:rPr>
          <w:rFonts w:hint="eastAsia" w:ascii="宋体" w:hAnsi="宋体"/>
          <w:i/>
          <w:iCs/>
          <w:szCs w:val="21"/>
        </w:rPr>
        <w:t>）</w:t>
      </w:r>
      <w:r>
        <w:rPr>
          <w:rFonts w:hint="eastAsia" w:ascii="宋体" w:hAnsi="宋体"/>
          <w:i/>
          <w:iCs/>
          <w:szCs w:val="21"/>
          <w:vertAlign w:val="superscript"/>
        </w:rPr>
        <w:t>2</w:t>
      </w:r>
      <w:r>
        <w:rPr>
          <w:rFonts w:hint="eastAsia" w:ascii="宋体" w:hAnsi="宋体"/>
          <w:szCs w:val="21"/>
        </w:rPr>
        <w:t>，厂址为</w:t>
      </w:r>
      <w:r>
        <w:rPr>
          <w:rFonts w:hint="eastAsia" w:ascii="宋体" w:hAnsi="宋体"/>
          <w:i/>
          <w:iCs/>
          <w:szCs w:val="21"/>
        </w:rPr>
        <w:t>（</w:t>
      </w:r>
      <w:r>
        <w:rPr>
          <w:rFonts w:hint="eastAsia" w:ascii="宋体" w:hAnsi="宋体"/>
          <w:i/>
          <w:iCs/>
          <w:color w:val="0070C0"/>
          <w:szCs w:val="21"/>
        </w:rPr>
        <w:t>生产厂址</w:t>
      </w:r>
      <w:r>
        <w:rPr>
          <w:rFonts w:hint="eastAsia" w:ascii="宋体" w:hAnsi="宋体"/>
          <w:i/>
          <w:iCs/>
          <w:szCs w:val="21"/>
        </w:rPr>
        <w:t>）</w:t>
      </w:r>
      <w:r>
        <w:rPr>
          <w:rFonts w:hint="eastAsia" w:ascii="宋体" w:hAnsi="宋体"/>
          <w:szCs w:val="21"/>
        </w:rPr>
        <w:t>。</w:t>
      </w:r>
      <w:r>
        <w:rPr>
          <w:rFonts w:hint="eastAsia" w:ascii="宋体" w:hAnsi="宋体"/>
          <w:i/>
          <w:iCs/>
          <w:szCs w:val="21"/>
        </w:rPr>
        <w:t>（</w:t>
      </w:r>
      <w:r>
        <w:rPr>
          <w:rFonts w:hint="eastAsia" w:ascii="宋体" w:hAnsi="宋体"/>
          <w:i/>
          <w:iCs/>
          <w:color w:val="0070C0"/>
          <w:szCs w:val="21"/>
        </w:rPr>
        <w:t>产品名称1</w:t>
      </w:r>
      <w:r>
        <w:rPr>
          <w:rFonts w:hint="eastAsia" w:ascii="宋体" w:hAnsi="宋体"/>
          <w:i/>
          <w:iCs/>
          <w:szCs w:val="21"/>
        </w:rPr>
        <w:t>）</w:t>
      </w:r>
      <w:r>
        <w:rPr>
          <w:rFonts w:hint="eastAsia" w:ascii="宋体" w:hAnsi="宋体"/>
          <w:szCs w:val="21"/>
        </w:rPr>
        <w:t>的中国境内生产的组件成本占比≥</w:t>
      </w:r>
      <w:r>
        <w:rPr>
          <w:rFonts w:hint="eastAsia" w:ascii="宋体" w:hAnsi="宋体"/>
          <w:i/>
          <w:iCs/>
          <w:szCs w:val="21"/>
        </w:rPr>
        <w:t>（</w:t>
      </w:r>
      <w:r>
        <w:rPr>
          <w:rFonts w:hint="eastAsia" w:ascii="宋体" w:hAnsi="宋体"/>
          <w:i/>
          <w:iCs/>
          <w:color w:val="0070C0"/>
          <w:szCs w:val="21"/>
        </w:rPr>
        <w:t>规定比例</w:t>
      </w:r>
      <w:r>
        <w:rPr>
          <w:rFonts w:hint="eastAsia" w:ascii="宋体" w:hAnsi="宋体"/>
          <w:i/>
          <w:iCs/>
          <w:szCs w:val="21"/>
        </w:rPr>
        <w:t>）</w:t>
      </w:r>
      <w:r>
        <w:rPr>
          <w:rFonts w:hint="eastAsia" w:ascii="宋体" w:hAnsi="宋体"/>
          <w:i/>
          <w:iCs/>
          <w:szCs w:val="21"/>
          <w:vertAlign w:val="superscript"/>
        </w:rPr>
        <w:t>3</w:t>
      </w:r>
      <w:r>
        <w:rPr>
          <w:rFonts w:hint="eastAsia" w:ascii="宋体" w:hAnsi="宋体"/>
          <w:szCs w:val="21"/>
        </w:rPr>
        <w:t>。</w:t>
      </w:r>
      <w:r>
        <w:rPr>
          <w:rFonts w:hint="eastAsia" w:ascii="宋体" w:hAnsi="宋体"/>
          <w:i/>
          <w:iCs/>
          <w:szCs w:val="21"/>
        </w:rPr>
        <w:t>（</w:t>
      </w:r>
      <w:r>
        <w:rPr>
          <w:rFonts w:hint="eastAsia" w:ascii="宋体" w:hAnsi="宋体"/>
          <w:i/>
          <w:iCs/>
          <w:color w:val="0070C0"/>
          <w:szCs w:val="21"/>
        </w:rPr>
        <w:t>产品名称1</w:t>
      </w:r>
      <w:r>
        <w:rPr>
          <w:rFonts w:hint="eastAsia" w:ascii="宋体" w:hAnsi="宋体"/>
          <w:i/>
          <w:iCs/>
          <w:szCs w:val="21"/>
        </w:rPr>
        <w:t>）</w:t>
      </w:r>
      <w:r>
        <w:rPr>
          <w:rFonts w:hint="eastAsia" w:ascii="宋体" w:hAnsi="宋体"/>
          <w:szCs w:val="21"/>
        </w:rPr>
        <w:t>的</w:t>
      </w:r>
      <w:r>
        <w:rPr>
          <w:rFonts w:hint="eastAsia" w:ascii="宋体" w:hAnsi="宋体"/>
          <w:i/>
          <w:iCs/>
          <w:szCs w:val="21"/>
        </w:rPr>
        <w:t>（</w:t>
      </w:r>
      <w:r>
        <w:rPr>
          <w:rFonts w:hint="eastAsia" w:ascii="宋体" w:hAnsi="宋体"/>
          <w:i/>
          <w:iCs/>
          <w:color w:val="0070C0"/>
          <w:szCs w:val="21"/>
        </w:rPr>
        <w:t>关键组件</w:t>
      </w:r>
      <w:r>
        <w:rPr>
          <w:rFonts w:hint="eastAsia" w:ascii="宋体" w:hAnsi="宋体"/>
          <w:i/>
          <w:iCs/>
          <w:szCs w:val="21"/>
        </w:rPr>
        <w:t>）</w:t>
      </w:r>
      <w:r>
        <w:rPr>
          <w:rFonts w:hint="eastAsia" w:ascii="宋体" w:hAnsi="宋体"/>
          <w:i/>
          <w:iCs/>
          <w:szCs w:val="21"/>
          <w:vertAlign w:val="superscript"/>
        </w:rPr>
        <w:t>4</w:t>
      </w:r>
      <w:r>
        <w:rPr>
          <w:rFonts w:hint="eastAsia" w:ascii="宋体" w:hAnsi="宋体"/>
          <w:szCs w:val="21"/>
        </w:rPr>
        <w:t>在中国境内生产。</w:t>
      </w:r>
      <w:r>
        <w:rPr>
          <w:rFonts w:hint="eastAsia" w:ascii="宋体" w:hAnsi="宋体"/>
          <w:i/>
          <w:iCs/>
          <w:szCs w:val="21"/>
        </w:rPr>
        <w:t>（</w:t>
      </w:r>
      <w:r>
        <w:rPr>
          <w:rFonts w:hint="eastAsia" w:ascii="宋体" w:hAnsi="宋体"/>
          <w:i/>
          <w:iCs/>
          <w:color w:val="0070C0"/>
          <w:szCs w:val="21"/>
        </w:rPr>
        <w:t>产品名称1</w:t>
      </w:r>
      <w:r>
        <w:rPr>
          <w:rFonts w:hint="eastAsia" w:ascii="宋体" w:hAnsi="宋体"/>
          <w:i/>
          <w:iCs/>
          <w:szCs w:val="21"/>
        </w:rPr>
        <w:t>）</w:t>
      </w:r>
      <w:r>
        <w:rPr>
          <w:rFonts w:hint="eastAsia" w:ascii="宋体" w:hAnsi="宋体"/>
          <w:szCs w:val="21"/>
        </w:rPr>
        <w:t>的</w:t>
      </w:r>
      <w:r>
        <w:rPr>
          <w:rFonts w:hint="eastAsia" w:ascii="宋体" w:hAnsi="宋体"/>
          <w:i/>
          <w:iCs/>
          <w:szCs w:val="21"/>
        </w:rPr>
        <w:t>（</w:t>
      </w:r>
      <w:r>
        <w:rPr>
          <w:rFonts w:hint="eastAsia" w:ascii="宋体" w:hAnsi="宋体"/>
          <w:i/>
          <w:iCs/>
          <w:color w:val="0070C0"/>
          <w:szCs w:val="21"/>
        </w:rPr>
        <w:t>关键工序</w:t>
      </w:r>
      <w:r>
        <w:rPr>
          <w:rFonts w:hint="eastAsia" w:ascii="宋体" w:hAnsi="宋体"/>
          <w:i/>
          <w:iCs/>
          <w:szCs w:val="21"/>
        </w:rPr>
        <w:t>）</w:t>
      </w:r>
      <w:r>
        <w:rPr>
          <w:rFonts w:hint="eastAsia" w:ascii="宋体" w:hAnsi="宋体"/>
          <w:i/>
          <w:iCs/>
          <w:szCs w:val="21"/>
          <w:vertAlign w:val="superscript"/>
        </w:rPr>
        <w:t>5</w:t>
      </w:r>
      <w:r>
        <w:rPr>
          <w:rFonts w:hint="eastAsia" w:ascii="宋体" w:hAnsi="宋体"/>
          <w:szCs w:val="21"/>
        </w:rPr>
        <w:t>在中国境内完成。</w:t>
      </w:r>
    </w:p>
    <w:p w14:paraId="4D9DD4BF">
      <w:pPr>
        <w:adjustRightInd w:val="0"/>
        <w:snapToGrid w:val="0"/>
        <w:spacing w:line="360" w:lineRule="auto"/>
        <w:ind w:firstLine="420" w:firstLineChars="200"/>
        <w:rPr>
          <w:rFonts w:hint="eastAsia" w:ascii="宋体" w:hAnsi="宋体"/>
          <w:szCs w:val="21"/>
        </w:rPr>
      </w:pPr>
      <w:r>
        <w:rPr>
          <w:rFonts w:hint="eastAsia" w:ascii="宋体" w:hAnsi="宋体"/>
          <w:szCs w:val="21"/>
        </w:rPr>
        <w:t>2.</w:t>
      </w:r>
      <w:r>
        <w:rPr>
          <w:rFonts w:hint="eastAsia" w:ascii="宋体" w:hAnsi="宋体"/>
          <w:i/>
          <w:iCs/>
          <w:szCs w:val="21"/>
        </w:rPr>
        <w:t>（</w:t>
      </w:r>
      <w:r>
        <w:rPr>
          <w:rFonts w:hint="eastAsia" w:ascii="宋体" w:hAnsi="宋体"/>
          <w:i/>
          <w:iCs/>
          <w:color w:val="0070C0"/>
          <w:szCs w:val="21"/>
        </w:rPr>
        <w:t>产品名称2</w:t>
      </w:r>
      <w:r>
        <w:rPr>
          <w:rFonts w:hint="eastAsia" w:ascii="宋体" w:hAnsi="宋体"/>
          <w:i/>
          <w:iCs/>
          <w:szCs w:val="21"/>
        </w:rPr>
        <w:t>）</w:t>
      </w:r>
      <w:r>
        <w:rPr>
          <w:rFonts w:hint="eastAsia" w:ascii="宋体" w:hAnsi="宋体"/>
          <w:szCs w:val="21"/>
        </w:rPr>
        <w:t>，生产厂为</w:t>
      </w:r>
      <w:r>
        <w:rPr>
          <w:rFonts w:hint="eastAsia" w:ascii="宋体" w:hAnsi="宋体"/>
          <w:i/>
          <w:iCs/>
          <w:szCs w:val="21"/>
        </w:rPr>
        <w:t>（</w:t>
      </w:r>
      <w:r>
        <w:rPr>
          <w:rFonts w:hint="eastAsia" w:ascii="宋体" w:hAnsi="宋体"/>
          <w:i/>
          <w:iCs/>
          <w:color w:val="0070C0"/>
          <w:szCs w:val="21"/>
        </w:rPr>
        <w:t>厂名</w:t>
      </w:r>
      <w:r>
        <w:rPr>
          <w:rFonts w:hint="eastAsia" w:ascii="宋体" w:hAnsi="宋体"/>
          <w:i/>
          <w:iCs/>
          <w:szCs w:val="21"/>
        </w:rPr>
        <w:t>）</w:t>
      </w:r>
      <w:r>
        <w:rPr>
          <w:rFonts w:hint="eastAsia" w:ascii="宋体" w:hAnsi="宋体"/>
          <w:szCs w:val="21"/>
        </w:rPr>
        <w:t>，厂址为</w:t>
      </w:r>
      <w:r>
        <w:rPr>
          <w:rFonts w:hint="eastAsia" w:ascii="宋体" w:hAnsi="宋体"/>
          <w:i/>
          <w:iCs/>
          <w:szCs w:val="21"/>
        </w:rPr>
        <w:t>（</w:t>
      </w:r>
      <w:r>
        <w:rPr>
          <w:rFonts w:hint="eastAsia" w:ascii="宋体" w:hAnsi="宋体"/>
          <w:i/>
          <w:iCs/>
          <w:color w:val="0070C0"/>
          <w:szCs w:val="21"/>
        </w:rPr>
        <w:t>生产厂址</w:t>
      </w:r>
      <w:r>
        <w:rPr>
          <w:rFonts w:hint="eastAsia" w:ascii="宋体" w:hAnsi="宋体"/>
          <w:i/>
          <w:iCs/>
          <w:szCs w:val="21"/>
        </w:rPr>
        <w:t>）</w:t>
      </w:r>
      <w:r>
        <w:rPr>
          <w:rFonts w:hint="eastAsia" w:ascii="宋体" w:hAnsi="宋体"/>
          <w:szCs w:val="21"/>
        </w:rPr>
        <w:t>。</w:t>
      </w:r>
      <w:r>
        <w:rPr>
          <w:rFonts w:hint="eastAsia" w:ascii="宋体" w:hAnsi="宋体"/>
          <w:i/>
          <w:iCs/>
          <w:szCs w:val="21"/>
        </w:rPr>
        <w:t>（</w:t>
      </w:r>
      <w:r>
        <w:rPr>
          <w:rFonts w:hint="eastAsia" w:ascii="宋体" w:hAnsi="宋体"/>
          <w:i/>
          <w:iCs/>
          <w:color w:val="0070C0"/>
          <w:szCs w:val="21"/>
        </w:rPr>
        <w:t>产品名称2</w:t>
      </w:r>
      <w:r>
        <w:rPr>
          <w:rFonts w:hint="eastAsia" w:ascii="宋体" w:hAnsi="宋体"/>
          <w:i/>
          <w:iCs/>
          <w:szCs w:val="21"/>
        </w:rPr>
        <w:t>）</w:t>
      </w:r>
      <w:r>
        <w:rPr>
          <w:rFonts w:hint="eastAsia" w:ascii="宋体" w:hAnsi="宋体"/>
          <w:szCs w:val="21"/>
        </w:rPr>
        <w:t>的中国境内生产的组件成本占比≥</w:t>
      </w:r>
      <w:r>
        <w:rPr>
          <w:rFonts w:hint="eastAsia" w:ascii="宋体" w:hAnsi="宋体"/>
          <w:i/>
          <w:iCs/>
          <w:szCs w:val="21"/>
        </w:rPr>
        <w:t>（</w:t>
      </w:r>
      <w:r>
        <w:rPr>
          <w:rFonts w:hint="eastAsia" w:ascii="宋体" w:hAnsi="宋体"/>
          <w:i/>
          <w:iCs/>
          <w:color w:val="0070C0"/>
          <w:szCs w:val="21"/>
        </w:rPr>
        <w:t>规定比例</w:t>
      </w:r>
      <w:r>
        <w:rPr>
          <w:rFonts w:hint="eastAsia" w:ascii="宋体" w:hAnsi="宋体"/>
          <w:i/>
          <w:iCs/>
          <w:szCs w:val="21"/>
        </w:rPr>
        <w:t>）</w:t>
      </w:r>
      <w:r>
        <w:rPr>
          <w:rFonts w:hint="eastAsia" w:ascii="宋体" w:hAnsi="宋体"/>
          <w:szCs w:val="21"/>
        </w:rPr>
        <w:t>。</w:t>
      </w:r>
      <w:r>
        <w:rPr>
          <w:rFonts w:hint="eastAsia" w:ascii="宋体" w:hAnsi="宋体"/>
          <w:i/>
          <w:iCs/>
          <w:szCs w:val="21"/>
        </w:rPr>
        <w:t>（</w:t>
      </w:r>
      <w:r>
        <w:rPr>
          <w:rFonts w:hint="eastAsia" w:ascii="宋体" w:hAnsi="宋体"/>
          <w:i/>
          <w:iCs/>
          <w:color w:val="0070C0"/>
          <w:szCs w:val="21"/>
        </w:rPr>
        <w:t>产品名称2</w:t>
      </w:r>
      <w:r>
        <w:rPr>
          <w:rFonts w:hint="eastAsia" w:ascii="宋体" w:hAnsi="宋体"/>
          <w:i/>
          <w:iCs/>
          <w:szCs w:val="21"/>
        </w:rPr>
        <w:t>）</w:t>
      </w:r>
      <w:r>
        <w:rPr>
          <w:rFonts w:hint="eastAsia" w:ascii="宋体" w:hAnsi="宋体"/>
          <w:szCs w:val="21"/>
        </w:rPr>
        <w:t>的</w:t>
      </w:r>
      <w:r>
        <w:rPr>
          <w:rFonts w:hint="eastAsia" w:ascii="宋体" w:hAnsi="宋体"/>
          <w:i/>
          <w:iCs/>
          <w:szCs w:val="21"/>
        </w:rPr>
        <w:t>（</w:t>
      </w:r>
      <w:r>
        <w:rPr>
          <w:rFonts w:hint="eastAsia" w:ascii="宋体" w:hAnsi="宋体"/>
          <w:i/>
          <w:iCs/>
          <w:color w:val="0070C0"/>
          <w:szCs w:val="21"/>
        </w:rPr>
        <w:t>关键组件</w:t>
      </w:r>
      <w:r>
        <w:rPr>
          <w:rFonts w:hint="eastAsia" w:ascii="宋体" w:hAnsi="宋体"/>
          <w:i/>
          <w:iCs/>
          <w:szCs w:val="21"/>
        </w:rPr>
        <w:t>）</w:t>
      </w:r>
      <w:r>
        <w:rPr>
          <w:rFonts w:hint="eastAsia" w:ascii="宋体" w:hAnsi="宋体"/>
          <w:szCs w:val="21"/>
        </w:rPr>
        <w:t>在中国境内生产。</w:t>
      </w:r>
      <w:r>
        <w:rPr>
          <w:rFonts w:hint="eastAsia" w:ascii="宋体" w:hAnsi="宋体"/>
          <w:i/>
          <w:iCs/>
          <w:szCs w:val="21"/>
        </w:rPr>
        <w:t>（</w:t>
      </w:r>
      <w:r>
        <w:rPr>
          <w:rFonts w:hint="eastAsia" w:ascii="宋体" w:hAnsi="宋体"/>
          <w:i/>
          <w:iCs/>
          <w:color w:val="0070C0"/>
          <w:szCs w:val="21"/>
        </w:rPr>
        <w:t>产品名称2</w:t>
      </w:r>
      <w:r>
        <w:rPr>
          <w:rFonts w:hint="eastAsia" w:ascii="宋体" w:hAnsi="宋体"/>
          <w:i/>
          <w:iCs/>
          <w:szCs w:val="21"/>
        </w:rPr>
        <w:t>）</w:t>
      </w:r>
      <w:r>
        <w:rPr>
          <w:rFonts w:hint="eastAsia" w:ascii="宋体" w:hAnsi="宋体"/>
          <w:szCs w:val="21"/>
        </w:rPr>
        <w:t>的</w:t>
      </w:r>
      <w:r>
        <w:rPr>
          <w:rFonts w:hint="eastAsia" w:ascii="宋体" w:hAnsi="宋体"/>
          <w:i/>
          <w:iCs/>
          <w:szCs w:val="21"/>
        </w:rPr>
        <w:t>（</w:t>
      </w:r>
      <w:r>
        <w:rPr>
          <w:rFonts w:hint="eastAsia" w:ascii="宋体" w:hAnsi="宋体"/>
          <w:i/>
          <w:iCs/>
          <w:color w:val="0070C0"/>
          <w:szCs w:val="21"/>
        </w:rPr>
        <w:t>关键工序</w:t>
      </w:r>
      <w:r>
        <w:rPr>
          <w:rFonts w:hint="eastAsia" w:ascii="宋体" w:hAnsi="宋体"/>
          <w:i/>
          <w:iCs/>
          <w:szCs w:val="21"/>
        </w:rPr>
        <w:t>）</w:t>
      </w:r>
      <w:r>
        <w:rPr>
          <w:rFonts w:hint="eastAsia" w:ascii="宋体" w:hAnsi="宋体"/>
          <w:szCs w:val="21"/>
        </w:rPr>
        <w:t>在中国境内完成。</w:t>
      </w:r>
    </w:p>
    <w:p w14:paraId="36317A81">
      <w:pPr>
        <w:adjustRightInd w:val="0"/>
        <w:snapToGrid w:val="0"/>
        <w:spacing w:line="360" w:lineRule="auto"/>
        <w:ind w:firstLine="420" w:firstLineChars="200"/>
        <w:rPr>
          <w:rFonts w:hint="eastAsia" w:ascii="宋体" w:hAnsi="宋体"/>
          <w:szCs w:val="21"/>
        </w:rPr>
      </w:pPr>
      <w:r>
        <w:rPr>
          <w:rFonts w:hint="eastAsia" w:ascii="宋体" w:hAnsi="宋体"/>
          <w:szCs w:val="21"/>
        </w:rPr>
        <w:t>……</w:t>
      </w:r>
    </w:p>
    <w:p w14:paraId="7D9AA490">
      <w:pPr>
        <w:adjustRightInd w:val="0"/>
        <w:snapToGrid w:val="0"/>
        <w:spacing w:line="360" w:lineRule="auto"/>
        <w:ind w:firstLine="420" w:firstLineChars="200"/>
        <w:rPr>
          <w:rFonts w:hint="eastAsia" w:ascii="宋体" w:hAnsi="宋体"/>
          <w:szCs w:val="21"/>
        </w:rPr>
      </w:pPr>
      <w:r>
        <w:rPr>
          <w:rFonts w:hint="eastAsia" w:ascii="宋体" w:hAnsi="宋体"/>
          <w:szCs w:val="21"/>
        </w:rPr>
        <w:t>本公司（单位）对上述声明内容的真实性负责。如有虚假，愿承担相应法律责任。</w:t>
      </w:r>
    </w:p>
    <w:p w14:paraId="554B8E7A">
      <w:pPr>
        <w:adjustRightInd w:val="0"/>
        <w:snapToGrid w:val="0"/>
        <w:spacing w:line="360" w:lineRule="auto"/>
        <w:rPr>
          <w:rFonts w:hint="eastAsia" w:ascii="宋体" w:hAnsi="宋体"/>
          <w:szCs w:val="21"/>
        </w:rPr>
      </w:pPr>
      <w:r>
        <w:rPr>
          <w:rFonts w:hint="eastAsia" w:ascii="宋体" w:hAnsi="宋体"/>
          <w:szCs w:val="21"/>
        </w:rPr>
        <w:t> </w:t>
      </w:r>
    </w:p>
    <w:p w14:paraId="60FD69C3">
      <w:pPr>
        <w:adjustRightInd w:val="0"/>
        <w:snapToGrid w:val="0"/>
        <w:spacing w:line="360" w:lineRule="auto"/>
        <w:ind w:firstLine="5040" w:firstLineChars="2400"/>
        <w:jc w:val="left"/>
        <w:rPr>
          <w:rFonts w:hint="eastAsia" w:ascii="宋体" w:hAnsi="宋体"/>
          <w:szCs w:val="21"/>
        </w:rPr>
      </w:pPr>
      <w:r>
        <w:rPr>
          <w:rFonts w:hint="eastAsia" w:ascii="宋体" w:hAnsi="宋体"/>
          <w:szCs w:val="21"/>
        </w:rPr>
        <w:t>投标人名称（盖章）：　        </w:t>
      </w:r>
    </w:p>
    <w:p w14:paraId="43DD0C46">
      <w:pPr>
        <w:adjustRightInd w:val="0"/>
        <w:snapToGrid w:val="0"/>
        <w:spacing w:line="360" w:lineRule="auto"/>
        <w:ind w:firstLine="5040" w:firstLineChars="2400"/>
        <w:jc w:val="left"/>
        <w:rPr>
          <w:rFonts w:hint="eastAsia" w:ascii="宋体" w:hAnsi="宋体"/>
          <w:szCs w:val="21"/>
        </w:rPr>
      </w:pPr>
      <w:r>
        <w:rPr>
          <w:rFonts w:hint="eastAsia" w:ascii="宋体" w:hAnsi="宋体"/>
          <w:szCs w:val="21"/>
        </w:rPr>
        <w:t>日期：</w:t>
      </w:r>
      <w:r>
        <w:rPr>
          <w:rFonts w:hint="eastAsia" w:ascii="宋体" w:hAnsi="宋体"/>
          <w:color w:val="0070C0"/>
          <w:szCs w:val="21"/>
          <w:u w:val="single"/>
        </w:rPr>
        <w:t>　     </w:t>
      </w:r>
      <w:r>
        <w:rPr>
          <w:rFonts w:hint="eastAsia" w:ascii="宋体" w:hAnsi="宋体"/>
          <w:szCs w:val="21"/>
        </w:rPr>
        <w:t>年</w:t>
      </w:r>
      <w:r>
        <w:rPr>
          <w:rFonts w:hint="eastAsia" w:ascii="宋体" w:hAnsi="宋体"/>
          <w:color w:val="0070C0"/>
          <w:szCs w:val="21"/>
          <w:u w:val="single"/>
        </w:rPr>
        <w:t>　  </w:t>
      </w:r>
      <w:r>
        <w:rPr>
          <w:rFonts w:hint="eastAsia" w:ascii="宋体" w:hAnsi="宋体"/>
          <w:szCs w:val="21"/>
        </w:rPr>
        <w:t>月</w:t>
      </w:r>
      <w:r>
        <w:rPr>
          <w:rFonts w:hint="eastAsia" w:ascii="宋体" w:hAnsi="宋体"/>
          <w:color w:val="0070C0"/>
          <w:szCs w:val="21"/>
          <w:u w:val="single"/>
        </w:rPr>
        <w:t>　  </w:t>
      </w:r>
      <w:r>
        <w:rPr>
          <w:rFonts w:hint="eastAsia" w:ascii="宋体" w:hAnsi="宋体"/>
          <w:szCs w:val="21"/>
        </w:rPr>
        <w:t>日         </w:t>
      </w:r>
    </w:p>
    <w:p w14:paraId="259F1050">
      <w:pPr>
        <w:adjustRightInd w:val="0"/>
        <w:snapToGrid w:val="0"/>
        <w:spacing w:line="360" w:lineRule="auto"/>
        <w:rPr>
          <w:rFonts w:hint="eastAsia" w:ascii="宋体" w:hAnsi="宋体"/>
          <w:szCs w:val="21"/>
        </w:rPr>
      </w:pPr>
      <w:r>
        <w:rPr>
          <w:rFonts w:hint="eastAsia" w:ascii="宋体" w:hAnsi="宋体"/>
          <w:szCs w:val="21"/>
        </w:rPr>
        <w:t>备注：1.产品如有型号，请在“产品名称”栏一并填写。</w:t>
      </w:r>
    </w:p>
    <w:p w14:paraId="7CB5FDD8">
      <w:pPr>
        <w:adjustRightInd w:val="0"/>
        <w:snapToGrid w:val="0"/>
        <w:spacing w:line="360" w:lineRule="auto"/>
        <w:ind w:firstLine="630" w:firstLineChars="300"/>
        <w:rPr>
          <w:rFonts w:hint="eastAsia" w:ascii="宋体" w:hAnsi="宋体"/>
          <w:szCs w:val="21"/>
        </w:rPr>
      </w:pPr>
      <w:r>
        <w:rPr>
          <w:rFonts w:hint="eastAsia" w:ascii="宋体" w:hAnsi="宋体"/>
          <w:szCs w:val="21"/>
        </w:rPr>
        <w:t>2.生产厂名与厂址应与生产厂营业执照载明的相关信息保持一致。</w:t>
      </w:r>
    </w:p>
    <w:p w14:paraId="1B65F38C">
      <w:pPr>
        <w:adjustRightInd w:val="0"/>
        <w:snapToGrid w:val="0"/>
        <w:spacing w:line="360" w:lineRule="auto"/>
        <w:ind w:firstLine="632" w:firstLineChars="300"/>
        <w:rPr>
          <w:rFonts w:hint="eastAsia" w:ascii="宋体" w:hAnsi="宋体"/>
          <w:b/>
          <w:bCs/>
          <w:szCs w:val="21"/>
        </w:rPr>
      </w:pPr>
      <w:r>
        <w:rPr>
          <w:rFonts w:hint="eastAsia" w:ascii="宋体" w:hAnsi="宋体"/>
          <w:b/>
          <w:bCs/>
          <w:szCs w:val="21"/>
        </w:rPr>
        <w:t>3.该产品的中国境内生产的组件成本占比相关要求实施前，“规定比例”栏可不填，下同。</w:t>
      </w:r>
    </w:p>
    <w:p w14:paraId="344B908F">
      <w:pPr>
        <w:adjustRightInd w:val="0"/>
        <w:snapToGrid w:val="0"/>
        <w:spacing w:line="360" w:lineRule="auto"/>
        <w:ind w:firstLine="632" w:firstLineChars="300"/>
        <w:rPr>
          <w:rFonts w:hint="eastAsia" w:ascii="宋体" w:hAnsi="宋体"/>
          <w:b/>
          <w:bCs/>
          <w:szCs w:val="21"/>
        </w:rPr>
      </w:pPr>
      <w:r>
        <w:rPr>
          <w:rFonts w:hint="eastAsia" w:ascii="宋体" w:hAnsi="宋体"/>
          <w:b/>
          <w:bCs/>
          <w:szCs w:val="21"/>
        </w:rPr>
        <w:t>4.该产品的关键组件要求实施前，“关键组件”栏可不填，下同。</w:t>
      </w:r>
    </w:p>
    <w:p w14:paraId="26B7306E">
      <w:pPr>
        <w:adjustRightInd w:val="0"/>
        <w:snapToGrid w:val="0"/>
        <w:spacing w:line="360" w:lineRule="auto"/>
        <w:ind w:firstLine="632" w:firstLineChars="300"/>
        <w:rPr>
          <w:rFonts w:hint="eastAsia" w:ascii="宋体" w:hAnsi="宋体"/>
          <w:b/>
          <w:bCs/>
          <w:szCs w:val="21"/>
        </w:rPr>
      </w:pPr>
      <w:r>
        <w:rPr>
          <w:rFonts w:hint="eastAsia" w:ascii="宋体" w:hAnsi="宋体"/>
          <w:b/>
          <w:bCs/>
          <w:szCs w:val="21"/>
        </w:rPr>
        <w:t>5.该产品的关键工序要求实施前，“关键工序”栏可不填，下同。</w:t>
      </w:r>
    </w:p>
    <w:p w14:paraId="7B3EBF20">
      <w:pPr>
        <w:adjustRightInd w:val="0"/>
        <w:snapToGrid w:val="0"/>
        <w:spacing w:line="360" w:lineRule="auto"/>
        <w:ind w:firstLine="630" w:firstLineChars="300"/>
        <w:rPr>
          <w:rFonts w:hint="eastAsia" w:ascii="宋体" w:hAnsi="宋体"/>
          <w:szCs w:val="21"/>
        </w:rPr>
      </w:pPr>
    </w:p>
    <w:p w14:paraId="6031AA45">
      <w:pPr>
        <w:widowControl/>
        <w:jc w:val="left"/>
        <w:rPr>
          <w:rFonts w:hint="eastAsia" w:ascii="黑体" w:hAnsi="黑体" w:eastAsia="黑体"/>
          <w:b/>
          <w:bCs/>
          <w:szCs w:val="21"/>
        </w:rPr>
      </w:pPr>
      <w:r>
        <w:rPr>
          <w:rFonts w:hint="eastAsia" w:ascii="黑体" w:hAnsi="黑体"/>
          <w:szCs w:val="21"/>
        </w:rPr>
        <w:br w:type="page"/>
      </w:r>
    </w:p>
    <w:p w14:paraId="3C2889A2">
      <w:pPr>
        <w:pStyle w:val="6"/>
        <w:rPr>
          <w:rFonts w:hint="eastAsia" w:ascii="黑体" w:hAnsi="黑体"/>
          <w:sz w:val="21"/>
          <w:szCs w:val="21"/>
        </w:rPr>
      </w:pPr>
      <w:bookmarkStart w:id="640" w:name="_Toc219971975"/>
      <w:bookmarkStart w:id="641" w:name="_Toc220255022"/>
      <w:r>
        <w:rPr>
          <w:rFonts w:hint="eastAsia" w:ascii="黑体" w:hAnsi="黑体"/>
          <w:sz w:val="21"/>
          <w:szCs w:val="21"/>
        </w:rPr>
        <w:t>附件7-2 关于符合本国产品成本占比的声明函</w:t>
      </w:r>
      <w:bookmarkEnd w:id="640"/>
      <w:bookmarkEnd w:id="641"/>
    </w:p>
    <w:p w14:paraId="4BE227D3">
      <w:pPr>
        <w:adjustRightInd w:val="0"/>
        <w:snapToGrid w:val="0"/>
        <w:spacing w:line="360" w:lineRule="auto"/>
        <w:jc w:val="center"/>
        <w:rPr>
          <w:rFonts w:hint="eastAsia" w:ascii="黑体" w:hAnsi="黑体" w:eastAsia="黑体"/>
          <w:sz w:val="28"/>
          <w:szCs w:val="28"/>
        </w:rPr>
      </w:pPr>
      <w:bookmarkStart w:id="642" w:name="_Hlk218753365"/>
      <w:r>
        <w:rPr>
          <w:rFonts w:hint="eastAsia" w:ascii="黑体" w:hAnsi="黑体" w:eastAsia="黑体"/>
          <w:b/>
          <w:bCs/>
          <w:sz w:val="28"/>
          <w:szCs w:val="28"/>
        </w:rPr>
        <w:t>关于符合本国产品成本占比的声明函</w:t>
      </w:r>
    </w:p>
    <w:bookmarkEnd w:id="642"/>
    <w:p w14:paraId="0A4D5AE5">
      <w:pPr>
        <w:adjustRightInd w:val="0"/>
        <w:snapToGrid w:val="0"/>
        <w:spacing w:line="360" w:lineRule="auto"/>
        <w:jc w:val="center"/>
        <w:rPr>
          <w:rFonts w:hint="eastAsia" w:ascii="宋体" w:hAnsi="宋体"/>
          <w:szCs w:val="21"/>
        </w:rPr>
      </w:pPr>
      <w:r>
        <w:rPr>
          <w:rFonts w:hint="eastAsia" w:ascii="宋体" w:hAnsi="宋体"/>
          <w:szCs w:val="21"/>
        </w:rPr>
        <w:t>（采购项目或采购包含有多种产品）</w:t>
      </w:r>
    </w:p>
    <w:p w14:paraId="02B2415B">
      <w:pPr>
        <w:adjustRightInd w:val="0"/>
        <w:snapToGrid w:val="0"/>
        <w:spacing w:line="360" w:lineRule="auto"/>
        <w:ind w:firstLine="420" w:firstLineChars="200"/>
        <w:rPr>
          <w:rFonts w:hint="eastAsia" w:ascii="宋体" w:hAnsi="宋体"/>
          <w:szCs w:val="21"/>
        </w:rPr>
      </w:pPr>
    </w:p>
    <w:p w14:paraId="45371E03">
      <w:pPr>
        <w:adjustRightInd w:val="0"/>
        <w:snapToGrid w:val="0"/>
        <w:spacing w:line="360" w:lineRule="auto"/>
        <w:ind w:firstLine="420" w:firstLineChars="200"/>
        <w:rPr>
          <w:rFonts w:hint="eastAsia" w:ascii="宋体" w:hAnsi="宋体"/>
          <w:szCs w:val="21"/>
        </w:rPr>
      </w:pPr>
      <w:r>
        <w:rPr>
          <w:rFonts w:hint="eastAsia" w:ascii="宋体" w:hAnsi="宋体"/>
          <w:szCs w:val="21"/>
        </w:rPr>
        <w:t>本公司（单位）郑重声明，根据《国务院办公厅关于在政府采购中实施本国产品标准及相关政策的通知》（国办发〔2025〕34号）的规定，本公司（单位）提供的符合本国产品标准的产品成本之和占所提供的全部产品成本之和的比例达到80%以上，计算公式为：</w:t>
      </w:r>
    </w:p>
    <w:p w14:paraId="5426CE9E">
      <w:pPr>
        <w:adjustRightInd w:val="0"/>
        <w:snapToGrid w:val="0"/>
        <w:spacing w:line="360" w:lineRule="auto"/>
        <w:ind w:firstLine="2520" w:firstLineChars="900"/>
        <w:rPr>
          <w:rFonts w:hint="eastAsia" w:ascii="宋体" w:hAnsi="宋体"/>
          <w:szCs w:val="21"/>
        </w:rPr>
      </w:pPr>
      <m:oMath>
        <m:f>
          <m:fPr>
            <m:ctrlPr>
              <w:rPr>
                <w:rFonts w:ascii="Cambria Math" w:hAnsi="Cambria Math"/>
                <w:sz w:val="28"/>
                <w:szCs w:val="28"/>
              </w:rPr>
            </m:ctrlPr>
          </m:fPr>
          <m:num>
            <m:r>
              <m:rPr>
                <m:sty m:val="p"/>
              </m:rPr>
              <w:rPr>
                <w:rFonts w:hint="eastAsia" w:ascii="Cambria Math" w:hAnsi="Cambria Math"/>
                <w:sz w:val="28"/>
                <w:szCs w:val="28"/>
              </w:rPr>
              <m:t>符合本国产品标准的产品成本之和</m:t>
            </m:r>
            <m:ctrlPr>
              <w:rPr>
                <w:rFonts w:ascii="Cambria Math" w:hAnsi="Cambria Math"/>
                <w:sz w:val="28"/>
                <w:szCs w:val="28"/>
              </w:rPr>
            </m:ctrlPr>
          </m:num>
          <m:den>
            <m:r>
              <m:rPr>
                <m:sty m:val="p"/>
              </m:rPr>
              <w:rPr>
                <w:rFonts w:hint="eastAsia" w:ascii="Cambria Math" w:hAnsi="Cambria Math"/>
                <w:sz w:val="28"/>
                <w:szCs w:val="28"/>
              </w:rPr>
              <m:t>全部产品成本之和</m:t>
            </m:r>
            <m:ctrlPr>
              <w:rPr>
                <w:rFonts w:ascii="Cambria Math" w:hAnsi="Cambria Math"/>
                <w:sz w:val="28"/>
                <w:szCs w:val="28"/>
              </w:rPr>
            </m:ctrlPr>
          </m:den>
        </m:f>
      </m:oMath>
      <w:r>
        <w:rPr>
          <w:rFonts w:hint="eastAsia" w:ascii="宋体" w:hAnsi="宋体"/>
          <w:b/>
          <w:bCs/>
          <w:szCs w:val="21"/>
        </w:rPr>
        <w:t xml:space="preserve">  </w:t>
      </w:r>
      <w:r>
        <w:rPr>
          <w:rFonts w:hint="eastAsia" w:ascii="宋体" w:hAnsi="宋体"/>
          <w:szCs w:val="21"/>
        </w:rPr>
        <w:t>≥ 80%</w:t>
      </w:r>
    </w:p>
    <w:p w14:paraId="5732D531">
      <w:pPr>
        <w:adjustRightInd w:val="0"/>
        <w:snapToGrid w:val="0"/>
        <w:spacing w:line="360" w:lineRule="auto"/>
        <w:ind w:firstLine="420" w:firstLineChars="200"/>
        <w:rPr>
          <w:rFonts w:hint="eastAsia" w:ascii="宋体" w:hAnsi="宋体"/>
          <w:szCs w:val="21"/>
        </w:rPr>
      </w:pPr>
      <w:r>
        <w:rPr>
          <w:rFonts w:hint="eastAsia" w:ascii="宋体" w:hAnsi="宋体"/>
          <w:szCs w:val="21"/>
        </w:rPr>
        <w:t>本公司（单位）对上述声明内容的真实性负责。如有虚假，愿承担相应法律责任。</w:t>
      </w:r>
    </w:p>
    <w:p w14:paraId="1DF8A5EA">
      <w:pPr>
        <w:adjustRightInd w:val="0"/>
        <w:snapToGrid w:val="0"/>
        <w:spacing w:line="360" w:lineRule="auto"/>
        <w:rPr>
          <w:rFonts w:hint="eastAsia" w:ascii="宋体" w:hAnsi="宋体"/>
          <w:szCs w:val="21"/>
        </w:rPr>
      </w:pPr>
      <w:r>
        <w:rPr>
          <w:rFonts w:hint="eastAsia" w:ascii="宋体" w:hAnsi="宋体"/>
          <w:szCs w:val="21"/>
        </w:rPr>
        <w:t> </w:t>
      </w:r>
    </w:p>
    <w:p w14:paraId="47A98540">
      <w:pPr>
        <w:adjustRightInd w:val="0"/>
        <w:snapToGrid w:val="0"/>
        <w:spacing w:line="360" w:lineRule="auto"/>
        <w:ind w:firstLine="5040" w:firstLineChars="2400"/>
        <w:jc w:val="left"/>
        <w:rPr>
          <w:rFonts w:hint="eastAsia" w:ascii="宋体" w:hAnsi="宋体"/>
          <w:szCs w:val="21"/>
        </w:rPr>
      </w:pPr>
      <w:r>
        <w:rPr>
          <w:rFonts w:hint="eastAsia" w:ascii="宋体" w:hAnsi="宋体"/>
          <w:szCs w:val="21"/>
        </w:rPr>
        <w:t>投标人名称（盖章）：　        </w:t>
      </w:r>
    </w:p>
    <w:p w14:paraId="248EE2B2">
      <w:pPr>
        <w:adjustRightInd w:val="0"/>
        <w:snapToGrid w:val="0"/>
        <w:spacing w:line="360" w:lineRule="auto"/>
        <w:ind w:firstLine="5040" w:firstLineChars="2400"/>
        <w:rPr>
          <w:rFonts w:hint="eastAsia" w:ascii="宋体" w:hAnsi="宋体"/>
          <w:color w:val="FF0000"/>
          <w:szCs w:val="21"/>
        </w:rPr>
      </w:pPr>
      <w:r>
        <w:rPr>
          <w:rFonts w:hint="eastAsia" w:ascii="宋体" w:hAnsi="宋体"/>
          <w:szCs w:val="21"/>
        </w:rPr>
        <w:t>日期：</w:t>
      </w:r>
      <w:r>
        <w:rPr>
          <w:rFonts w:hint="eastAsia" w:ascii="宋体" w:hAnsi="宋体"/>
          <w:color w:val="0070C0"/>
          <w:szCs w:val="21"/>
          <w:u w:val="single"/>
        </w:rPr>
        <w:t>　     </w:t>
      </w:r>
      <w:r>
        <w:rPr>
          <w:rFonts w:hint="eastAsia" w:ascii="宋体" w:hAnsi="宋体"/>
          <w:szCs w:val="21"/>
        </w:rPr>
        <w:t>年</w:t>
      </w:r>
      <w:r>
        <w:rPr>
          <w:rFonts w:hint="eastAsia" w:ascii="宋体" w:hAnsi="宋体"/>
          <w:color w:val="0070C0"/>
          <w:szCs w:val="21"/>
          <w:u w:val="single"/>
        </w:rPr>
        <w:t>　  </w:t>
      </w:r>
      <w:r>
        <w:rPr>
          <w:rFonts w:hint="eastAsia" w:ascii="宋体" w:hAnsi="宋体"/>
          <w:szCs w:val="21"/>
        </w:rPr>
        <w:t>月</w:t>
      </w:r>
      <w:r>
        <w:rPr>
          <w:rFonts w:hint="eastAsia" w:ascii="宋体" w:hAnsi="宋体"/>
          <w:color w:val="0070C0"/>
          <w:szCs w:val="21"/>
          <w:u w:val="single"/>
        </w:rPr>
        <w:t>　  </w:t>
      </w:r>
      <w:r>
        <w:rPr>
          <w:rFonts w:hint="eastAsia" w:ascii="宋体" w:hAnsi="宋体"/>
          <w:szCs w:val="21"/>
        </w:rPr>
        <w:t>日  </w:t>
      </w:r>
    </w:p>
    <w:p w14:paraId="7DB3313A">
      <w:pPr>
        <w:adjustRightInd w:val="0"/>
        <w:snapToGrid w:val="0"/>
        <w:spacing w:line="360" w:lineRule="auto"/>
        <w:ind w:firstLine="630" w:firstLineChars="300"/>
        <w:rPr>
          <w:rFonts w:hint="eastAsia" w:ascii="宋体" w:hAnsi="宋体"/>
          <w:szCs w:val="21"/>
        </w:rPr>
      </w:pPr>
    </w:p>
    <w:p w14:paraId="6A66A4A7">
      <w:pPr>
        <w:widowControl/>
        <w:jc w:val="left"/>
      </w:pPr>
      <w:r>
        <w:br w:type="page"/>
      </w:r>
    </w:p>
    <w:p w14:paraId="08866D9E"/>
    <w:bookmarkEnd w:id="564"/>
    <w:bookmarkEnd w:id="577"/>
    <w:bookmarkEnd w:id="620"/>
    <w:bookmarkEnd w:id="621"/>
    <w:p w14:paraId="32FD60D1">
      <w:pPr>
        <w:widowControl/>
        <w:jc w:val="left"/>
        <w:rPr>
          <w:rFonts w:hint="eastAsia" w:ascii="宋体" w:hAnsi="宋体"/>
          <w:szCs w:val="21"/>
        </w:rPr>
      </w:pPr>
    </w:p>
    <w:p w14:paraId="2DCDEB16">
      <w:pPr>
        <w:adjustRightInd w:val="0"/>
        <w:snapToGrid w:val="0"/>
        <w:spacing w:before="50" w:line="360" w:lineRule="auto"/>
        <w:ind w:firstLine="11840" w:firstLineChars="3700"/>
        <w:jc w:val="right"/>
        <w:rPr>
          <w:rFonts w:hint="eastAsia" w:asciiTheme="minorEastAsia" w:hAnsiTheme="minorEastAsia" w:eastAsiaTheme="minorEastAsia"/>
          <w:sz w:val="32"/>
          <w:szCs w:val="32"/>
        </w:rPr>
      </w:pPr>
      <w:r>
        <w:rPr>
          <w:rFonts w:hint="eastAsia" w:asciiTheme="minorEastAsia" w:hAnsiTheme="minorEastAsia" w:eastAsiaTheme="minorEastAsia"/>
          <w:sz w:val="32"/>
          <w:szCs w:val="32"/>
        </w:rPr>
        <w:t>封</w:t>
      </w:r>
    </w:p>
    <w:p w14:paraId="7E50FB40">
      <w:pPr>
        <w:adjustRightInd w:val="0"/>
        <w:snapToGrid w:val="0"/>
        <w:spacing w:before="50" w:line="360" w:lineRule="auto"/>
        <w:rPr>
          <w:rFonts w:hint="eastAsia" w:asciiTheme="minorEastAsia" w:hAnsiTheme="minorEastAsia" w:eastAsiaTheme="minorEastAsia"/>
          <w:szCs w:val="21"/>
        </w:rPr>
      </w:pPr>
    </w:p>
    <w:p w14:paraId="174384DE">
      <w:pPr>
        <w:adjustRightInd w:val="0"/>
        <w:snapToGrid w:val="0"/>
        <w:spacing w:before="50" w:line="360" w:lineRule="auto"/>
        <w:rPr>
          <w:rFonts w:hint="eastAsia" w:asciiTheme="minorEastAsia" w:hAnsiTheme="minorEastAsia" w:eastAsiaTheme="minorEastAsia"/>
          <w:szCs w:val="21"/>
        </w:rPr>
      </w:pPr>
    </w:p>
    <w:bookmarkEnd w:id="565"/>
    <w:bookmarkEnd w:id="566"/>
    <w:p w14:paraId="0145EFF4">
      <w:pPr>
        <w:adjustRightInd w:val="0"/>
        <w:snapToGrid w:val="0"/>
        <w:spacing w:line="360" w:lineRule="auto"/>
        <w:jc w:val="center"/>
        <w:rPr>
          <w:rFonts w:ascii="黑体" w:eastAsia="黑体"/>
          <w:sz w:val="32"/>
          <w:szCs w:val="32"/>
        </w:rPr>
      </w:pPr>
    </w:p>
    <w:p w14:paraId="0F7AE5A2">
      <w:pPr>
        <w:adjustRightInd w:val="0"/>
        <w:snapToGrid w:val="0"/>
        <w:spacing w:line="360" w:lineRule="auto"/>
        <w:jc w:val="center"/>
        <w:rPr>
          <w:rFonts w:hint="eastAsia" w:asciiTheme="minorEastAsia" w:hAnsiTheme="minorEastAsia" w:eastAsiaTheme="minorEastAsia"/>
          <w:b/>
          <w:bCs/>
          <w:sz w:val="84"/>
          <w:szCs w:val="84"/>
        </w:rPr>
      </w:pPr>
      <w:r>
        <w:rPr>
          <w:rFonts w:hint="eastAsia" w:asciiTheme="minorEastAsia" w:hAnsiTheme="minorEastAsia" w:eastAsiaTheme="minorEastAsia"/>
          <w:b/>
          <w:bCs/>
          <w:sz w:val="84"/>
          <w:szCs w:val="84"/>
        </w:rPr>
        <w:t>投 标 文 件</w:t>
      </w:r>
    </w:p>
    <w:p w14:paraId="5E50CD1E">
      <w:pPr>
        <w:pStyle w:val="4"/>
        <w:adjustRightInd w:val="0"/>
        <w:snapToGrid w:val="0"/>
        <w:jc w:val="center"/>
        <w:rPr>
          <w:rFonts w:hint="eastAsia" w:ascii="黑体" w:hAnsi="黑体" w:eastAsia="黑体"/>
          <w:sz w:val="44"/>
          <w:szCs w:val="44"/>
        </w:rPr>
      </w:pPr>
      <w:bookmarkStart w:id="643" w:name="_Toc220255023"/>
      <w:r>
        <w:rPr>
          <w:rFonts w:hint="eastAsia" w:ascii="黑体" w:hAnsi="黑体" w:eastAsia="黑体"/>
          <w:sz w:val="44"/>
          <w:szCs w:val="44"/>
        </w:rPr>
        <w:t>第二部分 技术商务响应文件</w:t>
      </w:r>
      <w:bookmarkEnd w:id="643"/>
    </w:p>
    <w:p w14:paraId="18C05C43">
      <w:pPr>
        <w:adjustRightInd w:val="0"/>
        <w:snapToGrid w:val="0"/>
        <w:spacing w:line="360" w:lineRule="auto"/>
        <w:rPr>
          <w:rFonts w:hint="eastAsia" w:asciiTheme="minorEastAsia" w:hAnsiTheme="minorEastAsia" w:eastAsiaTheme="minorEastAsia"/>
          <w:sz w:val="32"/>
          <w:szCs w:val="32"/>
        </w:rPr>
      </w:pPr>
    </w:p>
    <w:p w14:paraId="68262C57">
      <w:pPr>
        <w:ind w:firstLine="2160" w:firstLineChars="600"/>
        <w:rPr>
          <w:rFonts w:hint="eastAsia" w:ascii="黑体" w:hAnsi="黑体" w:eastAsia="黑体"/>
          <w:bCs/>
          <w:sz w:val="36"/>
          <w:szCs w:val="36"/>
        </w:rPr>
      </w:pPr>
      <w:bookmarkStart w:id="644" w:name="_Hlk215765034"/>
      <w:r>
        <w:rPr>
          <w:rFonts w:hint="eastAsia" w:ascii="黑体" w:hAnsi="黑体" w:eastAsia="黑体"/>
          <w:bCs/>
          <w:sz w:val="36"/>
          <w:szCs w:val="36"/>
        </w:rPr>
        <w:t>采购项目名称：</w:t>
      </w:r>
      <w:r>
        <w:rPr>
          <w:rFonts w:hint="eastAsia" w:ascii="黑体" w:hAnsi="黑体" w:eastAsia="黑体"/>
          <w:bCs/>
          <w:sz w:val="36"/>
          <w:szCs w:val="36"/>
          <w:u w:val="single"/>
        </w:rPr>
        <w:t xml:space="preserve">   </w:t>
      </w:r>
      <w:r>
        <w:rPr>
          <w:rFonts w:ascii="黑体" w:hAnsi="黑体" w:eastAsia="黑体"/>
          <w:bCs/>
          <w:sz w:val="36"/>
          <w:szCs w:val="36"/>
          <w:u w:val="single"/>
        </w:rPr>
        <w:t xml:space="preserve">   </w:t>
      </w:r>
      <w:r>
        <w:rPr>
          <w:rFonts w:hint="eastAsia" w:ascii="黑体" w:hAnsi="黑体" w:eastAsia="黑体"/>
          <w:bCs/>
          <w:sz w:val="36"/>
          <w:szCs w:val="36"/>
          <w:u w:val="single"/>
        </w:rPr>
        <w:t xml:space="preserve">       </w:t>
      </w:r>
    </w:p>
    <w:p w14:paraId="73978DCD">
      <w:pPr>
        <w:ind w:firstLine="2160" w:firstLineChars="600"/>
        <w:rPr>
          <w:rFonts w:hint="eastAsia" w:ascii="黑体" w:hAnsi="黑体" w:eastAsia="黑体"/>
          <w:bCs/>
          <w:sz w:val="36"/>
          <w:szCs w:val="36"/>
          <w:u w:val="single"/>
        </w:rPr>
      </w:pPr>
      <w:r>
        <w:rPr>
          <w:rFonts w:hint="eastAsia" w:ascii="黑体" w:hAnsi="黑体" w:eastAsia="黑体"/>
          <w:bCs/>
          <w:sz w:val="36"/>
          <w:szCs w:val="36"/>
        </w:rPr>
        <w:t>采购项目编号：</w:t>
      </w:r>
      <w:r>
        <w:rPr>
          <w:rFonts w:hint="eastAsia" w:ascii="黑体" w:hAnsi="黑体" w:eastAsia="黑体"/>
          <w:bCs/>
          <w:sz w:val="36"/>
          <w:szCs w:val="36"/>
          <w:u w:val="single"/>
        </w:rPr>
        <w:t xml:space="preserve">      </w:t>
      </w:r>
      <w:r>
        <w:rPr>
          <w:rFonts w:ascii="黑体" w:hAnsi="黑体" w:eastAsia="黑体"/>
          <w:bCs/>
          <w:sz w:val="36"/>
          <w:szCs w:val="36"/>
          <w:u w:val="single"/>
        </w:rPr>
        <w:t xml:space="preserve">   </w:t>
      </w:r>
      <w:r>
        <w:rPr>
          <w:rFonts w:hint="eastAsia" w:ascii="黑体" w:hAnsi="黑体" w:eastAsia="黑体"/>
          <w:bCs/>
          <w:sz w:val="36"/>
          <w:szCs w:val="36"/>
          <w:u w:val="single"/>
        </w:rPr>
        <w:t xml:space="preserve">    </w:t>
      </w:r>
    </w:p>
    <w:p w14:paraId="4485CB48">
      <w:pPr>
        <w:pStyle w:val="17"/>
        <w:spacing w:after="0"/>
        <w:ind w:firstLine="2160" w:firstLineChars="600"/>
        <w:jc w:val="left"/>
        <w:rPr>
          <w:rFonts w:hint="eastAsia" w:ascii="黑体" w:hAnsi="黑体" w:eastAsia="黑体"/>
          <w:bCs/>
          <w:sz w:val="36"/>
          <w:szCs w:val="36"/>
        </w:rPr>
      </w:pPr>
      <w:r>
        <w:rPr>
          <w:rFonts w:hint="eastAsia" w:ascii="黑体" w:hAnsi="黑体" w:eastAsia="黑体"/>
          <w:bCs/>
          <w:sz w:val="36"/>
          <w:szCs w:val="36"/>
        </w:rPr>
        <w:t>包    号：</w:t>
      </w:r>
      <w:r>
        <w:rPr>
          <w:rFonts w:hint="eastAsia" w:ascii="黑体" w:hAnsi="黑体" w:eastAsia="黑体"/>
          <w:bCs/>
          <w:sz w:val="36"/>
          <w:szCs w:val="36"/>
          <w:u w:val="single"/>
        </w:rPr>
        <w:t xml:space="preserve">       </w:t>
      </w:r>
      <w:r>
        <w:rPr>
          <w:rFonts w:ascii="黑体" w:hAnsi="黑体" w:eastAsia="黑体"/>
          <w:bCs/>
          <w:sz w:val="36"/>
          <w:szCs w:val="36"/>
          <w:u w:val="single"/>
        </w:rPr>
        <w:t xml:space="preserve">   </w:t>
      </w:r>
      <w:r>
        <w:rPr>
          <w:rFonts w:hint="eastAsia" w:ascii="黑体" w:hAnsi="黑体" w:eastAsia="黑体"/>
          <w:bCs/>
          <w:sz w:val="36"/>
          <w:szCs w:val="36"/>
          <w:u w:val="single"/>
        </w:rPr>
        <w:t xml:space="preserve">   </w:t>
      </w:r>
    </w:p>
    <w:p w14:paraId="5E5FB200">
      <w:pPr>
        <w:pStyle w:val="17"/>
        <w:spacing w:after="0"/>
        <w:ind w:firstLine="2160" w:firstLineChars="600"/>
        <w:jc w:val="left"/>
        <w:rPr>
          <w:rFonts w:hint="eastAsia" w:ascii="黑体" w:hAnsi="黑体" w:eastAsia="黑体"/>
          <w:bCs/>
          <w:sz w:val="36"/>
          <w:szCs w:val="36"/>
        </w:rPr>
      </w:pPr>
      <w:r>
        <w:rPr>
          <w:rFonts w:hint="eastAsia" w:ascii="黑体" w:hAnsi="黑体" w:eastAsia="黑体"/>
          <w:bCs/>
          <w:sz w:val="36"/>
          <w:szCs w:val="36"/>
        </w:rPr>
        <w:t>包 名 称：</w:t>
      </w:r>
      <w:r>
        <w:rPr>
          <w:rFonts w:hint="eastAsia" w:ascii="黑体" w:hAnsi="黑体" w:eastAsia="黑体"/>
          <w:bCs/>
          <w:sz w:val="36"/>
          <w:szCs w:val="36"/>
          <w:u w:val="single"/>
        </w:rPr>
        <w:t xml:space="preserve">       </w:t>
      </w:r>
      <w:r>
        <w:rPr>
          <w:rFonts w:ascii="黑体" w:hAnsi="黑体" w:eastAsia="黑体"/>
          <w:bCs/>
          <w:sz w:val="36"/>
          <w:szCs w:val="36"/>
          <w:u w:val="single"/>
        </w:rPr>
        <w:t xml:space="preserve">   </w:t>
      </w:r>
      <w:r>
        <w:rPr>
          <w:rFonts w:hint="eastAsia" w:ascii="黑体" w:hAnsi="黑体" w:eastAsia="黑体"/>
          <w:bCs/>
          <w:sz w:val="36"/>
          <w:szCs w:val="36"/>
          <w:u w:val="single"/>
        </w:rPr>
        <w:t xml:space="preserve">   </w:t>
      </w:r>
    </w:p>
    <w:p w14:paraId="17C28D26">
      <w:pPr>
        <w:adjustRightInd w:val="0"/>
        <w:snapToGrid w:val="0"/>
        <w:spacing w:line="360" w:lineRule="auto"/>
        <w:jc w:val="center"/>
        <w:rPr>
          <w:rFonts w:hint="eastAsia" w:ascii="黑体" w:hAnsi="宋体" w:eastAsia="黑体"/>
          <w:sz w:val="32"/>
          <w:szCs w:val="32"/>
        </w:rPr>
      </w:pPr>
      <w:r>
        <w:rPr>
          <w:rFonts w:hint="eastAsia" w:ascii="黑体" w:hAnsi="宋体" w:eastAsia="黑体"/>
          <w:sz w:val="32"/>
          <w:szCs w:val="32"/>
        </w:rPr>
        <w:t xml:space="preserve"> </w:t>
      </w:r>
    </w:p>
    <w:p w14:paraId="260EBE6E">
      <w:pPr>
        <w:adjustRightInd w:val="0"/>
        <w:snapToGrid w:val="0"/>
        <w:spacing w:line="360" w:lineRule="auto"/>
        <w:jc w:val="center"/>
        <w:rPr>
          <w:rFonts w:hint="eastAsia" w:ascii="黑体" w:hAnsi="宋体" w:eastAsia="黑体"/>
          <w:sz w:val="32"/>
          <w:szCs w:val="32"/>
        </w:rPr>
      </w:pPr>
    </w:p>
    <w:p w14:paraId="6B691580">
      <w:pPr>
        <w:adjustRightInd w:val="0"/>
        <w:snapToGrid w:val="0"/>
        <w:spacing w:line="360" w:lineRule="auto"/>
        <w:jc w:val="center"/>
        <w:rPr>
          <w:rFonts w:hint="eastAsia" w:ascii="黑体" w:hAnsi="宋体" w:eastAsia="黑体"/>
          <w:sz w:val="32"/>
          <w:szCs w:val="32"/>
        </w:rPr>
      </w:pPr>
    </w:p>
    <w:p w14:paraId="274F7A53">
      <w:pPr>
        <w:adjustRightInd w:val="0"/>
        <w:snapToGrid w:val="0"/>
        <w:spacing w:line="360" w:lineRule="auto"/>
        <w:jc w:val="center"/>
        <w:rPr>
          <w:rFonts w:hint="eastAsia" w:ascii="黑体" w:hAnsi="宋体" w:eastAsia="黑体"/>
          <w:sz w:val="32"/>
          <w:szCs w:val="32"/>
        </w:rPr>
      </w:pPr>
    </w:p>
    <w:p w14:paraId="188FDF18">
      <w:pPr>
        <w:adjustRightInd w:val="0"/>
        <w:snapToGrid w:val="0"/>
        <w:spacing w:line="360" w:lineRule="auto"/>
        <w:jc w:val="center"/>
        <w:rPr>
          <w:rFonts w:hint="eastAsia" w:ascii="黑体" w:hAnsi="宋体" w:eastAsia="黑体"/>
          <w:sz w:val="32"/>
          <w:szCs w:val="32"/>
        </w:rPr>
      </w:pPr>
    </w:p>
    <w:p w14:paraId="750AB940">
      <w:pPr>
        <w:adjustRightInd w:val="0"/>
        <w:snapToGrid w:val="0"/>
        <w:spacing w:line="360" w:lineRule="auto"/>
        <w:jc w:val="center"/>
        <w:rPr>
          <w:rFonts w:hint="eastAsia" w:ascii="黑体" w:hAnsi="宋体" w:eastAsia="黑体"/>
          <w:sz w:val="32"/>
          <w:szCs w:val="32"/>
        </w:rPr>
      </w:pPr>
    </w:p>
    <w:p w14:paraId="6224A5B1">
      <w:pPr>
        <w:adjustRightInd w:val="0"/>
        <w:snapToGrid w:val="0"/>
        <w:spacing w:line="360" w:lineRule="auto"/>
        <w:jc w:val="center"/>
        <w:rPr>
          <w:rFonts w:hint="eastAsia" w:ascii="黑体" w:hAnsi="黑体" w:eastAsia="黑体"/>
          <w:sz w:val="36"/>
          <w:szCs w:val="36"/>
        </w:rPr>
      </w:pPr>
      <w:r>
        <w:rPr>
          <w:rFonts w:hint="eastAsia" w:ascii="黑体" w:hAnsi="黑体" w:eastAsia="黑体"/>
          <w:b/>
          <w:sz w:val="36"/>
          <w:szCs w:val="36"/>
        </w:rPr>
        <w:t>投标人名称：</w:t>
      </w:r>
      <w:r>
        <w:rPr>
          <w:rFonts w:hint="eastAsia" w:ascii="黑体" w:hAnsi="黑体" w:eastAsia="黑体"/>
          <w:sz w:val="36"/>
          <w:szCs w:val="36"/>
          <w:u w:val="single"/>
        </w:rPr>
        <w:t xml:space="preserve">            </w:t>
      </w:r>
      <w:r>
        <w:rPr>
          <w:rFonts w:hint="eastAsia" w:ascii="黑体" w:hAnsi="黑体" w:eastAsia="黑体"/>
          <w:b/>
          <w:sz w:val="36"/>
          <w:szCs w:val="36"/>
        </w:rPr>
        <w:t xml:space="preserve"> </w:t>
      </w:r>
      <w:r>
        <w:rPr>
          <w:rFonts w:hint="eastAsia" w:ascii="黑体" w:hAnsi="黑体" w:eastAsia="黑体"/>
          <w:sz w:val="36"/>
          <w:szCs w:val="36"/>
        </w:rPr>
        <w:t>（盖单位章）</w:t>
      </w:r>
    </w:p>
    <w:p w14:paraId="23074BA9">
      <w:pPr>
        <w:jc w:val="center"/>
        <w:rPr>
          <w:rFonts w:hint="eastAsia" w:ascii="黑体" w:hAnsi="黑体" w:eastAsia="黑体"/>
          <w:bCs/>
          <w:sz w:val="36"/>
          <w:szCs w:val="36"/>
        </w:rPr>
      </w:pPr>
      <w:r>
        <w:rPr>
          <w:rFonts w:hint="eastAsia" w:ascii="黑体" w:hAnsi="宋体" w:eastAsia="黑体"/>
          <w:sz w:val="32"/>
          <w:szCs w:val="32"/>
          <w:u w:val="single"/>
        </w:rPr>
        <w:t xml:space="preserve">       </w:t>
      </w:r>
      <w:r>
        <w:rPr>
          <w:rFonts w:hint="eastAsia" w:ascii="黑体" w:hAnsi="宋体" w:eastAsia="黑体"/>
          <w:sz w:val="32"/>
          <w:szCs w:val="32"/>
        </w:rPr>
        <w:t>年</w:t>
      </w:r>
      <w:r>
        <w:rPr>
          <w:rFonts w:hint="eastAsia" w:ascii="黑体" w:hAnsi="宋体" w:eastAsia="黑体"/>
          <w:sz w:val="32"/>
          <w:szCs w:val="32"/>
          <w:u w:val="single"/>
        </w:rPr>
        <w:t xml:space="preserve">    </w:t>
      </w:r>
      <w:r>
        <w:rPr>
          <w:rFonts w:hint="eastAsia" w:ascii="黑体" w:hAnsi="宋体" w:eastAsia="黑体"/>
          <w:sz w:val="32"/>
          <w:szCs w:val="32"/>
        </w:rPr>
        <w:t>月</w:t>
      </w:r>
      <w:r>
        <w:rPr>
          <w:rFonts w:hint="eastAsia" w:ascii="黑体" w:hAnsi="宋体" w:eastAsia="黑体"/>
          <w:sz w:val="32"/>
          <w:szCs w:val="32"/>
          <w:u w:val="single"/>
        </w:rPr>
        <w:t xml:space="preserve">    </w:t>
      </w:r>
      <w:r>
        <w:rPr>
          <w:rFonts w:hint="eastAsia" w:ascii="黑体" w:hAnsi="宋体" w:eastAsia="黑体"/>
          <w:sz w:val="32"/>
          <w:szCs w:val="32"/>
        </w:rPr>
        <w:t>日</w:t>
      </w:r>
    </w:p>
    <w:p w14:paraId="05CBAB38">
      <w:pPr>
        <w:jc w:val="center"/>
      </w:pPr>
    </w:p>
    <w:bookmarkEnd w:id="644"/>
    <w:p w14:paraId="4C03EA6F">
      <w:pPr>
        <w:pStyle w:val="5"/>
        <w:jc w:val="center"/>
        <w:rPr>
          <w:rFonts w:hint="eastAsia" w:ascii="黑体" w:hAnsi="黑体" w:eastAsia="黑体"/>
        </w:rPr>
      </w:pPr>
      <w:r>
        <w:rPr>
          <w:rFonts w:hint="eastAsia" w:ascii="黑体" w:hAnsi="宋体" w:eastAsia="黑体"/>
        </w:rPr>
        <w:br w:type="page"/>
      </w:r>
      <w:bookmarkStart w:id="645" w:name="_Toc220255024"/>
      <w:r>
        <w:rPr>
          <w:rFonts w:hint="eastAsia" w:ascii="黑体" w:hAnsi="宋体" w:eastAsia="黑体"/>
        </w:rPr>
        <w:t>八</w:t>
      </w:r>
      <w:r>
        <w:rPr>
          <w:rFonts w:hint="eastAsia" w:ascii="黑体" w:hAnsi="黑体" w:eastAsia="黑体"/>
        </w:rPr>
        <w:t>、</w:t>
      </w:r>
      <w:bookmarkStart w:id="646" w:name="_Hlk196055907"/>
      <w:r>
        <w:rPr>
          <w:rFonts w:hint="eastAsia" w:ascii="黑体" w:hAnsi="黑体" w:eastAsia="黑体"/>
        </w:rPr>
        <w:t>采购需求的响应</w:t>
      </w:r>
      <w:bookmarkEnd w:id="645"/>
      <w:bookmarkEnd w:id="646"/>
    </w:p>
    <w:p w14:paraId="0757346F">
      <w:pPr>
        <w:adjustRightInd w:val="0"/>
        <w:snapToGrid w:val="0"/>
        <w:spacing w:line="360" w:lineRule="auto"/>
        <w:rPr>
          <w:rFonts w:hint="eastAsia" w:asciiTheme="minorEastAsia" w:hAnsiTheme="minorEastAsia" w:eastAsiaTheme="minorEastAsia"/>
          <w:bCs/>
          <w:szCs w:val="21"/>
        </w:rPr>
      </w:pPr>
      <w:r>
        <w:rPr>
          <w:rFonts w:hint="eastAsia" w:asciiTheme="minorEastAsia" w:hAnsiTheme="minorEastAsia" w:eastAsiaTheme="minorEastAsia"/>
          <w:b/>
          <w:szCs w:val="21"/>
        </w:rPr>
        <w:t>编制说明</w:t>
      </w:r>
      <w:r>
        <w:rPr>
          <w:rFonts w:hint="eastAsia" w:asciiTheme="minorEastAsia" w:hAnsiTheme="minorEastAsia" w:eastAsiaTheme="minorEastAsia"/>
          <w:bCs/>
          <w:szCs w:val="21"/>
        </w:rPr>
        <w:t>：</w:t>
      </w:r>
    </w:p>
    <w:p w14:paraId="2F973E60">
      <w:pPr>
        <w:adjustRightInd w:val="0"/>
        <w:snapToGrid w:val="0"/>
        <w:spacing w:line="360" w:lineRule="auto"/>
        <w:ind w:firstLine="420" w:firstLineChars="200"/>
        <w:rPr>
          <w:bCs/>
        </w:rPr>
      </w:pPr>
      <w:r>
        <w:rPr>
          <w:rFonts w:hint="eastAsia"/>
          <w:bCs/>
        </w:rPr>
        <w:t>投标人应按第五章</w:t>
      </w:r>
      <w:r>
        <w:rPr>
          <w:rFonts w:hint="eastAsia" w:ascii="宋体" w:hAnsi="宋体"/>
          <w:bCs/>
        </w:rPr>
        <w:t>“</w:t>
      </w:r>
      <w:r>
        <w:rPr>
          <w:rFonts w:hint="eastAsia"/>
          <w:bCs/>
        </w:rPr>
        <w:t>采购需求</w:t>
      </w:r>
      <w:r>
        <w:rPr>
          <w:rFonts w:hint="eastAsia" w:ascii="宋体" w:hAnsi="宋体"/>
          <w:bCs/>
        </w:rPr>
        <w:t>”</w:t>
      </w:r>
      <w:r>
        <w:rPr>
          <w:rFonts w:hint="eastAsia"/>
          <w:bCs/>
        </w:rPr>
        <w:t>自行编写</w:t>
      </w:r>
      <w:r>
        <w:rPr>
          <w:rFonts w:hint="eastAsia" w:ascii="宋体" w:hAnsi="宋体"/>
          <w:bCs/>
        </w:rPr>
        <w:t>“</w:t>
      </w:r>
      <w:r>
        <w:rPr>
          <w:rFonts w:hint="eastAsia"/>
          <w:bCs/>
        </w:rPr>
        <w:t>采购需求的响应</w:t>
      </w:r>
      <w:r>
        <w:rPr>
          <w:rFonts w:hint="eastAsia" w:ascii="宋体" w:hAnsi="宋体"/>
          <w:bCs/>
        </w:rPr>
        <w:t>”</w:t>
      </w:r>
      <w:r>
        <w:rPr>
          <w:rFonts w:hint="eastAsia"/>
          <w:bCs/>
        </w:rPr>
        <w:t>文件，其内容可包括，且不限于详细的技术指标和性能描述、售后服务和技术服务的组织及保证措施等，格式自拟。</w:t>
      </w:r>
    </w:p>
    <w:p w14:paraId="2E6DC785"/>
    <w:p w14:paraId="7CF4C0B4">
      <w:pPr>
        <w:pStyle w:val="6"/>
        <w:rPr>
          <w:rFonts w:hint="eastAsia" w:ascii="黑体" w:hAnsi="黑体"/>
          <w:sz w:val="21"/>
          <w:szCs w:val="21"/>
        </w:rPr>
      </w:pPr>
      <w:bookmarkStart w:id="647" w:name="_Toc220255025"/>
      <w:bookmarkStart w:id="648" w:name="_Toc22201158"/>
      <w:bookmarkStart w:id="649" w:name="_Toc199611841"/>
      <w:r>
        <w:rPr>
          <w:rFonts w:hint="eastAsia" w:ascii="黑体" w:hAnsi="黑体"/>
          <w:sz w:val="21"/>
          <w:szCs w:val="21"/>
        </w:rPr>
        <w:t>附件8-1 采购标的描述-览表</w:t>
      </w:r>
      <w:bookmarkEnd w:id="647"/>
      <w:bookmarkEnd w:id="648"/>
      <w:bookmarkEnd w:id="649"/>
    </w:p>
    <w:p w14:paraId="1936861D">
      <w:pPr>
        <w:adjustRightInd w:val="0"/>
        <w:snapToGrid w:val="0"/>
        <w:spacing w:before="156" w:beforeLines="50" w:line="360" w:lineRule="auto"/>
        <w:jc w:val="center"/>
        <w:rPr>
          <w:rFonts w:hint="eastAsia" w:ascii="黑体" w:hAnsi="黑体" w:eastAsia="黑体"/>
          <w:b/>
          <w:bCs/>
          <w:sz w:val="28"/>
          <w:szCs w:val="28"/>
        </w:rPr>
      </w:pPr>
      <w:r>
        <w:rPr>
          <w:rFonts w:hint="eastAsia" w:ascii="黑体" w:hAnsi="黑体" w:eastAsia="黑体"/>
          <w:b/>
          <w:bCs/>
          <w:sz w:val="28"/>
          <w:szCs w:val="28"/>
        </w:rPr>
        <w:t>采购标的描述-览表</w:t>
      </w:r>
    </w:p>
    <w:p w14:paraId="582F6DA8">
      <w:pPr>
        <w:adjustRightInd w:val="0"/>
        <w:snapToGrid w:val="0"/>
        <w:spacing w:before="50" w:line="360" w:lineRule="auto"/>
        <w:rPr>
          <w:rFonts w:hint="eastAsia" w:ascii="宋体" w:hAnsi="宋体"/>
          <w:szCs w:val="21"/>
        </w:rPr>
      </w:pPr>
      <w:r>
        <w:rPr>
          <w:rFonts w:hint="eastAsia" w:ascii="宋体" w:hAnsi="宋体"/>
          <w:szCs w:val="21"/>
        </w:rPr>
        <w:t>采购项目名称：</w:t>
      </w:r>
      <w:r>
        <w:rPr>
          <w:rFonts w:hint="eastAsia" w:ascii="宋体" w:hAnsi="宋体"/>
          <w:szCs w:val="21"/>
          <w:u w:val="single"/>
        </w:rPr>
        <w:t xml:space="preserve">                    </w:t>
      </w:r>
      <w:r>
        <w:rPr>
          <w:rFonts w:hint="eastAsia" w:ascii="宋体" w:hAnsi="宋体"/>
          <w:szCs w:val="21"/>
        </w:rPr>
        <w:t xml:space="preserve">                   采购项目编号：</w:t>
      </w:r>
      <w:r>
        <w:rPr>
          <w:rFonts w:hint="eastAsia" w:ascii="宋体" w:hAnsi="宋体"/>
          <w:szCs w:val="21"/>
          <w:u w:val="single"/>
        </w:rPr>
        <w:t xml:space="preserve">              </w:t>
      </w:r>
    </w:p>
    <w:tbl>
      <w:tblPr>
        <w:tblStyle w:val="40"/>
        <w:tblW w:w="5000" w:type="pct"/>
        <w:tblInd w:w="0" w:type="dxa"/>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Layout w:type="autofit"/>
        <w:tblCellMar>
          <w:top w:w="0" w:type="dxa"/>
          <w:left w:w="108" w:type="dxa"/>
          <w:bottom w:w="0" w:type="dxa"/>
          <w:right w:w="108" w:type="dxa"/>
        </w:tblCellMar>
      </w:tblPr>
      <w:tblGrid>
        <w:gridCol w:w="461"/>
        <w:gridCol w:w="1154"/>
        <w:gridCol w:w="1093"/>
        <w:gridCol w:w="1653"/>
        <w:gridCol w:w="917"/>
        <w:gridCol w:w="747"/>
        <w:gridCol w:w="748"/>
        <w:gridCol w:w="852"/>
        <w:gridCol w:w="708"/>
        <w:gridCol w:w="727"/>
      </w:tblGrid>
      <w:tr w14:paraId="0B05655A">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cantSplit/>
          <w:trHeight w:val="528" w:hRule="atLeast"/>
        </w:trPr>
        <w:tc>
          <w:tcPr>
            <w:tcW w:w="255" w:type="pct"/>
            <w:vMerge w:val="restart"/>
            <w:vAlign w:val="center"/>
          </w:tcPr>
          <w:p w14:paraId="70CC8ABB">
            <w:pPr>
              <w:jc w:val="center"/>
              <w:rPr>
                <w:szCs w:val="21"/>
              </w:rPr>
            </w:pPr>
            <w:r>
              <w:rPr>
                <w:rFonts w:hint="eastAsia"/>
                <w:szCs w:val="21"/>
              </w:rPr>
              <w:t xml:space="preserve">序号 </w:t>
            </w:r>
          </w:p>
        </w:tc>
        <w:tc>
          <w:tcPr>
            <w:tcW w:w="637" w:type="pct"/>
            <w:vMerge w:val="restart"/>
            <w:tcBorders>
              <w:right w:val="single" w:color="auto" w:sz="4" w:space="0"/>
            </w:tcBorders>
            <w:vAlign w:val="center"/>
          </w:tcPr>
          <w:p w14:paraId="04F69973">
            <w:pPr>
              <w:jc w:val="center"/>
              <w:rPr>
                <w:szCs w:val="21"/>
              </w:rPr>
            </w:pPr>
            <w:r>
              <w:rPr>
                <w:rFonts w:hint="eastAsia"/>
                <w:szCs w:val="21"/>
              </w:rPr>
              <w:t>招标文件条目号</w:t>
            </w:r>
          </w:p>
        </w:tc>
        <w:tc>
          <w:tcPr>
            <w:tcW w:w="603" w:type="pct"/>
            <w:vMerge w:val="restart"/>
            <w:tcBorders>
              <w:left w:val="single" w:color="auto" w:sz="4" w:space="0"/>
            </w:tcBorders>
            <w:vAlign w:val="center"/>
          </w:tcPr>
          <w:p w14:paraId="36306F59">
            <w:pPr>
              <w:jc w:val="center"/>
              <w:rPr>
                <w:szCs w:val="21"/>
              </w:rPr>
            </w:pPr>
            <w:r>
              <w:rPr>
                <w:rFonts w:hint="eastAsia"/>
                <w:szCs w:val="21"/>
              </w:rPr>
              <w:t>标的名称</w:t>
            </w:r>
          </w:p>
        </w:tc>
        <w:tc>
          <w:tcPr>
            <w:tcW w:w="912" w:type="pct"/>
            <w:vMerge w:val="restart"/>
            <w:tcBorders>
              <w:right w:val="single" w:color="auto" w:sz="4" w:space="0"/>
            </w:tcBorders>
            <w:vAlign w:val="center"/>
          </w:tcPr>
          <w:p w14:paraId="4187F1D5">
            <w:pPr>
              <w:jc w:val="center"/>
              <w:rPr>
                <w:szCs w:val="21"/>
              </w:rPr>
            </w:pPr>
            <w:r>
              <w:rPr>
                <w:rFonts w:hint="eastAsia"/>
                <w:szCs w:val="21"/>
              </w:rPr>
              <w:t>规格型号及参数指标描述</w:t>
            </w:r>
          </w:p>
        </w:tc>
        <w:tc>
          <w:tcPr>
            <w:tcW w:w="1331" w:type="pct"/>
            <w:gridSpan w:val="3"/>
            <w:tcBorders>
              <w:left w:val="single" w:color="auto" w:sz="4" w:space="0"/>
              <w:bottom w:val="single" w:color="000000" w:themeColor="text1" w:sz="6" w:space="0"/>
            </w:tcBorders>
            <w:vAlign w:val="center"/>
          </w:tcPr>
          <w:p w14:paraId="224963A3">
            <w:pPr>
              <w:jc w:val="center"/>
              <w:rPr>
                <w:szCs w:val="21"/>
              </w:rPr>
            </w:pPr>
            <w:r>
              <w:rPr>
                <w:rFonts w:hint="eastAsia"/>
                <w:szCs w:val="21"/>
              </w:rPr>
              <w:t>制造商名称/品牌/产地</w:t>
            </w:r>
          </w:p>
        </w:tc>
        <w:tc>
          <w:tcPr>
            <w:tcW w:w="470" w:type="pct"/>
            <w:vMerge w:val="restart"/>
            <w:vAlign w:val="center"/>
          </w:tcPr>
          <w:p w14:paraId="3612FCCD">
            <w:pPr>
              <w:jc w:val="center"/>
              <w:rPr>
                <w:szCs w:val="21"/>
              </w:rPr>
            </w:pPr>
            <w:r>
              <w:rPr>
                <w:rFonts w:hint="eastAsia"/>
                <w:szCs w:val="21"/>
              </w:rPr>
              <w:t>数量</w:t>
            </w:r>
          </w:p>
          <w:p w14:paraId="6799021B">
            <w:pPr>
              <w:jc w:val="center"/>
              <w:rPr>
                <w:szCs w:val="21"/>
              </w:rPr>
            </w:pPr>
            <w:r>
              <w:rPr>
                <w:rFonts w:hint="eastAsia"/>
                <w:szCs w:val="21"/>
              </w:rPr>
              <w:t>（台套）</w:t>
            </w:r>
          </w:p>
        </w:tc>
        <w:tc>
          <w:tcPr>
            <w:tcW w:w="391" w:type="pct"/>
            <w:vMerge w:val="restart"/>
            <w:vAlign w:val="center"/>
          </w:tcPr>
          <w:p w14:paraId="4F0398F8">
            <w:pPr>
              <w:jc w:val="center"/>
              <w:rPr>
                <w:szCs w:val="21"/>
              </w:rPr>
            </w:pPr>
            <w:r>
              <w:rPr>
                <w:rFonts w:hint="eastAsia"/>
                <w:szCs w:val="21"/>
              </w:rPr>
              <w:t>交货期</w:t>
            </w:r>
          </w:p>
        </w:tc>
        <w:tc>
          <w:tcPr>
            <w:tcW w:w="402" w:type="pct"/>
            <w:vMerge w:val="restart"/>
            <w:vAlign w:val="center"/>
          </w:tcPr>
          <w:p w14:paraId="6AF3B019">
            <w:pPr>
              <w:jc w:val="center"/>
              <w:rPr>
                <w:szCs w:val="21"/>
              </w:rPr>
            </w:pPr>
            <w:r>
              <w:rPr>
                <w:rFonts w:hint="eastAsia"/>
                <w:szCs w:val="21"/>
              </w:rPr>
              <w:t>备注</w:t>
            </w:r>
          </w:p>
        </w:tc>
      </w:tr>
      <w:tr w14:paraId="6DD1E057">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cantSplit/>
          <w:trHeight w:val="408" w:hRule="atLeast"/>
        </w:trPr>
        <w:tc>
          <w:tcPr>
            <w:tcW w:w="255" w:type="pct"/>
            <w:vMerge w:val="continue"/>
            <w:vAlign w:val="center"/>
          </w:tcPr>
          <w:p w14:paraId="108A9D44">
            <w:pPr>
              <w:jc w:val="center"/>
              <w:rPr>
                <w:szCs w:val="21"/>
              </w:rPr>
            </w:pPr>
          </w:p>
        </w:tc>
        <w:tc>
          <w:tcPr>
            <w:tcW w:w="637" w:type="pct"/>
            <w:vMerge w:val="continue"/>
            <w:tcBorders>
              <w:right w:val="single" w:color="auto" w:sz="4" w:space="0"/>
            </w:tcBorders>
            <w:vAlign w:val="center"/>
          </w:tcPr>
          <w:p w14:paraId="6C3B467E">
            <w:pPr>
              <w:jc w:val="center"/>
              <w:rPr>
                <w:szCs w:val="21"/>
              </w:rPr>
            </w:pPr>
          </w:p>
        </w:tc>
        <w:tc>
          <w:tcPr>
            <w:tcW w:w="603" w:type="pct"/>
            <w:vMerge w:val="continue"/>
            <w:tcBorders>
              <w:left w:val="single" w:color="auto" w:sz="4" w:space="0"/>
            </w:tcBorders>
            <w:vAlign w:val="center"/>
          </w:tcPr>
          <w:p w14:paraId="36A5238A">
            <w:pPr>
              <w:jc w:val="center"/>
              <w:rPr>
                <w:szCs w:val="21"/>
              </w:rPr>
            </w:pPr>
          </w:p>
        </w:tc>
        <w:tc>
          <w:tcPr>
            <w:tcW w:w="912" w:type="pct"/>
            <w:vMerge w:val="continue"/>
            <w:tcBorders>
              <w:right w:val="single" w:color="auto" w:sz="4" w:space="0"/>
            </w:tcBorders>
            <w:vAlign w:val="center"/>
          </w:tcPr>
          <w:p w14:paraId="793B02CA">
            <w:pPr>
              <w:jc w:val="center"/>
              <w:rPr>
                <w:szCs w:val="21"/>
              </w:rPr>
            </w:pPr>
          </w:p>
        </w:tc>
        <w:tc>
          <w:tcPr>
            <w:tcW w:w="506" w:type="pct"/>
            <w:tcBorders>
              <w:top w:val="single" w:color="000000" w:themeColor="text1" w:sz="6" w:space="0"/>
              <w:left w:val="single" w:color="auto" w:sz="4" w:space="0"/>
              <w:right w:val="single" w:color="000000" w:themeColor="text1" w:sz="6" w:space="0"/>
            </w:tcBorders>
          </w:tcPr>
          <w:p w14:paraId="0CBDD139">
            <w:pPr>
              <w:jc w:val="center"/>
              <w:rPr>
                <w:szCs w:val="21"/>
              </w:rPr>
            </w:pPr>
            <w:r>
              <w:rPr>
                <w:rFonts w:hint="eastAsia"/>
              </w:rPr>
              <w:t>制造商名称</w:t>
            </w:r>
          </w:p>
        </w:tc>
        <w:tc>
          <w:tcPr>
            <w:tcW w:w="412" w:type="pct"/>
            <w:tcBorders>
              <w:top w:val="single" w:color="000000" w:themeColor="text1" w:sz="6" w:space="0"/>
              <w:left w:val="single" w:color="000000" w:themeColor="text1" w:sz="6" w:space="0"/>
              <w:right w:val="single" w:color="000000" w:themeColor="text1" w:sz="6" w:space="0"/>
            </w:tcBorders>
          </w:tcPr>
          <w:p w14:paraId="2FBC5ED6">
            <w:pPr>
              <w:jc w:val="center"/>
              <w:rPr>
                <w:szCs w:val="21"/>
              </w:rPr>
            </w:pPr>
            <w:r>
              <w:rPr>
                <w:rFonts w:hint="eastAsia"/>
              </w:rPr>
              <w:t>品牌</w:t>
            </w:r>
          </w:p>
        </w:tc>
        <w:tc>
          <w:tcPr>
            <w:tcW w:w="413" w:type="pct"/>
            <w:tcBorders>
              <w:top w:val="single" w:color="000000" w:themeColor="text1" w:sz="6" w:space="0"/>
              <w:left w:val="single" w:color="000000" w:themeColor="text1" w:sz="6" w:space="0"/>
            </w:tcBorders>
          </w:tcPr>
          <w:p w14:paraId="73BEFC8F">
            <w:pPr>
              <w:jc w:val="center"/>
              <w:rPr>
                <w:szCs w:val="21"/>
              </w:rPr>
            </w:pPr>
            <w:r>
              <w:rPr>
                <w:rFonts w:hint="eastAsia"/>
              </w:rPr>
              <w:t>产地</w:t>
            </w:r>
          </w:p>
        </w:tc>
        <w:tc>
          <w:tcPr>
            <w:tcW w:w="470" w:type="pct"/>
            <w:vMerge w:val="continue"/>
            <w:vAlign w:val="center"/>
          </w:tcPr>
          <w:p w14:paraId="6E0D68F6">
            <w:pPr>
              <w:jc w:val="center"/>
              <w:rPr>
                <w:szCs w:val="21"/>
              </w:rPr>
            </w:pPr>
          </w:p>
        </w:tc>
        <w:tc>
          <w:tcPr>
            <w:tcW w:w="391" w:type="pct"/>
            <w:vMerge w:val="continue"/>
            <w:vAlign w:val="center"/>
          </w:tcPr>
          <w:p w14:paraId="1F09C710">
            <w:pPr>
              <w:jc w:val="center"/>
              <w:rPr>
                <w:szCs w:val="21"/>
              </w:rPr>
            </w:pPr>
          </w:p>
        </w:tc>
        <w:tc>
          <w:tcPr>
            <w:tcW w:w="402" w:type="pct"/>
            <w:vMerge w:val="continue"/>
            <w:vAlign w:val="center"/>
          </w:tcPr>
          <w:p w14:paraId="3F6AC3E3">
            <w:pPr>
              <w:jc w:val="center"/>
              <w:rPr>
                <w:szCs w:val="21"/>
              </w:rPr>
            </w:pPr>
          </w:p>
        </w:tc>
      </w:tr>
      <w:tr w14:paraId="4566FF0A">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cantSplit/>
          <w:trHeight w:val="520" w:hRule="atLeast"/>
        </w:trPr>
        <w:tc>
          <w:tcPr>
            <w:tcW w:w="255" w:type="pct"/>
          </w:tcPr>
          <w:p w14:paraId="3F7A34B9">
            <w:pPr>
              <w:rPr>
                <w:szCs w:val="21"/>
              </w:rPr>
            </w:pPr>
            <w:r>
              <w:rPr>
                <w:rFonts w:hint="eastAsia"/>
                <w:szCs w:val="21"/>
              </w:rPr>
              <w:t>1</w:t>
            </w:r>
          </w:p>
        </w:tc>
        <w:tc>
          <w:tcPr>
            <w:tcW w:w="637" w:type="pct"/>
            <w:tcBorders>
              <w:right w:val="single" w:color="auto" w:sz="4" w:space="0"/>
            </w:tcBorders>
          </w:tcPr>
          <w:p w14:paraId="00567C32">
            <w:pPr>
              <w:rPr>
                <w:szCs w:val="21"/>
              </w:rPr>
            </w:pPr>
          </w:p>
        </w:tc>
        <w:tc>
          <w:tcPr>
            <w:tcW w:w="603" w:type="pct"/>
            <w:tcBorders>
              <w:left w:val="single" w:color="auto" w:sz="4" w:space="0"/>
            </w:tcBorders>
          </w:tcPr>
          <w:p w14:paraId="697A297D">
            <w:pPr>
              <w:rPr>
                <w:szCs w:val="21"/>
              </w:rPr>
            </w:pPr>
          </w:p>
        </w:tc>
        <w:tc>
          <w:tcPr>
            <w:tcW w:w="912" w:type="pct"/>
            <w:tcBorders>
              <w:right w:val="single" w:color="auto" w:sz="4" w:space="0"/>
            </w:tcBorders>
          </w:tcPr>
          <w:p w14:paraId="5CCB6067">
            <w:pPr>
              <w:rPr>
                <w:szCs w:val="21"/>
              </w:rPr>
            </w:pPr>
          </w:p>
        </w:tc>
        <w:tc>
          <w:tcPr>
            <w:tcW w:w="506" w:type="pct"/>
            <w:tcBorders>
              <w:left w:val="single" w:color="auto" w:sz="4" w:space="0"/>
              <w:right w:val="single" w:color="000000" w:themeColor="text1" w:sz="6" w:space="0"/>
            </w:tcBorders>
          </w:tcPr>
          <w:p w14:paraId="1F59C46E">
            <w:pPr>
              <w:rPr>
                <w:szCs w:val="21"/>
              </w:rPr>
            </w:pPr>
          </w:p>
        </w:tc>
        <w:tc>
          <w:tcPr>
            <w:tcW w:w="412" w:type="pct"/>
            <w:tcBorders>
              <w:left w:val="single" w:color="000000" w:themeColor="text1" w:sz="6" w:space="0"/>
              <w:right w:val="single" w:color="000000" w:themeColor="text1" w:sz="6" w:space="0"/>
            </w:tcBorders>
          </w:tcPr>
          <w:p w14:paraId="4567546F">
            <w:pPr>
              <w:rPr>
                <w:szCs w:val="21"/>
              </w:rPr>
            </w:pPr>
          </w:p>
        </w:tc>
        <w:tc>
          <w:tcPr>
            <w:tcW w:w="413" w:type="pct"/>
            <w:tcBorders>
              <w:left w:val="single" w:color="000000" w:themeColor="text1" w:sz="6" w:space="0"/>
            </w:tcBorders>
          </w:tcPr>
          <w:p w14:paraId="30F8AF64">
            <w:pPr>
              <w:rPr>
                <w:szCs w:val="21"/>
              </w:rPr>
            </w:pPr>
          </w:p>
        </w:tc>
        <w:tc>
          <w:tcPr>
            <w:tcW w:w="470" w:type="pct"/>
          </w:tcPr>
          <w:p w14:paraId="3AD3834C">
            <w:pPr>
              <w:rPr>
                <w:szCs w:val="21"/>
              </w:rPr>
            </w:pPr>
          </w:p>
        </w:tc>
        <w:tc>
          <w:tcPr>
            <w:tcW w:w="391" w:type="pct"/>
          </w:tcPr>
          <w:p w14:paraId="5BC56360">
            <w:pPr>
              <w:rPr>
                <w:szCs w:val="21"/>
              </w:rPr>
            </w:pPr>
          </w:p>
        </w:tc>
        <w:tc>
          <w:tcPr>
            <w:tcW w:w="402" w:type="pct"/>
          </w:tcPr>
          <w:p w14:paraId="4D3724FC">
            <w:pPr>
              <w:rPr>
                <w:szCs w:val="21"/>
              </w:rPr>
            </w:pPr>
          </w:p>
        </w:tc>
      </w:tr>
      <w:tr w14:paraId="08BF0B1E">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cantSplit/>
          <w:trHeight w:val="520" w:hRule="atLeast"/>
        </w:trPr>
        <w:tc>
          <w:tcPr>
            <w:tcW w:w="255" w:type="pct"/>
          </w:tcPr>
          <w:p w14:paraId="053985D8">
            <w:pPr>
              <w:rPr>
                <w:szCs w:val="21"/>
              </w:rPr>
            </w:pPr>
            <w:r>
              <w:rPr>
                <w:rFonts w:hint="eastAsia"/>
                <w:szCs w:val="21"/>
              </w:rPr>
              <w:t>2</w:t>
            </w:r>
          </w:p>
        </w:tc>
        <w:tc>
          <w:tcPr>
            <w:tcW w:w="637" w:type="pct"/>
            <w:tcBorders>
              <w:right w:val="single" w:color="auto" w:sz="4" w:space="0"/>
            </w:tcBorders>
          </w:tcPr>
          <w:p w14:paraId="2C16EA08">
            <w:pPr>
              <w:rPr>
                <w:szCs w:val="21"/>
              </w:rPr>
            </w:pPr>
          </w:p>
        </w:tc>
        <w:tc>
          <w:tcPr>
            <w:tcW w:w="603" w:type="pct"/>
            <w:tcBorders>
              <w:left w:val="single" w:color="auto" w:sz="4" w:space="0"/>
            </w:tcBorders>
          </w:tcPr>
          <w:p w14:paraId="634E5971">
            <w:pPr>
              <w:rPr>
                <w:szCs w:val="21"/>
              </w:rPr>
            </w:pPr>
          </w:p>
        </w:tc>
        <w:tc>
          <w:tcPr>
            <w:tcW w:w="912" w:type="pct"/>
            <w:tcBorders>
              <w:right w:val="single" w:color="auto" w:sz="4" w:space="0"/>
            </w:tcBorders>
          </w:tcPr>
          <w:p w14:paraId="5D3EEECC">
            <w:pPr>
              <w:rPr>
                <w:szCs w:val="21"/>
              </w:rPr>
            </w:pPr>
          </w:p>
        </w:tc>
        <w:tc>
          <w:tcPr>
            <w:tcW w:w="506" w:type="pct"/>
            <w:tcBorders>
              <w:left w:val="single" w:color="auto" w:sz="4" w:space="0"/>
              <w:right w:val="single" w:color="000000" w:themeColor="text1" w:sz="6" w:space="0"/>
            </w:tcBorders>
          </w:tcPr>
          <w:p w14:paraId="5BF15D6F">
            <w:pPr>
              <w:rPr>
                <w:szCs w:val="21"/>
              </w:rPr>
            </w:pPr>
          </w:p>
        </w:tc>
        <w:tc>
          <w:tcPr>
            <w:tcW w:w="412" w:type="pct"/>
            <w:tcBorders>
              <w:left w:val="single" w:color="000000" w:themeColor="text1" w:sz="6" w:space="0"/>
              <w:right w:val="single" w:color="000000" w:themeColor="text1" w:sz="6" w:space="0"/>
            </w:tcBorders>
          </w:tcPr>
          <w:p w14:paraId="384E6D6B">
            <w:pPr>
              <w:rPr>
                <w:szCs w:val="21"/>
              </w:rPr>
            </w:pPr>
          </w:p>
        </w:tc>
        <w:tc>
          <w:tcPr>
            <w:tcW w:w="413" w:type="pct"/>
            <w:tcBorders>
              <w:left w:val="single" w:color="000000" w:themeColor="text1" w:sz="6" w:space="0"/>
            </w:tcBorders>
          </w:tcPr>
          <w:p w14:paraId="664A2479">
            <w:pPr>
              <w:rPr>
                <w:szCs w:val="21"/>
              </w:rPr>
            </w:pPr>
          </w:p>
        </w:tc>
        <w:tc>
          <w:tcPr>
            <w:tcW w:w="470" w:type="pct"/>
          </w:tcPr>
          <w:p w14:paraId="03679297">
            <w:pPr>
              <w:rPr>
                <w:szCs w:val="21"/>
              </w:rPr>
            </w:pPr>
          </w:p>
        </w:tc>
        <w:tc>
          <w:tcPr>
            <w:tcW w:w="391" w:type="pct"/>
          </w:tcPr>
          <w:p w14:paraId="2B0DEE85">
            <w:pPr>
              <w:rPr>
                <w:szCs w:val="21"/>
              </w:rPr>
            </w:pPr>
          </w:p>
        </w:tc>
        <w:tc>
          <w:tcPr>
            <w:tcW w:w="402" w:type="pct"/>
          </w:tcPr>
          <w:p w14:paraId="74584D55">
            <w:pPr>
              <w:rPr>
                <w:szCs w:val="21"/>
              </w:rPr>
            </w:pPr>
          </w:p>
        </w:tc>
      </w:tr>
      <w:tr w14:paraId="0D028D8D">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cantSplit/>
          <w:trHeight w:val="520" w:hRule="atLeast"/>
        </w:trPr>
        <w:tc>
          <w:tcPr>
            <w:tcW w:w="255" w:type="pct"/>
          </w:tcPr>
          <w:p w14:paraId="3705D9C8">
            <w:pPr>
              <w:rPr>
                <w:szCs w:val="21"/>
              </w:rPr>
            </w:pPr>
          </w:p>
        </w:tc>
        <w:tc>
          <w:tcPr>
            <w:tcW w:w="637" w:type="pct"/>
            <w:tcBorders>
              <w:right w:val="single" w:color="auto" w:sz="4" w:space="0"/>
            </w:tcBorders>
          </w:tcPr>
          <w:p w14:paraId="58C04717">
            <w:pPr>
              <w:rPr>
                <w:szCs w:val="21"/>
              </w:rPr>
            </w:pPr>
          </w:p>
        </w:tc>
        <w:tc>
          <w:tcPr>
            <w:tcW w:w="603" w:type="pct"/>
            <w:tcBorders>
              <w:left w:val="single" w:color="auto" w:sz="4" w:space="0"/>
            </w:tcBorders>
          </w:tcPr>
          <w:p w14:paraId="3BF4FC7A">
            <w:pPr>
              <w:rPr>
                <w:szCs w:val="21"/>
              </w:rPr>
            </w:pPr>
          </w:p>
        </w:tc>
        <w:tc>
          <w:tcPr>
            <w:tcW w:w="912" w:type="pct"/>
            <w:tcBorders>
              <w:right w:val="single" w:color="auto" w:sz="4" w:space="0"/>
            </w:tcBorders>
          </w:tcPr>
          <w:p w14:paraId="2AFA8398">
            <w:pPr>
              <w:rPr>
                <w:szCs w:val="21"/>
              </w:rPr>
            </w:pPr>
          </w:p>
        </w:tc>
        <w:tc>
          <w:tcPr>
            <w:tcW w:w="506" w:type="pct"/>
            <w:tcBorders>
              <w:left w:val="single" w:color="auto" w:sz="4" w:space="0"/>
              <w:right w:val="single" w:color="000000" w:themeColor="text1" w:sz="6" w:space="0"/>
            </w:tcBorders>
          </w:tcPr>
          <w:p w14:paraId="44C4A643">
            <w:pPr>
              <w:rPr>
                <w:szCs w:val="21"/>
              </w:rPr>
            </w:pPr>
          </w:p>
        </w:tc>
        <w:tc>
          <w:tcPr>
            <w:tcW w:w="412" w:type="pct"/>
            <w:tcBorders>
              <w:left w:val="single" w:color="000000" w:themeColor="text1" w:sz="6" w:space="0"/>
              <w:right w:val="single" w:color="000000" w:themeColor="text1" w:sz="6" w:space="0"/>
            </w:tcBorders>
          </w:tcPr>
          <w:p w14:paraId="21357172">
            <w:pPr>
              <w:rPr>
                <w:szCs w:val="21"/>
              </w:rPr>
            </w:pPr>
          </w:p>
        </w:tc>
        <w:tc>
          <w:tcPr>
            <w:tcW w:w="413" w:type="pct"/>
            <w:tcBorders>
              <w:left w:val="single" w:color="000000" w:themeColor="text1" w:sz="6" w:space="0"/>
            </w:tcBorders>
          </w:tcPr>
          <w:p w14:paraId="4BA3C2B9">
            <w:pPr>
              <w:rPr>
                <w:szCs w:val="21"/>
              </w:rPr>
            </w:pPr>
          </w:p>
        </w:tc>
        <w:tc>
          <w:tcPr>
            <w:tcW w:w="470" w:type="pct"/>
          </w:tcPr>
          <w:p w14:paraId="5A6D467F">
            <w:pPr>
              <w:rPr>
                <w:szCs w:val="21"/>
              </w:rPr>
            </w:pPr>
          </w:p>
        </w:tc>
        <w:tc>
          <w:tcPr>
            <w:tcW w:w="391" w:type="pct"/>
          </w:tcPr>
          <w:p w14:paraId="7ECFDC2E">
            <w:pPr>
              <w:rPr>
                <w:szCs w:val="21"/>
              </w:rPr>
            </w:pPr>
          </w:p>
        </w:tc>
        <w:tc>
          <w:tcPr>
            <w:tcW w:w="402" w:type="pct"/>
          </w:tcPr>
          <w:p w14:paraId="77C9BB06">
            <w:pPr>
              <w:rPr>
                <w:szCs w:val="21"/>
              </w:rPr>
            </w:pPr>
          </w:p>
        </w:tc>
      </w:tr>
      <w:tr w14:paraId="0BCCF018">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cantSplit/>
          <w:trHeight w:val="520" w:hRule="atLeast"/>
        </w:trPr>
        <w:tc>
          <w:tcPr>
            <w:tcW w:w="255" w:type="pct"/>
          </w:tcPr>
          <w:p w14:paraId="675AB4B0">
            <w:pPr>
              <w:spacing w:line="360" w:lineRule="auto"/>
              <w:rPr>
                <w:szCs w:val="21"/>
              </w:rPr>
            </w:pPr>
            <w:r>
              <w:rPr>
                <w:szCs w:val="21"/>
              </w:rPr>
              <w:t>…</w:t>
            </w:r>
          </w:p>
        </w:tc>
        <w:tc>
          <w:tcPr>
            <w:tcW w:w="637" w:type="pct"/>
            <w:tcBorders>
              <w:right w:val="single" w:color="auto" w:sz="4" w:space="0"/>
            </w:tcBorders>
          </w:tcPr>
          <w:p w14:paraId="46348C3B">
            <w:pPr>
              <w:spacing w:line="360" w:lineRule="auto"/>
              <w:rPr>
                <w:szCs w:val="21"/>
              </w:rPr>
            </w:pPr>
          </w:p>
        </w:tc>
        <w:tc>
          <w:tcPr>
            <w:tcW w:w="603" w:type="pct"/>
            <w:tcBorders>
              <w:left w:val="single" w:color="auto" w:sz="4" w:space="0"/>
            </w:tcBorders>
          </w:tcPr>
          <w:p w14:paraId="6FA9D69B">
            <w:pPr>
              <w:spacing w:line="360" w:lineRule="auto"/>
              <w:rPr>
                <w:szCs w:val="21"/>
              </w:rPr>
            </w:pPr>
          </w:p>
        </w:tc>
        <w:tc>
          <w:tcPr>
            <w:tcW w:w="912" w:type="pct"/>
            <w:tcBorders>
              <w:right w:val="single" w:color="auto" w:sz="4" w:space="0"/>
            </w:tcBorders>
          </w:tcPr>
          <w:p w14:paraId="57E32BE3">
            <w:pPr>
              <w:spacing w:line="360" w:lineRule="auto"/>
              <w:rPr>
                <w:szCs w:val="21"/>
              </w:rPr>
            </w:pPr>
          </w:p>
        </w:tc>
        <w:tc>
          <w:tcPr>
            <w:tcW w:w="506" w:type="pct"/>
            <w:tcBorders>
              <w:left w:val="single" w:color="auto" w:sz="4" w:space="0"/>
              <w:right w:val="single" w:color="000000" w:themeColor="text1" w:sz="6" w:space="0"/>
            </w:tcBorders>
          </w:tcPr>
          <w:p w14:paraId="00A21F51">
            <w:pPr>
              <w:spacing w:line="360" w:lineRule="auto"/>
              <w:rPr>
                <w:szCs w:val="21"/>
              </w:rPr>
            </w:pPr>
          </w:p>
        </w:tc>
        <w:tc>
          <w:tcPr>
            <w:tcW w:w="412" w:type="pct"/>
            <w:tcBorders>
              <w:left w:val="single" w:color="000000" w:themeColor="text1" w:sz="6" w:space="0"/>
              <w:right w:val="single" w:color="000000" w:themeColor="text1" w:sz="6" w:space="0"/>
            </w:tcBorders>
          </w:tcPr>
          <w:p w14:paraId="6F6A3FD6">
            <w:pPr>
              <w:spacing w:line="360" w:lineRule="auto"/>
              <w:rPr>
                <w:szCs w:val="21"/>
              </w:rPr>
            </w:pPr>
          </w:p>
        </w:tc>
        <w:tc>
          <w:tcPr>
            <w:tcW w:w="413" w:type="pct"/>
            <w:tcBorders>
              <w:left w:val="single" w:color="000000" w:themeColor="text1" w:sz="6" w:space="0"/>
            </w:tcBorders>
          </w:tcPr>
          <w:p w14:paraId="391BDC10">
            <w:pPr>
              <w:spacing w:line="360" w:lineRule="auto"/>
              <w:rPr>
                <w:szCs w:val="21"/>
              </w:rPr>
            </w:pPr>
          </w:p>
        </w:tc>
        <w:tc>
          <w:tcPr>
            <w:tcW w:w="470" w:type="pct"/>
          </w:tcPr>
          <w:p w14:paraId="110AC6E8">
            <w:pPr>
              <w:spacing w:line="360" w:lineRule="auto"/>
              <w:rPr>
                <w:szCs w:val="21"/>
              </w:rPr>
            </w:pPr>
          </w:p>
        </w:tc>
        <w:tc>
          <w:tcPr>
            <w:tcW w:w="391" w:type="pct"/>
          </w:tcPr>
          <w:p w14:paraId="44BBDA34">
            <w:pPr>
              <w:spacing w:line="360" w:lineRule="auto"/>
              <w:rPr>
                <w:szCs w:val="21"/>
              </w:rPr>
            </w:pPr>
          </w:p>
        </w:tc>
        <w:tc>
          <w:tcPr>
            <w:tcW w:w="402" w:type="pct"/>
          </w:tcPr>
          <w:p w14:paraId="327C7FB4">
            <w:pPr>
              <w:spacing w:line="360" w:lineRule="auto"/>
              <w:rPr>
                <w:szCs w:val="21"/>
              </w:rPr>
            </w:pPr>
          </w:p>
        </w:tc>
      </w:tr>
    </w:tbl>
    <w:p w14:paraId="415ADB6C">
      <w:pPr>
        <w:pStyle w:val="24"/>
        <w:tabs>
          <w:tab w:val="left" w:pos="6208"/>
        </w:tabs>
        <w:adjustRightInd w:val="0"/>
        <w:snapToGrid w:val="0"/>
        <w:spacing w:line="360" w:lineRule="auto"/>
        <w:ind w:left="-88" w:leftChars="-42"/>
        <w:rPr>
          <w:rFonts w:hint="eastAsia" w:ascii="黑体" w:hAnsi="黑体" w:eastAsia="黑体"/>
          <w:b/>
          <w:bCs/>
          <w:sz w:val="32"/>
          <w:szCs w:val="32"/>
        </w:rPr>
      </w:pPr>
      <w:r>
        <w:rPr>
          <w:rFonts w:hint="eastAsia"/>
          <w:b/>
          <w:bCs/>
          <w:sz w:val="21"/>
          <w:szCs w:val="21"/>
        </w:rPr>
        <w:t>备注：</w:t>
      </w:r>
      <w:bookmarkStart w:id="650" w:name="_Hlk200997979"/>
      <w:bookmarkStart w:id="651" w:name="_Hlk199660400"/>
      <w:r>
        <w:rPr>
          <w:rFonts w:hint="eastAsia"/>
          <w:sz w:val="21"/>
          <w:szCs w:val="21"/>
        </w:rPr>
        <w:t>按第五章</w:t>
      </w:r>
      <w:r>
        <w:rPr>
          <w:rFonts w:hint="eastAsia" w:ascii="宋体" w:hAnsi="宋体"/>
          <w:sz w:val="21"/>
          <w:szCs w:val="21"/>
        </w:rPr>
        <w:t>“采购需求”中第三节“采购标的一览表”填写</w:t>
      </w:r>
      <w:bookmarkEnd w:id="650"/>
      <w:r>
        <w:rPr>
          <w:rFonts w:hint="eastAsia" w:ascii="宋体" w:hAnsi="宋体"/>
          <w:sz w:val="21"/>
          <w:szCs w:val="21"/>
        </w:rPr>
        <w:t>。</w:t>
      </w:r>
      <w:bookmarkEnd w:id="651"/>
      <w:bookmarkStart w:id="652" w:name="_Hlk205717114"/>
    </w:p>
    <w:p w14:paraId="1C8FA585">
      <w:pPr>
        <w:widowControl/>
        <w:jc w:val="left"/>
        <w:rPr>
          <w:rFonts w:hint="eastAsia" w:ascii="黑体" w:hAnsi="宋体" w:eastAsia="黑体"/>
          <w:b/>
          <w:bCs/>
          <w:sz w:val="32"/>
          <w:szCs w:val="32"/>
        </w:rPr>
      </w:pPr>
      <w:r>
        <w:rPr>
          <w:rFonts w:hint="eastAsia" w:ascii="黑体" w:hAnsi="宋体" w:eastAsia="黑体"/>
        </w:rPr>
        <w:br w:type="page"/>
      </w:r>
    </w:p>
    <w:p w14:paraId="46FD5350">
      <w:pPr>
        <w:pStyle w:val="5"/>
        <w:adjustRightInd w:val="0"/>
        <w:snapToGrid w:val="0"/>
        <w:spacing w:before="156" w:beforeLines="50" w:after="0" w:line="360" w:lineRule="auto"/>
        <w:jc w:val="center"/>
        <w:rPr>
          <w:rFonts w:hint="eastAsia" w:ascii="黑体" w:hAnsi="宋体" w:eastAsia="黑体"/>
        </w:rPr>
      </w:pPr>
      <w:bookmarkStart w:id="653" w:name="_Toc220255026"/>
      <w:r>
        <w:rPr>
          <w:rFonts w:hint="eastAsia" w:ascii="黑体" w:hAnsi="宋体" w:eastAsia="黑体"/>
        </w:rPr>
        <w:t>九、采购需求偏离表</w:t>
      </w:r>
      <w:bookmarkEnd w:id="653"/>
    </w:p>
    <w:bookmarkEnd w:id="652"/>
    <w:p w14:paraId="3E2D62A9">
      <w:pPr>
        <w:pStyle w:val="6"/>
        <w:rPr>
          <w:rFonts w:hint="eastAsia" w:ascii="黑体" w:hAnsi="黑体" w:cs="黑体"/>
          <w:sz w:val="21"/>
          <w:szCs w:val="21"/>
        </w:rPr>
      </w:pPr>
      <w:bookmarkStart w:id="654" w:name="_Toc220255027"/>
      <w:bookmarkStart w:id="655" w:name="_Toc19918"/>
      <w:r>
        <w:rPr>
          <w:rFonts w:hint="eastAsia" w:ascii="黑体" w:hAnsi="黑体" w:cs="黑体"/>
          <w:sz w:val="21"/>
          <w:szCs w:val="21"/>
        </w:rPr>
        <w:t>附件9-1 技术要求偏离表</w:t>
      </w:r>
      <w:bookmarkEnd w:id="654"/>
      <w:bookmarkEnd w:id="655"/>
    </w:p>
    <w:p w14:paraId="1B9F58BB">
      <w:pPr>
        <w:adjustRightInd w:val="0"/>
        <w:snapToGrid w:val="0"/>
        <w:spacing w:before="156" w:beforeLines="50" w:line="360" w:lineRule="auto"/>
        <w:jc w:val="center"/>
        <w:rPr>
          <w:rFonts w:hint="eastAsia" w:ascii="黑体" w:hAnsi="黑体" w:eastAsia="黑体" w:cs="黑体"/>
          <w:sz w:val="28"/>
          <w:szCs w:val="28"/>
        </w:rPr>
      </w:pPr>
      <w:r>
        <w:rPr>
          <w:rFonts w:hint="eastAsia" w:ascii="黑体" w:hAnsi="黑体" w:eastAsia="黑体" w:cs="黑体"/>
          <w:sz w:val="28"/>
          <w:szCs w:val="28"/>
        </w:rPr>
        <w:t>技术要求偏离表</w:t>
      </w:r>
    </w:p>
    <w:p w14:paraId="51C87946">
      <w:pPr>
        <w:adjustRightInd w:val="0"/>
        <w:snapToGrid w:val="0"/>
        <w:spacing w:before="156" w:beforeLines="50" w:line="360" w:lineRule="auto"/>
        <w:rPr>
          <w:rFonts w:hint="eastAsia" w:ascii="宋体" w:hAnsi="宋体"/>
          <w:szCs w:val="21"/>
          <w:u w:val="single"/>
        </w:rPr>
      </w:pPr>
      <w:r>
        <w:rPr>
          <w:rFonts w:hint="eastAsia" w:ascii="宋体" w:hAnsi="宋体"/>
          <w:szCs w:val="21"/>
        </w:rPr>
        <w:t>采购项目名称：</w:t>
      </w:r>
      <w:r>
        <w:rPr>
          <w:rFonts w:hint="eastAsia" w:ascii="宋体" w:hAnsi="宋体"/>
          <w:szCs w:val="21"/>
          <w:u w:val="single"/>
        </w:rPr>
        <w:t xml:space="preserve">                    </w:t>
      </w:r>
      <w:r>
        <w:rPr>
          <w:rFonts w:hint="eastAsia" w:ascii="宋体" w:hAnsi="宋体"/>
          <w:szCs w:val="21"/>
        </w:rPr>
        <w:t xml:space="preserve">                   采购项目编号：</w:t>
      </w:r>
      <w:r>
        <w:rPr>
          <w:rFonts w:hint="eastAsia" w:ascii="宋体" w:hAnsi="宋体"/>
          <w:szCs w:val="21"/>
          <w:u w:val="single"/>
        </w:rPr>
        <w:t xml:space="preserve">              </w:t>
      </w:r>
      <w:r>
        <w:rPr>
          <w:rFonts w:hint="eastAsia" w:asciiTheme="minorEastAsia" w:hAnsiTheme="minorEastAsia" w:eastAsiaTheme="minorEastAsia"/>
          <w:szCs w:val="21"/>
        </w:rPr>
        <w:t>_</w:t>
      </w:r>
    </w:p>
    <w:tbl>
      <w:tblPr>
        <w:tblStyle w:val="40"/>
        <w:tblW w:w="9014" w:type="dxa"/>
        <w:jc w:val="center"/>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Layout w:type="fixed"/>
        <w:tblCellMar>
          <w:top w:w="0" w:type="dxa"/>
          <w:left w:w="28" w:type="dxa"/>
          <w:bottom w:w="0" w:type="dxa"/>
          <w:right w:w="28" w:type="dxa"/>
        </w:tblCellMar>
      </w:tblPr>
      <w:tblGrid>
        <w:gridCol w:w="737"/>
        <w:gridCol w:w="2410"/>
        <w:gridCol w:w="1985"/>
        <w:gridCol w:w="2126"/>
        <w:gridCol w:w="1756"/>
      </w:tblGrid>
      <w:tr w14:paraId="0F3ED3CF">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28" w:type="dxa"/>
            <w:bottom w:w="0" w:type="dxa"/>
            <w:right w:w="28" w:type="dxa"/>
          </w:tblCellMar>
        </w:tblPrEx>
        <w:trPr>
          <w:trHeight w:val="504" w:hRule="atLeast"/>
          <w:jc w:val="center"/>
        </w:trPr>
        <w:tc>
          <w:tcPr>
            <w:tcW w:w="737" w:type="dxa"/>
            <w:vAlign w:val="center"/>
          </w:tcPr>
          <w:p w14:paraId="0FBD1524">
            <w:pPr>
              <w:adjustRightInd w:val="0"/>
              <w:snapToGrid w:val="0"/>
              <w:spacing w:before="50" w:line="360" w:lineRule="auto"/>
              <w:ind w:left="-88" w:leftChars="-42"/>
              <w:jc w:val="center"/>
              <w:rPr>
                <w:rFonts w:hint="eastAsia" w:asciiTheme="minorEastAsia" w:hAnsiTheme="minorEastAsia" w:eastAsiaTheme="minorEastAsia"/>
                <w:szCs w:val="21"/>
              </w:rPr>
            </w:pPr>
            <w:r>
              <w:rPr>
                <w:rFonts w:hint="eastAsia" w:asciiTheme="minorEastAsia" w:hAnsiTheme="minorEastAsia" w:eastAsiaTheme="minorEastAsia"/>
                <w:bCs/>
                <w:szCs w:val="21"/>
              </w:rPr>
              <w:t>序</w:t>
            </w:r>
            <w:r>
              <w:rPr>
                <w:rFonts w:hint="eastAsia" w:asciiTheme="minorEastAsia" w:hAnsiTheme="minorEastAsia" w:eastAsiaTheme="minorEastAsia"/>
                <w:szCs w:val="21"/>
              </w:rPr>
              <w:t>号</w:t>
            </w:r>
          </w:p>
        </w:tc>
        <w:tc>
          <w:tcPr>
            <w:tcW w:w="2410" w:type="dxa"/>
            <w:vAlign w:val="center"/>
          </w:tcPr>
          <w:p w14:paraId="5947FF62">
            <w:pPr>
              <w:adjustRightInd w:val="0"/>
              <w:snapToGrid w:val="0"/>
              <w:spacing w:before="50" w:line="360" w:lineRule="auto"/>
              <w:ind w:left="-88" w:leftChars="-42"/>
              <w:jc w:val="center"/>
              <w:rPr>
                <w:rFonts w:hint="eastAsia" w:asciiTheme="minorEastAsia" w:hAnsiTheme="minorEastAsia" w:eastAsiaTheme="minorEastAsia"/>
                <w:szCs w:val="21"/>
              </w:rPr>
            </w:pPr>
            <w:r>
              <w:rPr>
                <w:rFonts w:hint="eastAsia" w:asciiTheme="minorEastAsia" w:hAnsiTheme="minorEastAsia" w:eastAsiaTheme="minorEastAsia"/>
                <w:szCs w:val="21"/>
              </w:rPr>
              <w:t>招标文件章节</w:t>
            </w:r>
            <w:r>
              <w:rPr>
                <w:rFonts w:hint="eastAsia" w:asciiTheme="minorEastAsia" w:hAnsiTheme="minorEastAsia" w:eastAsiaTheme="minorEastAsia"/>
                <w:bCs/>
                <w:szCs w:val="21"/>
              </w:rPr>
              <w:t>条</w:t>
            </w:r>
            <w:r>
              <w:rPr>
                <w:rFonts w:hint="eastAsia" w:asciiTheme="minorEastAsia" w:hAnsiTheme="minorEastAsia" w:eastAsiaTheme="minorEastAsia"/>
                <w:szCs w:val="21"/>
              </w:rPr>
              <w:t>款号</w:t>
            </w:r>
          </w:p>
        </w:tc>
        <w:tc>
          <w:tcPr>
            <w:tcW w:w="1985" w:type="dxa"/>
            <w:tcBorders>
              <w:right w:val="single" w:color="auto" w:sz="4" w:space="0"/>
            </w:tcBorders>
          </w:tcPr>
          <w:p w14:paraId="6DEDEE1E">
            <w:pPr>
              <w:adjustRightInd w:val="0"/>
              <w:snapToGrid w:val="0"/>
              <w:spacing w:before="50" w:line="360" w:lineRule="auto"/>
              <w:jc w:val="center"/>
            </w:pPr>
            <w:r>
              <w:rPr>
                <w:rFonts w:hint="eastAsia"/>
              </w:rPr>
              <w:t>招标文件要求</w:t>
            </w:r>
          </w:p>
        </w:tc>
        <w:tc>
          <w:tcPr>
            <w:tcW w:w="2126" w:type="dxa"/>
            <w:tcBorders>
              <w:left w:val="single" w:color="auto" w:sz="4" w:space="0"/>
            </w:tcBorders>
          </w:tcPr>
          <w:p w14:paraId="71A64D41">
            <w:pPr>
              <w:adjustRightInd w:val="0"/>
              <w:snapToGrid w:val="0"/>
              <w:spacing w:before="50" w:line="360" w:lineRule="auto"/>
              <w:jc w:val="center"/>
            </w:pPr>
            <w:r>
              <w:rPr>
                <w:rFonts w:hint="eastAsia"/>
              </w:rPr>
              <w:t>投标文件响应</w:t>
            </w:r>
          </w:p>
        </w:tc>
        <w:tc>
          <w:tcPr>
            <w:tcW w:w="1756" w:type="dxa"/>
            <w:vAlign w:val="center"/>
          </w:tcPr>
          <w:p w14:paraId="6B319A1F">
            <w:pPr>
              <w:adjustRightInd w:val="0"/>
              <w:snapToGrid w:val="0"/>
              <w:spacing w:before="50" w:line="360" w:lineRule="auto"/>
              <w:ind w:left="-88" w:leftChars="-42"/>
              <w:jc w:val="center"/>
              <w:rPr>
                <w:rFonts w:hint="eastAsia" w:asciiTheme="minorEastAsia" w:hAnsiTheme="minorEastAsia" w:eastAsiaTheme="minorEastAsia"/>
                <w:szCs w:val="21"/>
              </w:rPr>
            </w:pPr>
            <w:r>
              <w:rPr>
                <w:rFonts w:hint="eastAsia" w:asciiTheme="minorEastAsia" w:hAnsiTheme="minorEastAsia" w:eastAsiaTheme="minorEastAsia"/>
                <w:szCs w:val="21"/>
              </w:rPr>
              <w:t>偏离说明</w:t>
            </w:r>
          </w:p>
        </w:tc>
      </w:tr>
      <w:tr w14:paraId="395D11F7">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28" w:type="dxa"/>
            <w:bottom w:w="0" w:type="dxa"/>
            <w:right w:w="28" w:type="dxa"/>
          </w:tblCellMar>
        </w:tblPrEx>
        <w:trPr>
          <w:trHeight w:val="505" w:hRule="atLeast"/>
          <w:jc w:val="center"/>
        </w:trPr>
        <w:tc>
          <w:tcPr>
            <w:tcW w:w="737" w:type="dxa"/>
            <w:vAlign w:val="center"/>
          </w:tcPr>
          <w:p w14:paraId="1C9357DE">
            <w:pPr>
              <w:adjustRightInd w:val="0"/>
              <w:snapToGrid w:val="0"/>
              <w:spacing w:before="50" w:line="360" w:lineRule="auto"/>
              <w:ind w:left="-88" w:leftChars="-42"/>
              <w:jc w:val="center"/>
              <w:rPr>
                <w:rFonts w:hint="eastAsia" w:asciiTheme="minorEastAsia" w:hAnsiTheme="minorEastAsia" w:eastAsiaTheme="minorEastAsia"/>
                <w:szCs w:val="21"/>
              </w:rPr>
            </w:pPr>
          </w:p>
        </w:tc>
        <w:tc>
          <w:tcPr>
            <w:tcW w:w="2410" w:type="dxa"/>
            <w:vAlign w:val="center"/>
          </w:tcPr>
          <w:p w14:paraId="43F996B0">
            <w:pPr>
              <w:adjustRightInd w:val="0"/>
              <w:snapToGrid w:val="0"/>
              <w:spacing w:before="50" w:line="360" w:lineRule="auto"/>
              <w:ind w:left="-88" w:leftChars="-42"/>
              <w:jc w:val="center"/>
              <w:rPr>
                <w:rFonts w:hint="eastAsia" w:asciiTheme="minorEastAsia" w:hAnsiTheme="minorEastAsia" w:eastAsiaTheme="minorEastAsia"/>
                <w:szCs w:val="21"/>
              </w:rPr>
            </w:pPr>
          </w:p>
        </w:tc>
        <w:tc>
          <w:tcPr>
            <w:tcW w:w="1985" w:type="dxa"/>
            <w:tcBorders>
              <w:right w:val="single" w:color="auto" w:sz="4" w:space="0"/>
            </w:tcBorders>
            <w:vAlign w:val="center"/>
          </w:tcPr>
          <w:p w14:paraId="548FCDCF">
            <w:pPr>
              <w:adjustRightInd w:val="0"/>
              <w:snapToGrid w:val="0"/>
              <w:spacing w:before="50" w:line="360" w:lineRule="auto"/>
              <w:ind w:left="-88" w:leftChars="-42"/>
              <w:jc w:val="center"/>
              <w:rPr>
                <w:rFonts w:hint="eastAsia" w:asciiTheme="minorEastAsia" w:hAnsiTheme="minorEastAsia" w:eastAsiaTheme="minorEastAsia"/>
                <w:szCs w:val="21"/>
              </w:rPr>
            </w:pPr>
          </w:p>
        </w:tc>
        <w:tc>
          <w:tcPr>
            <w:tcW w:w="2126" w:type="dxa"/>
            <w:tcBorders>
              <w:left w:val="single" w:color="auto" w:sz="4" w:space="0"/>
            </w:tcBorders>
            <w:vAlign w:val="center"/>
          </w:tcPr>
          <w:p w14:paraId="030856DD">
            <w:pPr>
              <w:adjustRightInd w:val="0"/>
              <w:snapToGrid w:val="0"/>
              <w:spacing w:before="50" w:line="360" w:lineRule="auto"/>
              <w:ind w:left="-88" w:leftChars="-42"/>
              <w:jc w:val="center"/>
              <w:rPr>
                <w:rFonts w:hint="eastAsia" w:asciiTheme="minorEastAsia" w:hAnsiTheme="minorEastAsia" w:eastAsiaTheme="minorEastAsia"/>
                <w:szCs w:val="21"/>
              </w:rPr>
            </w:pPr>
          </w:p>
        </w:tc>
        <w:tc>
          <w:tcPr>
            <w:tcW w:w="1756" w:type="dxa"/>
            <w:vAlign w:val="center"/>
          </w:tcPr>
          <w:p w14:paraId="324F66EE">
            <w:pPr>
              <w:adjustRightInd w:val="0"/>
              <w:snapToGrid w:val="0"/>
              <w:spacing w:before="50" w:line="360" w:lineRule="auto"/>
              <w:ind w:left="-88" w:leftChars="-42"/>
              <w:jc w:val="center"/>
              <w:rPr>
                <w:rFonts w:hint="eastAsia" w:asciiTheme="minorEastAsia" w:hAnsiTheme="minorEastAsia" w:eastAsiaTheme="minorEastAsia"/>
                <w:szCs w:val="21"/>
              </w:rPr>
            </w:pPr>
          </w:p>
        </w:tc>
      </w:tr>
      <w:tr w14:paraId="3A4D7428">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28" w:type="dxa"/>
            <w:bottom w:w="0" w:type="dxa"/>
            <w:right w:w="28" w:type="dxa"/>
          </w:tblCellMar>
        </w:tblPrEx>
        <w:trPr>
          <w:trHeight w:val="505" w:hRule="atLeast"/>
          <w:jc w:val="center"/>
        </w:trPr>
        <w:tc>
          <w:tcPr>
            <w:tcW w:w="737" w:type="dxa"/>
            <w:vAlign w:val="center"/>
          </w:tcPr>
          <w:p w14:paraId="7D9CA67C">
            <w:pPr>
              <w:adjustRightInd w:val="0"/>
              <w:snapToGrid w:val="0"/>
              <w:spacing w:before="50" w:line="360" w:lineRule="auto"/>
              <w:ind w:left="-88" w:leftChars="-42"/>
              <w:jc w:val="center"/>
              <w:rPr>
                <w:rFonts w:hint="eastAsia" w:asciiTheme="minorEastAsia" w:hAnsiTheme="minorEastAsia" w:eastAsiaTheme="minorEastAsia"/>
                <w:szCs w:val="21"/>
              </w:rPr>
            </w:pPr>
          </w:p>
        </w:tc>
        <w:tc>
          <w:tcPr>
            <w:tcW w:w="2410" w:type="dxa"/>
            <w:vAlign w:val="center"/>
          </w:tcPr>
          <w:p w14:paraId="212A76CE">
            <w:pPr>
              <w:adjustRightInd w:val="0"/>
              <w:snapToGrid w:val="0"/>
              <w:spacing w:before="50" w:line="360" w:lineRule="auto"/>
              <w:ind w:left="-88" w:leftChars="-42"/>
              <w:jc w:val="center"/>
              <w:rPr>
                <w:rFonts w:hint="eastAsia" w:asciiTheme="minorEastAsia" w:hAnsiTheme="minorEastAsia" w:eastAsiaTheme="minorEastAsia"/>
                <w:szCs w:val="21"/>
              </w:rPr>
            </w:pPr>
          </w:p>
        </w:tc>
        <w:tc>
          <w:tcPr>
            <w:tcW w:w="1985" w:type="dxa"/>
            <w:tcBorders>
              <w:right w:val="single" w:color="auto" w:sz="4" w:space="0"/>
            </w:tcBorders>
            <w:vAlign w:val="center"/>
          </w:tcPr>
          <w:p w14:paraId="3D8458E6">
            <w:pPr>
              <w:adjustRightInd w:val="0"/>
              <w:snapToGrid w:val="0"/>
              <w:spacing w:before="50" w:line="360" w:lineRule="auto"/>
              <w:ind w:left="-88" w:leftChars="-42"/>
              <w:jc w:val="center"/>
              <w:rPr>
                <w:rFonts w:hint="eastAsia" w:asciiTheme="minorEastAsia" w:hAnsiTheme="minorEastAsia" w:eastAsiaTheme="minorEastAsia"/>
                <w:szCs w:val="21"/>
              </w:rPr>
            </w:pPr>
          </w:p>
        </w:tc>
        <w:tc>
          <w:tcPr>
            <w:tcW w:w="2126" w:type="dxa"/>
            <w:tcBorders>
              <w:left w:val="single" w:color="auto" w:sz="4" w:space="0"/>
            </w:tcBorders>
            <w:vAlign w:val="center"/>
          </w:tcPr>
          <w:p w14:paraId="2B5C8163">
            <w:pPr>
              <w:adjustRightInd w:val="0"/>
              <w:snapToGrid w:val="0"/>
              <w:spacing w:before="50" w:line="360" w:lineRule="auto"/>
              <w:ind w:left="-88" w:leftChars="-42"/>
              <w:jc w:val="center"/>
              <w:rPr>
                <w:rFonts w:hint="eastAsia" w:asciiTheme="minorEastAsia" w:hAnsiTheme="minorEastAsia" w:eastAsiaTheme="minorEastAsia"/>
                <w:szCs w:val="21"/>
              </w:rPr>
            </w:pPr>
          </w:p>
        </w:tc>
        <w:tc>
          <w:tcPr>
            <w:tcW w:w="1756" w:type="dxa"/>
            <w:vAlign w:val="center"/>
          </w:tcPr>
          <w:p w14:paraId="4A2A20CD">
            <w:pPr>
              <w:adjustRightInd w:val="0"/>
              <w:snapToGrid w:val="0"/>
              <w:spacing w:before="50" w:line="360" w:lineRule="auto"/>
              <w:ind w:left="-88" w:leftChars="-42"/>
              <w:jc w:val="center"/>
              <w:rPr>
                <w:rFonts w:hint="eastAsia" w:asciiTheme="minorEastAsia" w:hAnsiTheme="minorEastAsia" w:eastAsiaTheme="minorEastAsia"/>
                <w:szCs w:val="21"/>
              </w:rPr>
            </w:pPr>
          </w:p>
        </w:tc>
      </w:tr>
      <w:tr w14:paraId="1D26EBF7">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28" w:type="dxa"/>
            <w:bottom w:w="0" w:type="dxa"/>
            <w:right w:w="28" w:type="dxa"/>
          </w:tblCellMar>
        </w:tblPrEx>
        <w:trPr>
          <w:trHeight w:val="505" w:hRule="atLeast"/>
          <w:jc w:val="center"/>
        </w:trPr>
        <w:tc>
          <w:tcPr>
            <w:tcW w:w="737" w:type="dxa"/>
            <w:vAlign w:val="center"/>
          </w:tcPr>
          <w:p w14:paraId="256B0816">
            <w:pPr>
              <w:adjustRightInd w:val="0"/>
              <w:snapToGrid w:val="0"/>
              <w:spacing w:before="50" w:line="360" w:lineRule="auto"/>
              <w:ind w:left="-88" w:leftChars="-42"/>
              <w:jc w:val="center"/>
              <w:rPr>
                <w:rFonts w:hint="eastAsia" w:asciiTheme="minorEastAsia" w:hAnsiTheme="minorEastAsia" w:eastAsiaTheme="minorEastAsia"/>
                <w:szCs w:val="21"/>
              </w:rPr>
            </w:pPr>
          </w:p>
        </w:tc>
        <w:tc>
          <w:tcPr>
            <w:tcW w:w="2410" w:type="dxa"/>
            <w:vAlign w:val="center"/>
          </w:tcPr>
          <w:p w14:paraId="1E73083E">
            <w:pPr>
              <w:adjustRightInd w:val="0"/>
              <w:snapToGrid w:val="0"/>
              <w:spacing w:before="50" w:line="360" w:lineRule="auto"/>
              <w:ind w:left="-88" w:leftChars="-42"/>
              <w:jc w:val="center"/>
              <w:rPr>
                <w:rFonts w:hint="eastAsia" w:asciiTheme="minorEastAsia" w:hAnsiTheme="minorEastAsia" w:eastAsiaTheme="minorEastAsia"/>
                <w:szCs w:val="21"/>
              </w:rPr>
            </w:pPr>
          </w:p>
        </w:tc>
        <w:tc>
          <w:tcPr>
            <w:tcW w:w="1985" w:type="dxa"/>
            <w:tcBorders>
              <w:right w:val="single" w:color="auto" w:sz="4" w:space="0"/>
            </w:tcBorders>
            <w:vAlign w:val="center"/>
          </w:tcPr>
          <w:p w14:paraId="2DA5EB25">
            <w:pPr>
              <w:adjustRightInd w:val="0"/>
              <w:snapToGrid w:val="0"/>
              <w:spacing w:before="50" w:line="360" w:lineRule="auto"/>
              <w:ind w:left="-88" w:leftChars="-42"/>
              <w:jc w:val="center"/>
              <w:rPr>
                <w:rFonts w:hint="eastAsia" w:asciiTheme="minorEastAsia" w:hAnsiTheme="minorEastAsia" w:eastAsiaTheme="minorEastAsia"/>
                <w:szCs w:val="21"/>
              </w:rPr>
            </w:pPr>
          </w:p>
        </w:tc>
        <w:tc>
          <w:tcPr>
            <w:tcW w:w="2126" w:type="dxa"/>
            <w:tcBorders>
              <w:left w:val="single" w:color="auto" w:sz="4" w:space="0"/>
            </w:tcBorders>
            <w:vAlign w:val="center"/>
          </w:tcPr>
          <w:p w14:paraId="28C18591">
            <w:pPr>
              <w:adjustRightInd w:val="0"/>
              <w:snapToGrid w:val="0"/>
              <w:spacing w:before="50" w:line="360" w:lineRule="auto"/>
              <w:ind w:left="-88" w:leftChars="-42"/>
              <w:jc w:val="center"/>
              <w:rPr>
                <w:rFonts w:hint="eastAsia" w:asciiTheme="minorEastAsia" w:hAnsiTheme="minorEastAsia" w:eastAsiaTheme="minorEastAsia"/>
                <w:szCs w:val="21"/>
              </w:rPr>
            </w:pPr>
          </w:p>
        </w:tc>
        <w:tc>
          <w:tcPr>
            <w:tcW w:w="1756" w:type="dxa"/>
            <w:vAlign w:val="center"/>
          </w:tcPr>
          <w:p w14:paraId="7AE2E57E">
            <w:pPr>
              <w:adjustRightInd w:val="0"/>
              <w:snapToGrid w:val="0"/>
              <w:spacing w:before="50" w:line="360" w:lineRule="auto"/>
              <w:ind w:left="-88" w:leftChars="-42"/>
              <w:jc w:val="center"/>
              <w:rPr>
                <w:rFonts w:hint="eastAsia" w:asciiTheme="minorEastAsia" w:hAnsiTheme="minorEastAsia" w:eastAsiaTheme="minorEastAsia"/>
                <w:szCs w:val="21"/>
              </w:rPr>
            </w:pPr>
          </w:p>
        </w:tc>
      </w:tr>
      <w:tr w14:paraId="63B5BE3A">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28" w:type="dxa"/>
            <w:bottom w:w="0" w:type="dxa"/>
            <w:right w:w="28" w:type="dxa"/>
          </w:tblCellMar>
        </w:tblPrEx>
        <w:trPr>
          <w:trHeight w:val="505" w:hRule="atLeast"/>
          <w:jc w:val="center"/>
        </w:trPr>
        <w:tc>
          <w:tcPr>
            <w:tcW w:w="737" w:type="dxa"/>
            <w:vAlign w:val="center"/>
          </w:tcPr>
          <w:p w14:paraId="0CE0E712">
            <w:pPr>
              <w:adjustRightInd w:val="0"/>
              <w:snapToGrid w:val="0"/>
              <w:spacing w:before="50" w:line="360" w:lineRule="auto"/>
              <w:ind w:left="-88" w:leftChars="-42"/>
              <w:jc w:val="center"/>
              <w:rPr>
                <w:rFonts w:hint="eastAsia" w:asciiTheme="minorEastAsia" w:hAnsiTheme="minorEastAsia" w:eastAsiaTheme="minorEastAsia"/>
                <w:szCs w:val="21"/>
              </w:rPr>
            </w:pPr>
          </w:p>
        </w:tc>
        <w:tc>
          <w:tcPr>
            <w:tcW w:w="2410" w:type="dxa"/>
            <w:vAlign w:val="center"/>
          </w:tcPr>
          <w:p w14:paraId="30F176CD">
            <w:pPr>
              <w:adjustRightInd w:val="0"/>
              <w:snapToGrid w:val="0"/>
              <w:spacing w:before="50" w:line="360" w:lineRule="auto"/>
              <w:ind w:left="-88" w:leftChars="-42"/>
              <w:jc w:val="center"/>
              <w:rPr>
                <w:rFonts w:hint="eastAsia" w:asciiTheme="minorEastAsia" w:hAnsiTheme="minorEastAsia" w:eastAsiaTheme="minorEastAsia"/>
                <w:szCs w:val="21"/>
              </w:rPr>
            </w:pPr>
          </w:p>
        </w:tc>
        <w:tc>
          <w:tcPr>
            <w:tcW w:w="1985" w:type="dxa"/>
            <w:tcBorders>
              <w:right w:val="single" w:color="auto" w:sz="4" w:space="0"/>
            </w:tcBorders>
            <w:vAlign w:val="center"/>
          </w:tcPr>
          <w:p w14:paraId="5BC1486E">
            <w:pPr>
              <w:adjustRightInd w:val="0"/>
              <w:snapToGrid w:val="0"/>
              <w:spacing w:before="50" w:line="360" w:lineRule="auto"/>
              <w:ind w:left="-88" w:leftChars="-42"/>
              <w:jc w:val="center"/>
              <w:rPr>
                <w:rFonts w:hint="eastAsia" w:asciiTheme="minorEastAsia" w:hAnsiTheme="minorEastAsia" w:eastAsiaTheme="minorEastAsia"/>
                <w:szCs w:val="21"/>
              </w:rPr>
            </w:pPr>
          </w:p>
        </w:tc>
        <w:tc>
          <w:tcPr>
            <w:tcW w:w="2126" w:type="dxa"/>
            <w:tcBorders>
              <w:left w:val="single" w:color="auto" w:sz="4" w:space="0"/>
            </w:tcBorders>
            <w:vAlign w:val="center"/>
          </w:tcPr>
          <w:p w14:paraId="0D66402C">
            <w:pPr>
              <w:adjustRightInd w:val="0"/>
              <w:snapToGrid w:val="0"/>
              <w:spacing w:before="50" w:line="360" w:lineRule="auto"/>
              <w:ind w:left="-88" w:leftChars="-42"/>
              <w:jc w:val="center"/>
              <w:rPr>
                <w:rFonts w:hint="eastAsia" w:asciiTheme="minorEastAsia" w:hAnsiTheme="minorEastAsia" w:eastAsiaTheme="minorEastAsia"/>
                <w:szCs w:val="21"/>
              </w:rPr>
            </w:pPr>
          </w:p>
        </w:tc>
        <w:tc>
          <w:tcPr>
            <w:tcW w:w="1756" w:type="dxa"/>
            <w:vAlign w:val="center"/>
          </w:tcPr>
          <w:p w14:paraId="0B76D40C">
            <w:pPr>
              <w:adjustRightInd w:val="0"/>
              <w:snapToGrid w:val="0"/>
              <w:spacing w:before="50" w:line="360" w:lineRule="auto"/>
              <w:ind w:left="-88" w:leftChars="-42"/>
              <w:jc w:val="center"/>
              <w:rPr>
                <w:rFonts w:hint="eastAsia" w:asciiTheme="minorEastAsia" w:hAnsiTheme="minorEastAsia" w:eastAsiaTheme="minorEastAsia"/>
                <w:szCs w:val="21"/>
              </w:rPr>
            </w:pPr>
          </w:p>
        </w:tc>
      </w:tr>
      <w:tr w14:paraId="24A9A8E1">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28" w:type="dxa"/>
            <w:bottom w:w="0" w:type="dxa"/>
            <w:right w:w="28" w:type="dxa"/>
          </w:tblCellMar>
        </w:tblPrEx>
        <w:trPr>
          <w:trHeight w:val="505" w:hRule="atLeast"/>
          <w:jc w:val="center"/>
        </w:trPr>
        <w:tc>
          <w:tcPr>
            <w:tcW w:w="9014" w:type="dxa"/>
            <w:gridSpan w:val="5"/>
            <w:vAlign w:val="center"/>
          </w:tcPr>
          <w:p w14:paraId="1F1ED44A">
            <w:pPr>
              <w:adjustRightInd w:val="0"/>
              <w:snapToGrid w:val="0"/>
              <w:spacing w:before="50" w:line="360" w:lineRule="auto"/>
              <w:jc w:val="center"/>
              <w:rPr>
                <w:rFonts w:hint="eastAsia" w:asciiTheme="minorEastAsia" w:hAnsiTheme="minorEastAsia" w:eastAsiaTheme="minorEastAsia"/>
                <w:bCs/>
                <w:szCs w:val="21"/>
              </w:rPr>
            </w:pPr>
            <w:r>
              <w:rPr>
                <w:rFonts w:hint="eastAsia" w:asciiTheme="minorEastAsia" w:hAnsiTheme="minorEastAsia" w:eastAsiaTheme="minorEastAsia"/>
                <w:bCs/>
                <w:szCs w:val="21"/>
              </w:rPr>
              <w:t>投标人保证：除上述列明偏离外，我单位对招标文件的其他技术要求条款完全响应，无偏离。</w:t>
            </w:r>
          </w:p>
        </w:tc>
      </w:tr>
    </w:tbl>
    <w:p w14:paraId="2E029228">
      <w:pPr>
        <w:adjustRightInd w:val="0"/>
        <w:snapToGrid w:val="0"/>
        <w:spacing w:before="50" w:line="360" w:lineRule="auto"/>
        <w:ind w:left="-88" w:leftChars="-42"/>
        <w:rPr>
          <w:rFonts w:hint="eastAsia" w:asciiTheme="minorEastAsia" w:hAnsiTheme="minorEastAsia" w:eastAsiaTheme="minorEastAsia"/>
          <w:szCs w:val="21"/>
        </w:rPr>
      </w:pPr>
      <w:r>
        <w:rPr>
          <w:rFonts w:hint="eastAsia" w:asciiTheme="minorEastAsia" w:hAnsiTheme="minorEastAsia" w:eastAsiaTheme="minorEastAsia"/>
          <w:b/>
          <w:szCs w:val="21"/>
        </w:rPr>
        <w:t>备注</w:t>
      </w:r>
      <w:r>
        <w:rPr>
          <w:rFonts w:hint="eastAsia" w:asciiTheme="minorEastAsia" w:hAnsiTheme="minorEastAsia" w:eastAsiaTheme="minorEastAsia"/>
          <w:szCs w:val="21"/>
        </w:rPr>
        <w:t>：</w:t>
      </w:r>
      <w:bookmarkStart w:id="656" w:name="_Hlk205717082"/>
      <w:r>
        <w:rPr>
          <w:rFonts w:hint="eastAsia" w:asciiTheme="minorEastAsia" w:hAnsiTheme="minorEastAsia" w:eastAsiaTheme="minorEastAsia"/>
          <w:szCs w:val="21"/>
        </w:rPr>
        <w:t>若本表与本章“八、采购需求的响应”不一致时，则以“八、采购需求的响应”为准。</w:t>
      </w:r>
      <w:bookmarkEnd w:id="656"/>
    </w:p>
    <w:p w14:paraId="4585EDA3">
      <w:pPr>
        <w:pStyle w:val="6"/>
        <w:rPr>
          <w:rFonts w:hint="eastAsia" w:ascii="黑体" w:hAnsi="黑体" w:cs="黑体"/>
          <w:b w:val="0"/>
          <w:bCs w:val="0"/>
          <w:sz w:val="21"/>
          <w:szCs w:val="21"/>
        </w:rPr>
      </w:pPr>
      <w:bookmarkStart w:id="657" w:name="_Toc15561"/>
      <w:bookmarkStart w:id="658" w:name="_Toc220255028"/>
      <w:r>
        <w:rPr>
          <w:rFonts w:hint="eastAsia" w:ascii="黑体" w:hAnsi="黑体" w:cs="黑体"/>
          <w:b w:val="0"/>
          <w:bCs w:val="0"/>
          <w:sz w:val="21"/>
          <w:szCs w:val="21"/>
        </w:rPr>
        <w:t>附件9-2 商务要求偏离表</w:t>
      </w:r>
      <w:bookmarkEnd w:id="657"/>
      <w:bookmarkEnd w:id="658"/>
    </w:p>
    <w:p w14:paraId="30857629">
      <w:pPr>
        <w:adjustRightInd w:val="0"/>
        <w:snapToGrid w:val="0"/>
        <w:spacing w:before="50" w:line="360" w:lineRule="auto"/>
        <w:jc w:val="center"/>
        <w:rPr>
          <w:rFonts w:hint="eastAsia" w:ascii="黑体" w:hAnsi="黑体" w:eastAsia="黑体" w:cs="黑体"/>
          <w:spacing w:val="28"/>
          <w:sz w:val="28"/>
          <w:szCs w:val="28"/>
        </w:rPr>
      </w:pPr>
      <w:r>
        <w:rPr>
          <w:rFonts w:hint="eastAsia" w:ascii="黑体" w:hAnsi="黑体" w:eastAsia="黑体" w:cs="黑体"/>
          <w:spacing w:val="28"/>
          <w:sz w:val="28"/>
          <w:szCs w:val="28"/>
        </w:rPr>
        <w:t>商务要求偏离表</w:t>
      </w:r>
    </w:p>
    <w:p w14:paraId="10DA6856">
      <w:pPr>
        <w:adjustRightInd w:val="0"/>
        <w:snapToGrid w:val="0"/>
        <w:spacing w:before="50" w:line="360" w:lineRule="auto"/>
        <w:rPr>
          <w:rFonts w:hint="eastAsia" w:ascii="宋体" w:hAnsi="宋体"/>
          <w:szCs w:val="21"/>
          <w:u w:val="single"/>
        </w:rPr>
      </w:pPr>
      <w:r>
        <w:rPr>
          <w:rFonts w:hint="eastAsia" w:ascii="宋体" w:hAnsi="宋体"/>
          <w:szCs w:val="21"/>
        </w:rPr>
        <w:t>采购项目名称：</w:t>
      </w:r>
      <w:r>
        <w:rPr>
          <w:rFonts w:hint="eastAsia" w:ascii="宋体" w:hAnsi="宋体"/>
          <w:szCs w:val="21"/>
          <w:u w:val="single"/>
        </w:rPr>
        <w:t xml:space="preserve">                    </w:t>
      </w:r>
      <w:r>
        <w:rPr>
          <w:rFonts w:hint="eastAsia" w:ascii="宋体" w:hAnsi="宋体"/>
          <w:szCs w:val="21"/>
        </w:rPr>
        <w:t xml:space="preserve">                   采购项目编号：</w:t>
      </w:r>
      <w:r>
        <w:rPr>
          <w:rFonts w:hint="eastAsia" w:ascii="宋体" w:hAnsi="宋体"/>
          <w:szCs w:val="21"/>
          <w:u w:val="single"/>
        </w:rPr>
        <w:t xml:space="preserve">              </w:t>
      </w:r>
      <w:r>
        <w:rPr>
          <w:rFonts w:hint="eastAsia" w:asciiTheme="minorEastAsia" w:hAnsiTheme="minorEastAsia" w:eastAsiaTheme="minorEastAsia"/>
          <w:szCs w:val="21"/>
        </w:rPr>
        <w:t>_</w:t>
      </w:r>
    </w:p>
    <w:tbl>
      <w:tblPr>
        <w:tblStyle w:val="40"/>
        <w:tblW w:w="9014" w:type="dxa"/>
        <w:jc w:val="center"/>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Layout w:type="fixed"/>
        <w:tblCellMar>
          <w:top w:w="0" w:type="dxa"/>
          <w:left w:w="28" w:type="dxa"/>
          <w:bottom w:w="0" w:type="dxa"/>
          <w:right w:w="28" w:type="dxa"/>
        </w:tblCellMar>
      </w:tblPr>
      <w:tblGrid>
        <w:gridCol w:w="595"/>
        <w:gridCol w:w="2410"/>
        <w:gridCol w:w="1985"/>
        <w:gridCol w:w="2082"/>
        <w:gridCol w:w="1942"/>
      </w:tblGrid>
      <w:tr w14:paraId="12A0D458">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PrEx>
        <w:trPr>
          <w:trHeight w:val="504" w:hRule="atLeast"/>
          <w:jc w:val="center"/>
        </w:trPr>
        <w:tc>
          <w:tcPr>
            <w:tcW w:w="595" w:type="dxa"/>
            <w:vAlign w:val="center"/>
          </w:tcPr>
          <w:p w14:paraId="29EDB0BF">
            <w:pPr>
              <w:adjustRightInd w:val="0"/>
              <w:snapToGrid w:val="0"/>
              <w:spacing w:before="50" w:line="360" w:lineRule="auto"/>
              <w:ind w:left="-88" w:leftChars="-42"/>
              <w:jc w:val="center"/>
              <w:rPr>
                <w:rFonts w:hint="eastAsia" w:asciiTheme="minorEastAsia" w:hAnsiTheme="minorEastAsia" w:eastAsiaTheme="minorEastAsia"/>
                <w:szCs w:val="21"/>
              </w:rPr>
            </w:pPr>
            <w:r>
              <w:rPr>
                <w:rFonts w:hint="eastAsia" w:asciiTheme="minorEastAsia" w:hAnsiTheme="minorEastAsia" w:eastAsiaTheme="minorEastAsia"/>
                <w:bCs/>
                <w:szCs w:val="21"/>
              </w:rPr>
              <w:t>序</w:t>
            </w:r>
            <w:r>
              <w:rPr>
                <w:rFonts w:hint="eastAsia" w:asciiTheme="minorEastAsia" w:hAnsiTheme="minorEastAsia" w:eastAsiaTheme="minorEastAsia"/>
                <w:szCs w:val="21"/>
              </w:rPr>
              <w:t>号</w:t>
            </w:r>
          </w:p>
        </w:tc>
        <w:tc>
          <w:tcPr>
            <w:tcW w:w="2410" w:type="dxa"/>
            <w:vAlign w:val="center"/>
          </w:tcPr>
          <w:p w14:paraId="37CD39B2">
            <w:pPr>
              <w:adjustRightInd w:val="0"/>
              <w:snapToGrid w:val="0"/>
              <w:spacing w:before="50" w:line="360" w:lineRule="auto"/>
              <w:ind w:left="-88" w:leftChars="-42"/>
              <w:jc w:val="center"/>
              <w:rPr>
                <w:rFonts w:hint="eastAsia" w:asciiTheme="minorEastAsia" w:hAnsiTheme="minorEastAsia" w:eastAsiaTheme="minorEastAsia"/>
                <w:szCs w:val="21"/>
              </w:rPr>
            </w:pPr>
            <w:r>
              <w:rPr>
                <w:rFonts w:hint="eastAsia" w:asciiTheme="minorEastAsia" w:hAnsiTheme="minorEastAsia" w:eastAsiaTheme="minorEastAsia"/>
                <w:szCs w:val="21"/>
              </w:rPr>
              <w:t>招标文件章节</w:t>
            </w:r>
            <w:r>
              <w:rPr>
                <w:rFonts w:hint="eastAsia" w:asciiTheme="minorEastAsia" w:hAnsiTheme="minorEastAsia" w:eastAsiaTheme="minorEastAsia"/>
                <w:bCs/>
                <w:szCs w:val="21"/>
              </w:rPr>
              <w:t>条</w:t>
            </w:r>
            <w:r>
              <w:rPr>
                <w:rFonts w:hint="eastAsia" w:asciiTheme="minorEastAsia" w:hAnsiTheme="minorEastAsia" w:eastAsiaTheme="minorEastAsia"/>
                <w:szCs w:val="21"/>
              </w:rPr>
              <w:t>款号</w:t>
            </w:r>
          </w:p>
        </w:tc>
        <w:tc>
          <w:tcPr>
            <w:tcW w:w="1985" w:type="dxa"/>
            <w:vAlign w:val="center"/>
          </w:tcPr>
          <w:p w14:paraId="12FE55FB">
            <w:pPr>
              <w:adjustRightInd w:val="0"/>
              <w:snapToGrid w:val="0"/>
              <w:spacing w:before="50" w:line="360" w:lineRule="auto"/>
              <w:ind w:left="-88" w:leftChars="-42"/>
              <w:jc w:val="center"/>
              <w:rPr>
                <w:rFonts w:hint="eastAsia" w:asciiTheme="minorEastAsia" w:hAnsiTheme="minorEastAsia" w:eastAsiaTheme="minorEastAsia"/>
                <w:szCs w:val="21"/>
              </w:rPr>
            </w:pPr>
            <w:r>
              <w:rPr>
                <w:rFonts w:hint="eastAsia"/>
              </w:rPr>
              <w:t>招标文件要求</w:t>
            </w:r>
          </w:p>
        </w:tc>
        <w:tc>
          <w:tcPr>
            <w:tcW w:w="2082" w:type="dxa"/>
            <w:tcBorders>
              <w:right w:val="single" w:color="auto" w:sz="4" w:space="0"/>
            </w:tcBorders>
            <w:vAlign w:val="center"/>
          </w:tcPr>
          <w:p w14:paraId="2ACB6D0D">
            <w:pPr>
              <w:adjustRightInd w:val="0"/>
              <w:snapToGrid w:val="0"/>
              <w:spacing w:before="50" w:line="360" w:lineRule="auto"/>
              <w:jc w:val="center"/>
              <w:rPr>
                <w:rFonts w:hint="eastAsia" w:asciiTheme="minorEastAsia" w:hAnsiTheme="minorEastAsia" w:eastAsiaTheme="minorEastAsia"/>
                <w:szCs w:val="21"/>
              </w:rPr>
            </w:pPr>
            <w:r>
              <w:rPr>
                <w:rFonts w:hint="eastAsia"/>
              </w:rPr>
              <w:t>投标文件响应</w:t>
            </w:r>
          </w:p>
        </w:tc>
        <w:tc>
          <w:tcPr>
            <w:tcW w:w="1942" w:type="dxa"/>
            <w:tcBorders>
              <w:left w:val="single" w:color="auto" w:sz="4" w:space="0"/>
            </w:tcBorders>
            <w:vAlign w:val="center"/>
          </w:tcPr>
          <w:p w14:paraId="269A005B">
            <w:pPr>
              <w:adjustRightInd w:val="0"/>
              <w:snapToGrid w:val="0"/>
              <w:spacing w:before="50" w:line="360" w:lineRule="auto"/>
              <w:ind w:left="-88" w:leftChars="-42"/>
              <w:jc w:val="center"/>
              <w:rPr>
                <w:rFonts w:hint="eastAsia" w:asciiTheme="minorEastAsia" w:hAnsiTheme="minorEastAsia" w:eastAsiaTheme="minorEastAsia"/>
                <w:szCs w:val="21"/>
              </w:rPr>
            </w:pPr>
            <w:r>
              <w:rPr>
                <w:rFonts w:hint="eastAsia" w:asciiTheme="minorEastAsia" w:hAnsiTheme="minorEastAsia" w:eastAsiaTheme="minorEastAsia"/>
                <w:szCs w:val="21"/>
              </w:rPr>
              <w:t>偏离说明</w:t>
            </w:r>
          </w:p>
        </w:tc>
      </w:tr>
      <w:tr w14:paraId="027BDA59">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28" w:type="dxa"/>
            <w:bottom w:w="0" w:type="dxa"/>
            <w:right w:w="28" w:type="dxa"/>
          </w:tblCellMar>
        </w:tblPrEx>
        <w:trPr>
          <w:trHeight w:val="505" w:hRule="atLeast"/>
          <w:jc w:val="center"/>
        </w:trPr>
        <w:tc>
          <w:tcPr>
            <w:tcW w:w="595" w:type="dxa"/>
            <w:vAlign w:val="center"/>
          </w:tcPr>
          <w:p w14:paraId="3932F4CF">
            <w:pPr>
              <w:adjustRightInd w:val="0"/>
              <w:snapToGrid w:val="0"/>
              <w:spacing w:before="50" w:line="360" w:lineRule="auto"/>
              <w:ind w:left="-88" w:leftChars="-42"/>
              <w:jc w:val="center"/>
              <w:rPr>
                <w:rFonts w:hint="eastAsia" w:asciiTheme="minorEastAsia" w:hAnsiTheme="minorEastAsia" w:eastAsiaTheme="minorEastAsia"/>
                <w:szCs w:val="21"/>
              </w:rPr>
            </w:pPr>
          </w:p>
        </w:tc>
        <w:tc>
          <w:tcPr>
            <w:tcW w:w="2410" w:type="dxa"/>
            <w:vAlign w:val="center"/>
          </w:tcPr>
          <w:p w14:paraId="74C5F699">
            <w:pPr>
              <w:adjustRightInd w:val="0"/>
              <w:snapToGrid w:val="0"/>
              <w:spacing w:before="50" w:line="360" w:lineRule="auto"/>
              <w:ind w:left="-88" w:leftChars="-42"/>
              <w:jc w:val="center"/>
              <w:rPr>
                <w:rFonts w:hint="eastAsia" w:asciiTheme="minorEastAsia" w:hAnsiTheme="minorEastAsia" w:eastAsiaTheme="minorEastAsia"/>
                <w:szCs w:val="21"/>
              </w:rPr>
            </w:pPr>
          </w:p>
        </w:tc>
        <w:tc>
          <w:tcPr>
            <w:tcW w:w="1985" w:type="dxa"/>
          </w:tcPr>
          <w:p w14:paraId="64240274">
            <w:pPr>
              <w:adjustRightInd w:val="0"/>
              <w:snapToGrid w:val="0"/>
              <w:spacing w:before="50" w:line="360" w:lineRule="auto"/>
            </w:pPr>
          </w:p>
        </w:tc>
        <w:tc>
          <w:tcPr>
            <w:tcW w:w="2082" w:type="dxa"/>
            <w:tcBorders>
              <w:right w:val="single" w:color="auto" w:sz="4" w:space="0"/>
            </w:tcBorders>
          </w:tcPr>
          <w:p w14:paraId="6BCCCCD3">
            <w:pPr>
              <w:adjustRightInd w:val="0"/>
              <w:snapToGrid w:val="0"/>
              <w:spacing w:before="50" w:line="360" w:lineRule="auto"/>
            </w:pPr>
          </w:p>
        </w:tc>
        <w:tc>
          <w:tcPr>
            <w:tcW w:w="1942" w:type="dxa"/>
            <w:tcBorders>
              <w:left w:val="single" w:color="auto" w:sz="4" w:space="0"/>
            </w:tcBorders>
          </w:tcPr>
          <w:p w14:paraId="45F526C7">
            <w:pPr>
              <w:adjustRightInd w:val="0"/>
              <w:snapToGrid w:val="0"/>
              <w:spacing w:before="50" w:line="360" w:lineRule="auto"/>
              <w:ind w:left="-88" w:leftChars="-42"/>
              <w:jc w:val="center"/>
              <w:rPr>
                <w:rFonts w:hint="eastAsia" w:asciiTheme="minorEastAsia" w:hAnsiTheme="minorEastAsia" w:eastAsiaTheme="minorEastAsia"/>
                <w:szCs w:val="21"/>
              </w:rPr>
            </w:pPr>
          </w:p>
        </w:tc>
      </w:tr>
      <w:tr w14:paraId="6B8E7D0E">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28" w:type="dxa"/>
            <w:bottom w:w="0" w:type="dxa"/>
            <w:right w:w="28" w:type="dxa"/>
          </w:tblCellMar>
        </w:tblPrEx>
        <w:trPr>
          <w:trHeight w:val="505" w:hRule="atLeast"/>
          <w:jc w:val="center"/>
        </w:trPr>
        <w:tc>
          <w:tcPr>
            <w:tcW w:w="595" w:type="dxa"/>
            <w:vAlign w:val="center"/>
          </w:tcPr>
          <w:p w14:paraId="37967BBD">
            <w:pPr>
              <w:adjustRightInd w:val="0"/>
              <w:snapToGrid w:val="0"/>
              <w:spacing w:before="50" w:line="360" w:lineRule="auto"/>
              <w:ind w:left="-88" w:leftChars="-42"/>
              <w:jc w:val="center"/>
              <w:rPr>
                <w:rFonts w:hint="eastAsia" w:asciiTheme="minorEastAsia" w:hAnsiTheme="minorEastAsia" w:eastAsiaTheme="minorEastAsia"/>
                <w:szCs w:val="21"/>
              </w:rPr>
            </w:pPr>
          </w:p>
        </w:tc>
        <w:tc>
          <w:tcPr>
            <w:tcW w:w="2410" w:type="dxa"/>
            <w:vAlign w:val="center"/>
          </w:tcPr>
          <w:p w14:paraId="60D2C864">
            <w:pPr>
              <w:adjustRightInd w:val="0"/>
              <w:snapToGrid w:val="0"/>
              <w:spacing w:before="50" w:line="360" w:lineRule="auto"/>
              <w:ind w:left="-88" w:leftChars="-42"/>
              <w:jc w:val="center"/>
              <w:rPr>
                <w:rFonts w:hint="eastAsia" w:asciiTheme="minorEastAsia" w:hAnsiTheme="minorEastAsia" w:eastAsiaTheme="minorEastAsia"/>
                <w:szCs w:val="21"/>
              </w:rPr>
            </w:pPr>
          </w:p>
        </w:tc>
        <w:tc>
          <w:tcPr>
            <w:tcW w:w="1985" w:type="dxa"/>
            <w:vAlign w:val="center"/>
          </w:tcPr>
          <w:p w14:paraId="0D92F9F5">
            <w:pPr>
              <w:adjustRightInd w:val="0"/>
              <w:snapToGrid w:val="0"/>
              <w:spacing w:before="50" w:line="360" w:lineRule="auto"/>
              <w:ind w:left="-88" w:leftChars="-42"/>
              <w:jc w:val="center"/>
              <w:rPr>
                <w:rFonts w:hint="eastAsia" w:asciiTheme="minorEastAsia" w:hAnsiTheme="minorEastAsia" w:eastAsiaTheme="minorEastAsia"/>
                <w:szCs w:val="21"/>
              </w:rPr>
            </w:pPr>
          </w:p>
        </w:tc>
        <w:tc>
          <w:tcPr>
            <w:tcW w:w="2082" w:type="dxa"/>
            <w:tcBorders>
              <w:right w:val="single" w:color="auto" w:sz="4" w:space="0"/>
            </w:tcBorders>
            <w:vAlign w:val="center"/>
          </w:tcPr>
          <w:p w14:paraId="45CF4730">
            <w:pPr>
              <w:adjustRightInd w:val="0"/>
              <w:snapToGrid w:val="0"/>
              <w:spacing w:before="50" w:line="360" w:lineRule="auto"/>
              <w:ind w:left="-88" w:leftChars="-42"/>
              <w:jc w:val="center"/>
              <w:rPr>
                <w:rFonts w:hint="eastAsia" w:asciiTheme="minorEastAsia" w:hAnsiTheme="minorEastAsia" w:eastAsiaTheme="minorEastAsia"/>
                <w:szCs w:val="21"/>
              </w:rPr>
            </w:pPr>
          </w:p>
        </w:tc>
        <w:tc>
          <w:tcPr>
            <w:tcW w:w="1942" w:type="dxa"/>
            <w:tcBorders>
              <w:left w:val="single" w:color="auto" w:sz="4" w:space="0"/>
            </w:tcBorders>
            <w:vAlign w:val="center"/>
          </w:tcPr>
          <w:p w14:paraId="752C4FB9">
            <w:pPr>
              <w:adjustRightInd w:val="0"/>
              <w:snapToGrid w:val="0"/>
              <w:spacing w:before="50" w:line="360" w:lineRule="auto"/>
              <w:ind w:left="-88" w:leftChars="-42"/>
              <w:jc w:val="center"/>
              <w:rPr>
                <w:rFonts w:hint="eastAsia" w:asciiTheme="minorEastAsia" w:hAnsiTheme="minorEastAsia" w:eastAsiaTheme="minorEastAsia"/>
                <w:szCs w:val="21"/>
              </w:rPr>
            </w:pPr>
          </w:p>
        </w:tc>
      </w:tr>
      <w:tr w14:paraId="43FA3968">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28" w:type="dxa"/>
            <w:bottom w:w="0" w:type="dxa"/>
            <w:right w:w="28" w:type="dxa"/>
          </w:tblCellMar>
        </w:tblPrEx>
        <w:trPr>
          <w:trHeight w:val="505" w:hRule="atLeast"/>
          <w:jc w:val="center"/>
        </w:trPr>
        <w:tc>
          <w:tcPr>
            <w:tcW w:w="595" w:type="dxa"/>
            <w:vAlign w:val="center"/>
          </w:tcPr>
          <w:p w14:paraId="1008F25F">
            <w:pPr>
              <w:adjustRightInd w:val="0"/>
              <w:snapToGrid w:val="0"/>
              <w:spacing w:before="50" w:line="360" w:lineRule="auto"/>
              <w:ind w:left="-88" w:leftChars="-42"/>
              <w:jc w:val="center"/>
              <w:rPr>
                <w:rFonts w:hint="eastAsia" w:asciiTheme="minorEastAsia" w:hAnsiTheme="minorEastAsia" w:eastAsiaTheme="minorEastAsia"/>
                <w:szCs w:val="21"/>
              </w:rPr>
            </w:pPr>
          </w:p>
        </w:tc>
        <w:tc>
          <w:tcPr>
            <w:tcW w:w="2410" w:type="dxa"/>
            <w:vAlign w:val="center"/>
          </w:tcPr>
          <w:p w14:paraId="43343050">
            <w:pPr>
              <w:adjustRightInd w:val="0"/>
              <w:snapToGrid w:val="0"/>
              <w:spacing w:before="50" w:line="360" w:lineRule="auto"/>
              <w:ind w:left="-88" w:leftChars="-42"/>
              <w:jc w:val="center"/>
              <w:rPr>
                <w:rFonts w:hint="eastAsia" w:asciiTheme="minorEastAsia" w:hAnsiTheme="minorEastAsia" w:eastAsiaTheme="minorEastAsia"/>
                <w:szCs w:val="21"/>
              </w:rPr>
            </w:pPr>
          </w:p>
        </w:tc>
        <w:tc>
          <w:tcPr>
            <w:tcW w:w="1985" w:type="dxa"/>
            <w:vAlign w:val="center"/>
          </w:tcPr>
          <w:p w14:paraId="67790F9A">
            <w:pPr>
              <w:adjustRightInd w:val="0"/>
              <w:snapToGrid w:val="0"/>
              <w:spacing w:before="50" w:line="360" w:lineRule="auto"/>
              <w:ind w:left="-88" w:leftChars="-42"/>
              <w:jc w:val="center"/>
              <w:rPr>
                <w:rFonts w:hint="eastAsia" w:asciiTheme="minorEastAsia" w:hAnsiTheme="minorEastAsia" w:eastAsiaTheme="minorEastAsia"/>
                <w:szCs w:val="21"/>
              </w:rPr>
            </w:pPr>
          </w:p>
        </w:tc>
        <w:tc>
          <w:tcPr>
            <w:tcW w:w="2082" w:type="dxa"/>
            <w:tcBorders>
              <w:right w:val="single" w:color="auto" w:sz="4" w:space="0"/>
            </w:tcBorders>
            <w:vAlign w:val="center"/>
          </w:tcPr>
          <w:p w14:paraId="21D0F61A">
            <w:pPr>
              <w:adjustRightInd w:val="0"/>
              <w:snapToGrid w:val="0"/>
              <w:spacing w:before="50" w:line="360" w:lineRule="auto"/>
              <w:ind w:left="-88" w:leftChars="-42"/>
              <w:jc w:val="center"/>
              <w:rPr>
                <w:rFonts w:hint="eastAsia" w:asciiTheme="minorEastAsia" w:hAnsiTheme="minorEastAsia" w:eastAsiaTheme="minorEastAsia"/>
                <w:szCs w:val="21"/>
              </w:rPr>
            </w:pPr>
          </w:p>
        </w:tc>
        <w:tc>
          <w:tcPr>
            <w:tcW w:w="1942" w:type="dxa"/>
            <w:tcBorders>
              <w:left w:val="single" w:color="auto" w:sz="4" w:space="0"/>
            </w:tcBorders>
            <w:vAlign w:val="center"/>
          </w:tcPr>
          <w:p w14:paraId="481E6C94">
            <w:pPr>
              <w:adjustRightInd w:val="0"/>
              <w:snapToGrid w:val="0"/>
              <w:spacing w:before="50" w:line="360" w:lineRule="auto"/>
              <w:ind w:left="-88" w:leftChars="-42"/>
              <w:jc w:val="center"/>
              <w:rPr>
                <w:rFonts w:hint="eastAsia" w:asciiTheme="minorEastAsia" w:hAnsiTheme="minorEastAsia" w:eastAsiaTheme="minorEastAsia"/>
                <w:szCs w:val="21"/>
              </w:rPr>
            </w:pPr>
          </w:p>
        </w:tc>
      </w:tr>
      <w:tr w14:paraId="4363781B">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PrEx>
        <w:trPr>
          <w:trHeight w:val="505" w:hRule="atLeast"/>
          <w:jc w:val="center"/>
        </w:trPr>
        <w:tc>
          <w:tcPr>
            <w:tcW w:w="595" w:type="dxa"/>
            <w:vAlign w:val="center"/>
          </w:tcPr>
          <w:p w14:paraId="31135BF9">
            <w:pPr>
              <w:adjustRightInd w:val="0"/>
              <w:snapToGrid w:val="0"/>
              <w:spacing w:before="50" w:line="360" w:lineRule="auto"/>
              <w:ind w:left="-88" w:leftChars="-42"/>
              <w:jc w:val="center"/>
              <w:rPr>
                <w:rFonts w:hint="eastAsia" w:asciiTheme="minorEastAsia" w:hAnsiTheme="minorEastAsia" w:eastAsiaTheme="minorEastAsia"/>
                <w:szCs w:val="21"/>
              </w:rPr>
            </w:pPr>
          </w:p>
        </w:tc>
        <w:tc>
          <w:tcPr>
            <w:tcW w:w="2410" w:type="dxa"/>
            <w:vAlign w:val="center"/>
          </w:tcPr>
          <w:p w14:paraId="1912AEF0">
            <w:pPr>
              <w:adjustRightInd w:val="0"/>
              <w:snapToGrid w:val="0"/>
              <w:spacing w:before="50" w:line="360" w:lineRule="auto"/>
              <w:ind w:left="-88" w:leftChars="-42"/>
              <w:jc w:val="center"/>
              <w:rPr>
                <w:rFonts w:hint="eastAsia" w:asciiTheme="minorEastAsia" w:hAnsiTheme="minorEastAsia" w:eastAsiaTheme="minorEastAsia"/>
                <w:szCs w:val="21"/>
              </w:rPr>
            </w:pPr>
          </w:p>
        </w:tc>
        <w:tc>
          <w:tcPr>
            <w:tcW w:w="1985" w:type="dxa"/>
            <w:vAlign w:val="center"/>
          </w:tcPr>
          <w:p w14:paraId="0CC269D0">
            <w:pPr>
              <w:adjustRightInd w:val="0"/>
              <w:snapToGrid w:val="0"/>
              <w:spacing w:before="50" w:line="360" w:lineRule="auto"/>
              <w:ind w:left="-88" w:leftChars="-42"/>
              <w:jc w:val="center"/>
              <w:rPr>
                <w:rFonts w:hint="eastAsia" w:asciiTheme="minorEastAsia" w:hAnsiTheme="minorEastAsia" w:eastAsiaTheme="minorEastAsia"/>
                <w:szCs w:val="21"/>
              </w:rPr>
            </w:pPr>
          </w:p>
        </w:tc>
        <w:tc>
          <w:tcPr>
            <w:tcW w:w="2082" w:type="dxa"/>
            <w:tcBorders>
              <w:right w:val="single" w:color="auto" w:sz="4" w:space="0"/>
            </w:tcBorders>
            <w:vAlign w:val="center"/>
          </w:tcPr>
          <w:p w14:paraId="172C0037">
            <w:pPr>
              <w:adjustRightInd w:val="0"/>
              <w:snapToGrid w:val="0"/>
              <w:spacing w:before="50" w:line="360" w:lineRule="auto"/>
              <w:ind w:left="-88" w:leftChars="-42"/>
              <w:jc w:val="center"/>
              <w:rPr>
                <w:rFonts w:hint="eastAsia" w:asciiTheme="minorEastAsia" w:hAnsiTheme="minorEastAsia" w:eastAsiaTheme="minorEastAsia"/>
                <w:szCs w:val="21"/>
              </w:rPr>
            </w:pPr>
          </w:p>
        </w:tc>
        <w:tc>
          <w:tcPr>
            <w:tcW w:w="1942" w:type="dxa"/>
            <w:tcBorders>
              <w:left w:val="single" w:color="auto" w:sz="4" w:space="0"/>
            </w:tcBorders>
            <w:vAlign w:val="center"/>
          </w:tcPr>
          <w:p w14:paraId="65D0A863">
            <w:pPr>
              <w:adjustRightInd w:val="0"/>
              <w:snapToGrid w:val="0"/>
              <w:spacing w:before="50" w:line="360" w:lineRule="auto"/>
              <w:ind w:left="-88" w:leftChars="-42"/>
              <w:jc w:val="center"/>
              <w:rPr>
                <w:rFonts w:hint="eastAsia" w:asciiTheme="minorEastAsia" w:hAnsiTheme="minorEastAsia" w:eastAsiaTheme="minorEastAsia"/>
                <w:szCs w:val="21"/>
              </w:rPr>
            </w:pPr>
          </w:p>
        </w:tc>
      </w:tr>
      <w:tr w14:paraId="425E3FFD">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28" w:type="dxa"/>
            <w:bottom w:w="0" w:type="dxa"/>
            <w:right w:w="28" w:type="dxa"/>
          </w:tblCellMar>
        </w:tblPrEx>
        <w:trPr>
          <w:trHeight w:val="505" w:hRule="atLeast"/>
          <w:jc w:val="center"/>
        </w:trPr>
        <w:tc>
          <w:tcPr>
            <w:tcW w:w="9014" w:type="dxa"/>
            <w:gridSpan w:val="5"/>
            <w:vAlign w:val="center"/>
          </w:tcPr>
          <w:p w14:paraId="7B3E9DFE">
            <w:pPr>
              <w:adjustRightInd w:val="0"/>
              <w:snapToGrid w:val="0"/>
              <w:spacing w:before="50" w:line="360" w:lineRule="auto"/>
              <w:ind w:firstLine="420" w:firstLineChars="200"/>
              <w:jc w:val="left"/>
              <w:rPr>
                <w:rFonts w:hint="eastAsia" w:asciiTheme="minorEastAsia" w:hAnsiTheme="minorEastAsia" w:eastAsiaTheme="minorEastAsia"/>
                <w:bCs/>
                <w:szCs w:val="21"/>
              </w:rPr>
            </w:pPr>
            <w:r>
              <w:rPr>
                <w:rFonts w:hint="eastAsia" w:asciiTheme="minorEastAsia" w:hAnsiTheme="minorEastAsia" w:eastAsiaTheme="minorEastAsia"/>
                <w:bCs/>
                <w:szCs w:val="21"/>
              </w:rPr>
              <w:t>投标人保证：除以上列明的偏离外，我单位对招标文件的其他商务要求完全响应，无偏离。</w:t>
            </w:r>
          </w:p>
        </w:tc>
      </w:tr>
    </w:tbl>
    <w:p w14:paraId="17A468D6">
      <w:pPr>
        <w:adjustRightInd w:val="0"/>
        <w:snapToGrid w:val="0"/>
        <w:spacing w:before="50" w:line="360" w:lineRule="auto"/>
        <w:ind w:left="-88" w:leftChars="-42"/>
      </w:pPr>
      <w:r>
        <w:br w:type="page"/>
      </w:r>
    </w:p>
    <w:p w14:paraId="7BC07F60">
      <w:pPr>
        <w:widowControl/>
        <w:jc w:val="left"/>
        <w:rPr>
          <w:rFonts w:hint="eastAsia" w:ascii="黑体" w:hAnsi="宋体" w:eastAsia="黑体"/>
          <w:b/>
          <w:bCs/>
          <w:sz w:val="32"/>
          <w:szCs w:val="32"/>
        </w:rPr>
      </w:pPr>
    </w:p>
    <w:p w14:paraId="6A4E60F2">
      <w:pPr>
        <w:adjustRightInd w:val="0"/>
        <w:snapToGrid w:val="0"/>
        <w:spacing w:line="360" w:lineRule="auto"/>
        <w:ind w:firstLine="630" w:firstLineChars="300"/>
        <w:rPr>
          <w:rFonts w:hint="eastAsia" w:ascii="宋体" w:hAnsi="宋体"/>
          <w:szCs w:val="21"/>
        </w:rPr>
      </w:pPr>
      <w:bookmarkStart w:id="659" w:name="_Hlk212822338"/>
    </w:p>
    <w:p w14:paraId="15D938AA">
      <w:pPr>
        <w:adjustRightInd w:val="0"/>
        <w:snapToGrid w:val="0"/>
        <w:spacing w:line="360" w:lineRule="auto"/>
        <w:ind w:firstLine="630" w:firstLineChars="300"/>
        <w:rPr>
          <w:rFonts w:hint="eastAsia" w:ascii="宋体" w:hAnsi="宋体"/>
          <w:szCs w:val="21"/>
        </w:rPr>
      </w:pPr>
    </w:p>
    <w:p w14:paraId="6A6B623F">
      <w:pPr>
        <w:adjustRightInd w:val="0"/>
        <w:snapToGrid w:val="0"/>
        <w:spacing w:line="360" w:lineRule="auto"/>
        <w:ind w:firstLine="630" w:firstLineChars="300"/>
        <w:rPr>
          <w:rFonts w:hint="eastAsia" w:ascii="宋体" w:hAnsi="宋体"/>
          <w:szCs w:val="21"/>
        </w:rPr>
      </w:pPr>
    </w:p>
    <w:p w14:paraId="0312E98A">
      <w:pPr>
        <w:adjustRightInd w:val="0"/>
        <w:snapToGrid w:val="0"/>
        <w:spacing w:line="360" w:lineRule="auto"/>
        <w:ind w:firstLine="630" w:firstLineChars="300"/>
        <w:rPr>
          <w:rFonts w:hint="eastAsia" w:ascii="宋体" w:hAnsi="宋体"/>
          <w:szCs w:val="21"/>
        </w:rPr>
      </w:pPr>
    </w:p>
    <w:p w14:paraId="7A63664F">
      <w:pPr>
        <w:adjustRightInd w:val="0"/>
        <w:snapToGrid w:val="0"/>
        <w:spacing w:line="360" w:lineRule="auto"/>
        <w:ind w:firstLine="630" w:firstLineChars="300"/>
        <w:rPr>
          <w:rFonts w:hint="eastAsia" w:ascii="宋体" w:hAnsi="宋体"/>
          <w:szCs w:val="21"/>
        </w:rPr>
      </w:pPr>
    </w:p>
    <w:p w14:paraId="266D2915">
      <w:pPr>
        <w:adjustRightInd w:val="0"/>
        <w:snapToGrid w:val="0"/>
        <w:spacing w:line="360" w:lineRule="auto"/>
        <w:jc w:val="center"/>
        <w:rPr>
          <w:rFonts w:hint="eastAsia" w:asciiTheme="minorEastAsia" w:hAnsiTheme="minorEastAsia" w:eastAsiaTheme="minorEastAsia"/>
          <w:b/>
          <w:bCs/>
          <w:sz w:val="84"/>
          <w:szCs w:val="84"/>
        </w:rPr>
      </w:pPr>
      <w:r>
        <w:rPr>
          <w:rFonts w:hint="eastAsia" w:asciiTheme="minorEastAsia" w:hAnsiTheme="minorEastAsia" w:eastAsiaTheme="minorEastAsia"/>
          <w:b/>
          <w:bCs/>
          <w:sz w:val="84"/>
          <w:szCs w:val="84"/>
        </w:rPr>
        <w:t>投 标 文 件</w:t>
      </w:r>
    </w:p>
    <w:p w14:paraId="48873E09">
      <w:pPr>
        <w:pStyle w:val="4"/>
        <w:adjustRightInd w:val="0"/>
        <w:snapToGrid w:val="0"/>
        <w:jc w:val="center"/>
        <w:rPr>
          <w:rFonts w:hint="eastAsia" w:ascii="黑体" w:hAnsi="黑体" w:eastAsia="黑体"/>
          <w:sz w:val="44"/>
          <w:szCs w:val="44"/>
        </w:rPr>
      </w:pPr>
      <w:bookmarkStart w:id="660" w:name="_Toc220255029"/>
      <w:r>
        <w:rPr>
          <w:rFonts w:hint="eastAsia" w:ascii="黑体" w:hAnsi="黑体" w:eastAsia="黑体"/>
          <w:sz w:val="44"/>
          <w:szCs w:val="44"/>
        </w:rPr>
        <w:t>第二部分 报价文件</w:t>
      </w:r>
      <w:bookmarkEnd w:id="660"/>
    </w:p>
    <w:p w14:paraId="7590C1B0">
      <w:pPr>
        <w:adjustRightInd w:val="0"/>
        <w:snapToGrid w:val="0"/>
        <w:spacing w:line="360" w:lineRule="auto"/>
        <w:rPr>
          <w:rFonts w:hint="eastAsia" w:asciiTheme="minorEastAsia" w:hAnsiTheme="minorEastAsia" w:eastAsiaTheme="minorEastAsia"/>
          <w:sz w:val="32"/>
          <w:szCs w:val="32"/>
        </w:rPr>
      </w:pPr>
    </w:p>
    <w:p w14:paraId="1E81955C">
      <w:pPr>
        <w:ind w:firstLine="2160" w:firstLineChars="600"/>
        <w:rPr>
          <w:rFonts w:hint="eastAsia" w:ascii="黑体" w:hAnsi="黑体" w:eastAsia="黑体"/>
          <w:bCs/>
          <w:sz w:val="36"/>
          <w:szCs w:val="36"/>
        </w:rPr>
      </w:pPr>
      <w:r>
        <w:rPr>
          <w:rFonts w:hint="eastAsia" w:ascii="黑体" w:hAnsi="黑体" w:eastAsia="黑体"/>
          <w:bCs/>
          <w:sz w:val="36"/>
          <w:szCs w:val="36"/>
        </w:rPr>
        <w:t>采购项目名称：</w:t>
      </w:r>
      <w:r>
        <w:rPr>
          <w:rFonts w:hint="eastAsia" w:ascii="黑体" w:hAnsi="黑体" w:eastAsia="黑体"/>
          <w:bCs/>
          <w:sz w:val="36"/>
          <w:szCs w:val="36"/>
          <w:u w:val="single"/>
        </w:rPr>
        <w:t xml:space="preserve">   </w:t>
      </w:r>
      <w:r>
        <w:rPr>
          <w:rFonts w:ascii="黑体" w:hAnsi="黑体" w:eastAsia="黑体"/>
          <w:bCs/>
          <w:sz w:val="36"/>
          <w:szCs w:val="36"/>
          <w:u w:val="single"/>
        </w:rPr>
        <w:t xml:space="preserve">   </w:t>
      </w:r>
      <w:r>
        <w:rPr>
          <w:rFonts w:hint="eastAsia" w:ascii="黑体" w:hAnsi="黑体" w:eastAsia="黑体"/>
          <w:bCs/>
          <w:sz w:val="36"/>
          <w:szCs w:val="36"/>
          <w:u w:val="single"/>
        </w:rPr>
        <w:t xml:space="preserve">       </w:t>
      </w:r>
    </w:p>
    <w:p w14:paraId="2D82104D">
      <w:pPr>
        <w:ind w:firstLine="2160" w:firstLineChars="600"/>
        <w:rPr>
          <w:rFonts w:hint="eastAsia" w:ascii="黑体" w:hAnsi="黑体" w:eastAsia="黑体"/>
          <w:bCs/>
          <w:sz w:val="36"/>
          <w:szCs w:val="36"/>
          <w:u w:val="single"/>
        </w:rPr>
      </w:pPr>
      <w:r>
        <w:rPr>
          <w:rFonts w:hint="eastAsia" w:ascii="黑体" w:hAnsi="黑体" w:eastAsia="黑体"/>
          <w:bCs/>
          <w:sz w:val="36"/>
          <w:szCs w:val="36"/>
        </w:rPr>
        <w:t>采购项目编号：</w:t>
      </w:r>
      <w:r>
        <w:rPr>
          <w:rFonts w:hint="eastAsia" w:ascii="黑体" w:hAnsi="黑体" w:eastAsia="黑体"/>
          <w:bCs/>
          <w:sz w:val="36"/>
          <w:szCs w:val="36"/>
          <w:u w:val="single"/>
        </w:rPr>
        <w:t xml:space="preserve">      </w:t>
      </w:r>
      <w:r>
        <w:rPr>
          <w:rFonts w:ascii="黑体" w:hAnsi="黑体" w:eastAsia="黑体"/>
          <w:bCs/>
          <w:sz w:val="36"/>
          <w:szCs w:val="36"/>
          <w:u w:val="single"/>
        </w:rPr>
        <w:t xml:space="preserve">   </w:t>
      </w:r>
      <w:r>
        <w:rPr>
          <w:rFonts w:hint="eastAsia" w:ascii="黑体" w:hAnsi="黑体" w:eastAsia="黑体"/>
          <w:bCs/>
          <w:sz w:val="36"/>
          <w:szCs w:val="36"/>
          <w:u w:val="single"/>
        </w:rPr>
        <w:t xml:space="preserve">    </w:t>
      </w:r>
    </w:p>
    <w:p w14:paraId="6EE5E057">
      <w:pPr>
        <w:pStyle w:val="17"/>
        <w:spacing w:after="0"/>
        <w:ind w:firstLine="2160" w:firstLineChars="600"/>
        <w:jc w:val="left"/>
        <w:rPr>
          <w:rFonts w:hint="eastAsia" w:ascii="黑体" w:hAnsi="黑体" w:eastAsia="黑体"/>
          <w:bCs/>
          <w:sz w:val="36"/>
          <w:szCs w:val="36"/>
        </w:rPr>
      </w:pPr>
      <w:r>
        <w:rPr>
          <w:rFonts w:hint="eastAsia" w:ascii="黑体" w:hAnsi="黑体" w:eastAsia="黑体"/>
          <w:bCs/>
          <w:sz w:val="36"/>
          <w:szCs w:val="36"/>
        </w:rPr>
        <w:t>包    号：</w:t>
      </w:r>
      <w:r>
        <w:rPr>
          <w:rFonts w:hint="eastAsia" w:ascii="黑体" w:hAnsi="黑体" w:eastAsia="黑体"/>
          <w:bCs/>
          <w:sz w:val="36"/>
          <w:szCs w:val="36"/>
          <w:u w:val="single"/>
        </w:rPr>
        <w:t xml:space="preserve">       </w:t>
      </w:r>
      <w:r>
        <w:rPr>
          <w:rFonts w:ascii="黑体" w:hAnsi="黑体" w:eastAsia="黑体"/>
          <w:bCs/>
          <w:sz w:val="36"/>
          <w:szCs w:val="36"/>
          <w:u w:val="single"/>
        </w:rPr>
        <w:t xml:space="preserve">   </w:t>
      </w:r>
      <w:r>
        <w:rPr>
          <w:rFonts w:hint="eastAsia" w:ascii="黑体" w:hAnsi="黑体" w:eastAsia="黑体"/>
          <w:bCs/>
          <w:sz w:val="36"/>
          <w:szCs w:val="36"/>
          <w:u w:val="single"/>
        </w:rPr>
        <w:t xml:space="preserve">   </w:t>
      </w:r>
    </w:p>
    <w:p w14:paraId="440EA902">
      <w:pPr>
        <w:pStyle w:val="17"/>
        <w:spacing w:after="0"/>
        <w:ind w:firstLine="2160" w:firstLineChars="600"/>
        <w:jc w:val="left"/>
        <w:rPr>
          <w:rFonts w:hint="eastAsia" w:ascii="黑体" w:hAnsi="黑体" w:eastAsia="黑体"/>
          <w:bCs/>
          <w:sz w:val="36"/>
          <w:szCs w:val="36"/>
        </w:rPr>
      </w:pPr>
      <w:r>
        <w:rPr>
          <w:rFonts w:hint="eastAsia" w:ascii="黑体" w:hAnsi="黑体" w:eastAsia="黑体"/>
          <w:bCs/>
          <w:sz w:val="36"/>
          <w:szCs w:val="36"/>
        </w:rPr>
        <w:t>包 名 称：</w:t>
      </w:r>
      <w:r>
        <w:rPr>
          <w:rFonts w:hint="eastAsia" w:ascii="黑体" w:hAnsi="黑体" w:eastAsia="黑体"/>
          <w:bCs/>
          <w:sz w:val="36"/>
          <w:szCs w:val="36"/>
          <w:u w:val="single"/>
        </w:rPr>
        <w:t xml:space="preserve">       </w:t>
      </w:r>
      <w:r>
        <w:rPr>
          <w:rFonts w:ascii="黑体" w:hAnsi="黑体" w:eastAsia="黑体"/>
          <w:bCs/>
          <w:sz w:val="36"/>
          <w:szCs w:val="36"/>
          <w:u w:val="single"/>
        </w:rPr>
        <w:t xml:space="preserve">   </w:t>
      </w:r>
      <w:r>
        <w:rPr>
          <w:rFonts w:hint="eastAsia" w:ascii="黑体" w:hAnsi="黑体" w:eastAsia="黑体"/>
          <w:bCs/>
          <w:sz w:val="36"/>
          <w:szCs w:val="36"/>
          <w:u w:val="single"/>
        </w:rPr>
        <w:t xml:space="preserve">   </w:t>
      </w:r>
    </w:p>
    <w:p w14:paraId="6BBEA338">
      <w:pPr>
        <w:adjustRightInd w:val="0"/>
        <w:snapToGrid w:val="0"/>
        <w:spacing w:line="360" w:lineRule="auto"/>
        <w:jc w:val="center"/>
        <w:rPr>
          <w:rFonts w:hint="eastAsia" w:ascii="黑体" w:hAnsi="宋体" w:eastAsia="黑体"/>
          <w:sz w:val="32"/>
          <w:szCs w:val="32"/>
        </w:rPr>
      </w:pPr>
    </w:p>
    <w:p w14:paraId="68AA0BDF">
      <w:pPr>
        <w:adjustRightInd w:val="0"/>
        <w:snapToGrid w:val="0"/>
        <w:spacing w:line="360" w:lineRule="auto"/>
        <w:jc w:val="center"/>
        <w:rPr>
          <w:rFonts w:hint="eastAsia" w:ascii="黑体" w:hAnsi="宋体" w:eastAsia="黑体"/>
          <w:sz w:val="32"/>
          <w:szCs w:val="32"/>
        </w:rPr>
      </w:pPr>
    </w:p>
    <w:p w14:paraId="50940067">
      <w:pPr>
        <w:adjustRightInd w:val="0"/>
        <w:snapToGrid w:val="0"/>
        <w:spacing w:line="360" w:lineRule="auto"/>
        <w:jc w:val="center"/>
        <w:rPr>
          <w:rFonts w:hint="eastAsia" w:ascii="黑体" w:hAnsi="宋体" w:eastAsia="黑体"/>
          <w:sz w:val="32"/>
          <w:szCs w:val="32"/>
        </w:rPr>
      </w:pPr>
    </w:p>
    <w:p w14:paraId="6D9883E3">
      <w:pPr>
        <w:adjustRightInd w:val="0"/>
        <w:snapToGrid w:val="0"/>
        <w:spacing w:line="360" w:lineRule="auto"/>
        <w:jc w:val="center"/>
        <w:rPr>
          <w:rFonts w:hint="eastAsia" w:ascii="黑体" w:hAnsi="宋体" w:eastAsia="黑体"/>
          <w:sz w:val="32"/>
          <w:szCs w:val="32"/>
        </w:rPr>
      </w:pPr>
    </w:p>
    <w:p w14:paraId="1FC64150">
      <w:pPr>
        <w:adjustRightInd w:val="0"/>
        <w:snapToGrid w:val="0"/>
        <w:spacing w:line="360" w:lineRule="auto"/>
        <w:jc w:val="center"/>
        <w:rPr>
          <w:rFonts w:hint="eastAsia" w:ascii="黑体" w:hAnsi="宋体" w:eastAsia="黑体"/>
          <w:sz w:val="32"/>
          <w:szCs w:val="32"/>
        </w:rPr>
      </w:pPr>
    </w:p>
    <w:p w14:paraId="7B4A07B4">
      <w:pPr>
        <w:adjustRightInd w:val="0"/>
        <w:snapToGrid w:val="0"/>
        <w:spacing w:line="360" w:lineRule="auto"/>
        <w:jc w:val="center"/>
        <w:rPr>
          <w:rFonts w:hint="eastAsia" w:ascii="黑体" w:hAnsi="宋体" w:eastAsia="黑体"/>
          <w:sz w:val="32"/>
          <w:szCs w:val="32"/>
        </w:rPr>
      </w:pPr>
    </w:p>
    <w:p w14:paraId="4683BE1F">
      <w:pPr>
        <w:adjustRightInd w:val="0"/>
        <w:snapToGrid w:val="0"/>
        <w:spacing w:line="360" w:lineRule="auto"/>
        <w:jc w:val="center"/>
        <w:rPr>
          <w:rFonts w:hint="eastAsia" w:ascii="黑体" w:hAnsi="黑体" w:eastAsia="黑体"/>
          <w:sz w:val="36"/>
          <w:szCs w:val="36"/>
        </w:rPr>
      </w:pPr>
      <w:r>
        <w:rPr>
          <w:rFonts w:hint="eastAsia" w:ascii="黑体" w:hAnsi="黑体" w:eastAsia="黑体"/>
          <w:b/>
          <w:sz w:val="36"/>
          <w:szCs w:val="36"/>
        </w:rPr>
        <w:t>投标人名称：</w:t>
      </w:r>
      <w:r>
        <w:rPr>
          <w:rFonts w:hint="eastAsia" w:ascii="黑体" w:hAnsi="黑体" w:eastAsia="黑体"/>
          <w:sz w:val="36"/>
          <w:szCs w:val="36"/>
          <w:u w:val="single"/>
        </w:rPr>
        <w:t xml:space="preserve">            </w:t>
      </w:r>
      <w:r>
        <w:rPr>
          <w:rFonts w:hint="eastAsia" w:ascii="黑体" w:hAnsi="黑体" w:eastAsia="黑体"/>
          <w:b/>
          <w:sz w:val="36"/>
          <w:szCs w:val="36"/>
        </w:rPr>
        <w:t xml:space="preserve"> </w:t>
      </w:r>
      <w:r>
        <w:rPr>
          <w:rFonts w:hint="eastAsia" w:ascii="黑体" w:hAnsi="黑体" w:eastAsia="黑体"/>
          <w:sz w:val="36"/>
          <w:szCs w:val="36"/>
        </w:rPr>
        <w:t>（盖单位章）</w:t>
      </w:r>
    </w:p>
    <w:p w14:paraId="7097CC5C">
      <w:pPr>
        <w:adjustRightInd w:val="0"/>
        <w:snapToGrid w:val="0"/>
        <w:spacing w:line="360" w:lineRule="auto"/>
        <w:ind w:firstLine="960" w:firstLineChars="300"/>
        <w:jc w:val="center"/>
        <w:rPr>
          <w:rFonts w:hint="eastAsia" w:ascii="宋体" w:hAnsi="宋体"/>
          <w:szCs w:val="21"/>
        </w:rPr>
      </w:pPr>
      <w:r>
        <w:rPr>
          <w:rFonts w:hint="eastAsia" w:ascii="黑体" w:hAnsi="宋体" w:eastAsia="黑体"/>
          <w:sz w:val="32"/>
          <w:szCs w:val="32"/>
          <w:u w:val="single"/>
        </w:rPr>
        <w:t xml:space="preserve">    </w:t>
      </w:r>
      <w:r>
        <w:rPr>
          <w:rFonts w:hint="eastAsia" w:ascii="黑体" w:hAnsi="宋体" w:eastAsia="黑体"/>
          <w:sz w:val="32"/>
          <w:szCs w:val="32"/>
        </w:rPr>
        <w:t>年</w:t>
      </w:r>
      <w:r>
        <w:rPr>
          <w:rFonts w:hint="eastAsia" w:ascii="黑体" w:hAnsi="宋体" w:eastAsia="黑体"/>
          <w:sz w:val="32"/>
          <w:szCs w:val="32"/>
          <w:u w:val="single"/>
        </w:rPr>
        <w:t xml:space="preserve">    </w:t>
      </w:r>
      <w:r>
        <w:rPr>
          <w:rFonts w:hint="eastAsia" w:ascii="黑体" w:hAnsi="宋体" w:eastAsia="黑体"/>
          <w:sz w:val="32"/>
          <w:szCs w:val="32"/>
        </w:rPr>
        <w:t>月</w:t>
      </w:r>
      <w:r>
        <w:rPr>
          <w:rFonts w:hint="eastAsia" w:ascii="黑体" w:hAnsi="宋体" w:eastAsia="黑体"/>
          <w:sz w:val="32"/>
          <w:szCs w:val="32"/>
          <w:u w:val="single"/>
        </w:rPr>
        <w:t xml:space="preserve">    </w:t>
      </w:r>
      <w:r>
        <w:rPr>
          <w:rFonts w:hint="eastAsia" w:ascii="黑体" w:hAnsi="宋体" w:eastAsia="黑体"/>
          <w:sz w:val="32"/>
          <w:szCs w:val="32"/>
        </w:rPr>
        <w:t>日</w:t>
      </w:r>
    </w:p>
    <w:p w14:paraId="014289FE">
      <w:pPr>
        <w:adjustRightInd w:val="0"/>
        <w:snapToGrid w:val="0"/>
        <w:spacing w:line="360" w:lineRule="auto"/>
        <w:ind w:firstLine="630" w:firstLineChars="300"/>
        <w:rPr>
          <w:rFonts w:hint="eastAsia" w:ascii="宋体" w:hAnsi="宋体"/>
          <w:szCs w:val="21"/>
        </w:rPr>
      </w:pPr>
    </w:p>
    <w:p w14:paraId="60C02C37">
      <w:pPr>
        <w:pStyle w:val="5"/>
        <w:adjustRightInd w:val="0"/>
        <w:snapToGrid w:val="0"/>
        <w:spacing w:before="0" w:after="0" w:line="360" w:lineRule="auto"/>
        <w:jc w:val="center"/>
        <w:rPr>
          <w:rFonts w:hint="eastAsia" w:ascii="黑体" w:hAnsi="宋体" w:eastAsia="黑体"/>
        </w:rPr>
      </w:pPr>
      <w:bookmarkStart w:id="661" w:name="_Toc220255030"/>
      <w:r>
        <w:rPr>
          <w:rFonts w:hint="eastAsia" w:ascii="黑体" w:hAnsi="宋体" w:eastAsia="黑体"/>
        </w:rPr>
        <w:t>十、</w:t>
      </w:r>
      <w:bookmarkStart w:id="662" w:name="_Hlk216367877"/>
      <w:r>
        <w:rPr>
          <w:rFonts w:hint="eastAsia" w:ascii="黑体" w:hAnsi="宋体" w:eastAsia="黑体"/>
        </w:rPr>
        <w:t>开标一览表</w:t>
      </w:r>
      <w:bookmarkEnd w:id="661"/>
      <w:bookmarkEnd w:id="662"/>
    </w:p>
    <w:p w14:paraId="4AB64E2E">
      <w:pPr>
        <w:adjustRightInd w:val="0"/>
        <w:snapToGrid w:val="0"/>
        <w:spacing w:line="360" w:lineRule="auto"/>
        <w:rPr>
          <w:rFonts w:hint="eastAsia" w:asciiTheme="minorEastAsia" w:hAnsiTheme="minorEastAsia" w:eastAsiaTheme="minorEastAsia"/>
          <w:szCs w:val="21"/>
        </w:rPr>
      </w:pPr>
    </w:p>
    <w:p w14:paraId="420C6121">
      <w:pPr>
        <w:adjustRightInd w:val="0"/>
        <w:snapToGrid w:val="0"/>
        <w:spacing w:line="360" w:lineRule="auto"/>
        <w:rPr>
          <w:rFonts w:hint="eastAsia" w:asciiTheme="minorEastAsia" w:hAnsiTheme="minorEastAsia" w:eastAsiaTheme="minorEastAsia"/>
          <w:b/>
          <w:kern w:val="0"/>
          <w:szCs w:val="21"/>
        </w:rPr>
      </w:pPr>
      <w:r>
        <w:rPr>
          <w:rFonts w:hint="eastAsia" w:ascii="宋体" w:hAnsi="宋体"/>
          <w:szCs w:val="21"/>
        </w:rPr>
        <w:t>采购项目名称：</w:t>
      </w:r>
      <w:r>
        <w:rPr>
          <w:rFonts w:hint="eastAsia" w:ascii="宋体" w:hAnsi="宋体"/>
          <w:szCs w:val="21"/>
          <w:u w:val="single"/>
        </w:rPr>
        <w:t xml:space="preserve">                    </w:t>
      </w:r>
      <w:r>
        <w:rPr>
          <w:rFonts w:hint="eastAsia" w:ascii="宋体" w:hAnsi="宋体"/>
          <w:szCs w:val="21"/>
        </w:rPr>
        <w:t xml:space="preserve">                   采购项目编号：</w:t>
      </w:r>
      <w:r>
        <w:rPr>
          <w:rFonts w:hint="eastAsia" w:ascii="宋体" w:hAnsi="宋体"/>
          <w:szCs w:val="21"/>
          <w:u w:val="single"/>
        </w:rPr>
        <w:t xml:space="preserve">              </w:t>
      </w:r>
      <w:r>
        <w:rPr>
          <w:rFonts w:hint="eastAsia" w:asciiTheme="minorEastAsia" w:hAnsiTheme="minorEastAsia" w:eastAsiaTheme="minorEastAsia"/>
          <w:szCs w:val="21"/>
          <w:u w:val="single"/>
        </w:rPr>
        <w:t>_</w:t>
      </w:r>
    </w:p>
    <w:tbl>
      <w:tblPr>
        <w:tblStyle w:val="41"/>
        <w:tblW w:w="8789" w:type="dxa"/>
        <w:tblInd w:w="108" w:type="dxa"/>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Layout w:type="fixed"/>
        <w:tblCellMar>
          <w:top w:w="0" w:type="dxa"/>
          <w:left w:w="108" w:type="dxa"/>
          <w:bottom w:w="0" w:type="dxa"/>
          <w:right w:w="108" w:type="dxa"/>
        </w:tblCellMar>
      </w:tblPr>
      <w:tblGrid>
        <w:gridCol w:w="5670"/>
        <w:gridCol w:w="3119"/>
      </w:tblGrid>
      <w:tr w14:paraId="5DC27E72">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723" w:hRule="atLeast"/>
        </w:trPr>
        <w:tc>
          <w:tcPr>
            <w:tcW w:w="5670" w:type="dxa"/>
            <w:vAlign w:val="center"/>
          </w:tcPr>
          <w:p w14:paraId="6F5A0297">
            <w:pPr>
              <w:adjustRightInd w:val="0"/>
              <w:snapToGrid w:val="0"/>
              <w:spacing w:line="360" w:lineRule="auto"/>
              <w:jc w:val="center"/>
              <w:rPr>
                <w:rFonts w:hint="eastAsia" w:asciiTheme="minorEastAsia" w:hAnsiTheme="minorEastAsia" w:eastAsiaTheme="minorEastAsia"/>
                <w:b/>
                <w:kern w:val="0"/>
                <w:sz w:val="20"/>
                <w:szCs w:val="21"/>
              </w:rPr>
            </w:pPr>
            <w:r>
              <w:rPr>
                <w:rFonts w:hint="eastAsia" w:asciiTheme="minorEastAsia" w:hAnsiTheme="minorEastAsia" w:eastAsiaTheme="minorEastAsia"/>
                <w:b/>
                <w:kern w:val="0"/>
                <w:szCs w:val="21"/>
              </w:rPr>
              <w:t>投标报价</w:t>
            </w:r>
          </w:p>
        </w:tc>
        <w:tc>
          <w:tcPr>
            <w:tcW w:w="3119" w:type="dxa"/>
            <w:vAlign w:val="center"/>
          </w:tcPr>
          <w:p w14:paraId="65D6DC5F">
            <w:pPr>
              <w:adjustRightInd w:val="0"/>
              <w:snapToGrid w:val="0"/>
              <w:spacing w:line="360" w:lineRule="auto"/>
              <w:jc w:val="center"/>
              <w:rPr>
                <w:rFonts w:hint="default" w:asciiTheme="minorEastAsia" w:hAnsiTheme="minorEastAsia" w:eastAsiaTheme="minorEastAsia"/>
                <w:b/>
                <w:kern w:val="0"/>
                <w:szCs w:val="21"/>
                <w:lang w:val="en-US" w:eastAsia="zh-CN"/>
              </w:rPr>
            </w:pPr>
            <w:r>
              <w:rPr>
                <w:rFonts w:hint="eastAsia" w:asciiTheme="minorEastAsia" w:hAnsiTheme="minorEastAsia" w:eastAsiaTheme="minorEastAsia"/>
                <w:b/>
                <w:kern w:val="0"/>
                <w:szCs w:val="21"/>
              </w:rPr>
              <w:t>其他内容</w:t>
            </w:r>
            <w:r>
              <w:rPr>
                <w:rFonts w:hint="eastAsia" w:asciiTheme="minorEastAsia" w:hAnsiTheme="minorEastAsia" w:eastAsiaTheme="minorEastAsia"/>
                <w:b/>
                <w:kern w:val="0"/>
                <w:szCs w:val="21"/>
                <w:lang w:val="en-US" w:eastAsia="zh-CN"/>
              </w:rPr>
              <w:t>（供货期）</w:t>
            </w:r>
          </w:p>
        </w:tc>
      </w:tr>
      <w:tr w14:paraId="425E1E25">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723" w:hRule="atLeast"/>
        </w:trPr>
        <w:tc>
          <w:tcPr>
            <w:tcW w:w="5670" w:type="dxa"/>
            <w:vAlign w:val="center"/>
          </w:tcPr>
          <w:p w14:paraId="657C93C9">
            <w:pPr>
              <w:adjustRightInd w:val="0"/>
              <w:snapToGrid w:val="0"/>
              <w:spacing w:before="156" w:beforeLines="50" w:line="360" w:lineRule="auto"/>
              <w:jc w:val="center"/>
              <w:rPr>
                <w:rFonts w:hint="eastAsia" w:asciiTheme="minorEastAsia" w:hAnsiTheme="minorEastAsia" w:eastAsiaTheme="minorEastAsia"/>
                <w:kern w:val="0"/>
                <w:szCs w:val="21"/>
              </w:rPr>
            </w:pPr>
            <w:r>
              <w:rPr>
                <w:rFonts w:hint="eastAsia" w:asciiTheme="minorEastAsia" w:hAnsiTheme="minorEastAsia" w:eastAsiaTheme="minorEastAsia"/>
                <w:kern w:val="0"/>
                <w:szCs w:val="21"/>
              </w:rPr>
              <w:t>小写金额：</w:t>
            </w:r>
            <w:r>
              <w:rPr>
                <w:rFonts w:hint="eastAsia" w:asciiTheme="minorEastAsia" w:hAnsiTheme="minorEastAsia" w:eastAsiaTheme="minorEastAsia"/>
                <w:kern w:val="0"/>
                <w:szCs w:val="21"/>
                <w:u w:val="single"/>
              </w:rPr>
              <w:t xml:space="preserve">                    </w:t>
            </w:r>
            <w:r>
              <w:rPr>
                <w:rFonts w:hint="eastAsia" w:asciiTheme="minorEastAsia" w:hAnsiTheme="minorEastAsia" w:eastAsiaTheme="minorEastAsia"/>
                <w:kern w:val="0"/>
                <w:szCs w:val="21"/>
              </w:rPr>
              <w:t>（</w:t>
            </w:r>
            <w:r>
              <w:rPr>
                <w:rFonts w:hint="eastAsia" w:asciiTheme="minorEastAsia" w:hAnsiTheme="minorEastAsia" w:eastAsiaTheme="minorEastAsia"/>
                <w:kern w:val="0"/>
                <w:sz w:val="20"/>
                <w:szCs w:val="21"/>
              </w:rPr>
              <w:t>人民币元</w:t>
            </w:r>
            <w:r>
              <w:rPr>
                <w:rFonts w:hint="eastAsia" w:asciiTheme="minorEastAsia" w:hAnsiTheme="minorEastAsia" w:eastAsiaTheme="minorEastAsia"/>
                <w:kern w:val="0"/>
                <w:szCs w:val="21"/>
              </w:rPr>
              <w:t>）</w:t>
            </w:r>
          </w:p>
          <w:p w14:paraId="477CDA6C">
            <w:pPr>
              <w:adjustRightInd w:val="0"/>
              <w:snapToGrid w:val="0"/>
              <w:spacing w:before="156" w:beforeLines="50" w:line="360" w:lineRule="auto"/>
              <w:jc w:val="center"/>
              <w:rPr>
                <w:rFonts w:hint="eastAsia" w:asciiTheme="minorEastAsia" w:hAnsiTheme="minorEastAsia" w:eastAsiaTheme="minorEastAsia"/>
                <w:kern w:val="0"/>
                <w:szCs w:val="21"/>
                <w:u w:val="single"/>
              </w:rPr>
            </w:pPr>
            <w:r>
              <w:rPr>
                <w:rFonts w:hint="eastAsia" w:asciiTheme="minorEastAsia" w:hAnsiTheme="minorEastAsia" w:eastAsiaTheme="minorEastAsia"/>
                <w:kern w:val="0"/>
                <w:szCs w:val="21"/>
              </w:rPr>
              <w:t>大写金额：</w:t>
            </w:r>
            <w:r>
              <w:rPr>
                <w:rFonts w:hint="eastAsia" w:asciiTheme="minorEastAsia" w:hAnsiTheme="minorEastAsia" w:eastAsiaTheme="minorEastAsia"/>
                <w:kern w:val="0"/>
                <w:szCs w:val="21"/>
                <w:u w:val="single"/>
              </w:rPr>
              <w:t xml:space="preserve">                   </w:t>
            </w:r>
            <w:r>
              <w:rPr>
                <w:rFonts w:hint="eastAsia" w:asciiTheme="minorEastAsia" w:hAnsiTheme="minorEastAsia" w:eastAsiaTheme="minorEastAsia"/>
                <w:kern w:val="0"/>
                <w:szCs w:val="21"/>
              </w:rPr>
              <w:t>（</w:t>
            </w:r>
            <w:r>
              <w:rPr>
                <w:rFonts w:hint="eastAsia" w:asciiTheme="minorEastAsia" w:hAnsiTheme="minorEastAsia" w:eastAsiaTheme="minorEastAsia"/>
                <w:kern w:val="0"/>
                <w:sz w:val="20"/>
                <w:szCs w:val="21"/>
              </w:rPr>
              <w:t>人民币元</w:t>
            </w:r>
            <w:r>
              <w:rPr>
                <w:rFonts w:hint="eastAsia" w:asciiTheme="minorEastAsia" w:hAnsiTheme="minorEastAsia" w:eastAsiaTheme="minorEastAsia"/>
                <w:kern w:val="0"/>
                <w:szCs w:val="21"/>
              </w:rPr>
              <w:t>）</w:t>
            </w:r>
          </w:p>
          <w:p w14:paraId="33F971FB">
            <w:pPr>
              <w:adjustRightInd w:val="0"/>
              <w:snapToGrid w:val="0"/>
              <w:spacing w:before="156" w:beforeLines="50" w:line="360" w:lineRule="auto"/>
              <w:jc w:val="center"/>
              <w:rPr>
                <w:rFonts w:hint="eastAsia" w:asciiTheme="minorEastAsia" w:hAnsiTheme="minorEastAsia" w:eastAsiaTheme="minorEastAsia"/>
                <w:kern w:val="0"/>
                <w:sz w:val="20"/>
                <w:szCs w:val="21"/>
              </w:rPr>
            </w:pPr>
            <w:r>
              <w:rPr>
                <w:rFonts w:hint="eastAsia" w:asciiTheme="minorEastAsia" w:hAnsiTheme="minorEastAsia" w:eastAsiaTheme="minorEastAsia"/>
                <w:kern w:val="0"/>
                <w:szCs w:val="21"/>
              </w:rPr>
              <w:t>（</w:t>
            </w:r>
            <w:r>
              <w:rPr>
                <w:rFonts w:hint="eastAsia" w:ascii="黑体" w:hAnsi="黑体" w:eastAsia="黑体"/>
                <w:kern w:val="0"/>
                <w:sz w:val="24"/>
              </w:rPr>
              <w:t>大写金额与小写金额不一致时，以大写金额为准</w:t>
            </w:r>
            <w:r>
              <w:rPr>
                <w:rFonts w:hint="eastAsia" w:asciiTheme="minorEastAsia" w:hAnsiTheme="minorEastAsia" w:eastAsiaTheme="minorEastAsia"/>
                <w:kern w:val="0"/>
                <w:szCs w:val="21"/>
              </w:rPr>
              <w:t>）</w:t>
            </w:r>
          </w:p>
        </w:tc>
        <w:tc>
          <w:tcPr>
            <w:tcW w:w="3119" w:type="dxa"/>
            <w:vAlign w:val="center"/>
          </w:tcPr>
          <w:p w14:paraId="0F740A09">
            <w:pPr>
              <w:adjustRightInd w:val="0"/>
              <w:snapToGrid w:val="0"/>
              <w:spacing w:before="156" w:beforeLines="50" w:line="360" w:lineRule="auto"/>
              <w:jc w:val="center"/>
              <w:rPr>
                <w:rFonts w:hint="eastAsia" w:asciiTheme="minorEastAsia" w:hAnsiTheme="minorEastAsia" w:eastAsiaTheme="minorEastAsia"/>
                <w:kern w:val="0"/>
                <w:szCs w:val="21"/>
              </w:rPr>
            </w:pPr>
          </w:p>
        </w:tc>
      </w:tr>
    </w:tbl>
    <w:p w14:paraId="1C4DFD7D">
      <w:pPr>
        <w:widowControl/>
        <w:spacing w:before="156" w:beforeLines="50" w:line="360" w:lineRule="auto"/>
        <w:jc w:val="left"/>
      </w:pPr>
      <w:r>
        <w:rPr>
          <w:rFonts w:hint="eastAsia"/>
          <w:b/>
          <w:bCs/>
        </w:rPr>
        <w:t>备注</w:t>
      </w:r>
      <w:r>
        <w:rPr>
          <w:rFonts w:hint="eastAsia"/>
        </w:rPr>
        <w:t>：</w:t>
      </w:r>
      <w:bookmarkStart w:id="663" w:name="_Hlk205535063"/>
      <w:r>
        <w:rPr>
          <w:rFonts w:hint="eastAsia"/>
        </w:rPr>
        <w:t>本表</w:t>
      </w:r>
      <w:bookmarkEnd w:id="663"/>
      <w:r>
        <w:rPr>
          <w:rFonts w:hint="eastAsia"/>
        </w:rPr>
        <w:t>与投标人在“电子化采购系统”上</w:t>
      </w:r>
      <w:bookmarkStart w:id="664" w:name="_Hlk205535027"/>
      <w:r>
        <w:rPr>
          <w:rFonts w:hint="eastAsia"/>
        </w:rPr>
        <w:t>另行填写</w:t>
      </w:r>
      <w:bookmarkEnd w:id="664"/>
      <w:r>
        <w:rPr>
          <w:rFonts w:hint="eastAsia"/>
        </w:rPr>
        <w:t>并在开标时显示（公布）的报价内容不一致的，</w:t>
      </w:r>
      <w:bookmarkStart w:id="665" w:name="_Hlk205535210"/>
      <w:r>
        <w:rPr>
          <w:rFonts w:hint="eastAsia"/>
        </w:rPr>
        <w:t>以</w:t>
      </w:r>
      <w:bookmarkStart w:id="666" w:name="_Hlk205535001"/>
      <w:r>
        <w:rPr>
          <w:rFonts w:hint="eastAsia"/>
        </w:rPr>
        <w:t>“电子化采购系统”</w:t>
      </w:r>
      <w:bookmarkEnd w:id="666"/>
      <w:r>
        <w:rPr>
          <w:rFonts w:hint="eastAsia"/>
        </w:rPr>
        <w:t>上显示（公布）的报价内容为准。</w:t>
      </w:r>
    </w:p>
    <w:bookmarkEnd w:id="665"/>
    <w:p w14:paraId="35CE6297">
      <w:pPr>
        <w:widowControl/>
        <w:spacing w:before="156" w:beforeLines="50" w:line="360" w:lineRule="auto"/>
        <w:jc w:val="left"/>
      </w:pPr>
    </w:p>
    <w:p w14:paraId="63383B52">
      <w:pPr>
        <w:widowControl/>
        <w:jc w:val="left"/>
        <w:sectPr>
          <w:pgSz w:w="11906" w:h="16838"/>
          <w:pgMar w:top="1474" w:right="1474" w:bottom="1474" w:left="1588" w:header="851" w:footer="992" w:gutter="0"/>
          <w:cols w:space="720" w:num="1"/>
          <w:docGrid w:type="lines" w:linePitch="312" w:charSpace="0"/>
        </w:sectPr>
      </w:pPr>
      <w:r>
        <w:br w:type="page"/>
      </w:r>
    </w:p>
    <w:p w14:paraId="576BBDD2">
      <w:pPr>
        <w:pStyle w:val="5"/>
        <w:adjustRightInd w:val="0"/>
        <w:snapToGrid w:val="0"/>
        <w:spacing w:before="0" w:after="0" w:line="360" w:lineRule="auto"/>
        <w:jc w:val="center"/>
        <w:rPr>
          <w:rFonts w:hint="eastAsia" w:ascii="黑体" w:eastAsia="黑体" w:cs="微软雅黑" w:hAnsiTheme="minorEastAsia"/>
          <w:b w:val="0"/>
          <w:kern w:val="0"/>
          <w:position w:val="-3"/>
          <w:sz w:val="28"/>
          <w:szCs w:val="28"/>
        </w:rPr>
      </w:pPr>
      <w:bookmarkStart w:id="667" w:name="_Toc220255031"/>
      <w:r>
        <w:rPr>
          <w:rFonts w:hint="eastAsia" w:ascii="黑体" w:hAnsi="宋体" w:eastAsia="黑体"/>
        </w:rPr>
        <w:t>十一、</w:t>
      </w:r>
      <w:bookmarkStart w:id="668" w:name="_Hlk216367895"/>
      <w:r>
        <w:rPr>
          <w:rFonts w:hint="eastAsia" w:ascii="黑体" w:eastAsia="黑体" w:cs="微软雅黑" w:hAnsiTheme="minorEastAsia"/>
          <w:spacing w:val="-2"/>
          <w:kern w:val="0"/>
          <w:position w:val="-3"/>
        </w:rPr>
        <w:t>分</w:t>
      </w:r>
      <w:r>
        <w:rPr>
          <w:rFonts w:hint="eastAsia" w:ascii="黑体" w:eastAsia="黑体" w:cs="微软雅黑" w:hAnsiTheme="minorEastAsia"/>
          <w:kern w:val="0"/>
          <w:position w:val="-3"/>
        </w:rPr>
        <w:t>项</w:t>
      </w:r>
      <w:r>
        <w:rPr>
          <w:rFonts w:hint="eastAsia" w:ascii="黑体" w:eastAsia="黑体" w:cs="微软雅黑" w:hAnsiTheme="minorEastAsia"/>
          <w:spacing w:val="-2"/>
          <w:kern w:val="0"/>
          <w:position w:val="-3"/>
        </w:rPr>
        <w:t>报</w:t>
      </w:r>
      <w:r>
        <w:rPr>
          <w:rFonts w:hint="eastAsia" w:ascii="黑体" w:eastAsia="黑体" w:cs="微软雅黑" w:hAnsiTheme="minorEastAsia"/>
          <w:kern w:val="0"/>
          <w:position w:val="-3"/>
        </w:rPr>
        <w:t>价表</w:t>
      </w:r>
      <w:bookmarkEnd w:id="667"/>
      <w:bookmarkEnd w:id="668"/>
    </w:p>
    <w:p w14:paraId="51054CE6">
      <w:pPr>
        <w:adjustRightInd w:val="0"/>
        <w:snapToGrid w:val="0"/>
        <w:spacing w:line="360" w:lineRule="auto"/>
        <w:rPr>
          <w:rFonts w:hint="eastAsia" w:asciiTheme="minorEastAsia" w:hAnsiTheme="minorEastAsia" w:eastAsiaTheme="minorEastAsia"/>
          <w:szCs w:val="21"/>
        </w:rPr>
      </w:pPr>
    </w:p>
    <w:p w14:paraId="48CDE80F">
      <w:pPr>
        <w:adjustRightInd w:val="0"/>
        <w:snapToGrid w:val="0"/>
        <w:spacing w:line="360" w:lineRule="auto"/>
        <w:rPr>
          <w:rFonts w:hint="eastAsia" w:asciiTheme="minorEastAsia" w:hAnsiTheme="minorEastAsia" w:eastAsiaTheme="minorEastAsia"/>
          <w:b/>
          <w:szCs w:val="21"/>
        </w:rPr>
      </w:pPr>
      <w:r>
        <w:rPr>
          <w:rFonts w:hint="eastAsia" w:asciiTheme="minorEastAsia" w:hAnsiTheme="minorEastAsia" w:eastAsiaTheme="minorEastAsia"/>
          <w:szCs w:val="21"/>
        </w:rPr>
        <w:t>采购项目名称：</w:t>
      </w:r>
      <w:r>
        <w:rPr>
          <w:rFonts w:hint="eastAsia" w:asciiTheme="minorEastAsia" w:hAnsiTheme="minorEastAsia" w:eastAsiaTheme="minorEastAsia"/>
          <w:szCs w:val="21"/>
          <w:u w:val="single"/>
        </w:rPr>
        <w:t xml:space="preserve">            </w:t>
      </w:r>
      <w:r>
        <w:rPr>
          <w:rFonts w:hint="eastAsia" w:asciiTheme="minorEastAsia" w:hAnsiTheme="minorEastAsia" w:eastAsiaTheme="minorEastAsia"/>
          <w:szCs w:val="21"/>
        </w:rPr>
        <w:t xml:space="preserve">                               采购项目编号：</w:t>
      </w:r>
      <w:r>
        <w:rPr>
          <w:rFonts w:hint="eastAsia" w:asciiTheme="minorEastAsia" w:hAnsiTheme="minorEastAsia" w:eastAsiaTheme="minorEastAsia"/>
          <w:szCs w:val="21"/>
          <w:u w:val="single"/>
        </w:rPr>
        <w:t>__________</w:t>
      </w:r>
    </w:p>
    <w:tbl>
      <w:tblPr>
        <w:tblStyle w:val="4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84"/>
        <w:gridCol w:w="709"/>
        <w:gridCol w:w="1701"/>
        <w:gridCol w:w="1134"/>
        <w:gridCol w:w="1269"/>
        <w:gridCol w:w="857"/>
        <w:gridCol w:w="864"/>
        <w:gridCol w:w="1142"/>
      </w:tblGrid>
      <w:tr w14:paraId="5E757D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4" w:type="dxa"/>
            <w:vMerge w:val="restart"/>
            <w:vAlign w:val="center"/>
          </w:tcPr>
          <w:p w14:paraId="2AB0AA16">
            <w:pPr>
              <w:adjustRightInd w:val="0"/>
              <w:snapToGrid w:val="0"/>
              <w:spacing w:line="360" w:lineRule="auto"/>
              <w:jc w:val="center"/>
              <w:rPr>
                <w:rFonts w:hint="eastAsia" w:asciiTheme="minorEastAsia" w:hAnsiTheme="minorEastAsia" w:eastAsiaTheme="minorEastAsia"/>
                <w:b/>
                <w:bCs/>
                <w:szCs w:val="21"/>
              </w:rPr>
            </w:pPr>
            <w:r>
              <w:rPr>
                <w:rFonts w:hint="eastAsia" w:ascii="宋体" w:hAnsi="宋体" w:cs="微软雅黑"/>
                <w:b/>
                <w:bCs/>
                <w:kern w:val="0"/>
                <w:position w:val="-1"/>
                <w:szCs w:val="21"/>
              </w:rPr>
              <w:t>序号</w:t>
            </w:r>
          </w:p>
        </w:tc>
        <w:tc>
          <w:tcPr>
            <w:tcW w:w="2410" w:type="dxa"/>
            <w:gridSpan w:val="2"/>
            <w:vMerge w:val="restart"/>
            <w:vAlign w:val="center"/>
          </w:tcPr>
          <w:p w14:paraId="7A2FEC4D">
            <w:pPr>
              <w:adjustRightInd w:val="0"/>
              <w:snapToGrid w:val="0"/>
              <w:spacing w:line="360" w:lineRule="auto"/>
              <w:jc w:val="center"/>
              <w:rPr>
                <w:rFonts w:hint="eastAsia" w:asciiTheme="minorEastAsia" w:hAnsiTheme="minorEastAsia" w:eastAsiaTheme="minorEastAsia"/>
                <w:b/>
                <w:bCs/>
                <w:szCs w:val="21"/>
              </w:rPr>
            </w:pPr>
            <w:r>
              <w:rPr>
                <w:rFonts w:hint="eastAsia" w:ascii="宋体" w:hAnsi="宋体" w:cs="微软雅黑"/>
                <w:b/>
                <w:bCs/>
                <w:kern w:val="0"/>
                <w:position w:val="-1"/>
                <w:szCs w:val="21"/>
              </w:rPr>
              <w:t>项目名称</w:t>
            </w:r>
          </w:p>
        </w:tc>
        <w:tc>
          <w:tcPr>
            <w:tcW w:w="1134" w:type="dxa"/>
            <w:vMerge w:val="restart"/>
            <w:vAlign w:val="center"/>
          </w:tcPr>
          <w:p w14:paraId="688BCC96">
            <w:pPr>
              <w:adjustRightInd w:val="0"/>
              <w:snapToGrid w:val="0"/>
              <w:spacing w:line="360" w:lineRule="auto"/>
              <w:jc w:val="center"/>
              <w:rPr>
                <w:rFonts w:hint="eastAsia" w:asciiTheme="minorEastAsia" w:hAnsiTheme="minorEastAsia" w:eastAsiaTheme="minorEastAsia"/>
                <w:b/>
                <w:bCs/>
                <w:szCs w:val="21"/>
              </w:rPr>
            </w:pPr>
            <w:r>
              <w:rPr>
                <w:rFonts w:hint="eastAsia" w:ascii="宋体" w:hAnsi="宋体"/>
                <w:b/>
                <w:bCs/>
                <w:szCs w:val="21"/>
              </w:rPr>
              <w:t>规格型号</w:t>
            </w:r>
          </w:p>
        </w:tc>
        <w:tc>
          <w:tcPr>
            <w:tcW w:w="1269" w:type="dxa"/>
            <w:vMerge w:val="restart"/>
            <w:vAlign w:val="center"/>
          </w:tcPr>
          <w:p w14:paraId="1DBFFF6A">
            <w:pPr>
              <w:adjustRightInd w:val="0"/>
              <w:snapToGrid w:val="0"/>
              <w:spacing w:line="360" w:lineRule="auto"/>
              <w:jc w:val="center"/>
              <w:rPr>
                <w:rFonts w:hint="eastAsia" w:asciiTheme="minorEastAsia" w:hAnsiTheme="minorEastAsia" w:eastAsiaTheme="minorEastAsia"/>
                <w:b/>
                <w:bCs/>
                <w:szCs w:val="21"/>
              </w:rPr>
            </w:pPr>
            <w:r>
              <w:rPr>
                <w:rFonts w:hint="eastAsia" w:ascii="宋体" w:hAnsi="宋体"/>
                <w:b/>
                <w:bCs/>
                <w:kern w:val="0"/>
                <w:szCs w:val="21"/>
              </w:rPr>
              <w:t>数量/单位</w:t>
            </w:r>
          </w:p>
        </w:tc>
        <w:tc>
          <w:tcPr>
            <w:tcW w:w="1721" w:type="dxa"/>
            <w:gridSpan w:val="2"/>
            <w:vAlign w:val="center"/>
          </w:tcPr>
          <w:p w14:paraId="05CC1595">
            <w:pPr>
              <w:adjustRightInd w:val="0"/>
              <w:snapToGrid w:val="0"/>
              <w:spacing w:line="360" w:lineRule="auto"/>
              <w:jc w:val="center"/>
              <w:rPr>
                <w:rFonts w:hint="eastAsia" w:asciiTheme="minorEastAsia" w:hAnsiTheme="minorEastAsia" w:eastAsiaTheme="minorEastAsia"/>
                <w:b/>
                <w:bCs/>
                <w:szCs w:val="21"/>
              </w:rPr>
            </w:pPr>
            <w:r>
              <w:rPr>
                <w:rFonts w:hint="eastAsia" w:ascii="宋体" w:hAnsi="宋体" w:cs="微软雅黑"/>
                <w:b/>
                <w:bCs/>
                <w:kern w:val="0"/>
                <w:position w:val="-1"/>
                <w:szCs w:val="21"/>
              </w:rPr>
              <w:t>金额（元）</w:t>
            </w:r>
          </w:p>
        </w:tc>
        <w:tc>
          <w:tcPr>
            <w:tcW w:w="1142" w:type="dxa"/>
            <w:vMerge w:val="restart"/>
            <w:vAlign w:val="center"/>
          </w:tcPr>
          <w:p w14:paraId="1C98CC5F">
            <w:pPr>
              <w:adjustRightInd w:val="0"/>
              <w:snapToGrid w:val="0"/>
              <w:spacing w:line="360" w:lineRule="auto"/>
              <w:jc w:val="center"/>
              <w:rPr>
                <w:rFonts w:hint="eastAsia" w:asciiTheme="minorEastAsia" w:hAnsiTheme="minorEastAsia" w:eastAsiaTheme="minorEastAsia"/>
                <w:b/>
                <w:bCs/>
                <w:szCs w:val="21"/>
              </w:rPr>
            </w:pPr>
            <w:r>
              <w:rPr>
                <w:rFonts w:hint="eastAsia" w:ascii="宋体" w:hAnsi="宋体" w:cs="微软雅黑"/>
                <w:b/>
                <w:bCs/>
                <w:kern w:val="0"/>
                <w:position w:val="-1"/>
                <w:szCs w:val="21"/>
              </w:rPr>
              <w:t>备注</w:t>
            </w:r>
          </w:p>
        </w:tc>
      </w:tr>
      <w:tr w14:paraId="3B5A03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4" w:type="dxa"/>
            <w:vMerge w:val="continue"/>
          </w:tcPr>
          <w:p w14:paraId="3619E5A5">
            <w:pPr>
              <w:adjustRightInd w:val="0"/>
              <w:snapToGrid w:val="0"/>
              <w:spacing w:line="360" w:lineRule="auto"/>
              <w:rPr>
                <w:rFonts w:hint="eastAsia" w:asciiTheme="minorEastAsia" w:hAnsiTheme="minorEastAsia" w:eastAsiaTheme="minorEastAsia"/>
                <w:b/>
                <w:szCs w:val="21"/>
              </w:rPr>
            </w:pPr>
          </w:p>
        </w:tc>
        <w:tc>
          <w:tcPr>
            <w:tcW w:w="2410" w:type="dxa"/>
            <w:gridSpan w:val="2"/>
            <w:vMerge w:val="continue"/>
          </w:tcPr>
          <w:p w14:paraId="45DFD102">
            <w:pPr>
              <w:adjustRightInd w:val="0"/>
              <w:snapToGrid w:val="0"/>
              <w:spacing w:line="360" w:lineRule="auto"/>
              <w:rPr>
                <w:rFonts w:hint="eastAsia" w:asciiTheme="minorEastAsia" w:hAnsiTheme="minorEastAsia" w:eastAsiaTheme="minorEastAsia"/>
                <w:b/>
                <w:szCs w:val="21"/>
              </w:rPr>
            </w:pPr>
          </w:p>
        </w:tc>
        <w:tc>
          <w:tcPr>
            <w:tcW w:w="1134" w:type="dxa"/>
            <w:vMerge w:val="continue"/>
          </w:tcPr>
          <w:p w14:paraId="32D75779">
            <w:pPr>
              <w:adjustRightInd w:val="0"/>
              <w:snapToGrid w:val="0"/>
              <w:spacing w:line="360" w:lineRule="auto"/>
              <w:rPr>
                <w:rFonts w:hint="eastAsia" w:asciiTheme="minorEastAsia" w:hAnsiTheme="minorEastAsia" w:eastAsiaTheme="minorEastAsia"/>
                <w:b/>
                <w:szCs w:val="21"/>
              </w:rPr>
            </w:pPr>
          </w:p>
        </w:tc>
        <w:tc>
          <w:tcPr>
            <w:tcW w:w="1269" w:type="dxa"/>
            <w:vMerge w:val="continue"/>
          </w:tcPr>
          <w:p w14:paraId="4CE9D71B">
            <w:pPr>
              <w:adjustRightInd w:val="0"/>
              <w:snapToGrid w:val="0"/>
              <w:spacing w:line="360" w:lineRule="auto"/>
              <w:rPr>
                <w:rFonts w:hint="eastAsia" w:asciiTheme="minorEastAsia" w:hAnsiTheme="minorEastAsia" w:eastAsiaTheme="minorEastAsia"/>
                <w:b/>
                <w:szCs w:val="21"/>
              </w:rPr>
            </w:pPr>
          </w:p>
        </w:tc>
        <w:tc>
          <w:tcPr>
            <w:tcW w:w="857" w:type="dxa"/>
            <w:vAlign w:val="center"/>
          </w:tcPr>
          <w:p w14:paraId="7AF671C5">
            <w:pPr>
              <w:adjustRightInd w:val="0"/>
              <w:snapToGrid w:val="0"/>
              <w:spacing w:line="360" w:lineRule="auto"/>
              <w:jc w:val="center"/>
              <w:rPr>
                <w:rFonts w:hint="eastAsia" w:asciiTheme="minorEastAsia" w:hAnsiTheme="minorEastAsia" w:eastAsiaTheme="minorEastAsia"/>
                <w:b/>
                <w:bCs/>
                <w:szCs w:val="21"/>
              </w:rPr>
            </w:pPr>
            <w:r>
              <w:rPr>
                <w:rFonts w:hint="eastAsia" w:ascii="宋体" w:hAnsi="宋体" w:cs="微软雅黑"/>
                <w:b/>
                <w:bCs/>
                <w:kern w:val="0"/>
                <w:position w:val="-1"/>
                <w:szCs w:val="21"/>
              </w:rPr>
              <w:t>单价</w:t>
            </w:r>
          </w:p>
        </w:tc>
        <w:tc>
          <w:tcPr>
            <w:tcW w:w="864" w:type="dxa"/>
            <w:vAlign w:val="center"/>
          </w:tcPr>
          <w:p w14:paraId="49A0C64A">
            <w:pPr>
              <w:adjustRightInd w:val="0"/>
              <w:snapToGrid w:val="0"/>
              <w:spacing w:line="360" w:lineRule="auto"/>
              <w:jc w:val="center"/>
              <w:rPr>
                <w:rFonts w:hint="eastAsia" w:asciiTheme="minorEastAsia" w:hAnsiTheme="minorEastAsia" w:eastAsiaTheme="minorEastAsia"/>
                <w:b/>
                <w:bCs/>
                <w:szCs w:val="21"/>
              </w:rPr>
            </w:pPr>
            <w:r>
              <w:rPr>
                <w:rFonts w:hint="eastAsia" w:ascii="宋体" w:hAnsi="宋体"/>
                <w:b/>
                <w:bCs/>
                <w:kern w:val="0"/>
                <w:szCs w:val="21"/>
              </w:rPr>
              <w:t>合价</w:t>
            </w:r>
          </w:p>
        </w:tc>
        <w:tc>
          <w:tcPr>
            <w:tcW w:w="1142" w:type="dxa"/>
            <w:vMerge w:val="continue"/>
          </w:tcPr>
          <w:p w14:paraId="43575FA0">
            <w:pPr>
              <w:adjustRightInd w:val="0"/>
              <w:snapToGrid w:val="0"/>
              <w:spacing w:line="360" w:lineRule="auto"/>
              <w:rPr>
                <w:rFonts w:hint="eastAsia" w:asciiTheme="minorEastAsia" w:hAnsiTheme="minorEastAsia" w:eastAsiaTheme="minorEastAsia"/>
                <w:b/>
                <w:szCs w:val="21"/>
              </w:rPr>
            </w:pPr>
          </w:p>
        </w:tc>
      </w:tr>
      <w:tr w14:paraId="41B885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4" w:type="dxa"/>
            <w:vMerge w:val="restart"/>
            <w:vAlign w:val="center"/>
          </w:tcPr>
          <w:p w14:paraId="6BC7FD30">
            <w:pPr>
              <w:adjustRightInd w:val="0"/>
              <w:snapToGrid w:val="0"/>
              <w:spacing w:line="360" w:lineRule="auto"/>
              <w:jc w:val="center"/>
              <w:rPr>
                <w:rFonts w:hint="eastAsia" w:asciiTheme="minorEastAsia" w:hAnsiTheme="minorEastAsia" w:eastAsiaTheme="minorEastAsia"/>
                <w:b/>
                <w:szCs w:val="21"/>
              </w:rPr>
            </w:pPr>
            <w:bookmarkStart w:id="669" w:name="_Hlk200997485"/>
            <w:r>
              <w:rPr>
                <w:rFonts w:hint="eastAsia" w:ascii="宋体" w:hAnsi="宋体" w:cs="宋体"/>
              </w:rPr>
              <w:t>一、采购标的</w:t>
            </w:r>
            <w:bookmarkEnd w:id="669"/>
          </w:p>
        </w:tc>
        <w:tc>
          <w:tcPr>
            <w:tcW w:w="709" w:type="dxa"/>
          </w:tcPr>
          <w:p w14:paraId="5F7E57D6">
            <w:pPr>
              <w:adjustRightInd w:val="0"/>
              <w:snapToGrid w:val="0"/>
              <w:spacing w:line="360" w:lineRule="auto"/>
              <w:rPr>
                <w:rFonts w:hint="eastAsia" w:asciiTheme="minorEastAsia" w:hAnsiTheme="minorEastAsia" w:eastAsiaTheme="minorEastAsia"/>
                <w:b/>
                <w:szCs w:val="21"/>
              </w:rPr>
            </w:pPr>
            <w:r>
              <w:rPr>
                <w:rFonts w:hint="eastAsia" w:asciiTheme="minorEastAsia" w:hAnsiTheme="minorEastAsia" w:eastAsiaTheme="minorEastAsia"/>
                <w:b/>
                <w:szCs w:val="21"/>
              </w:rPr>
              <w:t>序号</w:t>
            </w:r>
          </w:p>
        </w:tc>
        <w:tc>
          <w:tcPr>
            <w:tcW w:w="1701" w:type="dxa"/>
            <w:vAlign w:val="center"/>
          </w:tcPr>
          <w:p w14:paraId="00D1B055">
            <w:pPr>
              <w:adjustRightInd w:val="0"/>
              <w:snapToGrid w:val="0"/>
              <w:spacing w:line="360" w:lineRule="auto"/>
              <w:jc w:val="center"/>
              <w:rPr>
                <w:rFonts w:hint="eastAsia" w:asciiTheme="minorEastAsia" w:hAnsiTheme="minorEastAsia" w:eastAsiaTheme="minorEastAsia"/>
                <w:b/>
                <w:szCs w:val="21"/>
              </w:rPr>
            </w:pPr>
            <w:r>
              <w:rPr>
                <w:rFonts w:hint="eastAsia" w:ascii="宋体" w:hAnsi="宋体" w:cs="微软雅黑"/>
                <w:b/>
                <w:kern w:val="0"/>
                <w:position w:val="-1"/>
                <w:szCs w:val="21"/>
              </w:rPr>
              <w:t>标的名称</w:t>
            </w:r>
          </w:p>
        </w:tc>
        <w:tc>
          <w:tcPr>
            <w:tcW w:w="1134" w:type="dxa"/>
          </w:tcPr>
          <w:p w14:paraId="5DA9CEA6">
            <w:pPr>
              <w:adjustRightInd w:val="0"/>
              <w:snapToGrid w:val="0"/>
              <w:spacing w:line="360" w:lineRule="auto"/>
              <w:rPr>
                <w:rFonts w:hint="eastAsia" w:asciiTheme="minorEastAsia" w:hAnsiTheme="minorEastAsia" w:eastAsiaTheme="minorEastAsia"/>
                <w:b/>
                <w:szCs w:val="21"/>
              </w:rPr>
            </w:pPr>
          </w:p>
        </w:tc>
        <w:tc>
          <w:tcPr>
            <w:tcW w:w="1269" w:type="dxa"/>
          </w:tcPr>
          <w:p w14:paraId="43D8DDD9">
            <w:pPr>
              <w:adjustRightInd w:val="0"/>
              <w:snapToGrid w:val="0"/>
              <w:spacing w:line="360" w:lineRule="auto"/>
              <w:rPr>
                <w:rFonts w:hint="eastAsia" w:asciiTheme="minorEastAsia" w:hAnsiTheme="minorEastAsia" w:eastAsiaTheme="minorEastAsia"/>
                <w:b/>
                <w:szCs w:val="21"/>
              </w:rPr>
            </w:pPr>
          </w:p>
        </w:tc>
        <w:tc>
          <w:tcPr>
            <w:tcW w:w="857" w:type="dxa"/>
          </w:tcPr>
          <w:p w14:paraId="51A2BCE1">
            <w:pPr>
              <w:adjustRightInd w:val="0"/>
              <w:snapToGrid w:val="0"/>
              <w:spacing w:line="360" w:lineRule="auto"/>
              <w:rPr>
                <w:rFonts w:hint="eastAsia" w:asciiTheme="minorEastAsia" w:hAnsiTheme="minorEastAsia" w:eastAsiaTheme="minorEastAsia"/>
                <w:b/>
                <w:szCs w:val="21"/>
              </w:rPr>
            </w:pPr>
          </w:p>
        </w:tc>
        <w:tc>
          <w:tcPr>
            <w:tcW w:w="864" w:type="dxa"/>
          </w:tcPr>
          <w:p w14:paraId="64E54B8D">
            <w:pPr>
              <w:adjustRightInd w:val="0"/>
              <w:snapToGrid w:val="0"/>
              <w:spacing w:line="360" w:lineRule="auto"/>
              <w:rPr>
                <w:rFonts w:hint="eastAsia" w:asciiTheme="minorEastAsia" w:hAnsiTheme="minorEastAsia" w:eastAsiaTheme="minorEastAsia"/>
                <w:b/>
                <w:szCs w:val="21"/>
              </w:rPr>
            </w:pPr>
          </w:p>
        </w:tc>
        <w:tc>
          <w:tcPr>
            <w:tcW w:w="1142" w:type="dxa"/>
          </w:tcPr>
          <w:p w14:paraId="02F7C288">
            <w:pPr>
              <w:adjustRightInd w:val="0"/>
              <w:snapToGrid w:val="0"/>
              <w:spacing w:line="360" w:lineRule="auto"/>
              <w:rPr>
                <w:rFonts w:hint="eastAsia" w:asciiTheme="minorEastAsia" w:hAnsiTheme="minorEastAsia" w:eastAsiaTheme="minorEastAsia"/>
                <w:b/>
                <w:szCs w:val="21"/>
              </w:rPr>
            </w:pPr>
          </w:p>
        </w:tc>
      </w:tr>
      <w:tr w14:paraId="2B2701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4" w:type="dxa"/>
            <w:vMerge w:val="continue"/>
          </w:tcPr>
          <w:p w14:paraId="42E86EEF">
            <w:pPr>
              <w:adjustRightInd w:val="0"/>
              <w:snapToGrid w:val="0"/>
              <w:spacing w:line="360" w:lineRule="auto"/>
              <w:rPr>
                <w:rFonts w:hint="eastAsia" w:ascii="宋体" w:hAnsi="宋体" w:cs="宋体"/>
              </w:rPr>
            </w:pPr>
          </w:p>
        </w:tc>
        <w:tc>
          <w:tcPr>
            <w:tcW w:w="709" w:type="dxa"/>
            <w:vAlign w:val="center"/>
          </w:tcPr>
          <w:p w14:paraId="3691B73D">
            <w:pPr>
              <w:adjustRightInd w:val="0"/>
              <w:snapToGrid w:val="0"/>
              <w:spacing w:line="360" w:lineRule="auto"/>
              <w:jc w:val="center"/>
              <w:rPr>
                <w:rFonts w:hint="eastAsia" w:asciiTheme="minorEastAsia" w:hAnsiTheme="minorEastAsia" w:eastAsiaTheme="minorEastAsia"/>
                <w:b/>
                <w:szCs w:val="21"/>
              </w:rPr>
            </w:pPr>
            <w:r>
              <w:rPr>
                <w:rFonts w:hint="eastAsia" w:asciiTheme="minorEastAsia" w:hAnsiTheme="minorEastAsia" w:eastAsiaTheme="minorEastAsia"/>
                <w:b/>
                <w:szCs w:val="21"/>
              </w:rPr>
              <w:t>1</w:t>
            </w:r>
          </w:p>
        </w:tc>
        <w:tc>
          <w:tcPr>
            <w:tcW w:w="1701" w:type="dxa"/>
          </w:tcPr>
          <w:p w14:paraId="5BCF671D">
            <w:pPr>
              <w:adjustRightInd w:val="0"/>
              <w:snapToGrid w:val="0"/>
              <w:spacing w:line="360" w:lineRule="auto"/>
              <w:rPr>
                <w:rFonts w:hint="eastAsia" w:asciiTheme="minorEastAsia" w:hAnsiTheme="minorEastAsia" w:eastAsiaTheme="minorEastAsia"/>
                <w:b/>
                <w:szCs w:val="21"/>
              </w:rPr>
            </w:pPr>
          </w:p>
        </w:tc>
        <w:tc>
          <w:tcPr>
            <w:tcW w:w="1134" w:type="dxa"/>
          </w:tcPr>
          <w:p w14:paraId="0069704E">
            <w:pPr>
              <w:adjustRightInd w:val="0"/>
              <w:snapToGrid w:val="0"/>
              <w:spacing w:line="360" w:lineRule="auto"/>
              <w:rPr>
                <w:rFonts w:hint="eastAsia" w:asciiTheme="minorEastAsia" w:hAnsiTheme="minorEastAsia" w:eastAsiaTheme="minorEastAsia"/>
                <w:b/>
                <w:szCs w:val="21"/>
              </w:rPr>
            </w:pPr>
          </w:p>
        </w:tc>
        <w:tc>
          <w:tcPr>
            <w:tcW w:w="1269" w:type="dxa"/>
          </w:tcPr>
          <w:p w14:paraId="7EC6F3DC">
            <w:pPr>
              <w:adjustRightInd w:val="0"/>
              <w:snapToGrid w:val="0"/>
              <w:spacing w:line="360" w:lineRule="auto"/>
              <w:rPr>
                <w:rFonts w:hint="eastAsia" w:asciiTheme="minorEastAsia" w:hAnsiTheme="minorEastAsia" w:eastAsiaTheme="minorEastAsia"/>
                <w:b/>
                <w:szCs w:val="21"/>
              </w:rPr>
            </w:pPr>
          </w:p>
        </w:tc>
        <w:tc>
          <w:tcPr>
            <w:tcW w:w="857" w:type="dxa"/>
          </w:tcPr>
          <w:p w14:paraId="0A0D5EDD">
            <w:pPr>
              <w:adjustRightInd w:val="0"/>
              <w:snapToGrid w:val="0"/>
              <w:spacing w:line="360" w:lineRule="auto"/>
              <w:rPr>
                <w:rFonts w:hint="eastAsia" w:asciiTheme="minorEastAsia" w:hAnsiTheme="minorEastAsia" w:eastAsiaTheme="minorEastAsia"/>
                <w:b/>
                <w:szCs w:val="21"/>
              </w:rPr>
            </w:pPr>
          </w:p>
        </w:tc>
        <w:tc>
          <w:tcPr>
            <w:tcW w:w="864" w:type="dxa"/>
          </w:tcPr>
          <w:p w14:paraId="20567C67">
            <w:pPr>
              <w:adjustRightInd w:val="0"/>
              <w:snapToGrid w:val="0"/>
              <w:spacing w:line="360" w:lineRule="auto"/>
              <w:rPr>
                <w:rFonts w:hint="eastAsia" w:asciiTheme="minorEastAsia" w:hAnsiTheme="minorEastAsia" w:eastAsiaTheme="minorEastAsia"/>
                <w:b/>
                <w:szCs w:val="21"/>
              </w:rPr>
            </w:pPr>
          </w:p>
        </w:tc>
        <w:tc>
          <w:tcPr>
            <w:tcW w:w="1142" w:type="dxa"/>
          </w:tcPr>
          <w:p w14:paraId="6279212F">
            <w:pPr>
              <w:adjustRightInd w:val="0"/>
              <w:snapToGrid w:val="0"/>
              <w:spacing w:line="360" w:lineRule="auto"/>
              <w:rPr>
                <w:rFonts w:hint="eastAsia" w:asciiTheme="minorEastAsia" w:hAnsiTheme="minorEastAsia" w:eastAsiaTheme="minorEastAsia"/>
                <w:b/>
                <w:szCs w:val="21"/>
              </w:rPr>
            </w:pPr>
          </w:p>
        </w:tc>
      </w:tr>
      <w:tr w14:paraId="51F403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4" w:type="dxa"/>
            <w:vMerge w:val="continue"/>
          </w:tcPr>
          <w:p w14:paraId="51184C97">
            <w:pPr>
              <w:adjustRightInd w:val="0"/>
              <w:snapToGrid w:val="0"/>
              <w:spacing w:line="360" w:lineRule="auto"/>
              <w:rPr>
                <w:rFonts w:hint="eastAsia" w:ascii="宋体" w:hAnsi="宋体" w:cs="宋体"/>
              </w:rPr>
            </w:pPr>
          </w:p>
        </w:tc>
        <w:tc>
          <w:tcPr>
            <w:tcW w:w="709" w:type="dxa"/>
            <w:vAlign w:val="center"/>
          </w:tcPr>
          <w:p w14:paraId="07682125">
            <w:pPr>
              <w:adjustRightInd w:val="0"/>
              <w:snapToGrid w:val="0"/>
              <w:spacing w:line="360" w:lineRule="auto"/>
              <w:jc w:val="center"/>
              <w:rPr>
                <w:rFonts w:hint="eastAsia" w:asciiTheme="minorEastAsia" w:hAnsiTheme="minorEastAsia" w:eastAsiaTheme="minorEastAsia"/>
                <w:b/>
                <w:szCs w:val="21"/>
              </w:rPr>
            </w:pPr>
            <w:r>
              <w:rPr>
                <w:rFonts w:hint="eastAsia" w:asciiTheme="minorEastAsia" w:hAnsiTheme="minorEastAsia" w:eastAsiaTheme="minorEastAsia"/>
                <w:b/>
                <w:szCs w:val="21"/>
              </w:rPr>
              <w:t>2</w:t>
            </w:r>
          </w:p>
        </w:tc>
        <w:tc>
          <w:tcPr>
            <w:tcW w:w="1701" w:type="dxa"/>
          </w:tcPr>
          <w:p w14:paraId="169C5912">
            <w:pPr>
              <w:adjustRightInd w:val="0"/>
              <w:snapToGrid w:val="0"/>
              <w:spacing w:line="360" w:lineRule="auto"/>
              <w:rPr>
                <w:rFonts w:hint="eastAsia" w:asciiTheme="minorEastAsia" w:hAnsiTheme="minorEastAsia" w:eastAsiaTheme="minorEastAsia"/>
                <w:b/>
                <w:szCs w:val="21"/>
              </w:rPr>
            </w:pPr>
          </w:p>
        </w:tc>
        <w:tc>
          <w:tcPr>
            <w:tcW w:w="1134" w:type="dxa"/>
          </w:tcPr>
          <w:p w14:paraId="436DF38E">
            <w:pPr>
              <w:adjustRightInd w:val="0"/>
              <w:snapToGrid w:val="0"/>
              <w:spacing w:line="360" w:lineRule="auto"/>
              <w:rPr>
                <w:rFonts w:hint="eastAsia" w:asciiTheme="minorEastAsia" w:hAnsiTheme="minorEastAsia" w:eastAsiaTheme="minorEastAsia"/>
                <w:b/>
                <w:szCs w:val="21"/>
              </w:rPr>
            </w:pPr>
          </w:p>
        </w:tc>
        <w:tc>
          <w:tcPr>
            <w:tcW w:w="1269" w:type="dxa"/>
          </w:tcPr>
          <w:p w14:paraId="684F5B9B">
            <w:pPr>
              <w:adjustRightInd w:val="0"/>
              <w:snapToGrid w:val="0"/>
              <w:spacing w:line="360" w:lineRule="auto"/>
              <w:rPr>
                <w:rFonts w:hint="eastAsia" w:asciiTheme="minorEastAsia" w:hAnsiTheme="minorEastAsia" w:eastAsiaTheme="minorEastAsia"/>
                <w:b/>
                <w:szCs w:val="21"/>
              </w:rPr>
            </w:pPr>
          </w:p>
        </w:tc>
        <w:tc>
          <w:tcPr>
            <w:tcW w:w="857" w:type="dxa"/>
          </w:tcPr>
          <w:p w14:paraId="57732253">
            <w:pPr>
              <w:adjustRightInd w:val="0"/>
              <w:snapToGrid w:val="0"/>
              <w:spacing w:line="360" w:lineRule="auto"/>
              <w:rPr>
                <w:rFonts w:hint="eastAsia" w:asciiTheme="minorEastAsia" w:hAnsiTheme="minorEastAsia" w:eastAsiaTheme="minorEastAsia"/>
                <w:b/>
                <w:szCs w:val="21"/>
              </w:rPr>
            </w:pPr>
          </w:p>
        </w:tc>
        <w:tc>
          <w:tcPr>
            <w:tcW w:w="864" w:type="dxa"/>
          </w:tcPr>
          <w:p w14:paraId="4D23B745">
            <w:pPr>
              <w:adjustRightInd w:val="0"/>
              <w:snapToGrid w:val="0"/>
              <w:spacing w:line="360" w:lineRule="auto"/>
              <w:rPr>
                <w:rFonts w:hint="eastAsia" w:asciiTheme="minorEastAsia" w:hAnsiTheme="minorEastAsia" w:eastAsiaTheme="minorEastAsia"/>
                <w:b/>
                <w:szCs w:val="21"/>
              </w:rPr>
            </w:pPr>
          </w:p>
        </w:tc>
        <w:tc>
          <w:tcPr>
            <w:tcW w:w="1142" w:type="dxa"/>
          </w:tcPr>
          <w:p w14:paraId="3FBBDEF9">
            <w:pPr>
              <w:adjustRightInd w:val="0"/>
              <w:snapToGrid w:val="0"/>
              <w:spacing w:line="360" w:lineRule="auto"/>
              <w:rPr>
                <w:rFonts w:hint="eastAsia" w:asciiTheme="minorEastAsia" w:hAnsiTheme="minorEastAsia" w:eastAsiaTheme="minorEastAsia"/>
                <w:b/>
                <w:szCs w:val="21"/>
              </w:rPr>
            </w:pPr>
          </w:p>
        </w:tc>
      </w:tr>
      <w:tr w14:paraId="350906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4" w:type="dxa"/>
            <w:vMerge w:val="continue"/>
          </w:tcPr>
          <w:p w14:paraId="0CE5854F">
            <w:pPr>
              <w:adjustRightInd w:val="0"/>
              <w:snapToGrid w:val="0"/>
              <w:spacing w:line="360" w:lineRule="auto"/>
              <w:rPr>
                <w:rFonts w:hint="eastAsia" w:asciiTheme="minorEastAsia" w:hAnsiTheme="minorEastAsia" w:eastAsiaTheme="minorEastAsia"/>
                <w:b/>
                <w:szCs w:val="21"/>
              </w:rPr>
            </w:pPr>
          </w:p>
        </w:tc>
        <w:tc>
          <w:tcPr>
            <w:tcW w:w="709" w:type="dxa"/>
            <w:vAlign w:val="center"/>
          </w:tcPr>
          <w:p w14:paraId="456A0DBD">
            <w:pPr>
              <w:adjustRightInd w:val="0"/>
              <w:snapToGrid w:val="0"/>
              <w:spacing w:line="360" w:lineRule="auto"/>
              <w:jc w:val="center"/>
              <w:rPr>
                <w:rFonts w:hint="eastAsia" w:asciiTheme="minorEastAsia" w:hAnsiTheme="minorEastAsia" w:eastAsiaTheme="minorEastAsia"/>
                <w:b/>
                <w:szCs w:val="21"/>
              </w:rPr>
            </w:pPr>
            <w:r>
              <w:rPr>
                <w:rFonts w:asciiTheme="minorEastAsia" w:hAnsiTheme="minorEastAsia" w:eastAsiaTheme="minorEastAsia"/>
                <w:b/>
                <w:szCs w:val="21"/>
              </w:rPr>
              <w:t>…</w:t>
            </w:r>
          </w:p>
        </w:tc>
        <w:tc>
          <w:tcPr>
            <w:tcW w:w="1701" w:type="dxa"/>
          </w:tcPr>
          <w:p w14:paraId="033625E5">
            <w:pPr>
              <w:adjustRightInd w:val="0"/>
              <w:snapToGrid w:val="0"/>
              <w:spacing w:line="360" w:lineRule="auto"/>
              <w:rPr>
                <w:rFonts w:hint="eastAsia" w:asciiTheme="minorEastAsia" w:hAnsiTheme="minorEastAsia" w:eastAsiaTheme="minorEastAsia"/>
                <w:b/>
                <w:szCs w:val="21"/>
              </w:rPr>
            </w:pPr>
          </w:p>
        </w:tc>
        <w:tc>
          <w:tcPr>
            <w:tcW w:w="1134" w:type="dxa"/>
          </w:tcPr>
          <w:p w14:paraId="5644250D">
            <w:pPr>
              <w:adjustRightInd w:val="0"/>
              <w:snapToGrid w:val="0"/>
              <w:spacing w:line="360" w:lineRule="auto"/>
              <w:rPr>
                <w:rFonts w:hint="eastAsia" w:asciiTheme="minorEastAsia" w:hAnsiTheme="minorEastAsia" w:eastAsiaTheme="minorEastAsia"/>
                <w:b/>
                <w:szCs w:val="21"/>
              </w:rPr>
            </w:pPr>
          </w:p>
        </w:tc>
        <w:tc>
          <w:tcPr>
            <w:tcW w:w="1269" w:type="dxa"/>
          </w:tcPr>
          <w:p w14:paraId="7E6FA1F3">
            <w:pPr>
              <w:adjustRightInd w:val="0"/>
              <w:snapToGrid w:val="0"/>
              <w:spacing w:line="360" w:lineRule="auto"/>
              <w:rPr>
                <w:rFonts w:hint="eastAsia" w:asciiTheme="minorEastAsia" w:hAnsiTheme="minorEastAsia" w:eastAsiaTheme="minorEastAsia"/>
                <w:b/>
                <w:szCs w:val="21"/>
              </w:rPr>
            </w:pPr>
          </w:p>
        </w:tc>
        <w:tc>
          <w:tcPr>
            <w:tcW w:w="857" w:type="dxa"/>
          </w:tcPr>
          <w:p w14:paraId="6E1C3A8B">
            <w:pPr>
              <w:adjustRightInd w:val="0"/>
              <w:snapToGrid w:val="0"/>
              <w:spacing w:line="360" w:lineRule="auto"/>
              <w:rPr>
                <w:rFonts w:hint="eastAsia" w:asciiTheme="minorEastAsia" w:hAnsiTheme="minorEastAsia" w:eastAsiaTheme="minorEastAsia"/>
                <w:b/>
                <w:szCs w:val="21"/>
              </w:rPr>
            </w:pPr>
          </w:p>
        </w:tc>
        <w:tc>
          <w:tcPr>
            <w:tcW w:w="864" w:type="dxa"/>
          </w:tcPr>
          <w:p w14:paraId="20F5E893">
            <w:pPr>
              <w:adjustRightInd w:val="0"/>
              <w:snapToGrid w:val="0"/>
              <w:spacing w:line="360" w:lineRule="auto"/>
              <w:rPr>
                <w:rFonts w:hint="eastAsia" w:asciiTheme="minorEastAsia" w:hAnsiTheme="minorEastAsia" w:eastAsiaTheme="minorEastAsia"/>
                <w:b/>
                <w:szCs w:val="21"/>
              </w:rPr>
            </w:pPr>
          </w:p>
        </w:tc>
        <w:tc>
          <w:tcPr>
            <w:tcW w:w="1142" w:type="dxa"/>
          </w:tcPr>
          <w:p w14:paraId="0C6C6860">
            <w:pPr>
              <w:adjustRightInd w:val="0"/>
              <w:snapToGrid w:val="0"/>
              <w:spacing w:line="360" w:lineRule="auto"/>
              <w:rPr>
                <w:rFonts w:hint="eastAsia" w:asciiTheme="minorEastAsia" w:hAnsiTheme="minorEastAsia" w:eastAsiaTheme="minorEastAsia"/>
                <w:b/>
                <w:szCs w:val="21"/>
              </w:rPr>
            </w:pPr>
          </w:p>
        </w:tc>
      </w:tr>
      <w:tr w14:paraId="3017E0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4" w:type="dxa"/>
            <w:vMerge w:val="continue"/>
          </w:tcPr>
          <w:p w14:paraId="1D01A659">
            <w:pPr>
              <w:adjustRightInd w:val="0"/>
              <w:snapToGrid w:val="0"/>
              <w:spacing w:line="360" w:lineRule="auto"/>
              <w:rPr>
                <w:rFonts w:hint="eastAsia" w:asciiTheme="minorEastAsia" w:hAnsiTheme="minorEastAsia" w:eastAsiaTheme="minorEastAsia"/>
                <w:b/>
                <w:szCs w:val="21"/>
              </w:rPr>
            </w:pPr>
          </w:p>
        </w:tc>
        <w:tc>
          <w:tcPr>
            <w:tcW w:w="709" w:type="dxa"/>
            <w:vAlign w:val="center"/>
          </w:tcPr>
          <w:p w14:paraId="75D2690B">
            <w:pPr>
              <w:adjustRightInd w:val="0"/>
              <w:snapToGrid w:val="0"/>
              <w:spacing w:line="360" w:lineRule="auto"/>
              <w:jc w:val="center"/>
              <w:rPr>
                <w:rFonts w:hint="eastAsia" w:asciiTheme="minorEastAsia" w:hAnsiTheme="minorEastAsia" w:eastAsiaTheme="minorEastAsia"/>
                <w:b/>
                <w:szCs w:val="21"/>
              </w:rPr>
            </w:pPr>
            <w:r>
              <w:rPr>
                <w:rFonts w:hint="eastAsia" w:asciiTheme="minorEastAsia" w:hAnsiTheme="minorEastAsia" w:eastAsiaTheme="minorEastAsia"/>
                <w:b/>
                <w:szCs w:val="21"/>
              </w:rPr>
              <w:t>小计</w:t>
            </w:r>
          </w:p>
        </w:tc>
        <w:tc>
          <w:tcPr>
            <w:tcW w:w="1701" w:type="dxa"/>
          </w:tcPr>
          <w:p w14:paraId="18F085FC">
            <w:pPr>
              <w:adjustRightInd w:val="0"/>
              <w:snapToGrid w:val="0"/>
              <w:spacing w:line="360" w:lineRule="auto"/>
              <w:rPr>
                <w:rFonts w:hint="eastAsia" w:asciiTheme="minorEastAsia" w:hAnsiTheme="minorEastAsia" w:eastAsiaTheme="minorEastAsia"/>
                <w:b/>
                <w:szCs w:val="21"/>
              </w:rPr>
            </w:pPr>
          </w:p>
        </w:tc>
        <w:tc>
          <w:tcPr>
            <w:tcW w:w="1134" w:type="dxa"/>
          </w:tcPr>
          <w:p w14:paraId="0B84619F">
            <w:pPr>
              <w:adjustRightInd w:val="0"/>
              <w:snapToGrid w:val="0"/>
              <w:spacing w:line="360" w:lineRule="auto"/>
              <w:rPr>
                <w:rFonts w:hint="eastAsia" w:asciiTheme="minorEastAsia" w:hAnsiTheme="minorEastAsia" w:eastAsiaTheme="minorEastAsia"/>
                <w:b/>
                <w:szCs w:val="21"/>
              </w:rPr>
            </w:pPr>
          </w:p>
        </w:tc>
        <w:tc>
          <w:tcPr>
            <w:tcW w:w="1269" w:type="dxa"/>
          </w:tcPr>
          <w:p w14:paraId="55CF7B49">
            <w:pPr>
              <w:adjustRightInd w:val="0"/>
              <w:snapToGrid w:val="0"/>
              <w:spacing w:line="360" w:lineRule="auto"/>
              <w:rPr>
                <w:rFonts w:hint="eastAsia" w:asciiTheme="minorEastAsia" w:hAnsiTheme="minorEastAsia" w:eastAsiaTheme="minorEastAsia"/>
                <w:b/>
                <w:szCs w:val="21"/>
              </w:rPr>
            </w:pPr>
          </w:p>
        </w:tc>
        <w:tc>
          <w:tcPr>
            <w:tcW w:w="857" w:type="dxa"/>
          </w:tcPr>
          <w:p w14:paraId="1774C690">
            <w:pPr>
              <w:adjustRightInd w:val="0"/>
              <w:snapToGrid w:val="0"/>
              <w:spacing w:line="360" w:lineRule="auto"/>
              <w:rPr>
                <w:rFonts w:hint="eastAsia" w:asciiTheme="minorEastAsia" w:hAnsiTheme="minorEastAsia" w:eastAsiaTheme="minorEastAsia"/>
                <w:b/>
                <w:szCs w:val="21"/>
              </w:rPr>
            </w:pPr>
          </w:p>
        </w:tc>
        <w:tc>
          <w:tcPr>
            <w:tcW w:w="864" w:type="dxa"/>
          </w:tcPr>
          <w:p w14:paraId="4D2A2C8A">
            <w:pPr>
              <w:adjustRightInd w:val="0"/>
              <w:snapToGrid w:val="0"/>
              <w:spacing w:line="360" w:lineRule="auto"/>
              <w:rPr>
                <w:rFonts w:hint="eastAsia" w:asciiTheme="minorEastAsia" w:hAnsiTheme="minorEastAsia" w:eastAsiaTheme="minorEastAsia"/>
                <w:b/>
                <w:szCs w:val="21"/>
              </w:rPr>
            </w:pPr>
          </w:p>
        </w:tc>
        <w:tc>
          <w:tcPr>
            <w:tcW w:w="1142" w:type="dxa"/>
          </w:tcPr>
          <w:p w14:paraId="04923781">
            <w:pPr>
              <w:adjustRightInd w:val="0"/>
              <w:snapToGrid w:val="0"/>
              <w:spacing w:line="360" w:lineRule="auto"/>
              <w:rPr>
                <w:rFonts w:hint="eastAsia" w:asciiTheme="minorEastAsia" w:hAnsiTheme="minorEastAsia" w:eastAsiaTheme="minorEastAsia"/>
                <w:b/>
                <w:szCs w:val="21"/>
              </w:rPr>
            </w:pPr>
          </w:p>
        </w:tc>
      </w:tr>
      <w:tr w14:paraId="71622F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3794" w:type="dxa"/>
            <w:gridSpan w:val="3"/>
            <w:vAlign w:val="center"/>
          </w:tcPr>
          <w:p w14:paraId="79B44DF3">
            <w:pPr>
              <w:adjustRightInd w:val="0"/>
              <w:snapToGrid w:val="0"/>
              <w:spacing w:line="360" w:lineRule="auto"/>
              <w:rPr>
                <w:rFonts w:hint="eastAsia" w:asciiTheme="minorEastAsia" w:hAnsiTheme="minorEastAsia" w:eastAsiaTheme="minorEastAsia"/>
                <w:b/>
                <w:szCs w:val="21"/>
              </w:rPr>
            </w:pPr>
            <w:r>
              <w:rPr>
                <w:rFonts w:hint="eastAsia" w:ascii="宋体" w:hAnsi="宋体" w:cs="宋体"/>
              </w:rPr>
              <w:t>二、</w:t>
            </w:r>
            <w:r>
              <w:rPr>
                <w:rFonts w:hint="eastAsia"/>
              </w:rPr>
              <w:t>备品备件价格</w:t>
            </w:r>
          </w:p>
        </w:tc>
        <w:tc>
          <w:tcPr>
            <w:tcW w:w="5266" w:type="dxa"/>
            <w:gridSpan w:val="5"/>
          </w:tcPr>
          <w:p w14:paraId="317AB979">
            <w:pPr>
              <w:adjustRightInd w:val="0"/>
              <w:snapToGrid w:val="0"/>
              <w:spacing w:line="360" w:lineRule="auto"/>
              <w:rPr>
                <w:rFonts w:hint="eastAsia" w:asciiTheme="minorEastAsia" w:hAnsiTheme="minorEastAsia" w:eastAsiaTheme="minorEastAsia"/>
                <w:b/>
                <w:szCs w:val="21"/>
              </w:rPr>
            </w:pPr>
          </w:p>
        </w:tc>
      </w:tr>
      <w:tr w14:paraId="315BE7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3794" w:type="dxa"/>
            <w:gridSpan w:val="3"/>
            <w:vAlign w:val="center"/>
          </w:tcPr>
          <w:p w14:paraId="55B23FA9">
            <w:pPr>
              <w:adjustRightInd w:val="0"/>
              <w:snapToGrid w:val="0"/>
              <w:spacing w:line="360" w:lineRule="auto"/>
              <w:rPr>
                <w:rFonts w:hint="eastAsia" w:asciiTheme="minorEastAsia" w:hAnsiTheme="minorEastAsia" w:eastAsiaTheme="minorEastAsia"/>
                <w:b/>
                <w:szCs w:val="21"/>
              </w:rPr>
            </w:pPr>
            <w:r>
              <w:rPr>
                <w:rFonts w:hint="eastAsia" w:ascii="宋体" w:hAnsi="宋体" w:cs="宋体"/>
              </w:rPr>
              <w:t>三、</w:t>
            </w:r>
            <w:r>
              <w:rPr>
                <w:rFonts w:hint="eastAsia"/>
              </w:rPr>
              <w:t>专用工具价格</w:t>
            </w:r>
          </w:p>
        </w:tc>
        <w:tc>
          <w:tcPr>
            <w:tcW w:w="5266" w:type="dxa"/>
            <w:gridSpan w:val="5"/>
          </w:tcPr>
          <w:p w14:paraId="044D3C3F">
            <w:pPr>
              <w:adjustRightInd w:val="0"/>
              <w:snapToGrid w:val="0"/>
              <w:spacing w:line="360" w:lineRule="auto"/>
              <w:rPr>
                <w:rFonts w:hint="eastAsia" w:asciiTheme="minorEastAsia" w:hAnsiTheme="minorEastAsia" w:eastAsiaTheme="minorEastAsia"/>
                <w:b/>
                <w:szCs w:val="21"/>
              </w:rPr>
            </w:pPr>
          </w:p>
        </w:tc>
      </w:tr>
      <w:tr w14:paraId="7FA0A3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3794" w:type="dxa"/>
            <w:gridSpan w:val="3"/>
            <w:vAlign w:val="center"/>
          </w:tcPr>
          <w:p w14:paraId="08882074">
            <w:pPr>
              <w:adjustRightInd w:val="0"/>
              <w:snapToGrid w:val="0"/>
              <w:spacing w:line="360" w:lineRule="auto"/>
              <w:rPr>
                <w:rFonts w:hint="eastAsia" w:asciiTheme="minorEastAsia" w:hAnsiTheme="minorEastAsia" w:eastAsiaTheme="minorEastAsia"/>
                <w:b/>
                <w:szCs w:val="21"/>
              </w:rPr>
            </w:pPr>
            <w:r>
              <w:rPr>
                <w:rFonts w:hint="eastAsia"/>
              </w:rPr>
              <w:t>四、安装、调试、检验费</w:t>
            </w:r>
          </w:p>
        </w:tc>
        <w:tc>
          <w:tcPr>
            <w:tcW w:w="5266" w:type="dxa"/>
            <w:gridSpan w:val="5"/>
          </w:tcPr>
          <w:p w14:paraId="77B71794">
            <w:pPr>
              <w:adjustRightInd w:val="0"/>
              <w:snapToGrid w:val="0"/>
              <w:spacing w:line="360" w:lineRule="auto"/>
              <w:rPr>
                <w:rFonts w:hint="eastAsia" w:asciiTheme="minorEastAsia" w:hAnsiTheme="minorEastAsia" w:eastAsiaTheme="minorEastAsia"/>
                <w:b/>
                <w:szCs w:val="21"/>
              </w:rPr>
            </w:pPr>
          </w:p>
        </w:tc>
      </w:tr>
      <w:tr w14:paraId="12D20B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794" w:type="dxa"/>
            <w:gridSpan w:val="3"/>
            <w:vAlign w:val="center"/>
          </w:tcPr>
          <w:p w14:paraId="28CC07D0">
            <w:pPr>
              <w:adjustRightInd w:val="0"/>
              <w:snapToGrid w:val="0"/>
              <w:spacing w:line="360" w:lineRule="auto"/>
              <w:rPr>
                <w:rFonts w:hint="eastAsia" w:asciiTheme="minorEastAsia" w:hAnsiTheme="minorEastAsia" w:eastAsiaTheme="minorEastAsia"/>
                <w:b/>
                <w:szCs w:val="21"/>
              </w:rPr>
            </w:pPr>
            <w:r>
              <w:rPr>
                <w:rFonts w:hint="eastAsia"/>
              </w:rPr>
              <w:t>五、技术服务费</w:t>
            </w:r>
          </w:p>
        </w:tc>
        <w:tc>
          <w:tcPr>
            <w:tcW w:w="5266" w:type="dxa"/>
            <w:gridSpan w:val="5"/>
          </w:tcPr>
          <w:p w14:paraId="583601A3">
            <w:pPr>
              <w:adjustRightInd w:val="0"/>
              <w:snapToGrid w:val="0"/>
              <w:spacing w:line="360" w:lineRule="auto"/>
              <w:rPr>
                <w:rFonts w:hint="eastAsia" w:asciiTheme="minorEastAsia" w:hAnsiTheme="minorEastAsia" w:eastAsiaTheme="minorEastAsia"/>
                <w:b/>
                <w:szCs w:val="21"/>
              </w:rPr>
            </w:pPr>
          </w:p>
        </w:tc>
      </w:tr>
      <w:tr w14:paraId="417107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794" w:type="dxa"/>
            <w:gridSpan w:val="3"/>
          </w:tcPr>
          <w:p w14:paraId="303312D1">
            <w:pPr>
              <w:adjustRightInd w:val="0"/>
              <w:snapToGrid w:val="0"/>
              <w:spacing w:line="360" w:lineRule="auto"/>
            </w:pPr>
            <w:r>
              <w:rPr>
                <w:rFonts w:hint="eastAsia"/>
              </w:rPr>
              <w:t>六、合法获取知识产权的相关费用</w:t>
            </w:r>
          </w:p>
        </w:tc>
        <w:tc>
          <w:tcPr>
            <w:tcW w:w="5266" w:type="dxa"/>
            <w:gridSpan w:val="5"/>
          </w:tcPr>
          <w:p w14:paraId="4F7FD92D">
            <w:pPr>
              <w:adjustRightInd w:val="0"/>
              <w:snapToGrid w:val="0"/>
              <w:spacing w:line="360" w:lineRule="auto"/>
              <w:rPr>
                <w:rFonts w:hint="eastAsia" w:asciiTheme="minorEastAsia" w:hAnsiTheme="minorEastAsia" w:eastAsiaTheme="minorEastAsia"/>
                <w:b/>
                <w:szCs w:val="21"/>
              </w:rPr>
            </w:pPr>
          </w:p>
        </w:tc>
      </w:tr>
      <w:tr w14:paraId="615EE3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794" w:type="dxa"/>
            <w:gridSpan w:val="3"/>
          </w:tcPr>
          <w:p w14:paraId="750A435E">
            <w:pPr>
              <w:adjustRightInd w:val="0"/>
              <w:snapToGrid w:val="0"/>
              <w:spacing w:line="360" w:lineRule="auto"/>
              <w:rPr>
                <w:rFonts w:hint="eastAsia" w:asciiTheme="minorEastAsia" w:hAnsiTheme="minorEastAsia" w:eastAsiaTheme="minorEastAsia"/>
                <w:b/>
                <w:szCs w:val="21"/>
              </w:rPr>
            </w:pPr>
            <w:r>
              <w:rPr>
                <w:rFonts w:hint="eastAsia"/>
              </w:rPr>
              <w:t>七、运输费、保险费</w:t>
            </w:r>
          </w:p>
        </w:tc>
        <w:tc>
          <w:tcPr>
            <w:tcW w:w="5266" w:type="dxa"/>
            <w:gridSpan w:val="5"/>
          </w:tcPr>
          <w:p w14:paraId="0473AACD">
            <w:pPr>
              <w:adjustRightInd w:val="0"/>
              <w:snapToGrid w:val="0"/>
              <w:spacing w:line="360" w:lineRule="auto"/>
              <w:rPr>
                <w:rFonts w:hint="eastAsia" w:asciiTheme="minorEastAsia" w:hAnsiTheme="minorEastAsia" w:eastAsiaTheme="minorEastAsia"/>
                <w:b/>
                <w:szCs w:val="21"/>
              </w:rPr>
            </w:pPr>
          </w:p>
        </w:tc>
      </w:tr>
      <w:tr w14:paraId="7A6C04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794" w:type="dxa"/>
            <w:gridSpan w:val="3"/>
          </w:tcPr>
          <w:p w14:paraId="38C3E845">
            <w:pPr>
              <w:adjustRightInd w:val="0"/>
              <w:snapToGrid w:val="0"/>
              <w:spacing w:line="360" w:lineRule="auto"/>
              <w:rPr>
                <w:rFonts w:hint="eastAsia" w:asciiTheme="minorEastAsia" w:hAnsiTheme="minorEastAsia" w:eastAsiaTheme="minorEastAsia"/>
                <w:b/>
                <w:szCs w:val="21"/>
              </w:rPr>
            </w:pPr>
            <w:r>
              <w:rPr>
                <w:rFonts w:hint="eastAsia"/>
              </w:rPr>
              <w:t>八、其他费用</w:t>
            </w:r>
          </w:p>
        </w:tc>
        <w:tc>
          <w:tcPr>
            <w:tcW w:w="5266" w:type="dxa"/>
            <w:gridSpan w:val="5"/>
          </w:tcPr>
          <w:p w14:paraId="70FD092A">
            <w:pPr>
              <w:adjustRightInd w:val="0"/>
              <w:snapToGrid w:val="0"/>
              <w:spacing w:line="360" w:lineRule="auto"/>
              <w:rPr>
                <w:rFonts w:hint="eastAsia" w:asciiTheme="minorEastAsia" w:hAnsiTheme="minorEastAsia" w:eastAsiaTheme="minorEastAsia"/>
                <w:b/>
                <w:szCs w:val="21"/>
              </w:rPr>
            </w:pPr>
          </w:p>
        </w:tc>
      </w:tr>
      <w:tr w14:paraId="254068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794" w:type="dxa"/>
            <w:gridSpan w:val="3"/>
          </w:tcPr>
          <w:p w14:paraId="341D630B">
            <w:pPr>
              <w:adjustRightInd w:val="0"/>
              <w:snapToGrid w:val="0"/>
              <w:spacing w:line="360" w:lineRule="auto"/>
              <w:jc w:val="center"/>
              <w:rPr>
                <w:rFonts w:hint="eastAsia" w:asciiTheme="minorEastAsia" w:hAnsiTheme="minorEastAsia" w:eastAsiaTheme="minorEastAsia"/>
                <w:b/>
                <w:szCs w:val="21"/>
              </w:rPr>
            </w:pPr>
            <w:r>
              <w:rPr>
                <w:rFonts w:hint="eastAsia" w:asciiTheme="minorEastAsia" w:hAnsiTheme="minorEastAsia" w:eastAsiaTheme="minorEastAsia"/>
                <w:b/>
                <w:szCs w:val="21"/>
              </w:rPr>
              <w:t>合计（元）</w:t>
            </w:r>
          </w:p>
        </w:tc>
        <w:tc>
          <w:tcPr>
            <w:tcW w:w="5266" w:type="dxa"/>
            <w:gridSpan w:val="5"/>
          </w:tcPr>
          <w:p w14:paraId="1BE5C477">
            <w:pPr>
              <w:adjustRightInd w:val="0"/>
              <w:snapToGrid w:val="0"/>
              <w:spacing w:line="360" w:lineRule="auto"/>
              <w:rPr>
                <w:rFonts w:hint="eastAsia" w:asciiTheme="minorEastAsia" w:hAnsiTheme="minorEastAsia" w:eastAsiaTheme="minorEastAsia"/>
                <w:b/>
                <w:szCs w:val="21"/>
              </w:rPr>
            </w:pPr>
          </w:p>
        </w:tc>
      </w:tr>
    </w:tbl>
    <w:p w14:paraId="46B760FC">
      <w:pPr>
        <w:adjustRightInd w:val="0"/>
        <w:snapToGrid w:val="0"/>
        <w:spacing w:line="360" w:lineRule="auto"/>
        <w:rPr>
          <w:rFonts w:hint="eastAsia" w:ascii="宋体" w:hAnsi="宋体"/>
          <w:szCs w:val="21"/>
        </w:rPr>
      </w:pPr>
      <w:r>
        <w:rPr>
          <w:rFonts w:hint="eastAsia" w:asciiTheme="minorEastAsia" w:hAnsiTheme="minorEastAsia" w:eastAsiaTheme="minorEastAsia"/>
          <w:b/>
          <w:szCs w:val="21"/>
        </w:rPr>
        <w:t>备注</w:t>
      </w:r>
      <w:r>
        <w:rPr>
          <w:rFonts w:hint="eastAsia" w:ascii="宋体" w:hAnsi="宋体"/>
          <w:szCs w:val="21"/>
        </w:rPr>
        <w:t>：1.序号“一、采购标的”按</w:t>
      </w:r>
      <w:bookmarkStart w:id="670" w:name="_Hlk215760274"/>
      <w:r>
        <w:rPr>
          <w:rFonts w:hint="eastAsia" w:ascii="宋体" w:hAnsi="宋体"/>
          <w:szCs w:val="21"/>
        </w:rPr>
        <w:t>第五章“采购需求”</w:t>
      </w:r>
      <w:bookmarkEnd w:id="670"/>
      <w:r>
        <w:rPr>
          <w:rFonts w:hint="eastAsia" w:ascii="宋体" w:hAnsi="宋体"/>
          <w:szCs w:val="21"/>
        </w:rPr>
        <w:t>第三节采购标的一览表填写。如有缺漏采购标的的，视为投标文件存在实质性偏离。</w:t>
      </w:r>
    </w:p>
    <w:p w14:paraId="55A35B06">
      <w:pPr>
        <w:adjustRightInd w:val="0"/>
        <w:snapToGrid w:val="0"/>
        <w:spacing w:line="360" w:lineRule="auto"/>
        <w:ind w:firstLine="630" w:firstLineChars="300"/>
        <w:rPr>
          <w:rFonts w:hint="eastAsia" w:ascii="宋体" w:hAnsi="宋体"/>
          <w:szCs w:val="21"/>
        </w:rPr>
      </w:pPr>
      <w:r>
        <w:rPr>
          <w:rFonts w:hint="eastAsia" w:ascii="宋体" w:hAnsi="宋体"/>
          <w:szCs w:val="21"/>
        </w:rPr>
        <w:t>2.序号“</w:t>
      </w:r>
      <w:r>
        <w:rPr>
          <w:rFonts w:hint="eastAsia" w:ascii="宋体" w:hAnsi="宋体" w:cs="宋体"/>
        </w:rPr>
        <w:t>二、</w:t>
      </w:r>
      <w:r>
        <w:rPr>
          <w:rFonts w:hint="eastAsia"/>
        </w:rPr>
        <w:t>备品备件价格</w:t>
      </w:r>
      <w:r>
        <w:rPr>
          <w:rFonts w:hint="eastAsia" w:ascii="宋体" w:hAnsi="宋体"/>
          <w:szCs w:val="21"/>
        </w:rPr>
        <w:t>”至“</w:t>
      </w:r>
      <w:r>
        <w:rPr>
          <w:rFonts w:hint="eastAsia"/>
        </w:rPr>
        <w:t>八、其他费用</w:t>
      </w:r>
      <w:r>
        <w:rPr>
          <w:rFonts w:hint="eastAsia" w:ascii="宋体" w:hAnsi="宋体"/>
          <w:szCs w:val="21"/>
        </w:rPr>
        <w:t>”项中如有</w:t>
      </w:r>
      <w:bookmarkStart w:id="671" w:name="_Hlk200997833"/>
      <w:r>
        <w:rPr>
          <w:rFonts w:hint="eastAsia" w:ascii="宋体" w:hAnsi="宋体"/>
          <w:szCs w:val="21"/>
        </w:rPr>
        <w:t>缺漏</w:t>
      </w:r>
      <w:bookmarkEnd w:id="671"/>
      <w:r>
        <w:rPr>
          <w:rFonts w:hint="eastAsia" w:ascii="宋体" w:hAnsi="宋体"/>
          <w:szCs w:val="21"/>
        </w:rPr>
        <w:t>项的，视为缺漏项价格已包含在其他分项报价之中。</w:t>
      </w:r>
    </w:p>
    <w:bookmarkEnd w:id="659"/>
    <w:p w14:paraId="42465A75">
      <w:pPr>
        <w:widowControl/>
        <w:jc w:val="left"/>
        <w:rPr>
          <w:rFonts w:hint="eastAsia" w:ascii="宋体" w:hAnsi="宋体"/>
          <w:color w:val="FF0000"/>
        </w:rPr>
      </w:pPr>
      <w:r>
        <w:rPr>
          <w:rFonts w:hint="eastAsia" w:ascii="宋体" w:hAnsi="宋体"/>
          <w:color w:val="FF0000"/>
        </w:rPr>
        <w:br w:type="page"/>
      </w:r>
    </w:p>
    <w:p w14:paraId="4187E435">
      <w:pPr>
        <w:pStyle w:val="5"/>
        <w:jc w:val="center"/>
        <w:rPr>
          <w:rFonts w:hint="eastAsia" w:ascii="黑体" w:hAnsi="黑体" w:eastAsia="黑体"/>
        </w:rPr>
      </w:pPr>
      <w:bookmarkStart w:id="672" w:name="_Hlk215764535"/>
      <w:bookmarkStart w:id="673" w:name="_Toc217894646"/>
      <w:bookmarkStart w:id="674" w:name="_Toc220255032"/>
      <w:r>
        <w:rPr>
          <w:rFonts w:hint="eastAsia" w:ascii="黑体" w:hAnsi="黑体" w:eastAsia="黑体"/>
        </w:rPr>
        <w:t>十二、</w:t>
      </w:r>
      <w:bookmarkStart w:id="675" w:name="_Hlk217926206"/>
      <w:r>
        <w:rPr>
          <w:rFonts w:hint="eastAsia" w:ascii="黑体" w:hAnsi="黑体" w:eastAsia="黑体"/>
        </w:rPr>
        <w:t>节能产品、环境标志产品</w:t>
      </w:r>
      <w:bookmarkEnd w:id="672"/>
      <w:r>
        <w:rPr>
          <w:rFonts w:hint="eastAsia" w:ascii="黑体" w:hAnsi="黑体" w:eastAsia="黑体"/>
        </w:rPr>
        <w:t>清单</w:t>
      </w:r>
      <w:bookmarkEnd w:id="673"/>
      <w:bookmarkEnd w:id="674"/>
    </w:p>
    <w:p w14:paraId="31E58349">
      <w:pPr>
        <w:adjustRightInd w:val="0"/>
        <w:snapToGrid w:val="0"/>
        <w:spacing w:line="360" w:lineRule="auto"/>
        <w:rPr>
          <w:rFonts w:hint="eastAsia" w:ascii="宋体" w:hAnsi="宋体"/>
          <w:b/>
          <w:spacing w:val="6"/>
          <w:szCs w:val="21"/>
        </w:rPr>
      </w:pPr>
    </w:p>
    <w:p w14:paraId="0CC93C0F">
      <w:pPr>
        <w:adjustRightInd w:val="0"/>
        <w:snapToGrid w:val="0"/>
        <w:spacing w:line="360" w:lineRule="auto"/>
        <w:rPr>
          <w:rFonts w:hint="eastAsia" w:ascii="宋体" w:hAnsi="宋体"/>
          <w:szCs w:val="21"/>
        </w:rPr>
      </w:pPr>
      <w:r>
        <w:rPr>
          <w:rFonts w:hint="eastAsia" w:ascii="宋体" w:hAnsi="宋体"/>
          <w:szCs w:val="21"/>
        </w:rPr>
        <w:t>采购项目名称：</w:t>
      </w:r>
      <w:r>
        <w:rPr>
          <w:rFonts w:hint="eastAsia" w:ascii="宋体" w:hAnsi="宋体"/>
          <w:szCs w:val="21"/>
          <w:u w:val="single"/>
        </w:rPr>
        <w:t xml:space="preserve">                    </w:t>
      </w:r>
      <w:r>
        <w:rPr>
          <w:rFonts w:hint="eastAsia" w:ascii="宋体" w:hAnsi="宋体"/>
          <w:szCs w:val="21"/>
        </w:rPr>
        <w:t xml:space="preserve">                   采购项目编号：</w:t>
      </w:r>
      <w:r>
        <w:rPr>
          <w:rFonts w:hint="eastAsia" w:ascii="宋体" w:hAnsi="宋体"/>
          <w:szCs w:val="21"/>
          <w:u w:val="single"/>
        </w:rPr>
        <w:t xml:space="preserve">              </w:t>
      </w:r>
      <w:r>
        <w:rPr>
          <w:rFonts w:hint="eastAsia" w:ascii="宋体" w:hAnsi="宋体"/>
          <w:szCs w:val="21"/>
        </w:rPr>
        <w:t xml:space="preserve"> </w:t>
      </w:r>
    </w:p>
    <w:tbl>
      <w:tblPr>
        <w:tblStyle w:val="40"/>
        <w:tblW w:w="4910" w:type="pct"/>
        <w:tblInd w:w="0" w:type="dxa"/>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Layout w:type="autofit"/>
        <w:tblCellMar>
          <w:top w:w="0" w:type="dxa"/>
          <w:left w:w="108" w:type="dxa"/>
          <w:bottom w:w="0" w:type="dxa"/>
          <w:right w:w="108" w:type="dxa"/>
        </w:tblCellMar>
      </w:tblPr>
      <w:tblGrid>
        <w:gridCol w:w="877"/>
        <w:gridCol w:w="1459"/>
        <w:gridCol w:w="1315"/>
        <w:gridCol w:w="1843"/>
        <w:gridCol w:w="1276"/>
        <w:gridCol w:w="991"/>
        <w:gridCol w:w="1136"/>
      </w:tblGrid>
      <w:tr w14:paraId="20B597EB">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57" w:hRule="atLeast"/>
        </w:trPr>
        <w:tc>
          <w:tcPr>
            <w:tcW w:w="5000" w:type="pct"/>
            <w:gridSpan w:val="7"/>
          </w:tcPr>
          <w:p w14:paraId="102C884C">
            <w:pPr>
              <w:widowControl/>
              <w:adjustRightInd w:val="0"/>
              <w:snapToGrid w:val="0"/>
              <w:spacing w:line="360" w:lineRule="auto"/>
              <w:ind w:firstLine="480" w:firstLineChars="200"/>
              <w:jc w:val="left"/>
              <w:rPr>
                <w:rFonts w:hint="eastAsia" w:ascii="黑体" w:hAnsi="黑体" w:eastAsia="黑体"/>
                <w:kern w:val="0"/>
                <w:sz w:val="24"/>
              </w:rPr>
            </w:pPr>
            <w:r>
              <w:rPr>
                <w:rFonts w:hint="eastAsia" w:ascii="黑体" w:hAnsi="宋体" w:eastAsia="黑体"/>
                <w:kern w:val="0"/>
                <w:sz w:val="24"/>
              </w:rPr>
              <w:t>投标人对本清单的真实性负责。如有虚假，将依法承担相应责任。</w:t>
            </w:r>
          </w:p>
        </w:tc>
      </w:tr>
      <w:tr w14:paraId="2B40D5FD">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470" w:hRule="atLeast"/>
        </w:trPr>
        <w:tc>
          <w:tcPr>
            <w:tcW w:w="493" w:type="pct"/>
            <w:vAlign w:val="center"/>
          </w:tcPr>
          <w:p w14:paraId="2819F7C5">
            <w:pPr>
              <w:widowControl/>
              <w:adjustRightInd w:val="0"/>
              <w:snapToGrid w:val="0"/>
              <w:spacing w:line="360" w:lineRule="auto"/>
              <w:jc w:val="center"/>
              <w:rPr>
                <w:rFonts w:hint="eastAsia" w:ascii="宋体" w:hAnsi="宋体"/>
                <w:kern w:val="0"/>
                <w:szCs w:val="21"/>
              </w:rPr>
            </w:pPr>
            <w:r>
              <w:rPr>
                <w:rFonts w:hint="eastAsia" w:ascii="宋体" w:hAnsi="宋体"/>
                <w:kern w:val="0"/>
                <w:szCs w:val="21"/>
              </w:rPr>
              <w:t>1</w:t>
            </w:r>
          </w:p>
        </w:tc>
        <w:tc>
          <w:tcPr>
            <w:tcW w:w="820" w:type="pct"/>
            <w:vAlign w:val="center"/>
          </w:tcPr>
          <w:p w14:paraId="4BF456C6">
            <w:pPr>
              <w:widowControl/>
              <w:adjustRightInd w:val="0"/>
              <w:snapToGrid w:val="0"/>
              <w:spacing w:line="360" w:lineRule="auto"/>
              <w:jc w:val="center"/>
              <w:rPr>
                <w:rFonts w:hint="eastAsia" w:ascii="宋体" w:hAnsi="宋体"/>
                <w:kern w:val="0"/>
                <w:szCs w:val="21"/>
              </w:rPr>
            </w:pPr>
            <w:r>
              <w:rPr>
                <w:rFonts w:hint="eastAsia" w:ascii="宋体" w:hAnsi="宋体"/>
                <w:kern w:val="0"/>
                <w:szCs w:val="21"/>
              </w:rPr>
              <w:t>2</w:t>
            </w:r>
          </w:p>
        </w:tc>
        <w:tc>
          <w:tcPr>
            <w:tcW w:w="739" w:type="pct"/>
            <w:tcBorders>
              <w:right w:val="single" w:color="auto" w:sz="4" w:space="0"/>
            </w:tcBorders>
            <w:vAlign w:val="center"/>
          </w:tcPr>
          <w:p w14:paraId="5A73D53A">
            <w:pPr>
              <w:adjustRightInd w:val="0"/>
              <w:snapToGrid w:val="0"/>
              <w:spacing w:line="360" w:lineRule="auto"/>
              <w:jc w:val="center"/>
              <w:rPr>
                <w:rFonts w:hint="eastAsia" w:ascii="宋体" w:hAnsi="宋体"/>
                <w:kern w:val="0"/>
                <w:szCs w:val="21"/>
              </w:rPr>
            </w:pPr>
            <w:r>
              <w:rPr>
                <w:rFonts w:hint="eastAsia" w:ascii="宋体" w:hAnsi="宋体"/>
                <w:kern w:val="0"/>
                <w:szCs w:val="21"/>
              </w:rPr>
              <w:t>3</w:t>
            </w:r>
          </w:p>
        </w:tc>
        <w:tc>
          <w:tcPr>
            <w:tcW w:w="1036" w:type="pct"/>
            <w:tcBorders>
              <w:left w:val="single" w:color="auto" w:sz="4" w:space="0"/>
            </w:tcBorders>
            <w:vAlign w:val="center"/>
          </w:tcPr>
          <w:p w14:paraId="715ACFDF">
            <w:pPr>
              <w:widowControl/>
              <w:adjustRightInd w:val="0"/>
              <w:snapToGrid w:val="0"/>
              <w:spacing w:line="360" w:lineRule="auto"/>
              <w:jc w:val="center"/>
              <w:rPr>
                <w:rFonts w:hint="eastAsia" w:ascii="宋体" w:hAnsi="宋体"/>
                <w:kern w:val="0"/>
                <w:szCs w:val="21"/>
              </w:rPr>
            </w:pPr>
            <w:r>
              <w:rPr>
                <w:rFonts w:hint="eastAsia" w:ascii="宋体" w:hAnsi="宋体"/>
                <w:kern w:val="0"/>
                <w:szCs w:val="21"/>
              </w:rPr>
              <w:t>4</w:t>
            </w:r>
          </w:p>
        </w:tc>
        <w:tc>
          <w:tcPr>
            <w:tcW w:w="717" w:type="pct"/>
            <w:vAlign w:val="center"/>
          </w:tcPr>
          <w:p w14:paraId="760F7B2B">
            <w:pPr>
              <w:widowControl/>
              <w:adjustRightInd w:val="0"/>
              <w:snapToGrid w:val="0"/>
              <w:spacing w:line="360" w:lineRule="auto"/>
              <w:jc w:val="center"/>
              <w:rPr>
                <w:rFonts w:hint="eastAsia" w:ascii="宋体" w:hAnsi="宋体"/>
                <w:kern w:val="0"/>
                <w:szCs w:val="21"/>
              </w:rPr>
            </w:pPr>
            <w:r>
              <w:rPr>
                <w:rFonts w:hint="eastAsia" w:ascii="宋体" w:hAnsi="宋体"/>
                <w:kern w:val="0"/>
                <w:szCs w:val="21"/>
              </w:rPr>
              <w:t>5</w:t>
            </w:r>
          </w:p>
        </w:tc>
        <w:tc>
          <w:tcPr>
            <w:tcW w:w="557" w:type="pct"/>
            <w:vAlign w:val="center"/>
          </w:tcPr>
          <w:p w14:paraId="6C8245E5">
            <w:pPr>
              <w:widowControl/>
              <w:adjustRightInd w:val="0"/>
              <w:snapToGrid w:val="0"/>
              <w:spacing w:line="360" w:lineRule="auto"/>
              <w:jc w:val="center"/>
              <w:rPr>
                <w:rFonts w:hint="eastAsia" w:ascii="宋体" w:hAnsi="宋体"/>
                <w:kern w:val="0"/>
                <w:szCs w:val="21"/>
              </w:rPr>
            </w:pPr>
            <w:r>
              <w:rPr>
                <w:rFonts w:hint="eastAsia" w:ascii="宋体" w:hAnsi="宋体"/>
                <w:kern w:val="0"/>
                <w:szCs w:val="21"/>
              </w:rPr>
              <w:t>6</w:t>
            </w:r>
          </w:p>
        </w:tc>
        <w:tc>
          <w:tcPr>
            <w:tcW w:w="638" w:type="pct"/>
            <w:vAlign w:val="center"/>
          </w:tcPr>
          <w:p w14:paraId="172DD2B3">
            <w:pPr>
              <w:widowControl/>
              <w:adjustRightInd w:val="0"/>
              <w:snapToGrid w:val="0"/>
              <w:spacing w:line="360" w:lineRule="auto"/>
              <w:jc w:val="center"/>
              <w:rPr>
                <w:rFonts w:hint="eastAsia" w:ascii="宋体" w:hAnsi="宋体"/>
                <w:kern w:val="0"/>
                <w:szCs w:val="21"/>
              </w:rPr>
            </w:pPr>
            <w:r>
              <w:rPr>
                <w:rFonts w:hint="eastAsia" w:ascii="宋体" w:hAnsi="宋体"/>
                <w:kern w:val="0"/>
                <w:szCs w:val="21"/>
              </w:rPr>
              <w:t>7</w:t>
            </w:r>
          </w:p>
        </w:tc>
      </w:tr>
      <w:tr w14:paraId="567798C3">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550" w:hRule="atLeast"/>
        </w:trPr>
        <w:tc>
          <w:tcPr>
            <w:tcW w:w="493" w:type="pct"/>
            <w:vAlign w:val="center"/>
          </w:tcPr>
          <w:p w14:paraId="2D807753">
            <w:pPr>
              <w:widowControl/>
              <w:adjustRightInd w:val="0"/>
              <w:snapToGrid w:val="0"/>
              <w:spacing w:line="360" w:lineRule="auto"/>
              <w:jc w:val="center"/>
              <w:rPr>
                <w:rFonts w:hint="eastAsia" w:ascii="宋体" w:hAnsi="宋体"/>
                <w:kern w:val="0"/>
                <w:szCs w:val="21"/>
              </w:rPr>
            </w:pPr>
            <w:r>
              <w:rPr>
                <w:rFonts w:hint="eastAsia" w:ascii="宋体" w:hAnsi="宋体"/>
                <w:kern w:val="0"/>
                <w:szCs w:val="21"/>
              </w:rPr>
              <w:t>序号</w:t>
            </w:r>
          </w:p>
        </w:tc>
        <w:tc>
          <w:tcPr>
            <w:tcW w:w="820" w:type="pct"/>
            <w:vAlign w:val="center"/>
          </w:tcPr>
          <w:p w14:paraId="6E6949A8">
            <w:pPr>
              <w:widowControl/>
              <w:adjustRightInd w:val="0"/>
              <w:snapToGrid w:val="0"/>
              <w:spacing w:line="360" w:lineRule="auto"/>
              <w:jc w:val="center"/>
              <w:rPr>
                <w:rFonts w:hint="eastAsia" w:ascii="宋体" w:hAnsi="宋体"/>
                <w:kern w:val="0"/>
                <w:szCs w:val="21"/>
              </w:rPr>
            </w:pPr>
            <w:r>
              <w:rPr>
                <w:rFonts w:hint="eastAsia" w:ascii="宋体" w:hAnsi="宋体"/>
                <w:kern w:val="0"/>
                <w:szCs w:val="21"/>
              </w:rPr>
              <w:t>货物名称</w:t>
            </w:r>
          </w:p>
        </w:tc>
        <w:tc>
          <w:tcPr>
            <w:tcW w:w="739" w:type="pct"/>
            <w:tcBorders>
              <w:right w:val="single" w:color="auto" w:sz="4" w:space="0"/>
            </w:tcBorders>
            <w:vAlign w:val="center"/>
          </w:tcPr>
          <w:p w14:paraId="1A701C24">
            <w:pPr>
              <w:widowControl/>
              <w:adjustRightInd w:val="0"/>
              <w:snapToGrid w:val="0"/>
              <w:spacing w:line="360" w:lineRule="auto"/>
              <w:jc w:val="center"/>
              <w:rPr>
                <w:rFonts w:hint="eastAsia" w:ascii="宋体" w:hAnsi="宋体"/>
                <w:kern w:val="0"/>
                <w:szCs w:val="21"/>
              </w:rPr>
            </w:pPr>
            <w:r>
              <w:rPr>
                <w:rFonts w:hint="eastAsia" w:ascii="宋体" w:hAnsi="宋体"/>
                <w:kern w:val="0"/>
                <w:szCs w:val="21"/>
              </w:rPr>
              <w:t>规格型号</w:t>
            </w:r>
          </w:p>
        </w:tc>
        <w:tc>
          <w:tcPr>
            <w:tcW w:w="1036" w:type="pct"/>
            <w:tcBorders>
              <w:left w:val="single" w:color="auto" w:sz="4" w:space="0"/>
            </w:tcBorders>
            <w:vAlign w:val="center"/>
          </w:tcPr>
          <w:p w14:paraId="13975603">
            <w:pPr>
              <w:adjustRightInd w:val="0"/>
              <w:snapToGrid w:val="0"/>
              <w:spacing w:line="360" w:lineRule="auto"/>
              <w:jc w:val="center"/>
              <w:rPr>
                <w:rFonts w:hint="eastAsia" w:ascii="宋体" w:hAnsi="宋体"/>
                <w:kern w:val="0"/>
                <w:szCs w:val="21"/>
              </w:rPr>
            </w:pPr>
            <w:r>
              <w:rPr>
                <w:rFonts w:hint="eastAsia" w:ascii="宋体" w:hAnsi="宋体"/>
                <w:kern w:val="0"/>
                <w:szCs w:val="21"/>
              </w:rPr>
              <w:t>货物制造商名称</w:t>
            </w:r>
          </w:p>
        </w:tc>
        <w:tc>
          <w:tcPr>
            <w:tcW w:w="717" w:type="pct"/>
            <w:vAlign w:val="center"/>
          </w:tcPr>
          <w:p w14:paraId="458A8762">
            <w:pPr>
              <w:widowControl/>
              <w:adjustRightInd w:val="0"/>
              <w:snapToGrid w:val="0"/>
              <w:spacing w:line="360" w:lineRule="auto"/>
              <w:jc w:val="center"/>
              <w:rPr>
                <w:rFonts w:hint="eastAsia" w:ascii="宋体" w:hAnsi="宋体"/>
                <w:kern w:val="0"/>
                <w:szCs w:val="21"/>
              </w:rPr>
            </w:pPr>
            <w:r>
              <w:rPr>
                <w:rFonts w:hint="eastAsia" w:ascii="宋体" w:hAnsi="宋体"/>
                <w:kern w:val="0"/>
                <w:szCs w:val="21"/>
              </w:rPr>
              <w:t>单价（元）</w:t>
            </w:r>
          </w:p>
        </w:tc>
        <w:tc>
          <w:tcPr>
            <w:tcW w:w="557" w:type="pct"/>
            <w:vAlign w:val="center"/>
          </w:tcPr>
          <w:p w14:paraId="0BA08C13">
            <w:pPr>
              <w:widowControl/>
              <w:adjustRightInd w:val="0"/>
              <w:snapToGrid w:val="0"/>
              <w:spacing w:line="360" w:lineRule="auto"/>
              <w:jc w:val="center"/>
              <w:rPr>
                <w:rFonts w:hint="eastAsia" w:ascii="宋体" w:hAnsi="宋体"/>
                <w:kern w:val="0"/>
                <w:szCs w:val="21"/>
              </w:rPr>
            </w:pPr>
            <w:r>
              <w:rPr>
                <w:rFonts w:hint="eastAsia" w:ascii="宋体" w:hAnsi="宋体"/>
                <w:kern w:val="0"/>
                <w:szCs w:val="21"/>
              </w:rPr>
              <w:t>数量</w:t>
            </w:r>
          </w:p>
        </w:tc>
        <w:tc>
          <w:tcPr>
            <w:tcW w:w="638" w:type="pct"/>
            <w:vAlign w:val="center"/>
          </w:tcPr>
          <w:p w14:paraId="6BBF5753">
            <w:pPr>
              <w:widowControl/>
              <w:adjustRightInd w:val="0"/>
              <w:snapToGrid w:val="0"/>
              <w:spacing w:line="360" w:lineRule="auto"/>
              <w:jc w:val="center"/>
              <w:rPr>
                <w:rFonts w:hint="eastAsia" w:ascii="宋体" w:hAnsi="宋体"/>
                <w:kern w:val="0"/>
                <w:szCs w:val="21"/>
              </w:rPr>
            </w:pPr>
            <w:r>
              <w:rPr>
                <w:rFonts w:hint="eastAsia" w:ascii="宋体" w:hAnsi="宋体"/>
                <w:kern w:val="0"/>
                <w:szCs w:val="21"/>
              </w:rPr>
              <w:t>合价（元）</w:t>
            </w:r>
          </w:p>
        </w:tc>
      </w:tr>
      <w:tr w14:paraId="0EF57873">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442" w:hRule="atLeast"/>
        </w:trPr>
        <w:tc>
          <w:tcPr>
            <w:tcW w:w="5000" w:type="pct"/>
            <w:gridSpan w:val="7"/>
          </w:tcPr>
          <w:p w14:paraId="6CCF3098">
            <w:pPr>
              <w:adjustRightInd w:val="0"/>
              <w:snapToGrid w:val="0"/>
              <w:spacing w:line="360" w:lineRule="auto"/>
              <w:jc w:val="left"/>
              <w:rPr>
                <w:rFonts w:hint="eastAsia" w:ascii="宋体" w:hAnsi="宋体"/>
                <w:b/>
                <w:szCs w:val="21"/>
              </w:rPr>
            </w:pPr>
            <w:bookmarkStart w:id="676" w:name="_Hlk217923679"/>
            <w:r>
              <w:rPr>
                <w:rFonts w:hint="eastAsia" w:ascii="宋体" w:hAnsi="宋体"/>
                <w:b/>
                <w:szCs w:val="21"/>
              </w:rPr>
              <w:t>节能产品</w:t>
            </w:r>
            <w:bookmarkEnd w:id="676"/>
          </w:p>
        </w:tc>
      </w:tr>
      <w:tr w14:paraId="69ADD669">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442" w:hRule="atLeast"/>
        </w:trPr>
        <w:tc>
          <w:tcPr>
            <w:tcW w:w="493" w:type="pct"/>
            <w:vAlign w:val="center"/>
          </w:tcPr>
          <w:p w14:paraId="4187E8F2">
            <w:pPr>
              <w:adjustRightInd w:val="0"/>
              <w:snapToGrid w:val="0"/>
              <w:spacing w:line="360" w:lineRule="auto"/>
              <w:jc w:val="center"/>
              <w:rPr>
                <w:rFonts w:hint="eastAsia" w:ascii="宋体" w:hAnsi="宋体"/>
                <w:b/>
                <w:szCs w:val="21"/>
              </w:rPr>
            </w:pPr>
          </w:p>
        </w:tc>
        <w:tc>
          <w:tcPr>
            <w:tcW w:w="820" w:type="pct"/>
            <w:vAlign w:val="center"/>
          </w:tcPr>
          <w:p w14:paraId="1B3E5B8D">
            <w:pPr>
              <w:adjustRightInd w:val="0"/>
              <w:snapToGrid w:val="0"/>
              <w:spacing w:line="360" w:lineRule="auto"/>
              <w:jc w:val="center"/>
              <w:rPr>
                <w:rFonts w:hint="eastAsia" w:ascii="宋体" w:hAnsi="宋体"/>
                <w:b/>
                <w:szCs w:val="21"/>
              </w:rPr>
            </w:pPr>
          </w:p>
        </w:tc>
        <w:tc>
          <w:tcPr>
            <w:tcW w:w="739" w:type="pct"/>
            <w:tcBorders>
              <w:right w:val="single" w:color="auto" w:sz="4" w:space="0"/>
            </w:tcBorders>
            <w:vAlign w:val="center"/>
          </w:tcPr>
          <w:p w14:paraId="5DC85284">
            <w:pPr>
              <w:adjustRightInd w:val="0"/>
              <w:snapToGrid w:val="0"/>
              <w:spacing w:line="360" w:lineRule="auto"/>
              <w:jc w:val="left"/>
              <w:rPr>
                <w:rFonts w:hint="eastAsia" w:ascii="宋体" w:hAnsi="宋体"/>
                <w:b/>
                <w:szCs w:val="21"/>
              </w:rPr>
            </w:pPr>
          </w:p>
        </w:tc>
        <w:tc>
          <w:tcPr>
            <w:tcW w:w="1036" w:type="pct"/>
            <w:tcBorders>
              <w:left w:val="single" w:color="auto" w:sz="4" w:space="0"/>
            </w:tcBorders>
            <w:vAlign w:val="center"/>
          </w:tcPr>
          <w:p w14:paraId="7669A0EA">
            <w:pPr>
              <w:adjustRightInd w:val="0"/>
              <w:snapToGrid w:val="0"/>
              <w:spacing w:line="360" w:lineRule="auto"/>
              <w:jc w:val="left"/>
              <w:rPr>
                <w:rFonts w:hint="eastAsia" w:ascii="宋体" w:hAnsi="宋体"/>
                <w:b/>
                <w:szCs w:val="21"/>
              </w:rPr>
            </w:pPr>
          </w:p>
        </w:tc>
        <w:tc>
          <w:tcPr>
            <w:tcW w:w="717" w:type="pct"/>
          </w:tcPr>
          <w:p w14:paraId="123F5A10">
            <w:pPr>
              <w:adjustRightInd w:val="0"/>
              <w:snapToGrid w:val="0"/>
              <w:spacing w:line="360" w:lineRule="auto"/>
              <w:jc w:val="center"/>
              <w:rPr>
                <w:rFonts w:hint="eastAsia" w:ascii="宋体" w:hAnsi="宋体"/>
                <w:b/>
                <w:szCs w:val="21"/>
              </w:rPr>
            </w:pPr>
          </w:p>
        </w:tc>
        <w:tc>
          <w:tcPr>
            <w:tcW w:w="557" w:type="pct"/>
            <w:vAlign w:val="center"/>
          </w:tcPr>
          <w:p w14:paraId="696551FD">
            <w:pPr>
              <w:adjustRightInd w:val="0"/>
              <w:snapToGrid w:val="0"/>
              <w:spacing w:line="360" w:lineRule="auto"/>
              <w:jc w:val="center"/>
              <w:rPr>
                <w:rFonts w:hint="eastAsia" w:ascii="宋体" w:hAnsi="宋体"/>
                <w:b/>
                <w:szCs w:val="21"/>
              </w:rPr>
            </w:pPr>
          </w:p>
        </w:tc>
        <w:tc>
          <w:tcPr>
            <w:tcW w:w="638" w:type="pct"/>
          </w:tcPr>
          <w:p w14:paraId="724C0ACC">
            <w:pPr>
              <w:adjustRightInd w:val="0"/>
              <w:snapToGrid w:val="0"/>
              <w:spacing w:line="360" w:lineRule="auto"/>
              <w:jc w:val="center"/>
              <w:rPr>
                <w:rFonts w:hint="eastAsia" w:ascii="宋体" w:hAnsi="宋体"/>
                <w:b/>
                <w:szCs w:val="21"/>
              </w:rPr>
            </w:pPr>
          </w:p>
        </w:tc>
      </w:tr>
      <w:tr w14:paraId="29469603">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442" w:hRule="atLeast"/>
        </w:trPr>
        <w:tc>
          <w:tcPr>
            <w:tcW w:w="493" w:type="pct"/>
            <w:vAlign w:val="center"/>
          </w:tcPr>
          <w:p w14:paraId="0028ADBC">
            <w:pPr>
              <w:adjustRightInd w:val="0"/>
              <w:snapToGrid w:val="0"/>
              <w:spacing w:line="360" w:lineRule="auto"/>
              <w:jc w:val="center"/>
              <w:rPr>
                <w:rFonts w:hint="eastAsia" w:ascii="宋体" w:hAnsi="宋体"/>
                <w:szCs w:val="21"/>
              </w:rPr>
            </w:pPr>
            <w:r>
              <w:rPr>
                <w:rFonts w:hint="eastAsia" w:ascii="宋体" w:hAnsi="宋体"/>
                <w:szCs w:val="21"/>
              </w:rPr>
              <w:t>小计</w:t>
            </w:r>
          </w:p>
        </w:tc>
        <w:tc>
          <w:tcPr>
            <w:tcW w:w="820" w:type="pct"/>
            <w:vAlign w:val="center"/>
          </w:tcPr>
          <w:p w14:paraId="7A89BBC4">
            <w:pPr>
              <w:adjustRightInd w:val="0"/>
              <w:snapToGrid w:val="0"/>
              <w:spacing w:line="360" w:lineRule="auto"/>
              <w:jc w:val="center"/>
              <w:rPr>
                <w:rFonts w:hint="eastAsia" w:ascii="宋体" w:hAnsi="宋体"/>
                <w:b/>
                <w:szCs w:val="21"/>
              </w:rPr>
            </w:pPr>
            <w:r>
              <w:rPr>
                <w:rFonts w:hint="eastAsia" w:ascii="宋体" w:hAnsi="宋体"/>
                <w:b/>
                <w:szCs w:val="21"/>
              </w:rPr>
              <w:t>/</w:t>
            </w:r>
          </w:p>
        </w:tc>
        <w:tc>
          <w:tcPr>
            <w:tcW w:w="739" w:type="pct"/>
            <w:tcBorders>
              <w:right w:val="single" w:color="auto" w:sz="4" w:space="0"/>
            </w:tcBorders>
            <w:vAlign w:val="center"/>
          </w:tcPr>
          <w:p w14:paraId="1667C40A">
            <w:pPr>
              <w:adjustRightInd w:val="0"/>
              <w:snapToGrid w:val="0"/>
              <w:spacing w:line="360" w:lineRule="auto"/>
              <w:jc w:val="center"/>
              <w:rPr>
                <w:rFonts w:hint="eastAsia" w:ascii="宋体" w:hAnsi="宋体"/>
                <w:b/>
                <w:szCs w:val="21"/>
              </w:rPr>
            </w:pPr>
            <w:r>
              <w:rPr>
                <w:rFonts w:hint="eastAsia" w:ascii="宋体" w:hAnsi="宋体"/>
                <w:b/>
                <w:szCs w:val="21"/>
              </w:rPr>
              <w:t>/</w:t>
            </w:r>
          </w:p>
        </w:tc>
        <w:tc>
          <w:tcPr>
            <w:tcW w:w="1036" w:type="pct"/>
            <w:tcBorders>
              <w:left w:val="single" w:color="auto" w:sz="4" w:space="0"/>
            </w:tcBorders>
            <w:vAlign w:val="center"/>
          </w:tcPr>
          <w:p w14:paraId="1C31697F">
            <w:pPr>
              <w:adjustRightInd w:val="0"/>
              <w:snapToGrid w:val="0"/>
              <w:spacing w:line="360" w:lineRule="auto"/>
              <w:jc w:val="center"/>
              <w:rPr>
                <w:rFonts w:hint="eastAsia" w:ascii="宋体" w:hAnsi="宋体"/>
                <w:b/>
                <w:szCs w:val="21"/>
              </w:rPr>
            </w:pPr>
            <w:r>
              <w:rPr>
                <w:rFonts w:hint="eastAsia" w:ascii="宋体" w:hAnsi="宋体"/>
                <w:b/>
                <w:szCs w:val="21"/>
              </w:rPr>
              <w:t>/</w:t>
            </w:r>
          </w:p>
        </w:tc>
        <w:tc>
          <w:tcPr>
            <w:tcW w:w="717" w:type="pct"/>
          </w:tcPr>
          <w:p w14:paraId="0DE37220">
            <w:pPr>
              <w:adjustRightInd w:val="0"/>
              <w:snapToGrid w:val="0"/>
              <w:spacing w:line="360" w:lineRule="auto"/>
              <w:jc w:val="center"/>
              <w:rPr>
                <w:rFonts w:hint="eastAsia" w:ascii="宋体" w:hAnsi="宋体"/>
                <w:b/>
                <w:szCs w:val="21"/>
              </w:rPr>
            </w:pPr>
          </w:p>
        </w:tc>
        <w:tc>
          <w:tcPr>
            <w:tcW w:w="557" w:type="pct"/>
            <w:vAlign w:val="center"/>
          </w:tcPr>
          <w:p w14:paraId="66CA628B">
            <w:pPr>
              <w:adjustRightInd w:val="0"/>
              <w:snapToGrid w:val="0"/>
              <w:spacing w:line="360" w:lineRule="auto"/>
              <w:jc w:val="center"/>
              <w:rPr>
                <w:rFonts w:hint="eastAsia" w:ascii="宋体" w:hAnsi="宋体"/>
                <w:b/>
                <w:szCs w:val="21"/>
              </w:rPr>
            </w:pPr>
          </w:p>
        </w:tc>
        <w:tc>
          <w:tcPr>
            <w:tcW w:w="638" w:type="pct"/>
          </w:tcPr>
          <w:p w14:paraId="41BF5A27">
            <w:pPr>
              <w:adjustRightInd w:val="0"/>
              <w:snapToGrid w:val="0"/>
              <w:spacing w:line="360" w:lineRule="auto"/>
              <w:jc w:val="center"/>
              <w:rPr>
                <w:rFonts w:hint="eastAsia" w:ascii="宋体" w:hAnsi="宋体"/>
                <w:b/>
                <w:szCs w:val="21"/>
              </w:rPr>
            </w:pPr>
          </w:p>
        </w:tc>
      </w:tr>
      <w:tr w14:paraId="06279189">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442" w:hRule="atLeast"/>
        </w:trPr>
        <w:tc>
          <w:tcPr>
            <w:tcW w:w="5000" w:type="pct"/>
            <w:gridSpan w:val="7"/>
          </w:tcPr>
          <w:p w14:paraId="1C83018F">
            <w:pPr>
              <w:adjustRightInd w:val="0"/>
              <w:snapToGrid w:val="0"/>
              <w:spacing w:line="360" w:lineRule="auto"/>
              <w:jc w:val="left"/>
              <w:rPr>
                <w:rFonts w:hint="eastAsia" w:ascii="宋体" w:hAnsi="宋体"/>
                <w:b/>
                <w:szCs w:val="21"/>
              </w:rPr>
            </w:pPr>
            <w:r>
              <w:rPr>
                <w:rFonts w:hint="eastAsia" w:ascii="宋体" w:hAnsi="宋体"/>
                <w:b/>
                <w:szCs w:val="21"/>
              </w:rPr>
              <w:t>环境标志产品</w:t>
            </w:r>
          </w:p>
        </w:tc>
      </w:tr>
      <w:tr w14:paraId="4C0879BF">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442" w:hRule="atLeast"/>
        </w:trPr>
        <w:tc>
          <w:tcPr>
            <w:tcW w:w="493" w:type="pct"/>
            <w:vAlign w:val="center"/>
          </w:tcPr>
          <w:p w14:paraId="08C09E94">
            <w:pPr>
              <w:adjustRightInd w:val="0"/>
              <w:snapToGrid w:val="0"/>
              <w:spacing w:line="360" w:lineRule="auto"/>
              <w:jc w:val="center"/>
              <w:rPr>
                <w:rFonts w:hint="eastAsia" w:ascii="宋体" w:hAnsi="宋体"/>
                <w:b/>
                <w:szCs w:val="21"/>
              </w:rPr>
            </w:pPr>
          </w:p>
        </w:tc>
        <w:tc>
          <w:tcPr>
            <w:tcW w:w="820" w:type="pct"/>
            <w:vAlign w:val="center"/>
          </w:tcPr>
          <w:p w14:paraId="1069CB7A">
            <w:pPr>
              <w:adjustRightInd w:val="0"/>
              <w:snapToGrid w:val="0"/>
              <w:spacing w:line="360" w:lineRule="auto"/>
              <w:jc w:val="center"/>
              <w:rPr>
                <w:rFonts w:hint="eastAsia" w:ascii="宋体" w:hAnsi="宋体"/>
                <w:b/>
                <w:szCs w:val="21"/>
              </w:rPr>
            </w:pPr>
          </w:p>
        </w:tc>
        <w:tc>
          <w:tcPr>
            <w:tcW w:w="739" w:type="pct"/>
            <w:tcBorders>
              <w:right w:val="single" w:color="auto" w:sz="4" w:space="0"/>
            </w:tcBorders>
            <w:vAlign w:val="center"/>
          </w:tcPr>
          <w:p w14:paraId="5A5EC697">
            <w:pPr>
              <w:adjustRightInd w:val="0"/>
              <w:snapToGrid w:val="0"/>
              <w:spacing w:line="360" w:lineRule="auto"/>
              <w:jc w:val="left"/>
              <w:rPr>
                <w:rFonts w:hint="eastAsia" w:ascii="宋体" w:hAnsi="宋体"/>
                <w:b/>
                <w:szCs w:val="21"/>
              </w:rPr>
            </w:pPr>
          </w:p>
        </w:tc>
        <w:tc>
          <w:tcPr>
            <w:tcW w:w="1036" w:type="pct"/>
            <w:tcBorders>
              <w:left w:val="single" w:color="auto" w:sz="4" w:space="0"/>
            </w:tcBorders>
            <w:vAlign w:val="center"/>
          </w:tcPr>
          <w:p w14:paraId="5C5C0652">
            <w:pPr>
              <w:adjustRightInd w:val="0"/>
              <w:snapToGrid w:val="0"/>
              <w:spacing w:line="360" w:lineRule="auto"/>
              <w:jc w:val="left"/>
              <w:rPr>
                <w:rFonts w:hint="eastAsia" w:ascii="宋体" w:hAnsi="宋体"/>
                <w:b/>
                <w:szCs w:val="21"/>
              </w:rPr>
            </w:pPr>
          </w:p>
        </w:tc>
        <w:tc>
          <w:tcPr>
            <w:tcW w:w="717" w:type="pct"/>
          </w:tcPr>
          <w:p w14:paraId="24669F7F">
            <w:pPr>
              <w:adjustRightInd w:val="0"/>
              <w:snapToGrid w:val="0"/>
              <w:spacing w:line="360" w:lineRule="auto"/>
              <w:jc w:val="center"/>
              <w:rPr>
                <w:rFonts w:hint="eastAsia" w:ascii="宋体" w:hAnsi="宋体"/>
                <w:b/>
                <w:szCs w:val="21"/>
              </w:rPr>
            </w:pPr>
          </w:p>
        </w:tc>
        <w:tc>
          <w:tcPr>
            <w:tcW w:w="557" w:type="pct"/>
            <w:vAlign w:val="center"/>
          </w:tcPr>
          <w:p w14:paraId="48103946">
            <w:pPr>
              <w:adjustRightInd w:val="0"/>
              <w:snapToGrid w:val="0"/>
              <w:spacing w:line="360" w:lineRule="auto"/>
              <w:jc w:val="center"/>
              <w:rPr>
                <w:rFonts w:hint="eastAsia" w:ascii="宋体" w:hAnsi="宋体"/>
                <w:b/>
                <w:szCs w:val="21"/>
              </w:rPr>
            </w:pPr>
          </w:p>
        </w:tc>
        <w:tc>
          <w:tcPr>
            <w:tcW w:w="638" w:type="pct"/>
          </w:tcPr>
          <w:p w14:paraId="03C5C2CA">
            <w:pPr>
              <w:adjustRightInd w:val="0"/>
              <w:snapToGrid w:val="0"/>
              <w:spacing w:line="360" w:lineRule="auto"/>
              <w:jc w:val="center"/>
              <w:rPr>
                <w:rFonts w:hint="eastAsia" w:ascii="宋体" w:hAnsi="宋体"/>
                <w:b/>
                <w:szCs w:val="21"/>
              </w:rPr>
            </w:pPr>
          </w:p>
        </w:tc>
      </w:tr>
      <w:tr w14:paraId="109EF26E">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442" w:hRule="atLeast"/>
        </w:trPr>
        <w:tc>
          <w:tcPr>
            <w:tcW w:w="493" w:type="pct"/>
            <w:vAlign w:val="center"/>
          </w:tcPr>
          <w:p w14:paraId="7D845DF0">
            <w:pPr>
              <w:adjustRightInd w:val="0"/>
              <w:snapToGrid w:val="0"/>
              <w:spacing w:line="360" w:lineRule="auto"/>
              <w:jc w:val="center"/>
              <w:rPr>
                <w:rFonts w:hint="eastAsia" w:ascii="宋体" w:hAnsi="宋体"/>
                <w:szCs w:val="21"/>
              </w:rPr>
            </w:pPr>
            <w:r>
              <w:rPr>
                <w:rFonts w:hint="eastAsia" w:ascii="宋体" w:hAnsi="宋体"/>
                <w:szCs w:val="21"/>
              </w:rPr>
              <w:t>小计</w:t>
            </w:r>
          </w:p>
        </w:tc>
        <w:tc>
          <w:tcPr>
            <w:tcW w:w="820" w:type="pct"/>
            <w:vAlign w:val="center"/>
          </w:tcPr>
          <w:p w14:paraId="34DE5489">
            <w:pPr>
              <w:adjustRightInd w:val="0"/>
              <w:snapToGrid w:val="0"/>
              <w:spacing w:line="360" w:lineRule="auto"/>
              <w:jc w:val="center"/>
              <w:rPr>
                <w:rFonts w:hint="eastAsia" w:ascii="宋体" w:hAnsi="宋体"/>
                <w:b/>
                <w:szCs w:val="21"/>
              </w:rPr>
            </w:pPr>
            <w:r>
              <w:rPr>
                <w:rFonts w:hint="eastAsia" w:ascii="宋体" w:hAnsi="宋体"/>
                <w:b/>
                <w:szCs w:val="21"/>
              </w:rPr>
              <w:t>/</w:t>
            </w:r>
          </w:p>
        </w:tc>
        <w:tc>
          <w:tcPr>
            <w:tcW w:w="739" w:type="pct"/>
            <w:tcBorders>
              <w:right w:val="single" w:color="auto" w:sz="4" w:space="0"/>
            </w:tcBorders>
            <w:vAlign w:val="center"/>
          </w:tcPr>
          <w:p w14:paraId="6B4D695C">
            <w:pPr>
              <w:adjustRightInd w:val="0"/>
              <w:snapToGrid w:val="0"/>
              <w:spacing w:line="360" w:lineRule="auto"/>
              <w:jc w:val="center"/>
              <w:rPr>
                <w:rFonts w:hint="eastAsia" w:ascii="宋体" w:hAnsi="宋体"/>
                <w:b/>
                <w:szCs w:val="21"/>
              </w:rPr>
            </w:pPr>
            <w:r>
              <w:rPr>
                <w:rFonts w:hint="eastAsia" w:ascii="宋体" w:hAnsi="宋体"/>
                <w:b/>
                <w:szCs w:val="21"/>
              </w:rPr>
              <w:t>/</w:t>
            </w:r>
          </w:p>
        </w:tc>
        <w:tc>
          <w:tcPr>
            <w:tcW w:w="1036" w:type="pct"/>
            <w:tcBorders>
              <w:left w:val="single" w:color="auto" w:sz="4" w:space="0"/>
            </w:tcBorders>
            <w:vAlign w:val="center"/>
          </w:tcPr>
          <w:p w14:paraId="68BE8D9C">
            <w:pPr>
              <w:adjustRightInd w:val="0"/>
              <w:snapToGrid w:val="0"/>
              <w:spacing w:line="360" w:lineRule="auto"/>
              <w:jc w:val="center"/>
              <w:rPr>
                <w:rFonts w:hint="eastAsia" w:ascii="宋体" w:hAnsi="宋体"/>
                <w:b/>
                <w:szCs w:val="21"/>
              </w:rPr>
            </w:pPr>
            <w:r>
              <w:rPr>
                <w:rFonts w:hint="eastAsia" w:ascii="宋体" w:hAnsi="宋体"/>
                <w:b/>
                <w:szCs w:val="21"/>
              </w:rPr>
              <w:t>/</w:t>
            </w:r>
          </w:p>
        </w:tc>
        <w:tc>
          <w:tcPr>
            <w:tcW w:w="717" w:type="pct"/>
          </w:tcPr>
          <w:p w14:paraId="6714EDD5">
            <w:pPr>
              <w:adjustRightInd w:val="0"/>
              <w:snapToGrid w:val="0"/>
              <w:spacing w:line="360" w:lineRule="auto"/>
              <w:jc w:val="center"/>
              <w:rPr>
                <w:rFonts w:hint="eastAsia" w:ascii="宋体" w:hAnsi="宋体"/>
                <w:b/>
                <w:szCs w:val="21"/>
              </w:rPr>
            </w:pPr>
          </w:p>
        </w:tc>
        <w:tc>
          <w:tcPr>
            <w:tcW w:w="557" w:type="pct"/>
            <w:vAlign w:val="center"/>
          </w:tcPr>
          <w:p w14:paraId="28B1F8BB">
            <w:pPr>
              <w:adjustRightInd w:val="0"/>
              <w:snapToGrid w:val="0"/>
              <w:spacing w:line="360" w:lineRule="auto"/>
              <w:jc w:val="center"/>
              <w:rPr>
                <w:rFonts w:hint="eastAsia" w:ascii="宋体" w:hAnsi="宋体"/>
                <w:b/>
                <w:szCs w:val="21"/>
              </w:rPr>
            </w:pPr>
          </w:p>
        </w:tc>
        <w:tc>
          <w:tcPr>
            <w:tcW w:w="638" w:type="pct"/>
          </w:tcPr>
          <w:p w14:paraId="19EA9212">
            <w:pPr>
              <w:adjustRightInd w:val="0"/>
              <w:snapToGrid w:val="0"/>
              <w:spacing w:line="360" w:lineRule="auto"/>
              <w:jc w:val="center"/>
              <w:rPr>
                <w:rFonts w:hint="eastAsia" w:ascii="宋体" w:hAnsi="宋体"/>
                <w:b/>
                <w:szCs w:val="21"/>
              </w:rPr>
            </w:pPr>
          </w:p>
        </w:tc>
      </w:tr>
    </w:tbl>
    <w:p w14:paraId="06B4E96B">
      <w:pPr>
        <w:adjustRightInd w:val="0"/>
        <w:snapToGrid w:val="0"/>
        <w:spacing w:line="360" w:lineRule="auto"/>
        <w:jc w:val="left"/>
        <w:rPr>
          <w:rFonts w:hint="eastAsia" w:ascii="宋体" w:hAnsi="宋体"/>
          <w:szCs w:val="21"/>
        </w:rPr>
      </w:pPr>
      <w:r>
        <w:rPr>
          <w:rFonts w:hint="eastAsia" w:asciiTheme="minorEastAsia" w:hAnsiTheme="minorEastAsia" w:eastAsiaTheme="minorEastAsia"/>
          <w:b/>
          <w:szCs w:val="21"/>
        </w:rPr>
        <w:t>备注</w:t>
      </w:r>
      <w:r>
        <w:rPr>
          <w:rFonts w:hint="eastAsia" w:ascii="宋体" w:hAnsi="宋体"/>
          <w:szCs w:val="21"/>
        </w:rPr>
        <w:t>：</w:t>
      </w:r>
      <w:r>
        <w:rPr>
          <w:rFonts w:hint="eastAsia" w:ascii="宋体" w:hAnsi="宋体"/>
          <w:bCs/>
          <w:szCs w:val="21"/>
        </w:rPr>
        <w:t>1.</w:t>
      </w:r>
      <w:r>
        <w:rPr>
          <w:rFonts w:hint="eastAsia" w:ascii="宋体" w:hAnsi="宋体"/>
          <w:szCs w:val="21"/>
        </w:rPr>
        <w:t>本表用于计算节能产品、环境标志产品的评审优惠。</w:t>
      </w:r>
    </w:p>
    <w:p w14:paraId="14A842DE">
      <w:pPr>
        <w:adjustRightInd w:val="0"/>
        <w:snapToGrid w:val="0"/>
        <w:spacing w:line="360" w:lineRule="auto"/>
        <w:ind w:firstLine="630" w:firstLineChars="300"/>
        <w:jc w:val="left"/>
        <w:rPr>
          <w:rFonts w:hint="eastAsia" w:ascii="宋体" w:hAnsi="宋体"/>
          <w:szCs w:val="21"/>
        </w:rPr>
      </w:pPr>
      <w:r>
        <w:rPr>
          <w:rFonts w:hint="eastAsia" w:ascii="宋体" w:hAnsi="宋体"/>
          <w:szCs w:val="21"/>
        </w:rPr>
        <w:t>2.栏目4“价格”为综合单价，包含货物所有隐含的内容，如运输费、保险费、管理费和利润等。</w:t>
      </w:r>
    </w:p>
    <w:p w14:paraId="2B5BA5AE">
      <w:pPr>
        <w:adjustRightInd w:val="0"/>
        <w:snapToGrid w:val="0"/>
        <w:spacing w:line="360" w:lineRule="auto"/>
        <w:ind w:firstLine="630" w:firstLineChars="300"/>
        <w:jc w:val="left"/>
        <w:rPr>
          <w:rFonts w:hint="eastAsia" w:asciiTheme="minorEastAsia" w:hAnsiTheme="minorEastAsia" w:eastAsiaTheme="minorEastAsia"/>
          <w:szCs w:val="21"/>
        </w:rPr>
      </w:pPr>
      <w:r>
        <w:rPr>
          <w:rFonts w:hint="eastAsia" w:asciiTheme="minorEastAsia" w:hAnsiTheme="minorEastAsia" w:eastAsiaTheme="minorEastAsia"/>
          <w:szCs w:val="21"/>
        </w:rPr>
        <w:t>3.投标人提供节能产品、环境标志产品的，除填写本表外，还应附国家确定的认证机构出具的、处于有效期之内的节能产品、环境标志产品认证证书的复印件。</w:t>
      </w:r>
    </w:p>
    <w:p w14:paraId="167F875C">
      <w:pPr>
        <w:adjustRightInd w:val="0"/>
        <w:snapToGrid w:val="0"/>
        <w:spacing w:line="360" w:lineRule="auto"/>
        <w:ind w:firstLine="630" w:firstLineChars="300"/>
        <w:jc w:val="left"/>
        <w:rPr>
          <w:rFonts w:hint="eastAsia" w:ascii="宋体" w:hAnsi="宋体"/>
        </w:rPr>
      </w:pPr>
      <w:r>
        <w:rPr>
          <w:rFonts w:hint="eastAsia" w:ascii="宋体" w:hAnsi="宋体"/>
          <w:szCs w:val="21"/>
        </w:rPr>
        <w:t>4.</w:t>
      </w:r>
      <w:r>
        <w:rPr>
          <w:rFonts w:hint="eastAsia" w:ascii="宋体" w:hAnsi="宋体"/>
        </w:rPr>
        <w:t>填写前请认真阅读《财政部发展改革委生态环境部市场监管总局关于调整优化节能产品、环境标志产品政府采购执行机制的通知》(财库(2019)9号) 、《财政部生态环境部关于印发环境标志产品政府采购品目清单的通知》（财库〔2019〕18号）、《财政部发展改革委关于印发节能产品政府采购品目清单的通知》（财库〔2019〕19号）等相关文件，并根据投标情况，如实填写。</w:t>
      </w:r>
      <w:bookmarkEnd w:id="675"/>
    </w:p>
    <w:p w14:paraId="5CDAB5DE">
      <w:pPr>
        <w:adjustRightInd w:val="0"/>
        <w:snapToGrid w:val="0"/>
        <w:spacing w:line="360" w:lineRule="auto"/>
        <w:ind w:firstLine="964" w:firstLineChars="300"/>
        <w:jc w:val="left"/>
        <w:rPr>
          <w:rFonts w:hint="eastAsia" w:ascii="黑体" w:hAnsi="黑体" w:eastAsia="黑体"/>
          <w:b/>
          <w:bCs/>
          <w:sz w:val="32"/>
          <w:szCs w:val="32"/>
        </w:rPr>
      </w:pPr>
    </w:p>
    <w:p w14:paraId="5B0E6A4E">
      <w:pPr>
        <w:pStyle w:val="5"/>
        <w:adjustRightInd w:val="0"/>
        <w:snapToGrid w:val="0"/>
        <w:spacing w:before="156" w:beforeLines="50" w:after="0" w:line="360" w:lineRule="auto"/>
        <w:jc w:val="center"/>
        <w:rPr>
          <w:rFonts w:hint="eastAsia" w:ascii="黑体" w:hAnsi="黑体" w:eastAsia="黑体"/>
        </w:rPr>
      </w:pPr>
      <w:bookmarkStart w:id="677" w:name="_Toc220255033"/>
      <w:bookmarkStart w:id="678" w:name="_Hlk216810642"/>
      <w:r>
        <w:rPr>
          <w:rFonts w:hint="eastAsia" w:ascii="黑体" w:hAnsi="黑体" w:eastAsia="黑体"/>
        </w:rPr>
        <w:t>十三、其他资料</w:t>
      </w:r>
      <w:bookmarkEnd w:id="677"/>
    </w:p>
    <w:bookmarkEnd w:id="678"/>
    <w:p w14:paraId="50073E66">
      <w:pPr>
        <w:adjustRightInd w:val="0"/>
        <w:snapToGrid w:val="0"/>
        <w:spacing w:before="50" w:line="360" w:lineRule="auto"/>
        <w:rPr>
          <w:rFonts w:hint="eastAsia" w:asciiTheme="minorEastAsia" w:hAnsiTheme="minorEastAsia" w:eastAsiaTheme="minorEastAsia"/>
          <w:szCs w:val="21"/>
          <w:u w:val="single"/>
        </w:rPr>
      </w:pPr>
    </w:p>
    <w:p w14:paraId="4535A5A5">
      <w:pPr>
        <w:adjustRightInd w:val="0"/>
        <w:snapToGrid w:val="0"/>
        <w:spacing w:before="50" w:line="360" w:lineRule="auto"/>
        <w:rPr>
          <w:rFonts w:hint="eastAsia" w:asciiTheme="minorEastAsia" w:hAnsiTheme="minorEastAsia" w:eastAsiaTheme="minorEastAsia"/>
          <w:szCs w:val="21"/>
          <w:u w:val="single"/>
        </w:rPr>
      </w:pPr>
    </w:p>
    <w:p w14:paraId="51F7053C">
      <w:pPr>
        <w:adjustRightInd w:val="0"/>
        <w:snapToGrid w:val="0"/>
        <w:spacing w:before="50" w:line="360" w:lineRule="auto"/>
        <w:rPr>
          <w:rFonts w:hint="eastAsia" w:asciiTheme="minorEastAsia" w:hAnsiTheme="minorEastAsia" w:eastAsiaTheme="minorEastAsia"/>
          <w:szCs w:val="21"/>
          <w:u w:val="single"/>
        </w:rPr>
      </w:pPr>
    </w:p>
    <w:sectPr>
      <w:pgSz w:w="11906" w:h="16838"/>
      <w:pgMar w:top="1474" w:right="1474" w:bottom="1474" w:left="1588"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仿宋_GB2312">
    <w:panose1 w:val="02010609030101010101"/>
    <w:charset w:val="86"/>
    <w:family w:val="modern"/>
    <w:pitch w:val="default"/>
    <w:sig w:usb0="00000001" w:usb1="080E0000" w:usb2="00000000" w:usb3="00000000" w:csb0="00040000" w:csb1="00000000"/>
  </w:font>
  <w:font w:name="楷体_GB2312">
    <w:panose1 w:val="02010609030101010101"/>
    <w:charset w:val="86"/>
    <w:family w:val="modern"/>
    <w:pitch w:val="default"/>
    <w:sig w:usb0="00000001" w:usb1="080E0000" w:usb2="00000000" w:usb3="00000000" w:csb0="00040000" w:csb1="00000000"/>
  </w:font>
  <w:font w:name="仿宋">
    <w:panose1 w:val="02010609060101010101"/>
    <w:charset w:val="86"/>
    <w:family w:val="modern"/>
    <w:pitch w:val="default"/>
    <w:sig w:usb0="800002BF" w:usb1="38CF7CFA" w:usb2="00000016" w:usb3="00000000" w:csb0="00040001" w:csb1="00000000"/>
  </w:font>
  <w:font w:name="Tahoma">
    <w:panose1 w:val="020B0604030504040204"/>
    <w:charset w:val="00"/>
    <w:family w:val="swiss"/>
    <w:pitch w:val="default"/>
    <w:sig w:usb0="E1002EFF" w:usb1="C000605B" w:usb2="00000029" w:usb3="00000000" w:csb0="200101FF" w:csb1="20280000"/>
  </w:font>
  <w:font w:name="Verdana">
    <w:panose1 w:val="020B0604030504040204"/>
    <w:charset w:val="00"/>
    <w:family w:val="swiss"/>
    <w:pitch w:val="default"/>
    <w:sig w:usb0="A00006FF" w:usb1="4000205B" w:usb2="00000010" w:usb3="00000000" w:csb0="2000019F" w:csb1="00000000"/>
  </w:font>
  <w:font w:name="Arial Unicode MS">
    <w:altName w:val="宋体"/>
    <w:panose1 w:val="020B0604020202020204"/>
    <w:charset w:val="86"/>
    <w:family w:val="swiss"/>
    <w:pitch w:val="default"/>
    <w:sig w:usb0="00000000" w:usb1="00000000" w:usb2="0000003F" w:usb3="00000000" w:csb0="003F01FF" w:csb1="00000000"/>
  </w:font>
  <w:font w:name="TimesNewRomanPSMT">
    <w:altName w:val="Times New Roman"/>
    <w:panose1 w:val="00000000000000000000"/>
    <w:charset w:val="86"/>
    <w:family w:val="auto"/>
    <w:pitch w:val="default"/>
    <w:sig w:usb0="00000000" w:usb1="00000000" w:usb2="00000010" w:usb3="00000000" w:csb0="00040000" w:csb1="00000000"/>
  </w:font>
  <w:font w:name="Cambria">
    <w:panose1 w:val="02040503050406030204"/>
    <w:charset w:val="00"/>
    <w:family w:val="roman"/>
    <w:pitch w:val="default"/>
    <w:sig w:usb0="E00006FF" w:usb1="420024FF" w:usb2="02000000" w:usb3="00000000" w:csb0="2000019F" w:csb1="00000000"/>
  </w:font>
  <w:font w:name="华文楷体">
    <w:panose1 w:val="02010600040101010101"/>
    <w:charset w:val="86"/>
    <w:family w:val="auto"/>
    <w:pitch w:val="default"/>
    <w:sig w:usb0="00000287" w:usb1="080F0000" w:usb2="00000000" w:usb3="00000000" w:csb0="0004009F" w:csb1="DFD70000"/>
  </w:font>
  <w:font w:name="华文中宋">
    <w:panose1 w:val="02010600040101010101"/>
    <w:charset w:val="86"/>
    <w:family w:val="auto"/>
    <w:pitch w:val="default"/>
    <w:sig w:usb0="00000287" w:usb1="080F0000" w:usb2="00000000" w:usb3="00000000" w:csb0="0004009F" w:csb1="DFD70000"/>
  </w:font>
  <w:font w:name="微软雅黑">
    <w:panose1 w:val="020B0503020204020204"/>
    <w:charset w:val="86"/>
    <w:family w:val="swiss"/>
    <w:pitch w:val="default"/>
    <w:sig w:usb0="80000287" w:usb1="2ACF3C50" w:usb2="00000016" w:usb3="00000000" w:csb0="0004001F" w:csb1="00000000"/>
  </w:font>
  <w:font w:name="Wingdings 2">
    <w:panose1 w:val="05020102010507070707"/>
    <w:charset w:val="02"/>
    <w:family w:val="roman"/>
    <w:pitch w:val="default"/>
    <w:sig w:usb0="00000000" w:usb1="00000000" w:usb2="00000000" w:usb3="00000000" w:csb0="80000000" w:csb1="00000000"/>
  </w:font>
  <w:font w:name="方正小标宋简体">
    <w:panose1 w:val="03000509000000000000"/>
    <w:charset w:val="86"/>
    <w:family w:val="auto"/>
    <w:pitch w:val="default"/>
    <w:sig w:usb0="00000001" w:usb1="080E0000" w:usb2="00000000" w:usb3="00000000" w:csb0="00040000" w:csb1="00000000"/>
  </w:font>
  <w:font w:name="Cambria Math">
    <w:panose1 w:val="02040503050406030204"/>
    <w:charset w:val="00"/>
    <w:family w:val="roman"/>
    <w:pitch w:val="default"/>
    <w:sig w:usb0="E00006FF" w:usb1="420024FF" w:usb2="02000000" w:usb3="00000000" w:csb0="2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645166203"/>
    </w:sdtPr>
    <w:sdtEndPr>
      <w:rPr>
        <w:sz w:val="21"/>
        <w:szCs w:val="21"/>
      </w:rPr>
    </w:sdtEndPr>
    <w:sdtContent>
      <w:p w14:paraId="7B45608A">
        <w:pPr>
          <w:pStyle w:val="27"/>
          <w:jc w:val="center"/>
          <w:rPr>
            <w:sz w:val="21"/>
            <w:szCs w:val="21"/>
          </w:rPr>
        </w:pPr>
        <w:r>
          <w:rPr>
            <w:sz w:val="21"/>
            <w:szCs w:val="21"/>
          </w:rPr>
          <w:fldChar w:fldCharType="begin"/>
        </w:r>
        <w:r>
          <w:rPr>
            <w:sz w:val="21"/>
            <w:szCs w:val="21"/>
          </w:rPr>
          <w:instrText xml:space="preserve">PAGE   \* MERGEFORMAT</w:instrText>
        </w:r>
        <w:r>
          <w:rPr>
            <w:sz w:val="21"/>
            <w:szCs w:val="21"/>
          </w:rPr>
          <w:fldChar w:fldCharType="separate"/>
        </w:r>
        <w:r>
          <w:rPr>
            <w:sz w:val="21"/>
            <w:szCs w:val="21"/>
            <w:lang w:val="zh-CN"/>
          </w:rPr>
          <w:t>1</w:t>
        </w:r>
        <w:r>
          <w:rPr>
            <w:sz w:val="21"/>
            <w:szCs w:val="21"/>
          </w:rPr>
          <w:fldChar w:fldCharType="end"/>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
    </w:sdtPr>
    <w:sdtEndPr>
      <w:rPr>
        <w:sz w:val="21"/>
        <w:szCs w:val="21"/>
      </w:rPr>
    </w:sdtEndPr>
    <w:sdtContent>
      <w:p w14:paraId="3A2207AB">
        <w:pPr>
          <w:pStyle w:val="27"/>
          <w:jc w:val="center"/>
          <w:rPr>
            <w:sz w:val="21"/>
            <w:szCs w:val="21"/>
          </w:rPr>
        </w:pPr>
        <w:r>
          <w:rPr>
            <w:sz w:val="21"/>
            <w:szCs w:val="21"/>
          </w:rPr>
          <w:fldChar w:fldCharType="begin"/>
        </w:r>
        <w:r>
          <w:rPr>
            <w:sz w:val="21"/>
            <w:szCs w:val="21"/>
          </w:rPr>
          <w:instrText xml:space="preserve">PAGE   \* MERGEFORMAT</w:instrText>
        </w:r>
        <w:r>
          <w:rPr>
            <w:sz w:val="21"/>
            <w:szCs w:val="21"/>
          </w:rPr>
          <w:fldChar w:fldCharType="separate"/>
        </w:r>
        <w:r>
          <w:rPr>
            <w:sz w:val="21"/>
            <w:szCs w:val="21"/>
            <w:lang w:val="zh-CN"/>
          </w:rPr>
          <w:t>2</w:t>
        </w:r>
        <w:r>
          <w:rPr>
            <w:sz w:val="21"/>
            <w:szCs w:val="21"/>
          </w:rPr>
          <w:fldChar w:fldCharType="end"/>
        </w:r>
      </w:p>
    </w:sdtContent>
  </w:sdt>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1704914">
    <w:pPr>
      <w:pStyle w:val="27"/>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
    </w:sdtPr>
    <w:sdtEndPr>
      <w:rPr>
        <w:sz w:val="21"/>
        <w:szCs w:val="21"/>
      </w:rPr>
    </w:sdtEndPr>
    <w:sdtContent>
      <w:p w14:paraId="0DFE589A">
        <w:pPr>
          <w:pStyle w:val="27"/>
          <w:jc w:val="center"/>
          <w:rPr>
            <w:sz w:val="21"/>
            <w:szCs w:val="21"/>
          </w:rPr>
        </w:pPr>
        <w:r>
          <w:rPr>
            <w:sz w:val="21"/>
            <w:szCs w:val="21"/>
          </w:rPr>
          <w:fldChar w:fldCharType="begin"/>
        </w:r>
        <w:r>
          <w:rPr>
            <w:sz w:val="21"/>
            <w:szCs w:val="21"/>
          </w:rPr>
          <w:instrText xml:space="preserve">PAGE   \* MERGEFORMAT</w:instrText>
        </w:r>
        <w:r>
          <w:rPr>
            <w:sz w:val="21"/>
            <w:szCs w:val="21"/>
          </w:rPr>
          <w:fldChar w:fldCharType="separate"/>
        </w:r>
        <w:r>
          <w:rPr>
            <w:sz w:val="21"/>
            <w:szCs w:val="21"/>
            <w:lang w:val="zh-CN"/>
          </w:rPr>
          <w:t>1</w:t>
        </w:r>
        <w:r>
          <w:rPr>
            <w:sz w:val="21"/>
            <w:szCs w:val="21"/>
          </w:rPr>
          <w:fldChar w:fldCharType="end"/>
        </w:r>
      </w:p>
    </w:sdtContent>
  </w:sdt>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023441475"/>
    </w:sdtPr>
    <w:sdtEndPr>
      <w:rPr>
        <w:sz w:val="21"/>
        <w:szCs w:val="21"/>
      </w:rPr>
    </w:sdtEndPr>
    <w:sdtContent>
      <w:p w14:paraId="623BB6DD">
        <w:pPr>
          <w:pStyle w:val="27"/>
          <w:jc w:val="center"/>
          <w:rPr>
            <w:sz w:val="21"/>
            <w:szCs w:val="21"/>
          </w:rPr>
        </w:pPr>
        <w:r>
          <w:rPr>
            <w:sz w:val="21"/>
            <w:szCs w:val="21"/>
          </w:rPr>
          <w:fldChar w:fldCharType="begin"/>
        </w:r>
        <w:r>
          <w:rPr>
            <w:sz w:val="21"/>
            <w:szCs w:val="21"/>
          </w:rPr>
          <w:instrText xml:space="preserve">PAGE   \* MERGEFORMAT</w:instrText>
        </w:r>
        <w:r>
          <w:rPr>
            <w:sz w:val="21"/>
            <w:szCs w:val="21"/>
          </w:rPr>
          <w:fldChar w:fldCharType="separate"/>
        </w:r>
        <w:r>
          <w:rPr>
            <w:sz w:val="21"/>
            <w:szCs w:val="21"/>
            <w:lang w:val="zh-CN"/>
          </w:rPr>
          <w:t>65</w:t>
        </w:r>
        <w:r>
          <w:rPr>
            <w:sz w:val="21"/>
            <w:szCs w:val="21"/>
          </w:rPr>
          <w:fldChar w:fldCharType="end"/>
        </w:r>
      </w:p>
    </w:sdtContent>
  </w:sdt>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37138E5">
    <w:pPr>
      <w:pStyle w:val="28"/>
      <w:pBdr>
        <w:bottom w:val="none" w:color="auto" w:sz="0" w:space="0"/>
      </w:pBdr>
    </w:pPr>
    <w:r>
      <w:pict>
        <v:shape id="PowerPlusWaterMarkObject256192002" o:spid="_x0000_s1027" o:spt="136" type="#_x0000_t136" style="position:absolute;left:0pt;height:111.9pt;width:503.55pt;mso-position-horizontal:center;mso-position-horizontal-relative:margin;mso-position-vertical:center;mso-position-vertical-relative:margin;rotation:20643840f;z-index:-251655168;mso-width-relative:page;mso-height-relative:page;" fillcolor="#C0C0C0" filled="t" stroked="f" coordsize="21600,21600" o:allowincell="f">
          <v:path/>
          <v:fill on="t" opacity="32768f" focussize="0,0"/>
          <v:stroke on="f"/>
          <v:imagedata o:title=""/>
          <o:lock v:ext="edit"/>
          <v:textpath on="t" fitshape="t" fitpath="t" trim="f" xscale="f" string="货物 招标" style="font-family:宋体;font-size:1pt;v-text-align:center;"/>
        </v:shape>
      </w:pict>
    </w: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F635F3E">
    <w:pPr>
      <w:pStyle w:val="28"/>
      <w:jc w:val="right"/>
    </w:pPr>
    <w:r>
      <w:pict>
        <v:shape id="_x0000_s1053" o:spid="_x0000_s1053" o:spt="136" type="#_x0000_t136" style="position:absolute;left:0pt;height:111.9pt;width:503.55pt;mso-position-horizontal:center;mso-position-horizontal-relative:margin;mso-position-vertical:center;mso-position-vertical-relative:margin;rotation:20643840f;z-index:-251640832;mso-width-relative:page;mso-height-relative:page;" fillcolor="#C0C0C0" filled="t" stroked="f" coordsize="21600,21600" o:allowincell="f">
          <v:path/>
          <v:fill on="t" opacity="32768f" focussize="0,0"/>
          <v:stroke on="f"/>
          <v:imagedata o:title=""/>
          <o:lock v:ext="edit"/>
          <v:textpath on="t" fitshape="t" fitpath="t" trim="f" xscale="f" string="货物 招标" style="font-family:宋体;font-size:1pt;v-text-align:center;"/>
        </v:shape>
      </w:pict>
    </w:r>
    <w:r>
      <w:rPr>
        <w:rFonts w:hint="eastAsia"/>
      </w:rPr>
      <w:t>第二章 投标人须知</w:t>
    </w: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0306E8C">
    <w:pPr>
      <w:pStyle w:val="28"/>
      <w:jc w:val="left"/>
    </w:pPr>
    <w:r>
      <w:pict>
        <v:shape id="PowerPlusWaterMarkObject256192010" o:spid="_x0000_s1035" o:spt="136" type="#_x0000_t136" style="position:absolute;left:0pt;height:111.9pt;width:503.55pt;mso-position-horizontal:center;mso-position-horizontal-relative:margin;mso-position-vertical:center;mso-position-vertical-relative:margin;rotation:20643840f;z-index:-251648000;mso-width-relative:page;mso-height-relative:page;" fillcolor="#C0C0C0" filled="t" stroked="f" coordsize="21600,21600" o:allowincell="f">
          <v:path/>
          <v:fill on="t" opacity="32768f" focussize="0,0"/>
          <v:stroke on="f"/>
          <v:imagedata o:title=""/>
          <o:lock v:ext="edit"/>
          <v:textpath on="t" fitshape="t" fitpath="t" trim="f" xscale="f" string="货物 招标" style="font-family:宋体;font-size:1pt;v-text-align:center;"/>
        </v:shape>
      </w:pict>
    </w:r>
    <w:r>
      <w:rPr>
        <w:rFonts w:hint="eastAsia"/>
      </w:rPr>
      <w:t>第二章 投标人须知</w:t>
    </w: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FE01D2A">
    <w:pPr>
      <w:pStyle w:val="28"/>
      <w:jc w:val="right"/>
    </w:pPr>
    <w:r>
      <w:pict>
        <v:shape id="PowerPlusWaterMarkObject256192014" o:spid="_x0000_s1039" o:spt="136" type="#_x0000_t136" style="position:absolute;left:0pt;height:111.9pt;width:503.55pt;mso-position-horizontal:center;mso-position-horizontal-relative:margin;mso-position-vertical:center;mso-position-vertical-relative:margin;rotation:20643840f;z-index:-251644928;mso-width-relative:page;mso-height-relative:page;" fillcolor="#C0C0C0" filled="t" stroked="f" coordsize="21600,21600" o:allowincell="f">
          <v:path/>
          <v:fill on="t" opacity="32768f" focussize="0,0"/>
          <v:stroke on="f"/>
          <v:imagedata o:title=""/>
          <o:lock v:ext="edit"/>
          <v:textpath on="t" fitshape="t" fitpath="t" trim="f" xscale="f" string="货物 招标" style="font-family:宋体;font-size:1pt;v-text-align:center;"/>
        </v:shape>
      </w:pict>
    </w:r>
    <w:r>
      <w:rPr>
        <w:rFonts w:hint="eastAsia"/>
      </w:rPr>
      <w:t>第三章 资格审查</w:t>
    </w: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2895E77">
    <w:pPr>
      <w:pStyle w:val="28"/>
      <w:jc w:val="left"/>
    </w:pPr>
    <w:r>
      <w:pict>
        <v:shape id="PowerPlusWaterMarkObject256192013" o:spid="_x0000_s1038" o:spt="136" type="#_x0000_t136" style="position:absolute;left:0pt;height:111.9pt;width:503.55pt;mso-position-horizontal:center;mso-position-horizontal-relative:margin;mso-position-vertical:center;mso-position-vertical-relative:margin;rotation:20643840f;z-index:-251645952;mso-width-relative:page;mso-height-relative:page;" fillcolor="#C0C0C0" filled="t" stroked="f" coordsize="21600,21600" o:allowincell="f">
          <v:path/>
          <v:fill on="t" opacity="32768f" focussize="0,0"/>
          <v:stroke on="f"/>
          <v:imagedata o:title=""/>
          <o:lock v:ext="edit"/>
          <v:textpath on="t" fitshape="t" fitpath="t" trim="f" xscale="f" string="货物 招标" style="font-family:宋体;font-size:1pt;v-text-align:center;"/>
        </v:shape>
      </w:pict>
    </w:r>
    <w:r>
      <w:rPr>
        <w:rFonts w:hint="eastAsia"/>
      </w:rPr>
      <w:t>第三章 资格审查</w:t>
    </w: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80D507D">
    <w:pPr>
      <w:pStyle w:val="28"/>
    </w:pPr>
    <w:r>
      <w:pict>
        <v:shape id="PowerPlusWaterMarkObject256192012" o:spid="_x0000_s1037" o:spt="136" type="#_x0000_t136" style="position:absolute;left:0pt;height:111.9pt;width:503.55pt;mso-position-horizontal:center;mso-position-horizontal-relative:margin;mso-position-vertical:center;mso-position-vertical-relative:margin;rotation:20643840f;z-index:-251646976;mso-width-relative:page;mso-height-relative:page;" fillcolor="#C0C0C0" filled="t" stroked="f" coordsize="21600,21600" o:allowincell="f">
          <v:path/>
          <v:fill on="t" opacity="32768f" focussize="0,0"/>
          <v:stroke on="f"/>
          <v:imagedata o:title=""/>
          <o:lock v:ext="edit"/>
          <v:textpath on="t" fitshape="t" fitpath="t" trim="f" xscale="f" string="货物 招标" style="font-family:宋体;font-size:1pt;v-text-align:center;"/>
        </v:shape>
      </w:pict>
    </w:r>
  </w:p>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386BB0B">
    <w:pPr>
      <w:pStyle w:val="28"/>
      <w:jc w:val="right"/>
    </w:pPr>
    <w:r>
      <w:pict>
        <v:shape id="_x0000_s1054" o:spid="_x0000_s1054" o:spt="136" type="#_x0000_t136" style="position:absolute;left:0pt;height:111.9pt;width:503.55pt;mso-position-horizontal:center;mso-position-horizontal-relative:margin;mso-position-vertical:center;mso-position-vertical-relative:margin;rotation:20643840f;z-index:-251639808;mso-width-relative:page;mso-height-relative:page;" fillcolor="#C0C0C0" filled="t" stroked="f" coordsize="21600,21600" o:allowincell="f">
          <v:path/>
          <v:fill on="t" opacity="32768f" focussize="0,0"/>
          <v:stroke on="f"/>
          <v:imagedata o:title=""/>
          <o:lock v:ext="edit"/>
          <v:textpath on="t" fitshape="t" fitpath="t" trim="f" xscale="f" string="货物 招标" style="font-family:宋体;font-size:1pt;v-text-align:center;"/>
        </v:shape>
      </w:pict>
    </w:r>
    <w:r>
      <w:rPr>
        <w:rFonts w:hint="eastAsia"/>
      </w:rPr>
      <w:t>第四章 评标方法及标准（综合评分法）</w:t>
    </w:r>
  </w:p>
</w:hdr>
</file>

<file path=word/header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E656459">
    <w:pPr>
      <w:pStyle w:val="28"/>
      <w:jc w:val="left"/>
    </w:pPr>
    <w:r>
      <w:pict>
        <v:shape id="_x0000_s1055" o:spid="_x0000_s1055" o:spt="136" type="#_x0000_t136" style="position:absolute;left:0pt;height:111.9pt;width:503.55pt;mso-position-horizontal:center;mso-position-horizontal-relative:margin;mso-position-vertical:center;mso-position-vertical-relative:margin;rotation:20643840f;z-index:-251638784;mso-width-relative:page;mso-height-relative:page;" fillcolor="#C0C0C0" filled="t" stroked="f" coordsize="21600,21600" o:allowincell="f">
          <v:path/>
          <v:fill on="t" opacity="32768f" focussize="0,0"/>
          <v:stroke on="f"/>
          <v:imagedata o:title=""/>
          <o:lock v:ext="edit"/>
          <v:textpath on="t" fitshape="t" fitpath="t" trim="f" xscale="f" string="货物 招标" style="font-family:宋体;font-size:1pt;v-text-align:center;"/>
        </v:shape>
      </w:pict>
    </w:r>
    <w:r>
      <w:rPr>
        <w:rFonts w:hint="eastAsia"/>
      </w:rPr>
      <w:t>第四章 评标方法及标准（综合评分法）</w:t>
    </w:r>
  </w:p>
</w:hdr>
</file>

<file path=word/header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BCF48A9">
    <w:pPr>
      <w:pStyle w:val="28"/>
      <w:jc w:val="right"/>
    </w:pPr>
    <w:r>
      <w:pict>
        <v:shape id="_x0000_s1058" o:spid="_x0000_s1058" o:spt="136" type="#_x0000_t136" style="position:absolute;left:0pt;height:111.9pt;width:503.55pt;mso-position-horizontal:center;mso-position-horizontal-relative:margin;mso-position-vertical:center;mso-position-vertical-relative:margin;rotation:20643840f;z-index:-251637760;mso-width-relative:page;mso-height-relative:page;" fillcolor="#C0C0C0" filled="t" stroked="f" coordsize="21600,21600" o:allowincell="f">
          <v:path/>
          <v:fill on="t" opacity="32768f" focussize="0,0"/>
          <v:stroke on="f"/>
          <v:imagedata o:title=""/>
          <o:lock v:ext="edit"/>
          <v:textpath on="t" fitshape="t" fitpath="t" trim="f" xscale="f" string="货物 招标" style="font-family:宋体;font-size:1pt;v-text-align:center;"/>
        </v:shape>
      </w:pict>
    </w:r>
    <w:r>
      <w:rPr>
        <w:rFonts w:hint="eastAsia"/>
      </w:rPr>
      <w:t>第七章 投标文件格式</w:t>
    </w:r>
  </w:p>
</w:hdr>
</file>

<file path=word/header1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FFB4C8B">
    <w:pPr>
      <w:pStyle w:val="28"/>
      <w:jc w:val="left"/>
    </w:pPr>
    <w:r>
      <w:pict>
        <v:shape id="_x0000_s1060" o:spid="_x0000_s1060" o:spt="136" type="#_x0000_t136" style="position:absolute;left:0pt;height:111.9pt;width:503.55pt;mso-position-horizontal:center;mso-position-horizontal-relative:margin;mso-position-vertical:center;mso-position-vertical-relative:margin;rotation:20643840f;z-index:-251636736;mso-width-relative:page;mso-height-relative:page;" fillcolor="#C0C0C0" filled="t" stroked="f" coordsize="21600,21600" o:allowincell="f">
          <v:path/>
          <v:fill on="t" opacity="32768f" focussize="0,0"/>
          <v:stroke on="f"/>
          <v:imagedata o:title=""/>
          <o:lock v:ext="edit"/>
          <v:textpath on="t" fitshape="t" fitpath="t" trim="f" xscale="f" string="货物 招标" style="font-family:宋体;font-size:1pt;v-text-align:center;"/>
        </v:shape>
      </w:pict>
    </w:r>
    <w:r>
      <w:rPr>
        <w:rFonts w:hint="eastAsia"/>
      </w:rPr>
      <w:t>第七章 投标文件格式</w:t>
    </w:r>
  </w:p>
</w:hdr>
</file>

<file path=word/header1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6CE140F">
    <w:pPr>
      <w:pStyle w:val="28"/>
      <w:jc w:val="right"/>
    </w:pPr>
    <w:r>
      <w:pict>
        <v:shape id="PowerPlusWaterMarkObject256192023" o:spid="_x0000_s1048" o:spt="136" type="#_x0000_t136" style="position:absolute;left:0pt;height:111.9pt;width:503.55pt;mso-position-horizontal:center;mso-position-horizontal-relative:margin;mso-position-vertical:center;mso-position-vertical-relative:margin;rotation:20643840f;z-index:-251641856;mso-width-relative:page;mso-height-relative:page;" fillcolor="#C0C0C0" filled="t" stroked="f" coordsize="21600,21600" o:allowincell="f">
          <v:path/>
          <v:fill on="t" opacity="32768f" focussize="0,0"/>
          <v:stroke on="f"/>
          <v:imagedata o:title=""/>
          <o:lock v:ext="edit"/>
          <v:textpath on="t" fitshape="t" fitpath="t" trim="f" xscale="f" string="货物 招标" style="font-family:宋体;font-size:1pt;v-text-align:center;"/>
        </v:shape>
      </w:pict>
    </w:r>
    <w:r>
      <w:rPr>
        <w:rFonts w:hint="eastAsia"/>
      </w:rPr>
      <w:t>第七章 投标文件格式</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F4ACBFA">
    <w:pPr>
      <w:pStyle w:val="28"/>
    </w:pPr>
    <w:r>
      <w:pict>
        <v:shape id="PowerPlusWaterMarkObject256192001" o:spid="_x0000_s1026" o:spt="136" type="#_x0000_t136" style="position:absolute;left:0pt;height:111.9pt;width:503.55pt;mso-position-horizontal:center;mso-position-horizontal-relative:margin;mso-position-vertical:center;mso-position-vertical-relative:margin;rotation:20643840f;z-index:-251656192;mso-width-relative:page;mso-height-relative:page;" fillcolor="#C0C0C0" filled="t" stroked="f" coordsize="21600,21600" o:allowincell="f">
          <v:path/>
          <v:fill on="t" opacity="32768f" focussize="0,0"/>
          <v:stroke on="f"/>
          <v:imagedata o:title=""/>
          <o:lock v:ext="edit"/>
          <v:textpath on="t" fitshape="t" fitpath="t" trim="f" xscale="f" string="货物 招标" style="font-family:宋体;font-size:1pt;v-text-align:center;"/>
        </v:shape>
      </w:pict>
    </w:r>
  </w:p>
</w:hdr>
</file>

<file path=word/header2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8D00048">
    <w:pPr>
      <w:pStyle w:val="28"/>
      <w:jc w:val="left"/>
    </w:pPr>
    <w:r>
      <w:pict>
        <v:shape id="PowerPlusWaterMarkObject256192022" o:spid="_x0000_s1047" o:spt="136" type="#_x0000_t136" style="position:absolute;left:0pt;height:111.9pt;width:503.55pt;mso-position-horizontal:center;mso-position-horizontal-relative:margin;mso-position-vertical:center;mso-position-vertical-relative:margin;rotation:20643840f;z-index:-251642880;mso-width-relative:page;mso-height-relative:page;" fillcolor="#C0C0C0" filled="t" stroked="f" coordsize="21600,21600" o:allowincell="f">
          <v:path/>
          <v:fill on="t" opacity="32768f" focussize="0,0"/>
          <v:stroke on="f"/>
          <v:imagedata o:title=""/>
          <o:lock v:ext="edit"/>
          <v:textpath on="t" fitshape="t" fitpath="t" trim="f" xscale="f" string="货物 招标" style="font-family:宋体;font-size:1pt;v-text-align:center;"/>
        </v:shape>
      </w:pict>
    </w:r>
    <w:r>
      <w:rPr>
        <w:rFonts w:hint="eastAsia"/>
      </w:rPr>
      <w:t>第七章 投标文件格式</w:t>
    </w:r>
  </w:p>
</w:hdr>
</file>

<file path=word/header2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A85A758">
    <w:pPr>
      <w:pStyle w:val="28"/>
    </w:pPr>
    <w:r>
      <w:pict>
        <v:shape id="PowerPlusWaterMarkObject256192021" o:spid="_x0000_s1046" o:spt="136" type="#_x0000_t136" style="position:absolute;left:0pt;height:111.9pt;width:503.55pt;mso-position-horizontal:center;mso-position-horizontal-relative:margin;mso-position-vertical:center;mso-position-vertical-relative:margin;rotation:20643840f;z-index:-251643904;mso-width-relative:page;mso-height-relative:page;" fillcolor="#C0C0C0" filled="t" stroked="f" coordsize="21600,21600" o:allowincell="f">
          <v:path/>
          <v:fill on="t" opacity="32768f" focussize="0,0"/>
          <v:stroke on="f"/>
          <v:imagedata o:title=""/>
          <o:lock v:ext="edit"/>
          <v:textpath on="t" fitshape="t" fitpath="t" trim="f" xscale="f" string="货物 招标" style="font-family:宋体;font-size:1pt;v-text-align:center;"/>
        </v:shape>
      </w:pic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195D89D">
    <w:pPr>
      <w:pStyle w:val="28"/>
    </w:pPr>
    <w:r>
      <w:pict>
        <v:shape id="PowerPlusWaterMarkObject256192000" o:spid="_x0000_s1025" o:spt="136" type="#_x0000_t136" style="position:absolute;left:0pt;height:111.9pt;width:503.55pt;mso-position-horizontal:center;mso-position-horizontal-relative:margin;mso-position-vertical:center;mso-position-vertical-relative:margin;rotation:20643840f;z-index:-251657216;mso-width-relative:page;mso-height-relative:page;" fillcolor="#C0C0C0" filled="t" stroked="f" coordsize="21600,21600" o:allowincell="f">
          <v:path/>
          <v:fill on="t" opacity="32768f" focussize="0,0"/>
          <v:stroke on="f"/>
          <v:imagedata o:title=""/>
          <o:lock v:ext="edit"/>
          <v:textpath on="t" fitshape="t" fitpath="t" trim="f" xscale="f" string="货物 招标" style="font-family:宋体;font-size:1pt;v-text-align:center;"/>
        </v:shape>
      </w:pic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91B8665">
    <w:pPr>
      <w:pStyle w:val="28"/>
      <w:wordWrap w:val="0"/>
      <w:jc w:val="right"/>
    </w:pPr>
    <w:r>
      <w:pict>
        <v:shape id="PowerPlusWaterMarkObject256192005" o:spid="_x0000_s1030" o:spt="136" type="#_x0000_t136" style="position:absolute;left:0pt;height:111.9pt;width:503.55pt;mso-position-horizontal:center;mso-position-horizontal-relative:margin;mso-position-vertical:center;mso-position-vertical-relative:margin;rotation:20643840f;z-index:-251652096;mso-width-relative:page;mso-height-relative:page;" fillcolor="#C0C0C0" filled="t" stroked="f" coordsize="21600,21600" o:allowincell="f">
          <v:path/>
          <v:fill on="t" opacity="32768f" focussize="0,0"/>
          <v:stroke on="f"/>
          <v:imagedata o:title=""/>
          <o:lock v:ext="edit"/>
          <v:textpath on="t" fitshape="t" fitpath="t" trim="f" xscale="f" string="货物 招标" style="font-family:宋体;font-size:1pt;v-text-align:center;"/>
        </v:shape>
      </w:pict>
    </w:r>
    <w:r>
      <w:rPr>
        <w:rFonts w:hint="eastAsia"/>
      </w:rPr>
      <w:t>目录</w: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BD45F89">
    <w:pPr>
      <w:pStyle w:val="28"/>
      <w:jc w:val="left"/>
    </w:pPr>
    <w:r>
      <w:pict>
        <v:shape id="PowerPlusWaterMarkObject256192004" o:spid="_x0000_s1029" o:spt="136" type="#_x0000_t136" style="position:absolute;left:0pt;height:111.9pt;width:503.55pt;mso-position-horizontal:center;mso-position-horizontal-relative:margin;mso-position-vertical:center;mso-position-vertical-relative:margin;rotation:20643840f;z-index:-251653120;mso-width-relative:page;mso-height-relative:page;" fillcolor="#C0C0C0" filled="t" stroked="f" coordsize="21600,21600" o:allowincell="f">
          <v:path/>
          <v:fill on="t" opacity="32768f" focussize="0,0"/>
          <v:stroke on="f"/>
          <v:imagedata o:title=""/>
          <o:lock v:ext="edit"/>
          <v:textpath on="t" fitshape="t" fitpath="t" trim="f" xscale="f" string="货物 招标" style="font-family:宋体;font-size:1pt;v-text-align:center;"/>
        </v:shape>
      </w:pict>
    </w:r>
    <w:r>
      <w:rPr>
        <w:rFonts w:hint="eastAsia"/>
      </w:rPr>
      <w:t>目录</w: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20A9415">
    <w:pPr>
      <w:pStyle w:val="28"/>
    </w:pPr>
    <w:r>
      <w:pict>
        <v:shape id="PowerPlusWaterMarkObject256192003" o:spid="_x0000_s1028" o:spt="136" type="#_x0000_t136" style="position:absolute;left:0pt;height:111.9pt;width:503.55pt;mso-position-horizontal:center;mso-position-horizontal-relative:margin;mso-position-vertical:center;mso-position-vertical-relative:margin;rotation:20643840f;z-index:-251654144;mso-width-relative:page;mso-height-relative:page;" fillcolor="#C0C0C0" filled="t" stroked="f" coordsize="21600,21600" o:allowincell="f">
          <v:path/>
          <v:fill on="t" opacity="32768f" focussize="0,0"/>
          <v:stroke on="f"/>
          <v:imagedata o:title=""/>
          <o:lock v:ext="edit"/>
          <v:textpath on="t" fitshape="t" fitpath="t" trim="f" xscale="f" string="货物 招标" style="font-family:宋体;font-size:1pt;v-text-align:center;"/>
        </v:shape>
      </w:pict>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5A4AAD4">
    <w:pPr>
      <w:pStyle w:val="28"/>
      <w:jc w:val="right"/>
    </w:pPr>
    <w:r>
      <w:pict>
        <v:shape id="PowerPlusWaterMarkObject256192008" o:spid="_x0000_s1033" o:spt="136" type="#_x0000_t136" style="position:absolute;left:0pt;height:111.9pt;width:503.55pt;mso-position-horizontal:center;mso-position-horizontal-relative:margin;mso-position-vertical:center;mso-position-vertical-relative:margin;rotation:20643840f;z-index:-251649024;mso-width-relative:page;mso-height-relative:page;" fillcolor="#C0C0C0" filled="t" stroked="f" coordsize="21600,21600" o:allowincell="f">
          <v:path/>
          <v:fill on="t" opacity="32768f" focussize="0,0"/>
          <v:stroke on="f"/>
          <v:imagedata o:title=""/>
          <o:lock v:ext="edit"/>
          <v:textpath on="t" fitshape="t" fitpath="t" trim="f" xscale="f" string="货物 招标" style="font-family:宋体;font-size:1pt;v-text-align:center;"/>
        </v:shape>
      </w:pict>
    </w:r>
    <w:r>
      <w:rPr>
        <w:rFonts w:hint="eastAsia"/>
      </w:rPr>
      <w:t>第一章 投标邀请</w:t>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5E804BF">
    <w:pPr>
      <w:pStyle w:val="28"/>
      <w:jc w:val="left"/>
    </w:pPr>
    <w:r>
      <w:pict>
        <v:shape id="PowerPlusWaterMarkObject256192007" o:spid="_x0000_s1032" o:spt="136" type="#_x0000_t136" style="position:absolute;left:0pt;height:111.9pt;width:503.55pt;mso-position-horizontal:center;mso-position-horizontal-relative:margin;mso-position-vertical:center;mso-position-vertical-relative:margin;rotation:20643840f;z-index:-251650048;mso-width-relative:page;mso-height-relative:page;" fillcolor="#C0C0C0" filled="t" stroked="f" coordsize="21600,21600" o:allowincell="f">
          <v:path/>
          <v:fill on="t" opacity="32768f" focussize="0,0"/>
          <v:stroke on="f"/>
          <v:imagedata o:title=""/>
          <o:lock v:ext="edit"/>
          <v:textpath on="t" fitshape="t" fitpath="t" trim="f" xscale="f" string="货物 招标" style="font-family:宋体;font-size:1pt;v-text-align:center;"/>
        </v:shape>
      </w:pict>
    </w:r>
    <w:r>
      <w:rPr>
        <w:rFonts w:hint="eastAsia"/>
      </w:rPr>
      <w:t>第一章 投标邀请</w:t>
    </w: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90635E2">
    <w:pPr>
      <w:pStyle w:val="28"/>
    </w:pPr>
    <w:r>
      <w:pict>
        <v:shape id="PowerPlusWaterMarkObject256192006" o:spid="_x0000_s1031" o:spt="136" type="#_x0000_t136" style="position:absolute;left:0pt;height:111.9pt;width:503.55pt;mso-position-horizontal:center;mso-position-horizontal-relative:margin;mso-position-vertical:center;mso-position-vertical-relative:margin;rotation:20643840f;z-index:-251651072;mso-width-relative:page;mso-height-relative:page;" fillcolor="#C0C0C0" filled="t" stroked="f" coordsize="21600,21600" o:allowincell="f">
          <v:path/>
          <v:fill on="t" opacity="32768f" focussize="0,0"/>
          <v:stroke on="f"/>
          <v:imagedata o:title=""/>
          <o:lock v:ext="edit"/>
          <v:textpath on="t" fitshape="t" fitpath="t" trim="f" xscale="f" string="货物 招标" style="font-family:宋体;font-size:1pt;v-text-align:center;"/>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0603492"/>
    <w:multiLevelType w:val="singleLevel"/>
    <w:tmpl w:val="80603492"/>
    <w:lvl w:ilvl="0" w:tentative="0">
      <w:start w:val="1"/>
      <w:numFmt w:val="decimal"/>
      <w:suff w:val="nothing"/>
      <w:lvlText w:val="%1、"/>
      <w:lvlJc w:val="left"/>
    </w:lvl>
  </w:abstractNum>
  <w:abstractNum w:abstractNumId="1">
    <w:nsid w:val="86BFF4FA"/>
    <w:multiLevelType w:val="singleLevel"/>
    <w:tmpl w:val="86BFF4FA"/>
    <w:lvl w:ilvl="0" w:tentative="0">
      <w:start w:val="1"/>
      <w:numFmt w:val="decimal"/>
      <w:lvlText w:val="2.%1"/>
      <w:lvlJc w:val="left"/>
      <w:pPr>
        <w:tabs>
          <w:tab w:val="left" w:pos="210"/>
        </w:tabs>
        <w:ind w:left="0" w:firstLine="480"/>
      </w:pPr>
      <w:rPr>
        <w:rFonts w:hint="default"/>
      </w:rPr>
    </w:lvl>
  </w:abstractNum>
  <w:abstractNum w:abstractNumId="2">
    <w:nsid w:val="8C2D4FFF"/>
    <w:multiLevelType w:val="singleLevel"/>
    <w:tmpl w:val="8C2D4FFF"/>
    <w:lvl w:ilvl="0" w:tentative="0">
      <w:start w:val="1"/>
      <w:numFmt w:val="decimal"/>
      <w:lvlText w:val="8.%1"/>
      <w:lvlJc w:val="left"/>
      <w:pPr>
        <w:tabs>
          <w:tab w:val="left" w:pos="210"/>
        </w:tabs>
        <w:ind w:left="0" w:firstLine="480"/>
      </w:pPr>
      <w:rPr>
        <w:rFonts w:hint="default"/>
      </w:rPr>
    </w:lvl>
  </w:abstractNum>
  <w:abstractNum w:abstractNumId="3">
    <w:nsid w:val="9C140635"/>
    <w:multiLevelType w:val="singleLevel"/>
    <w:tmpl w:val="9C140635"/>
    <w:lvl w:ilvl="0" w:tentative="0">
      <w:start w:val="1"/>
      <w:numFmt w:val="decimal"/>
      <w:lvlText w:val="7.%1"/>
      <w:lvlJc w:val="left"/>
      <w:pPr>
        <w:tabs>
          <w:tab w:val="left" w:pos="210"/>
        </w:tabs>
        <w:ind w:left="0" w:firstLine="480"/>
      </w:pPr>
      <w:rPr>
        <w:rFonts w:hint="default"/>
      </w:rPr>
    </w:lvl>
  </w:abstractNum>
  <w:abstractNum w:abstractNumId="4">
    <w:nsid w:val="B4C3225B"/>
    <w:multiLevelType w:val="singleLevel"/>
    <w:tmpl w:val="B4C3225B"/>
    <w:lvl w:ilvl="0" w:tentative="0">
      <w:start w:val="1"/>
      <w:numFmt w:val="decimal"/>
      <w:lvlText w:val="%1."/>
      <w:lvlJc w:val="left"/>
      <w:pPr>
        <w:ind w:left="425" w:hanging="425"/>
      </w:pPr>
      <w:rPr>
        <w:rFonts w:hint="default"/>
      </w:rPr>
    </w:lvl>
  </w:abstractNum>
  <w:abstractNum w:abstractNumId="5">
    <w:nsid w:val="BEB82469"/>
    <w:multiLevelType w:val="singleLevel"/>
    <w:tmpl w:val="BEB82469"/>
    <w:lvl w:ilvl="0" w:tentative="0">
      <w:start w:val="1"/>
      <w:numFmt w:val="decimal"/>
      <w:lvlText w:val="4.%1"/>
      <w:lvlJc w:val="left"/>
      <w:pPr>
        <w:tabs>
          <w:tab w:val="left" w:pos="210"/>
        </w:tabs>
        <w:ind w:left="0" w:firstLine="480"/>
      </w:pPr>
      <w:rPr>
        <w:rFonts w:hint="default"/>
      </w:rPr>
    </w:lvl>
  </w:abstractNum>
  <w:abstractNum w:abstractNumId="6">
    <w:nsid w:val="CCEFC57A"/>
    <w:multiLevelType w:val="singleLevel"/>
    <w:tmpl w:val="CCEFC57A"/>
    <w:lvl w:ilvl="0" w:tentative="0">
      <w:start w:val="1"/>
      <w:numFmt w:val="decimal"/>
      <w:lvlText w:val="9.%1"/>
      <w:lvlJc w:val="left"/>
      <w:pPr>
        <w:tabs>
          <w:tab w:val="left" w:pos="210"/>
        </w:tabs>
        <w:ind w:left="0" w:firstLine="480"/>
      </w:pPr>
      <w:rPr>
        <w:rFonts w:hint="default"/>
      </w:rPr>
    </w:lvl>
  </w:abstractNum>
  <w:abstractNum w:abstractNumId="7">
    <w:nsid w:val="D654B282"/>
    <w:multiLevelType w:val="singleLevel"/>
    <w:tmpl w:val="D654B282"/>
    <w:lvl w:ilvl="0" w:tentative="0">
      <w:start w:val="1"/>
      <w:numFmt w:val="decimal"/>
      <w:lvlText w:val="3.%1"/>
      <w:lvlJc w:val="left"/>
      <w:pPr>
        <w:tabs>
          <w:tab w:val="left" w:pos="210"/>
        </w:tabs>
        <w:ind w:left="0" w:firstLine="480"/>
      </w:pPr>
      <w:rPr>
        <w:rFonts w:hint="default"/>
      </w:rPr>
    </w:lvl>
  </w:abstractNum>
  <w:abstractNum w:abstractNumId="8">
    <w:nsid w:val="FB71E9FF"/>
    <w:multiLevelType w:val="singleLevel"/>
    <w:tmpl w:val="FB71E9FF"/>
    <w:lvl w:ilvl="0" w:tentative="0">
      <w:start w:val="1"/>
      <w:numFmt w:val="decimal"/>
      <w:lvlText w:val="1.%1"/>
      <w:lvlJc w:val="left"/>
      <w:pPr>
        <w:tabs>
          <w:tab w:val="left" w:pos="210"/>
        </w:tabs>
        <w:ind w:left="0" w:firstLine="480"/>
      </w:pPr>
      <w:rPr>
        <w:rFonts w:hint="default"/>
      </w:rPr>
    </w:lvl>
  </w:abstractNum>
  <w:abstractNum w:abstractNumId="9">
    <w:nsid w:val="009ACC9A"/>
    <w:multiLevelType w:val="singleLevel"/>
    <w:tmpl w:val="009ACC9A"/>
    <w:lvl w:ilvl="0" w:tentative="0">
      <w:start w:val="1"/>
      <w:numFmt w:val="decimal"/>
      <w:lvlText w:val="6.%1"/>
      <w:lvlJc w:val="left"/>
      <w:pPr>
        <w:tabs>
          <w:tab w:val="left" w:pos="210"/>
        </w:tabs>
        <w:ind w:left="0" w:firstLine="480"/>
      </w:pPr>
      <w:rPr>
        <w:rFonts w:hint="default"/>
      </w:rPr>
    </w:lvl>
  </w:abstractNum>
  <w:abstractNum w:abstractNumId="10">
    <w:nsid w:val="0694D7FB"/>
    <w:multiLevelType w:val="singleLevel"/>
    <w:tmpl w:val="0694D7FB"/>
    <w:lvl w:ilvl="0" w:tentative="0">
      <w:start w:val="1"/>
      <w:numFmt w:val="chineseCounting"/>
      <w:suff w:val="nothing"/>
      <w:lvlText w:val="%1、"/>
      <w:lvlJc w:val="left"/>
      <w:pPr>
        <w:ind w:left="568" w:firstLine="0"/>
      </w:pPr>
      <w:rPr>
        <w:rFonts w:hint="eastAsia"/>
      </w:rPr>
    </w:lvl>
  </w:abstractNum>
  <w:abstractNum w:abstractNumId="11">
    <w:nsid w:val="21C9A196"/>
    <w:multiLevelType w:val="singleLevel"/>
    <w:tmpl w:val="21C9A196"/>
    <w:lvl w:ilvl="0" w:tentative="0">
      <w:start w:val="1"/>
      <w:numFmt w:val="decimal"/>
      <w:lvlText w:val="%1."/>
      <w:lvlJc w:val="left"/>
      <w:pPr>
        <w:ind w:left="425" w:hanging="425"/>
      </w:pPr>
      <w:rPr>
        <w:rFonts w:hint="default"/>
      </w:rPr>
    </w:lvl>
  </w:abstractNum>
  <w:abstractNum w:abstractNumId="12">
    <w:nsid w:val="5632C172"/>
    <w:multiLevelType w:val="singleLevel"/>
    <w:tmpl w:val="5632C172"/>
    <w:lvl w:ilvl="0" w:tentative="0">
      <w:start w:val="1"/>
      <w:numFmt w:val="chineseCounting"/>
      <w:lvlText w:val="第%1部分"/>
      <w:lvlJc w:val="left"/>
      <w:pPr>
        <w:tabs>
          <w:tab w:val="left" w:pos="210"/>
        </w:tabs>
        <w:ind w:left="0" w:firstLine="0"/>
      </w:pPr>
      <w:rPr>
        <w:rFonts w:hint="eastAsia"/>
      </w:rPr>
    </w:lvl>
  </w:abstractNum>
  <w:abstractNum w:abstractNumId="13">
    <w:nsid w:val="5BE1DE44"/>
    <w:multiLevelType w:val="singleLevel"/>
    <w:tmpl w:val="5BE1DE44"/>
    <w:lvl w:ilvl="0" w:tentative="0">
      <w:start w:val="1"/>
      <w:numFmt w:val="decimal"/>
      <w:lvlText w:val="5.%1"/>
      <w:lvlJc w:val="left"/>
      <w:pPr>
        <w:tabs>
          <w:tab w:val="left" w:pos="210"/>
        </w:tabs>
        <w:ind w:left="0" w:firstLine="480"/>
      </w:pPr>
      <w:rPr>
        <w:rFonts w:hint="default"/>
      </w:rPr>
    </w:lvl>
  </w:abstractNum>
  <w:abstractNum w:abstractNumId="14">
    <w:nsid w:val="72042E3A"/>
    <w:multiLevelType w:val="singleLevel"/>
    <w:tmpl w:val="72042E3A"/>
    <w:lvl w:ilvl="0" w:tentative="0">
      <w:start w:val="1"/>
      <w:numFmt w:val="decimal"/>
      <w:lvlText w:val="%1."/>
      <w:lvlJc w:val="left"/>
      <w:pPr>
        <w:tabs>
          <w:tab w:val="left" w:pos="210"/>
        </w:tabs>
        <w:ind w:left="0" w:firstLine="0"/>
      </w:pPr>
      <w:rPr>
        <w:rFonts w:hint="default"/>
      </w:rPr>
    </w:lvl>
  </w:abstractNum>
  <w:num w:numId="1">
    <w:abstractNumId w:val="0"/>
  </w:num>
  <w:num w:numId="2">
    <w:abstractNumId w:val="10"/>
  </w:num>
  <w:num w:numId="3">
    <w:abstractNumId w:val="11"/>
  </w:num>
  <w:num w:numId="4">
    <w:abstractNumId w:val="12"/>
  </w:num>
  <w:num w:numId="5">
    <w:abstractNumId w:val="14"/>
  </w:num>
  <w:num w:numId="6">
    <w:abstractNumId w:val="8"/>
  </w:num>
  <w:num w:numId="7">
    <w:abstractNumId w:val="1"/>
  </w:num>
  <w:num w:numId="8">
    <w:abstractNumId w:val="7"/>
  </w:num>
  <w:num w:numId="9">
    <w:abstractNumId w:val="5"/>
  </w:num>
  <w:num w:numId="10">
    <w:abstractNumId w:val="13"/>
  </w:num>
  <w:num w:numId="11">
    <w:abstractNumId w:val="9"/>
  </w:num>
  <w:num w:numId="12">
    <w:abstractNumId w:val="3"/>
  </w:num>
  <w:num w:numId="13">
    <w:abstractNumId w:val="2"/>
  </w:num>
  <w:num w:numId="14">
    <w:abstractNumId w:val="6"/>
  </w:num>
  <w:num w:numId="15">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40"/>
  <w:bordersDoNotSurroundHeader w:val="0"/>
  <w:bordersDoNotSurroundFooter w:val="0"/>
  <w:documentProtection w:enforcement="0"/>
  <w:defaultTabStop w:val="420"/>
  <w:evenAndOddHeaders w:val="1"/>
  <w:drawingGridHorizontalSpacing w:val="105"/>
  <w:drawingGridVerticalSpacing w:val="156"/>
  <w:displayHorizontalDrawingGridEvery w:val="1"/>
  <w:displayVerticalDrawingGridEvery w:val="1"/>
  <w:noPunctuationKerning w:val="1"/>
  <w:characterSpacingControl w:val="compressPunctuation"/>
  <w:hdrShapeDefaults>
    <o:shapelayout v:ext="edit">
      <o:idmap v:ext="edit" data="1"/>
    </o:shapelayout>
  </w:hdrShapeDefaults>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ZGE0NGMzMzkyZTFhYzU2NGU1NzkxOWFmODA2OGI0MTcifQ=="/>
  </w:docVars>
  <w:rsids>
    <w:rsidRoot w:val="007434B4"/>
    <w:rsid w:val="000009BB"/>
    <w:rsid w:val="00000A61"/>
    <w:rsid w:val="00000A83"/>
    <w:rsid w:val="000013FE"/>
    <w:rsid w:val="0000186F"/>
    <w:rsid w:val="00001A03"/>
    <w:rsid w:val="000024A1"/>
    <w:rsid w:val="00002568"/>
    <w:rsid w:val="00002840"/>
    <w:rsid w:val="00002E66"/>
    <w:rsid w:val="000037DE"/>
    <w:rsid w:val="00003D23"/>
    <w:rsid w:val="00003D53"/>
    <w:rsid w:val="00004074"/>
    <w:rsid w:val="00004833"/>
    <w:rsid w:val="00004EAF"/>
    <w:rsid w:val="00004F0F"/>
    <w:rsid w:val="00006348"/>
    <w:rsid w:val="00006552"/>
    <w:rsid w:val="000068B3"/>
    <w:rsid w:val="0001024D"/>
    <w:rsid w:val="00010382"/>
    <w:rsid w:val="00011A6A"/>
    <w:rsid w:val="000120F7"/>
    <w:rsid w:val="00013365"/>
    <w:rsid w:val="00013466"/>
    <w:rsid w:val="00013574"/>
    <w:rsid w:val="00013923"/>
    <w:rsid w:val="000142D8"/>
    <w:rsid w:val="00014A82"/>
    <w:rsid w:val="00014EE8"/>
    <w:rsid w:val="00015858"/>
    <w:rsid w:val="00015A29"/>
    <w:rsid w:val="0001617A"/>
    <w:rsid w:val="00016703"/>
    <w:rsid w:val="00017333"/>
    <w:rsid w:val="00017581"/>
    <w:rsid w:val="000175E8"/>
    <w:rsid w:val="00017CF0"/>
    <w:rsid w:val="00017F9C"/>
    <w:rsid w:val="00020D4C"/>
    <w:rsid w:val="000218CC"/>
    <w:rsid w:val="000228CA"/>
    <w:rsid w:val="00023525"/>
    <w:rsid w:val="00024BFF"/>
    <w:rsid w:val="000252F0"/>
    <w:rsid w:val="00025BC1"/>
    <w:rsid w:val="00025EED"/>
    <w:rsid w:val="00025FB1"/>
    <w:rsid w:val="00026D3C"/>
    <w:rsid w:val="00027D0F"/>
    <w:rsid w:val="000300AB"/>
    <w:rsid w:val="00030A53"/>
    <w:rsid w:val="00030BA4"/>
    <w:rsid w:val="00030CED"/>
    <w:rsid w:val="00031204"/>
    <w:rsid w:val="000313BE"/>
    <w:rsid w:val="00031592"/>
    <w:rsid w:val="000315F9"/>
    <w:rsid w:val="00031705"/>
    <w:rsid w:val="00031BBE"/>
    <w:rsid w:val="00031C52"/>
    <w:rsid w:val="0003211B"/>
    <w:rsid w:val="00032A6A"/>
    <w:rsid w:val="00032C8D"/>
    <w:rsid w:val="00032D53"/>
    <w:rsid w:val="000333AE"/>
    <w:rsid w:val="00033983"/>
    <w:rsid w:val="00033B2A"/>
    <w:rsid w:val="00033EFF"/>
    <w:rsid w:val="00035663"/>
    <w:rsid w:val="000358FA"/>
    <w:rsid w:val="00035B2B"/>
    <w:rsid w:val="00040247"/>
    <w:rsid w:val="00040313"/>
    <w:rsid w:val="000403BD"/>
    <w:rsid w:val="00040E14"/>
    <w:rsid w:val="0004122C"/>
    <w:rsid w:val="0004234C"/>
    <w:rsid w:val="00042F4B"/>
    <w:rsid w:val="0004377A"/>
    <w:rsid w:val="0004444E"/>
    <w:rsid w:val="0004452A"/>
    <w:rsid w:val="00045B4B"/>
    <w:rsid w:val="00046881"/>
    <w:rsid w:val="00047012"/>
    <w:rsid w:val="00047440"/>
    <w:rsid w:val="0004759C"/>
    <w:rsid w:val="0005019F"/>
    <w:rsid w:val="000508AD"/>
    <w:rsid w:val="0005168D"/>
    <w:rsid w:val="00052082"/>
    <w:rsid w:val="0005208E"/>
    <w:rsid w:val="00052DBD"/>
    <w:rsid w:val="00052F14"/>
    <w:rsid w:val="00053BE1"/>
    <w:rsid w:val="00053C94"/>
    <w:rsid w:val="0005531F"/>
    <w:rsid w:val="0005578F"/>
    <w:rsid w:val="0005667E"/>
    <w:rsid w:val="000566BD"/>
    <w:rsid w:val="00056C0E"/>
    <w:rsid w:val="0005701C"/>
    <w:rsid w:val="00057902"/>
    <w:rsid w:val="000606A2"/>
    <w:rsid w:val="00060C04"/>
    <w:rsid w:val="00061008"/>
    <w:rsid w:val="0006124F"/>
    <w:rsid w:val="00061310"/>
    <w:rsid w:val="0006179D"/>
    <w:rsid w:val="00061914"/>
    <w:rsid w:val="000620A1"/>
    <w:rsid w:val="00062884"/>
    <w:rsid w:val="000638C9"/>
    <w:rsid w:val="000662FC"/>
    <w:rsid w:val="00066635"/>
    <w:rsid w:val="000666F2"/>
    <w:rsid w:val="000675E6"/>
    <w:rsid w:val="000677C7"/>
    <w:rsid w:val="00067D0B"/>
    <w:rsid w:val="00067E7D"/>
    <w:rsid w:val="000709FB"/>
    <w:rsid w:val="00070B21"/>
    <w:rsid w:val="00070F95"/>
    <w:rsid w:val="0007140C"/>
    <w:rsid w:val="00071A96"/>
    <w:rsid w:val="00072573"/>
    <w:rsid w:val="00072E17"/>
    <w:rsid w:val="00072E3B"/>
    <w:rsid w:val="0007343D"/>
    <w:rsid w:val="00073F29"/>
    <w:rsid w:val="000745C1"/>
    <w:rsid w:val="0007473A"/>
    <w:rsid w:val="00074CB8"/>
    <w:rsid w:val="00076502"/>
    <w:rsid w:val="00076505"/>
    <w:rsid w:val="000775DD"/>
    <w:rsid w:val="000777C0"/>
    <w:rsid w:val="000800ED"/>
    <w:rsid w:val="0008229D"/>
    <w:rsid w:val="00082344"/>
    <w:rsid w:val="00082346"/>
    <w:rsid w:val="0008256C"/>
    <w:rsid w:val="00083A73"/>
    <w:rsid w:val="00083B67"/>
    <w:rsid w:val="00084039"/>
    <w:rsid w:val="000841E5"/>
    <w:rsid w:val="00085140"/>
    <w:rsid w:val="00085204"/>
    <w:rsid w:val="00085AEC"/>
    <w:rsid w:val="00085E7B"/>
    <w:rsid w:val="000866C0"/>
    <w:rsid w:val="00086D4B"/>
    <w:rsid w:val="00086D69"/>
    <w:rsid w:val="00087CA6"/>
    <w:rsid w:val="000904BC"/>
    <w:rsid w:val="000909AB"/>
    <w:rsid w:val="00090B1F"/>
    <w:rsid w:val="00090D47"/>
    <w:rsid w:val="00090F13"/>
    <w:rsid w:val="00091751"/>
    <w:rsid w:val="000917F5"/>
    <w:rsid w:val="000921D2"/>
    <w:rsid w:val="00092E61"/>
    <w:rsid w:val="0009318A"/>
    <w:rsid w:val="00093904"/>
    <w:rsid w:val="00093F34"/>
    <w:rsid w:val="00094343"/>
    <w:rsid w:val="0009483A"/>
    <w:rsid w:val="00095118"/>
    <w:rsid w:val="0009530E"/>
    <w:rsid w:val="00095A0E"/>
    <w:rsid w:val="00095AF2"/>
    <w:rsid w:val="00095D7E"/>
    <w:rsid w:val="0009614B"/>
    <w:rsid w:val="00096162"/>
    <w:rsid w:val="000961C7"/>
    <w:rsid w:val="00096239"/>
    <w:rsid w:val="00096A68"/>
    <w:rsid w:val="00097FB9"/>
    <w:rsid w:val="000A0CD6"/>
    <w:rsid w:val="000A0D39"/>
    <w:rsid w:val="000A16E2"/>
    <w:rsid w:val="000A190B"/>
    <w:rsid w:val="000A2575"/>
    <w:rsid w:val="000A25D2"/>
    <w:rsid w:val="000A2631"/>
    <w:rsid w:val="000A2D81"/>
    <w:rsid w:val="000A3313"/>
    <w:rsid w:val="000A34DA"/>
    <w:rsid w:val="000A3BB4"/>
    <w:rsid w:val="000A4283"/>
    <w:rsid w:val="000A4354"/>
    <w:rsid w:val="000A6658"/>
    <w:rsid w:val="000A7BDF"/>
    <w:rsid w:val="000B0390"/>
    <w:rsid w:val="000B0B04"/>
    <w:rsid w:val="000B0F6F"/>
    <w:rsid w:val="000B1637"/>
    <w:rsid w:val="000B1715"/>
    <w:rsid w:val="000B2722"/>
    <w:rsid w:val="000B292C"/>
    <w:rsid w:val="000B2971"/>
    <w:rsid w:val="000B320F"/>
    <w:rsid w:val="000B33DF"/>
    <w:rsid w:val="000B3A4F"/>
    <w:rsid w:val="000B4347"/>
    <w:rsid w:val="000B447F"/>
    <w:rsid w:val="000B4504"/>
    <w:rsid w:val="000B48CB"/>
    <w:rsid w:val="000B4B89"/>
    <w:rsid w:val="000B4C87"/>
    <w:rsid w:val="000B4CD1"/>
    <w:rsid w:val="000B5D7D"/>
    <w:rsid w:val="000B63F6"/>
    <w:rsid w:val="000B6493"/>
    <w:rsid w:val="000B657A"/>
    <w:rsid w:val="000B67D9"/>
    <w:rsid w:val="000B6A6A"/>
    <w:rsid w:val="000B71C3"/>
    <w:rsid w:val="000B7206"/>
    <w:rsid w:val="000B7306"/>
    <w:rsid w:val="000B7BC1"/>
    <w:rsid w:val="000B7DF1"/>
    <w:rsid w:val="000B7E9E"/>
    <w:rsid w:val="000C035B"/>
    <w:rsid w:val="000C0714"/>
    <w:rsid w:val="000C188C"/>
    <w:rsid w:val="000C1FD8"/>
    <w:rsid w:val="000C245B"/>
    <w:rsid w:val="000C2AE6"/>
    <w:rsid w:val="000C354A"/>
    <w:rsid w:val="000C4487"/>
    <w:rsid w:val="000C4644"/>
    <w:rsid w:val="000C4FD9"/>
    <w:rsid w:val="000C519A"/>
    <w:rsid w:val="000C52A0"/>
    <w:rsid w:val="000C6B2C"/>
    <w:rsid w:val="000C6BC7"/>
    <w:rsid w:val="000C70C2"/>
    <w:rsid w:val="000C7812"/>
    <w:rsid w:val="000D04C8"/>
    <w:rsid w:val="000D0769"/>
    <w:rsid w:val="000D0D90"/>
    <w:rsid w:val="000D0E5E"/>
    <w:rsid w:val="000D1018"/>
    <w:rsid w:val="000D1B0B"/>
    <w:rsid w:val="000D20B7"/>
    <w:rsid w:val="000D211B"/>
    <w:rsid w:val="000D21EC"/>
    <w:rsid w:val="000D2A3F"/>
    <w:rsid w:val="000D344B"/>
    <w:rsid w:val="000D4408"/>
    <w:rsid w:val="000D4C38"/>
    <w:rsid w:val="000D5249"/>
    <w:rsid w:val="000D52E4"/>
    <w:rsid w:val="000D6185"/>
    <w:rsid w:val="000D6514"/>
    <w:rsid w:val="000D68A1"/>
    <w:rsid w:val="000E0761"/>
    <w:rsid w:val="000E0BAE"/>
    <w:rsid w:val="000E166F"/>
    <w:rsid w:val="000E37A5"/>
    <w:rsid w:val="000E3DCC"/>
    <w:rsid w:val="000E4005"/>
    <w:rsid w:val="000E4525"/>
    <w:rsid w:val="000E46D9"/>
    <w:rsid w:val="000E4E95"/>
    <w:rsid w:val="000E50DD"/>
    <w:rsid w:val="000E5E35"/>
    <w:rsid w:val="000E640C"/>
    <w:rsid w:val="000E7308"/>
    <w:rsid w:val="000E7417"/>
    <w:rsid w:val="000E741F"/>
    <w:rsid w:val="000E7817"/>
    <w:rsid w:val="000E7FDC"/>
    <w:rsid w:val="000F0DD1"/>
    <w:rsid w:val="000F152D"/>
    <w:rsid w:val="000F175B"/>
    <w:rsid w:val="000F1A45"/>
    <w:rsid w:val="000F1AF9"/>
    <w:rsid w:val="000F1D0A"/>
    <w:rsid w:val="000F2041"/>
    <w:rsid w:val="000F21C8"/>
    <w:rsid w:val="000F23AF"/>
    <w:rsid w:val="000F3713"/>
    <w:rsid w:val="000F376A"/>
    <w:rsid w:val="000F37AB"/>
    <w:rsid w:val="000F3AF0"/>
    <w:rsid w:val="000F4155"/>
    <w:rsid w:val="000F44CB"/>
    <w:rsid w:val="000F4556"/>
    <w:rsid w:val="000F4643"/>
    <w:rsid w:val="000F49F3"/>
    <w:rsid w:val="000F4F2F"/>
    <w:rsid w:val="000F5166"/>
    <w:rsid w:val="000F5465"/>
    <w:rsid w:val="000F5866"/>
    <w:rsid w:val="000F5B5D"/>
    <w:rsid w:val="000F620C"/>
    <w:rsid w:val="000F751E"/>
    <w:rsid w:val="000F7591"/>
    <w:rsid w:val="001000C3"/>
    <w:rsid w:val="0010058C"/>
    <w:rsid w:val="0010071B"/>
    <w:rsid w:val="00102BBD"/>
    <w:rsid w:val="00102CDD"/>
    <w:rsid w:val="001031DC"/>
    <w:rsid w:val="00103EB7"/>
    <w:rsid w:val="001047E3"/>
    <w:rsid w:val="00104908"/>
    <w:rsid w:val="00104D5D"/>
    <w:rsid w:val="001053D2"/>
    <w:rsid w:val="00105A9C"/>
    <w:rsid w:val="0010643D"/>
    <w:rsid w:val="00106446"/>
    <w:rsid w:val="00107077"/>
    <w:rsid w:val="00107FD9"/>
    <w:rsid w:val="00107FF6"/>
    <w:rsid w:val="0011012C"/>
    <w:rsid w:val="00110169"/>
    <w:rsid w:val="00110B4B"/>
    <w:rsid w:val="0011113E"/>
    <w:rsid w:val="00111360"/>
    <w:rsid w:val="001113FC"/>
    <w:rsid w:val="00111596"/>
    <w:rsid w:val="00111743"/>
    <w:rsid w:val="00111CC9"/>
    <w:rsid w:val="00112121"/>
    <w:rsid w:val="001122EB"/>
    <w:rsid w:val="001124FD"/>
    <w:rsid w:val="00112A3D"/>
    <w:rsid w:val="001133AC"/>
    <w:rsid w:val="0011399E"/>
    <w:rsid w:val="00113C61"/>
    <w:rsid w:val="00113DD2"/>
    <w:rsid w:val="00114045"/>
    <w:rsid w:val="00114B15"/>
    <w:rsid w:val="001158E8"/>
    <w:rsid w:val="00115BEB"/>
    <w:rsid w:val="001166F0"/>
    <w:rsid w:val="00117058"/>
    <w:rsid w:val="00117143"/>
    <w:rsid w:val="00117588"/>
    <w:rsid w:val="00120369"/>
    <w:rsid w:val="001212DB"/>
    <w:rsid w:val="00121A30"/>
    <w:rsid w:val="00121F59"/>
    <w:rsid w:val="001227F0"/>
    <w:rsid w:val="001228FD"/>
    <w:rsid w:val="00122D07"/>
    <w:rsid w:val="001232B6"/>
    <w:rsid w:val="00123803"/>
    <w:rsid w:val="00123A90"/>
    <w:rsid w:val="00124345"/>
    <w:rsid w:val="001248C3"/>
    <w:rsid w:val="00125769"/>
    <w:rsid w:val="00125F48"/>
    <w:rsid w:val="00126231"/>
    <w:rsid w:val="001264B5"/>
    <w:rsid w:val="001264DC"/>
    <w:rsid w:val="00126C99"/>
    <w:rsid w:val="00126ED2"/>
    <w:rsid w:val="00127083"/>
    <w:rsid w:val="00127E9B"/>
    <w:rsid w:val="00130750"/>
    <w:rsid w:val="001308B5"/>
    <w:rsid w:val="00131592"/>
    <w:rsid w:val="0013172D"/>
    <w:rsid w:val="001322EF"/>
    <w:rsid w:val="001324B3"/>
    <w:rsid w:val="001329ED"/>
    <w:rsid w:val="00133C17"/>
    <w:rsid w:val="00133C1D"/>
    <w:rsid w:val="00133CEE"/>
    <w:rsid w:val="001345E9"/>
    <w:rsid w:val="00134894"/>
    <w:rsid w:val="001348D3"/>
    <w:rsid w:val="00134AD0"/>
    <w:rsid w:val="00134E2E"/>
    <w:rsid w:val="00135375"/>
    <w:rsid w:val="0013577D"/>
    <w:rsid w:val="00136586"/>
    <w:rsid w:val="001368FE"/>
    <w:rsid w:val="00136A74"/>
    <w:rsid w:val="001370E3"/>
    <w:rsid w:val="001372F2"/>
    <w:rsid w:val="00137DBD"/>
    <w:rsid w:val="00137DCD"/>
    <w:rsid w:val="00140968"/>
    <w:rsid w:val="00140DA3"/>
    <w:rsid w:val="0014109C"/>
    <w:rsid w:val="001413DF"/>
    <w:rsid w:val="00141BEE"/>
    <w:rsid w:val="00143121"/>
    <w:rsid w:val="00143804"/>
    <w:rsid w:val="00144141"/>
    <w:rsid w:val="001444C1"/>
    <w:rsid w:val="00144F8C"/>
    <w:rsid w:val="00144F97"/>
    <w:rsid w:val="00145474"/>
    <w:rsid w:val="00145791"/>
    <w:rsid w:val="00146863"/>
    <w:rsid w:val="0014699B"/>
    <w:rsid w:val="00146D14"/>
    <w:rsid w:val="00146D75"/>
    <w:rsid w:val="0015041B"/>
    <w:rsid w:val="00151BA6"/>
    <w:rsid w:val="00151F86"/>
    <w:rsid w:val="001521AC"/>
    <w:rsid w:val="0015269F"/>
    <w:rsid w:val="001532D3"/>
    <w:rsid w:val="00153432"/>
    <w:rsid w:val="00153C89"/>
    <w:rsid w:val="001545E9"/>
    <w:rsid w:val="0015489F"/>
    <w:rsid w:val="00154BBB"/>
    <w:rsid w:val="00156049"/>
    <w:rsid w:val="0015618A"/>
    <w:rsid w:val="001564DB"/>
    <w:rsid w:val="00156F75"/>
    <w:rsid w:val="001572E9"/>
    <w:rsid w:val="00157F03"/>
    <w:rsid w:val="00160909"/>
    <w:rsid w:val="00160E3C"/>
    <w:rsid w:val="001612A1"/>
    <w:rsid w:val="001614F3"/>
    <w:rsid w:val="001615DD"/>
    <w:rsid w:val="001617E9"/>
    <w:rsid w:val="00161904"/>
    <w:rsid w:val="00161C6D"/>
    <w:rsid w:val="00162175"/>
    <w:rsid w:val="001621C0"/>
    <w:rsid w:val="00162403"/>
    <w:rsid w:val="0016254E"/>
    <w:rsid w:val="00162F23"/>
    <w:rsid w:val="001637C1"/>
    <w:rsid w:val="0016451E"/>
    <w:rsid w:val="001649BB"/>
    <w:rsid w:val="00164C0D"/>
    <w:rsid w:val="001655DB"/>
    <w:rsid w:val="0016583A"/>
    <w:rsid w:val="00165917"/>
    <w:rsid w:val="00166A7A"/>
    <w:rsid w:val="00166B9B"/>
    <w:rsid w:val="00166F38"/>
    <w:rsid w:val="00167313"/>
    <w:rsid w:val="00167763"/>
    <w:rsid w:val="001708E8"/>
    <w:rsid w:val="00170A42"/>
    <w:rsid w:val="00170CA8"/>
    <w:rsid w:val="0017148D"/>
    <w:rsid w:val="00171C78"/>
    <w:rsid w:val="00171F3C"/>
    <w:rsid w:val="00172436"/>
    <w:rsid w:val="0017284E"/>
    <w:rsid w:val="00172DE4"/>
    <w:rsid w:val="00172FF7"/>
    <w:rsid w:val="0017310B"/>
    <w:rsid w:val="0017334A"/>
    <w:rsid w:val="00173713"/>
    <w:rsid w:val="0017398D"/>
    <w:rsid w:val="00173A95"/>
    <w:rsid w:val="00173D83"/>
    <w:rsid w:val="0017404D"/>
    <w:rsid w:val="00174BDD"/>
    <w:rsid w:val="00175001"/>
    <w:rsid w:val="00175C3F"/>
    <w:rsid w:val="00175FE2"/>
    <w:rsid w:val="00176295"/>
    <w:rsid w:val="0017633E"/>
    <w:rsid w:val="001773C6"/>
    <w:rsid w:val="0017741D"/>
    <w:rsid w:val="00177490"/>
    <w:rsid w:val="00177534"/>
    <w:rsid w:val="00177921"/>
    <w:rsid w:val="001801CA"/>
    <w:rsid w:val="001810E9"/>
    <w:rsid w:val="00181C08"/>
    <w:rsid w:val="00181D2E"/>
    <w:rsid w:val="001824BC"/>
    <w:rsid w:val="001828D3"/>
    <w:rsid w:val="00182A3F"/>
    <w:rsid w:val="00183F35"/>
    <w:rsid w:val="00184448"/>
    <w:rsid w:val="00184652"/>
    <w:rsid w:val="001846F2"/>
    <w:rsid w:val="001850A4"/>
    <w:rsid w:val="00185AB6"/>
    <w:rsid w:val="00185B43"/>
    <w:rsid w:val="00186927"/>
    <w:rsid w:val="00186AED"/>
    <w:rsid w:val="00186B23"/>
    <w:rsid w:val="001870D2"/>
    <w:rsid w:val="00190053"/>
    <w:rsid w:val="0019008A"/>
    <w:rsid w:val="00190101"/>
    <w:rsid w:val="0019024C"/>
    <w:rsid w:val="00190C8F"/>
    <w:rsid w:val="00191A57"/>
    <w:rsid w:val="00191B9A"/>
    <w:rsid w:val="00191E77"/>
    <w:rsid w:val="00192075"/>
    <w:rsid w:val="001923FA"/>
    <w:rsid w:val="0019251B"/>
    <w:rsid w:val="001934F0"/>
    <w:rsid w:val="00193526"/>
    <w:rsid w:val="00193B4A"/>
    <w:rsid w:val="00195771"/>
    <w:rsid w:val="00196124"/>
    <w:rsid w:val="0019701C"/>
    <w:rsid w:val="0019724D"/>
    <w:rsid w:val="00197441"/>
    <w:rsid w:val="00197707"/>
    <w:rsid w:val="00197B7E"/>
    <w:rsid w:val="001A029B"/>
    <w:rsid w:val="001A053D"/>
    <w:rsid w:val="001A05AC"/>
    <w:rsid w:val="001A101A"/>
    <w:rsid w:val="001A12A4"/>
    <w:rsid w:val="001A130A"/>
    <w:rsid w:val="001A2976"/>
    <w:rsid w:val="001A3067"/>
    <w:rsid w:val="001A3AA5"/>
    <w:rsid w:val="001A3AFC"/>
    <w:rsid w:val="001A3BCB"/>
    <w:rsid w:val="001A3FE5"/>
    <w:rsid w:val="001A4085"/>
    <w:rsid w:val="001A4D9B"/>
    <w:rsid w:val="001A4F1B"/>
    <w:rsid w:val="001A561A"/>
    <w:rsid w:val="001A58C6"/>
    <w:rsid w:val="001A59EB"/>
    <w:rsid w:val="001A5BE3"/>
    <w:rsid w:val="001A69E4"/>
    <w:rsid w:val="001A703A"/>
    <w:rsid w:val="001B0B82"/>
    <w:rsid w:val="001B18FB"/>
    <w:rsid w:val="001B208B"/>
    <w:rsid w:val="001B20C2"/>
    <w:rsid w:val="001B2294"/>
    <w:rsid w:val="001B2B6B"/>
    <w:rsid w:val="001B2DFF"/>
    <w:rsid w:val="001B313B"/>
    <w:rsid w:val="001B3230"/>
    <w:rsid w:val="001B383C"/>
    <w:rsid w:val="001B4531"/>
    <w:rsid w:val="001B4D48"/>
    <w:rsid w:val="001B4F01"/>
    <w:rsid w:val="001B4FDF"/>
    <w:rsid w:val="001B54CC"/>
    <w:rsid w:val="001B5907"/>
    <w:rsid w:val="001B5C78"/>
    <w:rsid w:val="001B60EB"/>
    <w:rsid w:val="001B6D54"/>
    <w:rsid w:val="001B7763"/>
    <w:rsid w:val="001B7A06"/>
    <w:rsid w:val="001B7AA7"/>
    <w:rsid w:val="001C00F5"/>
    <w:rsid w:val="001C1694"/>
    <w:rsid w:val="001C1B2D"/>
    <w:rsid w:val="001C2072"/>
    <w:rsid w:val="001C20A7"/>
    <w:rsid w:val="001C274B"/>
    <w:rsid w:val="001C2DAC"/>
    <w:rsid w:val="001C2F62"/>
    <w:rsid w:val="001C3170"/>
    <w:rsid w:val="001C3481"/>
    <w:rsid w:val="001C37C5"/>
    <w:rsid w:val="001C39C1"/>
    <w:rsid w:val="001C45B9"/>
    <w:rsid w:val="001C4E4C"/>
    <w:rsid w:val="001C5444"/>
    <w:rsid w:val="001C5DA3"/>
    <w:rsid w:val="001C72A1"/>
    <w:rsid w:val="001C737E"/>
    <w:rsid w:val="001C7B25"/>
    <w:rsid w:val="001D03DB"/>
    <w:rsid w:val="001D0F5F"/>
    <w:rsid w:val="001D1A86"/>
    <w:rsid w:val="001D26DC"/>
    <w:rsid w:val="001D270C"/>
    <w:rsid w:val="001D300D"/>
    <w:rsid w:val="001D302B"/>
    <w:rsid w:val="001D3CE9"/>
    <w:rsid w:val="001D3D24"/>
    <w:rsid w:val="001D574C"/>
    <w:rsid w:val="001D5B75"/>
    <w:rsid w:val="001D5BEE"/>
    <w:rsid w:val="001D6154"/>
    <w:rsid w:val="001D6C1B"/>
    <w:rsid w:val="001D7C95"/>
    <w:rsid w:val="001D7EEA"/>
    <w:rsid w:val="001E0F30"/>
    <w:rsid w:val="001E1D4A"/>
    <w:rsid w:val="001E1E82"/>
    <w:rsid w:val="001E2D1B"/>
    <w:rsid w:val="001E30E8"/>
    <w:rsid w:val="001E3396"/>
    <w:rsid w:val="001E3A6E"/>
    <w:rsid w:val="001E3AF6"/>
    <w:rsid w:val="001E3D6A"/>
    <w:rsid w:val="001E4458"/>
    <w:rsid w:val="001E463E"/>
    <w:rsid w:val="001E46AE"/>
    <w:rsid w:val="001E59F7"/>
    <w:rsid w:val="001E6A66"/>
    <w:rsid w:val="001E6EC4"/>
    <w:rsid w:val="001F01BC"/>
    <w:rsid w:val="001F075D"/>
    <w:rsid w:val="001F1060"/>
    <w:rsid w:val="001F130D"/>
    <w:rsid w:val="001F1819"/>
    <w:rsid w:val="001F2F4D"/>
    <w:rsid w:val="001F321B"/>
    <w:rsid w:val="001F36CC"/>
    <w:rsid w:val="001F3A23"/>
    <w:rsid w:val="001F41D6"/>
    <w:rsid w:val="001F438B"/>
    <w:rsid w:val="001F4878"/>
    <w:rsid w:val="001F5321"/>
    <w:rsid w:val="001F534E"/>
    <w:rsid w:val="001F5908"/>
    <w:rsid w:val="001F5B18"/>
    <w:rsid w:val="001F7AFA"/>
    <w:rsid w:val="001F7DF3"/>
    <w:rsid w:val="00200789"/>
    <w:rsid w:val="00200798"/>
    <w:rsid w:val="002008A9"/>
    <w:rsid w:val="00200A88"/>
    <w:rsid w:val="00200C39"/>
    <w:rsid w:val="00200D09"/>
    <w:rsid w:val="00201381"/>
    <w:rsid w:val="002017BE"/>
    <w:rsid w:val="002018AB"/>
    <w:rsid w:val="00201F21"/>
    <w:rsid w:val="002023F0"/>
    <w:rsid w:val="0020308E"/>
    <w:rsid w:val="00203769"/>
    <w:rsid w:val="00203B48"/>
    <w:rsid w:val="00203B84"/>
    <w:rsid w:val="00203EA6"/>
    <w:rsid w:val="002044C8"/>
    <w:rsid w:val="00205CF8"/>
    <w:rsid w:val="00205E0C"/>
    <w:rsid w:val="00206018"/>
    <w:rsid w:val="00207037"/>
    <w:rsid w:val="00207039"/>
    <w:rsid w:val="00207D02"/>
    <w:rsid w:val="00207D9F"/>
    <w:rsid w:val="00210698"/>
    <w:rsid w:val="00210EE8"/>
    <w:rsid w:val="00210F21"/>
    <w:rsid w:val="00211F38"/>
    <w:rsid w:val="00212219"/>
    <w:rsid w:val="002122C2"/>
    <w:rsid w:val="00212307"/>
    <w:rsid w:val="00212851"/>
    <w:rsid w:val="002133A6"/>
    <w:rsid w:val="002138B9"/>
    <w:rsid w:val="002141BA"/>
    <w:rsid w:val="002153B8"/>
    <w:rsid w:val="0021548B"/>
    <w:rsid w:val="002157B6"/>
    <w:rsid w:val="00215C17"/>
    <w:rsid w:val="00215D98"/>
    <w:rsid w:val="00216282"/>
    <w:rsid w:val="00216A00"/>
    <w:rsid w:val="00216FA2"/>
    <w:rsid w:val="00217045"/>
    <w:rsid w:val="00217E24"/>
    <w:rsid w:val="002203CE"/>
    <w:rsid w:val="00221240"/>
    <w:rsid w:val="00221600"/>
    <w:rsid w:val="00221BE4"/>
    <w:rsid w:val="00221EF6"/>
    <w:rsid w:val="002229A3"/>
    <w:rsid w:val="00223541"/>
    <w:rsid w:val="00223820"/>
    <w:rsid w:val="00223B66"/>
    <w:rsid w:val="002240A4"/>
    <w:rsid w:val="0022478B"/>
    <w:rsid w:val="00224F60"/>
    <w:rsid w:val="00225547"/>
    <w:rsid w:val="002265F4"/>
    <w:rsid w:val="00226CCD"/>
    <w:rsid w:val="00227AF9"/>
    <w:rsid w:val="002303FF"/>
    <w:rsid w:val="002307CA"/>
    <w:rsid w:val="00230A65"/>
    <w:rsid w:val="00230B4C"/>
    <w:rsid w:val="00231C9E"/>
    <w:rsid w:val="0023235C"/>
    <w:rsid w:val="00232836"/>
    <w:rsid w:val="00232D80"/>
    <w:rsid w:val="00232E43"/>
    <w:rsid w:val="0023319D"/>
    <w:rsid w:val="0023339C"/>
    <w:rsid w:val="00234309"/>
    <w:rsid w:val="00234A36"/>
    <w:rsid w:val="00235123"/>
    <w:rsid w:val="00235A7F"/>
    <w:rsid w:val="002378F7"/>
    <w:rsid w:val="0024066A"/>
    <w:rsid w:val="00240FC9"/>
    <w:rsid w:val="002413DC"/>
    <w:rsid w:val="002416E2"/>
    <w:rsid w:val="002419D0"/>
    <w:rsid w:val="00241AD0"/>
    <w:rsid w:val="00242897"/>
    <w:rsid w:val="00242A62"/>
    <w:rsid w:val="00243489"/>
    <w:rsid w:val="00243C3D"/>
    <w:rsid w:val="002444EA"/>
    <w:rsid w:val="00244B2A"/>
    <w:rsid w:val="0024565D"/>
    <w:rsid w:val="00245EF6"/>
    <w:rsid w:val="00245F02"/>
    <w:rsid w:val="00245FED"/>
    <w:rsid w:val="00246DB3"/>
    <w:rsid w:val="0024729E"/>
    <w:rsid w:val="00247C1E"/>
    <w:rsid w:val="00250A62"/>
    <w:rsid w:val="00250DEB"/>
    <w:rsid w:val="00250E90"/>
    <w:rsid w:val="0025131F"/>
    <w:rsid w:val="00253669"/>
    <w:rsid w:val="002543CB"/>
    <w:rsid w:val="002544A8"/>
    <w:rsid w:val="0025485F"/>
    <w:rsid w:val="002548AF"/>
    <w:rsid w:val="00255AC7"/>
    <w:rsid w:val="00255CD0"/>
    <w:rsid w:val="00256938"/>
    <w:rsid w:val="002569C5"/>
    <w:rsid w:val="00256A84"/>
    <w:rsid w:val="00257F4D"/>
    <w:rsid w:val="00260902"/>
    <w:rsid w:val="00260A71"/>
    <w:rsid w:val="0026148A"/>
    <w:rsid w:val="002618ED"/>
    <w:rsid w:val="0026198C"/>
    <w:rsid w:val="00261AC6"/>
    <w:rsid w:val="0026254B"/>
    <w:rsid w:val="002625EA"/>
    <w:rsid w:val="00262DCE"/>
    <w:rsid w:val="00262FCB"/>
    <w:rsid w:val="00263A64"/>
    <w:rsid w:val="00263AB2"/>
    <w:rsid w:val="002643E5"/>
    <w:rsid w:val="00264503"/>
    <w:rsid w:val="002647D5"/>
    <w:rsid w:val="00264EB2"/>
    <w:rsid w:val="00265009"/>
    <w:rsid w:val="00266306"/>
    <w:rsid w:val="00266942"/>
    <w:rsid w:val="00266C9F"/>
    <w:rsid w:val="0026705D"/>
    <w:rsid w:val="00267A8C"/>
    <w:rsid w:val="00267C83"/>
    <w:rsid w:val="002702EF"/>
    <w:rsid w:val="00270DBF"/>
    <w:rsid w:val="0027101C"/>
    <w:rsid w:val="00272498"/>
    <w:rsid w:val="002725B6"/>
    <w:rsid w:val="002726B5"/>
    <w:rsid w:val="00272702"/>
    <w:rsid w:val="00272727"/>
    <w:rsid w:val="00272DCB"/>
    <w:rsid w:val="002730E3"/>
    <w:rsid w:val="00273B46"/>
    <w:rsid w:val="00274903"/>
    <w:rsid w:val="00275E06"/>
    <w:rsid w:val="00276030"/>
    <w:rsid w:val="00276AC4"/>
    <w:rsid w:val="00276F7B"/>
    <w:rsid w:val="0027710E"/>
    <w:rsid w:val="0027767A"/>
    <w:rsid w:val="00277D4D"/>
    <w:rsid w:val="00280407"/>
    <w:rsid w:val="0028103B"/>
    <w:rsid w:val="002815E4"/>
    <w:rsid w:val="00281A73"/>
    <w:rsid w:val="002822C3"/>
    <w:rsid w:val="0028240A"/>
    <w:rsid w:val="00282892"/>
    <w:rsid w:val="0028294F"/>
    <w:rsid w:val="00282E21"/>
    <w:rsid w:val="00283506"/>
    <w:rsid w:val="00283A43"/>
    <w:rsid w:val="00283AFB"/>
    <w:rsid w:val="002842BF"/>
    <w:rsid w:val="00284301"/>
    <w:rsid w:val="00284647"/>
    <w:rsid w:val="0028487B"/>
    <w:rsid w:val="002849EB"/>
    <w:rsid w:val="00285463"/>
    <w:rsid w:val="0028569D"/>
    <w:rsid w:val="002859F4"/>
    <w:rsid w:val="00285A81"/>
    <w:rsid w:val="00285B82"/>
    <w:rsid w:val="00285BDF"/>
    <w:rsid w:val="00285F61"/>
    <w:rsid w:val="002862E3"/>
    <w:rsid w:val="002868A8"/>
    <w:rsid w:val="00286DA0"/>
    <w:rsid w:val="00287BB6"/>
    <w:rsid w:val="00287E12"/>
    <w:rsid w:val="00287E86"/>
    <w:rsid w:val="0029075E"/>
    <w:rsid w:val="00290DAB"/>
    <w:rsid w:val="00291042"/>
    <w:rsid w:val="00291C24"/>
    <w:rsid w:val="00291DA7"/>
    <w:rsid w:val="00292441"/>
    <w:rsid w:val="00292F73"/>
    <w:rsid w:val="0029375D"/>
    <w:rsid w:val="002937BF"/>
    <w:rsid w:val="00293A07"/>
    <w:rsid w:val="00293D17"/>
    <w:rsid w:val="002950BC"/>
    <w:rsid w:val="00295230"/>
    <w:rsid w:val="002958E2"/>
    <w:rsid w:val="00295CE8"/>
    <w:rsid w:val="00295EBC"/>
    <w:rsid w:val="002962B1"/>
    <w:rsid w:val="002965AD"/>
    <w:rsid w:val="00296661"/>
    <w:rsid w:val="00297B55"/>
    <w:rsid w:val="00297B75"/>
    <w:rsid w:val="00297EAF"/>
    <w:rsid w:val="002A05EB"/>
    <w:rsid w:val="002A0793"/>
    <w:rsid w:val="002A0BCA"/>
    <w:rsid w:val="002A0C4E"/>
    <w:rsid w:val="002A1506"/>
    <w:rsid w:val="002A15D6"/>
    <w:rsid w:val="002A1672"/>
    <w:rsid w:val="002A1A7C"/>
    <w:rsid w:val="002A22D6"/>
    <w:rsid w:val="002A2699"/>
    <w:rsid w:val="002A3505"/>
    <w:rsid w:val="002A3741"/>
    <w:rsid w:val="002A3B58"/>
    <w:rsid w:val="002A3D52"/>
    <w:rsid w:val="002A3E27"/>
    <w:rsid w:val="002A4AAB"/>
    <w:rsid w:val="002A54C4"/>
    <w:rsid w:val="002A5781"/>
    <w:rsid w:val="002A5CB2"/>
    <w:rsid w:val="002A5E44"/>
    <w:rsid w:val="002A5F57"/>
    <w:rsid w:val="002A650E"/>
    <w:rsid w:val="002A65E2"/>
    <w:rsid w:val="002A7905"/>
    <w:rsid w:val="002A7BBC"/>
    <w:rsid w:val="002A7F5F"/>
    <w:rsid w:val="002B00AE"/>
    <w:rsid w:val="002B0389"/>
    <w:rsid w:val="002B0DB6"/>
    <w:rsid w:val="002B12E2"/>
    <w:rsid w:val="002B1662"/>
    <w:rsid w:val="002B225C"/>
    <w:rsid w:val="002B2775"/>
    <w:rsid w:val="002B3F03"/>
    <w:rsid w:val="002B4148"/>
    <w:rsid w:val="002B469A"/>
    <w:rsid w:val="002B4F4C"/>
    <w:rsid w:val="002B51EA"/>
    <w:rsid w:val="002B592B"/>
    <w:rsid w:val="002B5C26"/>
    <w:rsid w:val="002B7974"/>
    <w:rsid w:val="002C0DD0"/>
    <w:rsid w:val="002C0EC4"/>
    <w:rsid w:val="002C172E"/>
    <w:rsid w:val="002C1A1D"/>
    <w:rsid w:val="002C1AB9"/>
    <w:rsid w:val="002C2500"/>
    <w:rsid w:val="002C2D6E"/>
    <w:rsid w:val="002C3042"/>
    <w:rsid w:val="002C33EB"/>
    <w:rsid w:val="002C363B"/>
    <w:rsid w:val="002C3A43"/>
    <w:rsid w:val="002C465A"/>
    <w:rsid w:val="002C4AE9"/>
    <w:rsid w:val="002C5358"/>
    <w:rsid w:val="002C53E8"/>
    <w:rsid w:val="002C6309"/>
    <w:rsid w:val="002C666B"/>
    <w:rsid w:val="002C6B3C"/>
    <w:rsid w:val="002C6C07"/>
    <w:rsid w:val="002C6E3F"/>
    <w:rsid w:val="002C7157"/>
    <w:rsid w:val="002C7D14"/>
    <w:rsid w:val="002D13DD"/>
    <w:rsid w:val="002D1777"/>
    <w:rsid w:val="002D2093"/>
    <w:rsid w:val="002D2F30"/>
    <w:rsid w:val="002D34E8"/>
    <w:rsid w:val="002D47DE"/>
    <w:rsid w:val="002D4DE0"/>
    <w:rsid w:val="002D5036"/>
    <w:rsid w:val="002D5386"/>
    <w:rsid w:val="002D54FF"/>
    <w:rsid w:val="002D5C40"/>
    <w:rsid w:val="002D5CFA"/>
    <w:rsid w:val="002D61AB"/>
    <w:rsid w:val="002D6A07"/>
    <w:rsid w:val="002D6A48"/>
    <w:rsid w:val="002D6DC8"/>
    <w:rsid w:val="002D70FB"/>
    <w:rsid w:val="002D71AA"/>
    <w:rsid w:val="002D73B2"/>
    <w:rsid w:val="002D7423"/>
    <w:rsid w:val="002D76AE"/>
    <w:rsid w:val="002D7BB2"/>
    <w:rsid w:val="002E1A42"/>
    <w:rsid w:val="002E1D1A"/>
    <w:rsid w:val="002E1F2C"/>
    <w:rsid w:val="002E2513"/>
    <w:rsid w:val="002E273F"/>
    <w:rsid w:val="002E28E9"/>
    <w:rsid w:val="002E2957"/>
    <w:rsid w:val="002E348F"/>
    <w:rsid w:val="002E36A1"/>
    <w:rsid w:val="002E36ED"/>
    <w:rsid w:val="002E39DE"/>
    <w:rsid w:val="002E466F"/>
    <w:rsid w:val="002E4EBA"/>
    <w:rsid w:val="002E55DB"/>
    <w:rsid w:val="002E6BFE"/>
    <w:rsid w:val="002E6D35"/>
    <w:rsid w:val="002F0731"/>
    <w:rsid w:val="002F0967"/>
    <w:rsid w:val="002F14BF"/>
    <w:rsid w:val="002F1878"/>
    <w:rsid w:val="002F1EB7"/>
    <w:rsid w:val="002F2472"/>
    <w:rsid w:val="002F4310"/>
    <w:rsid w:val="002F459E"/>
    <w:rsid w:val="002F4865"/>
    <w:rsid w:val="002F499D"/>
    <w:rsid w:val="002F5771"/>
    <w:rsid w:val="002F57E6"/>
    <w:rsid w:val="002F654F"/>
    <w:rsid w:val="002F7978"/>
    <w:rsid w:val="002F7B60"/>
    <w:rsid w:val="002F7ED2"/>
    <w:rsid w:val="0030203A"/>
    <w:rsid w:val="003030D7"/>
    <w:rsid w:val="003032D1"/>
    <w:rsid w:val="00303E1E"/>
    <w:rsid w:val="00305297"/>
    <w:rsid w:val="00305343"/>
    <w:rsid w:val="003053BA"/>
    <w:rsid w:val="0030557C"/>
    <w:rsid w:val="003058FA"/>
    <w:rsid w:val="00306A74"/>
    <w:rsid w:val="00307AE5"/>
    <w:rsid w:val="00307ED5"/>
    <w:rsid w:val="00310A72"/>
    <w:rsid w:val="00310EFD"/>
    <w:rsid w:val="00311CEC"/>
    <w:rsid w:val="00311E3D"/>
    <w:rsid w:val="00313325"/>
    <w:rsid w:val="00313450"/>
    <w:rsid w:val="003137AC"/>
    <w:rsid w:val="00313A4D"/>
    <w:rsid w:val="00313F34"/>
    <w:rsid w:val="0031435C"/>
    <w:rsid w:val="0031447A"/>
    <w:rsid w:val="00314488"/>
    <w:rsid w:val="00314DB9"/>
    <w:rsid w:val="0031623C"/>
    <w:rsid w:val="0031707F"/>
    <w:rsid w:val="00317639"/>
    <w:rsid w:val="00321683"/>
    <w:rsid w:val="00321E2F"/>
    <w:rsid w:val="003220DF"/>
    <w:rsid w:val="0032278E"/>
    <w:rsid w:val="00323B8F"/>
    <w:rsid w:val="00324142"/>
    <w:rsid w:val="003246F2"/>
    <w:rsid w:val="00324865"/>
    <w:rsid w:val="00324B01"/>
    <w:rsid w:val="00324E36"/>
    <w:rsid w:val="0032557C"/>
    <w:rsid w:val="003257F7"/>
    <w:rsid w:val="003263DA"/>
    <w:rsid w:val="00326478"/>
    <w:rsid w:val="00326744"/>
    <w:rsid w:val="0032788A"/>
    <w:rsid w:val="00327D5D"/>
    <w:rsid w:val="00327FD9"/>
    <w:rsid w:val="0033068B"/>
    <w:rsid w:val="00331031"/>
    <w:rsid w:val="00331281"/>
    <w:rsid w:val="00331435"/>
    <w:rsid w:val="0033192D"/>
    <w:rsid w:val="00332C16"/>
    <w:rsid w:val="003333CF"/>
    <w:rsid w:val="0033420E"/>
    <w:rsid w:val="00334765"/>
    <w:rsid w:val="003347D8"/>
    <w:rsid w:val="003347F8"/>
    <w:rsid w:val="003348AD"/>
    <w:rsid w:val="00334BFE"/>
    <w:rsid w:val="003350FF"/>
    <w:rsid w:val="003354F8"/>
    <w:rsid w:val="0033575A"/>
    <w:rsid w:val="003359F2"/>
    <w:rsid w:val="00336034"/>
    <w:rsid w:val="00336434"/>
    <w:rsid w:val="00336714"/>
    <w:rsid w:val="00340374"/>
    <w:rsid w:val="003405B0"/>
    <w:rsid w:val="00340734"/>
    <w:rsid w:val="0034095A"/>
    <w:rsid w:val="00340B45"/>
    <w:rsid w:val="0034287E"/>
    <w:rsid w:val="00342E44"/>
    <w:rsid w:val="00343125"/>
    <w:rsid w:val="00343334"/>
    <w:rsid w:val="003458E6"/>
    <w:rsid w:val="0034596D"/>
    <w:rsid w:val="00345AF8"/>
    <w:rsid w:val="00346F10"/>
    <w:rsid w:val="00347DC8"/>
    <w:rsid w:val="00350642"/>
    <w:rsid w:val="0035087B"/>
    <w:rsid w:val="003521C3"/>
    <w:rsid w:val="00352E5D"/>
    <w:rsid w:val="003538B4"/>
    <w:rsid w:val="00353C6B"/>
    <w:rsid w:val="00353D3F"/>
    <w:rsid w:val="00353EA7"/>
    <w:rsid w:val="00354491"/>
    <w:rsid w:val="003546A7"/>
    <w:rsid w:val="003546B5"/>
    <w:rsid w:val="00354E41"/>
    <w:rsid w:val="00355F7D"/>
    <w:rsid w:val="003565D4"/>
    <w:rsid w:val="00356C0C"/>
    <w:rsid w:val="00356F78"/>
    <w:rsid w:val="00357608"/>
    <w:rsid w:val="00357A18"/>
    <w:rsid w:val="00357B1E"/>
    <w:rsid w:val="00357CAE"/>
    <w:rsid w:val="0036003D"/>
    <w:rsid w:val="003601EE"/>
    <w:rsid w:val="00360350"/>
    <w:rsid w:val="0036092F"/>
    <w:rsid w:val="00360B8F"/>
    <w:rsid w:val="0036212C"/>
    <w:rsid w:val="00362DEC"/>
    <w:rsid w:val="00363080"/>
    <w:rsid w:val="00364709"/>
    <w:rsid w:val="00364A17"/>
    <w:rsid w:val="00365849"/>
    <w:rsid w:val="00365CEB"/>
    <w:rsid w:val="0036608F"/>
    <w:rsid w:val="00366C54"/>
    <w:rsid w:val="00367509"/>
    <w:rsid w:val="00367761"/>
    <w:rsid w:val="00370C35"/>
    <w:rsid w:val="00371061"/>
    <w:rsid w:val="00371FA0"/>
    <w:rsid w:val="003720A0"/>
    <w:rsid w:val="003723EC"/>
    <w:rsid w:val="003725C2"/>
    <w:rsid w:val="00373228"/>
    <w:rsid w:val="00373811"/>
    <w:rsid w:val="0037398C"/>
    <w:rsid w:val="00373BCB"/>
    <w:rsid w:val="00373CF9"/>
    <w:rsid w:val="00373DDA"/>
    <w:rsid w:val="003746B8"/>
    <w:rsid w:val="003751D4"/>
    <w:rsid w:val="003759EC"/>
    <w:rsid w:val="00375AFE"/>
    <w:rsid w:val="00376501"/>
    <w:rsid w:val="003765C9"/>
    <w:rsid w:val="0037765F"/>
    <w:rsid w:val="0037789B"/>
    <w:rsid w:val="00377AEC"/>
    <w:rsid w:val="00380131"/>
    <w:rsid w:val="003805C3"/>
    <w:rsid w:val="003808DC"/>
    <w:rsid w:val="003809EC"/>
    <w:rsid w:val="00381125"/>
    <w:rsid w:val="003812EE"/>
    <w:rsid w:val="00381353"/>
    <w:rsid w:val="003817D3"/>
    <w:rsid w:val="00381802"/>
    <w:rsid w:val="00381AD3"/>
    <w:rsid w:val="00382023"/>
    <w:rsid w:val="00382317"/>
    <w:rsid w:val="003824CC"/>
    <w:rsid w:val="00382748"/>
    <w:rsid w:val="0038366B"/>
    <w:rsid w:val="00383E27"/>
    <w:rsid w:val="00383E5B"/>
    <w:rsid w:val="00384366"/>
    <w:rsid w:val="00384533"/>
    <w:rsid w:val="003846EF"/>
    <w:rsid w:val="00384A33"/>
    <w:rsid w:val="00384F53"/>
    <w:rsid w:val="0038606B"/>
    <w:rsid w:val="00386211"/>
    <w:rsid w:val="00386611"/>
    <w:rsid w:val="00387049"/>
    <w:rsid w:val="0038718B"/>
    <w:rsid w:val="00387E7E"/>
    <w:rsid w:val="00390037"/>
    <w:rsid w:val="00390248"/>
    <w:rsid w:val="003908CB"/>
    <w:rsid w:val="0039091B"/>
    <w:rsid w:val="00390F51"/>
    <w:rsid w:val="00391805"/>
    <w:rsid w:val="00392780"/>
    <w:rsid w:val="003952FA"/>
    <w:rsid w:val="003965DB"/>
    <w:rsid w:val="003966A4"/>
    <w:rsid w:val="00397EA7"/>
    <w:rsid w:val="003A131A"/>
    <w:rsid w:val="003A1873"/>
    <w:rsid w:val="003A2F35"/>
    <w:rsid w:val="003A3153"/>
    <w:rsid w:val="003A389D"/>
    <w:rsid w:val="003A4099"/>
    <w:rsid w:val="003A4572"/>
    <w:rsid w:val="003A48A3"/>
    <w:rsid w:val="003A4C3B"/>
    <w:rsid w:val="003A4DEB"/>
    <w:rsid w:val="003A56B4"/>
    <w:rsid w:val="003A63A3"/>
    <w:rsid w:val="003A6441"/>
    <w:rsid w:val="003A71CF"/>
    <w:rsid w:val="003A7CE9"/>
    <w:rsid w:val="003A7D94"/>
    <w:rsid w:val="003A7EC4"/>
    <w:rsid w:val="003B02F2"/>
    <w:rsid w:val="003B074C"/>
    <w:rsid w:val="003B304F"/>
    <w:rsid w:val="003B36FD"/>
    <w:rsid w:val="003B3D3E"/>
    <w:rsid w:val="003B52E3"/>
    <w:rsid w:val="003B5E5D"/>
    <w:rsid w:val="003B698C"/>
    <w:rsid w:val="003B6A26"/>
    <w:rsid w:val="003B6B48"/>
    <w:rsid w:val="003B6EB4"/>
    <w:rsid w:val="003B750F"/>
    <w:rsid w:val="003C00DE"/>
    <w:rsid w:val="003C0170"/>
    <w:rsid w:val="003C09F4"/>
    <w:rsid w:val="003C0A14"/>
    <w:rsid w:val="003C0F34"/>
    <w:rsid w:val="003C1256"/>
    <w:rsid w:val="003C1404"/>
    <w:rsid w:val="003C1EEE"/>
    <w:rsid w:val="003C229B"/>
    <w:rsid w:val="003C2F63"/>
    <w:rsid w:val="003C3FBB"/>
    <w:rsid w:val="003C4815"/>
    <w:rsid w:val="003C4B55"/>
    <w:rsid w:val="003C5BC7"/>
    <w:rsid w:val="003C5D94"/>
    <w:rsid w:val="003C7888"/>
    <w:rsid w:val="003C7A73"/>
    <w:rsid w:val="003C7AFF"/>
    <w:rsid w:val="003C7CA7"/>
    <w:rsid w:val="003D03CA"/>
    <w:rsid w:val="003D058B"/>
    <w:rsid w:val="003D061C"/>
    <w:rsid w:val="003D16A0"/>
    <w:rsid w:val="003D1765"/>
    <w:rsid w:val="003D188B"/>
    <w:rsid w:val="003D3543"/>
    <w:rsid w:val="003D39BB"/>
    <w:rsid w:val="003D3B9A"/>
    <w:rsid w:val="003D42BA"/>
    <w:rsid w:val="003D4669"/>
    <w:rsid w:val="003D5C64"/>
    <w:rsid w:val="003D5E2A"/>
    <w:rsid w:val="003D5EF9"/>
    <w:rsid w:val="003D6823"/>
    <w:rsid w:val="003D6B57"/>
    <w:rsid w:val="003D6CA8"/>
    <w:rsid w:val="003D6EE6"/>
    <w:rsid w:val="003D7782"/>
    <w:rsid w:val="003E06DD"/>
    <w:rsid w:val="003E0801"/>
    <w:rsid w:val="003E0880"/>
    <w:rsid w:val="003E0893"/>
    <w:rsid w:val="003E0C00"/>
    <w:rsid w:val="003E0EA5"/>
    <w:rsid w:val="003E1098"/>
    <w:rsid w:val="003E12ED"/>
    <w:rsid w:val="003E1D5D"/>
    <w:rsid w:val="003E1F28"/>
    <w:rsid w:val="003E217B"/>
    <w:rsid w:val="003E253C"/>
    <w:rsid w:val="003E2D76"/>
    <w:rsid w:val="003E2FEF"/>
    <w:rsid w:val="003E3CBC"/>
    <w:rsid w:val="003E3F7A"/>
    <w:rsid w:val="003E4724"/>
    <w:rsid w:val="003E47B6"/>
    <w:rsid w:val="003E4DCA"/>
    <w:rsid w:val="003E5316"/>
    <w:rsid w:val="003E5B81"/>
    <w:rsid w:val="003E5EBF"/>
    <w:rsid w:val="003E63DA"/>
    <w:rsid w:val="003E6888"/>
    <w:rsid w:val="003E6952"/>
    <w:rsid w:val="003E6E9A"/>
    <w:rsid w:val="003E7610"/>
    <w:rsid w:val="003E7A91"/>
    <w:rsid w:val="003F0052"/>
    <w:rsid w:val="003F076D"/>
    <w:rsid w:val="003F080A"/>
    <w:rsid w:val="003F0C76"/>
    <w:rsid w:val="003F0CA8"/>
    <w:rsid w:val="003F1188"/>
    <w:rsid w:val="003F2BA3"/>
    <w:rsid w:val="003F3CEF"/>
    <w:rsid w:val="003F4609"/>
    <w:rsid w:val="003F47E7"/>
    <w:rsid w:val="003F4887"/>
    <w:rsid w:val="003F577B"/>
    <w:rsid w:val="003F58A7"/>
    <w:rsid w:val="003F5AD5"/>
    <w:rsid w:val="003F66A5"/>
    <w:rsid w:val="003F6718"/>
    <w:rsid w:val="003F6D6D"/>
    <w:rsid w:val="003F7A91"/>
    <w:rsid w:val="00400ACB"/>
    <w:rsid w:val="004014AC"/>
    <w:rsid w:val="00401EA9"/>
    <w:rsid w:val="00402BA3"/>
    <w:rsid w:val="004032ED"/>
    <w:rsid w:val="004041BB"/>
    <w:rsid w:val="00404EAF"/>
    <w:rsid w:val="0040556F"/>
    <w:rsid w:val="00405C57"/>
    <w:rsid w:val="0040628F"/>
    <w:rsid w:val="0040634B"/>
    <w:rsid w:val="00406717"/>
    <w:rsid w:val="00406927"/>
    <w:rsid w:val="00406AFA"/>
    <w:rsid w:val="00406B10"/>
    <w:rsid w:val="00406F15"/>
    <w:rsid w:val="00407DF5"/>
    <w:rsid w:val="00410047"/>
    <w:rsid w:val="00410941"/>
    <w:rsid w:val="004112B7"/>
    <w:rsid w:val="004113F2"/>
    <w:rsid w:val="0041189C"/>
    <w:rsid w:val="00412538"/>
    <w:rsid w:val="00412846"/>
    <w:rsid w:val="0041286B"/>
    <w:rsid w:val="00412E55"/>
    <w:rsid w:val="00412EDA"/>
    <w:rsid w:val="004135EA"/>
    <w:rsid w:val="00413ED6"/>
    <w:rsid w:val="0041470D"/>
    <w:rsid w:val="004150A1"/>
    <w:rsid w:val="00415306"/>
    <w:rsid w:val="004153E5"/>
    <w:rsid w:val="00416293"/>
    <w:rsid w:val="004165A2"/>
    <w:rsid w:val="004165A5"/>
    <w:rsid w:val="004165E0"/>
    <w:rsid w:val="004173D6"/>
    <w:rsid w:val="00417D39"/>
    <w:rsid w:val="00417E25"/>
    <w:rsid w:val="0042020F"/>
    <w:rsid w:val="004209AD"/>
    <w:rsid w:val="00420B89"/>
    <w:rsid w:val="00420E26"/>
    <w:rsid w:val="00423265"/>
    <w:rsid w:val="00423AB0"/>
    <w:rsid w:val="00423F72"/>
    <w:rsid w:val="004241CA"/>
    <w:rsid w:val="00424DB7"/>
    <w:rsid w:val="0042508B"/>
    <w:rsid w:val="004255AF"/>
    <w:rsid w:val="00425CAA"/>
    <w:rsid w:val="00425EF9"/>
    <w:rsid w:val="00426293"/>
    <w:rsid w:val="00427FA1"/>
    <w:rsid w:val="0043056E"/>
    <w:rsid w:val="004308D6"/>
    <w:rsid w:val="00430C2B"/>
    <w:rsid w:val="00430C40"/>
    <w:rsid w:val="0043102C"/>
    <w:rsid w:val="00431770"/>
    <w:rsid w:val="00431CDC"/>
    <w:rsid w:val="00431D80"/>
    <w:rsid w:val="0043264C"/>
    <w:rsid w:val="004328EC"/>
    <w:rsid w:val="00432EDE"/>
    <w:rsid w:val="00433361"/>
    <w:rsid w:val="00433970"/>
    <w:rsid w:val="004346A4"/>
    <w:rsid w:val="00434E74"/>
    <w:rsid w:val="0043517E"/>
    <w:rsid w:val="00435970"/>
    <w:rsid w:val="00435C6E"/>
    <w:rsid w:val="004366AC"/>
    <w:rsid w:val="00436879"/>
    <w:rsid w:val="00437285"/>
    <w:rsid w:val="00437BA0"/>
    <w:rsid w:val="00437C0C"/>
    <w:rsid w:val="00437C38"/>
    <w:rsid w:val="00437DC8"/>
    <w:rsid w:val="004400EC"/>
    <w:rsid w:val="00440935"/>
    <w:rsid w:val="004410CC"/>
    <w:rsid w:val="0044137D"/>
    <w:rsid w:val="004415A1"/>
    <w:rsid w:val="00441650"/>
    <w:rsid w:val="0044186E"/>
    <w:rsid w:val="00441DE0"/>
    <w:rsid w:val="004426BD"/>
    <w:rsid w:val="004428F8"/>
    <w:rsid w:val="00442AB6"/>
    <w:rsid w:val="004431B3"/>
    <w:rsid w:val="004438EC"/>
    <w:rsid w:val="00443D89"/>
    <w:rsid w:val="00445686"/>
    <w:rsid w:val="00445D96"/>
    <w:rsid w:val="00446471"/>
    <w:rsid w:val="00446C59"/>
    <w:rsid w:val="004470BD"/>
    <w:rsid w:val="00447425"/>
    <w:rsid w:val="004479EE"/>
    <w:rsid w:val="00447E91"/>
    <w:rsid w:val="00447F68"/>
    <w:rsid w:val="00450157"/>
    <w:rsid w:val="004503D9"/>
    <w:rsid w:val="004508EB"/>
    <w:rsid w:val="00450A7C"/>
    <w:rsid w:val="00451245"/>
    <w:rsid w:val="004515F1"/>
    <w:rsid w:val="004525D3"/>
    <w:rsid w:val="00453947"/>
    <w:rsid w:val="00453999"/>
    <w:rsid w:val="00453C8E"/>
    <w:rsid w:val="004545E1"/>
    <w:rsid w:val="00455541"/>
    <w:rsid w:val="00455D06"/>
    <w:rsid w:val="00456A2C"/>
    <w:rsid w:val="00456BA3"/>
    <w:rsid w:val="00457B50"/>
    <w:rsid w:val="00460668"/>
    <w:rsid w:val="004611C1"/>
    <w:rsid w:val="00462B72"/>
    <w:rsid w:val="004635F0"/>
    <w:rsid w:val="004640E7"/>
    <w:rsid w:val="00464789"/>
    <w:rsid w:val="004649DD"/>
    <w:rsid w:val="00465184"/>
    <w:rsid w:val="004657B5"/>
    <w:rsid w:val="00465AF5"/>
    <w:rsid w:val="00465E2E"/>
    <w:rsid w:val="004661B0"/>
    <w:rsid w:val="0046685C"/>
    <w:rsid w:val="00466C08"/>
    <w:rsid w:val="00466FEA"/>
    <w:rsid w:val="00467A33"/>
    <w:rsid w:val="004702BD"/>
    <w:rsid w:val="00470635"/>
    <w:rsid w:val="00470775"/>
    <w:rsid w:val="0047091D"/>
    <w:rsid w:val="00472D5C"/>
    <w:rsid w:val="00472F9E"/>
    <w:rsid w:val="0047356E"/>
    <w:rsid w:val="00473A7F"/>
    <w:rsid w:val="00473D50"/>
    <w:rsid w:val="00474E9B"/>
    <w:rsid w:val="0047596E"/>
    <w:rsid w:val="00475B68"/>
    <w:rsid w:val="00477865"/>
    <w:rsid w:val="00477AF5"/>
    <w:rsid w:val="00480017"/>
    <w:rsid w:val="00480974"/>
    <w:rsid w:val="00480F9B"/>
    <w:rsid w:val="0048163E"/>
    <w:rsid w:val="00482243"/>
    <w:rsid w:val="00482A44"/>
    <w:rsid w:val="004832AE"/>
    <w:rsid w:val="004838AA"/>
    <w:rsid w:val="00484599"/>
    <w:rsid w:val="0048471A"/>
    <w:rsid w:val="00484AFF"/>
    <w:rsid w:val="00484BF9"/>
    <w:rsid w:val="00484C17"/>
    <w:rsid w:val="004851C5"/>
    <w:rsid w:val="00485335"/>
    <w:rsid w:val="00485609"/>
    <w:rsid w:val="004856DA"/>
    <w:rsid w:val="00485D7F"/>
    <w:rsid w:val="00485F0D"/>
    <w:rsid w:val="00486064"/>
    <w:rsid w:val="00486391"/>
    <w:rsid w:val="00486486"/>
    <w:rsid w:val="00486AA2"/>
    <w:rsid w:val="00487C69"/>
    <w:rsid w:val="00487E4B"/>
    <w:rsid w:val="00487EFD"/>
    <w:rsid w:val="0049023E"/>
    <w:rsid w:val="004911DC"/>
    <w:rsid w:val="004915B8"/>
    <w:rsid w:val="0049170D"/>
    <w:rsid w:val="00491FAB"/>
    <w:rsid w:val="004920BD"/>
    <w:rsid w:val="00492450"/>
    <w:rsid w:val="00492743"/>
    <w:rsid w:val="0049332A"/>
    <w:rsid w:val="0049377A"/>
    <w:rsid w:val="004944B6"/>
    <w:rsid w:val="0049483D"/>
    <w:rsid w:val="00494A80"/>
    <w:rsid w:val="004957B7"/>
    <w:rsid w:val="004964CC"/>
    <w:rsid w:val="004967E2"/>
    <w:rsid w:val="00497896"/>
    <w:rsid w:val="00497D55"/>
    <w:rsid w:val="004A0D42"/>
    <w:rsid w:val="004A170A"/>
    <w:rsid w:val="004A1FAD"/>
    <w:rsid w:val="004A22EC"/>
    <w:rsid w:val="004A34E3"/>
    <w:rsid w:val="004A3B8B"/>
    <w:rsid w:val="004A3E5D"/>
    <w:rsid w:val="004A4630"/>
    <w:rsid w:val="004A4CC2"/>
    <w:rsid w:val="004A5AEC"/>
    <w:rsid w:val="004A6179"/>
    <w:rsid w:val="004A646C"/>
    <w:rsid w:val="004A7952"/>
    <w:rsid w:val="004A7AFF"/>
    <w:rsid w:val="004A7D3E"/>
    <w:rsid w:val="004B00C4"/>
    <w:rsid w:val="004B0FFF"/>
    <w:rsid w:val="004B1465"/>
    <w:rsid w:val="004B1540"/>
    <w:rsid w:val="004B1DB4"/>
    <w:rsid w:val="004B268D"/>
    <w:rsid w:val="004B2A73"/>
    <w:rsid w:val="004B3F7D"/>
    <w:rsid w:val="004B5555"/>
    <w:rsid w:val="004B5AAE"/>
    <w:rsid w:val="004B6A9B"/>
    <w:rsid w:val="004C0488"/>
    <w:rsid w:val="004C0A57"/>
    <w:rsid w:val="004C159B"/>
    <w:rsid w:val="004C1B5A"/>
    <w:rsid w:val="004C1CEC"/>
    <w:rsid w:val="004C22A2"/>
    <w:rsid w:val="004C2A1A"/>
    <w:rsid w:val="004C38B3"/>
    <w:rsid w:val="004C4320"/>
    <w:rsid w:val="004C525E"/>
    <w:rsid w:val="004C5584"/>
    <w:rsid w:val="004C62CC"/>
    <w:rsid w:val="004C6B9E"/>
    <w:rsid w:val="004C6C6E"/>
    <w:rsid w:val="004C780E"/>
    <w:rsid w:val="004C7854"/>
    <w:rsid w:val="004D090D"/>
    <w:rsid w:val="004D14D8"/>
    <w:rsid w:val="004D1FCA"/>
    <w:rsid w:val="004D27A3"/>
    <w:rsid w:val="004D2C1C"/>
    <w:rsid w:val="004D3711"/>
    <w:rsid w:val="004D3D91"/>
    <w:rsid w:val="004D4549"/>
    <w:rsid w:val="004D4CCD"/>
    <w:rsid w:val="004D5605"/>
    <w:rsid w:val="004D58D4"/>
    <w:rsid w:val="004D5ACE"/>
    <w:rsid w:val="004D5BB9"/>
    <w:rsid w:val="004D7834"/>
    <w:rsid w:val="004D79B2"/>
    <w:rsid w:val="004D7BF8"/>
    <w:rsid w:val="004E01E1"/>
    <w:rsid w:val="004E089B"/>
    <w:rsid w:val="004E0B7A"/>
    <w:rsid w:val="004E0B8E"/>
    <w:rsid w:val="004E1244"/>
    <w:rsid w:val="004E1894"/>
    <w:rsid w:val="004E1F1F"/>
    <w:rsid w:val="004E1FD3"/>
    <w:rsid w:val="004E23E3"/>
    <w:rsid w:val="004E2A76"/>
    <w:rsid w:val="004E2CF6"/>
    <w:rsid w:val="004E3BBF"/>
    <w:rsid w:val="004E3FCE"/>
    <w:rsid w:val="004E40FD"/>
    <w:rsid w:val="004E49F8"/>
    <w:rsid w:val="004E4A49"/>
    <w:rsid w:val="004E4CC2"/>
    <w:rsid w:val="004E518C"/>
    <w:rsid w:val="004E524E"/>
    <w:rsid w:val="004E5D85"/>
    <w:rsid w:val="004E6F94"/>
    <w:rsid w:val="004E7578"/>
    <w:rsid w:val="004E75EF"/>
    <w:rsid w:val="004F0107"/>
    <w:rsid w:val="004F04AA"/>
    <w:rsid w:val="004F092E"/>
    <w:rsid w:val="004F09EC"/>
    <w:rsid w:val="004F1699"/>
    <w:rsid w:val="004F17FB"/>
    <w:rsid w:val="004F22B6"/>
    <w:rsid w:val="004F3090"/>
    <w:rsid w:val="004F3543"/>
    <w:rsid w:val="004F35A9"/>
    <w:rsid w:val="004F3DC7"/>
    <w:rsid w:val="004F3F36"/>
    <w:rsid w:val="004F4346"/>
    <w:rsid w:val="004F489A"/>
    <w:rsid w:val="004F4A39"/>
    <w:rsid w:val="004F4D75"/>
    <w:rsid w:val="004F513F"/>
    <w:rsid w:val="004F5AAE"/>
    <w:rsid w:val="004F5DE5"/>
    <w:rsid w:val="004F5F21"/>
    <w:rsid w:val="004F6293"/>
    <w:rsid w:val="004F640A"/>
    <w:rsid w:val="004F66D0"/>
    <w:rsid w:val="004F6747"/>
    <w:rsid w:val="004F6CB2"/>
    <w:rsid w:val="004F7234"/>
    <w:rsid w:val="004F76B2"/>
    <w:rsid w:val="00500332"/>
    <w:rsid w:val="00500F88"/>
    <w:rsid w:val="00501F21"/>
    <w:rsid w:val="00502110"/>
    <w:rsid w:val="00502A60"/>
    <w:rsid w:val="00502E6F"/>
    <w:rsid w:val="00503927"/>
    <w:rsid w:val="00504154"/>
    <w:rsid w:val="00504223"/>
    <w:rsid w:val="0050477B"/>
    <w:rsid w:val="005048D3"/>
    <w:rsid w:val="00504BB8"/>
    <w:rsid w:val="005057CC"/>
    <w:rsid w:val="00505858"/>
    <w:rsid w:val="00505A9A"/>
    <w:rsid w:val="00505F80"/>
    <w:rsid w:val="00506735"/>
    <w:rsid w:val="005069A5"/>
    <w:rsid w:val="00506CBC"/>
    <w:rsid w:val="00506DFB"/>
    <w:rsid w:val="005071C8"/>
    <w:rsid w:val="00507E86"/>
    <w:rsid w:val="0051089D"/>
    <w:rsid w:val="00510C02"/>
    <w:rsid w:val="005115F3"/>
    <w:rsid w:val="00511CD2"/>
    <w:rsid w:val="00512BF2"/>
    <w:rsid w:val="00513834"/>
    <w:rsid w:val="0051480D"/>
    <w:rsid w:val="0051486C"/>
    <w:rsid w:val="00514908"/>
    <w:rsid w:val="00514A6D"/>
    <w:rsid w:val="00515EB7"/>
    <w:rsid w:val="00517E78"/>
    <w:rsid w:val="00520518"/>
    <w:rsid w:val="005208EB"/>
    <w:rsid w:val="005209D7"/>
    <w:rsid w:val="00520CD4"/>
    <w:rsid w:val="005216BC"/>
    <w:rsid w:val="00521BBF"/>
    <w:rsid w:val="0052205A"/>
    <w:rsid w:val="00523D1E"/>
    <w:rsid w:val="00523D2A"/>
    <w:rsid w:val="0052537E"/>
    <w:rsid w:val="00525F48"/>
    <w:rsid w:val="0052611C"/>
    <w:rsid w:val="005261F1"/>
    <w:rsid w:val="00526332"/>
    <w:rsid w:val="00526784"/>
    <w:rsid w:val="00526969"/>
    <w:rsid w:val="00526E2C"/>
    <w:rsid w:val="00527268"/>
    <w:rsid w:val="0052765E"/>
    <w:rsid w:val="00527A7B"/>
    <w:rsid w:val="00527CD2"/>
    <w:rsid w:val="00527D64"/>
    <w:rsid w:val="00530921"/>
    <w:rsid w:val="00530B81"/>
    <w:rsid w:val="00531527"/>
    <w:rsid w:val="005316B6"/>
    <w:rsid w:val="00532FE9"/>
    <w:rsid w:val="00533FFC"/>
    <w:rsid w:val="00534BED"/>
    <w:rsid w:val="0053539D"/>
    <w:rsid w:val="005361E0"/>
    <w:rsid w:val="005378EF"/>
    <w:rsid w:val="00537A56"/>
    <w:rsid w:val="00540570"/>
    <w:rsid w:val="00541B07"/>
    <w:rsid w:val="00541D30"/>
    <w:rsid w:val="005421C2"/>
    <w:rsid w:val="00543643"/>
    <w:rsid w:val="005437CF"/>
    <w:rsid w:val="0054482C"/>
    <w:rsid w:val="00544B1A"/>
    <w:rsid w:val="00546CA6"/>
    <w:rsid w:val="00546D13"/>
    <w:rsid w:val="005470BB"/>
    <w:rsid w:val="005479BF"/>
    <w:rsid w:val="00547B5A"/>
    <w:rsid w:val="00550282"/>
    <w:rsid w:val="005502CC"/>
    <w:rsid w:val="0055046C"/>
    <w:rsid w:val="0055130D"/>
    <w:rsid w:val="00551B5C"/>
    <w:rsid w:val="0055298B"/>
    <w:rsid w:val="00553DB1"/>
    <w:rsid w:val="005550DD"/>
    <w:rsid w:val="00555359"/>
    <w:rsid w:val="0055543F"/>
    <w:rsid w:val="00555BAD"/>
    <w:rsid w:val="0055632E"/>
    <w:rsid w:val="005571FF"/>
    <w:rsid w:val="005575BA"/>
    <w:rsid w:val="00557DC5"/>
    <w:rsid w:val="00560F77"/>
    <w:rsid w:val="00561990"/>
    <w:rsid w:val="00561EA3"/>
    <w:rsid w:val="005624A0"/>
    <w:rsid w:val="00562D3B"/>
    <w:rsid w:val="005634AE"/>
    <w:rsid w:val="005635C8"/>
    <w:rsid w:val="00563A49"/>
    <w:rsid w:val="00563BF7"/>
    <w:rsid w:val="00563DB3"/>
    <w:rsid w:val="005647EA"/>
    <w:rsid w:val="00564B12"/>
    <w:rsid w:val="005651A3"/>
    <w:rsid w:val="0056550D"/>
    <w:rsid w:val="005657BD"/>
    <w:rsid w:val="005659AC"/>
    <w:rsid w:val="0056610C"/>
    <w:rsid w:val="00566122"/>
    <w:rsid w:val="005665E1"/>
    <w:rsid w:val="00566D6D"/>
    <w:rsid w:val="00567592"/>
    <w:rsid w:val="00567730"/>
    <w:rsid w:val="005678E1"/>
    <w:rsid w:val="00567B55"/>
    <w:rsid w:val="005701BB"/>
    <w:rsid w:val="005709B5"/>
    <w:rsid w:val="00570BB9"/>
    <w:rsid w:val="00570E58"/>
    <w:rsid w:val="005712A8"/>
    <w:rsid w:val="00572418"/>
    <w:rsid w:val="00572518"/>
    <w:rsid w:val="00572A77"/>
    <w:rsid w:val="00573664"/>
    <w:rsid w:val="00573A6A"/>
    <w:rsid w:val="00573BE5"/>
    <w:rsid w:val="00574156"/>
    <w:rsid w:val="00574301"/>
    <w:rsid w:val="00574806"/>
    <w:rsid w:val="00574DA8"/>
    <w:rsid w:val="005752A3"/>
    <w:rsid w:val="005754C9"/>
    <w:rsid w:val="00575AB1"/>
    <w:rsid w:val="00575CB7"/>
    <w:rsid w:val="0057676F"/>
    <w:rsid w:val="00577355"/>
    <w:rsid w:val="0057772F"/>
    <w:rsid w:val="00577F4B"/>
    <w:rsid w:val="0058024D"/>
    <w:rsid w:val="00580E08"/>
    <w:rsid w:val="00580F55"/>
    <w:rsid w:val="00583F70"/>
    <w:rsid w:val="005846C8"/>
    <w:rsid w:val="00584D05"/>
    <w:rsid w:val="0058523D"/>
    <w:rsid w:val="00586934"/>
    <w:rsid w:val="0058705D"/>
    <w:rsid w:val="00587C00"/>
    <w:rsid w:val="00587E4F"/>
    <w:rsid w:val="00587E60"/>
    <w:rsid w:val="0059033F"/>
    <w:rsid w:val="0059042C"/>
    <w:rsid w:val="00590527"/>
    <w:rsid w:val="00590A94"/>
    <w:rsid w:val="005911E0"/>
    <w:rsid w:val="0059151F"/>
    <w:rsid w:val="00591BBD"/>
    <w:rsid w:val="00591D2D"/>
    <w:rsid w:val="00592FD8"/>
    <w:rsid w:val="0059375A"/>
    <w:rsid w:val="0059449D"/>
    <w:rsid w:val="0059483D"/>
    <w:rsid w:val="00594B5B"/>
    <w:rsid w:val="005954C3"/>
    <w:rsid w:val="00596584"/>
    <w:rsid w:val="0059688A"/>
    <w:rsid w:val="00597E4B"/>
    <w:rsid w:val="005A0762"/>
    <w:rsid w:val="005A1260"/>
    <w:rsid w:val="005A1289"/>
    <w:rsid w:val="005A2099"/>
    <w:rsid w:val="005A2328"/>
    <w:rsid w:val="005A2FA1"/>
    <w:rsid w:val="005A2FB7"/>
    <w:rsid w:val="005A3014"/>
    <w:rsid w:val="005A345C"/>
    <w:rsid w:val="005A35B6"/>
    <w:rsid w:val="005A37FB"/>
    <w:rsid w:val="005A4232"/>
    <w:rsid w:val="005A50A0"/>
    <w:rsid w:val="005A66E7"/>
    <w:rsid w:val="005A6740"/>
    <w:rsid w:val="005A6767"/>
    <w:rsid w:val="005A77C9"/>
    <w:rsid w:val="005A7A37"/>
    <w:rsid w:val="005A7A91"/>
    <w:rsid w:val="005B004B"/>
    <w:rsid w:val="005B016E"/>
    <w:rsid w:val="005B03C3"/>
    <w:rsid w:val="005B0807"/>
    <w:rsid w:val="005B0C96"/>
    <w:rsid w:val="005B0D23"/>
    <w:rsid w:val="005B1244"/>
    <w:rsid w:val="005B214B"/>
    <w:rsid w:val="005B2AD5"/>
    <w:rsid w:val="005B2CA3"/>
    <w:rsid w:val="005B2EDD"/>
    <w:rsid w:val="005B3314"/>
    <w:rsid w:val="005B3467"/>
    <w:rsid w:val="005B42A2"/>
    <w:rsid w:val="005B57F3"/>
    <w:rsid w:val="005B5A10"/>
    <w:rsid w:val="005B5AF6"/>
    <w:rsid w:val="005B61FE"/>
    <w:rsid w:val="005B6687"/>
    <w:rsid w:val="005C00DB"/>
    <w:rsid w:val="005C05F0"/>
    <w:rsid w:val="005C09B3"/>
    <w:rsid w:val="005C0C60"/>
    <w:rsid w:val="005C0D7E"/>
    <w:rsid w:val="005C0DE7"/>
    <w:rsid w:val="005C0F07"/>
    <w:rsid w:val="005C177B"/>
    <w:rsid w:val="005C1994"/>
    <w:rsid w:val="005C1A83"/>
    <w:rsid w:val="005C1CA1"/>
    <w:rsid w:val="005C218E"/>
    <w:rsid w:val="005C2DE6"/>
    <w:rsid w:val="005C2FB3"/>
    <w:rsid w:val="005C3024"/>
    <w:rsid w:val="005C31DB"/>
    <w:rsid w:val="005C3DE1"/>
    <w:rsid w:val="005C3E05"/>
    <w:rsid w:val="005C4011"/>
    <w:rsid w:val="005C4EBF"/>
    <w:rsid w:val="005C5098"/>
    <w:rsid w:val="005C54C2"/>
    <w:rsid w:val="005C58EB"/>
    <w:rsid w:val="005C5977"/>
    <w:rsid w:val="005C7DDF"/>
    <w:rsid w:val="005C7ED7"/>
    <w:rsid w:val="005D01A4"/>
    <w:rsid w:val="005D0502"/>
    <w:rsid w:val="005D088D"/>
    <w:rsid w:val="005D0D39"/>
    <w:rsid w:val="005D131D"/>
    <w:rsid w:val="005D1926"/>
    <w:rsid w:val="005D1A7D"/>
    <w:rsid w:val="005D1D9B"/>
    <w:rsid w:val="005D1F21"/>
    <w:rsid w:val="005D21B3"/>
    <w:rsid w:val="005D2AA0"/>
    <w:rsid w:val="005D392F"/>
    <w:rsid w:val="005D3C8C"/>
    <w:rsid w:val="005D4440"/>
    <w:rsid w:val="005D4797"/>
    <w:rsid w:val="005D57AA"/>
    <w:rsid w:val="005D5A9E"/>
    <w:rsid w:val="005D5D39"/>
    <w:rsid w:val="005D6757"/>
    <w:rsid w:val="005D6890"/>
    <w:rsid w:val="005D76D6"/>
    <w:rsid w:val="005D78A2"/>
    <w:rsid w:val="005E0717"/>
    <w:rsid w:val="005E1C52"/>
    <w:rsid w:val="005E2AD1"/>
    <w:rsid w:val="005E2E68"/>
    <w:rsid w:val="005E33D2"/>
    <w:rsid w:val="005E41E1"/>
    <w:rsid w:val="005E4442"/>
    <w:rsid w:val="005E4BD2"/>
    <w:rsid w:val="005E501E"/>
    <w:rsid w:val="005E50F3"/>
    <w:rsid w:val="005E51AF"/>
    <w:rsid w:val="005E5490"/>
    <w:rsid w:val="005E5844"/>
    <w:rsid w:val="005E5DC9"/>
    <w:rsid w:val="005E5F00"/>
    <w:rsid w:val="005E73F5"/>
    <w:rsid w:val="005E7B3D"/>
    <w:rsid w:val="005F0DBF"/>
    <w:rsid w:val="005F172C"/>
    <w:rsid w:val="005F2139"/>
    <w:rsid w:val="005F25C1"/>
    <w:rsid w:val="005F2D4C"/>
    <w:rsid w:val="005F31D5"/>
    <w:rsid w:val="005F3240"/>
    <w:rsid w:val="005F3578"/>
    <w:rsid w:val="005F37D4"/>
    <w:rsid w:val="005F41D2"/>
    <w:rsid w:val="005F42D2"/>
    <w:rsid w:val="005F4DD9"/>
    <w:rsid w:val="005F4F87"/>
    <w:rsid w:val="005F51F9"/>
    <w:rsid w:val="005F554A"/>
    <w:rsid w:val="005F5FAA"/>
    <w:rsid w:val="005F6713"/>
    <w:rsid w:val="005F67E2"/>
    <w:rsid w:val="006020D9"/>
    <w:rsid w:val="0060267A"/>
    <w:rsid w:val="006030D6"/>
    <w:rsid w:val="00603130"/>
    <w:rsid w:val="00603215"/>
    <w:rsid w:val="00603986"/>
    <w:rsid w:val="0060403D"/>
    <w:rsid w:val="006043A4"/>
    <w:rsid w:val="006045CD"/>
    <w:rsid w:val="00605007"/>
    <w:rsid w:val="0060561D"/>
    <w:rsid w:val="0060594A"/>
    <w:rsid w:val="006060BB"/>
    <w:rsid w:val="00607F29"/>
    <w:rsid w:val="006105B3"/>
    <w:rsid w:val="006110FC"/>
    <w:rsid w:val="006119B8"/>
    <w:rsid w:val="00611A6C"/>
    <w:rsid w:val="00612BF6"/>
    <w:rsid w:val="00613A05"/>
    <w:rsid w:val="00614924"/>
    <w:rsid w:val="00614CD3"/>
    <w:rsid w:val="0061627F"/>
    <w:rsid w:val="00616BF1"/>
    <w:rsid w:val="0062043A"/>
    <w:rsid w:val="00620588"/>
    <w:rsid w:val="00620808"/>
    <w:rsid w:val="006217E3"/>
    <w:rsid w:val="00621A67"/>
    <w:rsid w:val="00621E55"/>
    <w:rsid w:val="00621E6A"/>
    <w:rsid w:val="00621EDB"/>
    <w:rsid w:val="0062269C"/>
    <w:rsid w:val="00622D1D"/>
    <w:rsid w:val="00622F37"/>
    <w:rsid w:val="006232A3"/>
    <w:rsid w:val="00623842"/>
    <w:rsid w:val="00623CE7"/>
    <w:rsid w:val="00623E43"/>
    <w:rsid w:val="006240A6"/>
    <w:rsid w:val="006242DF"/>
    <w:rsid w:val="006244FA"/>
    <w:rsid w:val="0062497C"/>
    <w:rsid w:val="00624EB7"/>
    <w:rsid w:val="006251F3"/>
    <w:rsid w:val="00625307"/>
    <w:rsid w:val="0062600E"/>
    <w:rsid w:val="0062627C"/>
    <w:rsid w:val="0062679C"/>
    <w:rsid w:val="00626EC9"/>
    <w:rsid w:val="00627C46"/>
    <w:rsid w:val="00627EBD"/>
    <w:rsid w:val="006302D2"/>
    <w:rsid w:val="00631795"/>
    <w:rsid w:val="00634EAA"/>
    <w:rsid w:val="00635D2B"/>
    <w:rsid w:val="00636150"/>
    <w:rsid w:val="006363A0"/>
    <w:rsid w:val="00636643"/>
    <w:rsid w:val="00636B45"/>
    <w:rsid w:val="00636C8F"/>
    <w:rsid w:val="006374CD"/>
    <w:rsid w:val="00637E46"/>
    <w:rsid w:val="00637F16"/>
    <w:rsid w:val="00640570"/>
    <w:rsid w:val="00640811"/>
    <w:rsid w:val="00640CB0"/>
    <w:rsid w:val="00641143"/>
    <w:rsid w:val="00641730"/>
    <w:rsid w:val="006419B0"/>
    <w:rsid w:val="0064267E"/>
    <w:rsid w:val="006430B9"/>
    <w:rsid w:val="006430FF"/>
    <w:rsid w:val="0064347A"/>
    <w:rsid w:val="00643967"/>
    <w:rsid w:val="00643C9E"/>
    <w:rsid w:val="00644524"/>
    <w:rsid w:val="00645032"/>
    <w:rsid w:val="00645589"/>
    <w:rsid w:val="0064596E"/>
    <w:rsid w:val="00646766"/>
    <w:rsid w:val="00646981"/>
    <w:rsid w:val="00646BE3"/>
    <w:rsid w:val="006471F3"/>
    <w:rsid w:val="0064721C"/>
    <w:rsid w:val="00647882"/>
    <w:rsid w:val="00647BC6"/>
    <w:rsid w:val="00647DA8"/>
    <w:rsid w:val="00647F9D"/>
    <w:rsid w:val="006502AB"/>
    <w:rsid w:val="00650F32"/>
    <w:rsid w:val="00651177"/>
    <w:rsid w:val="006517CD"/>
    <w:rsid w:val="0065246F"/>
    <w:rsid w:val="0065343A"/>
    <w:rsid w:val="00653A2A"/>
    <w:rsid w:val="00653B53"/>
    <w:rsid w:val="00653B74"/>
    <w:rsid w:val="0065498C"/>
    <w:rsid w:val="00655588"/>
    <w:rsid w:val="00655C85"/>
    <w:rsid w:val="006561B9"/>
    <w:rsid w:val="006569FD"/>
    <w:rsid w:val="006577FE"/>
    <w:rsid w:val="00657DB2"/>
    <w:rsid w:val="00657F4C"/>
    <w:rsid w:val="0066096D"/>
    <w:rsid w:val="0066100B"/>
    <w:rsid w:val="0066219C"/>
    <w:rsid w:val="00663D25"/>
    <w:rsid w:val="00665EEE"/>
    <w:rsid w:val="0066654B"/>
    <w:rsid w:val="00666B1D"/>
    <w:rsid w:val="00666DEC"/>
    <w:rsid w:val="006672E6"/>
    <w:rsid w:val="006672FF"/>
    <w:rsid w:val="006673D7"/>
    <w:rsid w:val="00667A2E"/>
    <w:rsid w:val="00667A54"/>
    <w:rsid w:val="00671816"/>
    <w:rsid w:val="00671EE9"/>
    <w:rsid w:val="006724CA"/>
    <w:rsid w:val="006727E9"/>
    <w:rsid w:val="00673013"/>
    <w:rsid w:val="006746AC"/>
    <w:rsid w:val="006746CD"/>
    <w:rsid w:val="00674DB1"/>
    <w:rsid w:val="006751AB"/>
    <w:rsid w:val="0067595E"/>
    <w:rsid w:val="00677156"/>
    <w:rsid w:val="006779A1"/>
    <w:rsid w:val="00677B59"/>
    <w:rsid w:val="00677CF0"/>
    <w:rsid w:val="00677FD6"/>
    <w:rsid w:val="006807B3"/>
    <w:rsid w:val="006813A4"/>
    <w:rsid w:val="00681F77"/>
    <w:rsid w:val="006823B3"/>
    <w:rsid w:val="00682BA0"/>
    <w:rsid w:val="00682E7A"/>
    <w:rsid w:val="0068368F"/>
    <w:rsid w:val="0068390A"/>
    <w:rsid w:val="0068412B"/>
    <w:rsid w:val="0068465A"/>
    <w:rsid w:val="00684D30"/>
    <w:rsid w:val="0068528A"/>
    <w:rsid w:val="006852D0"/>
    <w:rsid w:val="006855D3"/>
    <w:rsid w:val="00685D06"/>
    <w:rsid w:val="0068611E"/>
    <w:rsid w:val="00686202"/>
    <w:rsid w:val="00686D69"/>
    <w:rsid w:val="00686E4A"/>
    <w:rsid w:val="00687E23"/>
    <w:rsid w:val="00687FDD"/>
    <w:rsid w:val="00690243"/>
    <w:rsid w:val="0069139A"/>
    <w:rsid w:val="006917A7"/>
    <w:rsid w:val="00691862"/>
    <w:rsid w:val="0069219F"/>
    <w:rsid w:val="006944EB"/>
    <w:rsid w:val="00694C2D"/>
    <w:rsid w:val="006954C4"/>
    <w:rsid w:val="00695CF7"/>
    <w:rsid w:val="00696778"/>
    <w:rsid w:val="006967A8"/>
    <w:rsid w:val="006A00B7"/>
    <w:rsid w:val="006A0563"/>
    <w:rsid w:val="006A09C5"/>
    <w:rsid w:val="006A0C08"/>
    <w:rsid w:val="006A0F81"/>
    <w:rsid w:val="006A134B"/>
    <w:rsid w:val="006A1B12"/>
    <w:rsid w:val="006A1DBB"/>
    <w:rsid w:val="006A229F"/>
    <w:rsid w:val="006A34AC"/>
    <w:rsid w:val="006A46A7"/>
    <w:rsid w:val="006A4BC6"/>
    <w:rsid w:val="006A4D18"/>
    <w:rsid w:val="006A4F09"/>
    <w:rsid w:val="006A50E4"/>
    <w:rsid w:val="006A516A"/>
    <w:rsid w:val="006A587E"/>
    <w:rsid w:val="006A6EDD"/>
    <w:rsid w:val="006A7371"/>
    <w:rsid w:val="006A785D"/>
    <w:rsid w:val="006B0E52"/>
    <w:rsid w:val="006B0E8B"/>
    <w:rsid w:val="006B1453"/>
    <w:rsid w:val="006B34C9"/>
    <w:rsid w:val="006B399A"/>
    <w:rsid w:val="006B3E61"/>
    <w:rsid w:val="006B4795"/>
    <w:rsid w:val="006B498D"/>
    <w:rsid w:val="006B5407"/>
    <w:rsid w:val="006B5791"/>
    <w:rsid w:val="006B60A2"/>
    <w:rsid w:val="006B6658"/>
    <w:rsid w:val="006B6798"/>
    <w:rsid w:val="006B77BE"/>
    <w:rsid w:val="006B7832"/>
    <w:rsid w:val="006B7B54"/>
    <w:rsid w:val="006C06AF"/>
    <w:rsid w:val="006C0DE5"/>
    <w:rsid w:val="006C0F76"/>
    <w:rsid w:val="006C1340"/>
    <w:rsid w:val="006C23C2"/>
    <w:rsid w:val="006C329B"/>
    <w:rsid w:val="006C33AC"/>
    <w:rsid w:val="006C48B0"/>
    <w:rsid w:val="006C4B1F"/>
    <w:rsid w:val="006C5AA1"/>
    <w:rsid w:val="006C5C39"/>
    <w:rsid w:val="006C6FBB"/>
    <w:rsid w:val="006C7218"/>
    <w:rsid w:val="006C723E"/>
    <w:rsid w:val="006C7508"/>
    <w:rsid w:val="006C7B71"/>
    <w:rsid w:val="006C7C23"/>
    <w:rsid w:val="006C7F3E"/>
    <w:rsid w:val="006D01E3"/>
    <w:rsid w:val="006D164E"/>
    <w:rsid w:val="006D31D5"/>
    <w:rsid w:val="006D343E"/>
    <w:rsid w:val="006D3A6D"/>
    <w:rsid w:val="006D46C6"/>
    <w:rsid w:val="006D4F91"/>
    <w:rsid w:val="006D5556"/>
    <w:rsid w:val="006D56FD"/>
    <w:rsid w:val="006D6161"/>
    <w:rsid w:val="006D6DB3"/>
    <w:rsid w:val="006D76BC"/>
    <w:rsid w:val="006D7C86"/>
    <w:rsid w:val="006D7F53"/>
    <w:rsid w:val="006E0419"/>
    <w:rsid w:val="006E04AF"/>
    <w:rsid w:val="006E05AB"/>
    <w:rsid w:val="006E0CF5"/>
    <w:rsid w:val="006E1041"/>
    <w:rsid w:val="006E1425"/>
    <w:rsid w:val="006E15B5"/>
    <w:rsid w:val="006E18EB"/>
    <w:rsid w:val="006E1C31"/>
    <w:rsid w:val="006E2293"/>
    <w:rsid w:val="006E247A"/>
    <w:rsid w:val="006E2701"/>
    <w:rsid w:val="006E28B9"/>
    <w:rsid w:val="006E31A3"/>
    <w:rsid w:val="006E3494"/>
    <w:rsid w:val="006E3991"/>
    <w:rsid w:val="006E45CC"/>
    <w:rsid w:val="006E52E1"/>
    <w:rsid w:val="006E5C6C"/>
    <w:rsid w:val="006E5D11"/>
    <w:rsid w:val="006E610D"/>
    <w:rsid w:val="006E6376"/>
    <w:rsid w:val="006E63DE"/>
    <w:rsid w:val="006E6A42"/>
    <w:rsid w:val="006E70D1"/>
    <w:rsid w:val="006E72B5"/>
    <w:rsid w:val="006F04D9"/>
    <w:rsid w:val="006F04E8"/>
    <w:rsid w:val="006F07FA"/>
    <w:rsid w:val="006F0FBF"/>
    <w:rsid w:val="006F137B"/>
    <w:rsid w:val="006F1B2E"/>
    <w:rsid w:val="006F1B4F"/>
    <w:rsid w:val="006F1DC1"/>
    <w:rsid w:val="006F21CF"/>
    <w:rsid w:val="006F2292"/>
    <w:rsid w:val="006F2E3C"/>
    <w:rsid w:val="006F31D7"/>
    <w:rsid w:val="006F34FF"/>
    <w:rsid w:val="006F3670"/>
    <w:rsid w:val="006F3932"/>
    <w:rsid w:val="006F3B2C"/>
    <w:rsid w:val="006F43C9"/>
    <w:rsid w:val="006F48D3"/>
    <w:rsid w:val="006F4901"/>
    <w:rsid w:val="006F5845"/>
    <w:rsid w:val="006F617A"/>
    <w:rsid w:val="006F63D7"/>
    <w:rsid w:val="006F6474"/>
    <w:rsid w:val="006F6D52"/>
    <w:rsid w:val="007001BB"/>
    <w:rsid w:val="00700672"/>
    <w:rsid w:val="0070184C"/>
    <w:rsid w:val="007028E7"/>
    <w:rsid w:val="007039B7"/>
    <w:rsid w:val="00703CAD"/>
    <w:rsid w:val="0070401B"/>
    <w:rsid w:val="00704082"/>
    <w:rsid w:val="0070423B"/>
    <w:rsid w:val="00704336"/>
    <w:rsid w:val="0070529D"/>
    <w:rsid w:val="00705371"/>
    <w:rsid w:val="00705451"/>
    <w:rsid w:val="00705E18"/>
    <w:rsid w:val="007064E4"/>
    <w:rsid w:val="007074E3"/>
    <w:rsid w:val="007077DC"/>
    <w:rsid w:val="0070783C"/>
    <w:rsid w:val="00707DAE"/>
    <w:rsid w:val="00707F9F"/>
    <w:rsid w:val="00710C2B"/>
    <w:rsid w:val="007112C0"/>
    <w:rsid w:val="007116A2"/>
    <w:rsid w:val="00712501"/>
    <w:rsid w:val="00713384"/>
    <w:rsid w:val="00713D30"/>
    <w:rsid w:val="00713D73"/>
    <w:rsid w:val="007141E1"/>
    <w:rsid w:val="00714383"/>
    <w:rsid w:val="00714F31"/>
    <w:rsid w:val="00714FE0"/>
    <w:rsid w:val="0071593B"/>
    <w:rsid w:val="00716C58"/>
    <w:rsid w:val="0071710C"/>
    <w:rsid w:val="0071766B"/>
    <w:rsid w:val="00717BD3"/>
    <w:rsid w:val="00717FCD"/>
    <w:rsid w:val="0072099A"/>
    <w:rsid w:val="0072121E"/>
    <w:rsid w:val="007215B7"/>
    <w:rsid w:val="007219F6"/>
    <w:rsid w:val="00721CF3"/>
    <w:rsid w:val="00722046"/>
    <w:rsid w:val="00722CFC"/>
    <w:rsid w:val="0072440A"/>
    <w:rsid w:val="00724504"/>
    <w:rsid w:val="007247B8"/>
    <w:rsid w:val="007247EB"/>
    <w:rsid w:val="00724CCF"/>
    <w:rsid w:val="007256B8"/>
    <w:rsid w:val="007257D4"/>
    <w:rsid w:val="00726485"/>
    <w:rsid w:val="00726CBF"/>
    <w:rsid w:val="00726F2B"/>
    <w:rsid w:val="007273EE"/>
    <w:rsid w:val="00727BF8"/>
    <w:rsid w:val="0073097E"/>
    <w:rsid w:val="00732AAD"/>
    <w:rsid w:val="00732EC6"/>
    <w:rsid w:val="00732F1A"/>
    <w:rsid w:val="00733151"/>
    <w:rsid w:val="00733AC8"/>
    <w:rsid w:val="00734369"/>
    <w:rsid w:val="00734A87"/>
    <w:rsid w:val="00734CF6"/>
    <w:rsid w:val="00735189"/>
    <w:rsid w:val="00735491"/>
    <w:rsid w:val="007360FB"/>
    <w:rsid w:val="007369A0"/>
    <w:rsid w:val="00737E32"/>
    <w:rsid w:val="00740E6A"/>
    <w:rsid w:val="007413D9"/>
    <w:rsid w:val="0074150C"/>
    <w:rsid w:val="00741E04"/>
    <w:rsid w:val="00741F46"/>
    <w:rsid w:val="00742024"/>
    <w:rsid w:val="007434B4"/>
    <w:rsid w:val="0074401C"/>
    <w:rsid w:val="00744360"/>
    <w:rsid w:val="00744E77"/>
    <w:rsid w:val="007455AC"/>
    <w:rsid w:val="00745685"/>
    <w:rsid w:val="0074593E"/>
    <w:rsid w:val="007460BC"/>
    <w:rsid w:val="00746586"/>
    <w:rsid w:val="00746F82"/>
    <w:rsid w:val="00747190"/>
    <w:rsid w:val="00747779"/>
    <w:rsid w:val="00747DDA"/>
    <w:rsid w:val="00747F03"/>
    <w:rsid w:val="00750446"/>
    <w:rsid w:val="0075066E"/>
    <w:rsid w:val="00751132"/>
    <w:rsid w:val="007514BC"/>
    <w:rsid w:val="00751F7C"/>
    <w:rsid w:val="007528CF"/>
    <w:rsid w:val="00752F49"/>
    <w:rsid w:val="007530C3"/>
    <w:rsid w:val="00753FA8"/>
    <w:rsid w:val="00753FAF"/>
    <w:rsid w:val="007542E1"/>
    <w:rsid w:val="007546DF"/>
    <w:rsid w:val="00755F77"/>
    <w:rsid w:val="007567BC"/>
    <w:rsid w:val="007568EE"/>
    <w:rsid w:val="00756BAE"/>
    <w:rsid w:val="00756DB5"/>
    <w:rsid w:val="00756FE8"/>
    <w:rsid w:val="00757E1F"/>
    <w:rsid w:val="00757E36"/>
    <w:rsid w:val="007601F3"/>
    <w:rsid w:val="007603D7"/>
    <w:rsid w:val="007606C3"/>
    <w:rsid w:val="00760C78"/>
    <w:rsid w:val="00760E64"/>
    <w:rsid w:val="007611A9"/>
    <w:rsid w:val="00761C5D"/>
    <w:rsid w:val="00761F02"/>
    <w:rsid w:val="00762277"/>
    <w:rsid w:val="00762E8A"/>
    <w:rsid w:val="007633D7"/>
    <w:rsid w:val="0076372F"/>
    <w:rsid w:val="0076488F"/>
    <w:rsid w:val="007653B2"/>
    <w:rsid w:val="0076569C"/>
    <w:rsid w:val="00765AED"/>
    <w:rsid w:val="00766351"/>
    <w:rsid w:val="0076675E"/>
    <w:rsid w:val="00766802"/>
    <w:rsid w:val="0076684A"/>
    <w:rsid w:val="00767220"/>
    <w:rsid w:val="0076783B"/>
    <w:rsid w:val="00767D68"/>
    <w:rsid w:val="00770445"/>
    <w:rsid w:val="0077068A"/>
    <w:rsid w:val="00771449"/>
    <w:rsid w:val="00771DE6"/>
    <w:rsid w:val="00771E26"/>
    <w:rsid w:val="007723AB"/>
    <w:rsid w:val="0077250B"/>
    <w:rsid w:val="0077270D"/>
    <w:rsid w:val="0077273F"/>
    <w:rsid w:val="0077276B"/>
    <w:rsid w:val="007741AD"/>
    <w:rsid w:val="00774338"/>
    <w:rsid w:val="00774632"/>
    <w:rsid w:val="0077496E"/>
    <w:rsid w:val="00775065"/>
    <w:rsid w:val="0077594B"/>
    <w:rsid w:val="007777EC"/>
    <w:rsid w:val="00777B6C"/>
    <w:rsid w:val="0078023F"/>
    <w:rsid w:val="00780CB0"/>
    <w:rsid w:val="00780DDA"/>
    <w:rsid w:val="00781272"/>
    <w:rsid w:val="00782127"/>
    <w:rsid w:val="007828A8"/>
    <w:rsid w:val="00782FAA"/>
    <w:rsid w:val="00784270"/>
    <w:rsid w:val="007847B2"/>
    <w:rsid w:val="00785952"/>
    <w:rsid w:val="00785C56"/>
    <w:rsid w:val="00786755"/>
    <w:rsid w:val="007869A0"/>
    <w:rsid w:val="00786AD8"/>
    <w:rsid w:val="00787111"/>
    <w:rsid w:val="00787136"/>
    <w:rsid w:val="007872CA"/>
    <w:rsid w:val="0078751B"/>
    <w:rsid w:val="00787713"/>
    <w:rsid w:val="00787B90"/>
    <w:rsid w:val="00791BC1"/>
    <w:rsid w:val="007928E2"/>
    <w:rsid w:val="00792BD8"/>
    <w:rsid w:val="00793320"/>
    <w:rsid w:val="007936B7"/>
    <w:rsid w:val="007938A2"/>
    <w:rsid w:val="00793BF1"/>
    <w:rsid w:val="00793C99"/>
    <w:rsid w:val="007944FD"/>
    <w:rsid w:val="007946C7"/>
    <w:rsid w:val="00794880"/>
    <w:rsid w:val="007948EB"/>
    <w:rsid w:val="0079531F"/>
    <w:rsid w:val="00795D1A"/>
    <w:rsid w:val="007972B8"/>
    <w:rsid w:val="00797518"/>
    <w:rsid w:val="007975C6"/>
    <w:rsid w:val="00797C80"/>
    <w:rsid w:val="007A030C"/>
    <w:rsid w:val="007A0E16"/>
    <w:rsid w:val="007A184A"/>
    <w:rsid w:val="007A19FE"/>
    <w:rsid w:val="007A2789"/>
    <w:rsid w:val="007A33DB"/>
    <w:rsid w:val="007A34FF"/>
    <w:rsid w:val="007A3ABD"/>
    <w:rsid w:val="007A3F6F"/>
    <w:rsid w:val="007A453C"/>
    <w:rsid w:val="007A4B56"/>
    <w:rsid w:val="007A54CF"/>
    <w:rsid w:val="007A5DDD"/>
    <w:rsid w:val="007A617E"/>
    <w:rsid w:val="007A69F1"/>
    <w:rsid w:val="007A6B90"/>
    <w:rsid w:val="007A75F4"/>
    <w:rsid w:val="007A7FD8"/>
    <w:rsid w:val="007B00EC"/>
    <w:rsid w:val="007B0338"/>
    <w:rsid w:val="007B0377"/>
    <w:rsid w:val="007B0520"/>
    <w:rsid w:val="007B0DCD"/>
    <w:rsid w:val="007B12F7"/>
    <w:rsid w:val="007B2232"/>
    <w:rsid w:val="007B2DBB"/>
    <w:rsid w:val="007B2FC9"/>
    <w:rsid w:val="007B302A"/>
    <w:rsid w:val="007B3098"/>
    <w:rsid w:val="007B3E57"/>
    <w:rsid w:val="007B4A00"/>
    <w:rsid w:val="007B58FB"/>
    <w:rsid w:val="007B644C"/>
    <w:rsid w:val="007B65F8"/>
    <w:rsid w:val="007C051A"/>
    <w:rsid w:val="007C0C56"/>
    <w:rsid w:val="007C0F5D"/>
    <w:rsid w:val="007C1CA2"/>
    <w:rsid w:val="007C1D9A"/>
    <w:rsid w:val="007C2031"/>
    <w:rsid w:val="007C2C9D"/>
    <w:rsid w:val="007C2D34"/>
    <w:rsid w:val="007C302F"/>
    <w:rsid w:val="007C3411"/>
    <w:rsid w:val="007C414B"/>
    <w:rsid w:val="007C4E89"/>
    <w:rsid w:val="007C534B"/>
    <w:rsid w:val="007C5C1F"/>
    <w:rsid w:val="007C5F6A"/>
    <w:rsid w:val="007C5FBC"/>
    <w:rsid w:val="007C6195"/>
    <w:rsid w:val="007C6ED7"/>
    <w:rsid w:val="007C76F3"/>
    <w:rsid w:val="007D0885"/>
    <w:rsid w:val="007D1565"/>
    <w:rsid w:val="007D23C8"/>
    <w:rsid w:val="007D348B"/>
    <w:rsid w:val="007D37F8"/>
    <w:rsid w:val="007D3A8A"/>
    <w:rsid w:val="007D405F"/>
    <w:rsid w:val="007D409F"/>
    <w:rsid w:val="007D460B"/>
    <w:rsid w:val="007D48F7"/>
    <w:rsid w:val="007D4EAE"/>
    <w:rsid w:val="007D50E3"/>
    <w:rsid w:val="007D57AF"/>
    <w:rsid w:val="007D5C23"/>
    <w:rsid w:val="007D5E55"/>
    <w:rsid w:val="007D6CCE"/>
    <w:rsid w:val="007D6E84"/>
    <w:rsid w:val="007D71A8"/>
    <w:rsid w:val="007D771D"/>
    <w:rsid w:val="007D7812"/>
    <w:rsid w:val="007E0690"/>
    <w:rsid w:val="007E0993"/>
    <w:rsid w:val="007E0B30"/>
    <w:rsid w:val="007E1305"/>
    <w:rsid w:val="007E1548"/>
    <w:rsid w:val="007E17F4"/>
    <w:rsid w:val="007E1DC0"/>
    <w:rsid w:val="007E256E"/>
    <w:rsid w:val="007E2C2B"/>
    <w:rsid w:val="007E2F0B"/>
    <w:rsid w:val="007E2F36"/>
    <w:rsid w:val="007E3355"/>
    <w:rsid w:val="007E3EBB"/>
    <w:rsid w:val="007E407A"/>
    <w:rsid w:val="007E4784"/>
    <w:rsid w:val="007E484A"/>
    <w:rsid w:val="007E4969"/>
    <w:rsid w:val="007E5152"/>
    <w:rsid w:val="007E5917"/>
    <w:rsid w:val="007E5BC4"/>
    <w:rsid w:val="007E6053"/>
    <w:rsid w:val="007E626F"/>
    <w:rsid w:val="007E6C18"/>
    <w:rsid w:val="007E7061"/>
    <w:rsid w:val="007F06B1"/>
    <w:rsid w:val="007F12BB"/>
    <w:rsid w:val="007F132D"/>
    <w:rsid w:val="007F2977"/>
    <w:rsid w:val="007F3AB5"/>
    <w:rsid w:val="007F3E44"/>
    <w:rsid w:val="007F4A61"/>
    <w:rsid w:val="007F4C41"/>
    <w:rsid w:val="007F529F"/>
    <w:rsid w:val="007F589A"/>
    <w:rsid w:val="007F5974"/>
    <w:rsid w:val="007F5A41"/>
    <w:rsid w:val="007F5C7E"/>
    <w:rsid w:val="007F5C8A"/>
    <w:rsid w:val="007F6ECA"/>
    <w:rsid w:val="007F734B"/>
    <w:rsid w:val="008005F3"/>
    <w:rsid w:val="00800C27"/>
    <w:rsid w:val="008014D4"/>
    <w:rsid w:val="00801B24"/>
    <w:rsid w:val="00802157"/>
    <w:rsid w:val="008022FA"/>
    <w:rsid w:val="0080230E"/>
    <w:rsid w:val="00802428"/>
    <w:rsid w:val="00802842"/>
    <w:rsid w:val="008029A3"/>
    <w:rsid w:val="00802D88"/>
    <w:rsid w:val="008035D5"/>
    <w:rsid w:val="008041E9"/>
    <w:rsid w:val="0080530F"/>
    <w:rsid w:val="00805524"/>
    <w:rsid w:val="00805B8A"/>
    <w:rsid w:val="00805E68"/>
    <w:rsid w:val="00806258"/>
    <w:rsid w:val="00807280"/>
    <w:rsid w:val="00807527"/>
    <w:rsid w:val="008100B3"/>
    <w:rsid w:val="00810414"/>
    <w:rsid w:val="00810CA5"/>
    <w:rsid w:val="00811559"/>
    <w:rsid w:val="0081247A"/>
    <w:rsid w:val="00812E54"/>
    <w:rsid w:val="00812ED3"/>
    <w:rsid w:val="0081303B"/>
    <w:rsid w:val="008135F7"/>
    <w:rsid w:val="008137E0"/>
    <w:rsid w:val="00814617"/>
    <w:rsid w:val="00814F1A"/>
    <w:rsid w:val="008152A9"/>
    <w:rsid w:val="00815685"/>
    <w:rsid w:val="00815C26"/>
    <w:rsid w:val="00815FCB"/>
    <w:rsid w:val="008165CC"/>
    <w:rsid w:val="008167AB"/>
    <w:rsid w:val="008168BB"/>
    <w:rsid w:val="008171F2"/>
    <w:rsid w:val="008205E0"/>
    <w:rsid w:val="00820B9B"/>
    <w:rsid w:val="00820C24"/>
    <w:rsid w:val="00820FB3"/>
    <w:rsid w:val="00821980"/>
    <w:rsid w:val="00821ADD"/>
    <w:rsid w:val="00821B82"/>
    <w:rsid w:val="0082253F"/>
    <w:rsid w:val="00822CAF"/>
    <w:rsid w:val="00822F8E"/>
    <w:rsid w:val="00823B5F"/>
    <w:rsid w:val="008242E6"/>
    <w:rsid w:val="00824B7E"/>
    <w:rsid w:val="00824E19"/>
    <w:rsid w:val="00826364"/>
    <w:rsid w:val="00826848"/>
    <w:rsid w:val="00826A07"/>
    <w:rsid w:val="00826FDC"/>
    <w:rsid w:val="0083025C"/>
    <w:rsid w:val="008302D5"/>
    <w:rsid w:val="00830422"/>
    <w:rsid w:val="0083060B"/>
    <w:rsid w:val="00832547"/>
    <w:rsid w:val="008327F1"/>
    <w:rsid w:val="00832850"/>
    <w:rsid w:val="00832B11"/>
    <w:rsid w:val="0083358D"/>
    <w:rsid w:val="00833685"/>
    <w:rsid w:val="008348A7"/>
    <w:rsid w:val="00834DF7"/>
    <w:rsid w:val="008353EC"/>
    <w:rsid w:val="008368A0"/>
    <w:rsid w:val="008372F2"/>
    <w:rsid w:val="00837598"/>
    <w:rsid w:val="00837980"/>
    <w:rsid w:val="008400C5"/>
    <w:rsid w:val="00840AB2"/>
    <w:rsid w:val="008417A5"/>
    <w:rsid w:val="00841B3A"/>
    <w:rsid w:val="00841D59"/>
    <w:rsid w:val="008428E7"/>
    <w:rsid w:val="00842D56"/>
    <w:rsid w:val="0084308B"/>
    <w:rsid w:val="00843CA4"/>
    <w:rsid w:val="00844573"/>
    <w:rsid w:val="00844C56"/>
    <w:rsid w:val="00845ACF"/>
    <w:rsid w:val="00845C17"/>
    <w:rsid w:val="0084680B"/>
    <w:rsid w:val="00846C2C"/>
    <w:rsid w:val="00846C4C"/>
    <w:rsid w:val="00847806"/>
    <w:rsid w:val="00847E34"/>
    <w:rsid w:val="00847FEC"/>
    <w:rsid w:val="00850704"/>
    <w:rsid w:val="00850CB6"/>
    <w:rsid w:val="0085129C"/>
    <w:rsid w:val="00851491"/>
    <w:rsid w:val="00852675"/>
    <w:rsid w:val="00852853"/>
    <w:rsid w:val="00853251"/>
    <w:rsid w:val="00853D8C"/>
    <w:rsid w:val="00854301"/>
    <w:rsid w:val="00854D27"/>
    <w:rsid w:val="0085526F"/>
    <w:rsid w:val="008558C2"/>
    <w:rsid w:val="00855B8A"/>
    <w:rsid w:val="008562DF"/>
    <w:rsid w:val="00856388"/>
    <w:rsid w:val="008570AA"/>
    <w:rsid w:val="00860E07"/>
    <w:rsid w:val="008611D5"/>
    <w:rsid w:val="008613AD"/>
    <w:rsid w:val="00861565"/>
    <w:rsid w:val="00861CB1"/>
    <w:rsid w:val="0086223C"/>
    <w:rsid w:val="00862AC9"/>
    <w:rsid w:val="00862E2B"/>
    <w:rsid w:val="00863614"/>
    <w:rsid w:val="008637ED"/>
    <w:rsid w:val="00863896"/>
    <w:rsid w:val="00863A37"/>
    <w:rsid w:val="00863E61"/>
    <w:rsid w:val="00864EE0"/>
    <w:rsid w:val="00865FC0"/>
    <w:rsid w:val="00865FEB"/>
    <w:rsid w:val="0086652D"/>
    <w:rsid w:val="0086659F"/>
    <w:rsid w:val="00866B3B"/>
    <w:rsid w:val="008706F9"/>
    <w:rsid w:val="00871BBB"/>
    <w:rsid w:val="00872125"/>
    <w:rsid w:val="00872BC3"/>
    <w:rsid w:val="00872F48"/>
    <w:rsid w:val="00873CDE"/>
    <w:rsid w:val="00874772"/>
    <w:rsid w:val="00874AFB"/>
    <w:rsid w:val="00874C18"/>
    <w:rsid w:val="00875458"/>
    <w:rsid w:val="008754A6"/>
    <w:rsid w:val="008755EF"/>
    <w:rsid w:val="008768FC"/>
    <w:rsid w:val="00876925"/>
    <w:rsid w:val="008776B7"/>
    <w:rsid w:val="00877941"/>
    <w:rsid w:val="0088016F"/>
    <w:rsid w:val="00880175"/>
    <w:rsid w:val="00880359"/>
    <w:rsid w:val="0088062D"/>
    <w:rsid w:val="00880B11"/>
    <w:rsid w:val="00880B26"/>
    <w:rsid w:val="00880C22"/>
    <w:rsid w:val="0088108D"/>
    <w:rsid w:val="00881408"/>
    <w:rsid w:val="0088206F"/>
    <w:rsid w:val="008821CE"/>
    <w:rsid w:val="00882419"/>
    <w:rsid w:val="008828A3"/>
    <w:rsid w:val="00882908"/>
    <w:rsid w:val="00882ACC"/>
    <w:rsid w:val="00882F88"/>
    <w:rsid w:val="008836B3"/>
    <w:rsid w:val="00883835"/>
    <w:rsid w:val="00884527"/>
    <w:rsid w:val="00885429"/>
    <w:rsid w:val="00886054"/>
    <w:rsid w:val="00886295"/>
    <w:rsid w:val="008862FF"/>
    <w:rsid w:val="00886FAE"/>
    <w:rsid w:val="008871AF"/>
    <w:rsid w:val="00887570"/>
    <w:rsid w:val="0088767A"/>
    <w:rsid w:val="00890AA2"/>
    <w:rsid w:val="00892D2C"/>
    <w:rsid w:val="00892FBB"/>
    <w:rsid w:val="00893531"/>
    <w:rsid w:val="00893836"/>
    <w:rsid w:val="008952DA"/>
    <w:rsid w:val="008956C4"/>
    <w:rsid w:val="00895D20"/>
    <w:rsid w:val="00895D3D"/>
    <w:rsid w:val="008961A9"/>
    <w:rsid w:val="00897720"/>
    <w:rsid w:val="00897889"/>
    <w:rsid w:val="008978AE"/>
    <w:rsid w:val="00897E26"/>
    <w:rsid w:val="008A0865"/>
    <w:rsid w:val="008A1CC1"/>
    <w:rsid w:val="008A1E03"/>
    <w:rsid w:val="008A245B"/>
    <w:rsid w:val="008A286A"/>
    <w:rsid w:val="008A294C"/>
    <w:rsid w:val="008A3296"/>
    <w:rsid w:val="008A400C"/>
    <w:rsid w:val="008A4564"/>
    <w:rsid w:val="008A4E31"/>
    <w:rsid w:val="008A6030"/>
    <w:rsid w:val="008A6270"/>
    <w:rsid w:val="008A64F6"/>
    <w:rsid w:val="008A65D4"/>
    <w:rsid w:val="008A664A"/>
    <w:rsid w:val="008A6C2A"/>
    <w:rsid w:val="008A6FD4"/>
    <w:rsid w:val="008A73C4"/>
    <w:rsid w:val="008A75A2"/>
    <w:rsid w:val="008B064A"/>
    <w:rsid w:val="008B0CF2"/>
    <w:rsid w:val="008B0F49"/>
    <w:rsid w:val="008B2BE3"/>
    <w:rsid w:val="008B2E95"/>
    <w:rsid w:val="008B3422"/>
    <w:rsid w:val="008B35FF"/>
    <w:rsid w:val="008B3914"/>
    <w:rsid w:val="008B3A04"/>
    <w:rsid w:val="008B3B34"/>
    <w:rsid w:val="008B3BD9"/>
    <w:rsid w:val="008B3E41"/>
    <w:rsid w:val="008B42B0"/>
    <w:rsid w:val="008B49E4"/>
    <w:rsid w:val="008B4ECD"/>
    <w:rsid w:val="008B4FA7"/>
    <w:rsid w:val="008B5331"/>
    <w:rsid w:val="008B54C7"/>
    <w:rsid w:val="008B5651"/>
    <w:rsid w:val="008B569C"/>
    <w:rsid w:val="008B5DE6"/>
    <w:rsid w:val="008B606F"/>
    <w:rsid w:val="008B6537"/>
    <w:rsid w:val="008B685F"/>
    <w:rsid w:val="008B6B21"/>
    <w:rsid w:val="008B6EF6"/>
    <w:rsid w:val="008B7BB3"/>
    <w:rsid w:val="008B7C50"/>
    <w:rsid w:val="008B7C74"/>
    <w:rsid w:val="008B7E8D"/>
    <w:rsid w:val="008B7E9E"/>
    <w:rsid w:val="008C008E"/>
    <w:rsid w:val="008C0166"/>
    <w:rsid w:val="008C02AA"/>
    <w:rsid w:val="008C20F9"/>
    <w:rsid w:val="008C2834"/>
    <w:rsid w:val="008C29DE"/>
    <w:rsid w:val="008C2BE0"/>
    <w:rsid w:val="008C2DE1"/>
    <w:rsid w:val="008C30E1"/>
    <w:rsid w:val="008C3A07"/>
    <w:rsid w:val="008C3CBC"/>
    <w:rsid w:val="008C3D8D"/>
    <w:rsid w:val="008C41AF"/>
    <w:rsid w:val="008C47C2"/>
    <w:rsid w:val="008C5195"/>
    <w:rsid w:val="008C59E1"/>
    <w:rsid w:val="008C7161"/>
    <w:rsid w:val="008C77C5"/>
    <w:rsid w:val="008C7964"/>
    <w:rsid w:val="008D0C02"/>
    <w:rsid w:val="008D0C24"/>
    <w:rsid w:val="008D201F"/>
    <w:rsid w:val="008D2268"/>
    <w:rsid w:val="008D3FC4"/>
    <w:rsid w:val="008D4139"/>
    <w:rsid w:val="008D499A"/>
    <w:rsid w:val="008D4A08"/>
    <w:rsid w:val="008D4B97"/>
    <w:rsid w:val="008D531E"/>
    <w:rsid w:val="008D598B"/>
    <w:rsid w:val="008D5A64"/>
    <w:rsid w:val="008D63C6"/>
    <w:rsid w:val="008D6C5F"/>
    <w:rsid w:val="008D71E1"/>
    <w:rsid w:val="008D78BC"/>
    <w:rsid w:val="008E13DD"/>
    <w:rsid w:val="008E1B2E"/>
    <w:rsid w:val="008E2E02"/>
    <w:rsid w:val="008E3392"/>
    <w:rsid w:val="008E3A93"/>
    <w:rsid w:val="008E3C1A"/>
    <w:rsid w:val="008E4159"/>
    <w:rsid w:val="008E460B"/>
    <w:rsid w:val="008E4ED5"/>
    <w:rsid w:val="008E5603"/>
    <w:rsid w:val="008E575E"/>
    <w:rsid w:val="008E5DBD"/>
    <w:rsid w:val="008E64FC"/>
    <w:rsid w:val="008E6566"/>
    <w:rsid w:val="008E6DFB"/>
    <w:rsid w:val="008E7422"/>
    <w:rsid w:val="008E75CE"/>
    <w:rsid w:val="008E78ED"/>
    <w:rsid w:val="008F0E77"/>
    <w:rsid w:val="008F104D"/>
    <w:rsid w:val="008F1C57"/>
    <w:rsid w:val="008F2C34"/>
    <w:rsid w:val="008F2CFE"/>
    <w:rsid w:val="008F2DF7"/>
    <w:rsid w:val="008F4D54"/>
    <w:rsid w:val="008F567B"/>
    <w:rsid w:val="008F57D6"/>
    <w:rsid w:val="008F587E"/>
    <w:rsid w:val="008F63FC"/>
    <w:rsid w:val="008F645E"/>
    <w:rsid w:val="008F64F4"/>
    <w:rsid w:val="008F6500"/>
    <w:rsid w:val="008F68D2"/>
    <w:rsid w:val="008F6B90"/>
    <w:rsid w:val="008F73EE"/>
    <w:rsid w:val="008F78FE"/>
    <w:rsid w:val="008F7B2C"/>
    <w:rsid w:val="008F7BDA"/>
    <w:rsid w:val="0090100D"/>
    <w:rsid w:val="00901406"/>
    <w:rsid w:val="00901880"/>
    <w:rsid w:val="00901F5B"/>
    <w:rsid w:val="009023D8"/>
    <w:rsid w:val="0090312E"/>
    <w:rsid w:val="00903231"/>
    <w:rsid w:val="0090323D"/>
    <w:rsid w:val="009033B3"/>
    <w:rsid w:val="0090365C"/>
    <w:rsid w:val="00903CFF"/>
    <w:rsid w:val="009040DE"/>
    <w:rsid w:val="00904101"/>
    <w:rsid w:val="00904FDD"/>
    <w:rsid w:val="009051CE"/>
    <w:rsid w:val="009055CB"/>
    <w:rsid w:val="00905B51"/>
    <w:rsid w:val="00905E00"/>
    <w:rsid w:val="00906660"/>
    <w:rsid w:val="009069C0"/>
    <w:rsid w:val="0090766C"/>
    <w:rsid w:val="009076E9"/>
    <w:rsid w:val="00907762"/>
    <w:rsid w:val="00907DE9"/>
    <w:rsid w:val="009104BE"/>
    <w:rsid w:val="00910FB9"/>
    <w:rsid w:val="0091102F"/>
    <w:rsid w:val="00911FDE"/>
    <w:rsid w:val="00912BA0"/>
    <w:rsid w:val="009130AF"/>
    <w:rsid w:val="009130C4"/>
    <w:rsid w:val="009134F8"/>
    <w:rsid w:val="009138A1"/>
    <w:rsid w:val="00913A8B"/>
    <w:rsid w:val="00913D07"/>
    <w:rsid w:val="00914055"/>
    <w:rsid w:val="00914D21"/>
    <w:rsid w:val="00915112"/>
    <w:rsid w:val="00915B36"/>
    <w:rsid w:val="00915C2A"/>
    <w:rsid w:val="009161F1"/>
    <w:rsid w:val="00916580"/>
    <w:rsid w:val="00916AE0"/>
    <w:rsid w:val="0091715D"/>
    <w:rsid w:val="009171BE"/>
    <w:rsid w:val="0091769B"/>
    <w:rsid w:val="009179EE"/>
    <w:rsid w:val="00917B30"/>
    <w:rsid w:val="00920C62"/>
    <w:rsid w:val="00921556"/>
    <w:rsid w:val="0092181D"/>
    <w:rsid w:val="009220E1"/>
    <w:rsid w:val="0092248D"/>
    <w:rsid w:val="009226FF"/>
    <w:rsid w:val="00922BF1"/>
    <w:rsid w:val="00922DDF"/>
    <w:rsid w:val="00922E03"/>
    <w:rsid w:val="00922E8C"/>
    <w:rsid w:val="00923D62"/>
    <w:rsid w:val="0092412A"/>
    <w:rsid w:val="0092466E"/>
    <w:rsid w:val="0092516A"/>
    <w:rsid w:val="009258D3"/>
    <w:rsid w:val="0092666E"/>
    <w:rsid w:val="00926E98"/>
    <w:rsid w:val="00927A23"/>
    <w:rsid w:val="0093015C"/>
    <w:rsid w:val="0093049E"/>
    <w:rsid w:val="009318EC"/>
    <w:rsid w:val="00931D20"/>
    <w:rsid w:val="009323E3"/>
    <w:rsid w:val="00932CE7"/>
    <w:rsid w:val="00932D24"/>
    <w:rsid w:val="00933609"/>
    <w:rsid w:val="00933887"/>
    <w:rsid w:val="00933957"/>
    <w:rsid w:val="00933AD5"/>
    <w:rsid w:val="00933FC9"/>
    <w:rsid w:val="0093449D"/>
    <w:rsid w:val="00935066"/>
    <w:rsid w:val="009357F6"/>
    <w:rsid w:val="00936529"/>
    <w:rsid w:val="0093698C"/>
    <w:rsid w:val="00937223"/>
    <w:rsid w:val="0093744F"/>
    <w:rsid w:val="00937914"/>
    <w:rsid w:val="009401B2"/>
    <w:rsid w:val="009438E2"/>
    <w:rsid w:val="00943F2F"/>
    <w:rsid w:val="009440E8"/>
    <w:rsid w:val="0094476B"/>
    <w:rsid w:val="00944F45"/>
    <w:rsid w:val="00945DF5"/>
    <w:rsid w:val="00945FCD"/>
    <w:rsid w:val="009462C1"/>
    <w:rsid w:val="009464A1"/>
    <w:rsid w:val="009471C8"/>
    <w:rsid w:val="00947F9C"/>
    <w:rsid w:val="00950768"/>
    <w:rsid w:val="009516E1"/>
    <w:rsid w:val="00951DFB"/>
    <w:rsid w:val="00951E05"/>
    <w:rsid w:val="009523BC"/>
    <w:rsid w:val="0095283A"/>
    <w:rsid w:val="009530CA"/>
    <w:rsid w:val="00953295"/>
    <w:rsid w:val="009533D4"/>
    <w:rsid w:val="00953534"/>
    <w:rsid w:val="009536C0"/>
    <w:rsid w:val="00955A0A"/>
    <w:rsid w:val="00956792"/>
    <w:rsid w:val="00956EC7"/>
    <w:rsid w:val="0095723E"/>
    <w:rsid w:val="00957531"/>
    <w:rsid w:val="009575AE"/>
    <w:rsid w:val="00957D8C"/>
    <w:rsid w:val="00957E36"/>
    <w:rsid w:val="0096037C"/>
    <w:rsid w:val="009605C3"/>
    <w:rsid w:val="00960AEF"/>
    <w:rsid w:val="00960FA0"/>
    <w:rsid w:val="00962740"/>
    <w:rsid w:val="0096290C"/>
    <w:rsid w:val="00962AAD"/>
    <w:rsid w:val="00963AE9"/>
    <w:rsid w:val="009641B3"/>
    <w:rsid w:val="00964404"/>
    <w:rsid w:val="009663CE"/>
    <w:rsid w:val="00966666"/>
    <w:rsid w:val="00966772"/>
    <w:rsid w:val="009667B8"/>
    <w:rsid w:val="0096693A"/>
    <w:rsid w:val="00966A87"/>
    <w:rsid w:val="009672BC"/>
    <w:rsid w:val="009675ED"/>
    <w:rsid w:val="00967B29"/>
    <w:rsid w:val="00967B55"/>
    <w:rsid w:val="00967B6C"/>
    <w:rsid w:val="00967EB5"/>
    <w:rsid w:val="009700B1"/>
    <w:rsid w:val="0097053B"/>
    <w:rsid w:val="00970E03"/>
    <w:rsid w:val="009716A2"/>
    <w:rsid w:val="009716E8"/>
    <w:rsid w:val="00971AED"/>
    <w:rsid w:val="00972CE2"/>
    <w:rsid w:val="00972D41"/>
    <w:rsid w:val="00973464"/>
    <w:rsid w:val="00973782"/>
    <w:rsid w:val="00973FB7"/>
    <w:rsid w:val="00974D37"/>
    <w:rsid w:val="00974E44"/>
    <w:rsid w:val="009764A4"/>
    <w:rsid w:val="00976E1A"/>
    <w:rsid w:val="009771AA"/>
    <w:rsid w:val="00977CAA"/>
    <w:rsid w:val="00980251"/>
    <w:rsid w:val="009803CD"/>
    <w:rsid w:val="0098151F"/>
    <w:rsid w:val="009822D7"/>
    <w:rsid w:val="009822F0"/>
    <w:rsid w:val="00982789"/>
    <w:rsid w:val="00983A67"/>
    <w:rsid w:val="00983E55"/>
    <w:rsid w:val="00983E80"/>
    <w:rsid w:val="009858F6"/>
    <w:rsid w:val="009864CF"/>
    <w:rsid w:val="009868D4"/>
    <w:rsid w:val="00987F9F"/>
    <w:rsid w:val="009900D7"/>
    <w:rsid w:val="0099031D"/>
    <w:rsid w:val="00990C9A"/>
    <w:rsid w:val="00990FB6"/>
    <w:rsid w:val="009913B6"/>
    <w:rsid w:val="00991406"/>
    <w:rsid w:val="009918F1"/>
    <w:rsid w:val="00991E2E"/>
    <w:rsid w:val="00991EB4"/>
    <w:rsid w:val="009925C1"/>
    <w:rsid w:val="009928A8"/>
    <w:rsid w:val="00992A81"/>
    <w:rsid w:val="00992BAF"/>
    <w:rsid w:val="00992F43"/>
    <w:rsid w:val="00993871"/>
    <w:rsid w:val="00993B0E"/>
    <w:rsid w:val="00994C2B"/>
    <w:rsid w:val="00994DAF"/>
    <w:rsid w:val="00995954"/>
    <w:rsid w:val="00995A37"/>
    <w:rsid w:val="00996896"/>
    <w:rsid w:val="00996B4D"/>
    <w:rsid w:val="00996D0D"/>
    <w:rsid w:val="009A008E"/>
    <w:rsid w:val="009A0AA3"/>
    <w:rsid w:val="009A0C72"/>
    <w:rsid w:val="009A0EAF"/>
    <w:rsid w:val="009A24AD"/>
    <w:rsid w:val="009A277A"/>
    <w:rsid w:val="009A288E"/>
    <w:rsid w:val="009A2CBF"/>
    <w:rsid w:val="009A30BF"/>
    <w:rsid w:val="009A30D4"/>
    <w:rsid w:val="009A3C85"/>
    <w:rsid w:val="009A3EFB"/>
    <w:rsid w:val="009A3F9F"/>
    <w:rsid w:val="009A4C47"/>
    <w:rsid w:val="009A5E9C"/>
    <w:rsid w:val="009A61E3"/>
    <w:rsid w:val="009A6A01"/>
    <w:rsid w:val="009A7525"/>
    <w:rsid w:val="009A7664"/>
    <w:rsid w:val="009A7FB8"/>
    <w:rsid w:val="009B06BC"/>
    <w:rsid w:val="009B1169"/>
    <w:rsid w:val="009B1687"/>
    <w:rsid w:val="009B1F47"/>
    <w:rsid w:val="009B1FBB"/>
    <w:rsid w:val="009B278B"/>
    <w:rsid w:val="009B2B6A"/>
    <w:rsid w:val="009B327E"/>
    <w:rsid w:val="009B339A"/>
    <w:rsid w:val="009B3680"/>
    <w:rsid w:val="009B4791"/>
    <w:rsid w:val="009B4D71"/>
    <w:rsid w:val="009B56E8"/>
    <w:rsid w:val="009B5BE2"/>
    <w:rsid w:val="009B7AD4"/>
    <w:rsid w:val="009C02A8"/>
    <w:rsid w:val="009C03A1"/>
    <w:rsid w:val="009C120F"/>
    <w:rsid w:val="009C16FF"/>
    <w:rsid w:val="009C221C"/>
    <w:rsid w:val="009C29F4"/>
    <w:rsid w:val="009C2F1E"/>
    <w:rsid w:val="009C39BD"/>
    <w:rsid w:val="009C40B8"/>
    <w:rsid w:val="009C51F0"/>
    <w:rsid w:val="009C594A"/>
    <w:rsid w:val="009C5B8E"/>
    <w:rsid w:val="009C6467"/>
    <w:rsid w:val="009C70CA"/>
    <w:rsid w:val="009C759F"/>
    <w:rsid w:val="009C7F22"/>
    <w:rsid w:val="009D00DB"/>
    <w:rsid w:val="009D0364"/>
    <w:rsid w:val="009D09B9"/>
    <w:rsid w:val="009D1AF1"/>
    <w:rsid w:val="009D1C71"/>
    <w:rsid w:val="009D2354"/>
    <w:rsid w:val="009D242B"/>
    <w:rsid w:val="009D2B71"/>
    <w:rsid w:val="009D2F29"/>
    <w:rsid w:val="009D39A0"/>
    <w:rsid w:val="009D39AD"/>
    <w:rsid w:val="009D3F15"/>
    <w:rsid w:val="009D4EC1"/>
    <w:rsid w:val="009D6A0F"/>
    <w:rsid w:val="009D7095"/>
    <w:rsid w:val="009E04AF"/>
    <w:rsid w:val="009E1500"/>
    <w:rsid w:val="009E225F"/>
    <w:rsid w:val="009E2533"/>
    <w:rsid w:val="009E2EBA"/>
    <w:rsid w:val="009E3CAD"/>
    <w:rsid w:val="009E4A6F"/>
    <w:rsid w:val="009E4BC2"/>
    <w:rsid w:val="009E4FFF"/>
    <w:rsid w:val="009E5BB5"/>
    <w:rsid w:val="009E6986"/>
    <w:rsid w:val="009E69CC"/>
    <w:rsid w:val="009E79B1"/>
    <w:rsid w:val="009F091E"/>
    <w:rsid w:val="009F09DD"/>
    <w:rsid w:val="009F3590"/>
    <w:rsid w:val="009F39D4"/>
    <w:rsid w:val="009F3C62"/>
    <w:rsid w:val="009F453B"/>
    <w:rsid w:val="009F51BF"/>
    <w:rsid w:val="009F5D6A"/>
    <w:rsid w:val="009F5E32"/>
    <w:rsid w:val="009F6612"/>
    <w:rsid w:val="009F6B0B"/>
    <w:rsid w:val="009F7A05"/>
    <w:rsid w:val="009F7C0F"/>
    <w:rsid w:val="009F7EC9"/>
    <w:rsid w:val="009F7FB0"/>
    <w:rsid w:val="00A005A0"/>
    <w:rsid w:val="00A0066B"/>
    <w:rsid w:val="00A006F9"/>
    <w:rsid w:val="00A00FE5"/>
    <w:rsid w:val="00A0144B"/>
    <w:rsid w:val="00A01916"/>
    <w:rsid w:val="00A02294"/>
    <w:rsid w:val="00A025C8"/>
    <w:rsid w:val="00A038AF"/>
    <w:rsid w:val="00A03E99"/>
    <w:rsid w:val="00A0423B"/>
    <w:rsid w:val="00A042DB"/>
    <w:rsid w:val="00A0440E"/>
    <w:rsid w:val="00A055A2"/>
    <w:rsid w:val="00A05BDC"/>
    <w:rsid w:val="00A06258"/>
    <w:rsid w:val="00A062AB"/>
    <w:rsid w:val="00A0633E"/>
    <w:rsid w:val="00A065DC"/>
    <w:rsid w:val="00A068BD"/>
    <w:rsid w:val="00A06FF5"/>
    <w:rsid w:val="00A079C5"/>
    <w:rsid w:val="00A10993"/>
    <w:rsid w:val="00A10DF5"/>
    <w:rsid w:val="00A1150F"/>
    <w:rsid w:val="00A118FA"/>
    <w:rsid w:val="00A11C65"/>
    <w:rsid w:val="00A1238E"/>
    <w:rsid w:val="00A12A1F"/>
    <w:rsid w:val="00A133FB"/>
    <w:rsid w:val="00A147BA"/>
    <w:rsid w:val="00A14F25"/>
    <w:rsid w:val="00A150CD"/>
    <w:rsid w:val="00A153FA"/>
    <w:rsid w:val="00A157A8"/>
    <w:rsid w:val="00A15887"/>
    <w:rsid w:val="00A20365"/>
    <w:rsid w:val="00A2099A"/>
    <w:rsid w:val="00A209E3"/>
    <w:rsid w:val="00A20DB6"/>
    <w:rsid w:val="00A21A8D"/>
    <w:rsid w:val="00A21C68"/>
    <w:rsid w:val="00A21F26"/>
    <w:rsid w:val="00A23123"/>
    <w:rsid w:val="00A24B77"/>
    <w:rsid w:val="00A251BE"/>
    <w:rsid w:val="00A26837"/>
    <w:rsid w:val="00A27620"/>
    <w:rsid w:val="00A27991"/>
    <w:rsid w:val="00A27BEC"/>
    <w:rsid w:val="00A308A5"/>
    <w:rsid w:val="00A30A94"/>
    <w:rsid w:val="00A30AAC"/>
    <w:rsid w:val="00A30C20"/>
    <w:rsid w:val="00A31C0C"/>
    <w:rsid w:val="00A31CBE"/>
    <w:rsid w:val="00A31F02"/>
    <w:rsid w:val="00A322D3"/>
    <w:rsid w:val="00A32970"/>
    <w:rsid w:val="00A33BF9"/>
    <w:rsid w:val="00A340D8"/>
    <w:rsid w:val="00A3449A"/>
    <w:rsid w:val="00A35822"/>
    <w:rsid w:val="00A364E0"/>
    <w:rsid w:val="00A36BF5"/>
    <w:rsid w:val="00A3740A"/>
    <w:rsid w:val="00A40786"/>
    <w:rsid w:val="00A40A52"/>
    <w:rsid w:val="00A410EA"/>
    <w:rsid w:val="00A412B5"/>
    <w:rsid w:val="00A41A78"/>
    <w:rsid w:val="00A41B1E"/>
    <w:rsid w:val="00A41CAB"/>
    <w:rsid w:val="00A4267E"/>
    <w:rsid w:val="00A42F8F"/>
    <w:rsid w:val="00A437F6"/>
    <w:rsid w:val="00A43F6D"/>
    <w:rsid w:val="00A44AA1"/>
    <w:rsid w:val="00A452F0"/>
    <w:rsid w:val="00A45D07"/>
    <w:rsid w:val="00A4726D"/>
    <w:rsid w:val="00A4788E"/>
    <w:rsid w:val="00A47B85"/>
    <w:rsid w:val="00A513BE"/>
    <w:rsid w:val="00A51B00"/>
    <w:rsid w:val="00A52C1A"/>
    <w:rsid w:val="00A52FCC"/>
    <w:rsid w:val="00A530AB"/>
    <w:rsid w:val="00A535CB"/>
    <w:rsid w:val="00A53A4C"/>
    <w:rsid w:val="00A53AA9"/>
    <w:rsid w:val="00A53EE3"/>
    <w:rsid w:val="00A543D4"/>
    <w:rsid w:val="00A54ADC"/>
    <w:rsid w:val="00A5508C"/>
    <w:rsid w:val="00A56B18"/>
    <w:rsid w:val="00A5723F"/>
    <w:rsid w:val="00A572BD"/>
    <w:rsid w:val="00A57B0B"/>
    <w:rsid w:val="00A60510"/>
    <w:rsid w:val="00A611BB"/>
    <w:rsid w:val="00A614B1"/>
    <w:rsid w:val="00A64028"/>
    <w:rsid w:val="00A64147"/>
    <w:rsid w:val="00A64425"/>
    <w:rsid w:val="00A65637"/>
    <w:rsid w:val="00A668FB"/>
    <w:rsid w:val="00A66A5D"/>
    <w:rsid w:val="00A6702B"/>
    <w:rsid w:val="00A70966"/>
    <w:rsid w:val="00A70C10"/>
    <w:rsid w:val="00A71189"/>
    <w:rsid w:val="00A71212"/>
    <w:rsid w:val="00A71D10"/>
    <w:rsid w:val="00A71D21"/>
    <w:rsid w:val="00A721D6"/>
    <w:rsid w:val="00A7220C"/>
    <w:rsid w:val="00A72514"/>
    <w:rsid w:val="00A73A8A"/>
    <w:rsid w:val="00A73EC7"/>
    <w:rsid w:val="00A74F07"/>
    <w:rsid w:val="00A7512D"/>
    <w:rsid w:val="00A7523D"/>
    <w:rsid w:val="00A75775"/>
    <w:rsid w:val="00A75DD5"/>
    <w:rsid w:val="00A76084"/>
    <w:rsid w:val="00A76182"/>
    <w:rsid w:val="00A76308"/>
    <w:rsid w:val="00A77D11"/>
    <w:rsid w:val="00A806A9"/>
    <w:rsid w:val="00A807C8"/>
    <w:rsid w:val="00A80A87"/>
    <w:rsid w:val="00A80F42"/>
    <w:rsid w:val="00A812A3"/>
    <w:rsid w:val="00A81661"/>
    <w:rsid w:val="00A81C21"/>
    <w:rsid w:val="00A82342"/>
    <w:rsid w:val="00A8265A"/>
    <w:rsid w:val="00A827D9"/>
    <w:rsid w:val="00A83186"/>
    <w:rsid w:val="00A83CFE"/>
    <w:rsid w:val="00A83F45"/>
    <w:rsid w:val="00A8400E"/>
    <w:rsid w:val="00A84108"/>
    <w:rsid w:val="00A84DA1"/>
    <w:rsid w:val="00A862D5"/>
    <w:rsid w:val="00A867DB"/>
    <w:rsid w:val="00A8689A"/>
    <w:rsid w:val="00A869D6"/>
    <w:rsid w:val="00A86E8E"/>
    <w:rsid w:val="00A86ECE"/>
    <w:rsid w:val="00A870B0"/>
    <w:rsid w:val="00A87250"/>
    <w:rsid w:val="00A8787C"/>
    <w:rsid w:val="00A906F9"/>
    <w:rsid w:val="00A90B18"/>
    <w:rsid w:val="00A91AB1"/>
    <w:rsid w:val="00A91C82"/>
    <w:rsid w:val="00A92883"/>
    <w:rsid w:val="00A92E92"/>
    <w:rsid w:val="00A93090"/>
    <w:rsid w:val="00A933B4"/>
    <w:rsid w:val="00A93495"/>
    <w:rsid w:val="00A9564B"/>
    <w:rsid w:val="00A95AC6"/>
    <w:rsid w:val="00A95E01"/>
    <w:rsid w:val="00A96972"/>
    <w:rsid w:val="00A9710F"/>
    <w:rsid w:val="00A97376"/>
    <w:rsid w:val="00A9796A"/>
    <w:rsid w:val="00A979CB"/>
    <w:rsid w:val="00AA0B06"/>
    <w:rsid w:val="00AA1F99"/>
    <w:rsid w:val="00AA25E6"/>
    <w:rsid w:val="00AA4277"/>
    <w:rsid w:val="00AA4545"/>
    <w:rsid w:val="00AA54A0"/>
    <w:rsid w:val="00AA5762"/>
    <w:rsid w:val="00AA5D11"/>
    <w:rsid w:val="00AA6414"/>
    <w:rsid w:val="00AA7AF7"/>
    <w:rsid w:val="00AB0272"/>
    <w:rsid w:val="00AB03B3"/>
    <w:rsid w:val="00AB05A0"/>
    <w:rsid w:val="00AB0DD6"/>
    <w:rsid w:val="00AB126F"/>
    <w:rsid w:val="00AB1312"/>
    <w:rsid w:val="00AB179F"/>
    <w:rsid w:val="00AB20BD"/>
    <w:rsid w:val="00AB210D"/>
    <w:rsid w:val="00AB3EA4"/>
    <w:rsid w:val="00AB4CFA"/>
    <w:rsid w:val="00AB5225"/>
    <w:rsid w:val="00AB621A"/>
    <w:rsid w:val="00AB62B7"/>
    <w:rsid w:val="00AB65F6"/>
    <w:rsid w:val="00AB660D"/>
    <w:rsid w:val="00AB69E6"/>
    <w:rsid w:val="00AB704D"/>
    <w:rsid w:val="00AB70A5"/>
    <w:rsid w:val="00AB7655"/>
    <w:rsid w:val="00AB77B3"/>
    <w:rsid w:val="00AB7A04"/>
    <w:rsid w:val="00AC0C49"/>
    <w:rsid w:val="00AC14AF"/>
    <w:rsid w:val="00AC17FF"/>
    <w:rsid w:val="00AC1801"/>
    <w:rsid w:val="00AC25B2"/>
    <w:rsid w:val="00AC3C07"/>
    <w:rsid w:val="00AC4566"/>
    <w:rsid w:val="00AC47B6"/>
    <w:rsid w:val="00AC48F2"/>
    <w:rsid w:val="00AC4E42"/>
    <w:rsid w:val="00AC558B"/>
    <w:rsid w:val="00AC5AD3"/>
    <w:rsid w:val="00AC5FEB"/>
    <w:rsid w:val="00AC728F"/>
    <w:rsid w:val="00AC7AA9"/>
    <w:rsid w:val="00AC7C69"/>
    <w:rsid w:val="00AC7D32"/>
    <w:rsid w:val="00AD0017"/>
    <w:rsid w:val="00AD0343"/>
    <w:rsid w:val="00AD0B8C"/>
    <w:rsid w:val="00AD161A"/>
    <w:rsid w:val="00AD1B08"/>
    <w:rsid w:val="00AD248C"/>
    <w:rsid w:val="00AD2F15"/>
    <w:rsid w:val="00AD3712"/>
    <w:rsid w:val="00AD37B1"/>
    <w:rsid w:val="00AD3BBC"/>
    <w:rsid w:val="00AD3D71"/>
    <w:rsid w:val="00AD3EA2"/>
    <w:rsid w:val="00AD4070"/>
    <w:rsid w:val="00AD44DC"/>
    <w:rsid w:val="00AD4609"/>
    <w:rsid w:val="00AD4859"/>
    <w:rsid w:val="00AD4DE5"/>
    <w:rsid w:val="00AD4FED"/>
    <w:rsid w:val="00AD59E9"/>
    <w:rsid w:val="00AD5A5C"/>
    <w:rsid w:val="00AE0B31"/>
    <w:rsid w:val="00AE0EF8"/>
    <w:rsid w:val="00AE0F73"/>
    <w:rsid w:val="00AE1B63"/>
    <w:rsid w:val="00AE20E1"/>
    <w:rsid w:val="00AE26C5"/>
    <w:rsid w:val="00AE2D29"/>
    <w:rsid w:val="00AE3218"/>
    <w:rsid w:val="00AE32D9"/>
    <w:rsid w:val="00AE3B1F"/>
    <w:rsid w:val="00AE43C4"/>
    <w:rsid w:val="00AE4454"/>
    <w:rsid w:val="00AE4958"/>
    <w:rsid w:val="00AE4D65"/>
    <w:rsid w:val="00AE51D0"/>
    <w:rsid w:val="00AE52B3"/>
    <w:rsid w:val="00AE58AB"/>
    <w:rsid w:val="00AE6D95"/>
    <w:rsid w:val="00AE7DF5"/>
    <w:rsid w:val="00AF0141"/>
    <w:rsid w:val="00AF18B3"/>
    <w:rsid w:val="00AF2B0B"/>
    <w:rsid w:val="00AF3BA9"/>
    <w:rsid w:val="00AF3D35"/>
    <w:rsid w:val="00AF4828"/>
    <w:rsid w:val="00AF4B32"/>
    <w:rsid w:val="00AF4CCA"/>
    <w:rsid w:val="00AF4F7E"/>
    <w:rsid w:val="00AF5435"/>
    <w:rsid w:val="00AF71A4"/>
    <w:rsid w:val="00AF7B5E"/>
    <w:rsid w:val="00B004D3"/>
    <w:rsid w:val="00B00935"/>
    <w:rsid w:val="00B00CF6"/>
    <w:rsid w:val="00B012BD"/>
    <w:rsid w:val="00B01439"/>
    <w:rsid w:val="00B014E7"/>
    <w:rsid w:val="00B02A7E"/>
    <w:rsid w:val="00B02D50"/>
    <w:rsid w:val="00B033B7"/>
    <w:rsid w:val="00B03499"/>
    <w:rsid w:val="00B036E5"/>
    <w:rsid w:val="00B04452"/>
    <w:rsid w:val="00B049FB"/>
    <w:rsid w:val="00B04BDA"/>
    <w:rsid w:val="00B04DD5"/>
    <w:rsid w:val="00B04F01"/>
    <w:rsid w:val="00B0557C"/>
    <w:rsid w:val="00B0569D"/>
    <w:rsid w:val="00B06424"/>
    <w:rsid w:val="00B10B2A"/>
    <w:rsid w:val="00B10F7B"/>
    <w:rsid w:val="00B115CA"/>
    <w:rsid w:val="00B122B7"/>
    <w:rsid w:val="00B12E08"/>
    <w:rsid w:val="00B1346F"/>
    <w:rsid w:val="00B1347C"/>
    <w:rsid w:val="00B137EA"/>
    <w:rsid w:val="00B13933"/>
    <w:rsid w:val="00B13FED"/>
    <w:rsid w:val="00B14152"/>
    <w:rsid w:val="00B14513"/>
    <w:rsid w:val="00B147C9"/>
    <w:rsid w:val="00B15ACB"/>
    <w:rsid w:val="00B1686A"/>
    <w:rsid w:val="00B1716E"/>
    <w:rsid w:val="00B17E0A"/>
    <w:rsid w:val="00B2023F"/>
    <w:rsid w:val="00B20FEC"/>
    <w:rsid w:val="00B21569"/>
    <w:rsid w:val="00B216C6"/>
    <w:rsid w:val="00B2181F"/>
    <w:rsid w:val="00B218D2"/>
    <w:rsid w:val="00B219E7"/>
    <w:rsid w:val="00B21BCE"/>
    <w:rsid w:val="00B221AB"/>
    <w:rsid w:val="00B2223A"/>
    <w:rsid w:val="00B22735"/>
    <w:rsid w:val="00B22ABA"/>
    <w:rsid w:val="00B22CAB"/>
    <w:rsid w:val="00B233A7"/>
    <w:rsid w:val="00B242AF"/>
    <w:rsid w:val="00B24A89"/>
    <w:rsid w:val="00B24D46"/>
    <w:rsid w:val="00B24DFF"/>
    <w:rsid w:val="00B25C63"/>
    <w:rsid w:val="00B25FF1"/>
    <w:rsid w:val="00B2614F"/>
    <w:rsid w:val="00B262CC"/>
    <w:rsid w:val="00B26607"/>
    <w:rsid w:val="00B274C8"/>
    <w:rsid w:val="00B277C0"/>
    <w:rsid w:val="00B27EEB"/>
    <w:rsid w:val="00B27FB8"/>
    <w:rsid w:val="00B30004"/>
    <w:rsid w:val="00B302AC"/>
    <w:rsid w:val="00B30597"/>
    <w:rsid w:val="00B30ACF"/>
    <w:rsid w:val="00B312DC"/>
    <w:rsid w:val="00B31317"/>
    <w:rsid w:val="00B31538"/>
    <w:rsid w:val="00B318AA"/>
    <w:rsid w:val="00B31CB9"/>
    <w:rsid w:val="00B32714"/>
    <w:rsid w:val="00B33C46"/>
    <w:rsid w:val="00B33E6D"/>
    <w:rsid w:val="00B3628A"/>
    <w:rsid w:val="00B369DD"/>
    <w:rsid w:val="00B36E70"/>
    <w:rsid w:val="00B36FB9"/>
    <w:rsid w:val="00B37CD6"/>
    <w:rsid w:val="00B416F4"/>
    <w:rsid w:val="00B41991"/>
    <w:rsid w:val="00B41BCE"/>
    <w:rsid w:val="00B420B0"/>
    <w:rsid w:val="00B42258"/>
    <w:rsid w:val="00B42450"/>
    <w:rsid w:val="00B43041"/>
    <w:rsid w:val="00B44107"/>
    <w:rsid w:val="00B45413"/>
    <w:rsid w:val="00B4541A"/>
    <w:rsid w:val="00B45891"/>
    <w:rsid w:val="00B4591C"/>
    <w:rsid w:val="00B46449"/>
    <w:rsid w:val="00B46A3C"/>
    <w:rsid w:val="00B47A89"/>
    <w:rsid w:val="00B47F99"/>
    <w:rsid w:val="00B50B02"/>
    <w:rsid w:val="00B512AB"/>
    <w:rsid w:val="00B514BA"/>
    <w:rsid w:val="00B51CB4"/>
    <w:rsid w:val="00B52035"/>
    <w:rsid w:val="00B52945"/>
    <w:rsid w:val="00B52B57"/>
    <w:rsid w:val="00B53233"/>
    <w:rsid w:val="00B53341"/>
    <w:rsid w:val="00B533D2"/>
    <w:rsid w:val="00B53710"/>
    <w:rsid w:val="00B5373A"/>
    <w:rsid w:val="00B53D89"/>
    <w:rsid w:val="00B5459E"/>
    <w:rsid w:val="00B555AB"/>
    <w:rsid w:val="00B5587A"/>
    <w:rsid w:val="00B56BD4"/>
    <w:rsid w:val="00B56CDE"/>
    <w:rsid w:val="00B5734F"/>
    <w:rsid w:val="00B575F0"/>
    <w:rsid w:val="00B578B5"/>
    <w:rsid w:val="00B6048A"/>
    <w:rsid w:val="00B61262"/>
    <w:rsid w:val="00B612F1"/>
    <w:rsid w:val="00B6178F"/>
    <w:rsid w:val="00B618A0"/>
    <w:rsid w:val="00B61BD9"/>
    <w:rsid w:val="00B62158"/>
    <w:rsid w:val="00B629EE"/>
    <w:rsid w:val="00B6376C"/>
    <w:rsid w:val="00B6410C"/>
    <w:rsid w:val="00B6426D"/>
    <w:rsid w:val="00B6447A"/>
    <w:rsid w:val="00B650CF"/>
    <w:rsid w:val="00B660CC"/>
    <w:rsid w:val="00B661D4"/>
    <w:rsid w:val="00B667F6"/>
    <w:rsid w:val="00B66F00"/>
    <w:rsid w:val="00B677CA"/>
    <w:rsid w:val="00B67A7A"/>
    <w:rsid w:val="00B70D74"/>
    <w:rsid w:val="00B71032"/>
    <w:rsid w:val="00B71128"/>
    <w:rsid w:val="00B715D6"/>
    <w:rsid w:val="00B716F8"/>
    <w:rsid w:val="00B71E34"/>
    <w:rsid w:val="00B722DE"/>
    <w:rsid w:val="00B72BA2"/>
    <w:rsid w:val="00B72E6F"/>
    <w:rsid w:val="00B7326F"/>
    <w:rsid w:val="00B7375F"/>
    <w:rsid w:val="00B750DD"/>
    <w:rsid w:val="00B75E0B"/>
    <w:rsid w:val="00B762A9"/>
    <w:rsid w:val="00B766A7"/>
    <w:rsid w:val="00B76AA9"/>
    <w:rsid w:val="00B76AD2"/>
    <w:rsid w:val="00B76C60"/>
    <w:rsid w:val="00B77BB6"/>
    <w:rsid w:val="00B80917"/>
    <w:rsid w:val="00B80D5F"/>
    <w:rsid w:val="00B81B3B"/>
    <w:rsid w:val="00B82115"/>
    <w:rsid w:val="00B8333A"/>
    <w:rsid w:val="00B83403"/>
    <w:rsid w:val="00B8443F"/>
    <w:rsid w:val="00B84831"/>
    <w:rsid w:val="00B84F64"/>
    <w:rsid w:val="00B85487"/>
    <w:rsid w:val="00B8581A"/>
    <w:rsid w:val="00B85895"/>
    <w:rsid w:val="00B861F5"/>
    <w:rsid w:val="00B867A4"/>
    <w:rsid w:val="00B869C8"/>
    <w:rsid w:val="00B87EE4"/>
    <w:rsid w:val="00B908EC"/>
    <w:rsid w:val="00B91352"/>
    <w:rsid w:val="00B917E2"/>
    <w:rsid w:val="00B922E5"/>
    <w:rsid w:val="00B924B7"/>
    <w:rsid w:val="00B924B9"/>
    <w:rsid w:val="00B92BEC"/>
    <w:rsid w:val="00B93D7E"/>
    <w:rsid w:val="00B948B3"/>
    <w:rsid w:val="00B94AED"/>
    <w:rsid w:val="00B94EBD"/>
    <w:rsid w:val="00B95659"/>
    <w:rsid w:val="00B95BF4"/>
    <w:rsid w:val="00B962C7"/>
    <w:rsid w:val="00B96E7D"/>
    <w:rsid w:val="00B971F7"/>
    <w:rsid w:val="00B9729D"/>
    <w:rsid w:val="00B97554"/>
    <w:rsid w:val="00B9759F"/>
    <w:rsid w:val="00BA1CF8"/>
    <w:rsid w:val="00BA27AD"/>
    <w:rsid w:val="00BA2A64"/>
    <w:rsid w:val="00BA3759"/>
    <w:rsid w:val="00BA3DEF"/>
    <w:rsid w:val="00BA428A"/>
    <w:rsid w:val="00BA44A6"/>
    <w:rsid w:val="00BA499C"/>
    <w:rsid w:val="00BA528A"/>
    <w:rsid w:val="00BA55F2"/>
    <w:rsid w:val="00BA5A6A"/>
    <w:rsid w:val="00BA6686"/>
    <w:rsid w:val="00BA790C"/>
    <w:rsid w:val="00BA7BCC"/>
    <w:rsid w:val="00BB014D"/>
    <w:rsid w:val="00BB1830"/>
    <w:rsid w:val="00BB1E21"/>
    <w:rsid w:val="00BB220F"/>
    <w:rsid w:val="00BB2E7A"/>
    <w:rsid w:val="00BB37C6"/>
    <w:rsid w:val="00BB3BF1"/>
    <w:rsid w:val="00BB4A09"/>
    <w:rsid w:val="00BB503C"/>
    <w:rsid w:val="00BB5666"/>
    <w:rsid w:val="00BB5B51"/>
    <w:rsid w:val="00BB6A4F"/>
    <w:rsid w:val="00BB7BB6"/>
    <w:rsid w:val="00BB7E13"/>
    <w:rsid w:val="00BC06BB"/>
    <w:rsid w:val="00BC06E2"/>
    <w:rsid w:val="00BC0D68"/>
    <w:rsid w:val="00BC0FDA"/>
    <w:rsid w:val="00BC1A1F"/>
    <w:rsid w:val="00BC23A2"/>
    <w:rsid w:val="00BC25BD"/>
    <w:rsid w:val="00BC3782"/>
    <w:rsid w:val="00BC3C3D"/>
    <w:rsid w:val="00BC4008"/>
    <w:rsid w:val="00BC42D0"/>
    <w:rsid w:val="00BC43EA"/>
    <w:rsid w:val="00BC4CC0"/>
    <w:rsid w:val="00BC509C"/>
    <w:rsid w:val="00BC51EA"/>
    <w:rsid w:val="00BC57E6"/>
    <w:rsid w:val="00BC5F46"/>
    <w:rsid w:val="00BC60F6"/>
    <w:rsid w:val="00BC6183"/>
    <w:rsid w:val="00BC61E8"/>
    <w:rsid w:val="00BC62F1"/>
    <w:rsid w:val="00BC6F2C"/>
    <w:rsid w:val="00BC7534"/>
    <w:rsid w:val="00BC782B"/>
    <w:rsid w:val="00BD01E6"/>
    <w:rsid w:val="00BD13FD"/>
    <w:rsid w:val="00BD18F9"/>
    <w:rsid w:val="00BD1E10"/>
    <w:rsid w:val="00BD2139"/>
    <w:rsid w:val="00BD21D0"/>
    <w:rsid w:val="00BD313F"/>
    <w:rsid w:val="00BD3615"/>
    <w:rsid w:val="00BD37B2"/>
    <w:rsid w:val="00BD3CEE"/>
    <w:rsid w:val="00BD42EF"/>
    <w:rsid w:val="00BD4A9E"/>
    <w:rsid w:val="00BD501D"/>
    <w:rsid w:val="00BD53DE"/>
    <w:rsid w:val="00BD5BEE"/>
    <w:rsid w:val="00BD5E90"/>
    <w:rsid w:val="00BD7652"/>
    <w:rsid w:val="00BD7657"/>
    <w:rsid w:val="00BE0B80"/>
    <w:rsid w:val="00BE0C22"/>
    <w:rsid w:val="00BE1248"/>
    <w:rsid w:val="00BE184B"/>
    <w:rsid w:val="00BE19EE"/>
    <w:rsid w:val="00BE2565"/>
    <w:rsid w:val="00BE2979"/>
    <w:rsid w:val="00BE2FF1"/>
    <w:rsid w:val="00BE3417"/>
    <w:rsid w:val="00BE37D6"/>
    <w:rsid w:val="00BE3967"/>
    <w:rsid w:val="00BE399F"/>
    <w:rsid w:val="00BE4053"/>
    <w:rsid w:val="00BE45B4"/>
    <w:rsid w:val="00BE4EF1"/>
    <w:rsid w:val="00BE53B1"/>
    <w:rsid w:val="00BE5A6F"/>
    <w:rsid w:val="00BE5EF5"/>
    <w:rsid w:val="00BE623D"/>
    <w:rsid w:val="00BE66FC"/>
    <w:rsid w:val="00BE6DA2"/>
    <w:rsid w:val="00BE7139"/>
    <w:rsid w:val="00BE729D"/>
    <w:rsid w:val="00BE7826"/>
    <w:rsid w:val="00BF0581"/>
    <w:rsid w:val="00BF0D44"/>
    <w:rsid w:val="00BF0F96"/>
    <w:rsid w:val="00BF19DA"/>
    <w:rsid w:val="00BF1FCD"/>
    <w:rsid w:val="00BF2AE5"/>
    <w:rsid w:val="00BF2C54"/>
    <w:rsid w:val="00BF375D"/>
    <w:rsid w:val="00BF39FE"/>
    <w:rsid w:val="00BF3BF9"/>
    <w:rsid w:val="00BF3DF7"/>
    <w:rsid w:val="00BF4312"/>
    <w:rsid w:val="00BF4B7D"/>
    <w:rsid w:val="00BF4C07"/>
    <w:rsid w:val="00BF4F39"/>
    <w:rsid w:val="00BF4FBA"/>
    <w:rsid w:val="00BF55A8"/>
    <w:rsid w:val="00BF56F8"/>
    <w:rsid w:val="00BF59BE"/>
    <w:rsid w:val="00BF6097"/>
    <w:rsid w:val="00BF7233"/>
    <w:rsid w:val="00BF79D5"/>
    <w:rsid w:val="00C00EE7"/>
    <w:rsid w:val="00C017FD"/>
    <w:rsid w:val="00C0199A"/>
    <w:rsid w:val="00C02620"/>
    <w:rsid w:val="00C02977"/>
    <w:rsid w:val="00C02F22"/>
    <w:rsid w:val="00C0330A"/>
    <w:rsid w:val="00C035F3"/>
    <w:rsid w:val="00C0375E"/>
    <w:rsid w:val="00C046F0"/>
    <w:rsid w:val="00C0528C"/>
    <w:rsid w:val="00C05677"/>
    <w:rsid w:val="00C05913"/>
    <w:rsid w:val="00C05F83"/>
    <w:rsid w:val="00C07366"/>
    <w:rsid w:val="00C07572"/>
    <w:rsid w:val="00C075BA"/>
    <w:rsid w:val="00C077E6"/>
    <w:rsid w:val="00C109B5"/>
    <w:rsid w:val="00C10BB9"/>
    <w:rsid w:val="00C11D0C"/>
    <w:rsid w:val="00C12F2F"/>
    <w:rsid w:val="00C1337D"/>
    <w:rsid w:val="00C14992"/>
    <w:rsid w:val="00C15516"/>
    <w:rsid w:val="00C17281"/>
    <w:rsid w:val="00C208F9"/>
    <w:rsid w:val="00C20B7F"/>
    <w:rsid w:val="00C23328"/>
    <w:rsid w:val="00C235DD"/>
    <w:rsid w:val="00C23725"/>
    <w:rsid w:val="00C23825"/>
    <w:rsid w:val="00C23CC1"/>
    <w:rsid w:val="00C23D8A"/>
    <w:rsid w:val="00C23E80"/>
    <w:rsid w:val="00C23F62"/>
    <w:rsid w:val="00C2463D"/>
    <w:rsid w:val="00C251D2"/>
    <w:rsid w:val="00C251FE"/>
    <w:rsid w:val="00C258D5"/>
    <w:rsid w:val="00C25BCB"/>
    <w:rsid w:val="00C260A8"/>
    <w:rsid w:val="00C26916"/>
    <w:rsid w:val="00C26DAF"/>
    <w:rsid w:val="00C2755A"/>
    <w:rsid w:val="00C278BE"/>
    <w:rsid w:val="00C27B57"/>
    <w:rsid w:val="00C302A8"/>
    <w:rsid w:val="00C3055B"/>
    <w:rsid w:val="00C3149C"/>
    <w:rsid w:val="00C315B1"/>
    <w:rsid w:val="00C317CB"/>
    <w:rsid w:val="00C31822"/>
    <w:rsid w:val="00C31E6A"/>
    <w:rsid w:val="00C3210C"/>
    <w:rsid w:val="00C32FDA"/>
    <w:rsid w:val="00C3302E"/>
    <w:rsid w:val="00C33EC6"/>
    <w:rsid w:val="00C35197"/>
    <w:rsid w:val="00C35288"/>
    <w:rsid w:val="00C35897"/>
    <w:rsid w:val="00C36F9F"/>
    <w:rsid w:val="00C4050A"/>
    <w:rsid w:val="00C40CBA"/>
    <w:rsid w:val="00C40DA5"/>
    <w:rsid w:val="00C40E1A"/>
    <w:rsid w:val="00C4109D"/>
    <w:rsid w:val="00C4124E"/>
    <w:rsid w:val="00C412F6"/>
    <w:rsid w:val="00C42370"/>
    <w:rsid w:val="00C42400"/>
    <w:rsid w:val="00C42F51"/>
    <w:rsid w:val="00C4384E"/>
    <w:rsid w:val="00C43B08"/>
    <w:rsid w:val="00C44A82"/>
    <w:rsid w:val="00C44CAA"/>
    <w:rsid w:val="00C44D18"/>
    <w:rsid w:val="00C4500C"/>
    <w:rsid w:val="00C45282"/>
    <w:rsid w:val="00C469CD"/>
    <w:rsid w:val="00C472D0"/>
    <w:rsid w:val="00C47345"/>
    <w:rsid w:val="00C475AC"/>
    <w:rsid w:val="00C51B00"/>
    <w:rsid w:val="00C5245A"/>
    <w:rsid w:val="00C52FE4"/>
    <w:rsid w:val="00C53170"/>
    <w:rsid w:val="00C536AF"/>
    <w:rsid w:val="00C54135"/>
    <w:rsid w:val="00C54290"/>
    <w:rsid w:val="00C546D8"/>
    <w:rsid w:val="00C54739"/>
    <w:rsid w:val="00C5476E"/>
    <w:rsid w:val="00C54C6E"/>
    <w:rsid w:val="00C55250"/>
    <w:rsid w:val="00C55584"/>
    <w:rsid w:val="00C560BF"/>
    <w:rsid w:val="00C566BE"/>
    <w:rsid w:val="00C5686D"/>
    <w:rsid w:val="00C56953"/>
    <w:rsid w:val="00C5765F"/>
    <w:rsid w:val="00C578C2"/>
    <w:rsid w:val="00C578FA"/>
    <w:rsid w:val="00C6021F"/>
    <w:rsid w:val="00C613C2"/>
    <w:rsid w:val="00C61681"/>
    <w:rsid w:val="00C61777"/>
    <w:rsid w:val="00C62CE9"/>
    <w:rsid w:val="00C62D18"/>
    <w:rsid w:val="00C62DE0"/>
    <w:rsid w:val="00C62FE6"/>
    <w:rsid w:val="00C6389D"/>
    <w:rsid w:val="00C63C78"/>
    <w:rsid w:val="00C63CB0"/>
    <w:rsid w:val="00C64ABA"/>
    <w:rsid w:val="00C64C63"/>
    <w:rsid w:val="00C64CD9"/>
    <w:rsid w:val="00C65169"/>
    <w:rsid w:val="00C6526D"/>
    <w:rsid w:val="00C659FC"/>
    <w:rsid w:val="00C65A74"/>
    <w:rsid w:val="00C65DAE"/>
    <w:rsid w:val="00C66758"/>
    <w:rsid w:val="00C66D00"/>
    <w:rsid w:val="00C674F1"/>
    <w:rsid w:val="00C67517"/>
    <w:rsid w:val="00C67AF0"/>
    <w:rsid w:val="00C67B05"/>
    <w:rsid w:val="00C704F9"/>
    <w:rsid w:val="00C706E8"/>
    <w:rsid w:val="00C710F7"/>
    <w:rsid w:val="00C717E2"/>
    <w:rsid w:val="00C71E43"/>
    <w:rsid w:val="00C72850"/>
    <w:rsid w:val="00C72881"/>
    <w:rsid w:val="00C73542"/>
    <w:rsid w:val="00C73790"/>
    <w:rsid w:val="00C73AB3"/>
    <w:rsid w:val="00C73F62"/>
    <w:rsid w:val="00C74D72"/>
    <w:rsid w:val="00C75191"/>
    <w:rsid w:val="00C756F5"/>
    <w:rsid w:val="00C75875"/>
    <w:rsid w:val="00C75910"/>
    <w:rsid w:val="00C7696B"/>
    <w:rsid w:val="00C76A53"/>
    <w:rsid w:val="00C76B08"/>
    <w:rsid w:val="00C76FE3"/>
    <w:rsid w:val="00C7722E"/>
    <w:rsid w:val="00C77DF9"/>
    <w:rsid w:val="00C805FD"/>
    <w:rsid w:val="00C80904"/>
    <w:rsid w:val="00C814BA"/>
    <w:rsid w:val="00C81682"/>
    <w:rsid w:val="00C82346"/>
    <w:rsid w:val="00C833EC"/>
    <w:rsid w:val="00C847F2"/>
    <w:rsid w:val="00C849DC"/>
    <w:rsid w:val="00C84BEE"/>
    <w:rsid w:val="00C85093"/>
    <w:rsid w:val="00C867C3"/>
    <w:rsid w:val="00C872FF"/>
    <w:rsid w:val="00C873CB"/>
    <w:rsid w:val="00C87FDF"/>
    <w:rsid w:val="00C903D2"/>
    <w:rsid w:val="00C92983"/>
    <w:rsid w:val="00C92E13"/>
    <w:rsid w:val="00C93B6F"/>
    <w:rsid w:val="00C94A69"/>
    <w:rsid w:val="00C94BFD"/>
    <w:rsid w:val="00C94D00"/>
    <w:rsid w:val="00C94E32"/>
    <w:rsid w:val="00C94F2C"/>
    <w:rsid w:val="00C9576D"/>
    <w:rsid w:val="00C957B6"/>
    <w:rsid w:val="00C961C3"/>
    <w:rsid w:val="00C96FD0"/>
    <w:rsid w:val="00CA0823"/>
    <w:rsid w:val="00CA0A48"/>
    <w:rsid w:val="00CA1141"/>
    <w:rsid w:val="00CA1649"/>
    <w:rsid w:val="00CA2BED"/>
    <w:rsid w:val="00CA31FD"/>
    <w:rsid w:val="00CA3EAF"/>
    <w:rsid w:val="00CA467A"/>
    <w:rsid w:val="00CA46D9"/>
    <w:rsid w:val="00CA473C"/>
    <w:rsid w:val="00CA5158"/>
    <w:rsid w:val="00CA537F"/>
    <w:rsid w:val="00CA5C85"/>
    <w:rsid w:val="00CA6184"/>
    <w:rsid w:val="00CA62B5"/>
    <w:rsid w:val="00CA6433"/>
    <w:rsid w:val="00CA6F49"/>
    <w:rsid w:val="00CA752A"/>
    <w:rsid w:val="00CB003D"/>
    <w:rsid w:val="00CB066D"/>
    <w:rsid w:val="00CB0813"/>
    <w:rsid w:val="00CB0E79"/>
    <w:rsid w:val="00CB110F"/>
    <w:rsid w:val="00CB1A49"/>
    <w:rsid w:val="00CB1E07"/>
    <w:rsid w:val="00CB2335"/>
    <w:rsid w:val="00CB28D1"/>
    <w:rsid w:val="00CB2C90"/>
    <w:rsid w:val="00CB3788"/>
    <w:rsid w:val="00CB3E73"/>
    <w:rsid w:val="00CB4902"/>
    <w:rsid w:val="00CB52AE"/>
    <w:rsid w:val="00CB5631"/>
    <w:rsid w:val="00CB566F"/>
    <w:rsid w:val="00CB58B3"/>
    <w:rsid w:val="00CB65B0"/>
    <w:rsid w:val="00CB67F0"/>
    <w:rsid w:val="00CB68B5"/>
    <w:rsid w:val="00CB6C72"/>
    <w:rsid w:val="00CB7EC7"/>
    <w:rsid w:val="00CC0AE7"/>
    <w:rsid w:val="00CC0F22"/>
    <w:rsid w:val="00CC1642"/>
    <w:rsid w:val="00CC1893"/>
    <w:rsid w:val="00CC1DD9"/>
    <w:rsid w:val="00CC216E"/>
    <w:rsid w:val="00CC25F6"/>
    <w:rsid w:val="00CC26CB"/>
    <w:rsid w:val="00CC2F7B"/>
    <w:rsid w:val="00CC385C"/>
    <w:rsid w:val="00CC3B64"/>
    <w:rsid w:val="00CC3F39"/>
    <w:rsid w:val="00CC44EE"/>
    <w:rsid w:val="00CC479D"/>
    <w:rsid w:val="00CC4990"/>
    <w:rsid w:val="00CC4FC7"/>
    <w:rsid w:val="00CC5325"/>
    <w:rsid w:val="00CC54FD"/>
    <w:rsid w:val="00CC60E8"/>
    <w:rsid w:val="00CC627D"/>
    <w:rsid w:val="00CC6CF9"/>
    <w:rsid w:val="00CC72C5"/>
    <w:rsid w:val="00CC7535"/>
    <w:rsid w:val="00CC78C4"/>
    <w:rsid w:val="00CC7AC7"/>
    <w:rsid w:val="00CD0424"/>
    <w:rsid w:val="00CD0D92"/>
    <w:rsid w:val="00CD1183"/>
    <w:rsid w:val="00CD13E8"/>
    <w:rsid w:val="00CD252F"/>
    <w:rsid w:val="00CD28A2"/>
    <w:rsid w:val="00CD2906"/>
    <w:rsid w:val="00CD2E8F"/>
    <w:rsid w:val="00CD3267"/>
    <w:rsid w:val="00CD3336"/>
    <w:rsid w:val="00CD3356"/>
    <w:rsid w:val="00CD3368"/>
    <w:rsid w:val="00CD3BB4"/>
    <w:rsid w:val="00CD417E"/>
    <w:rsid w:val="00CD4432"/>
    <w:rsid w:val="00CD4620"/>
    <w:rsid w:val="00CD4CD9"/>
    <w:rsid w:val="00CD567D"/>
    <w:rsid w:val="00CD761E"/>
    <w:rsid w:val="00CD76DB"/>
    <w:rsid w:val="00CD7752"/>
    <w:rsid w:val="00CD77FE"/>
    <w:rsid w:val="00CE111E"/>
    <w:rsid w:val="00CE1567"/>
    <w:rsid w:val="00CE22D5"/>
    <w:rsid w:val="00CE24A4"/>
    <w:rsid w:val="00CE2858"/>
    <w:rsid w:val="00CE2AD6"/>
    <w:rsid w:val="00CE3054"/>
    <w:rsid w:val="00CE56FE"/>
    <w:rsid w:val="00CE5D57"/>
    <w:rsid w:val="00CE658F"/>
    <w:rsid w:val="00CE6B96"/>
    <w:rsid w:val="00CE7344"/>
    <w:rsid w:val="00CE7B93"/>
    <w:rsid w:val="00CE7C3F"/>
    <w:rsid w:val="00CF02D2"/>
    <w:rsid w:val="00CF1A05"/>
    <w:rsid w:val="00CF2672"/>
    <w:rsid w:val="00CF2EFB"/>
    <w:rsid w:val="00CF3304"/>
    <w:rsid w:val="00CF4127"/>
    <w:rsid w:val="00CF42C0"/>
    <w:rsid w:val="00CF4E88"/>
    <w:rsid w:val="00CF50E5"/>
    <w:rsid w:val="00CF5178"/>
    <w:rsid w:val="00CF565F"/>
    <w:rsid w:val="00CF5F28"/>
    <w:rsid w:val="00CF6927"/>
    <w:rsid w:val="00CF6A69"/>
    <w:rsid w:val="00CF7DCB"/>
    <w:rsid w:val="00CF7F13"/>
    <w:rsid w:val="00D043F3"/>
    <w:rsid w:val="00D045AB"/>
    <w:rsid w:val="00D045D2"/>
    <w:rsid w:val="00D04804"/>
    <w:rsid w:val="00D0487B"/>
    <w:rsid w:val="00D04EA9"/>
    <w:rsid w:val="00D050CA"/>
    <w:rsid w:val="00D057FC"/>
    <w:rsid w:val="00D05DA4"/>
    <w:rsid w:val="00D05E78"/>
    <w:rsid w:val="00D06020"/>
    <w:rsid w:val="00D07705"/>
    <w:rsid w:val="00D079E0"/>
    <w:rsid w:val="00D10121"/>
    <w:rsid w:val="00D102D4"/>
    <w:rsid w:val="00D108CE"/>
    <w:rsid w:val="00D1095A"/>
    <w:rsid w:val="00D10BC5"/>
    <w:rsid w:val="00D10C1B"/>
    <w:rsid w:val="00D1130C"/>
    <w:rsid w:val="00D11B26"/>
    <w:rsid w:val="00D11C1D"/>
    <w:rsid w:val="00D12384"/>
    <w:rsid w:val="00D12907"/>
    <w:rsid w:val="00D12B16"/>
    <w:rsid w:val="00D132A3"/>
    <w:rsid w:val="00D13355"/>
    <w:rsid w:val="00D149C8"/>
    <w:rsid w:val="00D14AE5"/>
    <w:rsid w:val="00D14F8F"/>
    <w:rsid w:val="00D1524A"/>
    <w:rsid w:val="00D153C1"/>
    <w:rsid w:val="00D1566E"/>
    <w:rsid w:val="00D15B0E"/>
    <w:rsid w:val="00D16145"/>
    <w:rsid w:val="00D1657F"/>
    <w:rsid w:val="00D17CB4"/>
    <w:rsid w:val="00D17E6D"/>
    <w:rsid w:val="00D202CE"/>
    <w:rsid w:val="00D20C00"/>
    <w:rsid w:val="00D20FE9"/>
    <w:rsid w:val="00D21663"/>
    <w:rsid w:val="00D22742"/>
    <w:rsid w:val="00D22CDF"/>
    <w:rsid w:val="00D22FD5"/>
    <w:rsid w:val="00D235C6"/>
    <w:rsid w:val="00D23B55"/>
    <w:rsid w:val="00D23FAD"/>
    <w:rsid w:val="00D24163"/>
    <w:rsid w:val="00D2481D"/>
    <w:rsid w:val="00D24BDB"/>
    <w:rsid w:val="00D25618"/>
    <w:rsid w:val="00D257BB"/>
    <w:rsid w:val="00D25AB4"/>
    <w:rsid w:val="00D25B6D"/>
    <w:rsid w:val="00D25CB9"/>
    <w:rsid w:val="00D26037"/>
    <w:rsid w:val="00D270CB"/>
    <w:rsid w:val="00D2732B"/>
    <w:rsid w:val="00D27741"/>
    <w:rsid w:val="00D27B31"/>
    <w:rsid w:val="00D27CC8"/>
    <w:rsid w:val="00D27D30"/>
    <w:rsid w:val="00D305EC"/>
    <w:rsid w:val="00D30D81"/>
    <w:rsid w:val="00D30FDA"/>
    <w:rsid w:val="00D325A4"/>
    <w:rsid w:val="00D328E0"/>
    <w:rsid w:val="00D32A90"/>
    <w:rsid w:val="00D334FE"/>
    <w:rsid w:val="00D3360B"/>
    <w:rsid w:val="00D33D0F"/>
    <w:rsid w:val="00D33EDE"/>
    <w:rsid w:val="00D3479D"/>
    <w:rsid w:val="00D34B16"/>
    <w:rsid w:val="00D3519B"/>
    <w:rsid w:val="00D35380"/>
    <w:rsid w:val="00D358A0"/>
    <w:rsid w:val="00D35B85"/>
    <w:rsid w:val="00D35F55"/>
    <w:rsid w:val="00D3673B"/>
    <w:rsid w:val="00D408EA"/>
    <w:rsid w:val="00D40A5F"/>
    <w:rsid w:val="00D40C8B"/>
    <w:rsid w:val="00D40DAB"/>
    <w:rsid w:val="00D41A56"/>
    <w:rsid w:val="00D41A6E"/>
    <w:rsid w:val="00D42191"/>
    <w:rsid w:val="00D421F0"/>
    <w:rsid w:val="00D4294B"/>
    <w:rsid w:val="00D430E7"/>
    <w:rsid w:val="00D4348F"/>
    <w:rsid w:val="00D43E55"/>
    <w:rsid w:val="00D44237"/>
    <w:rsid w:val="00D44D90"/>
    <w:rsid w:val="00D45948"/>
    <w:rsid w:val="00D45C2B"/>
    <w:rsid w:val="00D4637C"/>
    <w:rsid w:val="00D4671F"/>
    <w:rsid w:val="00D468AC"/>
    <w:rsid w:val="00D47001"/>
    <w:rsid w:val="00D506A7"/>
    <w:rsid w:val="00D51446"/>
    <w:rsid w:val="00D5152A"/>
    <w:rsid w:val="00D51A3C"/>
    <w:rsid w:val="00D52E68"/>
    <w:rsid w:val="00D52F3C"/>
    <w:rsid w:val="00D5329B"/>
    <w:rsid w:val="00D5355D"/>
    <w:rsid w:val="00D539C8"/>
    <w:rsid w:val="00D53E60"/>
    <w:rsid w:val="00D53E93"/>
    <w:rsid w:val="00D54174"/>
    <w:rsid w:val="00D55097"/>
    <w:rsid w:val="00D55404"/>
    <w:rsid w:val="00D5560C"/>
    <w:rsid w:val="00D5659E"/>
    <w:rsid w:val="00D56DE3"/>
    <w:rsid w:val="00D570BC"/>
    <w:rsid w:val="00D573EA"/>
    <w:rsid w:val="00D57695"/>
    <w:rsid w:val="00D579A6"/>
    <w:rsid w:val="00D57D70"/>
    <w:rsid w:val="00D6012C"/>
    <w:rsid w:val="00D60A7C"/>
    <w:rsid w:val="00D60D2B"/>
    <w:rsid w:val="00D61002"/>
    <w:rsid w:val="00D617E2"/>
    <w:rsid w:val="00D61D9E"/>
    <w:rsid w:val="00D6300D"/>
    <w:rsid w:val="00D63064"/>
    <w:rsid w:val="00D63074"/>
    <w:rsid w:val="00D63111"/>
    <w:rsid w:val="00D631D2"/>
    <w:rsid w:val="00D650E5"/>
    <w:rsid w:val="00D65906"/>
    <w:rsid w:val="00D65D2F"/>
    <w:rsid w:val="00D66DC1"/>
    <w:rsid w:val="00D66EF0"/>
    <w:rsid w:val="00D66F25"/>
    <w:rsid w:val="00D66FC5"/>
    <w:rsid w:val="00D6741D"/>
    <w:rsid w:val="00D677C4"/>
    <w:rsid w:val="00D679C2"/>
    <w:rsid w:val="00D67FB5"/>
    <w:rsid w:val="00D7095B"/>
    <w:rsid w:val="00D720BD"/>
    <w:rsid w:val="00D720F1"/>
    <w:rsid w:val="00D7252F"/>
    <w:rsid w:val="00D73594"/>
    <w:rsid w:val="00D7377F"/>
    <w:rsid w:val="00D7532C"/>
    <w:rsid w:val="00D767CB"/>
    <w:rsid w:val="00D76A39"/>
    <w:rsid w:val="00D76F19"/>
    <w:rsid w:val="00D774C7"/>
    <w:rsid w:val="00D77EFF"/>
    <w:rsid w:val="00D8088C"/>
    <w:rsid w:val="00D8167D"/>
    <w:rsid w:val="00D81873"/>
    <w:rsid w:val="00D81B81"/>
    <w:rsid w:val="00D82C72"/>
    <w:rsid w:val="00D83A2E"/>
    <w:rsid w:val="00D8453D"/>
    <w:rsid w:val="00D84B3C"/>
    <w:rsid w:val="00D84D5F"/>
    <w:rsid w:val="00D84E5A"/>
    <w:rsid w:val="00D84E66"/>
    <w:rsid w:val="00D854A2"/>
    <w:rsid w:val="00D85637"/>
    <w:rsid w:val="00D85BA2"/>
    <w:rsid w:val="00D85DC3"/>
    <w:rsid w:val="00D86957"/>
    <w:rsid w:val="00D86A42"/>
    <w:rsid w:val="00D86A93"/>
    <w:rsid w:val="00D86AD5"/>
    <w:rsid w:val="00D86C5D"/>
    <w:rsid w:val="00D90A72"/>
    <w:rsid w:val="00D90D40"/>
    <w:rsid w:val="00D91111"/>
    <w:rsid w:val="00D917C7"/>
    <w:rsid w:val="00D917E9"/>
    <w:rsid w:val="00D91CA2"/>
    <w:rsid w:val="00D92719"/>
    <w:rsid w:val="00D92844"/>
    <w:rsid w:val="00D928C6"/>
    <w:rsid w:val="00D92CB8"/>
    <w:rsid w:val="00D92D7A"/>
    <w:rsid w:val="00D94248"/>
    <w:rsid w:val="00D9488C"/>
    <w:rsid w:val="00D94F00"/>
    <w:rsid w:val="00D95300"/>
    <w:rsid w:val="00D95C9B"/>
    <w:rsid w:val="00D95D9F"/>
    <w:rsid w:val="00D962ED"/>
    <w:rsid w:val="00D96631"/>
    <w:rsid w:val="00D9670B"/>
    <w:rsid w:val="00D96B28"/>
    <w:rsid w:val="00D96D87"/>
    <w:rsid w:val="00D97895"/>
    <w:rsid w:val="00DA00FE"/>
    <w:rsid w:val="00DA017D"/>
    <w:rsid w:val="00DA042C"/>
    <w:rsid w:val="00DA0D7D"/>
    <w:rsid w:val="00DA0D97"/>
    <w:rsid w:val="00DA10B6"/>
    <w:rsid w:val="00DA12F4"/>
    <w:rsid w:val="00DA1E08"/>
    <w:rsid w:val="00DA249E"/>
    <w:rsid w:val="00DA2752"/>
    <w:rsid w:val="00DA2AFF"/>
    <w:rsid w:val="00DA2B04"/>
    <w:rsid w:val="00DA2F07"/>
    <w:rsid w:val="00DA4197"/>
    <w:rsid w:val="00DA4ACE"/>
    <w:rsid w:val="00DA4BD7"/>
    <w:rsid w:val="00DA4E44"/>
    <w:rsid w:val="00DA5B48"/>
    <w:rsid w:val="00DA5DB6"/>
    <w:rsid w:val="00DA5DC0"/>
    <w:rsid w:val="00DA6266"/>
    <w:rsid w:val="00DA62C1"/>
    <w:rsid w:val="00DA7691"/>
    <w:rsid w:val="00DB0054"/>
    <w:rsid w:val="00DB0A40"/>
    <w:rsid w:val="00DB11CC"/>
    <w:rsid w:val="00DB1D0E"/>
    <w:rsid w:val="00DB2595"/>
    <w:rsid w:val="00DB3157"/>
    <w:rsid w:val="00DB3459"/>
    <w:rsid w:val="00DB64B3"/>
    <w:rsid w:val="00DB65C0"/>
    <w:rsid w:val="00DB74B1"/>
    <w:rsid w:val="00DB7C9F"/>
    <w:rsid w:val="00DC031E"/>
    <w:rsid w:val="00DC09E5"/>
    <w:rsid w:val="00DC144A"/>
    <w:rsid w:val="00DC181C"/>
    <w:rsid w:val="00DC1857"/>
    <w:rsid w:val="00DC2440"/>
    <w:rsid w:val="00DC281A"/>
    <w:rsid w:val="00DC2A42"/>
    <w:rsid w:val="00DC30F3"/>
    <w:rsid w:val="00DC387D"/>
    <w:rsid w:val="00DC3F35"/>
    <w:rsid w:val="00DC40C3"/>
    <w:rsid w:val="00DC40EC"/>
    <w:rsid w:val="00DC4278"/>
    <w:rsid w:val="00DC45E4"/>
    <w:rsid w:val="00DC4A83"/>
    <w:rsid w:val="00DC4D23"/>
    <w:rsid w:val="00DC5056"/>
    <w:rsid w:val="00DC5F21"/>
    <w:rsid w:val="00DC6089"/>
    <w:rsid w:val="00DC61DE"/>
    <w:rsid w:val="00DC6510"/>
    <w:rsid w:val="00DC6758"/>
    <w:rsid w:val="00DC6C22"/>
    <w:rsid w:val="00DD090A"/>
    <w:rsid w:val="00DD09E3"/>
    <w:rsid w:val="00DD126E"/>
    <w:rsid w:val="00DD1F39"/>
    <w:rsid w:val="00DD2D6E"/>
    <w:rsid w:val="00DD33A0"/>
    <w:rsid w:val="00DD3456"/>
    <w:rsid w:val="00DD3AC2"/>
    <w:rsid w:val="00DD3B01"/>
    <w:rsid w:val="00DD3C69"/>
    <w:rsid w:val="00DD42C7"/>
    <w:rsid w:val="00DD4527"/>
    <w:rsid w:val="00DD4584"/>
    <w:rsid w:val="00DD4675"/>
    <w:rsid w:val="00DD5C09"/>
    <w:rsid w:val="00DD6607"/>
    <w:rsid w:val="00DD6FB8"/>
    <w:rsid w:val="00DD7653"/>
    <w:rsid w:val="00DD790D"/>
    <w:rsid w:val="00DD7BD4"/>
    <w:rsid w:val="00DD7CE7"/>
    <w:rsid w:val="00DE0A40"/>
    <w:rsid w:val="00DE1291"/>
    <w:rsid w:val="00DE162C"/>
    <w:rsid w:val="00DE1653"/>
    <w:rsid w:val="00DE2D8D"/>
    <w:rsid w:val="00DE31B3"/>
    <w:rsid w:val="00DE50B3"/>
    <w:rsid w:val="00DE6364"/>
    <w:rsid w:val="00DE6929"/>
    <w:rsid w:val="00DE7534"/>
    <w:rsid w:val="00DE7D7D"/>
    <w:rsid w:val="00DE7D88"/>
    <w:rsid w:val="00DE7DE0"/>
    <w:rsid w:val="00DF0E04"/>
    <w:rsid w:val="00DF0E80"/>
    <w:rsid w:val="00DF210C"/>
    <w:rsid w:val="00DF2469"/>
    <w:rsid w:val="00DF428E"/>
    <w:rsid w:val="00DF4640"/>
    <w:rsid w:val="00DF4E76"/>
    <w:rsid w:val="00DF4EB5"/>
    <w:rsid w:val="00DF52F2"/>
    <w:rsid w:val="00DF530D"/>
    <w:rsid w:val="00DF53AF"/>
    <w:rsid w:val="00DF5957"/>
    <w:rsid w:val="00DF5D3A"/>
    <w:rsid w:val="00DF655F"/>
    <w:rsid w:val="00DF7274"/>
    <w:rsid w:val="00DF759D"/>
    <w:rsid w:val="00DF7BAE"/>
    <w:rsid w:val="00E01802"/>
    <w:rsid w:val="00E028D6"/>
    <w:rsid w:val="00E046C4"/>
    <w:rsid w:val="00E04A85"/>
    <w:rsid w:val="00E04F3F"/>
    <w:rsid w:val="00E05034"/>
    <w:rsid w:val="00E0546F"/>
    <w:rsid w:val="00E05BA4"/>
    <w:rsid w:val="00E05EE8"/>
    <w:rsid w:val="00E06272"/>
    <w:rsid w:val="00E06DA8"/>
    <w:rsid w:val="00E079C3"/>
    <w:rsid w:val="00E07B19"/>
    <w:rsid w:val="00E07EB2"/>
    <w:rsid w:val="00E10691"/>
    <w:rsid w:val="00E10BC8"/>
    <w:rsid w:val="00E112A5"/>
    <w:rsid w:val="00E1170A"/>
    <w:rsid w:val="00E12C7D"/>
    <w:rsid w:val="00E12D3B"/>
    <w:rsid w:val="00E13BD4"/>
    <w:rsid w:val="00E13C44"/>
    <w:rsid w:val="00E13EE0"/>
    <w:rsid w:val="00E14850"/>
    <w:rsid w:val="00E14C0C"/>
    <w:rsid w:val="00E15A39"/>
    <w:rsid w:val="00E15DAA"/>
    <w:rsid w:val="00E15F00"/>
    <w:rsid w:val="00E16EC6"/>
    <w:rsid w:val="00E172C8"/>
    <w:rsid w:val="00E17FC4"/>
    <w:rsid w:val="00E20565"/>
    <w:rsid w:val="00E21230"/>
    <w:rsid w:val="00E21304"/>
    <w:rsid w:val="00E22939"/>
    <w:rsid w:val="00E22C20"/>
    <w:rsid w:val="00E23E08"/>
    <w:rsid w:val="00E23EBF"/>
    <w:rsid w:val="00E24459"/>
    <w:rsid w:val="00E2453E"/>
    <w:rsid w:val="00E246D4"/>
    <w:rsid w:val="00E24726"/>
    <w:rsid w:val="00E24977"/>
    <w:rsid w:val="00E25EFF"/>
    <w:rsid w:val="00E25F5E"/>
    <w:rsid w:val="00E2648E"/>
    <w:rsid w:val="00E26D36"/>
    <w:rsid w:val="00E26F87"/>
    <w:rsid w:val="00E30075"/>
    <w:rsid w:val="00E3015C"/>
    <w:rsid w:val="00E301EA"/>
    <w:rsid w:val="00E305DF"/>
    <w:rsid w:val="00E3066D"/>
    <w:rsid w:val="00E3127B"/>
    <w:rsid w:val="00E31298"/>
    <w:rsid w:val="00E32B75"/>
    <w:rsid w:val="00E33154"/>
    <w:rsid w:val="00E33BEE"/>
    <w:rsid w:val="00E343C1"/>
    <w:rsid w:val="00E34719"/>
    <w:rsid w:val="00E34AC2"/>
    <w:rsid w:val="00E34BC7"/>
    <w:rsid w:val="00E355B2"/>
    <w:rsid w:val="00E36249"/>
    <w:rsid w:val="00E372AE"/>
    <w:rsid w:val="00E372F7"/>
    <w:rsid w:val="00E37331"/>
    <w:rsid w:val="00E40217"/>
    <w:rsid w:val="00E402D3"/>
    <w:rsid w:val="00E40A2D"/>
    <w:rsid w:val="00E42AE6"/>
    <w:rsid w:val="00E42B44"/>
    <w:rsid w:val="00E43872"/>
    <w:rsid w:val="00E44167"/>
    <w:rsid w:val="00E447FF"/>
    <w:rsid w:val="00E44AE9"/>
    <w:rsid w:val="00E44D03"/>
    <w:rsid w:val="00E451F3"/>
    <w:rsid w:val="00E455BC"/>
    <w:rsid w:val="00E46D68"/>
    <w:rsid w:val="00E46DCF"/>
    <w:rsid w:val="00E473B0"/>
    <w:rsid w:val="00E473F1"/>
    <w:rsid w:val="00E4763D"/>
    <w:rsid w:val="00E50005"/>
    <w:rsid w:val="00E5009F"/>
    <w:rsid w:val="00E50972"/>
    <w:rsid w:val="00E50AF6"/>
    <w:rsid w:val="00E50DE4"/>
    <w:rsid w:val="00E51CD9"/>
    <w:rsid w:val="00E52193"/>
    <w:rsid w:val="00E528E8"/>
    <w:rsid w:val="00E545F3"/>
    <w:rsid w:val="00E54834"/>
    <w:rsid w:val="00E54D53"/>
    <w:rsid w:val="00E554E8"/>
    <w:rsid w:val="00E567E7"/>
    <w:rsid w:val="00E56F21"/>
    <w:rsid w:val="00E57523"/>
    <w:rsid w:val="00E578F1"/>
    <w:rsid w:val="00E57D8A"/>
    <w:rsid w:val="00E57E2F"/>
    <w:rsid w:val="00E608CF"/>
    <w:rsid w:val="00E61894"/>
    <w:rsid w:val="00E61933"/>
    <w:rsid w:val="00E62214"/>
    <w:rsid w:val="00E6245C"/>
    <w:rsid w:val="00E62C34"/>
    <w:rsid w:val="00E62CB2"/>
    <w:rsid w:val="00E62CF6"/>
    <w:rsid w:val="00E62D90"/>
    <w:rsid w:val="00E63140"/>
    <w:rsid w:val="00E633DC"/>
    <w:rsid w:val="00E642C4"/>
    <w:rsid w:val="00E64444"/>
    <w:rsid w:val="00E64BA0"/>
    <w:rsid w:val="00E64D28"/>
    <w:rsid w:val="00E655E2"/>
    <w:rsid w:val="00E65CD8"/>
    <w:rsid w:val="00E66603"/>
    <w:rsid w:val="00E708FC"/>
    <w:rsid w:val="00E7090D"/>
    <w:rsid w:val="00E70BF9"/>
    <w:rsid w:val="00E711EA"/>
    <w:rsid w:val="00E715D0"/>
    <w:rsid w:val="00E735A9"/>
    <w:rsid w:val="00E735FE"/>
    <w:rsid w:val="00E73ACF"/>
    <w:rsid w:val="00E74ECC"/>
    <w:rsid w:val="00E762EA"/>
    <w:rsid w:val="00E776F0"/>
    <w:rsid w:val="00E80640"/>
    <w:rsid w:val="00E80F3B"/>
    <w:rsid w:val="00E8157E"/>
    <w:rsid w:val="00E815FC"/>
    <w:rsid w:val="00E81736"/>
    <w:rsid w:val="00E817B8"/>
    <w:rsid w:val="00E81D71"/>
    <w:rsid w:val="00E81ED7"/>
    <w:rsid w:val="00E82586"/>
    <w:rsid w:val="00E8261F"/>
    <w:rsid w:val="00E826C4"/>
    <w:rsid w:val="00E82F1F"/>
    <w:rsid w:val="00E83651"/>
    <w:rsid w:val="00E83A20"/>
    <w:rsid w:val="00E847B8"/>
    <w:rsid w:val="00E84C24"/>
    <w:rsid w:val="00E84D69"/>
    <w:rsid w:val="00E850C3"/>
    <w:rsid w:val="00E8554F"/>
    <w:rsid w:val="00E85597"/>
    <w:rsid w:val="00E85C7C"/>
    <w:rsid w:val="00E85EE9"/>
    <w:rsid w:val="00E86488"/>
    <w:rsid w:val="00E8676C"/>
    <w:rsid w:val="00E877E2"/>
    <w:rsid w:val="00E90228"/>
    <w:rsid w:val="00E90522"/>
    <w:rsid w:val="00E907F4"/>
    <w:rsid w:val="00E910EC"/>
    <w:rsid w:val="00E9145C"/>
    <w:rsid w:val="00E9148E"/>
    <w:rsid w:val="00E91992"/>
    <w:rsid w:val="00E92229"/>
    <w:rsid w:val="00E92ACE"/>
    <w:rsid w:val="00E93AF6"/>
    <w:rsid w:val="00E94E73"/>
    <w:rsid w:val="00E95A29"/>
    <w:rsid w:val="00E95BB8"/>
    <w:rsid w:val="00E95F4E"/>
    <w:rsid w:val="00E95F64"/>
    <w:rsid w:val="00E96E5D"/>
    <w:rsid w:val="00E9798A"/>
    <w:rsid w:val="00E979F7"/>
    <w:rsid w:val="00E97A75"/>
    <w:rsid w:val="00E97B59"/>
    <w:rsid w:val="00E97C6F"/>
    <w:rsid w:val="00EA02B6"/>
    <w:rsid w:val="00EA0FB5"/>
    <w:rsid w:val="00EA1D58"/>
    <w:rsid w:val="00EA1E10"/>
    <w:rsid w:val="00EA3000"/>
    <w:rsid w:val="00EA3725"/>
    <w:rsid w:val="00EA3936"/>
    <w:rsid w:val="00EA513F"/>
    <w:rsid w:val="00EA5961"/>
    <w:rsid w:val="00EA5CD1"/>
    <w:rsid w:val="00EA5E2A"/>
    <w:rsid w:val="00EA67BD"/>
    <w:rsid w:val="00EA6D84"/>
    <w:rsid w:val="00EA7286"/>
    <w:rsid w:val="00EA7710"/>
    <w:rsid w:val="00EA7D38"/>
    <w:rsid w:val="00EB0731"/>
    <w:rsid w:val="00EB1015"/>
    <w:rsid w:val="00EB1B4D"/>
    <w:rsid w:val="00EB1F61"/>
    <w:rsid w:val="00EB2020"/>
    <w:rsid w:val="00EB27D5"/>
    <w:rsid w:val="00EB28E9"/>
    <w:rsid w:val="00EB2E09"/>
    <w:rsid w:val="00EB3177"/>
    <w:rsid w:val="00EB3653"/>
    <w:rsid w:val="00EB578A"/>
    <w:rsid w:val="00EB5F9D"/>
    <w:rsid w:val="00EB6AFD"/>
    <w:rsid w:val="00EB6C32"/>
    <w:rsid w:val="00EB6C7D"/>
    <w:rsid w:val="00EB70E5"/>
    <w:rsid w:val="00EB776A"/>
    <w:rsid w:val="00EB7AC2"/>
    <w:rsid w:val="00EB7C8E"/>
    <w:rsid w:val="00EC02BE"/>
    <w:rsid w:val="00EC0EDD"/>
    <w:rsid w:val="00EC10A7"/>
    <w:rsid w:val="00EC146E"/>
    <w:rsid w:val="00EC1B1A"/>
    <w:rsid w:val="00EC2189"/>
    <w:rsid w:val="00EC35DE"/>
    <w:rsid w:val="00EC40F9"/>
    <w:rsid w:val="00EC46B4"/>
    <w:rsid w:val="00EC5381"/>
    <w:rsid w:val="00EC53E6"/>
    <w:rsid w:val="00EC543A"/>
    <w:rsid w:val="00EC5500"/>
    <w:rsid w:val="00EC5585"/>
    <w:rsid w:val="00EC5975"/>
    <w:rsid w:val="00EC6130"/>
    <w:rsid w:val="00EC6766"/>
    <w:rsid w:val="00EC6802"/>
    <w:rsid w:val="00EC6B27"/>
    <w:rsid w:val="00EC6BF6"/>
    <w:rsid w:val="00EC7AE3"/>
    <w:rsid w:val="00EC7E08"/>
    <w:rsid w:val="00ED0733"/>
    <w:rsid w:val="00ED0F4E"/>
    <w:rsid w:val="00ED184A"/>
    <w:rsid w:val="00ED1AB3"/>
    <w:rsid w:val="00ED2563"/>
    <w:rsid w:val="00ED2A4C"/>
    <w:rsid w:val="00ED3FCB"/>
    <w:rsid w:val="00ED4371"/>
    <w:rsid w:val="00ED491E"/>
    <w:rsid w:val="00ED5A20"/>
    <w:rsid w:val="00ED6884"/>
    <w:rsid w:val="00ED6DFC"/>
    <w:rsid w:val="00ED7167"/>
    <w:rsid w:val="00ED743A"/>
    <w:rsid w:val="00ED762B"/>
    <w:rsid w:val="00ED76F1"/>
    <w:rsid w:val="00EE00BC"/>
    <w:rsid w:val="00EE067C"/>
    <w:rsid w:val="00EE1275"/>
    <w:rsid w:val="00EE13BD"/>
    <w:rsid w:val="00EE1D7D"/>
    <w:rsid w:val="00EE2031"/>
    <w:rsid w:val="00EE2D3E"/>
    <w:rsid w:val="00EE35DE"/>
    <w:rsid w:val="00EE367C"/>
    <w:rsid w:val="00EE4470"/>
    <w:rsid w:val="00EE4810"/>
    <w:rsid w:val="00EE4924"/>
    <w:rsid w:val="00EE6370"/>
    <w:rsid w:val="00EE6CA0"/>
    <w:rsid w:val="00EE6CF4"/>
    <w:rsid w:val="00EE715E"/>
    <w:rsid w:val="00EE7A5E"/>
    <w:rsid w:val="00EF039F"/>
    <w:rsid w:val="00EF056D"/>
    <w:rsid w:val="00EF0670"/>
    <w:rsid w:val="00EF11CE"/>
    <w:rsid w:val="00EF13FE"/>
    <w:rsid w:val="00EF2143"/>
    <w:rsid w:val="00EF256E"/>
    <w:rsid w:val="00EF3159"/>
    <w:rsid w:val="00EF384D"/>
    <w:rsid w:val="00EF4569"/>
    <w:rsid w:val="00EF4B37"/>
    <w:rsid w:val="00EF4F51"/>
    <w:rsid w:val="00EF570B"/>
    <w:rsid w:val="00EF6960"/>
    <w:rsid w:val="00EF74D6"/>
    <w:rsid w:val="00EF7D4C"/>
    <w:rsid w:val="00F006C0"/>
    <w:rsid w:val="00F02307"/>
    <w:rsid w:val="00F0245C"/>
    <w:rsid w:val="00F02B6F"/>
    <w:rsid w:val="00F036DE"/>
    <w:rsid w:val="00F03706"/>
    <w:rsid w:val="00F05EEB"/>
    <w:rsid w:val="00F062AC"/>
    <w:rsid w:val="00F068A0"/>
    <w:rsid w:val="00F0745D"/>
    <w:rsid w:val="00F07AD9"/>
    <w:rsid w:val="00F07B37"/>
    <w:rsid w:val="00F07BD5"/>
    <w:rsid w:val="00F10C63"/>
    <w:rsid w:val="00F10FFF"/>
    <w:rsid w:val="00F112AD"/>
    <w:rsid w:val="00F115CA"/>
    <w:rsid w:val="00F121BA"/>
    <w:rsid w:val="00F121CB"/>
    <w:rsid w:val="00F121DC"/>
    <w:rsid w:val="00F12787"/>
    <w:rsid w:val="00F146B2"/>
    <w:rsid w:val="00F147B4"/>
    <w:rsid w:val="00F152AB"/>
    <w:rsid w:val="00F15BE9"/>
    <w:rsid w:val="00F17046"/>
    <w:rsid w:val="00F17101"/>
    <w:rsid w:val="00F175F6"/>
    <w:rsid w:val="00F177DC"/>
    <w:rsid w:val="00F177FE"/>
    <w:rsid w:val="00F17AC1"/>
    <w:rsid w:val="00F203CD"/>
    <w:rsid w:val="00F20A25"/>
    <w:rsid w:val="00F20BBF"/>
    <w:rsid w:val="00F20D6E"/>
    <w:rsid w:val="00F21433"/>
    <w:rsid w:val="00F2191A"/>
    <w:rsid w:val="00F225F8"/>
    <w:rsid w:val="00F22810"/>
    <w:rsid w:val="00F23521"/>
    <w:rsid w:val="00F2359F"/>
    <w:rsid w:val="00F23E67"/>
    <w:rsid w:val="00F24669"/>
    <w:rsid w:val="00F247BE"/>
    <w:rsid w:val="00F248A1"/>
    <w:rsid w:val="00F25573"/>
    <w:rsid w:val="00F25733"/>
    <w:rsid w:val="00F25A5B"/>
    <w:rsid w:val="00F25D9E"/>
    <w:rsid w:val="00F25E05"/>
    <w:rsid w:val="00F26DBB"/>
    <w:rsid w:val="00F26F08"/>
    <w:rsid w:val="00F26F6B"/>
    <w:rsid w:val="00F2710C"/>
    <w:rsid w:val="00F271D0"/>
    <w:rsid w:val="00F274F9"/>
    <w:rsid w:val="00F27D1A"/>
    <w:rsid w:val="00F302CB"/>
    <w:rsid w:val="00F304DF"/>
    <w:rsid w:val="00F311AA"/>
    <w:rsid w:val="00F314CA"/>
    <w:rsid w:val="00F31F31"/>
    <w:rsid w:val="00F32C6C"/>
    <w:rsid w:val="00F32DAA"/>
    <w:rsid w:val="00F3330E"/>
    <w:rsid w:val="00F339EA"/>
    <w:rsid w:val="00F33A8D"/>
    <w:rsid w:val="00F33BB6"/>
    <w:rsid w:val="00F34F34"/>
    <w:rsid w:val="00F35350"/>
    <w:rsid w:val="00F35692"/>
    <w:rsid w:val="00F356B5"/>
    <w:rsid w:val="00F35D14"/>
    <w:rsid w:val="00F35E37"/>
    <w:rsid w:val="00F366DB"/>
    <w:rsid w:val="00F36C8A"/>
    <w:rsid w:val="00F36CF6"/>
    <w:rsid w:val="00F37022"/>
    <w:rsid w:val="00F3770D"/>
    <w:rsid w:val="00F37737"/>
    <w:rsid w:val="00F37A6D"/>
    <w:rsid w:val="00F4022D"/>
    <w:rsid w:val="00F40BDA"/>
    <w:rsid w:val="00F412BA"/>
    <w:rsid w:val="00F419C8"/>
    <w:rsid w:val="00F41C30"/>
    <w:rsid w:val="00F42CC1"/>
    <w:rsid w:val="00F4352C"/>
    <w:rsid w:val="00F435DD"/>
    <w:rsid w:val="00F43806"/>
    <w:rsid w:val="00F43961"/>
    <w:rsid w:val="00F4480D"/>
    <w:rsid w:val="00F44879"/>
    <w:rsid w:val="00F44A54"/>
    <w:rsid w:val="00F4691D"/>
    <w:rsid w:val="00F46DC9"/>
    <w:rsid w:val="00F47051"/>
    <w:rsid w:val="00F47776"/>
    <w:rsid w:val="00F47DFA"/>
    <w:rsid w:val="00F5078F"/>
    <w:rsid w:val="00F50BFA"/>
    <w:rsid w:val="00F5137F"/>
    <w:rsid w:val="00F51CD5"/>
    <w:rsid w:val="00F52568"/>
    <w:rsid w:val="00F557D7"/>
    <w:rsid w:val="00F56757"/>
    <w:rsid w:val="00F573AB"/>
    <w:rsid w:val="00F60042"/>
    <w:rsid w:val="00F60AE0"/>
    <w:rsid w:val="00F61083"/>
    <w:rsid w:val="00F61810"/>
    <w:rsid w:val="00F61830"/>
    <w:rsid w:val="00F61F2B"/>
    <w:rsid w:val="00F61FE1"/>
    <w:rsid w:val="00F62369"/>
    <w:rsid w:val="00F632F0"/>
    <w:rsid w:val="00F650C6"/>
    <w:rsid w:val="00F65164"/>
    <w:rsid w:val="00F654FC"/>
    <w:rsid w:val="00F6555E"/>
    <w:rsid w:val="00F6654F"/>
    <w:rsid w:val="00F66D0E"/>
    <w:rsid w:val="00F670C5"/>
    <w:rsid w:val="00F672F3"/>
    <w:rsid w:val="00F67661"/>
    <w:rsid w:val="00F67E52"/>
    <w:rsid w:val="00F71378"/>
    <w:rsid w:val="00F715E6"/>
    <w:rsid w:val="00F71661"/>
    <w:rsid w:val="00F717A9"/>
    <w:rsid w:val="00F717D7"/>
    <w:rsid w:val="00F72893"/>
    <w:rsid w:val="00F72F75"/>
    <w:rsid w:val="00F7317C"/>
    <w:rsid w:val="00F73333"/>
    <w:rsid w:val="00F735CA"/>
    <w:rsid w:val="00F744CB"/>
    <w:rsid w:val="00F74885"/>
    <w:rsid w:val="00F75D7F"/>
    <w:rsid w:val="00F76AC9"/>
    <w:rsid w:val="00F776C9"/>
    <w:rsid w:val="00F808C8"/>
    <w:rsid w:val="00F80A88"/>
    <w:rsid w:val="00F80E99"/>
    <w:rsid w:val="00F80F75"/>
    <w:rsid w:val="00F810B7"/>
    <w:rsid w:val="00F81447"/>
    <w:rsid w:val="00F82711"/>
    <w:rsid w:val="00F82F71"/>
    <w:rsid w:val="00F8319D"/>
    <w:rsid w:val="00F836E1"/>
    <w:rsid w:val="00F852AC"/>
    <w:rsid w:val="00F856A0"/>
    <w:rsid w:val="00F8654D"/>
    <w:rsid w:val="00F87873"/>
    <w:rsid w:val="00F8797F"/>
    <w:rsid w:val="00F87FEB"/>
    <w:rsid w:val="00F901E1"/>
    <w:rsid w:val="00F90368"/>
    <w:rsid w:val="00F90801"/>
    <w:rsid w:val="00F90B3F"/>
    <w:rsid w:val="00F90CEE"/>
    <w:rsid w:val="00F90FD1"/>
    <w:rsid w:val="00F927C4"/>
    <w:rsid w:val="00F928A7"/>
    <w:rsid w:val="00F933FA"/>
    <w:rsid w:val="00F94832"/>
    <w:rsid w:val="00F951A8"/>
    <w:rsid w:val="00F9666F"/>
    <w:rsid w:val="00F96B52"/>
    <w:rsid w:val="00F973B8"/>
    <w:rsid w:val="00FA074C"/>
    <w:rsid w:val="00FA1256"/>
    <w:rsid w:val="00FA1715"/>
    <w:rsid w:val="00FA174B"/>
    <w:rsid w:val="00FA189F"/>
    <w:rsid w:val="00FA252E"/>
    <w:rsid w:val="00FA3029"/>
    <w:rsid w:val="00FA33EA"/>
    <w:rsid w:val="00FA3898"/>
    <w:rsid w:val="00FA3B31"/>
    <w:rsid w:val="00FA489A"/>
    <w:rsid w:val="00FA4E6A"/>
    <w:rsid w:val="00FA50AB"/>
    <w:rsid w:val="00FA6021"/>
    <w:rsid w:val="00FA6E71"/>
    <w:rsid w:val="00FA7041"/>
    <w:rsid w:val="00FA71B1"/>
    <w:rsid w:val="00FB0681"/>
    <w:rsid w:val="00FB09A4"/>
    <w:rsid w:val="00FB19E6"/>
    <w:rsid w:val="00FB1AF5"/>
    <w:rsid w:val="00FB1F32"/>
    <w:rsid w:val="00FB29FF"/>
    <w:rsid w:val="00FB38C1"/>
    <w:rsid w:val="00FB496B"/>
    <w:rsid w:val="00FB4EEC"/>
    <w:rsid w:val="00FB5210"/>
    <w:rsid w:val="00FB5305"/>
    <w:rsid w:val="00FB5524"/>
    <w:rsid w:val="00FB5539"/>
    <w:rsid w:val="00FB580A"/>
    <w:rsid w:val="00FB5CDA"/>
    <w:rsid w:val="00FB5D0B"/>
    <w:rsid w:val="00FB6011"/>
    <w:rsid w:val="00FB6219"/>
    <w:rsid w:val="00FB6344"/>
    <w:rsid w:val="00FB6A60"/>
    <w:rsid w:val="00FB71F8"/>
    <w:rsid w:val="00FC0BB0"/>
    <w:rsid w:val="00FC18C6"/>
    <w:rsid w:val="00FC1AC1"/>
    <w:rsid w:val="00FC2159"/>
    <w:rsid w:val="00FC2AA2"/>
    <w:rsid w:val="00FC2BFC"/>
    <w:rsid w:val="00FC2FEF"/>
    <w:rsid w:val="00FC3327"/>
    <w:rsid w:val="00FC3A1D"/>
    <w:rsid w:val="00FC4759"/>
    <w:rsid w:val="00FC4A50"/>
    <w:rsid w:val="00FC4E0A"/>
    <w:rsid w:val="00FC507A"/>
    <w:rsid w:val="00FC5721"/>
    <w:rsid w:val="00FC62D1"/>
    <w:rsid w:val="00FC6D5D"/>
    <w:rsid w:val="00FC7057"/>
    <w:rsid w:val="00FC70C1"/>
    <w:rsid w:val="00FC7ACD"/>
    <w:rsid w:val="00FC7C5E"/>
    <w:rsid w:val="00FD0107"/>
    <w:rsid w:val="00FD037B"/>
    <w:rsid w:val="00FD04A9"/>
    <w:rsid w:val="00FD0552"/>
    <w:rsid w:val="00FD1559"/>
    <w:rsid w:val="00FD177D"/>
    <w:rsid w:val="00FD1877"/>
    <w:rsid w:val="00FD1F7B"/>
    <w:rsid w:val="00FD27D6"/>
    <w:rsid w:val="00FD2A36"/>
    <w:rsid w:val="00FD308F"/>
    <w:rsid w:val="00FD3F33"/>
    <w:rsid w:val="00FD42C1"/>
    <w:rsid w:val="00FD45B6"/>
    <w:rsid w:val="00FD54CD"/>
    <w:rsid w:val="00FD580B"/>
    <w:rsid w:val="00FD5B9A"/>
    <w:rsid w:val="00FD5BAB"/>
    <w:rsid w:val="00FD5C53"/>
    <w:rsid w:val="00FD6621"/>
    <w:rsid w:val="00FD7DD0"/>
    <w:rsid w:val="00FE01FD"/>
    <w:rsid w:val="00FE058D"/>
    <w:rsid w:val="00FE0BD6"/>
    <w:rsid w:val="00FE1202"/>
    <w:rsid w:val="00FE1293"/>
    <w:rsid w:val="00FE290E"/>
    <w:rsid w:val="00FE2A9C"/>
    <w:rsid w:val="00FE2FFD"/>
    <w:rsid w:val="00FE31FF"/>
    <w:rsid w:val="00FE3357"/>
    <w:rsid w:val="00FE369C"/>
    <w:rsid w:val="00FE45FA"/>
    <w:rsid w:val="00FE477F"/>
    <w:rsid w:val="00FE4CEE"/>
    <w:rsid w:val="00FE53AC"/>
    <w:rsid w:val="00FE6BD5"/>
    <w:rsid w:val="00FE6F80"/>
    <w:rsid w:val="00FE770B"/>
    <w:rsid w:val="00FE78F3"/>
    <w:rsid w:val="00FF0141"/>
    <w:rsid w:val="00FF072E"/>
    <w:rsid w:val="00FF0A0F"/>
    <w:rsid w:val="00FF1535"/>
    <w:rsid w:val="00FF1AF7"/>
    <w:rsid w:val="00FF1DC8"/>
    <w:rsid w:val="00FF206B"/>
    <w:rsid w:val="00FF2638"/>
    <w:rsid w:val="00FF309C"/>
    <w:rsid w:val="00FF36A7"/>
    <w:rsid w:val="00FF39E3"/>
    <w:rsid w:val="00FF439D"/>
    <w:rsid w:val="00FF5CDC"/>
    <w:rsid w:val="00FF5CE5"/>
    <w:rsid w:val="00FF6FAA"/>
    <w:rsid w:val="00FF771D"/>
    <w:rsid w:val="00FF77B0"/>
    <w:rsid w:val="018E53BB"/>
    <w:rsid w:val="0261437B"/>
    <w:rsid w:val="04C219F3"/>
    <w:rsid w:val="04C9495C"/>
    <w:rsid w:val="091C14FF"/>
    <w:rsid w:val="098B2E89"/>
    <w:rsid w:val="103C5FE2"/>
    <w:rsid w:val="10FD1C16"/>
    <w:rsid w:val="12495CFE"/>
    <w:rsid w:val="16247C45"/>
    <w:rsid w:val="1D1125A5"/>
    <w:rsid w:val="1DD3548B"/>
    <w:rsid w:val="1DED21D8"/>
    <w:rsid w:val="1F0E3DA5"/>
    <w:rsid w:val="20CB301F"/>
    <w:rsid w:val="20CE49AC"/>
    <w:rsid w:val="20D455FD"/>
    <w:rsid w:val="22F75C0D"/>
    <w:rsid w:val="242A06FE"/>
    <w:rsid w:val="25114177"/>
    <w:rsid w:val="26024EC4"/>
    <w:rsid w:val="278A5F31"/>
    <w:rsid w:val="279462AC"/>
    <w:rsid w:val="290F7096"/>
    <w:rsid w:val="295B1778"/>
    <w:rsid w:val="29C42E79"/>
    <w:rsid w:val="2C717FBF"/>
    <w:rsid w:val="2DA90D03"/>
    <w:rsid w:val="2E6B420B"/>
    <w:rsid w:val="30182F1A"/>
    <w:rsid w:val="30AA6B8F"/>
    <w:rsid w:val="30AE4883"/>
    <w:rsid w:val="316349EA"/>
    <w:rsid w:val="31CF5649"/>
    <w:rsid w:val="32E427DE"/>
    <w:rsid w:val="35C91DF7"/>
    <w:rsid w:val="38C26B8B"/>
    <w:rsid w:val="3AFD61EB"/>
    <w:rsid w:val="3B800BCA"/>
    <w:rsid w:val="3CBC58A1"/>
    <w:rsid w:val="3CFE26EE"/>
    <w:rsid w:val="3D3D6D72"/>
    <w:rsid w:val="3DB03FCF"/>
    <w:rsid w:val="4004626D"/>
    <w:rsid w:val="44C71BBD"/>
    <w:rsid w:val="46284338"/>
    <w:rsid w:val="4872745D"/>
    <w:rsid w:val="490C1CEF"/>
    <w:rsid w:val="4929669E"/>
    <w:rsid w:val="493C0965"/>
    <w:rsid w:val="4BE33F9B"/>
    <w:rsid w:val="4D9B542A"/>
    <w:rsid w:val="50043BFA"/>
    <w:rsid w:val="50724B2D"/>
    <w:rsid w:val="50F73284"/>
    <w:rsid w:val="518A6447"/>
    <w:rsid w:val="535F2899"/>
    <w:rsid w:val="53D56516"/>
    <w:rsid w:val="55120D38"/>
    <w:rsid w:val="56112A15"/>
    <w:rsid w:val="574A6804"/>
    <w:rsid w:val="58550FBC"/>
    <w:rsid w:val="5B1A029B"/>
    <w:rsid w:val="5BF33C42"/>
    <w:rsid w:val="5C1F503F"/>
    <w:rsid w:val="5D3E2967"/>
    <w:rsid w:val="5D3E6954"/>
    <w:rsid w:val="5E8621BF"/>
    <w:rsid w:val="5ED209B4"/>
    <w:rsid w:val="617740B7"/>
    <w:rsid w:val="6235591B"/>
    <w:rsid w:val="64DD0CB7"/>
    <w:rsid w:val="6562503C"/>
    <w:rsid w:val="66CF63DE"/>
    <w:rsid w:val="689464C5"/>
    <w:rsid w:val="69B10498"/>
    <w:rsid w:val="6AF84C2A"/>
    <w:rsid w:val="6C040369"/>
    <w:rsid w:val="6E2370C9"/>
    <w:rsid w:val="6FEF8C7A"/>
    <w:rsid w:val="72610206"/>
    <w:rsid w:val="733F2563"/>
    <w:rsid w:val="74ED26D5"/>
    <w:rsid w:val="76417050"/>
    <w:rsid w:val="76841420"/>
    <w:rsid w:val="76EBAA5A"/>
    <w:rsid w:val="7C460A98"/>
    <w:rsid w:val="7C5424EB"/>
    <w:rsid w:val="7ECB797B"/>
    <w:rsid w:val="7FF73913"/>
    <w:rsid w:val="9FDDE9DF"/>
    <w:rsid w:val="BFBF381C"/>
    <w:rsid w:val="E7FDD450"/>
    <w:rsid w:val="EFFB6CB0"/>
    <w:rsid w:val="EFFE4DE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semiHidden="0"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nhideWhenUsed="0" w:uiPriority="39" w:semiHidden="0" w:name="toc 1"/>
    <w:lsdException w:qFormat="1" w:uiPriority="39" w:semiHidden="0" w:name="toc 2"/>
    <w:lsdException w:qFormat="1" w:uiPriority="39" w:semiHidden="0" w:name="toc 3"/>
    <w:lsdException w:qFormat="1" w:uiPriority="39" w:semiHidden="0" w:name="toc 4"/>
    <w:lsdException w:qFormat="1" w:uiPriority="39" w:semiHidden="0" w:name="toc 5"/>
    <w:lsdException w:qFormat="1" w:unhideWhenUsed="0" w:uiPriority="39" w:semiHidden="0" w:name="toc 6"/>
    <w:lsdException w:qFormat="1" w:uiPriority="39" w:semiHidden="0" w:name="toc 7"/>
    <w:lsdException w:qFormat="1" w:uiPriority="39" w:semiHidden="0" w:name="toc 8"/>
    <w:lsdException w:qFormat="1" w:uiPriority="39" w:semiHidden="0" w:name="toc 9"/>
    <w:lsdException w:qFormat="1" w:unhideWhenUsed="0" w:uiPriority="0" w:semiHidden="0" w:name="Normal Indent"/>
    <w:lsdException w:uiPriority="99" w:name="footnote text"/>
    <w:lsdException w:qFormat="1" w:unhideWhenUsed="0" w:uiPriority="0" w:name="annotation text"/>
    <w:lsdException w:qFormat="1" w:unhideWhenUsed="0" w:uiPriority="99" w:semiHidden="0" w:name="header"/>
    <w:lsdException w:qFormat="1" w:unhideWhenUsed="0"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qFormat="1" w:unhideWhenUsed="0" w:uiPriority="0" w:semiHidden="0"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sdException w:uiPriority="99" w:name="Closing"/>
    <w:lsdException w:uiPriority="99" w:name="Signature"/>
    <w:lsdException w:qFormat="1" w:uiPriority="1" w:name="Default Paragraph Font"/>
    <w:lsdException w:qFormat="1" w:unhideWhenUsed="0" w:uiPriority="0" w:semiHidden="0" w:name="Body Text"/>
    <w:lsdException w:qFormat="1" w:unhideWhenUsed="0" w:uiPriority="0"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qFormat="1" w:unhideWhenUsed="0" w:uiPriority="0" w:semiHidden="0" w:name="Salutation"/>
    <w:lsdException w:qFormat="1" w:unhideWhenUsed="0" w:uiPriority="0" w:semiHidden="0" w:name="Date"/>
    <w:lsdException w:uiPriority="99" w:name="Body Text First Indent"/>
    <w:lsdException w:uiPriority="99" w:name="Body Text First Indent 2"/>
    <w:lsdException w:uiPriority="99" w:name="Note Heading"/>
    <w:lsdException w:qFormat="1" w:unhideWhenUsed="0" w:uiPriority="0" w:semiHidden="0" w:name="Body Text 2"/>
    <w:lsdException w:uiPriority="99" w:name="Body Text 3"/>
    <w:lsdException w:qFormat="1" w:unhideWhenUsed="0" w:uiPriority="0" w:semiHidden="0" w:name="Body Text Indent 2"/>
    <w:lsdException w:qFormat="1" w:unhideWhenUsed="0" w:uiPriority="0" w:semiHidden="0" w:name="Body Text Indent 3"/>
    <w:lsdException w:qFormat="1" w:unhideWhenUsed="0" w:uiPriority="0" w:semiHidden="0" w:name="Block Text"/>
    <w:lsdException w:qFormat="1" w:unhideWhenUsed="0" w:uiPriority="99" w:semiHidden="0" w:name="Hyperlink"/>
    <w:lsdException w:qFormat="1" w:unhideWhenUsed="0" w:uiPriority="0" w:semiHidden="0" w:name="FollowedHyperlink"/>
    <w:lsdException w:qFormat="1" w:unhideWhenUsed="0" w:uiPriority="0" w:semiHidden="0" w:name="Strong"/>
    <w:lsdException w:qFormat="1" w:unhideWhenUsed="0" w:uiPriority="20" w:semiHidden="0" w:name="Emphasis"/>
    <w:lsdException w:qFormat="1" w:unhideWhenUsed="0" w:uiPriority="0" w:name="Document Map"/>
    <w:lsdException w:qFormat="1" w:unhideWhenUsed="0" w:uiPriority="0" w:semiHidden="0" w:name="Plain Text"/>
    <w:lsdException w:uiPriority="99" w:name="E-mail Signature"/>
    <w:lsdException w:qFormat="1" w:unhideWhenUsed="0"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qFormat="1" w:unhideWhenUsed="0" w:uiPriority="0" w:semiHidden="0" w:name="HTML Preformatted"/>
    <w:lsdException w:uiPriority="99" w:name="HTML Sample"/>
    <w:lsdException w:uiPriority="99" w:name="HTML Typewriter"/>
    <w:lsdException w:uiPriority="99" w:name="HTML Variable"/>
    <w:lsdException w:qFormat="1" w:uiPriority="99" w:name="Normal Table"/>
    <w:lsdException w:qFormat="1" w:unhideWhenUsed="0" w:uiPriority="0" w:semiHidden="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nhideWhenUsed="0" w:uiPriority="0" w:semiHidden="0" w:name="Balloon Text"/>
    <w:lsdException w:qFormat="1" w:unhideWhenUsed="0" w:uiPriority="59" w:semiHidden="0" w:name="Table Grid"/>
    <w:lsdException w:uiPriority="99" w:name="Table Theme"/>
    <w:lsdException w:qFormat="1" w:uiPriority="99" w:semiHidden="0" w:name="Placeholder Text"/>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0"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3">
    <w:name w:val="heading 1"/>
    <w:basedOn w:val="1"/>
    <w:next w:val="1"/>
    <w:link w:val="48"/>
    <w:qFormat/>
    <w:uiPriority w:val="0"/>
    <w:pPr>
      <w:keepNext/>
      <w:jc w:val="center"/>
      <w:outlineLvl w:val="0"/>
    </w:pPr>
    <w:rPr>
      <w:b/>
      <w:bCs/>
      <w:sz w:val="24"/>
      <w:szCs w:val="20"/>
    </w:rPr>
  </w:style>
  <w:style w:type="paragraph" w:styleId="4">
    <w:name w:val="heading 2"/>
    <w:basedOn w:val="1"/>
    <w:next w:val="1"/>
    <w:link w:val="49"/>
    <w:qFormat/>
    <w:uiPriority w:val="0"/>
    <w:pPr>
      <w:keepNext/>
      <w:keepLines/>
      <w:spacing w:line="360" w:lineRule="auto"/>
      <w:outlineLvl w:val="1"/>
    </w:pPr>
    <w:rPr>
      <w:rFonts w:ascii="Arial" w:hAnsi="Arial"/>
      <w:b/>
      <w:bCs/>
      <w:sz w:val="24"/>
      <w:szCs w:val="32"/>
    </w:rPr>
  </w:style>
  <w:style w:type="paragraph" w:styleId="5">
    <w:name w:val="heading 3"/>
    <w:basedOn w:val="1"/>
    <w:next w:val="1"/>
    <w:link w:val="50"/>
    <w:qFormat/>
    <w:uiPriority w:val="0"/>
    <w:pPr>
      <w:keepNext/>
      <w:keepLines/>
      <w:spacing w:before="260" w:after="260" w:line="416" w:lineRule="auto"/>
      <w:outlineLvl w:val="2"/>
    </w:pPr>
    <w:rPr>
      <w:b/>
      <w:bCs/>
      <w:sz w:val="32"/>
      <w:szCs w:val="32"/>
    </w:rPr>
  </w:style>
  <w:style w:type="paragraph" w:styleId="6">
    <w:name w:val="heading 4"/>
    <w:basedOn w:val="1"/>
    <w:next w:val="1"/>
    <w:link w:val="51"/>
    <w:qFormat/>
    <w:uiPriority w:val="0"/>
    <w:pPr>
      <w:keepNext/>
      <w:keepLines/>
      <w:spacing w:before="280" w:after="290" w:line="376" w:lineRule="auto"/>
      <w:outlineLvl w:val="3"/>
    </w:pPr>
    <w:rPr>
      <w:rFonts w:ascii="Arial" w:hAnsi="Arial" w:eastAsia="黑体"/>
      <w:b/>
      <w:bCs/>
      <w:sz w:val="28"/>
      <w:szCs w:val="28"/>
    </w:rPr>
  </w:style>
  <w:style w:type="paragraph" w:styleId="7">
    <w:name w:val="heading 5"/>
    <w:basedOn w:val="1"/>
    <w:next w:val="1"/>
    <w:link w:val="52"/>
    <w:qFormat/>
    <w:uiPriority w:val="0"/>
    <w:pPr>
      <w:keepNext/>
      <w:keepLines/>
      <w:adjustRightInd w:val="0"/>
      <w:spacing w:before="280" w:after="290" w:line="376" w:lineRule="atLeast"/>
      <w:jc w:val="left"/>
      <w:textAlignment w:val="baseline"/>
      <w:outlineLvl w:val="4"/>
    </w:pPr>
    <w:rPr>
      <w:b/>
      <w:bCs/>
      <w:kern w:val="0"/>
      <w:sz w:val="28"/>
      <w:szCs w:val="28"/>
    </w:rPr>
  </w:style>
  <w:style w:type="paragraph" w:styleId="8">
    <w:name w:val="heading 6"/>
    <w:basedOn w:val="1"/>
    <w:next w:val="1"/>
    <w:link w:val="53"/>
    <w:qFormat/>
    <w:uiPriority w:val="0"/>
    <w:pPr>
      <w:keepNext/>
      <w:keepLines/>
      <w:adjustRightInd w:val="0"/>
      <w:spacing w:before="240" w:after="64" w:line="320" w:lineRule="atLeast"/>
      <w:jc w:val="left"/>
      <w:textAlignment w:val="baseline"/>
      <w:outlineLvl w:val="5"/>
    </w:pPr>
    <w:rPr>
      <w:rFonts w:ascii="Arial" w:hAnsi="Arial" w:eastAsia="黑体"/>
      <w:b/>
      <w:bCs/>
      <w:kern w:val="0"/>
      <w:sz w:val="24"/>
    </w:rPr>
  </w:style>
  <w:style w:type="paragraph" w:styleId="9">
    <w:name w:val="heading 7"/>
    <w:basedOn w:val="1"/>
    <w:next w:val="1"/>
    <w:link w:val="54"/>
    <w:qFormat/>
    <w:uiPriority w:val="0"/>
    <w:pPr>
      <w:keepNext/>
      <w:keepLines/>
      <w:adjustRightInd w:val="0"/>
      <w:spacing w:before="240" w:after="64" w:line="320" w:lineRule="atLeast"/>
      <w:jc w:val="left"/>
      <w:textAlignment w:val="baseline"/>
      <w:outlineLvl w:val="6"/>
    </w:pPr>
    <w:rPr>
      <w:b/>
      <w:bCs/>
      <w:kern w:val="0"/>
      <w:sz w:val="24"/>
    </w:rPr>
  </w:style>
  <w:style w:type="paragraph" w:styleId="10">
    <w:name w:val="heading 8"/>
    <w:basedOn w:val="1"/>
    <w:next w:val="1"/>
    <w:link w:val="55"/>
    <w:qFormat/>
    <w:uiPriority w:val="0"/>
    <w:pPr>
      <w:keepNext/>
      <w:keepLines/>
      <w:adjustRightInd w:val="0"/>
      <w:spacing w:before="240" w:after="64" w:line="320" w:lineRule="atLeast"/>
      <w:jc w:val="left"/>
      <w:textAlignment w:val="baseline"/>
      <w:outlineLvl w:val="7"/>
    </w:pPr>
    <w:rPr>
      <w:rFonts w:ascii="Arial" w:hAnsi="Arial" w:eastAsia="黑体"/>
      <w:kern w:val="0"/>
      <w:sz w:val="24"/>
    </w:rPr>
  </w:style>
  <w:style w:type="paragraph" w:styleId="11">
    <w:name w:val="heading 9"/>
    <w:basedOn w:val="1"/>
    <w:next w:val="1"/>
    <w:link w:val="56"/>
    <w:qFormat/>
    <w:uiPriority w:val="0"/>
    <w:pPr>
      <w:keepNext/>
      <w:keepLines/>
      <w:adjustRightInd w:val="0"/>
      <w:spacing w:before="240" w:after="64" w:line="320" w:lineRule="atLeast"/>
      <w:jc w:val="left"/>
      <w:textAlignment w:val="baseline"/>
      <w:outlineLvl w:val="8"/>
    </w:pPr>
    <w:rPr>
      <w:rFonts w:ascii="Arial" w:hAnsi="Arial" w:eastAsia="黑体"/>
      <w:kern w:val="0"/>
      <w:szCs w:val="21"/>
    </w:rPr>
  </w:style>
  <w:style w:type="character" w:default="1" w:styleId="42">
    <w:name w:val="Default Paragraph Font"/>
    <w:semiHidden/>
    <w:unhideWhenUsed/>
    <w:qFormat/>
    <w:uiPriority w:val="1"/>
  </w:style>
  <w:style w:type="table" w:default="1" w:styleId="40">
    <w:name w:val="Normal Table"/>
    <w:semiHidden/>
    <w:unhideWhenUsed/>
    <w:qFormat/>
    <w:uiPriority w:val="99"/>
    <w:tblPr>
      <w:tblCellMar>
        <w:top w:w="0" w:type="dxa"/>
        <w:left w:w="108" w:type="dxa"/>
        <w:bottom w:w="0" w:type="dxa"/>
        <w:right w:w="108" w:type="dxa"/>
      </w:tblCellMar>
    </w:tblPr>
  </w:style>
  <w:style w:type="paragraph" w:styleId="2">
    <w:name w:val="HTML Preformatted"/>
    <w:basedOn w:val="1"/>
    <w:link w:val="68"/>
    <w:qFormat/>
    <w:uiPriority w:val="0"/>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Arial" w:hAnsi="Arial" w:cs="Arial"/>
      <w:kern w:val="0"/>
      <w:sz w:val="24"/>
    </w:rPr>
  </w:style>
  <w:style w:type="paragraph" w:styleId="12">
    <w:name w:val="toc 7"/>
    <w:basedOn w:val="1"/>
    <w:next w:val="1"/>
    <w:unhideWhenUsed/>
    <w:qFormat/>
    <w:uiPriority w:val="39"/>
    <w:pPr>
      <w:ind w:left="2520" w:leftChars="1200"/>
    </w:pPr>
    <w:rPr>
      <w:rFonts w:asciiTheme="minorHAnsi" w:hAnsiTheme="minorHAnsi" w:eastAsiaTheme="minorEastAsia" w:cstheme="minorBidi"/>
      <w:szCs w:val="22"/>
    </w:rPr>
  </w:style>
  <w:style w:type="paragraph" w:styleId="13">
    <w:name w:val="Normal Indent"/>
    <w:basedOn w:val="1"/>
    <w:qFormat/>
    <w:uiPriority w:val="0"/>
    <w:pPr>
      <w:widowControl/>
      <w:ind w:firstLine="420"/>
      <w:jc w:val="left"/>
    </w:pPr>
    <w:rPr>
      <w:kern w:val="0"/>
      <w:sz w:val="20"/>
      <w:szCs w:val="20"/>
    </w:rPr>
  </w:style>
  <w:style w:type="paragraph" w:styleId="14">
    <w:name w:val="Document Map"/>
    <w:basedOn w:val="1"/>
    <w:link w:val="80"/>
    <w:semiHidden/>
    <w:qFormat/>
    <w:uiPriority w:val="0"/>
    <w:pPr>
      <w:shd w:val="clear" w:color="auto" w:fill="000080"/>
    </w:pPr>
  </w:style>
  <w:style w:type="paragraph" w:styleId="15">
    <w:name w:val="annotation text"/>
    <w:basedOn w:val="1"/>
    <w:link w:val="64"/>
    <w:semiHidden/>
    <w:qFormat/>
    <w:uiPriority w:val="0"/>
    <w:pPr>
      <w:jc w:val="left"/>
    </w:pPr>
  </w:style>
  <w:style w:type="paragraph" w:styleId="16">
    <w:name w:val="Salutation"/>
    <w:basedOn w:val="1"/>
    <w:next w:val="1"/>
    <w:link w:val="69"/>
    <w:qFormat/>
    <w:uiPriority w:val="0"/>
    <w:rPr>
      <w:rFonts w:ascii="仿宋_GB2312" w:eastAsia="仿宋_GB2312"/>
      <w:sz w:val="24"/>
    </w:rPr>
  </w:style>
  <w:style w:type="paragraph" w:styleId="17">
    <w:name w:val="Body Text"/>
    <w:basedOn w:val="1"/>
    <w:link w:val="58"/>
    <w:qFormat/>
    <w:uiPriority w:val="0"/>
    <w:pPr>
      <w:spacing w:after="120"/>
    </w:pPr>
  </w:style>
  <w:style w:type="paragraph" w:styleId="18">
    <w:name w:val="Body Text Indent"/>
    <w:basedOn w:val="1"/>
    <w:link w:val="61"/>
    <w:qFormat/>
    <w:uiPriority w:val="0"/>
    <w:pPr>
      <w:spacing w:after="120"/>
      <w:ind w:left="420" w:leftChars="200"/>
    </w:pPr>
  </w:style>
  <w:style w:type="paragraph" w:styleId="19">
    <w:name w:val="Block Text"/>
    <w:basedOn w:val="1"/>
    <w:qFormat/>
    <w:uiPriority w:val="0"/>
    <w:pPr>
      <w:ind w:left="1171" w:right="91" w:hanging="1080"/>
    </w:pPr>
    <w:rPr>
      <w:rFonts w:eastAsia="楷体_GB2312"/>
      <w:szCs w:val="20"/>
    </w:rPr>
  </w:style>
  <w:style w:type="paragraph" w:styleId="20">
    <w:name w:val="toc 5"/>
    <w:basedOn w:val="1"/>
    <w:next w:val="1"/>
    <w:unhideWhenUsed/>
    <w:qFormat/>
    <w:uiPriority w:val="39"/>
    <w:pPr>
      <w:adjustRightInd w:val="0"/>
      <w:snapToGrid w:val="0"/>
      <w:spacing w:line="360" w:lineRule="auto"/>
      <w:ind w:left="800" w:leftChars="800"/>
    </w:pPr>
    <w:rPr>
      <w:rFonts w:eastAsia="仿宋" w:asciiTheme="minorHAnsi" w:hAnsiTheme="minorHAnsi" w:cstheme="minorBidi"/>
      <w:szCs w:val="22"/>
    </w:rPr>
  </w:style>
  <w:style w:type="paragraph" w:styleId="21">
    <w:name w:val="toc 3"/>
    <w:basedOn w:val="1"/>
    <w:next w:val="1"/>
    <w:unhideWhenUsed/>
    <w:qFormat/>
    <w:uiPriority w:val="39"/>
    <w:pPr>
      <w:spacing w:line="360" w:lineRule="auto"/>
      <w:ind w:left="400" w:leftChars="400"/>
    </w:pPr>
  </w:style>
  <w:style w:type="paragraph" w:styleId="22">
    <w:name w:val="Plain Text"/>
    <w:basedOn w:val="1"/>
    <w:link w:val="63"/>
    <w:qFormat/>
    <w:uiPriority w:val="0"/>
    <w:rPr>
      <w:rFonts w:ascii="宋体" w:hAnsi="Courier New" w:cs="Courier New"/>
      <w:szCs w:val="21"/>
    </w:rPr>
  </w:style>
  <w:style w:type="paragraph" w:styleId="23">
    <w:name w:val="toc 8"/>
    <w:basedOn w:val="1"/>
    <w:next w:val="1"/>
    <w:unhideWhenUsed/>
    <w:qFormat/>
    <w:uiPriority w:val="39"/>
    <w:pPr>
      <w:ind w:left="2940" w:leftChars="1400"/>
    </w:pPr>
    <w:rPr>
      <w:rFonts w:asciiTheme="minorHAnsi" w:hAnsiTheme="minorHAnsi" w:eastAsiaTheme="minorEastAsia" w:cstheme="minorBidi"/>
      <w:szCs w:val="22"/>
    </w:rPr>
  </w:style>
  <w:style w:type="paragraph" w:styleId="24">
    <w:name w:val="Date"/>
    <w:basedOn w:val="1"/>
    <w:next w:val="1"/>
    <w:link w:val="74"/>
    <w:qFormat/>
    <w:uiPriority w:val="0"/>
    <w:rPr>
      <w:sz w:val="24"/>
      <w:szCs w:val="20"/>
    </w:rPr>
  </w:style>
  <w:style w:type="paragraph" w:styleId="25">
    <w:name w:val="Body Text Indent 2"/>
    <w:basedOn w:val="1"/>
    <w:link w:val="71"/>
    <w:qFormat/>
    <w:uiPriority w:val="0"/>
    <w:pPr>
      <w:spacing w:after="120" w:line="480" w:lineRule="auto"/>
      <w:ind w:left="420" w:leftChars="200"/>
    </w:pPr>
  </w:style>
  <w:style w:type="paragraph" w:styleId="26">
    <w:name w:val="Balloon Text"/>
    <w:basedOn w:val="1"/>
    <w:link w:val="88"/>
    <w:qFormat/>
    <w:uiPriority w:val="0"/>
    <w:rPr>
      <w:sz w:val="18"/>
      <w:szCs w:val="18"/>
    </w:rPr>
  </w:style>
  <w:style w:type="paragraph" w:styleId="27">
    <w:name w:val="footer"/>
    <w:basedOn w:val="1"/>
    <w:link w:val="59"/>
    <w:qFormat/>
    <w:uiPriority w:val="99"/>
    <w:pPr>
      <w:tabs>
        <w:tab w:val="center" w:pos="4153"/>
        <w:tab w:val="right" w:pos="8306"/>
      </w:tabs>
      <w:snapToGrid w:val="0"/>
      <w:jc w:val="left"/>
    </w:pPr>
    <w:rPr>
      <w:sz w:val="18"/>
      <w:szCs w:val="18"/>
    </w:rPr>
  </w:style>
  <w:style w:type="paragraph" w:styleId="28">
    <w:name w:val="header"/>
    <w:basedOn w:val="1"/>
    <w:link w:val="60"/>
    <w:qFormat/>
    <w:uiPriority w:val="99"/>
    <w:pPr>
      <w:pBdr>
        <w:bottom w:val="single" w:color="auto" w:sz="6" w:space="1"/>
      </w:pBdr>
      <w:tabs>
        <w:tab w:val="center" w:pos="4153"/>
        <w:tab w:val="right" w:pos="8306"/>
      </w:tabs>
      <w:snapToGrid w:val="0"/>
      <w:jc w:val="center"/>
    </w:pPr>
    <w:rPr>
      <w:sz w:val="18"/>
      <w:szCs w:val="18"/>
    </w:rPr>
  </w:style>
  <w:style w:type="paragraph" w:styleId="29">
    <w:name w:val="toc 1"/>
    <w:basedOn w:val="1"/>
    <w:next w:val="1"/>
    <w:qFormat/>
    <w:uiPriority w:val="39"/>
    <w:pPr>
      <w:spacing w:line="360" w:lineRule="auto"/>
    </w:pPr>
    <w:rPr>
      <w:rFonts w:eastAsia="仿宋" w:asciiTheme="minorEastAsia" w:hAnsiTheme="minorEastAsia"/>
      <w:b/>
      <w:sz w:val="28"/>
      <w:szCs w:val="21"/>
    </w:rPr>
  </w:style>
  <w:style w:type="paragraph" w:styleId="30">
    <w:name w:val="toc 4"/>
    <w:basedOn w:val="1"/>
    <w:next w:val="1"/>
    <w:unhideWhenUsed/>
    <w:qFormat/>
    <w:uiPriority w:val="39"/>
    <w:pPr>
      <w:adjustRightInd w:val="0"/>
      <w:snapToGrid w:val="0"/>
      <w:spacing w:line="360" w:lineRule="auto"/>
      <w:ind w:left="600" w:leftChars="600"/>
    </w:pPr>
    <w:rPr>
      <w:rFonts w:eastAsia="仿宋" w:asciiTheme="minorHAnsi" w:hAnsiTheme="minorHAnsi" w:cstheme="minorBidi"/>
      <w:szCs w:val="22"/>
    </w:rPr>
  </w:style>
  <w:style w:type="paragraph" w:styleId="31">
    <w:name w:val="toc 6"/>
    <w:basedOn w:val="1"/>
    <w:next w:val="1"/>
    <w:qFormat/>
    <w:uiPriority w:val="39"/>
    <w:pPr>
      <w:ind w:left="2100"/>
    </w:pPr>
    <w:rPr>
      <w:szCs w:val="20"/>
    </w:rPr>
  </w:style>
  <w:style w:type="paragraph" w:styleId="32">
    <w:name w:val="Body Text Indent 3"/>
    <w:basedOn w:val="1"/>
    <w:link w:val="73"/>
    <w:qFormat/>
    <w:uiPriority w:val="0"/>
    <w:pPr>
      <w:spacing w:after="120"/>
      <w:ind w:left="420" w:leftChars="200"/>
    </w:pPr>
    <w:rPr>
      <w:sz w:val="16"/>
      <w:szCs w:val="16"/>
    </w:rPr>
  </w:style>
  <w:style w:type="paragraph" w:styleId="33">
    <w:name w:val="toc 2"/>
    <w:basedOn w:val="1"/>
    <w:next w:val="1"/>
    <w:unhideWhenUsed/>
    <w:qFormat/>
    <w:uiPriority w:val="39"/>
    <w:pPr>
      <w:spacing w:line="360" w:lineRule="auto"/>
      <w:ind w:left="200" w:leftChars="200"/>
    </w:pPr>
    <w:rPr>
      <w:rFonts w:eastAsia="仿宋"/>
      <w:b/>
      <w:sz w:val="24"/>
    </w:rPr>
  </w:style>
  <w:style w:type="paragraph" w:styleId="34">
    <w:name w:val="toc 9"/>
    <w:basedOn w:val="1"/>
    <w:next w:val="1"/>
    <w:unhideWhenUsed/>
    <w:qFormat/>
    <w:uiPriority w:val="39"/>
    <w:pPr>
      <w:ind w:left="3360" w:leftChars="1600"/>
    </w:pPr>
    <w:rPr>
      <w:rFonts w:asciiTheme="minorHAnsi" w:hAnsiTheme="minorHAnsi" w:eastAsiaTheme="minorEastAsia" w:cstheme="minorBidi"/>
      <w:szCs w:val="22"/>
    </w:rPr>
  </w:style>
  <w:style w:type="paragraph" w:styleId="35">
    <w:name w:val="Body Text 2"/>
    <w:basedOn w:val="1"/>
    <w:link w:val="70"/>
    <w:qFormat/>
    <w:uiPriority w:val="0"/>
    <w:pPr>
      <w:spacing w:after="120" w:line="480" w:lineRule="auto"/>
    </w:pPr>
  </w:style>
  <w:style w:type="paragraph" w:styleId="36">
    <w:name w:val="Normal (Web)"/>
    <w:basedOn w:val="1"/>
    <w:qFormat/>
    <w:uiPriority w:val="99"/>
    <w:pPr>
      <w:widowControl/>
      <w:spacing w:before="100" w:beforeAutospacing="1" w:after="100" w:afterAutospacing="1"/>
      <w:jc w:val="left"/>
    </w:pPr>
    <w:rPr>
      <w:rFonts w:ascii="宋体" w:hAnsi="宋体" w:cs="宋体"/>
      <w:kern w:val="0"/>
      <w:sz w:val="24"/>
    </w:rPr>
  </w:style>
  <w:style w:type="paragraph" w:styleId="37">
    <w:name w:val="index 1"/>
    <w:basedOn w:val="1"/>
    <w:next w:val="1"/>
    <w:qFormat/>
    <w:uiPriority w:val="0"/>
    <w:pPr>
      <w:spacing w:line="220" w:lineRule="exact"/>
      <w:jc w:val="center"/>
    </w:pPr>
    <w:rPr>
      <w:rFonts w:ascii="仿宋_GB2312" w:eastAsia="仿宋_GB2312"/>
      <w:szCs w:val="20"/>
    </w:rPr>
  </w:style>
  <w:style w:type="paragraph" w:styleId="38">
    <w:name w:val="Title"/>
    <w:basedOn w:val="1"/>
    <w:link w:val="105"/>
    <w:qFormat/>
    <w:uiPriority w:val="0"/>
    <w:pPr>
      <w:jc w:val="center"/>
      <w:outlineLvl w:val="0"/>
    </w:pPr>
    <w:rPr>
      <w:rFonts w:asciiTheme="minorHAnsi" w:hAnsiTheme="minorHAnsi" w:eastAsiaTheme="minorEastAsia" w:cstheme="minorBidi"/>
      <w:b/>
      <w:sz w:val="32"/>
      <w:szCs w:val="22"/>
    </w:rPr>
  </w:style>
  <w:style w:type="paragraph" w:styleId="39">
    <w:name w:val="annotation subject"/>
    <w:basedOn w:val="15"/>
    <w:next w:val="15"/>
    <w:link w:val="87"/>
    <w:qFormat/>
    <w:uiPriority w:val="0"/>
    <w:rPr>
      <w:b/>
      <w:bCs/>
    </w:rPr>
  </w:style>
  <w:style w:type="table" w:styleId="41">
    <w:name w:val="Table Grid"/>
    <w:basedOn w:val="40"/>
    <w:qFormat/>
    <w:uiPriority w:val="59"/>
    <w:pPr>
      <w:widowControl w:val="0"/>
      <w:jc w:val="both"/>
    </w:pPr>
    <w:rPr>
      <w:rFonts w:ascii="Times New Roman" w:hAnsi="Times New Roman" w:eastAsia="宋体" w:cs="Times New Roma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43">
    <w:name w:val="Strong"/>
    <w:qFormat/>
    <w:uiPriority w:val="0"/>
    <w:rPr>
      <w:b/>
      <w:bCs/>
    </w:rPr>
  </w:style>
  <w:style w:type="character" w:styleId="44">
    <w:name w:val="page number"/>
    <w:basedOn w:val="42"/>
    <w:qFormat/>
    <w:uiPriority w:val="0"/>
  </w:style>
  <w:style w:type="character" w:styleId="45">
    <w:name w:val="FollowedHyperlink"/>
    <w:qFormat/>
    <w:uiPriority w:val="0"/>
    <w:rPr>
      <w:color w:val="800080"/>
      <w:u w:val="single"/>
    </w:rPr>
  </w:style>
  <w:style w:type="character" w:styleId="46">
    <w:name w:val="Hyperlink"/>
    <w:qFormat/>
    <w:uiPriority w:val="99"/>
    <w:rPr>
      <w:color w:val="136EC2"/>
      <w:u w:val="single"/>
    </w:rPr>
  </w:style>
  <w:style w:type="character" w:styleId="47">
    <w:name w:val="annotation reference"/>
    <w:qFormat/>
    <w:uiPriority w:val="0"/>
    <w:rPr>
      <w:sz w:val="21"/>
      <w:szCs w:val="21"/>
    </w:rPr>
  </w:style>
  <w:style w:type="character" w:customStyle="1" w:styleId="48">
    <w:name w:val="标题 1 字符"/>
    <w:basedOn w:val="42"/>
    <w:link w:val="3"/>
    <w:qFormat/>
    <w:uiPriority w:val="0"/>
    <w:rPr>
      <w:rFonts w:ascii="Times New Roman" w:hAnsi="Times New Roman" w:eastAsia="宋体" w:cs="Times New Roman"/>
      <w:b/>
      <w:bCs/>
      <w:sz w:val="24"/>
      <w:szCs w:val="20"/>
    </w:rPr>
  </w:style>
  <w:style w:type="character" w:customStyle="1" w:styleId="49">
    <w:name w:val="标题 2 字符"/>
    <w:basedOn w:val="42"/>
    <w:link w:val="4"/>
    <w:qFormat/>
    <w:uiPriority w:val="0"/>
    <w:rPr>
      <w:rFonts w:ascii="Arial" w:hAnsi="Arial" w:eastAsia="宋体" w:cs="Times New Roman"/>
      <w:b/>
      <w:bCs/>
      <w:sz w:val="24"/>
      <w:szCs w:val="32"/>
    </w:rPr>
  </w:style>
  <w:style w:type="character" w:customStyle="1" w:styleId="50">
    <w:name w:val="标题 3 字符"/>
    <w:basedOn w:val="42"/>
    <w:link w:val="5"/>
    <w:qFormat/>
    <w:uiPriority w:val="0"/>
    <w:rPr>
      <w:rFonts w:ascii="Times New Roman" w:hAnsi="Times New Roman" w:eastAsia="宋体" w:cs="Times New Roman"/>
      <w:b/>
      <w:bCs/>
      <w:sz w:val="32"/>
      <w:szCs w:val="32"/>
    </w:rPr>
  </w:style>
  <w:style w:type="character" w:customStyle="1" w:styleId="51">
    <w:name w:val="标题 4 字符"/>
    <w:basedOn w:val="42"/>
    <w:link w:val="6"/>
    <w:qFormat/>
    <w:uiPriority w:val="0"/>
    <w:rPr>
      <w:rFonts w:ascii="Arial" w:hAnsi="Arial" w:eastAsia="黑体" w:cs="Times New Roman"/>
      <w:b/>
      <w:bCs/>
      <w:sz w:val="28"/>
      <w:szCs w:val="28"/>
    </w:rPr>
  </w:style>
  <w:style w:type="character" w:customStyle="1" w:styleId="52">
    <w:name w:val="标题 5 字符"/>
    <w:basedOn w:val="42"/>
    <w:link w:val="7"/>
    <w:qFormat/>
    <w:uiPriority w:val="0"/>
    <w:rPr>
      <w:rFonts w:ascii="Times New Roman" w:hAnsi="Times New Roman" w:eastAsia="宋体" w:cs="Times New Roman"/>
      <w:b/>
      <w:bCs/>
      <w:kern w:val="0"/>
      <w:sz w:val="28"/>
      <w:szCs w:val="28"/>
    </w:rPr>
  </w:style>
  <w:style w:type="character" w:customStyle="1" w:styleId="53">
    <w:name w:val="标题 6 字符"/>
    <w:basedOn w:val="42"/>
    <w:link w:val="8"/>
    <w:qFormat/>
    <w:uiPriority w:val="0"/>
    <w:rPr>
      <w:rFonts w:ascii="Arial" w:hAnsi="Arial" w:eastAsia="黑体" w:cs="Times New Roman"/>
      <w:b/>
      <w:bCs/>
      <w:kern w:val="0"/>
      <w:sz w:val="24"/>
      <w:szCs w:val="24"/>
    </w:rPr>
  </w:style>
  <w:style w:type="character" w:customStyle="1" w:styleId="54">
    <w:name w:val="标题 7 字符"/>
    <w:basedOn w:val="42"/>
    <w:link w:val="9"/>
    <w:qFormat/>
    <w:uiPriority w:val="0"/>
    <w:rPr>
      <w:rFonts w:ascii="Times New Roman" w:hAnsi="Times New Roman" w:eastAsia="宋体" w:cs="Times New Roman"/>
      <w:b/>
      <w:bCs/>
      <w:kern w:val="0"/>
      <w:sz w:val="24"/>
      <w:szCs w:val="24"/>
    </w:rPr>
  </w:style>
  <w:style w:type="character" w:customStyle="1" w:styleId="55">
    <w:name w:val="标题 8 字符"/>
    <w:basedOn w:val="42"/>
    <w:link w:val="10"/>
    <w:qFormat/>
    <w:uiPriority w:val="0"/>
    <w:rPr>
      <w:rFonts w:ascii="Arial" w:hAnsi="Arial" w:eastAsia="黑体" w:cs="Times New Roman"/>
      <w:kern w:val="0"/>
      <w:sz w:val="24"/>
      <w:szCs w:val="24"/>
    </w:rPr>
  </w:style>
  <w:style w:type="character" w:customStyle="1" w:styleId="56">
    <w:name w:val="标题 9 字符"/>
    <w:basedOn w:val="42"/>
    <w:link w:val="11"/>
    <w:qFormat/>
    <w:uiPriority w:val="0"/>
    <w:rPr>
      <w:rFonts w:ascii="Arial" w:hAnsi="Arial" w:eastAsia="黑体" w:cs="Times New Roman"/>
      <w:kern w:val="0"/>
      <w:szCs w:val="21"/>
    </w:rPr>
  </w:style>
  <w:style w:type="paragraph" w:customStyle="1" w:styleId="57">
    <w:name w:val="表格内容"/>
    <w:basedOn w:val="17"/>
    <w:qFormat/>
    <w:uiPriority w:val="0"/>
    <w:pPr>
      <w:suppressLineNumbers/>
      <w:suppressAutoHyphens/>
      <w:jc w:val="left"/>
    </w:pPr>
    <w:rPr>
      <w:rFonts w:cs="Tahoma"/>
      <w:kern w:val="0"/>
      <w:sz w:val="24"/>
    </w:rPr>
  </w:style>
  <w:style w:type="character" w:customStyle="1" w:styleId="58">
    <w:name w:val="正文文本 字符"/>
    <w:basedOn w:val="42"/>
    <w:link w:val="17"/>
    <w:qFormat/>
    <w:uiPriority w:val="0"/>
    <w:rPr>
      <w:rFonts w:ascii="Times New Roman" w:hAnsi="Times New Roman" w:eastAsia="宋体" w:cs="Times New Roman"/>
      <w:szCs w:val="24"/>
    </w:rPr>
  </w:style>
  <w:style w:type="character" w:customStyle="1" w:styleId="59">
    <w:name w:val="页脚 字符"/>
    <w:basedOn w:val="42"/>
    <w:link w:val="27"/>
    <w:qFormat/>
    <w:uiPriority w:val="99"/>
    <w:rPr>
      <w:rFonts w:ascii="Times New Roman" w:hAnsi="Times New Roman" w:eastAsia="宋体" w:cs="Times New Roman"/>
      <w:sz w:val="18"/>
      <w:szCs w:val="18"/>
    </w:rPr>
  </w:style>
  <w:style w:type="character" w:customStyle="1" w:styleId="60">
    <w:name w:val="页眉 字符"/>
    <w:basedOn w:val="42"/>
    <w:link w:val="28"/>
    <w:qFormat/>
    <w:uiPriority w:val="99"/>
    <w:rPr>
      <w:rFonts w:ascii="Times New Roman" w:hAnsi="Times New Roman" w:eastAsia="宋体" w:cs="Times New Roman"/>
      <w:sz w:val="18"/>
      <w:szCs w:val="18"/>
    </w:rPr>
  </w:style>
  <w:style w:type="character" w:customStyle="1" w:styleId="61">
    <w:name w:val="正文文本缩进 字符"/>
    <w:basedOn w:val="42"/>
    <w:link w:val="18"/>
    <w:qFormat/>
    <w:uiPriority w:val="0"/>
    <w:rPr>
      <w:rFonts w:ascii="Times New Roman" w:hAnsi="Times New Roman" w:eastAsia="宋体" w:cs="Times New Roman"/>
      <w:szCs w:val="24"/>
    </w:rPr>
  </w:style>
  <w:style w:type="paragraph" w:customStyle="1" w:styleId="62">
    <w:name w:val="Char Char Char Char Char Char Char"/>
    <w:basedOn w:val="1"/>
    <w:qFormat/>
    <w:uiPriority w:val="0"/>
    <w:pPr>
      <w:snapToGrid w:val="0"/>
      <w:spacing w:line="360" w:lineRule="auto"/>
      <w:ind w:firstLine="200" w:firstLineChars="200"/>
    </w:pPr>
    <w:rPr>
      <w:rFonts w:eastAsia="仿宋_GB2312"/>
      <w:sz w:val="24"/>
    </w:rPr>
  </w:style>
  <w:style w:type="character" w:customStyle="1" w:styleId="63">
    <w:name w:val="纯文本 字符"/>
    <w:basedOn w:val="42"/>
    <w:link w:val="22"/>
    <w:qFormat/>
    <w:uiPriority w:val="0"/>
    <w:rPr>
      <w:rFonts w:ascii="宋体" w:hAnsi="Courier New" w:eastAsia="宋体" w:cs="Courier New"/>
      <w:szCs w:val="21"/>
    </w:rPr>
  </w:style>
  <w:style w:type="character" w:customStyle="1" w:styleId="64">
    <w:name w:val="批注文字 字符"/>
    <w:basedOn w:val="42"/>
    <w:link w:val="15"/>
    <w:semiHidden/>
    <w:qFormat/>
    <w:uiPriority w:val="0"/>
    <w:rPr>
      <w:rFonts w:ascii="Times New Roman" w:hAnsi="Times New Roman" w:eastAsia="宋体" w:cs="Times New Roman"/>
      <w:szCs w:val="24"/>
    </w:rPr>
  </w:style>
  <w:style w:type="paragraph" w:customStyle="1" w:styleId="65">
    <w:name w:val="Char Char Char Char Char Char Char1"/>
    <w:basedOn w:val="1"/>
    <w:qFormat/>
    <w:uiPriority w:val="0"/>
    <w:pPr>
      <w:snapToGrid w:val="0"/>
      <w:spacing w:line="360" w:lineRule="auto"/>
      <w:ind w:firstLine="200" w:firstLineChars="200"/>
    </w:pPr>
    <w:rPr>
      <w:rFonts w:eastAsia="仿宋_GB2312"/>
      <w:sz w:val="24"/>
    </w:rPr>
  </w:style>
  <w:style w:type="paragraph" w:customStyle="1" w:styleId="66">
    <w:name w:val="Char Char Char"/>
    <w:basedOn w:val="1"/>
    <w:qFormat/>
    <w:uiPriority w:val="0"/>
    <w:rPr>
      <w:rFonts w:ascii="宋体" w:hAnsi="宋体"/>
      <w:b/>
      <w:sz w:val="28"/>
      <w:szCs w:val="28"/>
    </w:rPr>
  </w:style>
  <w:style w:type="paragraph" w:customStyle="1" w:styleId="67">
    <w:name w:val="Char Char1 Char Char Char Char Char Char Char Char Char Char Char Char Char Char Char"/>
    <w:basedOn w:val="1"/>
    <w:qFormat/>
    <w:uiPriority w:val="0"/>
    <w:pPr>
      <w:widowControl/>
      <w:spacing w:after="160" w:line="240" w:lineRule="exact"/>
      <w:jc w:val="left"/>
    </w:pPr>
    <w:rPr>
      <w:rFonts w:ascii="Verdana" w:hAnsi="Verdana"/>
      <w:kern w:val="0"/>
      <w:sz w:val="20"/>
      <w:szCs w:val="20"/>
      <w:lang w:eastAsia="en-US"/>
    </w:rPr>
  </w:style>
  <w:style w:type="character" w:customStyle="1" w:styleId="68">
    <w:name w:val="HTML 预设格式 字符"/>
    <w:basedOn w:val="42"/>
    <w:link w:val="2"/>
    <w:qFormat/>
    <w:uiPriority w:val="0"/>
    <w:rPr>
      <w:rFonts w:ascii="Arial" w:hAnsi="Arial" w:eastAsia="宋体" w:cs="Arial"/>
      <w:kern w:val="0"/>
      <w:sz w:val="24"/>
      <w:szCs w:val="24"/>
    </w:rPr>
  </w:style>
  <w:style w:type="character" w:customStyle="1" w:styleId="69">
    <w:name w:val="称呼 字符"/>
    <w:basedOn w:val="42"/>
    <w:link w:val="16"/>
    <w:qFormat/>
    <w:uiPriority w:val="0"/>
    <w:rPr>
      <w:rFonts w:ascii="仿宋_GB2312" w:hAnsi="Times New Roman" w:eastAsia="仿宋_GB2312" w:cs="Times New Roman"/>
      <w:sz w:val="24"/>
      <w:szCs w:val="24"/>
    </w:rPr>
  </w:style>
  <w:style w:type="character" w:customStyle="1" w:styleId="70">
    <w:name w:val="正文文本 2 字符"/>
    <w:basedOn w:val="42"/>
    <w:link w:val="35"/>
    <w:qFormat/>
    <w:uiPriority w:val="0"/>
    <w:rPr>
      <w:rFonts w:ascii="Times New Roman" w:hAnsi="Times New Roman" w:eastAsia="宋体" w:cs="Times New Roman"/>
      <w:szCs w:val="24"/>
    </w:rPr>
  </w:style>
  <w:style w:type="character" w:customStyle="1" w:styleId="71">
    <w:name w:val="正文文本缩进 2 字符"/>
    <w:basedOn w:val="42"/>
    <w:link w:val="25"/>
    <w:qFormat/>
    <w:uiPriority w:val="0"/>
    <w:rPr>
      <w:rFonts w:ascii="Times New Roman" w:hAnsi="Times New Roman" w:eastAsia="宋体" w:cs="Times New Roman"/>
      <w:szCs w:val="24"/>
    </w:rPr>
  </w:style>
  <w:style w:type="paragraph" w:customStyle="1" w:styleId="72">
    <w:name w:val="Char"/>
    <w:basedOn w:val="1"/>
    <w:qFormat/>
    <w:uiPriority w:val="0"/>
    <w:pPr>
      <w:tabs>
        <w:tab w:val="left" w:pos="360"/>
      </w:tabs>
      <w:ind w:left="360" w:hanging="360" w:hangingChars="200"/>
    </w:pPr>
    <w:rPr>
      <w:sz w:val="24"/>
    </w:rPr>
  </w:style>
  <w:style w:type="character" w:customStyle="1" w:styleId="73">
    <w:name w:val="正文文本缩进 3 字符"/>
    <w:basedOn w:val="42"/>
    <w:link w:val="32"/>
    <w:qFormat/>
    <w:uiPriority w:val="0"/>
    <w:rPr>
      <w:rFonts w:ascii="Times New Roman" w:hAnsi="Times New Roman" w:eastAsia="宋体" w:cs="Times New Roman"/>
      <w:sz w:val="16"/>
      <w:szCs w:val="16"/>
    </w:rPr>
  </w:style>
  <w:style w:type="character" w:customStyle="1" w:styleId="74">
    <w:name w:val="日期 字符"/>
    <w:basedOn w:val="42"/>
    <w:link w:val="24"/>
    <w:qFormat/>
    <w:uiPriority w:val="0"/>
    <w:rPr>
      <w:rFonts w:ascii="Times New Roman" w:hAnsi="Times New Roman" w:eastAsia="宋体" w:cs="Times New Roman"/>
      <w:sz w:val="24"/>
      <w:szCs w:val="20"/>
    </w:rPr>
  </w:style>
  <w:style w:type="paragraph" w:customStyle="1" w:styleId="75">
    <w:name w:val="样式1"/>
    <w:basedOn w:val="1"/>
    <w:link w:val="107"/>
    <w:qFormat/>
    <w:uiPriority w:val="0"/>
    <w:pPr>
      <w:tabs>
        <w:tab w:val="left" w:pos="360"/>
      </w:tabs>
      <w:adjustRightInd w:val="0"/>
      <w:ind w:left="360" w:hanging="360"/>
      <w:textAlignment w:val="baseline"/>
    </w:pPr>
    <w:rPr>
      <w:rFonts w:ascii="宋体" w:hAnsi="宋体"/>
      <w:kern w:val="0"/>
      <w:szCs w:val="21"/>
    </w:rPr>
  </w:style>
  <w:style w:type="character" w:customStyle="1" w:styleId="76">
    <w:name w:val="p0 Char"/>
    <w:link w:val="77"/>
    <w:qFormat/>
    <w:uiPriority w:val="0"/>
    <w:rPr>
      <w:rFonts w:eastAsia="宋体"/>
      <w:szCs w:val="21"/>
    </w:rPr>
  </w:style>
  <w:style w:type="paragraph" w:customStyle="1" w:styleId="77">
    <w:name w:val="p0"/>
    <w:basedOn w:val="1"/>
    <w:link w:val="76"/>
    <w:qFormat/>
    <w:uiPriority w:val="0"/>
    <w:pPr>
      <w:widowControl/>
    </w:pPr>
    <w:rPr>
      <w:rFonts w:asciiTheme="minorHAnsi" w:hAnsiTheme="minorHAnsi" w:cstheme="minorBidi"/>
      <w:szCs w:val="21"/>
    </w:rPr>
  </w:style>
  <w:style w:type="paragraph" w:customStyle="1" w:styleId="78">
    <w:name w:val="Char11"/>
    <w:basedOn w:val="1"/>
    <w:qFormat/>
    <w:uiPriority w:val="0"/>
    <w:pPr>
      <w:widowControl/>
      <w:spacing w:after="160" w:line="240" w:lineRule="exact"/>
      <w:jc w:val="left"/>
    </w:pPr>
    <w:rPr>
      <w:rFonts w:ascii="Verdana" w:hAnsi="Verdana"/>
      <w:kern w:val="0"/>
      <w:sz w:val="20"/>
      <w:szCs w:val="20"/>
      <w:lang w:eastAsia="en-US"/>
    </w:rPr>
  </w:style>
  <w:style w:type="paragraph" w:customStyle="1" w:styleId="79">
    <w:name w:val="Char Char1 Char Char Char Char Char1 Char Char Char Char"/>
    <w:basedOn w:val="14"/>
    <w:qFormat/>
    <w:uiPriority w:val="0"/>
    <w:rPr>
      <w:rFonts w:ascii="Tahoma" w:hAnsi="Tahoma"/>
    </w:rPr>
  </w:style>
  <w:style w:type="character" w:customStyle="1" w:styleId="80">
    <w:name w:val="文档结构图 字符"/>
    <w:basedOn w:val="42"/>
    <w:link w:val="14"/>
    <w:semiHidden/>
    <w:qFormat/>
    <w:uiPriority w:val="0"/>
    <w:rPr>
      <w:rFonts w:ascii="Times New Roman" w:hAnsi="Times New Roman" w:eastAsia="宋体" w:cs="Times New Roman"/>
      <w:szCs w:val="24"/>
      <w:shd w:val="clear" w:color="auto" w:fill="000080"/>
    </w:rPr>
  </w:style>
  <w:style w:type="paragraph" w:customStyle="1" w:styleId="81">
    <w:name w:val="样式 样式 样式 样式 标题 2 + 宋体 五号 非加粗 黑色 + 段前: 6 磅 段后: 0 磅 行距: 单倍行距 + 段前:..."/>
    <w:basedOn w:val="1"/>
    <w:qFormat/>
    <w:uiPriority w:val="0"/>
    <w:pPr>
      <w:keepNext/>
      <w:keepLines/>
      <w:tabs>
        <w:tab w:val="left" w:pos="840"/>
      </w:tabs>
      <w:adjustRightInd w:val="0"/>
      <w:spacing w:before="240"/>
      <w:ind w:left="840" w:hanging="420"/>
      <w:jc w:val="left"/>
      <w:textAlignment w:val="baseline"/>
      <w:outlineLvl w:val="1"/>
    </w:pPr>
    <w:rPr>
      <w:rFonts w:ascii="宋体" w:hAnsi="宋体"/>
      <w:b/>
      <w:bCs/>
      <w:color w:val="000000"/>
      <w:kern w:val="0"/>
      <w:szCs w:val="20"/>
    </w:rPr>
  </w:style>
  <w:style w:type="paragraph" w:customStyle="1" w:styleId="82">
    <w:name w:val="Char1"/>
    <w:basedOn w:val="1"/>
    <w:qFormat/>
    <w:uiPriority w:val="0"/>
    <w:pPr>
      <w:widowControl/>
      <w:spacing w:after="160" w:line="240" w:lineRule="exact"/>
      <w:jc w:val="left"/>
    </w:pPr>
    <w:rPr>
      <w:rFonts w:ascii="Verdana" w:hAnsi="Verdana"/>
      <w:kern w:val="0"/>
      <w:sz w:val="20"/>
      <w:szCs w:val="20"/>
      <w:lang w:eastAsia="en-US"/>
    </w:rPr>
  </w:style>
  <w:style w:type="paragraph" w:customStyle="1" w:styleId="83">
    <w:name w:val="Default"/>
    <w:qFormat/>
    <w:uiPriority w:val="0"/>
    <w:pPr>
      <w:widowControl w:val="0"/>
      <w:autoSpaceDE w:val="0"/>
      <w:autoSpaceDN w:val="0"/>
      <w:adjustRightInd w:val="0"/>
    </w:pPr>
    <w:rPr>
      <w:rFonts w:ascii="黑体" w:hAnsi="Times New Roman" w:eastAsia="黑体" w:cs="Times New Roman"/>
      <w:lang w:val="en-US" w:eastAsia="zh-CN" w:bidi="ar-SA"/>
    </w:rPr>
  </w:style>
  <w:style w:type="paragraph" w:customStyle="1" w:styleId="84">
    <w:name w:val="1"/>
    <w:basedOn w:val="1"/>
    <w:qFormat/>
    <w:uiPriority w:val="0"/>
    <w:pPr>
      <w:spacing w:afterLines="50" w:line="360" w:lineRule="auto"/>
    </w:pPr>
    <w:rPr>
      <w:rFonts w:ascii="宋体" w:hAnsi="宋体"/>
      <w:b/>
      <w:sz w:val="30"/>
      <w:szCs w:val="21"/>
    </w:rPr>
  </w:style>
  <w:style w:type="paragraph" w:customStyle="1" w:styleId="85">
    <w:name w:val="样式 标题 2 + 宋体 五号 行距: 单倍行距"/>
    <w:basedOn w:val="4"/>
    <w:qFormat/>
    <w:uiPriority w:val="0"/>
    <w:pPr>
      <w:tabs>
        <w:tab w:val="left" w:pos="2175"/>
      </w:tabs>
      <w:adjustRightInd w:val="0"/>
      <w:spacing w:before="260" w:after="260" w:line="240" w:lineRule="auto"/>
      <w:ind w:left="2175" w:hanging="1275"/>
      <w:jc w:val="left"/>
      <w:textAlignment w:val="baseline"/>
    </w:pPr>
    <w:rPr>
      <w:rFonts w:ascii="宋体" w:hAnsi="宋体"/>
      <w:kern w:val="0"/>
      <w:sz w:val="21"/>
      <w:szCs w:val="20"/>
    </w:rPr>
  </w:style>
  <w:style w:type="paragraph" w:customStyle="1" w:styleId="86">
    <w:name w:val="标题 1 +"/>
    <w:basedOn w:val="3"/>
    <w:next w:val="1"/>
    <w:qFormat/>
    <w:uiPriority w:val="0"/>
    <w:pPr>
      <w:keepLines/>
      <w:spacing w:line="600" w:lineRule="auto"/>
    </w:pPr>
    <w:rPr>
      <w:rFonts w:eastAsia="黑体"/>
      <w:kern w:val="0"/>
      <w:sz w:val="32"/>
      <w:szCs w:val="32"/>
    </w:rPr>
  </w:style>
  <w:style w:type="character" w:customStyle="1" w:styleId="87">
    <w:name w:val="批注主题 字符"/>
    <w:basedOn w:val="64"/>
    <w:link w:val="39"/>
    <w:qFormat/>
    <w:uiPriority w:val="0"/>
    <w:rPr>
      <w:rFonts w:ascii="Times New Roman" w:hAnsi="Times New Roman" w:eastAsia="宋体" w:cs="Times New Roman"/>
      <w:b/>
      <w:bCs/>
      <w:szCs w:val="24"/>
    </w:rPr>
  </w:style>
  <w:style w:type="character" w:customStyle="1" w:styleId="88">
    <w:name w:val="批注框文本 字符"/>
    <w:basedOn w:val="42"/>
    <w:link w:val="26"/>
    <w:qFormat/>
    <w:uiPriority w:val="0"/>
    <w:rPr>
      <w:rFonts w:ascii="Times New Roman" w:hAnsi="Times New Roman" w:eastAsia="宋体" w:cs="Times New Roman"/>
      <w:sz w:val="18"/>
      <w:szCs w:val="18"/>
    </w:rPr>
  </w:style>
  <w:style w:type="paragraph" w:customStyle="1" w:styleId="89">
    <w:name w:val="样式 标题 2 + Times New Roman 四号 非加粗 段前: 5 磅 段后: 0 磅 行距: 固定值 20..."/>
    <w:basedOn w:val="4"/>
    <w:qFormat/>
    <w:uiPriority w:val="0"/>
    <w:pPr>
      <w:spacing w:before="100" w:line="400" w:lineRule="exact"/>
    </w:pPr>
    <w:rPr>
      <w:rFonts w:ascii="Times New Roman" w:hAnsi="Times New Roman" w:eastAsia="黑体"/>
      <w:b w:val="0"/>
      <w:bCs w:val="0"/>
      <w:sz w:val="28"/>
      <w:szCs w:val="20"/>
    </w:rPr>
  </w:style>
  <w:style w:type="paragraph" w:customStyle="1" w:styleId="90">
    <w:name w:val="p15"/>
    <w:basedOn w:val="1"/>
    <w:qFormat/>
    <w:uiPriority w:val="0"/>
    <w:pPr>
      <w:widowControl/>
      <w:spacing w:line="220" w:lineRule="atLeast"/>
      <w:jc w:val="center"/>
    </w:pPr>
    <w:rPr>
      <w:rFonts w:ascii="仿宋_GB2312" w:hAnsi="宋体" w:eastAsia="仿宋_GB2312" w:cs="宋体"/>
      <w:kern w:val="0"/>
      <w:szCs w:val="21"/>
    </w:rPr>
  </w:style>
  <w:style w:type="paragraph" w:customStyle="1" w:styleId="91">
    <w:name w:val="Char1 Char Char Char 字元 Char Char 字元 Char 字元 Char1 Char Char Char"/>
    <w:basedOn w:val="1"/>
    <w:qFormat/>
    <w:uiPriority w:val="0"/>
    <w:rPr>
      <w:szCs w:val="20"/>
    </w:rPr>
  </w:style>
  <w:style w:type="paragraph" w:customStyle="1" w:styleId="92">
    <w:name w:val="p16"/>
    <w:basedOn w:val="1"/>
    <w:qFormat/>
    <w:uiPriority w:val="0"/>
    <w:pPr>
      <w:widowControl/>
      <w:jc w:val="left"/>
    </w:pPr>
    <w:rPr>
      <w:kern w:val="0"/>
      <w:szCs w:val="21"/>
    </w:rPr>
  </w:style>
  <w:style w:type="paragraph" w:customStyle="1" w:styleId="93">
    <w:name w:val="xl31"/>
    <w:basedOn w:val="1"/>
    <w:qFormat/>
    <w:uiPriority w:val="0"/>
    <w:pPr>
      <w:widowControl/>
      <w:pBdr>
        <w:left w:val="single" w:color="auto" w:sz="4" w:space="0"/>
        <w:right w:val="single" w:color="auto" w:sz="4" w:space="0"/>
      </w:pBdr>
      <w:spacing w:before="100" w:beforeAutospacing="1" w:after="100" w:afterAutospacing="1"/>
      <w:jc w:val="center"/>
      <w:textAlignment w:val="center"/>
    </w:pPr>
    <w:rPr>
      <w:rFonts w:ascii="宋体" w:hAnsi="宋体"/>
      <w:kern w:val="0"/>
      <w:sz w:val="24"/>
    </w:rPr>
  </w:style>
  <w:style w:type="paragraph" w:customStyle="1" w:styleId="94">
    <w:name w:val="Blockquote"/>
    <w:basedOn w:val="1"/>
    <w:qFormat/>
    <w:uiPriority w:val="0"/>
    <w:pPr>
      <w:autoSpaceDE w:val="0"/>
      <w:autoSpaceDN w:val="0"/>
      <w:adjustRightInd w:val="0"/>
      <w:spacing w:before="100" w:after="100"/>
      <w:ind w:left="360" w:right="360"/>
      <w:jc w:val="left"/>
    </w:pPr>
    <w:rPr>
      <w:kern w:val="0"/>
      <w:sz w:val="24"/>
      <w:szCs w:val="20"/>
    </w:rPr>
  </w:style>
  <w:style w:type="paragraph" w:customStyle="1" w:styleId="95">
    <w:name w:val="Char Char"/>
    <w:basedOn w:val="1"/>
    <w:qFormat/>
    <w:uiPriority w:val="0"/>
    <w:pPr>
      <w:widowControl/>
      <w:spacing w:after="160" w:line="240" w:lineRule="exact"/>
      <w:jc w:val="left"/>
    </w:pPr>
    <w:rPr>
      <w:rFonts w:ascii="Verdana" w:hAnsi="Verdana" w:eastAsia="仿宋_GB2312"/>
      <w:kern w:val="0"/>
      <w:sz w:val="24"/>
      <w:szCs w:val="20"/>
      <w:lang w:eastAsia="en-US"/>
    </w:rPr>
  </w:style>
  <w:style w:type="paragraph" w:customStyle="1" w:styleId="96">
    <w:name w:val="xl25"/>
    <w:basedOn w:val="1"/>
    <w:qFormat/>
    <w:uiPriority w:val="0"/>
    <w:pPr>
      <w:widowControl/>
      <w:pBdr>
        <w:left w:val="single" w:color="auto" w:sz="4" w:space="0"/>
        <w:bottom w:val="single" w:color="auto" w:sz="4" w:space="0"/>
        <w:right w:val="double" w:color="auto" w:sz="6" w:space="0"/>
      </w:pBdr>
      <w:spacing w:before="100" w:beforeAutospacing="1" w:after="100" w:afterAutospacing="1"/>
      <w:jc w:val="center"/>
    </w:pPr>
    <w:rPr>
      <w:rFonts w:ascii="Arial Unicode MS" w:hAnsi="Arial Unicode MS" w:eastAsia="Arial Unicode MS" w:cs="Arial Unicode MS"/>
      <w:kern w:val="0"/>
      <w:sz w:val="24"/>
    </w:rPr>
  </w:style>
  <w:style w:type="paragraph" w:customStyle="1" w:styleId="97">
    <w:name w:val="Char Char Char1 Char"/>
    <w:basedOn w:val="1"/>
    <w:qFormat/>
    <w:uiPriority w:val="0"/>
    <w:pPr>
      <w:tabs>
        <w:tab w:val="left" w:pos="360"/>
      </w:tabs>
      <w:snapToGrid w:val="0"/>
      <w:spacing w:line="360" w:lineRule="auto"/>
    </w:pPr>
    <w:rPr>
      <w:rFonts w:eastAsia="仿宋_GB2312" w:cs="宋体"/>
      <w:sz w:val="24"/>
    </w:rPr>
  </w:style>
  <w:style w:type="paragraph" w:styleId="98">
    <w:name w:val="List Paragraph"/>
    <w:basedOn w:val="1"/>
    <w:link w:val="104"/>
    <w:qFormat/>
    <w:uiPriority w:val="0"/>
    <w:pPr>
      <w:ind w:firstLine="420" w:firstLineChars="200"/>
    </w:pPr>
  </w:style>
  <w:style w:type="character" w:customStyle="1" w:styleId="99">
    <w:name w:val="fontstyle01"/>
    <w:basedOn w:val="42"/>
    <w:qFormat/>
    <w:uiPriority w:val="0"/>
    <w:rPr>
      <w:rFonts w:hint="eastAsia" w:ascii="宋体" w:hAnsi="宋体" w:eastAsia="宋体"/>
      <w:color w:val="000000"/>
      <w:sz w:val="24"/>
      <w:szCs w:val="24"/>
    </w:rPr>
  </w:style>
  <w:style w:type="character" w:customStyle="1" w:styleId="100">
    <w:name w:val="fontstyle11"/>
    <w:basedOn w:val="42"/>
    <w:qFormat/>
    <w:uiPriority w:val="0"/>
    <w:rPr>
      <w:rFonts w:hint="default" w:ascii="TimesNewRomanPSMT" w:hAnsi="TimesNewRomanPSMT"/>
      <w:color w:val="000000"/>
      <w:sz w:val="24"/>
      <w:szCs w:val="24"/>
    </w:rPr>
  </w:style>
  <w:style w:type="paragraph" w:customStyle="1" w:styleId="101">
    <w:name w:val="TOC 标题1"/>
    <w:basedOn w:val="3"/>
    <w:next w:val="1"/>
    <w:semiHidden/>
    <w:unhideWhenUsed/>
    <w:qFormat/>
    <w:uiPriority w:val="39"/>
    <w:pPr>
      <w:keepLines/>
      <w:widowControl/>
      <w:spacing w:before="480" w:line="276" w:lineRule="auto"/>
      <w:jc w:val="left"/>
      <w:outlineLvl w:val="9"/>
    </w:pPr>
    <w:rPr>
      <w:rFonts w:asciiTheme="majorHAnsi" w:hAnsiTheme="majorHAnsi" w:eastAsiaTheme="majorEastAsia" w:cstheme="majorBidi"/>
      <w:color w:val="376092" w:themeColor="accent1" w:themeShade="BF"/>
      <w:kern w:val="0"/>
      <w:sz w:val="28"/>
      <w:szCs w:val="28"/>
    </w:rPr>
  </w:style>
  <w:style w:type="character" w:customStyle="1" w:styleId="102">
    <w:name w:val="fontstyle21"/>
    <w:basedOn w:val="42"/>
    <w:qFormat/>
    <w:uiPriority w:val="0"/>
    <w:rPr>
      <w:rFonts w:hint="eastAsia" w:ascii="宋体" w:hAnsi="宋体" w:eastAsia="宋体"/>
      <w:color w:val="993300"/>
      <w:sz w:val="24"/>
      <w:szCs w:val="24"/>
    </w:rPr>
  </w:style>
  <w:style w:type="character" w:customStyle="1" w:styleId="103">
    <w:name w:val="fontstyle31"/>
    <w:basedOn w:val="42"/>
    <w:qFormat/>
    <w:uiPriority w:val="0"/>
    <w:rPr>
      <w:rFonts w:hint="default" w:ascii="Arial" w:hAnsi="Arial" w:cs="Arial"/>
      <w:color w:val="993300"/>
      <w:sz w:val="24"/>
      <w:szCs w:val="24"/>
    </w:rPr>
  </w:style>
  <w:style w:type="character" w:customStyle="1" w:styleId="104">
    <w:name w:val="列表段落 字符"/>
    <w:link w:val="98"/>
    <w:qFormat/>
    <w:uiPriority w:val="0"/>
    <w:rPr>
      <w:rFonts w:ascii="Times New Roman" w:hAnsi="Times New Roman" w:eastAsia="宋体" w:cs="Times New Roman"/>
      <w:szCs w:val="24"/>
    </w:rPr>
  </w:style>
  <w:style w:type="character" w:customStyle="1" w:styleId="105">
    <w:name w:val="标题 字符"/>
    <w:link w:val="38"/>
    <w:qFormat/>
    <w:uiPriority w:val="0"/>
    <w:rPr>
      <w:b/>
      <w:sz w:val="32"/>
    </w:rPr>
  </w:style>
  <w:style w:type="character" w:customStyle="1" w:styleId="106">
    <w:name w:val="标题 Char1"/>
    <w:basedOn w:val="42"/>
    <w:qFormat/>
    <w:uiPriority w:val="10"/>
    <w:rPr>
      <w:rFonts w:eastAsia="宋体" w:asciiTheme="majorHAnsi" w:hAnsiTheme="majorHAnsi" w:cstheme="majorBidi"/>
      <w:b/>
      <w:bCs/>
      <w:sz w:val="32"/>
      <w:szCs w:val="32"/>
    </w:rPr>
  </w:style>
  <w:style w:type="character" w:customStyle="1" w:styleId="107">
    <w:name w:val="样式1 Char Char"/>
    <w:link w:val="75"/>
    <w:qFormat/>
    <w:uiPriority w:val="0"/>
    <w:rPr>
      <w:rFonts w:ascii="宋体" w:hAnsi="宋体" w:eastAsia="宋体" w:cs="Times New Roman"/>
      <w:kern w:val="0"/>
      <w:szCs w:val="21"/>
    </w:rPr>
  </w:style>
  <w:style w:type="character" w:customStyle="1" w:styleId="108">
    <w:name w:val="纯文本 Char1"/>
    <w:semiHidden/>
    <w:qFormat/>
    <w:locked/>
    <w:uiPriority w:val="0"/>
    <w:rPr>
      <w:rFonts w:ascii="宋体" w:hAnsi="Courier New" w:eastAsia="宋体" w:cs="Courier New"/>
      <w:kern w:val="2"/>
      <w:sz w:val="21"/>
      <w:szCs w:val="21"/>
      <w:lang w:val="en-US" w:eastAsia="zh-CN" w:bidi="ar-SA"/>
    </w:rPr>
  </w:style>
  <w:style w:type="character" w:customStyle="1" w:styleId="109">
    <w:name w:val="未处理的提及1"/>
    <w:basedOn w:val="42"/>
    <w:semiHidden/>
    <w:unhideWhenUsed/>
    <w:qFormat/>
    <w:uiPriority w:val="99"/>
    <w:rPr>
      <w:color w:val="605E5C"/>
      <w:shd w:val="clear" w:color="auto" w:fill="E1DFDD"/>
    </w:rPr>
  </w:style>
  <w:style w:type="paragraph" w:customStyle="1" w:styleId="110">
    <w:name w:val="Normal_25"/>
    <w:qFormat/>
    <w:uiPriority w:val="0"/>
    <w:pPr>
      <w:spacing w:before="120" w:after="240"/>
      <w:jc w:val="both"/>
    </w:pPr>
    <w:rPr>
      <w:rFonts w:ascii="Calibri" w:hAnsi="Calibri" w:eastAsia="Calibri" w:cs="Times New Roman"/>
      <w:sz w:val="22"/>
      <w:szCs w:val="22"/>
      <w:lang w:val="en-US" w:eastAsia="en-US" w:bidi="ar-SA"/>
    </w:rPr>
  </w:style>
  <w:style w:type="paragraph" w:customStyle="1" w:styleId="111">
    <w:name w:val="AONormal"/>
    <w:qFormat/>
    <w:uiPriority w:val="0"/>
    <w:pPr>
      <w:autoSpaceDE w:val="0"/>
      <w:autoSpaceDN w:val="0"/>
      <w:adjustRightInd w:val="0"/>
      <w:spacing w:line="400" w:lineRule="exact"/>
      <w:ind w:firstLine="440" w:firstLineChars="200"/>
    </w:pPr>
    <w:rPr>
      <w:rFonts w:ascii="华文楷体" w:hAnsi="华文楷体" w:eastAsia="华文楷体" w:cs="华文楷体"/>
      <w:sz w:val="22"/>
      <w:szCs w:val="21"/>
      <w:lang w:val="en-US" w:eastAsia="zh-CN" w:bidi="ar-SA"/>
    </w:rPr>
  </w:style>
  <w:style w:type="paragraph" w:customStyle="1" w:styleId="112">
    <w:name w:val="列出段落1"/>
    <w:basedOn w:val="1"/>
    <w:qFormat/>
    <w:uiPriority w:val="0"/>
    <w:pPr>
      <w:ind w:firstLine="420" w:firstLineChars="200"/>
    </w:pPr>
    <w:rPr>
      <w:szCs w:val="21"/>
    </w:rPr>
  </w:style>
  <w:style w:type="paragraph" w:customStyle="1" w:styleId="113">
    <w:name w:val="Normal_20_0"/>
    <w:qFormat/>
    <w:uiPriority w:val="0"/>
    <w:pPr>
      <w:spacing w:before="120" w:after="240"/>
      <w:jc w:val="both"/>
    </w:pPr>
    <w:rPr>
      <w:rFonts w:ascii="Calibri" w:hAnsi="Calibri" w:eastAsia="Calibri" w:cs="Times New Roman"/>
      <w:sz w:val="22"/>
      <w:szCs w:val="22"/>
      <w:lang w:val="en-US" w:eastAsia="en-US" w:bidi="ar-SA"/>
    </w:rPr>
  </w:style>
  <w:style w:type="character" w:customStyle="1" w:styleId="114">
    <w:name w:val="未处理的提及2"/>
    <w:basedOn w:val="42"/>
    <w:semiHidden/>
    <w:unhideWhenUsed/>
    <w:qFormat/>
    <w:uiPriority w:val="99"/>
    <w:rPr>
      <w:color w:val="605E5C"/>
      <w:shd w:val="clear" w:color="auto" w:fill="E1DFDD"/>
    </w:rPr>
  </w:style>
  <w:style w:type="character" w:styleId="115">
    <w:name w:val="Placeholder Text"/>
    <w:basedOn w:val="42"/>
    <w:unhideWhenUsed/>
    <w:qFormat/>
    <w:uiPriority w:val="99"/>
    <w:rPr>
      <w:color w:val="666666"/>
    </w:rPr>
  </w:style>
  <w:style w:type="paragraph" w:customStyle="1" w:styleId="116">
    <w:name w:val="null3"/>
    <w:hidden/>
    <w:qFormat/>
    <w:uiPriority w:val="0"/>
    <w:rPr>
      <w:rFonts w:hint="eastAsia" w:asciiTheme="minorHAnsi" w:hAnsiTheme="minorHAnsi" w:eastAsiaTheme="minorEastAsia" w:cstheme="minorBidi"/>
      <w:lang w:val="en-US" w:eastAsia="zh-Hans" w:bidi="ar-SA"/>
    </w:rPr>
  </w:style>
  <w:style w:type="character" w:customStyle="1" w:styleId="117">
    <w:name w:val="未处理的提及3"/>
    <w:basedOn w:val="42"/>
    <w:semiHidden/>
    <w:unhideWhenUsed/>
    <w:qFormat/>
    <w:uiPriority w:val="99"/>
    <w:rPr>
      <w:color w:val="605E5C"/>
      <w:shd w:val="clear" w:color="auto" w:fill="E1DFDD"/>
    </w:rPr>
  </w:style>
  <w:style w:type="character" w:customStyle="1" w:styleId="118">
    <w:name w:val="批注文字 Char Char"/>
    <w:qFormat/>
    <w:uiPriority w:val="0"/>
    <w:rPr>
      <w:kern w:val="2"/>
      <w:sz w:val="21"/>
      <w:szCs w:val="24"/>
      <w:lang w:bidi="ar-SA"/>
    </w:rPr>
  </w:style>
  <w:style w:type="character" w:customStyle="1" w:styleId="119">
    <w:name w:val="Unresolved Mention"/>
    <w:basedOn w:val="42"/>
    <w:semiHidden/>
    <w:unhideWhenUsed/>
    <w:qFormat/>
    <w:uiPriority w:val="99"/>
    <w:rPr>
      <w:color w:val="605E5C"/>
      <w:shd w:val="clear" w:color="auto" w:fill="E1DFDD"/>
    </w:rPr>
  </w:style>
  <w:style w:type="paragraph" w:customStyle="1" w:styleId="120">
    <w:name w:val="正文-首缩2字符"/>
    <w:basedOn w:val="1"/>
    <w:qFormat/>
    <w:uiPriority w:val="99"/>
    <w:pPr>
      <w:adjustRightInd w:val="0"/>
      <w:snapToGrid w:val="0"/>
      <w:spacing w:line="300" w:lineRule="auto"/>
      <w:ind w:firstLine="200" w:firstLineChars="200"/>
      <w:jc w:val="left"/>
    </w:pPr>
    <w:rPr>
      <w:rFonts w:ascii="宋体" w:hAnsi="宋体" w:cs="宋体"/>
      <w:sz w:val="24"/>
    </w:rPr>
  </w:style>
  <w:style w:type="paragraph" w:customStyle="1" w:styleId="121">
    <w:name w:val="正文1"/>
    <w:qFormat/>
    <w:uiPriority w:val="0"/>
    <w:pPr>
      <w:widowControl w:val="0"/>
      <w:adjustRightInd w:val="0"/>
      <w:spacing w:line="312" w:lineRule="atLeast"/>
      <w:jc w:val="both"/>
      <w:textAlignment w:val="baseline"/>
    </w:pPr>
    <w:rPr>
      <w:rFonts w:ascii="宋体" w:hAnsi="Calibri" w:eastAsia="宋体" w:cs="Times New Roman"/>
      <w:sz w:val="34"/>
      <w:lang w:val="en-US" w:eastAsia="zh-CN" w:bidi="ar-SA"/>
    </w:rPr>
  </w:style>
  <w:style w:type="character" w:customStyle="1" w:styleId="122">
    <w:name w:val="纯文本 字符1"/>
    <w:qFormat/>
    <w:locked/>
    <w:uiPriority w:val="0"/>
    <w:rPr>
      <w:rFonts w:ascii="宋体" w:hAnsi="Courier New" w:eastAsia="宋体" w:cs="Courier New"/>
      <w:kern w:val="2"/>
      <w:sz w:val="21"/>
      <w:szCs w:val="21"/>
      <w:lang w:val="en-US" w:eastAsia="zh-CN" w:bidi="ar-SA"/>
    </w:rPr>
  </w:style>
  <w:style w:type="paragraph" w:customStyle="1" w:styleId="123">
    <w:name w:val="纯文本2"/>
    <w:basedOn w:val="1"/>
    <w:qFormat/>
    <w:uiPriority w:val="0"/>
    <w:pPr>
      <w:adjustRightInd w:val="0"/>
      <w:spacing w:line="312" w:lineRule="atLeast"/>
      <w:textAlignment w:val="baseline"/>
    </w:pPr>
    <w:rPr>
      <w:rFonts w:ascii="宋体" w:hAnsi="Courier New" w:eastAsiaTheme="minorEastAsia" w:cstheme="minorBidi"/>
      <w:szCs w:val="22"/>
    </w:rPr>
  </w:style>
  <w:style w:type="table" w:customStyle="1" w:styleId="124">
    <w:name w:val="Table Normal"/>
    <w:semiHidden/>
    <w:unhideWhenUsed/>
    <w:qFormat/>
    <w:uiPriority w:val="0"/>
    <w:tblPr>
      <w:tblCellMar>
        <w:top w:w="0" w:type="dxa"/>
        <w:left w:w="0" w:type="dxa"/>
        <w:bottom w:w="0" w:type="dxa"/>
        <w:right w:w="0" w:type="dxa"/>
      </w:tblCellMar>
    </w:tblPr>
  </w:style>
  <w:style w:type="paragraph" w:customStyle="1" w:styleId="125">
    <w:name w:val="章节标题"/>
    <w:next w:val="1"/>
    <w:qFormat/>
    <w:uiPriority w:val="0"/>
    <w:pPr>
      <w:pageBreakBefore w:val="0"/>
      <w:widowControl w:val="0"/>
      <w:spacing w:before="240" w:after="240" w:line="360" w:lineRule="auto"/>
      <w:jc w:val="center"/>
      <w:outlineLvl w:val="0"/>
    </w:pPr>
    <w:rPr>
      <w:rFonts w:ascii="Times New Roman" w:hAnsi="Times New Roman" w:eastAsia="黑体" w:cs="Times New Roman"/>
      <w:kern w:val="44"/>
      <w:sz w:val="32"/>
      <w:szCs w:val="36"/>
    </w:rPr>
  </w:style>
  <w:style w:type="paragraph" w:customStyle="1" w:styleId="126">
    <w:name w:val="附录标题"/>
    <w:next w:val="1"/>
    <w:qFormat/>
    <w:uiPriority w:val="0"/>
    <w:pPr>
      <w:keepNext w:val="0"/>
      <w:keepLines w:val="0"/>
      <w:widowControl w:val="0"/>
      <w:spacing w:before="240" w:after="120" w:line="360" w:lineRule="auto"/>
      <w:jc w:val="left"/>
      <w:outlineLvl w:val="0"/>
    </w:pPr>
    <w:rPr>
      <w:rFonts w:ascii="Times New Roman" w:hAnsi="Times New Roman" w:eastAsia="宋体" w:cs="Times New Roman"/>
      <w:b/>
      <w:sz w:val="24"/>
    </w:rPr>
  </w:style>
</w:styles>
</file>

<file path=word/_rels/document.xml.rels><?xml version="1.0" encoding="UTF-8" standalone="yes"?>
<Relationships xmlns="http://schemas.openxmlformats.org/package/2006/relationships"><Relationship Id="rId9" Type="http://schemas.openxmlformats.org/officeDocument/2006/relationships/footer" Target="footer1.xml"/><Relationship Id="rId8" Type="http://schemas.openxmlformats.org/officeDocument/2006/relationships/header" Target="header6.xml"/><Relationship Id="rId7" Type="http://schemas.openxmlformats.org/officeDocument/2006/relationships/header" Target="header5.xml"/><Relationship Id="rId6" Type="http://schemas.openxmlformats.org/officeDocument/2006/relationships/header" Target="header4.xml"/><Relationship Id="rId5" Type="http://schemas.openxmlformats.org/officeDocument/2006/relationships/header" Target="header3.xml"/><Relationship Id="rId43" Type="http://schemas.openxmlformats.org/officeDocument/2006/relationships/fontTable" Target="fontTable.xml"/><Relationship Id="rId42" Type="http://schemas.openxmlformats.org/officeDocument/2006/relationships/numbering" Target="numbering.xml"/><Relationship Id="rId41" Type="http://schemas.openxmlformats.org/officeDocument/2006/relationships/customXml" Target="../customXml/item1.xml"/><Relationship Id="rId40" Type="http://schemas.openxmlformats.org/officeDocument/2006/relationships/image" Target="media/image11.png"/><Relationship Id="rId4" Type="http://schemas.openxmlformats.org/officeDocument/2006/relationships/header" Target="header2.xml"/><Relationship Id="rId39" Type="http://schemas.openxmlformats.org/officeDocument/2006/relationships/image" Target="media/image10.png"/><Relationship Id="rId38" Type="http://schemas.openxmlformats.org/officeDocument/2006/relationships/image" Target="media/image9.png"/><Relationship Id="rId37" Type="http://schemas.openxmlformats.org/officeDocument/2006/relationships/image" Target="media/image8.png"/><Relationship Id="rId36" Type="http://schemas.openxmlformats.org/officeDocument/2006/relationships/image" Target="media/image7.png"/><Relationship Id="rId35" Type="http://schemas.openxmlformats.org/officeDocument/2006/relationships/image" Target="media/image6.png"/><Relationship Id="rId34" Type="http://schemas.openxmlformats.org/officeDocument/2006/relationships/image" Target="media/image5.png"/><Relationship Id="rId33" Type="http://schemas.openxmlformats.org/officeDocument/2006/relationships/image" Target="media/image4.png"/><Relationship Id="rId32" Type="http://schemas.openxmlformats.org/officeDocument/2006/relationships/image" Target="media/image3.png"/><Relationship Id="rId31" Type="http://schemas.openxmlformats.org/officeDocument/2006/relationships/image" Target="media/image2.png"/><Relationship Id="rId30" Type="http://schemas.openxmlformats.org/officeDocument/2006/relationships/image" Target="media/image1.png"/><Relationship Id="rId3" Type="http://schemas.openxmlformats.org/officeDocument/2006/relationships/header" Target="header1.xml"/><Relationship Id="rId29" Type="http://schemas.openxmlformats.org/officeDocument/2006/relationships/theme" Target="theme/theme1.xml"/><Relationship Id="rId28" Type="http://schemas.openxmlformats.org/officeDocument/2006/relationships/footer" Target="footer5.xml"/><Relationship Id="rId27" Type="http://schemas.openxmlformats.org/officeDocument/2006/relationships/header" Target="header21.xml"/><Relationship Id="rId26" Type="http://schemas.openxmlformats.org/officeDocument/2006/relationships/header" Target="header20.xml"/><Relationship Id="rId25" Type="http://schemas.openxmlformats.org/officeDocument/2006/relationships/header" Target="header19.xml"/><Relationship Id="rId24" Type="http://schemas.openxmlformats.org/officeDocument/2006/relationships/header" Target="header18.xml"/><Relationship Id="rId23" Type="http://schemas.openxmlformats.org/officeDocument/2006/relationships/header" Target="header17.xml"/><Relationship Id="rId22" Type="http://schemas.openxmlformats.org/officeDocument/2006/relationships/header" Target="header16.xml"/><Relationship Id="rId21" Type="http://schemas.openxmlformats.org/officeDocument/2006/relationships/header" Target="header15.xml"/><Relationship Id="rId20" Type="http://schemas.openxmlformats.org/officeDocument/2006/relationships/header" Target="header14.xml"/><Relationship Id="rId2" Type="http://schemas.openxmlformats.org/officeDocument/2006/relationships/settings" Target="settings.xml"/><Relationship Id="rId19" Type="http://schemas.openxmlformats.org/officeDocument/2006/relationships/header" Target="header13.xml"/><Relationship Id="rId18" Type="http://schemas.openxmlformats.org/officeDocument/2006/relationships/header" Target="header12.xml"/><Relationship Id="rId17" Type="http://schemas.openxmlformats.org/officeDocument/2006/relationships/header" Target="header11.xml"/><Relationship Id="rId16" Type="http://schemas.openxmlformats.org/officeDocument/2006/relationships/header" Target="header10.xml"/><Relationship Id="rId15" Type="http://schemas.openxmlformats.org/officeDocument/2006/relationships/footer" Target="footer4.xml"/><Relationship Id="rId14" Type="http://schemas.openxmlformats.org/officeDocument/2006/relationships/header" Target="header9.xml"/><Relationship Id="rId13" Type="http://schemas.openxmlformats.org/officeDocument/2006/relationships/header" Target="header8.xml"/><Relationship Id="rId12" Type="http://schemas.openxmlformats.org/officeDocument/2006/relationships/header" Target="header7.xml"/><Relationship Id="rId11" Type="http://schemas.openxmlformats.org/officeDocument/2006/relationships/footer" Target="footer3.xml"/><Relationship Id="rId10" Type="http://schemas.openxmlformats.org/officeDocument/2006/relationships/footer" Target="footer2.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ops>
  <customShpExts>
    <customShpInfo spid="_x0000_s1027"/>
    <customShpInfo spid="_x0000_s1026"/>
    <customShpInfo spid="_x0000_s1025"/>
    <customShpInfo spid="_x0000_s1030"/>
    <customShpInfo spid="_x0000_s1029"/>
    <customShpInfo spid="_x0000_s1028"/>
    <customShpInfo spid="_x0000_s1033"/>
    <customShpInfo spid="_x0000_s1032"/>
    <customShpInfo spid="_x0000_s1031"/>
    <customShpInfo spid="_x0000_s1053"/>
    <customShpInfo spid="_x0000_s1035"/>
    <customShpInfo spid="_x0000_s1039"/>
    <customShpInfo spid="_x0000_s1038"/>
    <customShpInfo spid="_x0000_s1037"/>
    <customShpInfo spid="_x0000_s1054"/>
    <customShpInfo spid="_x0000_s1055"/>
    <customShpInfo spid="_x0000_s1058"/>
    <customShpInfo spid="_x0000_s1060"/>
    <customShpInfo spid="_x0000_s1048"/>
    <customShpInfo spid="_x0000_s1047"/>
    <customShpInfo spid="_x0000_s1046"/>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Company>user</Company>
  <Pages>105</Pages>
  <Words>54355</Words>
  <Characters>64109</Characters>
  <Lines>487</Lines>
  <Paragraphs>137</Paragraphs>
  <TotalTime>19</TotalTime>
  <ScaleCrop>false</ScaleCrop>
  <LinksUpToDate>false</LinksUpToDate>
  <CharactersWithSpaces>68968</CharactersWithSpaces>
  <Application>WPS Office_12.1.0.17150_F1E327BC-269C-435d-A152-05C5408002CA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2020-01-10T14:11:00Z</dcterms:created>
  <dc:creator>admin</dc:creator>
  <cp:lastModifiedBy>李章存</cp:lastModifiedBy>
  <cp:lastPrinted>2021-08-26T10:40:00Z</cp:lastPrinted>
  <dcterms:modified xsi:type="dcterms:W3CDTF">2026-03-27T08:15:18Z</dcterms:modified>
  <cp:revision>493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2052-12.1.0.17150</vt:lpwstr>
  </property>
  <property fmtid="{D5CDD505-2E9C-101B-9397-08002B2CF9AE}" pid="3" name="ICV">
    <vt:lpwstr>DFB76DB99A6441B597410D1DB9E7537C</vt:lpwstr>
  </property>
</Properties>
</file>